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47D5B" w14:textId="124CA280" w:rsidR="00E85096" w:rsidRPr="000150CD" w:rsidRDefault="00D71416" w:rsidP="00675084">
      <w:pPr>
        <w:jc w:val="center"/>
        <w:rPr>
          <w:rFonts w:ascii="Arial" w:hAnsi="Arial" w:cs="Arial"/>
          <w:b/>
          <w:sz w:val="36"/>
          <w:szCs w:val="36"/>
        </w:rPr>
      </w:pPr>
      <w:r w:rsidRPr="000150CD">
        <w:rPr>
          <w:rFonts w:ascii="Arial" w:hAnsi="Arial" w:cs="Arial"/>
          <w:b/>
          <w:sz w:val="36"/>
          <w:szCs w:val="36"/>
        </w:rPr>
        <w:t>Allerg</w:t>
      </w:r>
      <w:r w:rsidR="00967370">
        <w:rPr>
          <w:rFonts w:ascii="Arial" w:hAnsi="Arial" w:cs="Arial"/>
          <w:b/>
          <w:sz w:val="36"/>
          <w:szCs w:val="36"/>
        </w:rPr>
        <w:t>ies</w:t>
      </w:r>
      <w:r w:rsidR="000E4E9A" w:rsidRPr="000150CD">
        <w:rPr>
          <w:rFonts w:ascii="Arial" w:hAnsi="Arial" w:cs="Arial"/>
          <w:b/>
          <w:sz w:val="36"/>
          <w:szCs w:val="36"/>
        </w:rPr>
        <w:t>, Intolerance</w:t>
      </w:r>
      <w:r w:rsidR="00DA10C4">
        <w:rPr>
          <w:rFonts w:ascii="Arial" w:hAnsi="Arial" w:cs="Arial"/>
          <w:b/>
          <w:sz w:val="36"/>
          <w:szCs w:val="36"/>
        </w:rPr>
        <w:t>s</w:t>
      </w:r>
      <w:r w:rsidR="000E4E9A" w:rsidRPr="000150CD">
        <w:rPr>
          <w:rFonts w:ascii="Arial" w:hAnsi="Arial" w:cs="Arial"/>
          <w:b/>
          <w:sz w:val="36"/>
          <w:szCs w:val="36"/>
        </w:rPr>
        <w:t xml:space="preserve"> and Sensitivit</w:t>
      </w:r>
      <w:r w:rsidR="00DA10C4">
        <w:rPr>
          <w:rFonts w:ascii="Arial" w:hAnsi="Arial" w:cs="Arial"/>
          <w:b/>
          <w:sz w:val="36"/>
          <w:szCs w:val="36"/>
        </w:rPr>
        <w:t xml:space="preserve">ies </w:t>
      </w:r>
      <w:r w:rsidR="00D5134A">
        <w:rPr>
          <w:rFonts w:ascii="Arial" w:hAnsi="Arial" w:cs="Arial"/>
          <w:b/>
          <w:sz w:val="36"/>
          <w:szCs w:val="36"/>
        </w:rPr>
        <w:t>Guidance Document</w:t>
      </w:r>
    </w:p>
    <w:p w14:paraId="4B3391C6" w14:textId="77777777" w:rsidR="00915E8F" w:rsidRPr="000150CD" w:rsidRDefault="00915E8F" w:rsidP="00675084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14:paraId="3159E60C" w14:textId="77777777" w:rsidR="00E85096" w:rsidRPr="000150CD" w:rsidRDefault="00E85096">
      <w:pPr>
        <w:rPr>
          <w:rFonts w:ascii="Arial" w:hAnsi="Arial" w:cs="Arial"/>
          <w:sz w:val="28"/>
          <w:szCs w:val="28"/>
        </w:rPr>
      </w:pPr>
    </w:p>
    <w:tbl>
      <w:tblPr>
        <w:tblW w:w="10861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shd w:val="clear" w:color="auto" w:fill="D9D9D9"/>
        <w:tblLook w:val="01E0" w:firstRow="1" w:lastRow="1" w:firstColumn="1" w:lastColumn="1" w:noHBand="0" w:noVBand="0"/>
      </w:tblPr>
      <w:tblGrid>
        <w:gridCol w:w="1241"/>
        <w:gridCol w:w="2008"/>
        <w:gridCol w:w="2237"/>
        <w:gridCol w:w="2306"/>
        <w:gridCol w:w="3069"/>
      </w:tblGrid>
      <w:tr w:rsidR="00675084" w:rsidRPr="000150CD" w14:paraId="370CDC04" w14:textId="77777777" w:rsidTr="00C407EF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60DB39F7" w14:textId="77777777" w:rsidR="00675084" w:rsidRPr="000150CD" w:rsidRDefault="00675084" w:rsidP="009A4157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0150CD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Version:</w:t>
            </w:r>
          </w:p>
        </w:tc>
        <w:tc>
          <w:tcPr>
            <w:tcW w:w="200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554BB03D" w14:textId="77777777" w:rsidR="00675084" w:rsidRPr="000150CD" w:rsidRDefault="00675084" w:rsidP="009A4157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0150CD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Review date:</w:t>
            </w:r>
          </w:p>
        </w:tc>
        <w:tc>
          <w:tcPr>
            <w:tcW w:w="223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53B5097F" w14:textId="77777777" w:rsidR="00675084" w:rsidRPr="000150CD" w:rsidRDefault="00675084" w:rsidP="009A4157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0150CD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Edited by:</w:t>
            </w:r>
          </w:p>
        </w:tc>
        <w:tc>
          <w:tcPr>
            <w:tcW w:w="230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633A3835" w14:textId="77777777" w:rsidR="00675084" w:rsidRPr="000150CD" w:rsidRDefault="00675084" w:rsidP="009A4157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0150CD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Approved by:</w:t>
            </w:r>
          </w:p>
        </w:tc>
        <w:tc>
          <w:tcPr>
            <w:tcW w:w="30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4B8B38BF" w14:textId="77777777" w:rsidR="00675084" w:rsidRPr="000150CD" w:rsidRDefault="00675084" w:rsidP="009A4157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0150CD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Comments:</w:t>
            </w:r>
          </w:p>
        </w:tc>
      </w:tr>
      <w:tr w:rsidR="00675084" w:rsidRPr="000150CD" w14:paraId="1CE38D06" w14:textId="77777777" w:rsidTr="00C407EF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3615D20" w14:textId="121A112D" w:rsidR="00675084" w:rsidRPr="000150CD" w:rsidRDefault="00C407EF" w:rsidP="009A4157">
            <w:pPr>
              <w:jc w:val="center"/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v1.4</w:t>
            </w:r>
          </w:p>
        </w:tc>
        <w:tc>
          <w:tcPr>
            <w:tcW w:w="200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93E35AB" w14:textId="1F2F1BD1" w:rsidR="00675084" w:rsidRPr="000150CD" w:rsidRDefault="00C407EF" w:rsidP="009A4157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20/03/2024</w:t>
            </w:r>
          </w:p>
        </w:tc>
        <w:tc>
          <w:tcPr>
            <w:tcW w:w="223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29DBEEE" w14:textId="38905FDE" w:rsidR="00675084" w:rsidRPr="000150CD" w:rsidRDefault="00C407EF" w:rsidP="009A4157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Sultan Mohamed</w:t>
            </w:r>
          </w:p>
        </w:tc>
        <w:tc>
          <w:tcPr>
            <w:tcW w:w="230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8B29A30" w14:textId="5E2A40FC" w:rsidR="00675084" w:rsidRPr="000150CD" w:rsidRDefault="00C407EF" w:rsidP="009A4157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Munira Mohamed</w:t>
            </w:r>
          </w:p>
        </w:tc>
        <w:tc>
          <w:tcPr>
            <w:tcW w:w="30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6D1E24D" w14:textId="77777777" w:rsidR="00675084" w:rsidRPr="000150CD" w:rsidRDefault="00675084" w:rsidP="009A415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75084" w:rsidRPr="000150CD" w14:paraId="0AC7B0EB" w14:textId="77777777" w:rsidTr="00C407EF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0A5EBFB" w14:textId="77777777" w:rsidR="00675084" w:rsidRPr="000150CD" w:rsidRDefault="00675084" w:rsidP="009A415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85ADCFD" w14:textId="600C5A89" w:rsidR="00675084" w:rsidRPr="000150CD" w:rsidRDefault="00C407EF" w:rsidP="009A415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April 2026</w:t>
            </w:r>
          </w:p>
        </w:tc>
        <w:tc>
          <w:tcPr>
            <w:tcW w:w="223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0DCC9D3" w14:textId="77777777" w:rsidR="00675084" w:rsidRPr="000150CD" w:rsidRDefault="00675084" w:rsidP="009A415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0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1377D6B" w14:textId="77777777" w:rsidR="00675084" w:rsidRPr="000150CD" w:rsidRDefault="00675084" w:rsidP="009A415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8D33C93" w14:textId="7E7F0D25" w:rsidR="00675084" w:rsidRPr="000150CD" w:rsidRDefault="00C407EF" w:rsidP="009A415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Next review</w:t>
            </w:r>
          </w:p>
        </w:tc>
      </w:tr>
      <w:tr w:rsidR="00675084" w:rsidRPr="000150CD" w14:paraId="6E441ADE" w14:textId="77777777" w:rsidTr="00C407EF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9DACEDC" w14:textId="77777777" w:rsidR="00675084" w:rsidRPr="000150CD" w:rsidRDefault="00675084" w:rsidP="009A415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A3E9D32" w14:textId="77777777" w:rsidR="00675084" w:rsidRPr="000150CD" w:rsidRDefault="00675084" w:rsidP="009A415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3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F2167BF" w14:textId="77777777" w:rsidR="00675084" w:rsidRPr="000150CD" w:rsidRDefault="00675084" w:rsidP="009A415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0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F95E966" w14:textId="77777777" w:rsidR="00675084" w:rsidRPr="000150CD" w:rsidRDefault="00675084" w:rsidP="009A415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527ADD1" w14:textId="77777777" w:rsidR="00675084" w:rsidRPr="000150CD" w:rsidRDefault="00675084" w:rsidP="009A415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75084" w:rsidRPr="000150CD" w14:paraId="39B50478" w14:textId="77777777" w:rsidTr="00C407EF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5C79EB9" w14:textId="77777777" w:rsidR="00675084" w:rsidRPr="000150CD" w:rsidRDefault="00675084" w:rsidP="009A415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6210496" w14:textId="77777777" w:rsidR="00675084" w:rsidRPr="000150CD" w:rsidRDefault="00675084" w:rsidP="009A415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3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BB9BF1E" w14:textId="77777777" w:rsidR="00675084" w:rsidRPr="000150CD" w:rsidRDefault="00675084" w:rsidP="009A415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0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FE5A675" w14:textId="77777777" w:rsidR="00675084" w:rsidRPr="000150CD" w:rsidRDefault="00675084" w:rsidP="009A415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82FB80F" w14:textId="77777777" w:rsidR="00675084" w:rsidRPr="000150CD" w:rsidRDefault="00675084" w:rsidP="009A415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70795472" w14:textId="77777777" w:rsidR="00E85096" w:rsidRPr="000150CD" w:rsidRDefault="00E85096">
      <w:pPr>
        <w:rPr>
          <w:rFonts w:ascii="Arial" w:hAnsi="Arial" w:cs="Arial"/>
          <w:sz w:val="28"/>
          <w:szCs w:val="28"/>
        </w:rPr>
      </w:pPr>
    </w:p>
    <w:p w14:paraId="07A1B0A5" w14:textId="77777777" w:rsidR="00C407EF" w:rsidRDefault="00C407E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9A985FB" w14:textId="73726BE2" w:rsidR="000858D5" w:rsidRPr="000150CD" w:rsidRDefault="00D05574">
      <w:pPr>
        <w:rPr>
          <w:rFonts w:ascii="Arial" w:hAnsi="Arial" w:cs="Arial"/>
          <w:b/>
          <w:sz w:val="28"/>
          <w:szCs w:val="28"/>
        </w:rPr>
      </w:pPr>
      <w:r w:rsidRPr="000150CD">
        <w:rPr>
          <w:rFonts w:ascii="Arial" w:hAnsi="Arial" w:cs="Arial"/>
          <w:b/>
          <w:sz w:val="28"/>
          <w:szCs w:val="28"/>
        </w:rPr>
        <w:lastRenderedPageBreak/>
        <w:t>Table of c</w:t>
      </w:r>
      <w:r w:rsidR="000858D5" w:rsidRPr="000150CD">
        <w:rPr>
          <w:rFonts w:ascii="Arial" w:hAnsi="Arial" w:cs="Arial"/>
          <w:b/>
          <w:sz w:val="28"/>
          <w:szCs w:val="28"/>
        </w:rPr>
        <w:t>ontents</w:t>
      </w:r>
    </w:p>
    <w:p w14:paraId="142514E0" w14:textId="71AC6B3F" w:rsidR="00391BDF" w:rsidRPr="00D5134A" w:rsidRDefault="00E720EF">
      <w:pPr>
        <w:pStyle w:val="TOC1"/>
        <w:rPr>
          <w:rFonts w:ascii="Arial" w:eastAsiaTheme="minorEastAsia" w:hAnsi="Arial" w:cs="Arial"/>
          <w:b w:val="0"/>
          <w:bCs w:val="0"/>
          <w:caps w:val="0"/>
          <w:noProof/>
          <w:kern w:val="2"/>
          <w:lang w:eastAsia="en-GB"/>
          <w14:ligatures w14:val="standardContextual"/>
        </w:rPr>
      </w:pPr>
      <w:r w:rsidRPr="00D5134A">
        <w:rPr>
          <w:rFonts w:ascii="Arial" w:hAnsi="Arial" w:cs="Arial"/>
          <w:caps w:val="0"/>
          <w:sz w:val="20"/>
          <w:szCs w:val="28"/>
        </w:rPr>
        <w:fldChar w:fldCharType="begin"/>
      </w:r>
      <w:r w:rsidR="00D85E4D" w:rsidRPr="00D5134A">
        <w:rPr>
          <w:rFonts w:ascii="Arial" w:hAnsi="Arial" w:cs="Arial"/>
          <w:caps w:val="0"/>
          <w:sz w:val="20"/>
          <w:szCs w:val="28"/>
        </w:rPr>
        <w:instrText xml:space="preserve"> TOC \o "1-3" \h \z \u </w:instrText>
      </w:r>
      <w:r w:rsidRPr="00D5134A">
        <w:rPr>
          <w:rFonts w:ascii="Arial" w:hAnsi="Arial" w:cs="Arial"/>
          <w:caps w:val="0"/>
          <w:sz w:val="20"/>
          <w:szCs w:val="28"/>
        </w:rPr>
        <w:fldChar w:fldCharType="separate"/>
      </w:r>
      <w:hyperlink w:anchor="_Toc156376734" w:history="1">
        <w:r w:rsidR="00391BDF" w:rsidRPr="00D5134A">
          <w:rPr>
            <w:rStyle w:val="Hyperlink"/>
            <w:rFonts w:ascii="Arial" w:hAnsi="Arial" w:cs="Arial"/>
            <w:caps w:val="0"/>
            <w:noProof/>
          </w:rPr>
          <w:t>1</w:t>
        </w:r>
        <w:r w:rsidR="00391BDF" w:rsidRPr="00D5134A">
          <w:rPr>
            <w:rFonts w:ascii="Arial" w:eastAsiaTheme="minorEastAsia" w:hAnsi="Arial" w:cs="Arial"/>
            <w:b w:val="0"/>
            <w:bCs w:val="0"/>
            <w:caps w:val="0"/>
            <w:noProof/>
            <w:kern w:val="2"/>
            <w:lang w:eastAsia="en-GB"/>
            <w14:ligatures w14:val="standardContextual"/>
          </w:rPr>
          <w:tab/>
        </w:r>
        <w:r w:rsidR="00391BDF" w:rsidRPr="00D5134A">
          <w:rPr>
            <w:rStyle w:val="Hyperlink"/>
            <w:rFonts w:ascii="Arial" w:hAnsi="Arial" w:cs="Arial"/>
            <w:caps w:val="0"/>
            <w:noProof/>
          </w:rPr>
          <w:t>Introduction</w:t>
        </w:r>
        <w:r w:rsidR="00391BDF" w:rsidRPr="00D5134A">
          <w:rPr>
            <w:rFonts w:ascii="Arial" w:hAnsi="Arial" w:cs="Arial"/>
            <w:caps w:val="0"/>
            <w:noProof/>
            <w:webHidden/>
          </w:rPr>
          <w:tab/>
        </w:r>
        <w:r w:rsidR="00391BDF" w:rsidRPr="00D5134A">
          <w:rPr>
            <w:rFonts w:ascii="Arial" w:hAnsi="Arial" w:cs="Arial"/>
            <w:caps w:val="0"/>
            <w:noProof/>
            <w:webHidden/>
          </w:rPr>
          <w:fldChar w:fldCharType="begin"/>
        </w:r>
        <w:r w:rsidR="00391BDF" w:rsidRPr="00D5134A">
          <w:rPr>
            <w:rFonts w:ascii="Arial" w:hAnsi="Arial" w:cs="Arial"/>
            <w:caps w:val="0"/>
            <w:noProof/>
            <w:webHidden/>
          </w:rPr>
          <w:instrText xml:space="preserve"> PAGEREF _Toc156376734 \h </w:instrText>
        </w:r>
        <w:r w:rsidR="00391BDF" w:rsidRPr="00D5134A">
          <w:rPr>
            <w:rFonts w:ascii="Arial" w:hAnsi="Arial" w:cs="Arial"/>
            <w:caps w:val="0"/>
            <w:noProof/>
            <w:webHidden/>
          </w:rPr>
        </w:r>
        <w:r w:rsidR="00391BDF" w:rsidRPr="00D5134A">
          <w:rPr>
            <w:rFonts w:ascii="Arial" w:hAnsi="Arial" w:cs="Arial"/>
            <w:caps w:val="0"/>
            <w:noProof/>
            <w:webHidden/>
          </w:rPr>
          <w:fldChar w:fldCharType="separate"/>
        </w:r>
        <w:r w:rsidR="00D5134A" w:rsidRPr="00D5134A">
          <w:rPr>
            <w:rFonts w:ascii="Arial" w:hAnsi="Arial" w:cs="Arial"/>
            <w:caps w:val="0"/>
            <w:noProof/>
            <w:webHidden/>
          </w:rPr>
          <w:t>2</w:t>
        </w:r>
        <w:r w:rsidR="00391BDF" w:rsidRPr="00D5134A">
          <w:rPr>
            <w:rFonts w:ascii="Arial" w:hAnsi="Arial" w:cs="Arial"/>
            <w:caps w:val="0"/>
            <w:noProof/>
            <w:webHidden/>
          </w:rPr>
          <w:fldChar w:fldCharType="end"/>
        </w:r>
      </w:hyperlink>
    </w:p>
    <w:p w14:paraId="6D9E91FD" w14:textId="221C3129" w:rsidR="00391BDF" w:rsidRPr="00D5134A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156376735" w:history="1">
        <w:r w:rsidR="00391BDF" w:rsidRPr="00D5134A">
          <w:rPr>
            <w:rStyle w:val="Hyperlink"/>
            <w:rFonts w:ascii="Arial" w:hAnsi="Arial" w:cs="Arial"/>
            <w:noProof/>
          </w:rPr>
          <w:t>1.1</w:t>
        </w:r>
        <w:r w:rsidR="00391BDF" w:rsidRPr="00D5134A">
          <w:rPr>
            <w:rFonts w:ascii="Arial" w:eastAsiaTheme="minorEastAsia" w:hAnsi="Arial" w:cs="Arial"/>
            <w:b w:val="0"/>
            <w:bCs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="00391BDF" w:rsidRPr="00D5134A">
          <w:rPr>
            <w:rStyle w:val="Hyperlink"/>
            <w:rFonts w:ascii="Arial" w:hAnsi="Arial" w:cs="Arial"/>
            <w:noProof/>
          </w:rPr>
          <w:t>Guidance statement</w:t>
        </w:r>
        <w:r w:rsidR="00391BDF" w:rsidRPr="00D5134A">
          <w:rPr>
            <w:rFonts w:ascii="Arial" w:hAnsi="Arial" w:cs="Arial"/>
            <w:noProof/>
            <w:webHidden/>
          </w:rPr>
          <w:tab/>
        </w:r>
        <w:r w:rsidR="00391BDF" w:rsidRPr="00D5134A">
          <w:rPr>
            <w:rFonts w:ascii="Arial" w:hAnsi="Arial" w:cs="Arial"/>
            <w:noProof/>
            <w:webHidden/>
          </w:rPr>
          <w:fldChar w:fldCharType="begin"/>
        </w:r>
        <w:r w:rsidR="00391BDF" w:rsidRPr="00D5134A">
          <w:rPr>
            <w:rFonts w:ascii="Arial" w:hAnsi="Arial" w:cs="Arial"/>
            <w:noProof/>
            <w:webHidden/>
          </w:rPr>
          <w:instrText xml:space="preserve"> PAGEREF _Toc156376735 \h </w:instrText>
        </w:r>
        <w:r w:rsidR="00391BDF" w:rsidRPr="00D5134A">
          <w:rPr>
            <w:rFonts w:ascii="Arial" w:hAnsi="Arial" w:cs="Arial"/>
            <w:noProof/>
            <w:webHidden/>
          </w:rPr>
        </w:r>
        <w:r w:rsidR="00391BDF" w:rsidRPr="00D5134A">
          <w:rPr>
            <w:rFonts w:ascii="Arial" w:hAnsi="Arial" w:cs="Arial"/>
            <w:noProof/>
            <w:webHidden/>
          </w:rPr>
          <w:fldChar w:fldCharType="separate"/>
        </w:r>
        <w:r w:rsidR="00D5134A" w:rsidRPr="00D5134A">
          <w:rPr>
            <w:rFonts w:ascii="Arial" w:hAnsi="Arial" w:cs="Arial"/>
            <w:noProof/>
            <w:webHidden/>
          </w:rPr>
          <w:t>2</w:t>
        </w:r>
        <w:r w:rsidR="00391BDF" w:rsidRPr="00D5134A">
          <w:rPr>
            <w:rFonts w:ascii="Arial" w:hAnsi="Arial" w:cs="Arial"/>
            <w:noProof/>
            <w:webHidden/>
          </w:rPr>
          <w:fldChar w:fldCharType="end"/>
        </w:r>
      </w:hyperlink>
    </w:p>
    <w:p w14:paraId="77539516" w14:textId="43FBE731" w:rsidR="00391BDF" w:rsidRPr="00D5134A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156376736" w:history="1">
        <w:r w:rsidR="00391BDF" w:rsidRPr="00D5134A">
          <w:rPr>
            <w:rStyle w:val="Hyperlink"/>
            <w:rFonts w:ascii="Arial" w:hAnsi="Arial" w:cs="Arial"/>
            <w:noProof/>
          </w:rPr>
          <w:t>1.2</w:t>
        </w:r>
        <w:r w:rsidR="00391BDF" w:rsidRPr="00D5134A">
          <w:rPr>
            <w:rFonts w:ascii="Arial" w:eastAsiaTheme="minorEastAsia" w:hAnsi="Arial" w:cs="Arial"/>
            <w:b w:val="0"/>
            <w:bCs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="00391BDF" w:rsidRPr="00D5134A">
          <w:rPr>
            <w:rStyle w:val="Hyperlink"/>
            <w:rFonts w:ascii="Arial" w:hAnsi="Arial" w:cs="Arial"/>
            <w:noProof/>
          </w:rPr>
          <w:t>Status</w:t>
        </w:r>
        <w:r w:rsidR="00391BDF" w:rsidRPr="00D5134A">
          <w:rPr>
            <w:rFonts w:ascii="Arial" w:hAnsi="Arial" w:cs="Arial"/>
            <w:noProof/>
            <w:webHidden/>
          </w:rPr>
          <w:tab/>
        </w:r>
        <w:r w:rsidR="00391BDF" w:rsidRPr="00D5134A">
          <w:rPr>
            <w:rFonts w:ascii="Arial" w:hAnsi="Arial" w:cs="Arial"/>
            <w:noProof/>
            <w:webHidden/>
          </w:rPr>
          <w:fldChar w:fldCharType="begin"/>
        </w:r>
        <w:r w:rsidR="00391BDF" w:rsidRPr="00D5134A">
          <w:rPr>
            <w:rFonts w:ascii="Arial" w:hAnsi="Arial" w:cs="Arial"/>
            <w:noProof/>
            <w:webHidden/>
          </w:rPr>
          <w:instrText xml:space="preserve"> PAGEREF _Toc156376736 \h </w:instrText>
        </w:r>
        <w:r w:rsidR="00391BDF" w:rsidRPr="00D5134A">
          <w:rPr>
            <w:rFonts w:ascii="Arial" w:hAnsi="Arial" w:cs="Arial"/>
            <w:noProof/>
            <w:webHidden/>
          </w:rPr>
        </w:r>
        <w:r w:rsidR="00391BDF" w:rsidRPr="00D5134A">
          <w:rPr>
            <w:rFonts w:ascii="Arial" w:hAnsi="Arial" w:cs="Arial"/>
            <w:noProof/>
            <w:webHidden/>
          </w:rPr>
          <w:fldChar w:fldCharType="separate"/>
        </w:r>
        <w:r w:rsidR="00D5134A" w:rsidRPr="00D5134A">
          <w:rPr>
            <w:rFonts w:ascii="Arial" w:hAnsi="Arial" w:cs="Arial"/>
            <w:noProof/>
            <w:webHidden/>
          </w:rPr>
          <w:t>2</w:t>
        </w:r>
        <w:r w:rsidR="00391BDF" w:rsidRPr="00D5134A">
          <w:rPr>
            <w:rFonts w:ascii="Arial" w:hAnsi="Arial" w:cs="Arial"/>
            <w:noProof/>
            <w:webHidden/>
          </w:rPr>
          <w:fldChar w:fldCharType="end"/>
        </w:r>
      </w:hyperlink>
    </w:p>
    <w:p w14:paraId="5C8B68B3" w14:textId="5BE51839" w:rsidR="00391BDF" w:rsidRPr="00D5134A" w:rsidRDefault="00000000">
      <w:pPr>
        <w:pStyle w:val="TOC1"/>
        <w:rPr>
          <w:rFonts w:ascii="Arial" w:eastAsiaTheme="minorEastAsia" w:hAnsi="Arial" w:cs="Arial"/>
          <w:b w:val="0"/>
          <w:bCs w:val="0"/>
          <w:caps w:val="0"/>
          <w:noProof/>
          <w:kern w:val="2"/>
          <w:lang w:eastAsia="en-GB"/>
          <w14:ligatures w14:val="standardContextual"/>
        </w:rPr>
      </w:pPr>
      <w:hyperlink w:anchor="_Toc156376737" w:history="1">
        <w:r w:rsidR="00391BDF" w:rsidRPr="00D5134A">
          <w:rPr>
            <w:rStyle w:val="Hyperlink"/>
            <w:rFonts w:ascii="Arial" w:hAnsi="Arial" w:cs="Arial"/>
            <w:caps w:val="0"/>
            <w:noProof/>
          </w:rPr>
          <w:t>2</w:t>
        </w:r>
        <w:r w:rsidR="00391BDF" w:rsidRPr="00D5134A">
          <w:rPr>
            <w:rFonts w:ascii="Arial" w:eastAsiaTheme="minorEastAsia" w:hAnsi="Arial" w:cs="Arial"/>
            <w:b w:val="0"/>
            <w:bCs w:val="0"/>
            <w:caps w:val="0"/>
            <w:noProof/>
            <w:kern w:val="2"/>
            <w:lang w:eastAsia="en-GB"/>
            <w14:ligatures w14:val="standardContextual"/>
          </w:rPr>
          <w:tab/>
        </w:r>
        <w:r w:rsidR="00391BDF" w:rsidRPr="00D5134A">
          <w:rPr>
            <w:rStyle w:val="Hyperlink"/>
            <w:rFonts w:ascii="Arial" w:hAnsi="Arial" w:cs="Arial"/>
            <w:caps w:val="0"/>
            <w:noProof/>
          </w:rPr>
          <w:t>Allergies</w:t>
        </w:r>
        <w:r w:rsidR="00391BDF" w:rsidRPr="00D5134A">
          <w:rPr>
            <w:rFonts w:ascii="Arial" w:hAnsi="Arial" w:cs="Arial"/>
            <w:caps w:val="0"/>
            <w:noProof/>
            <w:webHidden/>
          </w:rPr>
          <w:tab/>
        </w:r>
        <w:r w:rsidR="00391BDF" w:rsidRPr="00D5134A">
          <w:rPr>
            <w:rFonts w:ascii="Arial" w:hAnsi="Arial" w:cs="Arial"/>
            <w:caps w:val="0"/>
            <w:noProof/>
            <w:webHidden/>
          </w:rPr>
          <w:fldChar w:fldCharType="begin"/>
        </w:r>
        <w:r w:rsidR="00391BDF" w:rsidRPr="00D5134A">
          <w:rPr>
            <w:rFonts w:ascii="Arial" w:hAnsi="Arial" w:cs="Arial"/>
            <w:caps w:val="0"/>
            <w:noProof/>
            <w:webHidden/>
          </w:rPr>
          <w:instrText xml:space="preserve"> PAGEREF _Toc156376737 \h </w:instrText>
        </w:r>
        <w:r w:rsidR="00391BDF" w:rsidRPr="00D5134A">
          <w:rPr>
            <w:rFonts w:ascii="Arial" w:hAnsi="Arial" w:cs="Arial"/>
            <w:caps w:val="0"/>
            <w:noProof/>
            <w:webHidden/>
          </w:rPr>
        </w:r>
        <w:r w:rsidR="00391BDF" w:rsidRPr="00D5134A">
          <w:rPr>
            <w:rFonts w:ascii="Arial" w:hAnsi="Arial" w:cs="Arial"/>
            <w:caps w:val="0"/>
            <w:noProof/>
            <w:webHidden/>
          </w:rPr>
          <w:fldChar w:fldCharType="separate"/>
        </w:r>
        <w:r w:rsidR="00D5134A" w:rsidRPr="00D5134A">
          <w:rPr>
            <w:rFonts w:ascii="Arial" w:hAnsi="Arial" w:cs="Arial"/>
            <w:caps w:val="0"/>
            <w:noProof/>
            <w:webHidden/>
          </w:rPr>
          <w:t>2</w:t>
        </w:r>
        <w:r w:rsidR="00391BDF" w:rsidRPr="00D5134A">
          <w:rPr>
            <w:rFonts w:ascii="Arial" w:hAnsi="Arial" w:cs="Arial"/>
            <w:caps w:val="0"/>
            <w:noProof/>
            <w:webHidden/>
          </w:rPr>
          <w:fldChar w:fldCharType="end"/>
        </w:r>
      </w:hyperlink>
    </w:p>
    <w:p w14:paraId="6B3C70AB" w14:textId="2CFB3160" w:rsidR="00391BDF" w:rsidRPr="00D5134A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156376738" w:history="1">
        <w:r w:rsidR="00391BDF" w:rsidRPr="00D5134A">
          <w:rPr>
            <w:rStyle w:val="Hyperlink"/>
            <w:rFonts w:ascii="Arial" w:hAnsi="Arial" w:cs="Arial"/>
            <w:noProof/>
          </w:rPr>
          <w:t>2.1</w:t>
        </w:r>
        <w:r w:rsidR="00391BDF" w:rsidRPr="00D5134A">
          <w:rPr>
            <w:rFonts w:ascii="Arial" w:eastAsiaTheme="minorEastAsia" w:hAnsi="Arial" w:cs="Arial"/>
            <w:b w:val="0"/>
            <w:bCs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="00391BDF" w:rsidRPr="00D5134A">
          <w:rPr>
            <w:rStyle w:val="Hyperlink"/>
            <w:rFonts w:ascii="Arial" w:hAnsi="Arial" w:cs="Arial"/>
            <w:noProof/>
          </w:rPr>
          <w:t>Definition</w:t>
        </w:r>
        <w:r w:rsidR="00391BDF" w:rsidRPr="00D5134A">
          <w:rPr>
            <w:rFonts w:ascii="Arial" w:hAnsi="Arial" w:cs="Arial"/>
            <w:noProof/>
            <w:webHidden/>
          </w:rPr>
          <w:tab/>
        </w:r>
        <w:r w:rsidR="00391BDF" w:rsidRPr="00D5134A">
          <w:rPr>
            <w:rFonts w:ascii="Arial" w:hAnsi="Arial" w:cs="Arial"/>
            <w:noProof/>
            <w:webHidden/>
          </w:rPr>
          <w:fldChar w:fldCharType="begin"/>
        </w:r>
        <w:r w:rsidR="00391BDF" w:rsidRPr="00D5134A">
          <w:rPr>
            <w:rFonts w:ascii="Arial" w:hAnsi="Arial" w:cs="Arial"/>
            <w:noProof/>
            <w:webHidden/>
          </w:rPr>
          <w:instrText xml:space="preserve"> PAGEREF _Toc156376738 \h </w:instrText>
        </w:r>
        <w:r w:rsidR="00391BDF" w:rsidRPr="00D5134A">
          <w:rPr>
            <w:rFonts w:ascii="Arial" w:hAnsi="Arial" w:cs="Arial"/>
            <w:noProof/>
            <w:webHidden/>
          </w:rPr>
        </w:r>
        <w:r w:rsidR="00391BDF" w:rsidRPr="00D5134A">
          <w:rPr>
            <w:rFonts w:ascii="Arial" w:hAnsi="Arial" w:cs="Arial"/>
            <w:noProof/>
            <w:webHidden/>
          </w:rPr>
          <w:fldChar w:fldCharType="separate"/>
        </w:r>
        <w:r w:rsidR="00D5134A" w:rsidRPr="00D5134A">
          <w:rPr>
            <w:rFonts w:ascii="Arial" w:hAnsi="Arial" w:cs="Arial"/>
            <w:noProof/>
            <w:webHidden/>
          </w:rPr>
          <w:t>2</w:t>
        </w:r>
        <w:r w:rsidR="00391BDF" w:rsidRPr="00D5134A">
          <w:rPr>
            <w:rFonts w:ascii="Arial" w:hAnsi="Arial" w:cs="Arial"/>
            <w:noProof/>
            <w:webHidden/>
          </w:rPr>
          <w:fldChar w:fldCharType="end"/>
        </w:r>
      </w:hyperlink>
    </w:p>
    <w:p w14:paraId="08BB4191" w14:textId="6D0D8FEF" w:rsidR="00391BDF" w:rsidRPr="00D5134A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156376739" w:history="1">
        <w:r w:rsidR="00391BDF" w:rsidRPr="00D5134A">
          <w:rPr>
            <w:rStyle w:val="Hyperlink"/>
            <w:rFonts w:ascii="Arial" w:hAnsi="Arial" w:cs="Arial"/>
            <w:noProof/>
          </w:rPr>
          <w:t>2.2</w:t>
        </w:r>
        <w:r w:rsidR="00391BDF" w:rsidRPr="00D5134A">
          <w:rPr>
            <w:rFonts w:ascii="Arial" w:eastAsiaTheme="minorEastAsia" w:hAnsi="Arial" w:cs="Arial"/>
            <w:b w:val="0"/>
            <w:bCs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="00391BDF" w:rsidRPr="00D5134A">
          <w:rPr>
            <w:rStyle w:val="Hyperlink"/>
            <w:rFonts w:ascii="Arial" w:hAnsi="Arial" w:cs="Arial"/>
            <w:noProof/>
          </w:rPr>
          <w:t>Latex</w:t>
        </w:r>
        <w:r w:rsidR="00391BDF" w:rsidRPr="00D5134A">
          <w:rPr>
            <w:rFonts w:ascii="Arial" w:hAnsi="Arial" w:cs="Arial"/>
            <w:noProof/>
            <w:webHidden/>
          </w:rPr>
          <w:tab/>
        </w:r>
        <w:r w:rsidR="00391BDF" w:rsidRPr="00D5134A">
          <w:rPr>
            <w:rFonts w:ascii="Arial" w:hAnsi="Arial" w:cs="Arial"/>
            <w:noProof/>
            <w:webHidden/>
          </w:rPr>
          <w:fldChar w:fldCharType="begin"/>
        </w:r>
        <w:r w:rsidR="00391BDF" w:rsidRPr="00D5134A">
          <w:rPr>
            <w:rFonts w:ascii="Arial" w:hAnsi="Arial" w:cs="Arial"/>
            <w:noProof/>
            <w:webHidden/>
          </w:rPr>
          <w:instrText xml:space="preserve"> PAGEREF _Toc156376739 \h </w:instrText>
        </w:r>
        <w:r w:rsidR="00391BDF" w:rsidRPr="00D5134A">
          <w:rPr>
            <w:rFonts w:ascii="Arial" w:hAnsi="Arial" w:cs="Arial"/>
            <w:noProof/>
            <w:webHidden/>
          </w:rPr>
        </w:r>
        <w:r w:rsidR="00391BDF" w:rsidRPr="00D5134A">
          <w:rPr>
            <w:rFonts w:ascii="Arial" w:hAnsi="Arial" w:cs="Arial"/>
            <w:noProof/>
            <w:webHidden/>
          </w:rPr>
          <w:fldChar w:fldCharType="separate"/>
        </w:r>
        <w:r w:rsidR="00D5134A" w:rsidRPr="00D5134A">
          <w:rPr>
            <w:rFonts w:ascii="Arial" w:hAnsi="Arial" w:cs="Arial"/>
            <w:noProof/>
            <w:webHidden/>
          </w:rPr>
          <w:t>2</w:t>
        </w:r>
        <w:r w:rsidR="00391BDF" w:rsidRPr="00D5134A">
          <w:rPr>
            <w:rFonts w:ascii="Arial" w:hAnsi="Arial" w:cs="Arial"/>
            <w:noProof/>
            <w:webHidden/>
          </w:rPr>
          <w:fldChar w:fldCharType="end"/>
        </w:r>
      </w:hyperlink>
    </w:p>
    <w:p w14:paraId="12CF0B74" w14:textId="598E09D9" w:rsidR="00391BDF" w:rsidRPr="00D5134A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156376740" w:history="1">
        <w:r w:rsidR="00391BDF" w:rsidRPr="00D5134A">
          <w:rPr>
            <w:rStyle w:val="Hyperlink"/>
            <w:rFonts w:ascii="Arial" w:hAnsi="Arial" w:cs="Arial"/>
            <w:noProof/>
          </w:rPr>
          <w:t>2.3</w:t>
        </w:r>
        <w:r w:rsidR="00391BDF" w:rsidRPr="00D5134A">
          <w:rPr>
            <w:rFonts w:ascii="Arial" w:eastAsiaTheme="minorEastAsia" w:hAnsi="Arial" w:cs="Arial"/>
            <w:b w:val="0"/>
            <w:bCs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="00391BDF" w:rsidRPr="00D5134A">
          <w:rPr>
            <w:rStyle w:val="Hyperlink"/>
            <w:rFonts w:ascii="Arial" w:hAnsi="Arial" w:cs="Arial"/>
            <w:noProof/>
          </w:rPr>
          <w:t>Cleaning products</w:t>
        </w:r>
        <w:r w:rsidR="00391BDF" w:rsidRPr="00D5134A">
          <w:rPr>
            <w:rFonts w:ascii="Arial" w:hAnsi="Arial" w:cs="Arial"/>
            <w:noProof/>
            <w:webHidden/>
          </w:rPr>
          <w:tab/>
        </w:r>
        <w:r w:rsidR="00391BDF" w:rsidRPr="00D5134A">
          <w:rPr>
            <w:rFonts w:ascii="Arial" w:hAnsi="Arial" w:cs="Arial"/>
            <w:noProof/>
            <w:webHidden/>
          </w:rPr>
          <w:fldChar w:fldCharType="begin"/>
        </w:r>
        <w:r w:rsidR="00391BDF" w:rsidRPr="00D5134A">
          <w:rPr>
            <w:rFonts w:ascii="Arial" w:hAnsi="Arial" w:cs="Arial"/>
            <w:noProof/>
            <w:webHidden/>
          </w:rPr>
          <w:instrText xml:space="preserve"> PAGEREF _Toc156376740 \h </w:instrText>
        </w:r>
        <w:r w:rsidR="00391BDF" w:rsidRPr="00D5134A">
          <w:rPr>
            <w:rFonts w:ascii="Arial" w:hAnsi="Arial" w:cs="Arial"/>
            <w:noProof/>
            <w:webHidden/>
          </w:rPr>
        </w:r>
        <w:r w:rsidR="00391BDF" w:rsidRPr="00D5134A">
          <w:rPr>
            <w:rFonts w:ascii="Arial" w:hAnsi="Arial" w:cs="Arial"/>
            <w:noProof/>
            <w:webHidden/>
          </w:rPr>
          <w:fldChar w:fldCharType="separate"/>
        </w:r>
        <w:r w:rsidR="00D5134A" w:rsidRPr="00D5134A">
          <w:rPr>
            <w:rFonts w:ascii="Arial" w:hAnsi="Arial" w:cs="Arial"/>
            <w:noProof/>
            <w:webHidden/>
          </w:rPr>
          <w:t>3</w:t>
        </w:r>
        <w:r w:rsidR="00391BDF" w:rsidRPr="00D5134A">
          <w:rPr>
            <w:rFonts w:ascii="Arial" w:hAnsi="Arial" w:cs="Arial"/>
            <w:noProof/>
            <w:webHidden/>
          </w:rPr>
          <w:fldChar w:fldCharType="end"/>
        </w:r>
      </w:hyperlink>
    </w:p>
    <w:p w14:paraId="2BF72853" w14:textId="34890C5B" w:rsidR="00391BDF" w:rsidRPr="00D5134A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156376741" w:history="1">
        <w:r w:rsidR="00391BDF" w:rsidRPr="00D5134A">
          <w:rPr>
            <w:rStyle w:val="Hyperlink"/>
            <w:rFonts w:ascii="Arial" w:hAnsi="Arial" w:cs="Arial"/>
            <w:noProof/>
          </w:rPr>
          <w:t>2.4</w:t>
        </w:r>
        <w:r w:rsidR="00391BDF" w:rsidRPr="00D5134A">
          <w:rPr>
            <w:rFonts w:ascii="Arial" w:eastAsiaTheme="minorEastAsia" w:hAnsi="Arial" w:cs="Arial"/>
            <w:b w:val="0"/>
            <w:bCs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="00391BDF" w:rsidRPr="00D5134A">
          <w:rPr>
            <w:rStyle w:val="Hyperlink"/>
            <w:rFonts w:ascii="Arial" w:hAnsi="Arial" w:cs="Arial"/>
            <w:noProof/>
          </w:rPr>
          <w:t>Foodstuffs</w:t>
        </w:r>
        <w:r w:rsidR="00391BDF" w:rsidRPr="00D5134A">
          <w:rPr>
            <w:rFonts w:ascii="Arial" w:hAnsi="Arial" w:cs="Arial"/>
            <w:noProof/>
            <w:webHidden/>
          </w:rPr>
          <w:tab/>
        </w:r>
        <w:r w:rsidR="00391BDF" w:rsidRPr="00D5134A">
          <w:rPr>
            <w:rFonts w:ascii="Arial" w:hAnsi="Arial" w:cs="Arial"/>
            <w:noProof/>
            <w:webHidden/>
          </w:rPr>
          <w:fldChar w:fldCharType="begin"/>
        </w:r>
        <w:r w:rsidR="00391BDF" w:rsidRPr="00D5134A">
          <w:rPr>
            <w:rFonts w:ascii="Arial" w:hAnsi="Arial" w:cs="Arial"/>
            <w:noProof/>
            <w:webHidden/>
          </w:rPr>
          <w:instrText xml:space="preserve"> PAGEREF _Toc156376741 \h </w:instrText>
        </w:r>
        <w:r w:rsidR="00391BDF" w:rsidRPr="00D5134A">
          <w:rPr>
            <w:rFonts w:ascii="Arial" w:hAnsi="Arial" w:cs="Arial"/>
            <w:noProof/>
            <w:webHidden/>
          </w:rPr>
        </w:r>
        <w:r w:rsidR="00391BDF" w:rsidRPr="00D5134A">
          <w:rPr>
            <w:rFonts w:ascii="Arial" w:hAnsi="Arial" w:cs="Arial"/>
            <w:noProof/>
            <w:webHidden/>
          </w:rPr>
          <w:fldChar w:fldCharType="separate"/>
        </w:r>
        <w:r w:rsidR="00D5134A" w:rsidRPr="00D5134A">
          <w:rPr>
            <w:rFonts w:ascii="Arial" w:hAnsi="Arial" w:cs="Arial"/>
            <w:noProof/>
            <w:webHidden/>
          </w:rPr>
          <w:t>3</w:t>
        </w:r>
        <w:r w:rsidR="00391BDF" w:rsidRPr="00D5134A">
          <w:rPr>
            <w:rFonts w:ascii="Arial" w:hAnsi="Arial" w:cs="Arial"/>
            <w:noProof/>
            <w:webHidden/>
          </w:rPr>
          <w:fldChar w:fldCharType="end"/>
        </w:r>
      </w:hyperlink>
    </w:p>
    <w:p w14:paraId="43D2C10F" w14:textId="1324A40F" w:rsidR="00391BDF" w:rsidRPr="00D5134A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156376742" w:history="1">
        <w:r w:rsidR="00391BDF" w:rsidRPr="00D5134A">
          <w:rPr>
            <w:rStyle w:val="Hyperlink"/>
            <w:rFonts w:ascii="Arial" w:hAnsi="Arial" w:cs="Arial"/>
            <w:noProof/>
          </w:rPr>
          <w:t>2.5</w:t>
        </w:r>
        <w:r w:rsidR="00391BDF" w:rsidRPr="00D5134A">
          <w:rPr>
            <w:rFonts w:ascii="Arial" w:eastAsiaTheme="minorEastAsia" w:hAnsi="Arial" w:cs="Arial"/>
            <w:b w:val="0"/>
            <w:bCs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="00391BDF" w:rsidRPr="00D5134A">
          <w:rPr>
            <w:rStyle w:val="Hyperlink"/>
            <w:rFonts w:ascii="Arial" w:hAnsi="Arial" w:cs="Arial"/>
            <w:noProof/>
          </w:rPr>
          <w:t>Medicines in first aid kits</w:t>
        </w:r>
        <w:r w:rsidR="00391BDF" w:rsidRPr="00D5134A">
          <w:rPr>
            <w:rFonts w:ascii="Arial" w:hAnsi="Arial" w:cs="Arial"/>
            <w:noProof/>
            <w:webHidden/>
          </w:rPr>
          <w:tab/>
        </w:r>
        <w:r w:rsidR="00391BDF" w:rsidRPr="00D5134A">
          <w:rPr>
            <w:rFonts w:ascii="Arial" w:hAnsi="Arial" w:cs="Arial"/>
            <w:noProof/>
            <w:webHidden/>
          </w:rPr>
          <w:fldChar w:fldCharType="begin"/>
        </w:r>
        <w:r w:rsidR="00391BDF" w:rsidRPr="00D5134A">
          <w:rPr>
            <w:rFonts w:ascii="Arial" w:hAnsi="Arial" w:cs="Arial"/>
            <w:noProof/>
            <w:webHidden/>
          </w:rPr>
          <w:instrText xml:space="preserve"> PAGEREF _Toc156376742 \h </w:instrText>
        </w:r>
        <w:r w:rsidR="00391BDF" w:rsidRPr="00D5134A">
          <w:rPr>
            <w:rFonts w:ascii="Arial" w:hAnsi="Arial" w:cs="Arial"/>
            <w:noProof/>
            <w:webHidden/>
          </w:rPr>
        </w:r>
        <w:r w:rsidR="00391BDF" w:rsidRPr="00D5134A">
          <w:rPr>
            <w:rFonts w:ascii="Arial" w:hAnsi="Arial" w:cs="Arial"/>
            <w:noProof/>
            <w:webHidden/>
          </w:rPr>
          <w:fldChar w:fldCharType="separate"/>
        </w:r>
        <w:r w:rsidR="00D5134A" w:rsidRPr="00D5134A">
          <w:rPr>
            <w:rFonts w:ascii="Arial" w:hAnsi="Arial" w:cs="Arial"/>
            <w:noProof/>
            <w:webHidden/>
          </w:rPr>
          <w:t>3</w:t>
        </w:r>
        <w:r w:rsidR="00391BDF" w:rsidRPr="00D5134A">
          <w:rPr>
            <w:rFonts w:ascii="Arial" w:hAnsi="Arial" w:cs="Arial"/>
            <w:noProof/>
            <w:webHidden/>
          </w:rPr>
          <w:fldChar w:fldCharType="end"/>
        </w:r>
      </w:hyperlink>
    </w:p>
    <w:p w14:paraId="07452C2D" w14:textId="2D97AC9C" w:rsidR="00391BDF" w:rsidRPr="00D5134A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156376743" w:history="1">
        <w:r w:rsidR="00391BDF" w:rsidRPr="00D5134A">
          <w:rPr>
            <w:rStyle w:val="Hyperlink"/>
            <w:rFonts w:ascii="Arial" w:hAnsi="Arial" w:cs="Arial"/>
            <w:noProof/>
          </w:rPr>
          <w:t>2.6</w:t>
        </w:r>
        <w:r w:rsidR="00391BDF" w:rsidRPr="00D5134A">
          <w:rPr>
            <w:rFonts w:ascii="Arial" w:eastAsiaTheme="minorEastAsia" w:hAnsi="Arial" w:cs="Arial"/>
            <w:b w:val="0"/>
            <w:bCs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="00391BDF" w:rsidRPr="00D5134A">
          <w:rPr>
            <w:rStyle w:val="Hyperlink"/>
            <w:rFonts w:ascii="Arial" w:hAnsi="Arial" w:cs="Arial"/>
            <w:noProof/>
          </w:rPr>
          <w:t>Staff with allergies</w:t>
        </w:r>
        <w:r w:rsidR="00391BDF" w:rsidRPr="00D5134A">
          <w:rPr>
            <w:rFonts w:ascii="Arial" w:hAnsi="Arial" w:cs="Arial"/>
            <w:noProof/>
            <w:webHidden/>
          </w:rPr>
          <w:tab/>
        </w:r>
        <w:r w:rsidR="00391BDF" w:rsidRPr="00D5134A">
          <w:rPr>
            <w:rFonts w:ascii="Arial" w:hAnsi="Arial" w:cs="Arial"/>
            <w:noProof/>
            <w:webHidden/>
          </w:rPr>
          <w:fldChar w:fldCharType="begin"/>
        </w:r>
        <w:r w:rsidR="00391BDF" w:rsidRPr="00D5134A">
          <w:rPr>
            <w:rFonts w:ascii="Arial" w:hAnsi="Arial" w:cs="Arial"/>
            <w:noProof/>
            <w:webHidden/>
          </w:rPr>
          <w:instrText xml:space="preserve"> PAGEREF _Toc156376743 \h </w:instrText>
        </w:r>
        <w:r w:rsidR="00391BDF" w:rsidRPr="00D5134A">
          <w:rPr>
            <w:rFonts w:ascii="Arial" w:hAnsi="Arial" w:cs="Arial"/>
            <w:noProof/>
            <w:webHidden/>
          </w:rPr>
        </w:r>
        <w:r w:rsidR="00391BDF" w:rsidRPr="00D5134A">
          <w:rPr>
            <w:rFonts w:ascii="Arial" w:hAnsi="Arial" w:cs="Arial"/>
            <w:noProof/>
            <w:webHidden/>
          </w:rPr>
          <w:fldChar w:fldCharType="separate"/>
        </w:r>
        <w:r w:rsidR="00D5134A" w:rsidRPr="00D5134A">
          <w:rPr>
            <w:rFonts w:ascii="Arial" w:hAnsi="Arial" w:cs="Arial"/>
            <w:noProof/>
            <w:webHidden/>
          </w:rPr>
          <w:t>3</w:t>
        </w:r>
        <w:r w:rsidR="00391BDF" w:rsidRPr="00D5134A">
          <w:rPr>
            <w:rFonts w:ascii="Arial" w:hAnsi="Arial" w:cs="Arial"/>
            <w:noProof/>
            <w:webHidden/>
          </w:rPr>
          <w:fldChar w:fldCharType="end"/>
        </w:r>
      </w:hyperlink>
    </w:p>
    <w:p w14:paraId="03BC7805" w14:textId="673E9F4A" w:rsidR="00391BDF" w:rsidRPr="00D5134A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156376744" w:history="1">
        <w:r w:rsidR="00391BDF" w:rsidRPr="00D5134A">
          <w:rPr>
            <w:rStyle w:val="Hyperlink"/>
            <w:rFonts w:ascii="Arial" w:hAnsi="Arial" w:cs="Arial"/>
            <w:noProof/>
          </w:rPr>
          <w:t>2.7</w:t>
        </w:r>
        <w:r w:rsidR="00391BDF" w:rsidRPr="00D5134A">
          <w:rPr>
            <w:rFonts w:ascii="Arial" w:eastAsiaTheme="minorEastAsia" w:hAnsi="Arial" w:cs="Arial"/>
            <w:b w:val="0"/>
            <w:bCs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="00391BDF" w:rsidRPr="00D5134A">
          <w:rPr>
            <w:rStyle w:val="Hyperlink"/>
            <w:rFonts w:ascii="Arial" w:hAnsi="Arial" w:cs="Arial"/>
            <w:noProof/>
          </w:rPr>
          <w:t>Patients with allergies</w:t>
        </w:r>
        <w:r w:rsidR="00391BDF" w:rsidRPr="00D5134A">
          <w:rPr>
            <w:rFonts w:ascii="Arial" w:hAnsi="Arial" w:cs="Arial"/>
            <w:noProof/>
            <w:webHidden/>
          </w:rPr>
          <w:tab/>
        </w:r>
        <w:r w:rsidR="00391BDF" w:rsidRPr="00D5134A">
          <w:rPr>
            <w:rFonts w:ascii="Arial" w:hAnsi="Arial" w:cs="Arial"/>
            <w:noProof/>
            <w:webHidden/>
          </w:rPr>
          <w:fldChar w:fldCharType="begin"/>
        </w:r>
        <w:r w:rsidR="00391BDF" w:rsidRPr="00D5134A">
          <w:rPr>
            <w:rFonts w:ascii="Arial" w:hAnsi="Arial" w:cs="Arial"/>
            <w:noProof/>
            <w:webHidden/>
          </w:rPr>
          <w:instrText xml:space="preserve"> PAGEREF _Toc156376744 \h </w:instrText>
        </w:r>
        <w:r w:rsidR="00391BDF" w:rsidRPr="00D5134A">
          <w:rPr>
            <w:rFonts w:ascii="Arial" w:hAnsi="Arial" w:cs="Arial"/>
            <w:noProof/>
            <w:webHidden/>
          </w:rPr>
        </w:r>
        <w:r w:rsidR="00391BDF" w:rsidRPr="00D5134A">
          <w:rPr>
            <w:rFonts w:ascii="Arial" w:hAnsi="Arial" w:cs="Arial"/>
            <w:noProof/>
            <w:webHidden/>
          </w:rPr>
          <w:fldChar w:fldCharType="separate"/>
        </w:r>
        <w:r w:rsidR="00D5134A" w:rsidRPr="00D5134A">
          <w:rPr>
            <w:rFonts w:ascii="Arial" w:hAnsi="Arial" w:cs="Arial"/>
            <w:noProof/>
            <w:webHidden/>
          </w:rPr>
          <w:t>4</w:t>
        </w:r>
        <w:r w:rsidR="00391BDF" w:rsidRPr="00D5134A">
          <w:rPr>
            <w:rFonts w:ascii="Arial" w:hAnsi="Arial" w:cs="Arial"/>
            <w:noProof/>
            <w:webHidden/>
          </w:rPr>
          <w:fldChar w:fldCharType="end"/>
        </w:r>
      </w:hyperlink>
    </w:p>
    <w:p w14:paraId="7054F7BC" w14:textId="45C9C0D1" w:rsidR="00391BDF" w:rsidRPr="00D5134A" w:rsidRDefault="00000000">
      <w:pPr>
        <w:pStyle w:val="TOC1"/>
        <w:rPr>
          <w:rFonts w:ascii="Arial" w:eastAsiaTheme="minorEastAsia" w:hAnsi="Arial" w:cs="Arial"/>
          <w:b w:val="0"/>
          <w:bCs w:val="0"/>
          <w:caps w:val="0"/>
          <w:noProof/>
          <w:kern w:val="2"/>
          <w:lang w:eastAsia="en-GB"/>
          <w14:ligatures w14:val="standardContextual"/>
        </w:rPr>
      </w:pPr>
      <w:hyperlink w:anchor="_Toc156376745" w:history="1">
        <w:r w:rsidR="00391BDF" w:rsidRPr="00D5134A">
          <w:rPr>
            <w:rStyle w:val="Hyperlink"/>
            <w:rFonts w:ascii="Arial" w:hAnsi="Arial" w:cs="Arial"/>
            <w:caps w:val="0"/>
            <w:noProof/>
          </w:rPr>
          <w:t>3</w:t>
        </w:r>
        <w:r w:rsidR="00391BDF" w:rsidRPr="00D5134A">
          <w:rPr>
            <w:rFonts w:ascii="Arial" w:eastAsiaTheme="minorEastAsia" w:hAnsi="Arial" w:cs="Arial"/>
            <w:b w:val="0"/>
            <w:bCs w:val="0"/>
            <w:caps w:val="0"/>
            <w:noProof/>
            <w:kern w:val="2"/>
            <w:lang w:eastAsia="en-GB"/>
            <w14:ligatures w14:val="standardContextual"/>
          </w:rPr>
          <w:tab/>
        </w:r>
        <w:r w:rsidR="00391BDF" w:rsidRPr="00D5134A">
          <w:rPr>
            <w:rStyle w:val="Hyperlink"/>
            <w:rFonts w:ascii="Arial" w:hAnsi="Arial" w:cs="Arial"/>
            <w:caps w:val="0"/>
            <w:noProof/>
          </w:rPr>
          <w:t>Sensitivity</w:t>
        </w:r>
        <w:r w:rsidR="00391BDF" w:rsidRPr="00D5134A">
          <w:rPr>
            <w:rFonts w:ascii="Arial" w:hAnsi="Arial" w:cs="Arial"/>
            <w:caps w:val="0"/>
            <w:noProof/>
            <w:webHidden/>
          </w:rPr>
          <w:tab/>
        </w:r>
        <w:r w:rsidR="00391BDF" w:rsidRPr="00D5134A">
          <w:rPr>
            <w:rFonts w:ascii="Arial" w:hAnsi="Arial" w:cs="Arial"/>
            <w:caps w:val="0"/>
            <w:noProof/>
            <w:webHidden/>
          </w:rPr>
          <w:fldChar w:fldCharType="begin"/>
        </w:r>
        <w:r w:rsidR="00391BDF" w:rsidRPr="00D5134A">
          <w:rPr>
            <w:rFonts w:ascii="Arial" w:hAnsi="Arial" w:cs="Arial"/>
            <w:caps w:val="0"/>
            <w:noProof/>
            <w:webHidden/>
          </w:rPr>
          <w:instrText xml:space="preserve"> PAGEREF _Toc156376745 \h </w:instrText>
        </w:r>
        <w:r w:rsidR="00391BDF" w:rsidRPr="00D5134A">
          <w:rPr>
            <w:rFonts w:ascii="Arial" w:hAnsi="Arial" w:cs="Arial"/>
            <w:caps w:val="0"/>
            <w:noProof/>
            <w:webHidden/>
          </w:rPr>
        </w:r>
        <w:r w:rsidR="00391BDF" w:rsidRPr="00D5134A">
          <w:rPr>
            <w:rFonts w:ascii="Arial" w:hAnsi="Arial" w:cs="Arial"/>
            <w:caps w:val="0"/>
            <w:noProof/>
            <w:webHidden/>
          </w:rPr>
          <w:fldChar w:fldCharType="separate"/>
        </w:r>
        <w:r w:rsidR="00D5134A" w:rsidRPr="00D5134A">
          <w:rPr>
            <w:rFonts w:ascii="Arial" w:hAnsi="Arial" w:cs="Arial"/>
            <w:caps w:val="0"/>
            <w:noProof/>
            <w:webHidden/>
          </w:rPr>
          <w:t>4</w:t>
        </w:r>
        <w:r w:rsidR="00391BDF" w:rsidRPr="00D5134A">
          <w:rPr>
            <w:rFonts w:ascii="Arial" w:hAnsi="Arial" w:cs="Arial"/>
            <w:caps w:val="0"/>
            <w:noProof/>
            <w:webHidden/>
          </w:rPr>
          <w:fldChar w:fldCharType="end"/>
        </w:r>
      </w:hyperlink>
    </w:p>
    <w:p w14:paraId="06B0CFAD" w14:textId="7BA151F2" w:rsidR="00391BDF" w:rsidRPr="00D5134A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156376746" w:history="1">
        <w:r w:rsidR="00391BDF" w:rsidRPr="00D5134A">
          <w:rPr>
            <w:rStyle w:val="Hyperlink"/>
            <w:rFonts w:ascii="Arial" w:hAnsi="Arial" w:cs="Arial"/>
            <w:noProof/>
          </w:rPr>
          <w:t>3.1</w:t>
        </w:r>
        <w:r w:rsidR="00391BDF" w:rsidRPr="00D5134A">
          <w:rPr>
            <w:rFonts w:ascii="Arial" w:eastAsiaTheme="minorEastAsia" w:hAnsi="Arial" w:cs="Arial"/>
            <w:b w:val="0"/>
            <w:bCs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="00391BDF" w:rsidRPr="00D5134A">
          <w:rPr>
            <w:rStyle w:val="Hyperlink"/>
            <w:rFonts w:ascii="Arial" w:hAnsi="Arial" w:cs="Arial"/>
            <w:noProof/>
          </w:rPr>
          <w:t>Sensitivity</w:t>
        </w:r>
        <w:r w:rsidR="00391BDF" w:rsidRPr="00D5134A">
          <w:rPr>
            <w:rFonts w:ascii="Arial" w:hAnsi="Arial" w:cs="Arial"/>
            <w:noProof/>
            <w:webHidden/>
          </w:rPr>
          <w:tab/>
        </w:r>
        <w:r w:rsidR="00391BDF" w:rsidRPr="00D5134A">
          <w:rPr>
            <w:rFonts w:ascii="Arial" w:hAnsi="Arial" w:cs="Arial"/>
            <w:noProof/>
            <w:webHidden/>
          </w:rPr>
          <w:fldChar w:fldCharType="begin"/>
        </w:r>
        <w:r w:rsidR="00391BDF" w:rsidRPr="00D5134A">
          <w:rPr>
            <w:rFonts w:ascii="Arial" w:hAnsi="Arial" w:cs="Arial"/>
            <w:noProof/>
            <w:webHidden/>
          </w:rPr>
          <w:instrText xml:space="preserve"> PAGEREF _Toc156376746 \h </w:instrText>
        </w:r>
        <w:r w:rsidR="00391BDF" w:rsidRPr="00D5134A">
          <w:rPr>
            <w:rFonts w:ascii="Arial" w:hAnsi="Arial" w:cs="Arial"/>
            <w:noProof/>
            <w:webHidden/>
          </w:rPr>
        </w:r>
        <w:r w:rsidR="00391BDF" w:rsidRPr="00D5134A">
          <w:rPr>
            <w:rFonts w:ascii="Arial" w:hAnsi="Arial" w:cs="Arial"/>
            <w:noProof/>
            <w:webHidden/>
          </w:rPr>
          <w:fldChar w:fldCharType="separate"/>
        </w:r>
        <w:r w:rsidR="00D5134A" w:rsidRPr="00D5134A">
          <w:rPr>
            <w:rFonts w:ascii="Arial" w:hAnsi="Arial" w:cs="Arial"/>
            <w:noProof/>
            <w:webHidden/>
          </w:rPr>
          <w:t>4</w:t>
        </w:r>
        <w:r w:rsidR="00391BDF" w:rsidRPr="00D5134A">
          <w:rPr>
            <w:rFonts w:ascii="Arial" w:hAnsi="Arial" w:cs="Arial"/>
            <w:noProof/>
            <w:webHidden/>
          </w:rPr>
          <w:fldChar w:fldCharType="end"/>
        </w:r>
      </w:hyperlink>
    </w:p>
    <w:p w14:paraId="481BD45F" w14:textId="2E596137" w:rsidR="00391BDF" w:rsidRPr="00D5134A" w:rsidRDefault="00000000">
      <w:pPr>
        <w:pStyle w:val="TOC1"/>
        <w:rPr>
          <w:rFonts w:ascii="Arial" w:eastAsiaTheme="minorEastAsia" w:hAnsi="Arial" w:cs="Arial"/>
          <w:b w:val="0"/>
          <w:bCs w:val="0"/>
          <w:caps w:val="0"/>
          <w:noProof/>
          <w:kern w:val="2"/>
          <w:lang w:eastAsia="en-GB"/>
          <w14:ligatures w14:val="standardContextual"/>
        </w:rPr>
      </w:pPr>
      <w:hyperlink w:anchor="_Toc156376747" w:history="1">
        <w:r w:rsidR="00391BDF" w:rsidRPr="00D5134A">
          <w:rPr>
            <w:rStyle w:val="Hyperlink"/>
            <w:rFonts w:ascii="Arial" w:hAnsi="Arial" w:cs="Arial"/>
            <w:caps w:val="0"/>
            <w:noProof/>
          </w:rPr>
          <w:t>4</w:t>
        </w:r>
        <w:r w:rsidR="00391BDF" w:rsidRPr="00D5134A">
          <w:rPr>
            <w:rFonts w:ascii="Arial" w:eastAsiaTheme="minorEastAsia" w:hAnsi="Arial" w:cs="Arial"/>
            <w:b w:val="0"/>
            <w:bCs w:val="0"/>
            <w:caps w:val="0"/>
            <w:noProof/>
            <w:kern w:val="2"/>
            <w:lang w:eastAsia="en-GB"/>
            <w14:ligatures w14:val="standardContextual"/>
          </w:rPr>
          <w:tab/>
        </w:r>
        <w:r w:rsidR="00391BDF" w:rsidRPr="00D5134A">
          <w:rPr>
            <w:rStyle w:val="Hyperlink"/>
            <w:rFonts w:ascii="Arial" w:hAnsi="Arial" w:cs="Arial"/>
            <w:caps w:val="0"/>
            <w:noProof/>
          </w:rPr>
          <w:t>Intolerance</w:t>
        </w:r>
        <w:r w:rsidR="00391BDF" w:rsidRPr="00D5134A">
          <w:rPr>
            <w:rFonts w:ascii="Arial" w:hAnsi="Arial" w:cs="Arial"/>
            <w:caps w:val="0"/>
            <w:noProof/>
            <w:webHidden/>
          </w:rPr>
          <w:tab/>
        </w:r>
        <w:r w:rsidR="00391BDF" w:rsidRPr="00D5134A">
          <w:rPr>
            <w:rFonts w:ascii="Arial" w:hAnsi="Arial" w:cs="Arial"/>
            <w:caps w:val="0"/>
            <w:noProof/>
            <w:webHidden/>
          </w:rPr>
          <w:fldChar w:fldCharType="begin"/>
        </w:r>
        <w:r w:rsidR="00391BDF" w:rsidRPr="00D5134A">
          <w:rPr>
            <w:rFonts w:ascii="Arial" w:hAnsi="Arial" w:cs="Arial"/>
            <w:caps w:val="0"/>
            <w:noProof/>
            <w:webHidden/>
          </w:rPr>
          <w:instrText xml:space="preserve"> PAGEREF _Toc156376747 \h </w:instrText>
        </w:r>
        <w:r w:rsidR="00391BDF" w:rsidRPr="00D5134A">
          <w:rPr>
            <w:rFonts w:ascii="Arial" w:hAnsi="Arial" w:cs="Arial"/>
            <w:caps w:val="0"/>
            <w:noProof/>
            <w:webHidden/>
          </w:rPr>
        </w:r>
        <w:r w:rsidR="00391BDF" w:rsidRPr="00D5134A">
          <w:rPr>
            <w:rFonts w:ascii="Arial" w:hAnsi="Arial" w:cs="Arial"/>
            <w:caps w:val="0"/>
            <w:noProof/>
            <w:webHidden/>
          </w:rPr>
          <w:fldChar w:fldCharType="separate"/>
        </w:r>
        <w:r w:rsidR="00D5134A" w:rsidRPr="00D5134A">
          <w:rPr>
            <w:rFonts w:ascii="Arial" w:hAnsi="Arial" w:cs="Arial"/>
            <w:caps w:val="0"/>
            <w:noProof/>
            <w:webHidden/>
          </w:rPr>
          <w:t>4</w:t>
        </w:r>
        <w:r w:rsidR="00391BDF" w:rsidRPr="00D5134A">
          <w:rPr>
            <w:rFonts w:ascii="Arial" w:hAnsi="Arial" w:cs="Arial"/>
            <w:caps w:val="0"/>
            <w:noProof/>
            <w:webHidden/>
          </w:rPr>
          <w:fldChar w:fldCharType="end"/>
        </w:r>
      </w:hyperlink>
    </w:p>
    <w:p w14:paraId="6EAF2703" w14:textId="62EF2E06" w:rsidR="00391BDF" w:rsidRPr="00D5134A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156376748" w:history="1">
        <w:r w:rsidR="00391BDF" w:rsidRPr="00D5134A">
          <w:rPr>
            <w:rStyle w:val="Hyperlink"/>
            <w:rFonts w:ascii="Arial" w:hAnsi="Arial" w:cs="Arial"/>
            <w:noProof/>
          </w:rPr>
          <w:t>4.1</w:t>
        </w:r>
        <w:r w:rsidR="00391BDF" w:rsidRPr="00D5134A">
          <w:rPr>
            <w:rFonts w:ascii="Arial" w:eastAsiaTheme="minorEastAsia" w:hAnsi="Arial" w:cs="Arial"/>
            <w:b w:val="0"/>
            <w:bCs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="00391BDF" w:rsidRPr="00D5134A">
          <w:rPr>
            <w:rStyle w:val="Hyperlink"/>
            <w:rFonts w:ascii="Arial" w:hAnsi="Arial" w:cs="Arial"/>
            <w:noProof/>
          </w:rPr>
          <w:t>Causes of intolerance</w:t>
        </w:r>
        <w:r w:rsidR="00391BDF" w:rsidRPr="00D5134A">
          <w:rPr>
            <w:rFonts w:ascii="Arial" w:hAnsi="Arial" w:cs="Arial"/>
            <w:noProof/>
            <w:webHidden/>
          </w:rPr>
          <w:tab/>
        </w:r>
        <w:r w:rsidR="00391BDF" w:rsidRPr="00D5134A">
          <w:rPr>
            <w:rFonts w:ascii="Arial" w:hAnsi="Arial" w:cs="Arial"/>
            <w:noProof/>
            <w:webHidden/>
          </w:rPr>
          <w:fldChar w:fldCharType="begin"/>
        </w:r>
        <w:r w:rsidR="00391BDF" w:rsidRPr="00D5134A">
          <w:rPr>
            <w:rFonts w:ascii="Arial" w:hAnsi="Arial" w:cs="Arial"/>
            <w:noProof/>
            <w:webHidden/>
          </w:rPr>
          <w:instrText xml:space="preserve"> PAGEREF _Toc156376748 \h </w:instrText>
        </w:r>
        <w:r w:rsidR="00391BDF" w:rsidRPr="00D5134A">
          <w:rPr>
            <w:rFonts w:ascii="Arial" w:hAnsi="Arial" w:cs="Arial"/>
            <w:noProof/>
            <w:webHidden/>
          </w:rPr>
        </w:r>
        <w:r w:rsidR="00391BDF" w:rsidRPr="00D5134A">
          <w:rPr>
            <w:rFonts w:ascii="Arial" w:hAnsi="Arial" w:cs="Arial"/>
            <w:noProof/>
            <w:webHidden/>
          </w:rPr>
          <w:fldChar w:fldCharType="separate"/>
        </w:r>
        <w:r w:rsidR="00D5134A" w:rsidRPr="00D5134A">
          <w:rPr>
            <w:rFonts w:ascii="Arial" w:hAnsi="Arial" w:cs="Arial"/>
            <w:noProof/>
            <w:webHidden/>
          </w:rPr>
          <w:t>4</w:t>
        </w:r>
        <w:r w:rsidR="00391BDF" w:rsidRPr="00D5134A">
          <w:rPr>
            <w:rFonts w:ascii="Arial" w:hAnsi="Arial" w:cs="Arial"/>
            <w:noProof/>
            <w:webHidden/>
          </w:rPr>
          <w:fldChar w:fldCharType="end"/>
        </w:r>
      </w:hyperlink>
    </w:p>
    <w:p w14:paraId="50788A83" w14:textId="335C06C9" w:rsidR="00391BDF" w:rsidRPr="00D5134A" w:rsidRDefault="00000000">
      <w:pPr>
        <w:pStyle w:val="TOC1"/>
        <w:rPr>
          <w:rFonts w:ascii="Arial" w:eastAsiaTheme="minorEastAsia" w:hAnsi="Arial" w:cs="Arial"/>
          <w:b w:val="0"/>
          <w:bCs w:val="0"/>
          <w:caps w:val="0"/>
          <w:noProof/>
          <w:kern w:val="2"/>
          <w:lang w:eastAsia="en-GB"/>
          <w14:ligatures w14:val="standardContextual"/>
        </w:rPr>
      </w:pPr>
      <w:hyperlink w:anchor="_Toc156376749" w:history="1">
        <w:r w:rsidR="00391BDF" w:rsidRPr="00D5134A">
          <w:rPr>
            <w:rStyle w:val="Hyperlink"/>
            <w:rFonts w:ascii="Arial" w:hAnsi="Arial" w:cs="Arial"/>
            <w:caps w:val="0"/>
            <w:noProof/>
          </w:rPr>
          <w:t>5</w:t>
        </w:r>
        <w:r w:rsidR="00391BDF" w:rsidRPr="00D5134A">
          <w:rPr>
            <w:rFonts w:ascii="Arial" w:eastAsiaTheme="minorEastAsia" w:hAnsi="Arial" w:cs="Arial"/>
            <w:b w:val="0"/>
            <w:bCs w:val="0"/>
            <w:caps w:val="0"/>
            <w:noProof/>
            <w:kern w:val="2"/>
            <w:lang w:eastAsia="en-GB"/>
            <w14:ligatures w14:val="standardContextual"/>
          </w:rPr>
          <w:tab/>
        </w:r>
        <w:r w:rsidR="00391BDF" w:rsidRPr="00D5134A">
          <w:rPr>
            <w:rStyle w:val="Hyperlink"/>
            <w:rFonts w:ascii="Arial" w:hAnsi="Arial" w:cs="Arial"/>
            <w:caps w:val="0"/>
            <w:noProof/>
          </w:rPr>
          <w:t>Anaphylaxis</w:t>
        </w:r>
        <w:r w:rsidR="00391BDF" w:rsidRPr="00D5134A">
          <w:rPr>
            <w:rFonts w:ascii="Arial" w:hAnsi="Arial" w:cs="Arial"/>
            <w:caps w:val="0"/>
            <w:noProof/>
            <w:webHidden/>
          </w:rPr>
          <w:tab/>
        </w:r>
        <w:r w:rsidR="00391BDF" w:rsidRPr="00D5134A">
          <w:rPr>
            <w:rFonts w:ascii="Arial" w:hAnsi="Arial" w:cs="Arial"/>
            <w:caps w:val="0"/>
            <w:noProof/>
            <w:webHidden/>
          </w:rPr>
          <w:fldChar w:fldCharType="begin"/>
        </w:r>
        <w:r w:rsidR="00391BDF" w:rsidRPr="00D5134A">
          <w:rPr>
            <w:rFonts w:ascii="Arial" w:hAnsi="Arial" w:cs="Arial"/>
            <w:caps w:val="0"/>
            <w:noProof/>
            <w:webHidden/>
          </w:rPr>
          <w:instrText xml:space="preserve"> PAGEREF _Toc156376749 \h </w:instrText>
        </w:r>
        <w:r w:rsidR="00391BDF" w:rsidRPr="00D5134A">
          <w:rPr>
            <w:rFonts w:ascii="Arial" w:hAnsi="Arial" w:cs="Arial"/>
            <w:caps w:val="0"/>
            <w:noProof/>
            <w:webHidden/>
          </w:rPr>
        </w:r>
        <w:r w:rsidR="00391BDF" w:rsidRPr="00D5134A">
          <w:rPr>
            <w:rFonts w:ascii="Arial" w:hAnsi="Arial" w:cs="Arial"/>
            <w:caps w:val="0"/>
            <w:noProof/>
            <w:webHidden/>
          </w:rPr>
          <w:fldChar w:fldCharType="separate"/>
        </w:r>
        <w:r w:rsidR="00D5134A" w:rsidRPr="00D5134A">
          <w:rPr>
            <w:rFonts w:ascii="Arial" w:hAnsi="Arial" w:cs="Arial"/>
            <w:caps w:val="0"/>
            <w:noProof/>
            <w:webHidden/>
          </w:rPr>
          <w:t>5</w:t>
        </w:r>
        <w:r w:rsidR="00391BDF" w:rsidRPr="00D5134A">
          <w:rPr>
            <w:rFonts w:ascii="Arial" w:hAnsi="Arial" w:cs="Arial"/>
            <w:caps w:val="0"/>
            <w:noProof/>
            <w:webHidden/>
          </w:rPr>
          <w:fldChar w:fldCharType="end"/>
        </w:r>
      </w:hyperlink>
    </w:p>
    <w:p w14:paraId="3B669723" w14:textId="23726690" w:rsidR="00391BDF" w:rsidRPr="00D5134A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156376750" w:history="1">
        <w:r w:rsidR="00391BDF" w:rsidRPr="00D5134A">
          <w:rPr>
            <w:rStyle w:val="Hyperlink"/>
            <w:rFonts w:ascii="Arial" w:hAnsi="Arial" w:cs="Arial"/>
            <w:noProof/>
          </w:rPr>
          <w:t>5.1</w:t>
        </w:r>
        <w:r w:rsidR="00391BDF" w:rsidRPr="00D5134A">
          <w:rPr>
            <w:rFonts w:ascii="Arial" w:eastAsiaTheme="minorEastAsia" w:hAnsi="Arial" w:cs="Arial"/>
            <w:b w:val="0"/>
            <w:bCs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="00391BDF" w:rsidRPr="00D5134A">
          <w:rPr>
            <w:rStyle w:val="Hyperlink"/>
            <w:rFonts w:ascii="Arial" w:hAnsi="Arial" w:cs="Arial"/>
            <w:noProof/>
          </w:rPr>
          <w:t>Definition</w:t>
        </w:r>
        <w:r w:rsidR="00391BDF" w:rsidRPr="00D5134A">
          <w:rPr>
            <w:rFonts w:ascii="Arial" w:hAnsi="Arial" w:cs="Arial"/>
            <w:noProof/>
            <w:webHidden/>
          </w:rPr>
          <w:tab/>
        </w:r>
        <w:r w:rsidR="00391BDF" w:rsidRPr="00D5134A">
          <w:rPr>
            <w:rFonts w:ascii="Arial" w:hAnsi="Arial" w:cs="Arial"/>
            <w:noProof/>
            <w:webHidden/>
          </w:rPr>
          <w:fldChar w:fldCharType="begin"/>
        </w:r>
        <w:r w:rsidR="00391BDF" w:rsidRPr="00D5134A">
          <w:rPr>
            <w:rFonts w:ascii="Arial" w:hAnsi="Arial" w:cs="Arial"/>
            <w:noProof/>
            <w:webHidden/>
          </w:rPr>
          <w:instrText xml:space="preserve"> PAGEREF _Toc156376750 \h </w:instrText>
        </w:r>
        <w:r w:rsidR="00391BDF" w:rsidRPr="00D5134A">
          <w:rPr>
            <w:rFonts w:ascii="Arial" w:hAnsi="Arial" w:cs="Arial"/>
            <w:noProof/>
            <w:webHidden/>
          </w:rPr>
        </w:r>
        <w:r w:rsidR="00391BDF" w:rsidRPr="00D5134A">
          <w:rPr>
            <w:rFonts w:ascii="Arial" w:hAnsi="Arial" w:cs="Arial"/>
            <w:noProof/>
            <w:webHidden/>
          </w:rPr>
          <w:fldChar w:fldCharType="separate"/>
        </w:r>
        <w:r w:rsidR="00D5134A" w:rsidRPr="00D5134A">
          <w:rPr>
            <w:rFonts w:ascii="Arial" w:hAnsi="Arial" w:cs="Arial"/>
            <w:noProof/>
            <w:webHidden/>
          </w:rPr>
          <w:t>5</w:t>
        </w:r>
        <w:r w:rsidR="00391BDF" w:rsidRPr="00D5134A">
          <w:rPr>
            <w:rFonts w:ascii="Arial" w:hAnsi="Arial" w:cs="Arial"/>
            <w:noProof/>
            <w:webHidden/>
          </w:rPr>
          <w:fldChar w:fldCharType="end"/>
        </w:r>
      </w:hyperlink>
    </w:p>
    <w:p w14:paraId="69C0E17E" w14:textId="00B07FF6" w:rsidR="00391BDF" w:rsidRPr="00D5134A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156376751" w:history="1">
        <w:r w:rsidR="00391BDF" w:rsidRPr="00D5134A">
          <w:rPr>
            <w:rStyle w:val="Hyperlink"/>
            <w:rFonts w:ascii="Arial" w:hAnsi="Arial" w:cs="Arial"/>
            <w:noProof/>
          </w:rPr>
          <w:t>5.2</w:t>
        </w:r>
        <w:r w:rsidR="00391BDF" w:rsidRPr="00D5134A">
          <w:rPr>
            <w:rFonts w:ascii="Arial" w:eastAsiaTheme="minorEastAsia" w:hAnsi="Arial" w:cs="Arial"/>
            <w:b w:val="0"/>
            <w:bCs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="00391BDF" w:rsidRPr="00D5134A">
          <w:rPr>
            <w:rStyle w:val="Hyperlink"/>
            <w:rFonts w:ascii="Arial" w:hAnsi="Arial" w:cs="Arial"/>
            <w:noProof/>
          </w:rPr>
          <w:t>Recognition</w:t>
        </w:r>
        <w:r w:rsidR="00391BDF" w:rsidRPr="00D5134A">
          <w:rPr>
            <w:rFonts w:ascii="Arial" w:hAnsi="Arial" w:cs="Arial"/>
            <w:noProof/>
            <w:webHidden/>
          </w:rPr>
          <w:tab/>
        </w:r>
        <w:r w:rsidR="00391BDF" w:rsidRPr="00D5134A">
          <w:rPr>
            <w:rFonts w:ascii="Arial" w:hAnsi="Arial" w:cs="Arial"/>
            <w:noProof/>
            <w:webHidden/>
          </w:rPr>
          <w:fldChar w:fldCharType="begin"/>
        </w:r>
        <w:r w:rsidR="00391BDF" w:rsidRPr="00D5134A">
          <w:rPr>
            <w:rFonts w:ascii="Arial" w:hAnsi="Arial" w:cs="Arial"/>
            <w:noProof/>
            <w:webHidden/>
          </w:rPr>
          <w:instrText xml:space="preserve"> PAGEREF _Toc156376751 \h </w:instrText>
        </w:r>
        <w:r w:rsidR="00391BDF" w:rsidRPr="00D5134A">
          <w:rPr>
            <w:rFonts w:ascii="Arial" w:hAnsi="Arial" w:cs="Arial"/>
            <w:noProof/>
            <w:webHidden/>
          </w:rPr>
        </w:r>
        <w:r w:rsidR="00391BDF" w:rsidRPr="00D5134A">
          <w:rPr>
            <w:rFonts w:ascii="Arial" w:hAnsi="Arial" w:cs="Arial"/>
            <w:noProof/>
            <w:webHidden/>
          </w:rPr>
          <w:fldChar w:fldCharType="separate"/>
        </w:r>
        <w:r w:rsidR="00D5134A" w:rsidRPr="00D5134A">
          <w:rPr>
            <w:rFonts w:ascii="Arial" w:hAnsi="Arial" w:cs="Arial"/>
            <w:noProof/>
            <w:webHidden/>
          </w:rPr>
          <w:t>5</w:t>
        </w:r>
        <w:r w:rsidR="00391BDF" w:rsidRPr="00D5134A">
          <w:rPr>
            <w:rFonts w:ascii="Arial" w:hAnsi="Arial" w:cs="Arial"/>
            <w:noProof/>
            <w:webHidden/>
          </w:rPr>
          <w:fldChar w:fldCharType="end"/>
        </w:r>
      </w:hyperlink>
    </w:p>
    <w:p w14:paraId="27979F6D" w14:textId="1824AB9E" w:rsidR="00391BDF" w:rsidRPr="00D5134A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156376752" w:history="1">
        <w:r w:rsidR="00391BDF" w:rsidRPr="00D5134A">
          <w:rPr>
            <w:rStyle w:val="Hyperlink"/>
            <w:rFonts w:ascii="Arial" w:hAnsi="Arial" w:cs="Arial"/>
            <w:noProof/>
          </w:rPr>
          <w:t>5.3</w:t>
        </w:r>
        <w:r w:rsidR="00391BDF" w:rsidRPr="00D5134A">
          <w:rPr>
            <w:rFonts w:ascii="Arial" w:eastAsiaTheme="minorEastAsia" w:hAnsi="Arial" w:cs="Arial"/>
            <w:b w:val="0"/>
            <w:bCs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="00391BDF" w:rsidRPr="00D5134A">
          <w:rPr>
            <w:rStyle w:val="Hyperlink"/>
            <w:rFonts w:ascii="Arial" w:hAnsi="Arial" w:cs="Arial"/>
            <w:noProof/>
          </w:rPr>
          <w:t>Triggers</w:t>
        </w:r>
        <w:r w:rsidR="00391BDF" w:rsidRPr="00D5134A">
          <w:rPr>
            <w:rFonts w:ascii="Arial" w:hAnsi="Arial" w:cs="Arial"/>
            <w:noProof/>
            <w:webHidden/>
          </w:rPr>
          <w:tab/>
        </w:r>
        <w:r w:rsidR="00391BDF" w:rsidRPr="00D5134A">
          <w:rPr>
            <w:rFonts w:ascii="Arial" w:hAnsi="Arial" w:cs="Arial"/>
            <w:noProof/>
            <w:webHidden/>
          </w:rPr>
          <w:fldChar w:fldCharType="begin"/>
        </w:r>
        <w:r w:rsidR="00391BDF" w:rsidRPr="00D5134A">
          <w:rPr>
            <w:rFonts w:ascii="Arial" w:hAnsi="Arial" w:cs="Arial"/>
            <w:noProof/>
            <w:webHidden/>
          </w:rPr>
          <w:instrText xml:space="preserve"> PAGEREF _Toc156376752 \h </w:instrText>
        </w:r>
        <w:r w:rsidR="00391BDF" w:rsidRPr="00D5134A">
          <w:rPr>
            <w:rFonts w:ascii="Arial" w:hAnsi="Arial" w:cs="Arial"/>
            <w:noProof/>
            <w:webHidden/>
          </w:rPr>
        </w:r>
        <w:r w:rsidR="00391BDF" w:rsidRPr="00D5134A">
          <w:rPr>
            <w:rFonts w:ascii="Arial" w:hAnsi="Arial" w:cs="Arial"/>
            <w:noProof/>
            <w:webHidden/>
          </w:rPr>
          <w:fldChar w:fldCharType="separate"/>
        </w:r>
        <w:r w:rsidR="00D5134A" w:rsidRPr="00D5134A">
          <w:rPr>
            <w:rFonts w:ascii="Arial" w:hAnsi="Arial" w:cs="Arial"/>
            <w:noProof/>
            <w:webHidden/>
          </w:rPr>
          <w:t>5</w:t>
        </w:r>
        <w:r w:rsidR="00391BDF" w:rsidRPr="00D5134A">
          <w:rPr>
            <w:rFonts w:ascii="Arial" w:hAnsi="Arial" w:cs="Arial"/>
            <w:noProof/>
            <w:webHidden/>
          </w:rPr>
          <w:fldChar w:fldCharType="end"/>
        </w:r>
      </w:hyperlink>
    </w:p>
    <w:p w14:paraId="7ECBEDB6" w14:textId="36F876FF" w:rsidR="00391BDF" w:rsidRPr="00D5134A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156376753" w:history="1">
        <w:r w:rsidR="00391BDF" w:rsidRPr="00D5134A">
          <w:rPr>
            <w:rStyle w:val="Hyperlink"/>
            <w:rFonts w:ascii="Arial" w:hAnsi="Arial" w:cs="Arial"/>
            <w:noProof/>
          </w:rPr>
          <w:t>5.4</w:t>
        </w:r>
        <w:r w:rsidR="00391BDF" w:rsidRPr="00D5134A">
          <w:rPr>
            <w:rFonts w:ascii="Arial" w:eastAsiaTheme="minorEastAsia" w:hAnsi="Arial" w:cs="Arial"/>
            <w:b w:val="0"/>
            <w:bCs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="00391BDF" w:rsidRPr="00D5134A">
          <w:rPr>
            <w:rStyle w:val="Hyperlink"/>
            <w:rFonts w:ascii="Arial" w:hAnsi="Arial" w:cs="Arial"/>
            <w:noProof/>
          </w:rPr>
          <w:t>Treatment</w:t>
        </w:r>
        <w:r w:rsidR="00391BDF" w:rsidRPr="00D5134A">
          <w:rPr>
            <w:rFonts w:ascii="Arial" w:hAnsi="Arial" w:cs="Arial"/>
            <w:noProof/>
            <w:webHidden/>
          </w:rPr>
          <w:tab/>
        </w:r>
        <w:r w:rsidR="00391BDF" w:rsidRPr="00D5134A">
          <w:rPr>
            <w:rFonts w:ascii="Arial" w:hAnsi="Arial" w:cs="Arial"/>
            <w:noProof/>
            <w:webHidden/>
          </w:rPr>
          <w:fldChar w:fldCharType="begin"/>
        </w:r>
        <w:r w:rsidR="00391BDF" w:rsidRPr="00D5134A">
          <w:rPr>
            <w:rFonts w:ascii="Arial" w:hAnsi="Arial" w:cs="Arial"/>
            <w:noProof/>
            <w:webHidden/>
          </w:rPr>
          <w:instrText xml:space="preserve"> PAGEREF _Toc156376753 \h </w:instrText>
        </w:r>
        <w:r w:rsidR="00391BDF" w:rsidRPr="00D5134A">
          <w:rPr>
            <w:rFonts w:ascii="Arial" w:hAnsi="Arial" w:cs="Arial"/>
            <w:noProof/>
            <w:webHidden/>
          </w:rPr>
        </w:r>
        <w:r w:rsidR="00391BDF" w:rsidRPr="00D5134A">
          <w:rPr>
            <w:rFonts w:ascii="Arial" w:hAnsi="Arial" w:cs="Arial"/>
            <w:noProof/>
            <w:webHidden/>
          </w:rPr>
          <w:fldChar w:fldCharType="separate"/>
        </w:r>
        <w:r w:rsidR="00D5134A" w:rsidRPr="00D5134A">
          <w:rPr>
            <w:rFonts w:ascii="Arial" w:hAnsi="Arial" w:cs="Arial"/>
            <w:noProof/>
            <w:webHidden/>
          </w:rPr>
          <w:t>6</w:t>
        </w:r>
        <w:r w:rsidR="00391BDF" w:rsidRPr="00D5134A">
          <w:rPr>
            <w:rFonts w:ascii="Arial" w:hAnsi="Arial" w:cs="Arial"/>
            <w:noProof/>
            <w:webHidden/>
          </w:rPr>
          <w:fldChar w:fldCharType="end"/>
        </w:r>
      </w:hyperlink>
    </w:p>
    <w:p w14:paraId="706B6C81" w14:textId="5992FF8F" w:rsidR="00391BDF" w:rsidRPr="00D5134A" w:rsidRDefault="00000000">
      <w:pPr>
        <w:pStyle w:val="TOC1"/>
        <w:rPr>
          <w:rFonts w:ascii="Arial" w:eastAsiaTheme="minorEastAsia" w:hAnsi="Arial" w:cs="Arial"/>
          <w:b w:val="0"/>
          <w:bCs w:val="0"/>
          <w:caps w:val="0"/>
          <w:noProof/>
          <w:kern w:val="2"/>
          <w:lang w:eastAsia="en-GB"/>
          <w14:ligatures w14:val="standardContextual"/>
        </w:rPr>
      </w:pPr>
      <w:hyperlink w:anchor="_Toc156376754" w:history="1">
        <w:r w:rsidR="00391BDF" w:rsidRPr="00D5134A">
          <w:rPr>
            <w:rStyle w:val="Hyperlink"/>
            <w:rFonts w:ascii="Arial" w:hAnsi="Arial" w:cs="Arial"/>
            <w:caps w:val="0"/>
            <w:noProof/>
          </w:rPr>
          <w:t>6</w:t>
        </w:r>
        <w:r w:rsidR="00391BDF" w:rsidRPr="00D5134A">
          <w:rPr>
            <w:rFonts w:ascii="Arial" w:eastAsiaTheme="minorEastAsia" w:hAnsi="Arial" w:cs="Arial"/>
            <w:b w:val="0"/>
            <w:bCs w:val="0"/>
            <w:caps w:val="0"/>
            <w:noProof/>
            <w:kern w:val="2"/>
            <w:lang w:eastAsia="en-GB"/>
            <w14:ligatures w14:val="standardContextual"/>
          </w:rPr>
          <w:tab/>
        </w:r>
        <w:r w:rsidR="00391BDF" w:rsidRPr="00D5134A">
          <w:rPr>
            <w:rStyle w:val="Hyperlink"/>
            <w:rFonts w:ascii="Arial" w:hAnsi="Arial" w:cs="Arial"/>
            <w:caps w:val="0"/>
            <w:noProof/>
          </w:rPr>
          <w:t>Yellow Card reporting site</w:t>
        </w:r>
        <w:r w:rsidR="00391BDF" w:rsidRPr="00D5134A">
          <w:rPr>
            <w:rFonts w:ascii="Arial" w:hAnsi="Arial" w:cs="Arial"/>
            <w:caps w:val="0"/>
            <w:noProof/>
            <w:webHidden/>
          </w:rPr>
          <w:tab/>
        </w:r>
        <w:r w:rsidR="00391BDF" w:rsidRPr="00D5134A">
          <w:rPr>
            <w:rFonts w:ascii="Arial" w:hAnsi="Arial" w:cs="Arial"/>
            <w:caps w:val="0"/>
            <w:noProof/>
            <w:webHidden/>
          </w:rPr>
          <w:fldChar w:fldCharType="begin"/>
        </w:r>
        <w:r w:rsidR="00391BDF" w:rsidRPr="00D5134A">
          <w:rPr>
            <w:rFonts w:ascii="Arial" w:hAnsi="Arial" w:cs="Arial"/>
            <w:caps w:val="0"/>
            <w:noProof/>
            <w:webHidden/>
          </w:rPr>
          <w:instrText xml:space="preserve"> PAGEREF _Toc156376754 \h </w:instrText>
        </w:r>
        <w:r w:rsidR="00391BDF" w:rsidRPr="00D5134A">
          <w:rPr>
            <w:rFonts w:ascii="Arial" w:hAnsi="Arial" w:cs="Arial"/>
            <w:caps w:val="0"/>
            <w:noProof/>
            <w:webHidden/>
          </w:rPr>
        </w:r>
        <w:r w:rsidR="00391BDF" w:rsidRPr="00D5134A">
          <w:rPr>
            <w:rFonts w:ascii="Arial" w:hAnsi="Arial" w:cs="Arial"/>
            <w:caps w:val="0"/>
            <w:noProof/>
            <w:webHidden/>
          </w:rPr>
          <w:fldChar w:fldCharType="separate"/>
        </w:r>
        <w:r w:rsidR="00D5134A" w:rsidRPr="00D5134A">
          <w:rPr>
            <w:rFonts w:ascii="Arial" w:hAnsi="Arial" w:cs="Arial"/>
            <w:caps w:val="0"/>
            <w:noProof/>
            <w:webHidden/>
          </w:rPr>
          <w:t>6</w:t>
        </w:r>
        <w:r w:rsidR="00391BDF" w:rsidRPr="00D5134A">
          <w:rPr>
            <w:rFonts w:ascii="Arial" w:hAnsi="Arial" w:cs="Arial"/>
            <w:caps w:val="0"/>
            <w:noProof/>
            <w:webHidden/>
          </w:rPr>
          <w:fldChar w:fldCharType="end"/>
        </w:r>
      </w:hyperlink>
    </w:p>
    <w:p w14:paraId="642E87C6" w14:textId="2678BD16" w:rsidR="00391BDF" w:rsidRPr="00D5134A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156376755" w:history="1">
        <w:r w:rsidR="00391BDF" w:rsidRPr="00D5134A">
          <w:rPr>
            <w:rStyle w:val="Hyperlink"/>
            <w:rFonts w:ascii="Arial" w:hAnsi="Arial" w:cs="Arial"/>
            <w:noProof/>
          </w:rPr>
          <w:t>6.1</w:t>
        </w:r>
        <w:r w:rsidR="00391BDF" w:rsidRPr="00D5134A">
          <w:rPr>
            <w:rFonts w:ascii="Arial" w:eastAsiaTheme="minorEastAsia" w:hAnsi="Arial" w:cs="Arial"/>
            <w:b w:val="0"/>
            <w:bCs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="00391BDF" w:rsidRPr="00D5134A">
          <w:rPr>
            <w:rStyle w:val="Hyperlink"/>
            <w:rFonts w:ascii="Arial" w:hAnsi="Arial" w:cs="Arial"/>
            <w:noProof/>
          </w:rPr>
          <w:t>Reporting side effects</w:t>
        </w:r>
        <w:r w:rsidR="00391BDF" w:rsidRPr="00D5134A">
          <w:rPr>
            <w:rFonts w:ascii="Arial" w:hAnsi="Arial" w:cs="Arial"/>
            <w:noProof/>
            <w:webHidden/>
          </w:rPr>
          <w:tab/>
        </w:r>
        <w:r w:rsidR="00391BDF" w:rsidRPr="00D5134A">
          <w:rPr>
            <w:rFonts w:ascii="Arial" w:hAnsi="Arial" w:cs="Arial"/>
            <w:noProof/>
            <w:webHidden/>
          </w:rPr>
          <w:fldChar w:fldCharType="begin"/>
        </w:r>
        <w:r w:rsidR="00391BDF" w:rsidRPr="00D5134A">
          <w:rPr>
            <w:rFonts w:ascii="Arial" w:hAnsi="Arial" w:cs="Arial"/>
            <w:noProof/>
            <w:webHidden/>
          </w:rPr>
          <w:instrText xml:space="preserve"> PAGEREF _Toc156376755 \h </w:instrText>
        </w:r>
        <w:r w:rsidR="00391BDF" w:rsidRPr="00D5134A">
          <w:rPr>
            <w:rFonts w:ascii="Arial" w:hAnsi="Arial" w:cs="Arial"/>
            <w:noProof/>
            <w:webHidden/>
          </w:rPr>
        </w:r>
        <w:r w:rsidR="00391BDF" w:rsidRPr="00D5134A">
          <w:rPr>
            <w:rFonts w:ascii="Arial" w:hAnsi="Arial" w:cs="Arial"/>
            <w:noProof/>
            <w:webHidden/>
          </w:rPr>
          <w:fldChar w:fldCharType="separate"/>
        </w:r>
        <w:r w:rsidR="00D5134A" w:rsidRPr="00D5134A">
          <w:rPr>
            <w:rFonts w:ascii="Arial" w:hAnsi="Arial" w:cs="Arial"/>
            <w:noProof/>
            <w:webHidden/>
          </w:rPr>
          <w:t>6</w:t>
        </w:r>
        <w:r w:rsidR="00391BDF" w:rsidRPr="00D5134A">
          <w:rPr>
            <w:rFonts w:ascii="Arial" w:hAnsi="Arial" w:cs="Arial"/>
            <w:noProof/>
            <w:webHidden/>
          </w:rPr>
          <w:fldChar w:fldCharType="end"/>
        </w:r>
      </w:hyperlink>
    </w:p>
    <w:p w14:paraId="11C929AA" w14:textId="681B9AF5" w:rsidR="00D85E4D" w:rsidRPr="000150CD" w:rsidRDefault="00E720EF" w:rsidP="000858D5">
      <w:pPr>
        <w:rPr>
          <w:rFonts w:ascii="Arial" w:hAnsi="Arial" w:cs="Arial"/>
          <w:sz w:val="20"/>
          <w:szCs w:val="28"/>
        </w:rPr>
      </w:pPr>
      <w:r w:rsidRPr="00D5134A">
        <w:rPr>
          <w:rFonts w:ascii="Arial" w:hAnsi="Arial" w:cs="Arial"/>
          <w:b/>
          <w:sz w:val="20"/>
          <w:szCs w:val="28"/>
        </w:rPr>
        <w:fldChar w:fldCharType="end"/>
      </w:r>
    </w:p>
    <w:p w14:paraId="6D501321" w14:textId="77777777" w:rsidR="00D85E4D" w:rsidRPr="000150CD" w:rsidRDefault="00D85E4D">
      <w:pPr>
        <w:rPr>
          <w:rFonts w:ascii="Arial" w:hAnsi="Arial" w:cs="Arial"/>
          <w:sz w:val="28"/>
          <w:szCs w:val="28"/>
        </w:rPr>
      </w:pPr>
      <w:r w:rsidRPr="000150CD">
        <w:rPr>
          <w:rFonts w:ascii="Arial" w:hAnsi="Arial" w:cs="Arial"/>
          <w:sz w:val="28"/>
          <w:szCs w:val="28"/>
        </w:rPr>
        <w:br w:type="page"/>
      </w:r>
    </w:p>
    <w:p w14:paraId="33FAD7EB" w14:textId="77777777" w:rsidR="000858D5" w:rsidRPr="000150CD" w:rsidRDefault="000858D5" w:rsidP="000858D5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0" w:name="_Toc156376734"/>
      <w:r w:rsidRPr="000150CD">
        <w:rPr>
          <w:sz w:val="28"/>
          <w:szCs w:val="28"/>
        </w:rPr>
        <w:lastRenderedPageBreak/>
        <w:t>Introduction</w:t>
      </w:r>
      <w:bookmarkEnd w:id="0"/>
    </w:p>
    <w:p w14:paraId="393A20D2" w14:textId="68858C04" w:rsidR="00044905" w:rsidRPr="000150CD" w:rsidRDefault="00A11191" w:rsidP="00325D9B">
      <w:pPr>
        <w:pStyle w:val="Heading2"/>
        <w:ind w:left="567" w:hanging="567"/>
        <w:rPr>
          <w:rFonts w:cs="Arial"/>
          <w:smallCaps/>
          <w:szCs w:val="24"/>
          <w:lang w:val="en-GB"/>
        </w:rPr>
      </w:pPr>
      <w:bookmarkStart w:id="1" w:name="_Toc495852825"/>
      <w:bookmarkStart w:id="2" w:name="_Toc156376735"/>
      <w:r w:rsidRPr="000150CD">
        <w:rPr>
          <w:rFonts w:cs="Arial"/>
          <w:szCs w:val="24"/>
          <w:lang w:val="en-GB"/>
        </w:rPr>
        <w:t xml:space="preserve">Guidance </w:t>
      </w:r>
      <w:r w:rsidR="00044905" w:rsidRPr="000150CD">
        <w:rPr>
          <w:rFonts w:cs="Arial"/>
          <w:szCs w:val="24"/>
          <w:lang w:val="en-GB"/>
        </w:rPr>
        <w:t>statement</w:t>
      </w:r>
      <w:bookmarkEnd w:id="1"/>
      <w:bookmarkEnd w:id="2"/>
    </w:p>
    <w:p w14:paraId="0609F8F3" w14:textId="77777777" w:rsidR="00044905" w:rsidRPr="000150CD" w:rsidRDefault="00044905" w:rsidP="00044905"/>
    <w:p w14:paraId="47A041E4" w14:textId="7D2B96A9" w:rsidR="00093B2D" w:rsidRPr="000150CD" w:rsidRDefault="00093B2D" w:rsidP="00093B2D">
      <w:pPr>
        <w:rPr>
          <w:rFonts w:ascii="Arial" w:hAnsi="Arial" w:cs="Arial"/>
        </w:rPr>
      </w:pPr>
      <w:r w:rsidRPr="000150CD">
        <w:rPr>
          <w:rFonts w:ascii="Arial" w:hAnsi="Arial" w:cs="Arial"/>
        </w:rPr>
        <w:t xml:space="preserve">This policy is to ensure that staff and patients at </w:t>
      </w:r>
      <w:r w:rsidR="00C407EF">
        <w:rPr>
          <w:rFonts w:ascii="Arial" w:hAnsi="Arial" w:cs="Arial"/>
        </w:rPr>
        <w:t>Sheerwater Health Centre</w:t>
      </w:r>
      <w:r w:rsidRPr="000150CD">
        <w:rPr>
          <w:rFonts w:ascii="Arial" w:hAnsi="Arial" w:cs="Arial"/>
        </w:rPr>
        <w:t xml:space="preserve"> are protected from any potential exposure to allergic reactions </w:t>
      </w:r>
      <w:r w:rsidR="003F4296" w:rsidRPr="000150CD">
        <w:rPr>
          <w:rFonts w:ascii="Arial" w:hAnsi="Arial" w:cs="Arial"/>
        </w:rPr>
        <w:t>that</w:t>
      </w:r>
      <w:r w:rsidRPr="000150CD">
        <w:rPr>
          <w:rFonts w:ascii="Arial" w:hAnsi="Arial" w:cs="Arial"/>
        </w:rPr>
        <w:t xml:space="preserve"> may cause severe harm such as anaphylaxis.</w:t>
      </w:r>
    </w:p>
    <w:p w14:paraId="2F0BE287" w14:textId="77777777" w:rsidR="00044905" w:rsidRPr="000150CD" w:rsidRDefault="00044905" w:rsidP="00044905">
      <w:pPr>
        <w:rPr>
          <w:rFonts w:ascii="Arial" w:hAnsi="Arial" w:cs="Arial"/>
        </w:rPr>
      </w:pPr>
      <w:bookmarkStart w:id="3" w:name="_Toc106900589"/>
      <w:bookmarkStart w:id="4" w:name="_Toc106900590"/>
      <w:bookmarkStart w:id="5" w:name="_Toc106900591"/>
      <w:bookmarkEnd w:id="3"/>
      <w:bookmarkEnd w:id="4"/>
      <w:bookmarkEnd w:id="5"/>
    </w:p>
    <w:p w14:paraId="3A5D6448" w14:textId="39020AD6" w:rsidR="006A0041" w:rsidRPr="000150CD" w:rsidRDefault="0011484A" w:rsidP="00044905">
      <w:pPr>
        <w:rPr>
          <w:rFonts w:ascii="Arial" w:hAnsi="Arial" w:cs="Arial"/>
        </w:rPr>
      </w:pPr>
      <w:r w:rsidRPr="000150CD">
        <w:rPr>
          <w:rFonts w:ascii="Arial" w:hAnsi="Arial" w:cs="Arial"/>
        </w:rPr>
        <w:t xml:space="preserve">To ensure that staff and patient safety is maintained, the </w:t>
      </w:r>
      <w:r w:rsidR="008D5A68" w:rsidRPr="000150CD">
        <w:rPr>
          <w:rFonts w:ascii="Arial" w:hAnsi="Arial" w:cs="Arial"/>
        </w:rPr>
        <w:t>organisation</w:t>
      </w:r>
      <w:r w:rsidRPr="000150CD">
        <w:rPr>
          <w:rFonts w:ascii="Arial" w:hAnsi="Arial" w:cs="Arial"/>
        </w:rPr>
        <w:t xml:space="preserve"> will conduct the appropriate risk assessments (including COSHH) to protect individuals who may </w:t>
      </w:r>
      <w:r w:rsidR="00E12E51" w:rsidRPr="000150CD">
        <w:rPr>
          <w:rFonts w:ascii="Arial" w:hAnsi="Arial" w:cs="Arial"/>
        </w:rPr>
        <w:t>encounter</w:t>
      </w:r>
      <w:r w:rsidRPr="000150CD">
        <w:rPr>
          <w:rFonts w:ascii="Arial" w:hAnsi="Arial" w:cs="Arial"/>
        </w:rPr>
        <w:t xml:space="preserve"> products that </w:t>
      </w:r>
      <w:r w:rsidR="00D5134A">
        <w:rPr>
          <w:rFonts w:ascii="Arial" w:hAnsi="Arial" w:cs="Arial"/>
        </w:rPr>
        <w:t>could</w:t>
      </w:r>
      <w:r w:rsidRPr="000150CD">
        <w:rPr>
          <w:rFonts w:ascii="Arial" w:hAnsi="Arial" w:cs="Arial"/>
        </w:rPr>
        <w:t xml:space="preserve"> cause an allergic reaction.</w:t>
      </w:r>
    </w:p>
    <w:p w14:paraId="53A7B388" w14:textId="0CBED39D" w:rsidR="006A0041" w:rsidRPr="000150CD" w:rsidRDefault="006A0041" w:rsidP="00044905">
      <w:pPr>
        <w:rPr>
          <w:rFonts w:ascii="Arial" w:hAnsi="Arial" w:cs="Arial"/>
        </w:rPr>
      </w:pPr>
    </w:p>
    <w:p w14:paraId="5BD97716" w14:textId="77777777" w:rsidR="006A0041" w:rsidRPr="000150CD" w:rsidRDefault="006A0041" w:rsidP="003A1199">
      <w:pPr>
        <w:pStyle w:val="Heading2"/>
        <w:spacing w:before="0"/>
        <w:ind w:left="567" w:hanging="567"/>
        <w:rPr>
          <w:rFonts w:cs="Arial"/>
          <w:smallCaps/>
          <w:szCs w:val="24"/>
          <w:lang w:val="en-GB"/>
        </w:rPr>
      </w:pPr>
      <w:bookmarkStart w:id="6" w:name="_Toc156376736"/>
      <w:r w:rsidRPr="000150CD">
        <w:rPr>
          <w:rFonts w:cs="Arial"/>
          <w:szCs w:val="24"/>
          <w:lang w:val="en-GB"/>
        </w:rPr>
        <w:t>Status</w:t>
      </w:r>
      <w:bookmarkEnd w:id="6"/>
    </w:p>
    <w:p w14:paraId="40BA5C7C" w14:textId="77777777" w:rsidR="006A0041" w:rsidRPr="000150CD" w:rsidRDefault="006A0041" w:rsidP="006A0041">
      <w:pPr>
        <w:rPr>
          <w:rFonts w:cstheme="minorHAnsi"/>
        </w:rPr>
      </w:pPr>
    </w:p>
    <w:p w14:paraId="1EDF5C51" w14:textId="00CD19BB" w:rsidR="00967370" w:rsidRPr="00C40CBF" w:rsidRDefault="00967370" w:rsidP="00967370">
      <w:pPr>
        <w:rPr>
          <w:rFonts w:ascii="Arial" w:hAnsi="Arial" w:cs="Arial"/>
        </w:rPr>
      </w:pPr>
      <w:bookmarkStart w:id="7" w:name="_Toc120788704"/>
      <w:bookmarkStart w:id="8" w:name="_Toc120797872"/>
      <w:bookmarkStart w:id="9" w:name="_Toc120801076"/>
      <w:bookmarkStart w:id="10" w:name="_Toc112082002"/>
      <w:bookmarkStart w:id="11" w:name="_Toc112082341"/>
      <w:bookmarkStart w:id="12" w:name="_Toc112082003"/>
      <w:bookmarkStart w:id="13" w:name="_Toc112082342"/>
      <w:bookmarkStart w:id="14" w:name="_Toc112082004"/>
      <w:bookmarkStart w:id="15" w:name="_Toc112082343"/>
      <w:bookmarkStart w:id="16" w:name="_Toc106900708"/>
      <w:bookmarkStart w:id="17" w:name="_Toc112082008"/>
      <w:bookmarkStart w:id="18" w:name="_Toc112082347"/>
      <w:bookmarkStart w:id="19" w:name="_Toc106900709"/>
      <w:bookmarkStart w:id="20" w:name="_Toc112082009"/>
      <w:bookmarkStart w:id="21" w:name="_Toc112082348"/>
      <w:bookmarkStart w:id="22" w:name="_Toc106900710"/>
      <w:bookmarkStart w:id="23" w:name="_Toc112082010"/>
      <w:bookmarkStart w:id="24" w:name="_Toc112082349"/>
      <w:bookmarkStart w:id="25" w:name="_Toc106900711"/>
      <w:bookmarkStart w:id="26" w:name="_Toc112082011"/>
      <w:bookmarkStart w:id="27" w:name="_Toc112082350"/>
      <w:bookmarkStart w:id="28" w:name="_Toc106900712"/>
      <w:bookmarkStart w:id="29" w:name="_Toc112082012"/>
      <w:bookmarkStart w:id="30" w:name="_Toc112082351"/>
      <w:bookmarkStart w:id="31" w:name="_Toc46245000"/>
      <w:bookmarkStart w:id="32" w:name="_Toc112082013"/>
      <w:bookmarkStart w:id="33" w:name="_Toc112082352"/>
      <w:bookmarkStart w:id="34" w:name="_Toc112082014"/>
      <w:bookmarkStart w:id="35" w:name="_Toc112082353"/>
      <w:bookmarkStart w:id="36" w:name="_Toc112082015"/>
      <w:bookmarkStart w:id="37" w:name="_Toc112082354"/>
      <w:bookmarkStart w:id="38" w:name="_Toc106900714"/>
      <w:bookmarkStart w:id="39" w:name="_Toc112082016"/>
      <w:bookmarkStart w:id="40" w:name="_Toc112082355"/>
      <w:bookmarkStart w:id="41" w:name="_Toc495852833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C40CBF">
        <w:rPr>
          <w:rFonts w:ascii="Arial" w:hAnsi="Arial" w:cs="Arial"/>
        </w:rPr>
        <w:t xml:space="preserve">The organisation aims to design and implement policies and procedures that meet the diverse needs of our service and workforce, ensuring that none are placed at a disadvantage over others, in accordance with the </w:t>
      </w:r>
      <w:hyperlink r:id="rId8" w:history="1">
        <w:r w:rsidRPr="00C40CBF">
          <w:rPr>
            <w:rStyle w:val="Hyperlink"/>
            <w:rFonts w:ascii="Arial" w:eastAsiaTheme="majorEastAsia" w:hAnsi="Arial" w:cs="Arial"/>
          </w:rPr>
          <w:t>Equality Act 2010</w:t>
        </w:r>
      </w:hyperlink>
      <w:r w:rsidRPr="00C40CBF">
        <w:rPr>
          <w:rFonts w:ascii="Arial" w:hAnsi="Arial" w:cs="Arial"/>
        </w:rPr>
        <w:t>. Consideration has been given to the impact this policy might have regard</w:t>
      </w:r>
      <w:r w:rsidR="00D5134A">
        <w:rPr>
          <w:rFonts w:ascii="Arial" w:hAnsi="Arial" w:cs="Arial"/>
        </w:rPr>
        <w:t>ing</w:t>
      </w:r>
      <w:r w:rsidRPr="00C40CBF">
        <w:rPr>
          <w:rFonts w:ascii="Arial" w:hAnsi="Arial" w:cs="Arial"/>
        </w:rPr>
        <w:t xml:space="preserve"> the individual protected characteristics of those to whom it applies.</w:t>
      </w:r>
    </w:p>
    <w:p w14:paraId="79E53F14" w14:textId="77777777" w:rsidR="00967370" w:rsidRPr="00C40CBF" w:rsidRDefault="00967370" w:rsidP="00967370">
      <w:pPr>
        <w:rPr>
          <w:rFonts w:ascii="Arial" w:hAnsi="Arial" w:cs="Arial"/>
        </w:rPr>
      </w:pPr>
    </w:p>
    <w:p w14:paraId="6AB1D02F" w14:textId="0FC2EBE3" w:rsidR="00967370" w:rsidRDefault="00967370" w:rsidP="00967370">
      <w:pPr>
        <w:rPr>
          <w:rFonts w:ascii="Arial" w:hAnsi="Arial" w:cs="Arial"/>
        </w:rPr>
      </w:pPr>
      <w:r w:rsidRPr="00E75EEF">
        <w:rPr>
          <w:rFonts w:ascii="Arial" w:hAnsi="Arial" w:cs="Arial"/>
        </w:rPr>
        <w:t>This document and any procedures contained within it are non-contractual and may be modified or withdrawn at any time. For the avoidance of doubt, it does not form part of your contract of employment.</w:t>
      </w:r>
      <w:bookmarkStart w:id="42" w:name="_Toc86834141"/>
      <w:bookmarkStart w:id="43" w:name="_Toc86834204"/>
      <w:bookmarkStart w:id="44" w:name="_Toc86834267"/>
      <w:bookmarkStart w:id="45" w:name="_Toc86834329"/>
      <w:bookmarkStart w:id="46" w:name="_Toc86834142"/>
      <w:bookmarkStart w:id="47" w:name="_Toc86834205"/>
      <w:bookmarkStart w:id="48" w:name="_Toc86834268"/>
      <w:bookmarkStart w:id="49" w:name="_Toc86834330"/>
      <w:bookmarkStart w:id="50" w:name="_Toc86834143"/>
      <w:bookmarkStart w:id="51" w:name="_Toc86834206"/>
      <w:bookmarkStart w:id="52" w:name="_Toc86834269"/>
      <w:bookmarkStart w:id="53" w:name="_Toc8683433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>
        <w:rPr>
          <w:rFonts w:ascii="Arial" w:hAnsi="Arial" w:cs="Arial"/>
        </w:rPr>
        <w:t xml:space="preserve"> </w:t>
      </w:r>
      <w:r w:rsidRPr="00E75EEF">
        <w:rPr>
          <w:rFonts w:ascii="Arial" w:hAnsi="Arial" w:cs="Arial"/>
        </w:rPr>
        <w:t xml:space="preserve">Furthermore, this document applies to all employees of the organisation and other individuals performing functions in relation to the </w:t>
      </w:r>
      <w:r>
        <w:rPr>
          <w:rFonts w:ascii="Arial" w:hAnsi="Arial" w:cs="Arial"/>
        </w:rPr>
        <w:t>organisation</w:t>
      </w:r>
      <w:r w:rsidRPr="00E75EEF">
        <w:rPr>
          <w:rFonts w:ascii="Arial" w:hAnsi="Arial" w:cs="Arial"/>
        </w:rPr>
        <w:t xml:space="preserve"> such as agency workers, locums and contractors.</w:t>
      </w:r>
    </w:p>
    <w:p w14:paraId="25E2A866" w14:textId="580EBB54" w:rsidR="00044905" w:rsidRPr="000150CD" w:rsidRDefault="005F0805" w:rsidP="00044905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54" w:name="_Toc106900725"/>
      <w:bookmarkStart w:id="55" w:name="_Toc112082027"/>
      <w:bookmarkStart w:id="56" w:name="_Toc112082366"/>
      <w:bookmarkStart w:id="57" w:name="_Toc156376737"/>
      <w:bookmarkEnd w:id="41"/>
      <w:bookmarkEnd w:id="54"/>
      <w:bookmarkEnd w:id="55"/>
      <w:bookmarkEnd w:id="56"/>
      <w:r>
        <w:rPr>
          <w:sz w:val="28"/>
          <w:szCs w:val="28"/>
        </w:rPr>
        <w:t>Allergies</w:t>
      </w:r>
      <w:bookmarkEnd w:id="57"/>
    </w:p>
    <w:p w14:paraId="06248AAA" w14:textId="6AA55D49" w:rsidR="005F0805" w:rsidRDefault="005F0805" w:rsidP="005F0805">
      <w:pPr>
        <w:pStyle w:val="Heading2"/>
        <w:ind w:left="567" w:hanging="567"/>
        <w:rPr>
          <w:rFonts w:cs="Arial"/>
          <w:szCs w:val="24"/>
          <w:lang w:val="en-GB"/>
        </w:rPr>
      </w:pPr>
      <w:bookmarkStart w:id="58" w:name="_Toc156376738"/>
      <w:r>
        <w:rPr>
          <w:rFonts w:cs="Arial"/>
          <w:szCs w:val="24"/>
          <w:lang w:val="en-GB"/>
        </w:rPr>
        <w:t>Definition</w:t>
      </w:r>
      <w:bookmarkEnd w:id="58"/>
    </w:p>
    <w:p w14:paraId="33F9EB64" w14:textId="77777777" w:rsidR="005F0805" w:rsidRDefault="005F0805" w:rsidP="005F0805"/>
    <w:p w14:paraId="48B4626D" w14:textId="355780CA" w:rsidR="005F0805" w:rsidRDefault="00000000" w:rsidP="005F0805">
      <w:pPr>
        <w:rPr>
          <w:rFonts w:ascii="Arial" w:hAnsi="Arial" w:cs="Arial"/>
        </w:rPr>
      </w:pPr>
      <w:hyperlink r:id="rId9" w:history="1">
        <w:r w:rsidR="005F0805" w:rsidRPr="00C00FB6">
          <w:rPr>
            <w:rStyle w:val="Hyperlink"/>
            <w:rFonts w:ascii="Arial" w:hAnsi="Arial" w:cs="Arial"/>
          </w:rPr>
          <w:t>NHS Leeds Teaching Hospital</w:t>
        </w:r>
      </w:hyperlink>
      <w:r w:rsidR="005F0805">
        <w:rPr>
          <w:rFonts w:ascii="Arial" w:hAnsi="Arial" w:cs="Arial"/>
        </w:rPr>
        <w:t xml:space="preserve"> define</w:t>
      </w:r>
      <w:r w:rsidR="00D5134A">
        <w:rPr>
          <w:rFonts w:ascii="Arial" w:hAnsi="Arial" w:cs="Arial"/>
        </w:rPr>
        <w:t>s</w:t>
      </w:r>
      <w:r w:rsidR="005F0805">
        <w:rPr>
          <w:rFonts w:ascii="Arial" w:hAnsi="Arial" w:cs="Arial"/>
        </w:rPr>
        <w:t xml:space="preserve"> allergy as an over-reaction of the immune system to a food or substance in the environment (called an allergen) which would be otherwise harmless to most people. The body recognises the allergen as a threat and produces antibodies to remember the allergen. </w:t>
      </w:r>
    </w:p>
    <w:p w14:paraId="4B30C5C4" w14:textId="77777777" w:rsidR="005F0805" w:rsidRDefault="005F0805" w:rsidP="005F0805">
      <w:pPr>
        <w:rPr>
          <w:rFonts w:ascii="Arial" w:hAnsi="Arial" w:cs="Arial"/>
        </w:rPr>
      </w:pPr>
    </w:p>
    <w:p w14:paraId="46A888EA" w14:textId="78F48644" w:rsidR="005F0805" w:rsidRPr="005F0805" w:rsidRDefault="005F0805" w:rsidP="005F08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an allergic reaction, the antibodies recognise the allergen and trigger the immune system to react. Common allergens </w:t>
      </w:r>
      <w:r w:rsidR="003B2BA7">
        <w:rPr>
          <w:rFonts w:ascii="Arial" w:hAnsi="Arial" w:cs="Arial"/>
        </w:rPr>
        <w:t>include</w:t>
      </w:r>
      <w:r>
        <w:rPr>
          <w:rFonts w:ascii="Arial" w:hAnsi="Arial" w:cs="Arial"/>
        </w:rPr>
        <w:t xml:space="preserve"> foods, pollens, dust mites, mould, animal dander, medication, latex and venom. </w:t>
      </w:r>
    </w:p>
    <w:p w14:paraId="0CCAD7E1" w14:textId="77777777" w:rsidR="00364D00" w:rsidRPr="000150CD" w:rsidRDefault="00B60568" w:rsidP="00325D9B">
      <w:pPr>
        <w:pStyle w:val="Heading2"/>
        <w:ind w:left="567" w:hanging="567"/>
        <w:rPr>
          <w:rFonts w:cs="Arial"/>
          <w:smallCaps/>
          <w:szCs w:val="24"/>
          <w:lang w:val="en-GB"/>
        </w:rPr>
      </w:pPr>
      <w:bookmarkStart w:id="59" w:name="_Toc156376739"/>
      <w:r w:rsidRPr="000150CD">
        <w:rPr>
          <w:rFonts w:cs="Arial"/>
          <w:szCs w:val="24"/>
          <w:lang w:val="en-GB"/>
        </w:rPr>
        <w:t>Latex</w:t>
      </w:r>
      <w:bookmarkEnd w:id="59"/>
    </w:p>
    <w:p w14:paraId="5CC87DBF" w14:textId="77777777" w:rsidR="00364D00" w:rsidRPr="000150CD" w:rsidRDefault="00364D00" w:rsidP="00364D00"/>
    <w:p w14:paraId="64F9251B" w14:textId="04C68136" w:rsidR="003B2BA7" w:rsidRDefault="00364D00" w:rsidP="007640C8">
      <w:pPr>
        <w:rPr>
          <w:rFonts w:ascii="Arial" w:hAnsi="Arial" w:cs="Arial"/>
        </w:rPr>
      </w:pPr>
      <w:r w:rsidRPr="000150CD">
        <w:rPr>
          <w:rFonts w:ascii="Arial" w:hAnsi="Arial" w:cs="Arial"/>
        </w:rPr>
        <w:t>The most common</w:t>
      </w:r>
      <w:r w:rsidR="00B60568" w:rsidRPr="000150CD">
        <w:rPr>
          <w:rFonts w:ascii="Arial" w:hAnsi="Arial" w:cs="Arial"/>
        </w:rPr>
        <w:t xml:space="preserve"> item to be found in the</w:t>
      </w:r>
      <w:r w:rsidR="000B62DC" w:rsidRPr="000150CD">
        <w:rPr>
          <w:rFonts w:ascii="Arial" w:hAnsi="Arial" w:cs="Arial"/>
        </w:rPr>
        <w:t xml:space="preserve"> </w:t>
      </w:r>
      <w:r w:rsidR="005F0805">
        <w:rPr>
          <w:rFonts w:ascii="Arial" w:hAnsi="Arial" w:cs="Arial"/>
        </w:rPr>
        <w:t>organisation</w:t>
      </w:r>
      <w:r w:rsidR="00B60568" w:rsidRPr="000150CD">
        <w:rPr>
          <w:rFonts w:ascii="Arial" w:hAnsi="Arial" w:cs="Arial"/>
        </w:rPr>
        <w:t xml:space="preserve"> </w:t>
      </w:r>
      <w:r w:rsidR="003F4296" w:rsidRPr="000150CD">
        <w:rPr>
          <w:rFonts w:ascii="Arial" w:hAnsi="Arial" w:cs="Arial"/>
        </w:rPr>
        <w:t>that</w:t>
      </w:r>
      <w:r w:rsidR="00B60568" w:rsidRPr="000150CD">
        <w:rPr>
          <w:rFonts w:ascii="Arial" w:hAnsi="Arial" w:cs="Arial"/>
        </w:rPr>
        <w:t xml:space="preserve"> can give rise to an allergic reaction</w:t>
      </w:r>
      <w:r w:rsidRPr="000150CD">
        <w:rPr>
          <w:rFonts w:ascii="Arial" w:hAnsi="Arial" w:cs="Arial"/>
        </w:rPr>
        <w:t xml:space="preserve"> is latex</w:t>
      </w:r>
      <w:r w:rsidR="00B60568" w:rsidRPr="000150CD">
        <w:rPr>
          <w:rFonts w:ascii="Arial" w:hAnsi="Arial" w:cs="Arial"/>
        </w:rPr>
        <w:t>.</w:t>
      </w:r>
      <w:r w:rsidRPr="000150CD">
        <w:rPr>
          <w:rFonts w:ascii="Arial" w:hAnsi="Arial" w:cs="Arial"/>
        </w:rPr>
        <w:t xml:space="preserve"> </w:t>
      </w:r>
      <w:r w:rsidR="00B60568" w:rsidRPr="000150CD">
        <w:rPr>
          <w:rFonts w:ascii="Arial" w:hAnsi="Arial" w:cs="Arial"/>
        </w:rPr>
        <w:t xml:space="preserve">Latex can be found in </w:t>
      </w:r>
      <w:r w:rsidRPr="000150CD">
        <w:rPr>
          <w:rFonts w:ascii="Arial" w:hAnsi="Arial" w:cs="Arial"/>
        </w:rPr>
        <w:t xml:space="preserve">products </w:t>
      </w:r>
      <w:r w:rsidR="00B60568" w:rsidRPr="000150CD">
        <w:rPr>
          <w:rFonts w:ascii="Arial" w:hAnsi="Arial" w:cs="Arial"/>
        </w:rPr>
        <w:t xml:space="preserve">such </w:t>
      </w:r>
      <w:r w:rsidRPr="000150CD">
        <w:rPr>
          <w:rFonts w:ascii="Arial" w:hAnsi="Arial" w:cs="Arial"/>
        </w:rPr>
        <w:t xml:space="preserve">as examination gloves, </w:t>
      </w:r>
      <w:bookmarkStart w:id="60" w:name="_Hlk38991818"/>
      <w:r w:rsidRPr="000150CD">
        <w:rPr>
          <w:rFonts w:ascii="Arial" w:hAnsi="Arial" w:cs="Arial"/>
        </w:rPr>
        <w:t xml:space="preserve">tourniquets, BP cuffs etc.  </w:t>
      </w:r>
      <w:r w:rsidR="005F0805">
        <w:rPr>
          <w:rFonts w:ascii="Arial" w:hAnsi="Arial" w:cs="Arial"/>
        </w:rPr>
        <w:t xml:space="preserve">Guidance on the use of latex gloves can be found in the </w:t>
      </w:r>
      <w:r w:rsidR="003B2BA7">
        <w:rPr>
          <w:rFonts w:ascii="Arial" w:hAnsi="Arial" w:cs="Arial"/>
        </w:rPr>
        <w:t xml:space="preserve">National </w:t>
      </w:r>
      <w:r w:rsidR="00D5134A">
        <w:rPr>
          <w:rFonts w:ascii="Arial" w:hAnsi="Arial" w:cs="Arial"/>
        </w:rPr>
        <w:t xml:space="preserve">Infection Prevention and Control Manual </w:t>
      </w:r>
      <w:r w:rsidR="003B2BA7">
        <w:rPr>
          <w:rFonts w:ascii="Arial" w:hAnsi="Arial" w:cs="Arial"/>
        </w:rPr>
        <w:t xml:space="preserve">for England and on the </w:t>
      </w:r>
      <w:hyperlink r:id="rId10" w:history="1">
        <w:r w:rsidR="003B2BA7" w:rsidRPr="003B2BA7">
          <w:rPr>
            <w:rStyle w:val="Hyperlink"/>
            <w:rFonts w:ascii="Arial" w:hAnsi="Arial" w:cs="Arial"/>
          </w:rPr>
          <w:t>HSE website</w:t>
        </w:r>
      </w:hyperlink>
      <w:r w:rsidR="003B2BA7">
        <w:rPr>
          <w:rFonts w:ascii="Arial" w:hAnsi="Arial" w:cs="Arial"/>
        </w:rPr>
        <w:t>.</w:t>
      </w:r>
      <w:r w:rsidR="00002B5D" w:rsidRPr="000150CD">
        <w:rPr>
          <w:rFonts w:ascii="Arial" w:hAnsi="Arial" w:cs="Arial"/>
        </w:rPr>
        <w:t xml:space="preserve"> </w:t>
      </w:r>
    </w:p>
    <w:p w14:paraId="67194288" w14:textId="6DB05B74" w:rsidR="003B2BA7" w:rsidRPr="000150CD" w:rsidRDefault="003B2BA7" w:rsidP="003B2BA7">
      <w:pPr>
        <w:pStyle w:val="Heading2"/>
        <w:ind w:left="567" w:hanging="567"/>
        <w:rPr>
          <w:rFonts w:cs="Arial"/>
          <w:smallCaps/>
          <w:szCs w:val="24"/>
          <w:lang w:val="en-GB"/>
        </w:rPr>
      </w:pPr>
      <w:bookmarkStart w:id="61" w:name="_Toc156376740"/>
      <w:bookmarkStart w:id="62" w:name="_Hlk38991304"/>
      <w:bookmarkEnd w:id="60"/>
      <w:r>
        <w:rPr>
          <w:rFonts w:cs="Arial"/>
          <w:szCs w:val="24"/>
          <w:lang w:val="en-GB"/>
        </w:rPr>
        <w:t>Cleaning products</w:t>
      </w:r>
      <w:bookmarkEnd w:id="61"/>
    </w:p>
    <w:p w14:paraId="645043CF" w14:textId="77777777" w:rsidR="002372F1" w:rsidRPr="000150CD" w:rsidRDefault="002372F1" w:rsidP="002372F1"/>
    <w:p w14:paraId="764642B3" w14:textId="664F8576" w:rsidR="002372F1" w:rsidRPr="000150CD" w:rsidRDefault="002372F1" w:rsidP="002372F1">
      <w:pPr>
        <w:rPr>
          <w:rFonts w:ascii="Arial" w:hAnsi="Arial" w:cs="Arial"/>
        </w:rPr>
      </w:pPr>
      <w:r w:rsidRPr="000150CD">
        <w:rPr>
          <w:rFonts w:ascii="Arial" w:hAnsi="Arial" w:cs="Arial"/>
        </w:rPr>
        <w:lastRenderedPageBreak/>
        <w:t xml:space="preserve">Commonly used cleaning materials such as furniture polish, disinfectants, </w:t>
      </w:r>
      <w:r w:rsidR="009849AC" w:rsidRPr="000150CD">
        <w:rPr>
          <w:rFonts w:ascii="Arial" w:hAnsi="Arial" w:cs="Arial"/>
        </w:rPr>
        <w:t>all-purpose</w:t>
      </w:r>
      <w:r w:rsidRPr="000150CD">
        <w:rPr>
          <w:rFonts w:ascii="Arial" w:hAnsi="Arial" w:cs="Arial"/>
        </w:rPr>
        <w:t xml:space="preserve"> cleaners, detergents, soaps</w:t>
      </w:r>
      <w:r w:rsidR="000B62DC" w:rsidRPr="000150CD">
        <w:rPr>
          <w:rFonts w:ascii="Arial" w:hAnsi="Arial" w:cs="Arial"/>
        </w:rPr>
        <w:t xml:space="preserve"> and</w:t>
      </w:r>
      <w:r w:rsidRPr="000150CD">
        <w:rPr>
          <w:rFonts w:ascii="Arial" w:hAnsi="Arial" w:cs="Arial"/>
        </w:rPr>
        <w:t xml:space="preserve"> disinfectants may often contain </w:t>
      </w:r>
      <w:r w:rsidR="00002B5D" w:rsidRPr="000150CD">
        <w:rPr>
          <w:rFonts w:ascii="Arial" w:hAnsi="Arial" w:cs="Arial"/>
        </w:rPr>
        <w:t>several</w:t>
      </w:r>
      <w:r w:rsidRPr="000150CD">
        <w:rPr>
          <w:rFonts w:ascii="Arial" w:hAnsi="Arial" w:cs="Arial"/>
        </w:rPr>
        <w:t xml:space="preserve"> chemicals </w:t>
      </w:r>
      <w:r w:rsidR="003F4296" w:rsidRPr="000150CD">
        <w:rPr>
          <w:rFonts w:ascii="Arial" w:hAnsi="Arial" w:cs="Arial"/>
        </w:rPr>
        <w:t>that</w:t>
      </w:r>
      <w:r w:rsidRPr="000150CD">
        <w:rPr>
          <w:rFonts w:ascii="Arial" w:hAnsi="Arial" w:cs="Arial"/>
        </w:rPr>
        <w:t xml:space="preserve"> </w:t>
      </w:r>
      <w:r w:rsidR="009849AC" w:rsidRPr="000150CD">
        <w:rPr>
          <w:rFonts w:ascii="Arial" w:hAnsi="Arial" w:cs="Arial"/>
        </w:rPr>
        <w:t xml:space="preserve">can </w:t>
      </w:r>
      <w:r w:rsidRPr="000150CD">
        <w:rPr>
          <w:rFonts w:ascii="Arial" w:hAnsi="Arial" w:cs="Arial"/>
        </w:rPr>
        <w:t>cause</w:t>
      </w:r>
      <w:r w:rsidR="009849AC" w:rsidRPr="000150CD">
        <w:rPr>
          <w:rFonts w:ascii="Arial" w:hAnsi="Arial" w:cs="Arial"/>
        </w:rPr>
        <w:t xml:space="preserve"> an</w:t>
      </w:r>
      <w:r w:rsidRPr="000150CD">
        <w:rPr>
          <w:rFonts w:ascii="Arial" w:hAnsi="Arial" w:cs="Arial"/>
        </w:rPr>
        <w:t xml:space="preserve"> allergic reaction.  </w:t>
      </w:r>
    </w:p>
    <w:p w14:paraId="0214D197" w14:textId="77777777" w:rsidR="006E58BA" w:rsidRPr="000150CD" w:rsidRDefault="006E58BA" w:rsidP="006E58BA">
      <w:pPr>
        <w:rPr>
          <w:rFonts w:ascii="Arial" w:hAnsi="Arial" w:cs="Arial"/>
        </w:rPr>
      </w:pPr>
    </w:p>
    <w:p w14:paraId="1CE68A73" w14:textId="0685E97E" w:rsidR="003B2BA7" w:rsidRPr="003B2BA7" w:rsidRDefault="00705B84" w:rsidP="00325D9B">
      <w:pPr>
        <w:rPr>
          <w:rFonts w:ascii="Arial" w:hAnsi="Arial" w:cs="Arial"/>
        </w:rPr>
      </w:pPr>
      <w:r w:rsidRPr="000150CD">
        <w:rPr>
          <w:rFonts w:ascii="Arial" w:hAnsi="Arial" w:cs="Arial"/>
        </w:rPr>
        <w:t xml:space="preserve">A risk assessment is carried out on the cleaning materials used to ensure that they do not cause </w:t>
      </w:r>
      <w:r w:rsidR="000B62DC" w:rsidRPr="000150CD">
        <w:rPr>
          <w:rFonts w:ascii="Arial" w:hAnsi="Arial" w:cs="Arial"/>
        </w:rPr>
        <w:t xml:space="preserve">an </w:t>
      </w:r>
      <w:r w:rsidRPr="000150CD">
        <w:rPr>
          <w:rFonts w:ascii="Arial" w:hAnsi="Arial" w:cs="Arial"/>
        </w:rPr>
        <w:t>allergic reaction to the user.  Cleaning staff are to be instructed on the potential hazards of all cleaning materials that are used</w:t>
      </w:r>
      <w:r w:rsidR="006E58BA" w:rsidRPr="000150CD">
        <w:rPr>
          <w:rFonts w:ascii="Arial" w:hAnsi="Arial" w:cs="Arial"/>
        </w:rPr>
        <w:t xml:space="preserve"> at </w:t>
      </w:r>
      <w:r w:rsidR="003B2BA7">
        <w:rPr>
          <w:rFonts w:ascii="Arial" w:hAnsi="Arial" w:cs="Arial"/>
        </w:rPr>
        <w:t xml:space="preserve">this organisation. </w:t>
      </w:r>
    </w:p>
    <w:p w14:paraId="2650FCF1" w14:textId="77777777" w:rsidR="00044905" w:rsidRPr="000150CD" w:rsidRDefault="002372F1" w:rsidP="00325D9B">
      <w:pPr>
        <w:pStyle w:val="Heading2"/>
        <w:ind w:left="567" w:hanging="567"/>
        <w:rPr>
          <w:rFonts w:cs="Arial"/>
          <w:smallCaps/>
          <w:szCs w:val="24"/>
          <w:lang w:val="en-GB"/>
        </w:rPr>
      </w:pPr>
      <w:bookmarkStart w:id="63" w:name="_Foodstuffs"/>
      <w:bookmarkStart w:id="64" w:name="_Toc156376741"/>
      <w:bookmarkEnd w:id="63"/>
      <w:r w:rsidRPr="000150CD">
        <w:rPr>
          <w:rFonts w:cs="Arial"/>
          <w:szCs w:val="24"/>
          <w:lang w:val="en-GB"/>
        </w:rPr>
        <w:t>Foods</w:t>
      </w:r>
      <w:bookmarkStart w:id="65" w:name="_Hlk39038872"/>
      <w:r w:rsidRPr="000150CD">
        <w:rPr>
          <w:rFonts w:cs="Arial"/>
          <w:szCs w:val="24"/>
          <w:lang w:val="en-GB"/>
        </w:rPr>
        <w:t>tuff</w:t>
      </w:r>
      <w:bookmarkEnd w:id="65"/>
      <w:r w:rsidRPr="000150CD">
        <w:rPr>
          <w:rFonts w:cs="Arial"/>
          <w:szCs w:val="24"/>
          <w:lang w:val="en-GB"/>
        </w:rPr>
        <w:t>s</w:t>
      </w:r>
      <w:bookmarkEnd w:id="62"/>
      <w:bookmarkEnd w:id="64"/>
    </w:p>
    <w:p w14:paraId="0C046E43" w14:textId="77777777" w:rsidR="00044905" w:rsidRPr="000150CD" w:rsidRDefault="00044905" w:rsidP="00044905"/>
    <w:p w14:paraId="2106C979" w14:textId="41CC3856" w:rsidR="006E58BA" w:rsidRPr="000150CD" w:rsidRDefault="00E51BC4" w:rsidP="00044905">
      <w:pPr>
        <w:rPr>
          <w:rFonts w:ascii="Arial" w:hAnsi="Arial" w:cs="Arial"/>
        </w:rPr>
      </w:pPr>
      <w:bookmarkStart w:id="66" w:name="_Hlk39038132"/>
      <w:r w:rsidRPr="000150CD">
        <w:rPr>
          <w:rFonts w:ascii="Arial" w:hAnsi="Arial" w:cs="Arial"/>
        </w:rPr>
        <w:t>Should the</w:t>
      </w:r>
      <w:r w:rsidR="002372F1" w:rsidRPr="000150CD">
        <w:rPr>
          <w:rFonts w:ascii="Arial" w:hAnsi="Arial" w:cs="Arial"/>
        </w:rPr>
        <w:t xml:space="preserve"> </w:t>
      </w:r>
      <w:r w:rsidR="003B2BA7">
        <w:rPr>
          <w:rFonts w:ascii="Arial" w:hAnsi="Arial" w:cs="Arial"/>
        </w:rPr>
        <w:t>organisation</w:t>
      </w:r>
      <w:r w:rsidR="002372F1" w:rsidRPr="000150CD">
        <w:rPr>
          <w:rFonts w:ascii="Arial" w:hAnsi="Arial" w:cs="Arial"/>
        </w:rPr>
        <w:t xml:space="preserve"> provide food for its employees</w:t>
      </w:r>
      <w:r w:rsidR="008B1024" w:rsidRPr="000150CD">
        <w:rPr>
          <w:rFonts w:ascii="Arial" w:hAnsi="Arial" w:cs="Arial"/>
        </w:rPr>
        <w:t>,</w:t>
      </w:r>
      <w:r w:rsidR="002372F1" w:rsidRPr="000150CD">
        <w:rPr>
          <w:rFonts w:ascii="Arial" w:hAnsi="Arial" w:cs="Arial"/>
        </w:rPr>
        <w:t xml:space="preserve"> it is </w:t>
      </w:r>
      <w:r w:rsidR="006E58BA" w:rsidRPr="000150CD">
        <w:rPr>
          <w:rFonts w:ascii="Arial" w:hAnsi="Arial" w:cs="Arial"/>
        </w:rPr>
        <w:t xml:space="preserve">a requirement for the </w:t>
      </w:r>
      <w:r w:rsidR="002A620C">
        <w:rPr>
          <w:rFonts w:ascii="Arial" w:hAnsi="Arial" w:cs="Arial"/>
        </w:rPr>
        <w:t>organisation</w:t>
      </w:r>
      <w:r w:rsidR="002372F1" w:rsidRPr="000150CD">
        <w:rPr>
          <w:rFonts w:ascii="Arial" w:hAnsi="Arial" w:cs="Arial"/>
        </w:rPr>
        <w:t xml:space="preserve"> to</w:t>
      </w:r>
      <w:r w:rsidR="008B1024" w:rsidRPr="000150CD">
        <w:rPr>
          <w:rFonts w:ascii="Arial" w:hAnsi="Arial" w:cs="Arial"/>
        </w:rPr>
        <w:t xml:space="preserve"> then</w:t>
      </w:r>
      <w:r w:rsidR="002372F1" w:rsidRPr="000150CD">
        <w:rPr>
          <w:rFonts w:ascii="Arial" w:hAnsi="Arial" w:cs="Arial"/>
        </w:rPr>
        <w:t xml:space="preserve"> ensure that any potential allergen contained in that food is highlighted to </w:t>
      </w:r>
      <w:r w:rsidR="003F4296" w:rsidRPr="000150CD">
        <w:rPr>
          <w:rFonts w:ascii="Arial" w:hAnsi="Arial" w:cs="Arial"/>
        </w:rPr>
        <w:t>its</w:t>
      </w:r>
      <w:r w:rsidRPr="000150CD">
        <w:rPr>
          <w:rFonts w:ascii="Arial" w:hAnsi="Arial" w:cs="Arial"/>
        </w:rPr>
        <w:t xml:space="preserve"> </w:t>
      </w:r>
      <w:r w:rsidR="002372F1" w:rsidRPr="000150CD">
        <w:rPr>
          <w:rFonts w:ascii="Arial" w:hAnsi="Arial" w:cs="Arial"/>
        </w:rPr>
        <w:t>employees.</w:t>
      </w:r>
    </w:p>
    <w:p w14:paraId="1C6BE53A" w14:textId="77777777" w:rsidR="006E58BA" w:rsidRPr="000150CD" w:rsidRDefault="006E58BA" w:rsidP="00044905">
      <w:pPr>
        <w:rPr>
          <w:rFonts w:ascii="Arial" w:hAnsi="Arial" w:cs="Arial"/>
        </w:rPr>
      </w:pPr>
    </w:p>
    <w:p w14:paraId="7245935F" w14:textId="6AFC7BF3" w:rsidR="002372F1" w:rsidRPr="000150CD" w:rsidRDefault="002372F1" w:rsidP="00044905">
      <w:pPr>
        <w:rPr>
          <w:rFonts w:ascii="Arial" w:hAnsi="Arial" w:cs="Arial"/>
        </w:rPr>
      </w:pPr>
      <w:r w:rsidRPr="000150CD">
        <w:rPr>
          <w:rFonts w:ascii="Arial" w:hAnsi="Arial" w:cs="Arial"/>
        </w:rPr>
        <w:t>Employees who have known food allerg</w:t>
      </w:r>
      <w:r w:rsidR="00BE451D" w:rsidRPr="000150CD">
        <w:rPr>
          <w:rFonts w:ascii="Arial" w:hAnsi="Arial" w:cs="Arial"/>
        </w:rPr>
        <w:t>ies</w:t>
      </w:r>
      <w:r w:rsidRPr="000150CD">
        <w:rPr>
          <w:rFonts w:ascii="Arial" w:hAnsi="Arial" w:cs="Arial"/>
        </w:rPr>
        <w:t xml:space="preserve"> also have a responsibility to take the necessary precautions to ensure that they do not consume any food provided to which they know they have an allergy.  </w:t>
      </w:r>
      <w:r w:rsidR="005224B2" w:rsidRPr="000150CD">
        <w:rPr>
          <w:rFonts w:ascii="Arial" w:hAnsi="Arial" w:cs="Arial"/>
        </w:rPr>
        <w:t>Additionally,</w:t>
      </w:r>
      <w:r w:rsidR="00544FA7" w:rsidRPr="000150CD">
        <w:rPr>
          <w:rFonts w:ascii="Arial" w:hAnsi="Arial" w:cs="Arial"/>
        </w:rPr>
        <w:t xml:space="preserve"> they </w:t>
      </w:r>
      <w:r w:rsidR="00983BE9" w:rsidRPr="000150CD">
        <w:rPr>
          <w:rFonts w:ascii="Arial" w:hAnsi="Arial" w:cs="Arial"/>
        </w:rPr>
        <w:t>are responsible for</w:t>
      </w:r>
      <w:r w:rsidR="00162AC5" w:rsidRPr="000150CD">
        <w:rPr>
          <w:rFonts w:ascii="Arial" w:hAnsi="Arial" w:cs="Arial"/>
        </w:rPr>
        <w:t xml:space="preserve"> carry</w:t>
      </w:r>
      <w:r w:rsidR="00983BE9" w:rsidRPr="000150CD">
        <w:rPr>
          <w:rFonts w:ascii="Arial" w:hAnsi="Arial" w:cs="Arial"/>
        </w:rPr>
        <w:t>ing</w:t>
      </w:r>
      <w:r w:rsidR="00162AC5" w:rsidRPr="000150CD">
        <w:rPr>
          <w:rFonts w:ascii="Arial" w:hAnsi="Arial" w:cs="Arial"/>
        </w:rPr>
        <w:t xml:space="preserve"> their </w:t>
      </w:r>
      <w:r w:rsidR="00F40963" w:rsidRPr="000150CD">
        <w:rPr>
          <w:rFonts w:ascii="Arial" w:hAnsi="Arial" w:cs="Arial"/>
        </w:rPr>
        <w:t>EpiPen</w:t>
      </w:r>
      <w:r w:rsidR="000E4BA8" w:rsidRPr="000150CD">
        <w:rPr>
          <w:rFonts w:ascii="Arial" w:hAnsi="Arial" w:cs="Arial"/>
        </w:rPr>
        <w:t xml:space="preserve"> as part of their reaction plan.</w:t>
      </w:r>
    </w:p>
    <w:p w14:paraId="72339147" w14:textId="77777777" w:rsidR="002372F1" w:rsidRPr="000150CD" w:rsidRDefault="002372F1" w:rsidP="00044905">
      <w:pPr>
        <w:rPr>
          <w:rFonts w:ascii="Arial" w:hAnsi="Arial" w:cs="Arial"/>
        </w:rPr>
      </w:pPr>
    </w:p>
    <w:p w14:paraId="6F6262A9" w14:textId="77777777" w:rsidR="00E170DE" w:rsidRPr="000150CD" w:rsidRDefault="002372F1">
      <w:pPr>
        <w:rPr>
          <w:rFonts w:ascii="Arial" w:hAnsi="Arial" w:cs="Arial"/>
        </w:rPr>
      </w:pPr>
      <w:r w:rsidRPr="000150CD">
        <w:rPr>
          <w:rFonts w:ascii="Arial" w:hAnsi="Arial" w:cs="Arial"/>
        </w:rPr>
        <w:t xml:space="preserve">Particular care should be taken when employees contribute </w:t>
      </w:r>
      <w:r w:rsidR="008B1024" w:rsidRPr="000150CD">
        <w:rPr>
          <w:rFonts w:ascii="Arial" w:hAnsi="Arial" w:cs="Arial"/>
        </w:rPr>
        <w:t>food that</w:t>
      </w:r>
      <w:r w:rsidRPr="000150CD">
        <w:rPr>
          <w:rFonts w:ascii="Arial" w:hAnsi="Arial" w:cs="Arial"/>
        </w:rPr>
        <w:t xml:space="preserve"> they may have cook</w:t>
      </w:r>
      <w:bookmarkStart w:id="67" w:name="_Hlk39038922"/>
      <w:r w:rsidRPr="000150CD">
        <w:rPr>
          <w:rFonts w:ascii="Arial" w:hAnsi="Arial" w:cs="Arial"/>
        </w:rPr>
        <w:t>ed</w:t>
      </w:r>
      <w:bookmarkEnd w:id="67"/>
      <w:r w:rsidRPr="000150CD">
        <w:rPr>
          <w:rFonts w:ascii="Arial" w:hAnsi="Arial" w:cs="Arial"/>
        </w:rPr>
        <w:t xml:space="preserve"> or purchased themselves. Often the packaging </w:t>
      </w:r>
      <w:r w:rsidR="008B1024" w:rsidRPr="000150CD">
        <w:rPr>
          <w:rFonts w:ascii="Arial" w:hAnsi="Arial" w:cs="Arial"/>
        </w:rPr>
        <w:t>that</w:t>
      </w:r>
      <w:r w:rsidRPr="000150CD">
        <w:rPr>
          <w:rFonts w:ascii="Arial" w:hAnsi="Arial" w:cs="Arial"/>
        </w:rPr>
        <w:t xml:space="preserve"> warns of any potential allergen may have been discarded</w:t>
      </w:r>
      <w:r w:rsidR="008B1024" w:rsidRPr="000150CD">
        <w:rPr>
          <w:rFonts w:ascii="Arial" w:hAnsi="Arial" w:cs="Arial"/>
        </w:rPr>
        <w:t xml:space="preserve"> and</w:t>
      </w:r>
      <w:r w:rsidR="006E58BA" w:rsidRPr="000150CD">
        <w:rPr>
          <w:rFonts w:ascii="Arial" w:hAnsi="Arial" w:cs="Arial"/>
        </w:rPr>
        <w:t xml:space="preserve"> baked products would not ordinarily be labelled.</w:t>
      </w:r>
    </w:p>
    <w:p w14:paraId="16EF67FD" w14:textId="77777777" w:rsidR="00DC293E" w:rsidRPr="000150CD" w:rsidRDefault="00DC293E">
      <w:pPr>
        <w:rPr>
          <w:rFonts w:ascii="Arial" w:hAnsi="Arial" w:cs="Arial"/>
        </w:rPr>
      </w:pPr>
    </w:p>
    <w:p w14:paraId="4C37B48D" w14:textId="76B39521" w:rsidR="002B17BD" w:rsidRPr="000150CD" w:rsidRDefault="00DC293E">
      <w:pPr>
        <w:rPr>
          <w:rFonts w:ascii="Arial" w:hAnsi="Arial" w:cs="Arial"/>
        </w:rPr>
      </w:pPr>
      <w:r w:rsidRPr="000150CD">
        <w:rPr>
          <w:rFonts w:ascii="Arial" w:hAnsi="Arial" w:cs="Arial"/>
        </w:rPr>
        <w:t>Shared food preparation, storage and eating areas</w:t>
      </w:r>
      <w:r w:rsidR="001625F9" w:rsidRPr="000150CD">
        <w:rPr>
          <w:rFonts w:ascii="Arial" w:hAnsi="Arial" w:cs="Arial"/>
        </w:rPr>
        <w:t xml:space="preserve"> carry a risk if patients or staff have a severe allergy.</w:t>
      </w:r>
      <w:r w:rsidR="00870652" w:rsidRPr="000150CD">
        <w:rPr>
          <w:rFonts w:ascii="Arial" w:hAnsi="Arial" w:cs="Arial"/>
        </w:rPr>
        <w:t xml:space="preserve"> </w:t>
      </w:r>
      <w:r w:rsidR="00D5134A">
        <w:rPr>
          <w:rFonts w:ascii="Arial" w:hAnsi="Arial" w:cs="Arial"/>
        </w:rPr>
        <w:t>U</w:t>
      </w:r>
      <w:r w:rsidR="0091080D" w:rsidRPr="000150CD">
        <w:rPr>
          <w:rFonts w:ascii="Arial" w:hAnsi="Arial" w:cs="Arial"/>
        </w:rPr>
        <w:t xml:space="preserve">nder </w:t>
      </w:r>
      <w:hyperlink r:id="rId11" w:history="1">
        <w:r w:rsidR="0091080D" w:rsidRPr="000150CD">
          <w:rPr>
            <w:rStyle w:val="Hyperlink"/>
            <w:rFonts w:ascii="Arial" w:hAnsi="Arial" w:cs="Arial"/>
          </w:rPr>
          <w:t xml:space="preserve">Health and </w:t>
        </w:r>
        <w:r w:rsidR="002B17BD" w:rsidRPr="000150CD">
          <w:rPr>
            <w:rStyle w:val="Hyperlink"/>
            <w:rFonts w:ascii="Arial" w:hAnsi="Arial" w:cs="Arial"/>
          </w:rPr>
          <w:t>S</w:t>
        </w:r>
        <w:r w:rsidR="0091080D" w:rsidRPr="000150CD">
          <w:rPr>
            <w:rStyle w:val="Hyperlink"/>
            <w:rFonts w:ascii="Arial" w:hAnsi="Arial" w:cs="Arial"/>
          </w:rPr>
          <w:t xml:space="preserve">afety </w:t>
        </w:r>
        <w:r w:rsidR="002B17BD" w:rsidRPr="000150CD">
          <w:rPr>
            <w:rStyle w:val="Hyperlink"/>
            <w:rFonts w:ascii="Arial" w:hAnsi="Arial" w:cs="Arial"/>
          </w:rPr>
          <w:t>L</w:t>
        </w:r>
        <w:r w:rsidR="0091080D" w:rsidRPr="000150CD">
          <w:rPr>
            <w:rStyle w:val="Hyperlink"/>
            <w:rFonts w:ascii="Arial" w:hAnsi="Arial" w:cs="Arial"/>
          </w:rPr>
          <w:t>aw</w:t>
        </w:r>
      </w:hyperlink>
      <w:r w:rsidR="00FD3B47" w:rsidRPr="000150CD">
        <w:rPr>
          <w:rFonts w:ascii="Arial" w:hAnsi="Arial" w:cs="Arial"/>
        </w:rPr>
        <w:t>, employers must “so far as reasonably practicable” protect the health and safety of employees by removing or reducing workplace risks.</w:t>
      </w:r>
      <w:r w:rsidR="006B28AF" w:rsidRPr="000150CD">
        <w:rPr>
          <w:rFonts w:ascii="Arial" w:hAnsi="Arial" w:cs="Arial"/>
        </w:rPr>
        <w:t xml:space="preserve"> </w:t>
      </w:r>
    </w:p>
    <w:p w14:paraId="0F2723B9" w14:textId="77777777" w:rsidR="002A620C" w:rsidRPr="002A620C" w:rsidRDefault="002A620C" w:rsidP="002A620C">
      <w:pPr>
        <w:rPr>
          <w:rFonts w:ascii="Arial" w:hAnsi="Arial" w:cs="Arial"/>
        </w:rPr>
      </w:pPr>
    </w:p>
    <w:bookmarkEnd w:id="66"/>
    <w:p w14:paraId="0AA87155" w14:textId="44A7FDAF" w:rsidR="00F26902" w:rsidRPr="000150CD" w:rsidRDefault="002A620C" w:rsidP="007169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Additional information can be found in Anaphylaxis UK’s </w:t>
      </w:r>
      <w:hyperlink r:id="rId12" w:history="1">
        <w:r w:rsidRPr="002A620C">
          <w:rPr>
            <w:rStyle w:val="Hyperlink"/>
            <w:rFonts w:ascii="Arial" w:hAnsi="Arial" w:cs="Arial"/>
          </w:rPr>
          <w:t>Managing Allergens in the Workplace</w:t>
        </w:r>
      </w:hyperlink>
      <w:r>
        <w:rPr>
          <w:rFonts w:ascii="Arial" w:hAnsi="Arial" w:cs="Arial"/>
        </w:rPr>
        <w:t xml:space="preserve"> guidance document.</w:t>
      </w:r>
      <w:r w:rsidR="005544DF" w:rsidRPr="000150CD">
        <w:rPr>
          <w:rFonts w:ascii="Arial" w:hAnsi="Arial" w:cs="Arial"/>
        </w:rPr>
        <w:tab/>
      </w:r>
    </w:p>
    <w:p w14:paraId="61205166" w14:textId="2A076FE1" w:rsidR="004B354B" w:rsidRPr="000150CD" w:rsidRDefault="006414AE" w:rsidP="003F4296">
      <w:pPr>
        <w:pStyle w:val="Heading2"/>
        <w:ind w:left="567" w:hanging="567"/>
        <w:rPr>
          <w:rFonts w:cs="Arial"/>
          <w:szCs w:val="24"/>
          <w:lang w:val="en-GB"/>
        </w:rPr>
      </w:pPr>
      <w:bookmarkStart w:id="68" w:name="_Toc120788722"/>
      <w:bookmarkStart w:id="69" w:name="_Toc120797890"/>
      <w:bookmarkStart w:id="70" w:name="_Toc120801094"/>
      <w:bookmarkStart w:id="71" w:name="_Toc38993905"/>
      <w:bookmarkStart w:id="72" w:name="_Toc38993906"/>
      <w:bookmarkStart w:id="73" w:name="_Toc38993907"/>
      <w:bookmarkStart w:id="74" w:name="_Toc38993908"/>
      <w:bookmarkStart w:id="75" w:name="_Toc38993909"/>
      <w:bookmarkStart w:id="76" w:name="_Toc38993910"/>
      <w:bookmarkStart w:id="77" w:name="_Toc38993911"/>
      <w:bookmarkStart w:id="78" w:name="_Toc38993912"/>
      <w:bookmarkStart w:id="79" w:name="_Toc38993913"/>
      <w:bookmarkStart w:id="80" w:name="_Toc38993914"/>
      <w:bookmarkStart w:id="81" w:name="_Toc38993915"/>
      <w:bookmarkStart w:id="82" w:name="_Toc38993916"/>
      <w:bookmarkStart w:id="83" w:name="_Toc156376742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r w:rsidRPr="000150CD">
        <w:rPr>
          <w:rFonts w:cs="Arial"/>
          <w:szCs w:val="24"/>
          <w:lang w:val="en-GB"/>
        </w:rPr>
        <w:t>Medicines in first aid kits</w:t>
      </w:r>
      <w:bookmarkEnd w:id="83"/>
    </w:p>
    <w:p w14:paraId="136F8331" w14:textId="77777777" w:rsidR="00311E27" w:rsidRPr="000150CD" w:rsidRDefault="00311E27" w:rsidP="00A631FA">
      <w:pPr>
        <w:rPr>
          <w:rFonts w:ascii="Arial" w:hAnsi="Arial" w:cs="Arial"/>
        </w:rPr>
      </w:pPr>
    </w:p>
    <w:p w14:paraId="2917BF2A" w14:textId="1BF9D36D" w:rsidR="001544AC" w:rsidRPr="000150CD" w:rsidRDefault="00424648" w:rsidP="006414AE">
      <w:pPr>
        <w:rPr>
          <w:rFonts w:ascii="Arial" w:hAnsi="Arial" w:cs="Arial"/>
        </w:rPr>
      </w:pPr>
      <w:r w:rsidRPr="000150CD">
        <w:rPr>
          <w:rFonts w:ascii="Arial" w:hAnsi="Arial" w:cs="Arial"/>
        </w:rPr>
        <w:t xml:space="preserve">In accordance with the </w:t>
      </w:r>
      <w:hyperlink r:id="rId13" w:history="1">
        <w:r w:rsidR="006E58BA" w:rsidRPr="000150CD">
          <w:rPr>
            <w:rStyle w:val="Hyperlink"/>
            <w:rFonts w:ascii="Arial" w:hAnsi="Arial" w:cs="Arial"/>
          </w:rPr>
          <w:t>British</w:t>
        </w:r>
        <w:r w:rsidRPr="000150CD">
          <w:rPr>
            <w:rStyle w:val="Hyperlink"/>
            <w:rFonts w:ascii="Arial" w:hAnsi="Arial" w:cs="Arial"/>
          </w:rPr>
          <w:t xml:space="preserve"> Standard (BS8599-1) for first aid kits</w:t>
        </w:r>
      </w:hyperlink>
      <w:r w:rsidR="00A03AE8" w:rsidRPr="000150CD">
        <w:rPr>
          <w:rFonts w:ascii="Arial" w:hAnsi="Arial" w:cs="Arial"/>
        </w:rPr>
        <w:t xml:space="preserve"> and </w:t>
      </w:r>
      <w:hyperlink r:id="rId14" w:history="1">
        <w:r w:rsidR="00F8376D" w:rsidRPr="000150CD">
          <w:rPr>
            <w:rStyle w:val="Hyperlink"/>
            <w:rFonts w:ascii="Arial" w:hAnsi="Arial" w:cs="Arial"/>
          </w:rPr>
          <w:t>HSE First aid at work regulations</w:t>
        </w:r>
      </w:hyperlink>
      <w:r w:rsidRPr="000150CD">
        <w:rPr>
          <w:rFonts w:ascii="Arial" w:hAnsi="Arial" w:cs="Arial"/>
        </w:rPr>
        <w:t xml:space="preserve">, </w:t>
      </w:r>
      <w:r w:rsidR="002A620C" w:rsidRPr="00C407EF">
        <w:rPr>
          <w:rFonts w:ascii="Arial" w:hAnsi="Arial" w:cs="Arial"/>
          <w:highlight w:val="yellow"/>
        </w:rPr>
        <w:t>first aid kits</w:t>
      </w:r>
      <w:r w:rsidRPr="00C407EF">
        <w:rPr>
          <w:rFonts w:ascii="Arial" w:hAnsi="Arial" w:cs="Arial"/>
          <w:highlight w:val="yellow"/>
        </w:rPr>
        <w:t xml:space="preserve"> should not contain any medicines such as aspirin, p</w:t>
      </w:r>
      <w:r w:rsidR="006E58BA" w:rsidRPr="00C407EF">
        <w:rPr>
          <w:rFonts w:ascii="Arial" w:hAnsi="Arial" w:cs="Arial"/>
          <w:highlight w:val="yellow"/>
        </w:rPr>
        <w:t xml:space="preserve">aracetamol </w:t>
      </w:r>
      <w:r w:rsidRPr="00C407EF">
        <w:rPr>
          <w:rFonts w:ascii="Arial" w:hAnsi="Arial" w:cs="Arial"/>
          <w:highlight w:val="yellow"/>
        </w:rPr>
        <w:t xml:space="preserve">or ibuprofen </w:t>
      </w:r>
      <w:r w:rsidR="003F4296" w:rsidRPr="00C407EF">
        <w:rPr>
          <w:rFonts w:ascii="Arial" w:hAnsi="Arial" w:cs="Arial"/>
          <w:highlight w:val="yellow"/>
        </w:rPr>
        <w:t xml:space="preserve">that </w:t>
      </w:r>
      <w:r w:rsidRPr="00C407EF">
        <w:rPr>
          <w:rFonts w:ascii="Arial" w:hAnsi="Arial" w:cs="Arial"/>
          <w:highlight w:val="yellow"/>
        </w:rPr>
        <w:t>may give rise to an allergic reaction.</w:t>
      </w:r>
      <w:r w:rsidRPr="000150CD">
        <w:rPr>
          <w:rFonts w:ascii="Arial" w:hAnsi="Arial" w:cs="Arial"/>
        </w:rPr>
        <w:t xml:space="preserve"> </w:t>
      </w:r>
    </w:p>
    <w:p w14:paraId="7E119297" w14:textId="77777777" w:rsidR="00002B5D" w:rsidRPr="000150CD" w:rsidRDefault="00002B5D">
      <w:pPr>
        <w:rPr>
          <w:rFonts w:ascii="Arial" w:hAnsi="Arial" w:cs="Arial"/>
          <w:color w:val="111111"/>
        </w:rPr>
      </w:pPr>
    </w:p>
    <w:p w14:paraId="4325BD53" w14:textId="68411BA7" w:rsidR="006414AE" w:rsidRPr="000150CD" w:rsidRDefault="006E58BA">
      <w:pPr>
        <w:rPr>
          <w:rFonts w:ascii="Arial" w:hAnsi="Arial" w:cs="Arial"/>
          <w:color w:val="111111"/>
        </w:rPr>
      </w:pPr>
      <w:r w:rsidRPr="000150CD">
        <w:rPr>
          <w:rFonts w:ascii="Arial" w:hAnsi="Arial" w:cs="Arial"/>
          <w:color w:val="111111"/>
        </w:rPr>
        <w:t>Hypoallergenic plasters are a preferred form of plaster due to the associated risk of an allergy to</w:t>
      </w:r>
      <w:r w:rsidR="009D0C63" w:rsidRPr="000150CD">
        <w:rPr>
          <w:rFonts w:ascii="Arial" w:hAnsi="Arial" w:cs="Arial"/>
          <w:color w:val="111111"/>
        </w:rPr>
        <w:t xml:space="preserve"> an</w:t>
      </w:r>
      <w:r w:rsidRPr="000150CD">
        <w:rPr>
          <w:rFonts w:ascii="Arial" w:hAnsi="Arial" w:cs="Arial"/>
          <w:color w:val="111111"/>
        </w:rPr>
        <w:t xml:space="preserve"> </w:t>
      </w:r>
      <w:r w:rsidRPr="000150CD">
        <w:rPr>
          <w:rFonts w:ascii="Arial" w:hAnsi="Arial" w:cs="Arial"/>
          <w:i/>
          <w:iCs/>
          <w:color w:val="111111"/>
        </w:rPr>
        <w:t>‘</w:t>
      </w:r>
      <w:r w:rsidR="009D0C63" w:rsidRPr="000150CD">
        <w:rPr>
          <w:rFonts w:ascii="Arial" w:hAnsi="Arial" w:cs="Arial"/>
          <w:i/>
          <w:iCs/>
          <w:color w:val="111111"/>
        </w:rPr>
        <w:t>Elastoplast</w:t>
      </w:r>
      <w:r w:rsidRPr="000150CD">
        <w:rPr>
          <w:rFonts w:ascii="Arial" w:hAnsi="Arial" w:cs="Arial"/>
          <w:i/>
          <w:iCs/>
          <w:color w:val="111111"/>
        </w:rPr>
        <w:t>’</w:t>
      </w:r>
      <w:r w:rsidRPr="000150CD">
        <w:rPr>
          <w:rFonts w:ascii="Arial" w:hAnsi="Arial" w:cs="Arial"/>
          <w:color w:val="111111"/>
        </w:rPr>
        <w:t xml:space="preserve"> type plaster. If in doubt, the </w:t>
      </w:r>
      <w:r w:rsidR="00CB624E" w:rsidRPr="000150CD">
        <w:rPr>
          <w:rFonts w:ascii="Arial" w:hAnsi="Arial" w:cs="Arial"/>
          <w:color w:val="111111"/>
        </w:rPr>
        <w:t xml:space="preserve">person being treated </w:t>
      </w:r>
      <w:r w:rsidRPr="000150CD">
        <w:rPr>
          <w:rFonts w:ascii="Arial" w:hAnsi="Arial" w:cs="Arial"/>
          <w:color w:val="111111"/>
        </w:rPr>
        <w:t>should be asked whether they are</w:t>
      </w:r>
      <w:r w:rsidR="00CB624E" w:rsidRPr="000150CD">
        <w:rPr>
          <w:rFonts w:ascii="Arial" w:hAnsi="Arial" w:cs="Arial"/>
          <w:color w:val="111111"/>
        </w:rPr>
        <w:t xml:space="preserve"> allergic to plasters before</w:t>
      </w:r>
      <w:r w:rsidR="008B1024" w:rsidRPr="000150CD">
        <w:rPr>
          <w:rFonts w:ascii="Arial" w:hAnsi="Arial" w:cs="Arial"/>
          <w:color w:val="111111"/>
        </w:rPr>
        <w:t xml:space="preserve"> any are</w:t>
      </w:r>
      <w:r w:rsidR="00CB624E" w:rsidRPr="000150CD">
        <w:rPr>
          <w:rFonts w:ascii="Arial" w:hAnsi="Arial" w:cs="Arial"/>
          <w:color w:val="111111"/>
        </w:rPr>
        <w:t xml:space="preserve"> applied.</w:t>
      </w:r>
      <w:bookmarkStart w:id="84" w:name="_Toc38993919"/>
      <w:bookmarkEnd w:id="84"/>
    </w:p>
    <w:p w14:paraId="24CEBBA6" w14:textId="076884EB" w:rsidR="00F8376D" w:rsidRPr="000150CD" w:rsidRDefault="00F8376D">
      <w:pPr>
        <w:rPr>
          <w:rFonts w:ascii="Arial" w:hAnsi="Arial" w:cs="Arial"/>
          <w:color w:val="111111"/>
        </w:rPr>
      </w:pPr>
    </w:p>
    <w:p w14:paraId="75CF402D" w14:textId="06085B8A" w:rsidR="002A620C" w:rsidRDefault="00F8376D">
      <w:pPr>
        <w:rPr>
          <w:rFonts w:ascii="Arial" w:hAnsi="Arial" w:cs="Arial"/>
          <w:color w:val="111111"/>
        </w:rPr>
      </w:pPr>
      <w:r w:rsidRPr="000150CD">
        <w:rPr>
          <w:rFonts w:ascii="Arial" w:hAnsi="Arial" w:cs="Arial"/>
          <w:color w:val="111111"/>
        </w:rPr>
        <w:t xml:space="preserve">Further information can be sought within the </w:t>
      </w:r>
      <w:r w:rsidRPr="00C407EF">
        <w:rPr>
          <w:rFonts w:ascii="Arial" w:hAnsi="Arial" w:cs="Arial"/>
          <w:b/>
          <w:bCs/>
        </w:rPr>
        <w:t>First Aid Policy</w:t>
      </w:r>
      <w:r w:rsidRPr="000150CD">
        <w:rPr>
          <w:rFonts w:ascii="Arial" w:hAnsi="Arial" w:cs="Arial"/>
          <w:color w:val="111111"/>
        </w:rPr>
        <w:t>.</w:t>
      </w:r>
    </w:p>
    <w:p w14:paraId="2016F21F" w14:textId="706DB98D" w:rsidR="002A620C" w:rsidRPr="000150CD" w:rsidRDefault="008E43CC" w:rsidP="002A620C">
      <w:pPr>
        <w:pStyle w:val="Heading2"/>
        <w:ind w:left="567" w:hanging="567"/>
        <w:rPr>
          <w:rFonts w:cs="Arial"/>
          <w:smallCaps/>
          <w:szCs w:val="24"/>
          <w:lang w:val="en-GB"/>
        </w:rPr>
      </w:pPr>
      <w:bookmarkStart w:id="85" w:name="_Toc156376743"/>
      <w:r>
        <w:rPr>
          <w:rFonts w:cs="Arial"/>
          <w:szCs w:val="24"/>
          <w:lang w:val="en-GB"/>
        </w:rPr>
        <w:t>Staff with allergies</w:t>
      </w:r>
      <w:bookmarkEnd w:id="85"/>
    </w:p>
    <w:p w14:paraId="2B535878" w14:textId="77777777" w:rsidR="002A620C" w:rsidRPr="000150CD" w:rsidRDefault="002A620C" w:rsidP="002A620C"/>
    <w:p w14:paraId="47DCB290" w14:textId="4404A92E" w:rsidR="008E43CC" w:rsidRDefault="002A620C" w:rsidP="002A620C">
      <w:pPr>
        <w:rPr>
          <w:rFonts w:ascii="Arial" w:hAnsi="Arial" w:cs="Arial"/>
        </w:rPr>
      </w:pPr>
      <w:r w:rsidRPr="000150CD">
        <w:rPr>
          <w:rFonts w:ascii="Arial" w:hAnsi="Arial" w:cs="Arial"/>
        </w:rPr>
        <w:t xml:space="preserve">Staff who become symptomatic should be referred to the </w:t>
      </w:r>
      <w:r>
        <w:rPr>
          <w:rFonts w:ascii="Arial" w:hAnsi="Arial" w:cs="Arial"/>
        </w:rPr>
        <w:t xml:space="preserve">local </w:t>
      </w:r>
      <w:r w:rsidRPr="000150CD">
        <w:rPr>
          <w:rFonts w:ascii="Arial" w:hAnsi="Arial" w:cs="Arial"/>
        </w:rPr>
        <w:t>occupational health team</w:t>
      </w:r>
      <w:r>
        <w:rPr>
          <w:rFonts w:ascii="Arial" w:hAnsi="Arial" w:cs="Arial"/>
        </w:rPr>
        <w:t xml:space="preserve">. </w:t>
      </w:r>
      <w:r w:rsidRPr="000150CD">
        <w:rPr>
          <w:rFonts w:ascii="Arial" w:hAnsi="Arial" w:cs="Arial"/>
        </w:rPr>
        <w:t xml:space="preserve">Members of staff diagnosed as having an allergy will require a risk assessment to be undertaken. Once the source of the reaction has been identified, all </w:t>
      </w:r>
      <w:r>
        <w:rPr>
          <w:rFonts w:ascii="Arial" w:hAnsi="Arial" w:cs="Arial"/>
        </w:rPr>
        <w:t>reasonably practicable</w:t>
      </w:r>
      <w:r w:rsidRPr="000150CD">
        <w:rPr>
          <w:rFonts w:ascii="Arial" w:hAnsi="Arial" w:cs="Arial"/>
        </w:rPr>
        <w:t xml:space="preserve"> measures will be taken to remove the source and prevent further reactions.</w:t>
      </w:r>
    </w:p>
    <w:p w14:paraId="3C30B8EB" w14:textId="57E3DD33" w:rsidR="008E43CC" w:rsidRPr="000150CD" w:rsidRDefault="008E43CC" w:rsidP="008E43CC">
      <w:pPr>
        <w:pStyle w:val="Heading2"/>
        <w:ind w:left="567" w:hanging="567"/>
        <w:rPr>
          <w:rFonts w:cs="Arial"/>
          <w:smallCaps/>
          <w:szCs w:val="24"/>
          <w:lang w:val="en-GB"/>
        </w:rPr>
      </w:pPr>
      <w:bookmarkStart w:id="86" w:name="_Toc156376744"/>
      <w:r>
        <w:rPr>
          <w:rFonts w:cs="Arial"/>
          <w:szCs w:val="24"/>
          <w:lang w:val="en-GB"/>
        </w:rPr>
        <w:lastRenderedPageBreak/>
        <w:t>Patients with allergies</w:t>
      </w:r>
      <w:bookmarkEnd w:id="86"/>
    </w:p>
    <w:p w14:paraId="3432E9F6" w14:textId="77777777" w:rsidR="008E43CC" w:rsidRPr="000150CD" w:rsidRDefault="008E43CC" w:rsidP="008E43CC">
      <w:pPr>
        <w:rPr>
          <w:rFonts w:ascii="Arial" w:hAnsi="Arial" w:cs="Arial"/>
        </w:rPr>
      </w:pPr>
    </w:p>
    <w:p w14:paraId="1D6BBAA4" w14:textId="051E6D60" w:rsidR="008E43CC" w:rsidRDefault="008E43CC" w:rsidP="008E43CC">
      <w:pPr>
        <w:rPr>
          <w:rFonts w:ascii="Arial" w:hAnsi="Arial" w:cs="Arial"/>
        </w:rPr>
      </w:pPr>
      <w:r w:rsidRPr="000150CD">
        <w:rPr>
          <w:rFonts w:ascii="Arial" w:hAnsi="Arial" w:cs="Arial"/>
        </w:rPr>
        <w:t>Patients with a known allergy will have this information recorded in their medical record. If a patient reports a reaction to staff, post-procedure or examination, it may be necessary (depending upon the severity) to refer the patient to a dermatologist and, if they are diagnosed as having an allergy, their healthcare record will be updated accordingly.</w:t>
      </w:r>
    </w:p>
    <w:p w14:paraId="6778265A" w14:textId="21E08C20" w:rsidR="008E43CC" w:rsidRPr="008E43CC" w:rsidRDefault="008E43CC" w:rsidP="008E43CC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87" w:name="_Toc156376745"/>
      <w:r>
        <w:rPr>
          <w:sz w:val="28"/>
          <w:szCs w:val="28"/>
        </w:rPr>
        <w:t>Sensitivity</w:t>
      </w:r>
      <w:bookmarkEnd w:id="87"/>
    </w:p>
    <w:p w14:paraId="757FBA58" w14:textId="77777777" w:rsidR="008E43CC" w:rsidRPr="000150CD" w:rsidRDefault="008E43CC" w:rsidP="008E43CC">
      <w:pPr>
        <w:pStyle w:val="Heading2"/>
        <w:ind w:left="567" w:hanging="567"/>
        <w:rPr>
          <w:rFonts w:cs="Arial"/>
          <w:smallCaps/>
          <w:szCs w:val="24"/>
          <w:lang w:val="en-GB"/>
        </w:rPr>
      </w:pPr>
      <w:bookmarkStart w:id="88" w:name="_Toc156376746"/>
      <w:r w:rsidRPr="000150CD">
        <w:rPr>
          <w:rFonts w:cs="Arial"/>
          <w:szCs w:val="24"/>
          <w:lang w:val="en-GB"/>
        </w:rPr>
        <w:t>Sensitivity</w:t>
      </w:r>
      <w:bookmarkEnd w:id="88"/>
    </w:p>
    <w:p w14:paraId="401CB86E" w14:textId="77777777" w:rsidR="008E43CC" w:rsidRPr="000150CD" w:rsidRDefault="008E43CC" w:rsidP="008E43CC"/>
    <w:p w14:paraId="3B894E20" w14:textId="26183D6C" w:rsidR="008E43CC" w:rsidRDefault="008E43CC" w:rsidP="002A620C">
      <w:pPr>
        <w:rPr>
          <w:rFonts w:ascii="Arial" w:hAnsi="Arial" w:cs="Arial"/>
        </w:rPr>
      </w:pPr>
      <w:r w:rsidRPr="000150CD">
        <w:rPr>
          <w:rFonts w:ascii="Arial" w:hAnsi="Arial" w:cs="Arial"/>
        </w:rPr>
        <w:t xml:space="preserve">Sensitivity is the body’s reaction to the normal </w:t>
      </w:r>
      <w:r>
        <w:rPr>
          <w:rFonts w:ascii="Arial" w:hAnsi="Arial" w:cs="Arial"/>
        </w:rPr>
        <w:t xml:space="preserve">side </w:t>
      </w:r>
      <w:r w:rsidRPr="000150CD">
        <w:rPr>
          <w:rFonts w:ascii="Arial" w:hAnsi="Arial" w:cs="Arial"/>
        </w:rPr>
        <w:t xml:space="preserve">effects </w:t>
      </w:r>
      <w:r>
        <w:rPr>
          <w:rFonts w:ascii="Arial" w:hAnsi="Arial" w:cs="Arial"/>
        </w:rPr>
        <w:t>produced by a substance. Whil</w:t>
      </w:r>
      <w:r w:rsidR="00D5134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a sensitivity does not trigger an immune system response, it may cause symptoms such as fatigue, a feeling of being unwell, lack of concentration, </w:t>
      </w:r>
      <w:r w:rsidR="00D73CB4">
        <w:rPr>
          <w:rFonts w:ascii="Arial" w:hAnsi="Arial" w:cs="Arial"/>
        </w:rPr>
        <w:t>headaches and other symptoms.</w:t>
      </w:r>
    </w:p>
    <w:p w14:paraId="22D1DAF3" w14:textId="375DCD18" w:rsidR="00D73CB4" w:rsidRPr="008E43CC" w:rsidRDefault="00D73CB4" w:rsidP="00D73CB4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89" w:name="_Toc156376747"/>
      <w:r>
        <w:rPr>
          <w:sz w:val="28"/>
          <w:szCs w:val="28"/>
        </w:rPr>
        <w:t>Intolerance</w:t>
      </w:r>
      <w:bookmarkEnd w:id="89"/>
    </w:p>
    <w:p w14:paraId="67C94E67" w14:textId="7311E74A" w:rsidR="00D73CB4" w:rsidRPr="000150CD" w:rsidRDefault="00016573" w:rsidP="00D73CB4">
      <w:pPr>
        <w:pStyle w:val="Heading2"/>
        <w:ind w:left="567" w:hanging="567"/>
        <w:rPr>
          <w:rFonts w:cs="Arial"/>
          <w:smallCaps/>
          <w:szCs w:val="24"/>
          <w:lang w:val="en-GB"/>
        </w:rPr>
      </w:pPr>
      <w:bookmarkStart w:id="90" w:name="_Toc156376748"/>
      <w:r>
        <w:rPr>
          <w:rFonts w:cs="Arial"/>
          <w:szCs w:val="24"/>
          <w:lang w:val="en-GB"/>
        </w:rPr>
        <w:t>Causes of intolerance</w:t>
      </w:r>
      <w:bookmarkEnd w:id="90"/>
    </w:p>
    <w:p w14:paraId="30D1B31D" w14:textId="77777777" w:rsidR="00D73CB4" w:rsidRPr="000150CD" w:rsidRDefault="00D73CB4" w:rsidP="00D73CB4"/>
    <w:p w14:paraId="3CA1F1BB" w14:textId="4C38F04C" w:rsidR="00D73CB4" w:rsidRDefault="00D73CB4" w:rsidP="00D73C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Intolerance can be defined as the inability to properly metabolise or absorb a substance, such as food or medication. The following are </w:t>
      </w:r>
      <w:r w:rsidR="00016573">
        <w:rPr>
          <w:rFonts w:ascii="Arial" w:hAnsi="Arial" w:cs="Arial"/>
        </w:rPr>
        <w:t>common causes of intolerances:</w:t>
      </w:r>
    </w:p>
    <w:p w14:paraId="1E35F789" w14:textId="77777777" w:rsidR="00016573" w:rsidRDefault="00016573" w:rsidP="00D73CB4">
      <w:pPr>
        <w:rPr>
          <w:rFonts w:ascii="Arial" w:hAnsi="Arial" w:cs="Arial"/>
        </w:rPr>
      </w:pPr>
    </w:p>
    <w:p w14:paraId="41229857" w14:textId="27C9027F" w:rsidR="00016573" w:rsidRDefault="00016573" w:rsidP="00016573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Alcohol</w:t>
      </w:r>
    </w:p>
    <w:p w14:paraId="4D49933D" w14:textId="4DC6EA1B" w:rsidR="00016573" w:rsidRDefault="00016573" w:rsidP="00016573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Caffeine</w:t>
      </w:r>
    </w:p>
    <w:p w14:paraId="75B20BE7" w14:textId="0670693F" w:rsidR="00016573" w:rsidRDefault="00016573" w:rsidP="00016573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Gluten</w:t>
      </w:r>
    </w:p>
    <w:p w14:paraId="1D792FA4" w14:textId="78499A06" w:rsidR="00016573" w:rsidRDefault="00016573" w:rsidP="00016573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Histamine</w:t>
      </w:r>
    </w:p>
    <w:p w14:paraId="37AD67D0" w14:textId="758BF717" w:rsidR="00016573" w:rsidRDefault="00016573" w:rsidP="00016573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Lactose</w:t>
      </w:r>
    </w:p>
    <w:p w14:paraId="4B6A89FB" w14:textId="2E098358" w:rsidR="00016573" w:rsidRDefault="00016573" w:rsidP="00016573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Medications</w:t>
      </w:r>
    </w:p>
    <w:p w14:paraId="2B01F938" w14:textId="247BFA39" w:rsidR="00016573" w:rsidRDefault="00016573" w:rsidP="00016573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Monosodium glutamate</w:t>
      </w:r>
    </w:p>
    <w:p w14:paraId="4DE855BA" w14:textId="799DA6A2" w:rsidR="00016573" w:rsidRDefault="00016573" w:rsidP="00016573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Salicylates</w:t>
      </w:r>
    </w:p>
    <w:p w14:paraId="382EA637" w14:textId="1D77713C" w:rsidR="00016573" w:rsidRDefault="00016573" w:rsidP="00016573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Sulphites</w:t>
      </w:r>
    </w:p>
    <w:p w14:paraId="482B3102" w14:textId="77777777" w:rsidR="00016573" w:rsidRDefault="00016573" w:rsidP="00016573">
      <w:pPr>
        <w:rPr>
          <w:rFonts w:ascii="Arial" w:hAnsi="Arial" w:cs="Arial"/>
        </w:rPr>
      </w:pPr>
    </w:p>
    <w:p w14:paraId="0C248103" w14:textId="2F4D0FB4" w:rsidR="00D73CB4" w:rsidRPr="002A620C" w:rsidRDefault="00016573" w:rsidP="002A620C">
      <w:pPr>
        <w:rPr>
          <w:rFonts w:ascii="Arial" w:hAnsi="Arial" w:cs="Arial"/>
        </w:rPr>
      </w:pPr>
      <w:r>
        <w:rPr>
          <w:rFonts w:ascii="Arial" w:hAnsi="Arial" w:cs="Arial"/>
        </w:rPr>
        <w:t>Clinicians at this organisation must follow the approved diagnosis and treatment pathways when assessing and treating patients with suspected food or medication intolerance.</w:t>
      </w:r>
    </w:p>
    <w:p w14:paraId="19DD02E1" w14:textId="77777777" w:rsidR="00A631FA" w:rsidRPr="000150CD" w:rsidRDefault="007F03A9" w:rsidP="00A631FA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91" w:name="_Toc156376749"/>
      <w:r w:rsidRPr="000150CD">
        <w:rPr>
          <w:sz w:val="28"/>
          <w:szCs w:val="28"/>
        </w:rPr>
        <w:t>Anaphylaxis</w:t>
      </w:r>
      <w:bookmarkEnd w:id="91"/>
    </w:p>
    <w:p w14:paraId="240874EC" w14:textId="145E3DBB" w:rsidR="00E259C6" w:rsidRPr="000150CD" w:rsidRDefault="006059F3" w:rsidP="00E259C6">
      <w:pPr>
        <w:pStyle w:val="Heading2"/>
        <w:ind w:left="567" w:hanging="567"/>
        <w:rPr>
          <w:rFonts w:cs="Arial"/>
          <w:smallCaps/>
          <w:szCs w:val="24"/>
          <w:lang w:val="en-GB"/>
        </w:rPr>
      </w:pPr>
      <w:bookmarkStart w:id="92" w:name="_Toc156376750"/>
      <w:r>
        <w:rPr>
          <w:rFonts w:cs="Arial"/>
          <w:szCs w:val="24"/>
          <w:lang w:val="en-GB"/>
        </w:rPr>
        <w:t>Definition</w:t>
      </w:r>
      <w:bookmarkEnd w:id="92"/>
    </w:p>
    <w:p w14:paraId="1C445B34" w14:textId="77777777" w:rsidR="006059F3" w:rsidRPr="000150CD" w:rsidRDefault="006059F3" w:rsidP="006059F3"/>
    <w:p w14:paraId="056B8AAC" w14:textId="77777777" w:rsidR="006059F3" w:rsidRPr="000150CD" w:rsidRDefault="00000000" w:rsidP="006059F3">
      <w:pPr>
        <w:rPr>
          <w:rFonts w:ascii="Arial" w:hAnsi="Arial" w:cs="Arial"/>
          <w:smallCaps/>
        </w:rPr>
      </w:pPr>
      <w:hyperlink r:id="rId15" w:history="1">
        <w:r w:rsidR="006059F3" w:rsidRPr="00C00FB6">
          <w:rPr>
            <w:rStyle w:val="Hyperlink"/>
            <w:rFonts w:ascii="Arial" w:hAnsi="Arial" w:cs="Arial"/>
            <w:szCs w:val="17"/>
            <w:shd w:val="clear" w:color="auto" w:fill="FFFFFF"/>
          </w:rPr>
          <w:t>NICE Clinical guideline CG134</w:t>
        </w:r>
      </w:hyperlink>
      <w:r w:rsidR="006059F3" w:rsidRPr="000150CD">
        <w:rPr>
          <w:rFonts w:ascii="Arial" w:hAnsi="Arial" w:cs="Arial"/>
          <w:color w:val="202124"/>
          <w:szCs w:val="17"/>
          <w:shd w:val="clear" w:color="auto" w:fill="FFFFFF"/>
        </w:rPr>
        <w:t xml:space="preserve"> </w:t>
      </w:r>
      <w:r w:rsidR="006059F3">
        <w:rPr>
          <w:rFonts w:ascii="Arial" w:hAnsi="Arial" w:cs="Arial"/>
          <w:color w:val="202124"/>
          <w:szCs w:val="17"/>
          <w:shd w:val="clear" w:color="auto" w:fill="FFFFFF"/>
        </w:rPr>
        <w:t>defines</w:t>
      </w:r>
      <w:r w:rsidR="006059F3" w:rsidRPr="000150CD">
        <w:rPr>
          <w:rFonts w:ascii="Arial" w:hAnsi="Arial" w:cs="Arial"/>
          <w:color w:val="202124"/>
          <w:szCs w:val="17"/>
          <w:shd w:val="clear" w:color="auto" w:fill="FFFFFF"/>
        </w:rPr>
        <w:t xml:space="preserve"> anaphylaxis </w:t>
      </w:r>
      <w:r w:rsidR="006059F3">
        <w:rPr>
          <w:rFonts w:ascii="Arial" w:hAnsi="Arial" w:cs="Arial"/>
          <w:color w:val="202124"/>
          <w:szCs w:val="17"/>
          <w:shd w:val="clear" w:color="auto" w:fill="FFFFFF"/>
        </w:rPr>
        <w:t>a</w:t>
      </w:r>
      <w:r w:rsidR="006059F3" w:rsidRPr="000150CD">
        <w:rPr>
          <w:rFonts w:ascii="Arial" w:hAnsi="Arial" w:cs="Arial"/>
          <w:color w:val="202124"/>
          <w:szCs w:val="17"/>
          <w:shd w:val="clear" w:color="auto" w:fill="FFFFFF"/>
        </w:rPr>
        <w:t>s </w:t>
      </w:r>
      <w:r w:rsidR="006059F3" w:rsidRPr="000150CD">
        <w:rPr>
          <w:rFonts w:ascii="Arial" w:hAnsi="Arial" w:cs="Arial"/>
          <w:bCs/>
        </w:rPr>
        <w:t xml:space="preserve">a severe, </w:t>
      </w:r>
      <w:r w:rsidR="006059F3">
        <w:rPr>
          <w:rFonts w:ascii="Arial" w:hAnsi="Arial" w:cs="Arial"/>
          <w:bCs/>
        </w:rPr>
        <w:t>life-threatening, generalised or systemic hypersensitivity reaction.</w:t>
      </w:r>
    </w:p>
    <w:p w14:paraId="299553CF" w14:textId="77777777" w:rsidR="000150CD" w:rsidRPr="000150CD" w:rsidRDefault="000150CD" w:rsidP="000150CD">
      <w:pPr>
        <w:pStyle w:val="Heading2"/>
        <w:ind w:left="567" w:hanging="567"/>
        <w:rPr>
          <w:rFonts w:cs="Arial"/>
          <w:smallCaps/>
          <w:szCs w:val="24"/>
          <w:lang w:val="en-GB"/>
        </w:rPr>
      </w:pPr>
      <w:bookmarkStart w:id="93" w:name="_Toc156376751"/>
      <w:r w:rsidRPr="000150CD">
        <w:rPr>
          <w:rFonts w:cs="Arial"/>
          <w:szCs w:val="24"/>
          <w:lang w:val="en-GB"/>
        </w:rPr>
        <w:t>Recognition</w:t>
      </w:r>
      <w:bookmarkEnd w:id="93"/>
    </w:p>
    <w:p w14:paraId="60BCF301" w14:textId="77777777" w:rsidR="000150CD" w:rsidRPr="000150CD" w:rsidRDefault="000150CD" w:rsidP="000150CD"/>
    <w:p w14:paraId="2825DFA4" w14:textId="0AF9112F" w:rsidR="000150CD" w:rsidRPr="000150CD" w:rsidRDefault="000150CD" w:rsidP="00115CB4">
      <w:pPr>
        <w:rPr>
          <w:rFonts w:ascii="Arial" w:hAnsi="Arial" w:cs="Arial"/>
        </w:rPr>
      </w:pPr>
      <w:r w:rsidRPr="000150CD">
        <w:rPr>
          <w:rFonts w:ascii="Arial" w:hAnsi="Arial" w:cs="Arial"/>
        </w:rPr>
        <w:lastRenderedPageBreak/>
        <w:t>A diagnosis of anaphylaxis is likely if a patient who is exposed to a trigger develops a sudden illness with rapidly progressing skin changes (flushing, urticaria or angioedema</w:t>
      </w:r>
      <w:r w:rsidR="00D5134A">
        <w:rPr>
          <w:rFonts w:ascii="Arial" w:hAnsi="Arial" w:cs="Arial"/>
        </w:rPr>
        <w:t>)</w:t>
      </w:r>
      <w:r w:rsidRPr="000150CD">
        <w:rPr>
          <w:rFonts w:ascii="Arial" w:hAnsi="Arial" w:cs="Arial"/>
        </w:rPr>
        <w:t xml:space="preserve"> and life-threatening airway and/or breathing and/or circulation problems.</w:t>
      </w:r>
    </w:p>
    <w:p w14:paraId="57868D1F" w14:textId="77777777" w:rsidR="003568F3" w:rsidRPr="000150CD" w:rsidRDefault="003568F3" w:rsidP="00325D9B">
      <w:pPr>
        <w:pStyle w:val="Heading2"/>
        <w:ind w:left="567" w:hanging="567"/>
        <w:rPr>
          <w:rFonts w:cs="Arial"/>
          <w:smallCaps/>
          <w:szCs w:val="24"/>
          <w:lang w:val="en-GB"/>
        </w:rPr>
      </w:pPr>
      <w:bookmarkStart w:id="94" w:name="_Toc120788726"/>
      <w:bookmarkStart w:id="95" w:name="_Toc120797894"/>
      <w:bookmarkStart w:id="96" w:name="_Toc120801098"/>
      <w:bookmarkStart w:id="97" w:name="_Toc46245017"/>
      <w:bookmarkStart w:id="98" w:name="_Toc46245018"/>
      <w:bookmarkStart w:id="99" w:name="_Toc46245019"/>
      <w:bookmarkStart w:id="100" w:name="_Toc46245020"/>
      <w:bookmarkStart w:id="101" w:name="_Toc156376752"/>
      <w:bookmarkEnd w:id="94"/>
      <w:bookmarkEnd w:id="95"/>
      <w:bookmarkEnd w:id="96"/>
      <w:bookmarkEnd w:id="97"/>
      <w:bookmarkEnd w:id="98"/>
      <w:bookmarkEnd w:id="99"/>
      <w:bookmarkEnd w:id="100"/>
      <w:r w:rsidRPr="000150CD">
        <w:rPr>
          <w:rFonts w:cs="Arial"/>
          <w:szCs w:val="24"/>
          <w:lang w:val="en-GB"/>
        </w:rPr>
        <w:t>T</w:t>
      </w:r>
      <w:r w:rsidR="00B6128B" w:rsidRPr="000150CD">
        <w:rPr>
          <w:rFonts w:cs="Arial"/>
          <w:szCs w:val="24"/>
          <w:lang w:val="en-GB"/>
        </w:rPr>
        <w:t>riggers</w:t>
      </w:r>
      <w:bookmarkEnd w:id="101"/>
    </w:p>
    <w:p w14:paraId="5FE0D58C" w14:textId="77777777" w:rsidR="003568F3" w:rsidRPr="000150CD" w:rsidRDefault="003568F3" w:rsidP="003568F3"/>
    <w:p w14:paraId="7A4760F8" w14:textId="4AB01914" w:rsidR="000150CD" w:rsidRPr="000150CD" w:rsidRDefault="00B6128B" w:rsidP="00B6128B">
      <w:pPr>
        <w:rPr>
          <w:rFonts w:ascii="Arial" w:hAnsi="Arial" w:cs="Arial"/>
          <w:color w:val="000000"/>
        </w:rPr>
      </w:pPr>
      <w:r w:rsidRPr="000150CD">
        <w:rPr>
          <w:rFonts w:ascii="Arial" w:hAnsi="Arial" w:cs="Arial"/>
        </w:rPr>
        <w:t xml:space="preserve">Anaphylaxis has </w:t>
      </w:r>
      <w:r w:rsidR="00115CB4" w:rsidRPr="000150CD">
        <w:rPr>
          <w:rFonts w:ascii="Arial" w:hAnsi="Arial" w:cs="Arial"/>
        </w:rPr>
        <w:t>several</w:t>
      </w:r>
      <w:r w:rsidRPr="000150CD">
        <w:rPr>
          <w:rFonts w:ascii="Arial" w:hAnsi="Arial" w:cs="Arial"/>
        </w:rPr>
        <w:t xml:space="preserve"> triggers</w:t>
      </w:r>
      <w:r w:rsidR="006059F3">
        <w:rPr>
          <w:rFonts w:ascii="Arial" w:hAnsi="Arial" w:cs="Arial"/>
        </w:rPr>
        <w:t xml:space="preserve"> as detailed in the Resuscitation Council UK (RCUK) image below:</w:t>
      </w:r>
    </w:p>
    <w:p w14:paraId="2CAEDA52" w14:textId="77777777" w:rsidR="00B6128B" w:rsidRPr="000150CD" w:rsidRDefault="00B6128B" w:rsidP="00B6128B">
      <w:pPr>
        <w:rPr>
          <w:rFonts w:ascii="Arial" w:hAnsi="Arial" w:cs="Arial"/>
        </w:rPr>
      </w:pPr>
    </w:p>
    <w:p w14:paraId="622D86BB" w14:textId="2466AE03" w:rsidR="000150CD" w:rsidRPr="000150CD" w:rsidRDefault="000150CD" w:rsidP="000C24B6">
      <w:pPr>
        <w:rPr>
          <w:rFonts w:ascii="Arial" w:hAnsi="Arial" w:cs="Arial"/>
        </w:rPr>
      </w:pPr>
      <w:r w:rsidRPr="000C24B6">
        <w:rPr>
          <w:rFonts w:ascii="Arial" w:hAnsi="Arial" w:cs="Arial"/>
          <w:noProof/>
        </w:rPr>
        <w:drawing>
          <wp:inline distT="0" distB="0" distL="0" distR="0" wp14:anchorId="74D411D7" wp14:editId="1DCDB424">
            <wp:extent cx="5274310" cy="4629785"/>
            <wp:effectExtent l="0" t="0" r="0" b="5715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3612" cy="4646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71F8F" w14:textId="77777777" w:rsidR="00B6128B" w:rsidRPr="000150CD" w:rsidRDefault="00B6128B" w:rsidP="00B6128B">
      <w:pPr>
        <w:rPr>
          <w:rFonts w:ascii="Arial" w:hAnsi="Arial" w:cs="Arial"/>
        </w:rPr>
      </w:pPr>
    </w:p>
    <w:p w14:paraId="6AFED478" w14:textId="097ED49A" w:rsidR="00F71ECE" w:rsidRPr="000150CD" w:rsidRDefault="006059F3" w:rsidP="00325D9B">
      <w:pPr>
        <w:pStyle w:val="Heading2"/>
        <w:ind w:left="567" w:hanging="567"/>
        <w:rPr>
          <w:rFonts w:cs="Arial"/>
          <w:smallCaps/>
          <w:szCs w:val="24"/>
          <w:lang w:val="en-GB"/>
        </w:rPr>
      </w:pPr>
      <w:bookmarkStart w:id="102" w:name="_Toc112082037"/>
      <w:bookmarkStart w:id="103" w:name="_Toc112082376"/>
      <w:bookmarkStart w:id="104" w:name="_Toc106900735"/>
      <w:bookmarkStart w:id="105" w:name="_Toc112082039"/>
      <w:bookmarkStart w:id="106" w:name="_Toc112082378"/>
      <w:bookmarkStart w:id="107" w:name="_Toc106900736"/>
      <w:bookmarkStart w:id="108" w:name="_Toc112082040"/>
      <w:bookmarkStart w:id="109" w:name="_Toc112082379"/>
      <w:bookmarkStart w:id="110" w:name="_Toc106900737"/>
      <w:bookmarkStart w:id="111" w:name="_Toc112082041"/>
      <w:bookmarkStart w:id="112" w:name="_Toc112082380"/>
      <w:bookmarkStart w:id="113" w:name="_Toc106900738"/>
      <w:bookmarkStart w:id="114" w:name="_Toc112082042"/>
      <w:bookmarkStart w:id="115" w:name="_Toc112082381"/>
      <w:bookmarkStart w:id="116" w:name="_Toc106900739"/>
      <w:bookmarkStart w:id="117" w:name="_Toc112082043"/>
      <w:bookmarkStart w:id="118" w:name="_Toc112082382"/>
      <w:bookmarkStart w:id="119" w:name="_Toc106900740"/>
      <w:bookmarkStart w:id="120" w:name="_Toc112082044"/>
      <w:bookmarkStart w:id="121" w:name="_Toc112082383"/>
      <w:bookmarkStart w:id="122" w:name="_Toc106900741"/>
      <w:bookmarkStart w:id="123" w:name="_Toc112082045"/>
      <w:bookmarkStart w:id="124" w:name="_Toc112082384"/>
      <w:bookmarkStart w:id="125" w:name="_Toc106900742"/>
      <w:bookmarkStart w:id="126" w:name="_Toc112082046"/>
      <w:bookmarkStart w:id="127" w:name="_Toc112082385"/>
      <w:bookmarkStart w:id="128" w:name="_Toc106900743"/>
      <w:bookmarkStart w:id="129" w:name="_Toc112082047"/>
      <w:bookmarkStart w:id="130" w:name="_Toc112082386"/>
      <w:bookmarkStart w:id="131" w:name="_Toc106900744"/>
      <w:bookmarkStart w:id="132" w:name="_Toc112082048"/>
      <w:bookmarkStart w:id="133" w:name="_Toc112082387"/>
      <w:bookmarkStart w:id="134" w:name="_Toc106900745"/>
      <w:bookmarkStart w:id="135" w:name="_Toc112082049"/>
      <w:bookmarkStart w:id="136" w:name="_Toc112082388"/>
      <w:bookmarkStart w:id="137" w:name="_Toc106900746"/>
      <w:bookmarkStart w:id="138" w:name="_Toc112082050"/>
      <w:bookmarkStart w:id="139" w:name="_Toc112082389"/>
      <w:bookmarkStart w:id="140" w:name="_Toc106900747"/>
      <w:bookmarkStart w:id="141" w:name="_Toc112082051"/>
      <w:bookmarkStart w:id="142" w:name="_Toc112082390"/>
      <w:bookmarkStart w:id="143" w:name="_Toc106900748"/>
      <w:bookmarkStart w:id="144" w:name="_Toc112082052"/>
      <w:bookmarkStart w:id="145" w:name="_Toc112082391"/>
      <w:bookmarkStart w:id="146" w:name="_Toc106900749"/>
      <w:bookmarkStart w:id="147" w:name="_Toc112082053"/>
      <w:bookmarkStart w:id="148" w:name="_Toc112082392"/>
      <w:bookmarkStart w:id="149" w:name="_Toc106900750"/>
      <w:bookmarkStart w:id="150" w:name="_Toc112082054"/>
      <w:bookmarkStart w:id="151" w:name="_Toc112082393"/>
      <w:bookmarkStart w:id="152" w:name="_Toc106900751"/>
      <w:bookmarkStart w:id="153" w:name="_Toc112082055"/>
      <w:bookmarkStart w:id="154" w:name="_Toc112082394"/>
      <w:bookmarkStart w:id="155" w:name="_Toc106900752"/>
      <w:bookmarkStart w:id="156" w:name="_Toc112082056"/>
      <w:bookmarkStart w:id="157" w:name="_Toc112082395"/>
      <w:bookmarkStart w:id="158" w:name="_Toc106900753"/>
      <w:bookmarkStart w:id="159" w:name="_Toc112082057"/>
      <w:bookmarkStart w:id="160" w:name="_Toc112082396"/>
      <w:bookmarkStart w:id="161" w:name="_Toc106900754"/>
      <w:bookmarkStart w:id="162" w:name="_Toc112082058"/>
      <w:bookmarkStart w:id="163" w:name="_Toc112082397"/>
      <w:bookmarkStart w:id="164" w:name="_Toc106900755"/>
      <w:bookmarkStart w:id="165" w:name="_Toc112082059"/>
      <w:bookmarkStart w:id="166" w:name="_Toc112082398"/>
      <w:bookmarkStart w:id="167" w:name="_Toc46245023"/>
      <w:bookmarkStart w:id="168" w:name="_Toc156376753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r>
        <w:rPr>
          <w:rFonts w:cs="Arial"/>
          <w:szCs w:val="24"/>
          <w:lang w:val="en-GB"/>
        </w:rPr>
        <w:t>Treatment</w:t>
      </w:r>
      <w:bookmarkEnd w:id="168"/>
    </w:p>
    <w:p w14:paraId="69AE5BBA" w14:textId="77777777" w:rsidR="006059F3" w:rsidRPr="000150CD" w:rsidRDefault="006059F3" w:rsidP="006059F3">
      <w:pPr>
        <w:rPr>
          <w:rFonts w:ascii="Arial" w:hAnsi="Arial" w:cs="Arial"/>
        </w:rPr>
      </w:pPr>
    </w:p>
    <w:p w14:paraId="0782F8ED" w14:textId="7C583176" w:rsidR="006059F3" w:rsidRDefault="006059F3" w:rsidP="006059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Treatment of anaphylaxis is illustrated in the </w:t>
      </w:r>
      <w:hyperlink r:id="rId17" w:history="1">
        <w:r w:rsidRPr="006059F3">
          <w:rPr>
            <w:rStyle w:val="Hyperlink"/>
            <w:rFonts w:ascii="Arial" w:hAnsi="Arial" w:cs="Arial"/>
          </w:rPr>
          <w:t>RCUK ana</w:t>
        </w:r>
        <w:r w:rsidRPr="006059F3">
          <w:rPr>
            <w:rStyle w:val="Hyperlink"/>
            <w:rFonts w:ascii="Arial" w:hAnsi="Arial" w:cs="Arial"/>
          </w:rPr>
          <w:t>p</w:t>
        </w:r>
        <w:r w:rsidRPr="006059F3">
          <w:rPr>
            <w:rStyle w:val="Hyperlink"/>
            <w:rFonts w:ascii="Arial" w:hAnsi="Arial" w:cs="Arial"/>
          </w:rPr>
          <w:t>hylaxis algorithm</w:t>
        </w:r>
      </w:hyperlink>
      <w:r>
        <w:rPr>
          <w:rFonts w:ascii="Arial" w:hAnsi="Arial" w:cs="Arial"/>
        </w:rPr>
        <w:t xml:space="preserve">. </w:t>
      </w:r>
    </w:p>
    <w:p w14:paraId="0268B93A" w14:textId="77777777" w:rsidR="00EB1B8B" w:rsidRDefault="00EB1B8B" w:rsidP="006059F3">
      <w:pPr>
        <w:rPr>
          <w:rFonts w:ascii="Arial" w:hAnsi="Arial" w:cs="Arial"/>
        </w:rPr>
      </w:pPr>
    </w:p>
    <w:p w14:paraId="6B9A1453" w14:textId="77777777" w:rsidR="00EB1B8B" w:rsidRPr="000150CD" w:rsidRDefault="00EB1B8B" w:rsidP="00EB1B8B">
      <w:pPr>
        <w:rPr>
          <w:rFonts w:ascii="Arial" w:hAnsi="Arial" w:cs="Arial"/>
        </w:rPr>
      </w:pPr>
    </w:p>
    <w:p w14:paraId="110A95F0" w14:textId="09AC6D8A" w:rsidR="00EB1B8B" w:rsidRPr="000150CD" w:rsidRDefault="00EB1B8B" w:rsidP="00EB1B8B">
      <w:pPr>
        <w:rPr>
          <w:rFonts w:ascii="Arial" w:hAnsi="Arial" w:cs="Arial"/>
        </w:rPr>
      </w:pPr>
    </w:p>
    <w:p w14:paraId="5E26CD4F" w14:textId="15185FB0" w:rsidR="00EB1B8B" w:rsidRDefault="00EB1B8B" w:rsidP="00EB1B8B">
      <w:pPr>
        <w:rPr>
          <w:rFonts w:ascii="Arial" w:hAnsi="Arial" w:cs="Arial"/>
        </w:rPr>
      </w:pPr>
      <w:r w:rsidRPr="000150CD">
        <w:rPr>
          <w:rFonts w:ascii="Arial" w:hAnsi="Arial" w:cs="Arial"/>
        </w:rPr>
        <w:t xml:space="preserve">Anaphylaxis training is available </w:t>
      </w:r>
      <w:r w:rsidR="00C407EF">
        <w:rPr>
          <w:rFonts w:ascii="Arial" w:hAnsi="Arial" w:cs="Arial"/>
        </w:rPr>
        <w:t>on e-learning platform Blue Stream Academy</w:t>
      </w:r>
      <w:r w:rsidRPr="000150CD">
        <w:rPr>
          <w:rFonts w:ascii="Arial" w:hAnsi="Arial" w:cs="Arial"/>
        </w:rPr>
        <w:t>.</w:t>
      </w:r>
    </w:p>
    <w:p w14:paraId="66047C9A" w14:textId="77777777" w:rsidR="00EB1B8B" w:rsidRPr="000150CD" w:rsidRDefault="00EB1B8B" w:rsidP="00EB1B8B">
      <w:pPr>
        <w:rPr>
          <w:rFonts w:ascii="Arial" w:hAnsi="Arial" w:cs="Arial"/>
        </w:rPr>
      </w:pPr>
    </w:p>
    <w:p w14:paraId="57A20328" w14:textId="77777777" w:rsidR="00EB1B8B" w:rsidRPr="000150CD" w:rsidRDefault="00EB1B8B" w:rsidP="006059F3">
      <w:pPr>
        <w:rPr>
          <w:rFonts w:ascii="Arial" w:hAnsi="Arial" w:cs="Arial"/>
        </w:rPr>
      </w:pPr>
    </w:p>
    <w:p w14:paraId="3CC92B3B" w14:textId="33CAA495" w:rsidR="006059F3" w:rsidRPr="000150CD" w:rsidRDefault="006059F3" w:rsidP="006059F3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169" w:name="_Toc39050120"/>
      <w:bookmarkStart w:id="170" w:name="_Toc39050175"/>
      <w:bookmarkStart w:id="171" w:name="_Toc39050229"/>
      <w:bookmarkStart w:id="172" w:name="_Toc39051305"/>
      <w:bookmarkStart w:id="173" w:name="_Toc39068450"/>
      <w:bookmarkStart w:id="174" w:name="_Toc39069838"/>
      <w:bookmarkStart w:id="175" w:name="_Toc46245031"/>
      <w:bookmarkStart w:id="176" w:name="_Toc39050121"/>
      <w:bookmarkStart w:id="177" w:name="_Toc39050176"/>
      <w:bookmarkStart w:id="178" w:name="_Toc39050230"/>
      <w:bookmarkStart w:id="179" w:name="_Toc39051306"/>
      <w:bookmarkStart w:id="180" w:name="_Toc39068451"/>
      <w:bookmarkStart w:id="181" w:name="_Toc39069839"/>
      <w:bookmarkStart w:id="182" w:name="_Toc46245032"/>
      <w:bookmarkStart w:id="183" w:name="_Toc39050122"/>
      <w:bookmarkStart w:id="184" w:name="_Toc39050177"/>
      <w:bookmarkStart w:id="185" w:name="_Toc39050231"/>
      <w:bookmarkStart w:id="186" w:name="_Toc39051307"/>
      <w:bookmarkStart w:id="187" w:name="_Toc39068452"/>
      <w:bookmarkStart w:id="188" w:name="_Toc39069840"/>
      <w:bookmarkStart w:id="189" w:name="_Toc46245033"/>
      <w:bookmarkStart w:id="190" w:name="_Toc39050123"/>
      <w:bookmarkStart w:id="191" w:name="_Toc39050178"/>
      <w:bookmarkStart w:id="192" w:name="_Toc39050232"/>
      <w:bookmarkStart w:id="193" w:name="_Toc39051308"/>
      <w:bookmarkStart w:id="194" w:name="_Toc39068453"/>
      <w:bookmarkStart w:id="195" w:name="_Toc39069841"/>
      <w:bookmarkStart w:id="196" w:name="_Toc46245034"/>
      <w:bookmarkStart w:id="197" w:name="_Toc39050124"/>
      <w:bookmarkStart w:id="198" w:name="_Toc39050179"/>
      <w:bookmarkStart w:id="199" w:name="_Toc39050233"/>
      <w:bookmarkStart w:id="200" w:name="_Toc39051309"/>
      <w:bookmarkStart w:id="201" w:name="_Toc39068454"/>
      <w:bookmarkStart w:id="202" w:name="_Toc39069842"/>
      <w:bookmarkStart w:id="203" w:name="_Toc46245035"/>
      <w:bookmarkStart w:id="204" w:name="_Toc39050125"/>
      <w:bookmarkStart w:id="205" w:name="_Toc39050180"/>
      <w:bookmarkStart w:id="206" w:name="_Toc39050234"/>
      <w:bookmarkStart w:id="207" w:name="_Toc39051310"/>
      <w:bookmarkStart w:id="208" w:name="_Toc39068455"/>
      <w:bookmarkStart w:id="209" w:name="_Toc39069843"/>
      <w:bookmarkStart w:id="210" w:name="_Toc46245036"/>
      <w:bookmarkStart w:id="211" w:name="_Toc39050126"/>
      <w:bookmarkStart w:id="212" w:name="_Toc39050181"/>
      <w:bookmarkStart w:id="213" w:name="_Toc39050235"/>
      <w:bookmarkStart w:id="214" w:name="_Toc39051311"/>
      <w:bookmarkStart w:id="215" w:name="_Toc39068456"/>
      <w:bookmarkStart w:id="216" w:name="_Toc39069844"/>
      <w:bookmarkStart w:id="217" w:name="_Toc46245037"/>
      <w:bookmarkStart w:id="218" w:name="_Toc39050127"/>
      <w:bookmarkStart w:id="219" w:name="_Toc39050182"/>
      <w:bookmarkStart w:id="220" w:name="_Toc39050236"/>
      <w:bookmarkStart w:id="221" w:name="_Toc39051312"/>
      <w:bookmarkStart w:id="222" w:name="_Toc39068457"/>
      <w:bookmarkStart w:id="223" w:name="_Toc39069845"/>
      <w:bookmarkStart w:id="224" w:name="_Toc46245038"/>
      <w:bookmarkStart w:id="225" w:name="_Toc39050128"/>
      <w:bookmarkStart w:id="226" w:name="_Toc39050183"/>
      <w:bookmarkStart w:id="227" w:name="_Toc39050237"/>
      <w:bookmarkStart w:id="228" w:name="_Toc39051313"/>
      <w:bookmarkStart w:id="229" w:name="_Toc39068458"/>
      <w:bookmarkStart w:id="230" w:name="_Toc39069846"/>
      <w:bookmarkStart w:id="231" w:name="_Toc46245039"/>
      <w:bookmarkStart w:id="232" w:name="_Toc39050129"/>
      <w:bookmarkStart w:id="233" w:name="_Toc39050184"/>
      <w:bookmarkStart w:id="234" w:name="_Toc39050238"/>
      <w:bookmarkStart w:id="235" w:name="_Toc39051314"/>
      <w:bookmarkStart w:id="236" w:name="_Toc39068459"/>
      <w:bookmarkStart w:id="237" w:name="_Toc39069847"/>
      <w:bookmarkStart w:id="238" w:name="_Toc46245040"/>
      <w:bookmarkStart w:id="239" w:name="_Toc39050130"/>
      <w:bookmarkStart w:id="240" w:name="_Toc39050185"/>
      <w:bookmarkStart w:id="241" w:name="_Toc39050239"/>
      <w:bookmarkStart w:id="242" w:name="_Toc39051315"/>
      <w:bookmarkStart w:id="243" w:name="_Toc39068460"/>
      <w:bookmarkStart w:id="244" w:name="_Toc39069848"/>
      <w:bookmarkStart w:id="245" w:name="_Toc46245041"/>
      <w:bookmarkStart w:id="246" w:name="_Toc39050131"/>
      <w:bookmarkStart w:id="247" w:name="_Toc39050186"/>
      <w:bookmarkStart w:id="248" w:name="_Toc39050240"/>
      <w:bookmarkStart w:id="249" w:name="_Toc39051316"/>
      <w:bookmarkStart w:id="250" w:name="_Toc39068461"/>
      <w:bookmarkStart w:id="251" w:name="_Toc39069849"/>
      <w:bookmarkStart w:id="252" w:name="_Toc46245042"/>
      <w:bookmarkStart w:id="253" w:name="_Toc39050132"/>
      <w:bookmarkStart w:id="254" w:name="_Toc39050187"/>
      <w:bookmarkStart w:id="255" w:name="_Toc39050241"/>
      <w:bookmarkStart w:id="256" w:name="_Toc39051317"/>
      <w:bookmarkStart w:id="257" w:name="_Toc39068462"/>
      <w:bookmarkStart w:id="258" w:name="_Toc39069850"/>
      <w:bookmarkStart w:id="259" w:name="_Toc46245043"/>
      <w:bookmarkStart w:id="260" w:name="_Toc39050133"/>
      <w:bookmarkStart w:id="261" w:name="_Toc39050188"/>
      <w:bookmarkStart w:id="262" w:name="_Toc39050242"/>
      <w:bookmarkStart w:id="263" w:name="_Toc39051318"/>
      <w:bookmarkStart w:id="264" w:name="_Toc39068463"/>
      <w:bookmarkStart w:id="265" w:name="_Toc39069851"/>
      <w:bookmarkStart w:id="266" w:name="_Toc46245044"/>
      <w:bookmarkStart w:id="267" w:name="_Toc39050134"/>
      <w:bookmarkStart w:id="268" w:name="_Toc39050189"/>
      <w:bookmarkStart w:id="269" w:name="_Toc39050243"/>
      <w:bookmarkStart w:id="270" w:name="_Toc39051319"/>
      <w:bookmarkStart w:id="271" w:name="_Toc39068464"/>
      <w:bookmarkStart w:id="272" w:name="_Toc39069852"/>
      <w:bookmarkStart w:id="273" w:name="_Toc46245045"/>
      <w:bookmarkStart w:id="274" w:name="_Annex_A_–_1"/>
      <w:bookmarkStart w:id="275" w:name="_Annex_C_-"/>
      <w:bookmarkStart w:id="276" w:name="_Annex_D_–"/>
      <w:bookmarkStart w:id="277" w:name="_Annex_D_-"/>
      <w:bookmarkStart w:id="278" w:name="_Annex_E_–"/>
      <w:bookmarkStart w:id="279" w:name="_Toc156376754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r>
        <w:rPr>
          <w:sz w:val="28"/>
          <w:szCs w:val="28"/>
        </w:rPr>
        <w:lastRenderedPageBreak/>
        <w:t>Yellow Card reporting site</w:t>
      </w:r>
      <w:bookmarkEnd w:id="279"/>
    </w:p>
    <w:p w14:paraId="1478C147" w14:textId="5F4ABAB0" w:rsidR="006059F3" w:rsidRPr="000150CD" w:rsidRDefault="006059F3" w:rsidP="006059F3">
      <w:pPr>
        <w:pStyle w:val="Heading2"/>
        <w:ind w:left="567" w:hanging="567"/>
        <w:rPr>
          <w:rFonts w:cs="Arial"/>
          <w:smallCaps/>
          <w:szCs w:val="24"/>
          <w:lang w:val="en-GB"/>
        </w:rPr>
      </w:pPr>
      <w:bookmarkStart w:id="280" w:name="_Toc156376755"/>
      <w:r>
        <w:rPr>
          <w:rFonts w:cs="Arial"/>
          <w:szCs w:val="24"/>
          <w:lang w:val="en-GB"/>
        </w:rPr>
        <w:t>Reporting side effects</w:t>
      </w:r>
      <w:bookmarkEnd w:id="280"/>
    </w:p>
    <w:p w14:paraId="779B7E75" w14:textId="77777777" w:rsidR="006059F3" w:rsidRPr="000150CD" w:rsidRDefault="006059F3" w:rsidP="006059F3">
      <w:pPr>
        <w:rPr>
          <w:rFonts w:ascii="Arial" w:hAnsi="Arial" w:cs="Arial"/>
        </w:rPr>
      </w:pPr>
    </w:p>
    <w:p w14:paraId="20D20B91" w14:textId="3B6288AB" w:rsidR="00C4731A" w:rsidRPr="000150CD" w:rsidRDefault="006059F3" w:rsidP="006059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Should an individual experience side effects to medicines or vaccines, this should be reporting </w:t>
      </w:r>
      <w:r w:rsidR="00EB1B8B">
        <w:rPr>
          <w:rFonts w:ascii="Arial" w:hAnsi="Arial" w:cs="Arial"/>
        </w:rPr>
        <w:t xml:space="preserve">to the Medicines and Healthcare products Regulatory Agency using the </w:t>
      </w:r>
      <w:hyperlink r:id="rId18" w:history="1">
        <w:r w:rsidR="00EB1B8B" w:rsidRPr="00EB1B8B">
          <w:rPr>
            <w:rStyle w:val="Hyperlink"/>
            <w:rFonts w:ascii="Arial" w:hAnsi="Arial" w:cs="Arial"/>
          </w:rPr>
          <w:t>Yellow Card reporting site</w:t>
        </w:r>
      </w:hyperlink>
      <w:r w:rsidR="00EB1B8B">
        <w:rPr>
          <w:rFonts w:ascii="Arial" w:hAnsi="Arial" w:cs="Arial"/>
        </w:rPr>
        <w:t>.</w:t>
      </w:r>
    </w:p>
    <w:sectPr w:rsidR="00C4731A" w:rsidRPr="000150CD" w:rsidSect="00706D61">
      <w:headerReference w:type="default" r:id="rId19"/>
      <w:footerReference w:type="default" r:id="rId20"/>
      <w:pgSz w:w="11906" w:h="16838"/>
      <w:pgMar w:top="1440" w:right="1800" w:bottom="1440" w:left="180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556D5" w14:textId="77777777" w:rsidR="00706D61" w:rsidRDefault="00706D61" w:rsidP="00D85E4D">
      <w:r>
        <w:separator/>
      </w:r>
    </w:p>
  </w:endnote>
  <w:endnote w:type="continuationSeparator" w:id="0">
    <w:p w14:paraId="17BF10E6" w14:textId="77777777" w:rsidR="00706D61" w:rsidRDefault="00706D61" w:rsidP="00D8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81AAC" w14:textId="77777777" w:rsidR="00520CCB" w:rsidRDefault="00520CCB">
    <w:pPr>
      <w:pStyle w:val="Footer"/>
      <w:pBdr>
        <w:top w:val="single" w:sz="4" w:space="1" w:color="D9D9D9" w:themeColor="background1" w:themeShade="D9"/>
      </w:pBdr>
      <w:jc w:val="right"/>
    </w:pPr>
  </w:p>
  <w:p w14:paraId="3F540331" w14:textId="77777777" w:rsidR="00520CCB" w:rsidRDefault="00520CCB" w:rsidP="003E72F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150B3CF2" w14:textId="77777777" w:rsidR="00520CCB" w:rsidRPr="00A721EE" w:rsidRDefault="00520CCB" w:rsidP="00675084">
    <w:pPr>
      <w:pStyle w:val="Footer"/>
      <w:ind w:left="1080"/>
      <w:jc w:val="right"/>
      <w:rPr>
        <w:rFonts w:ascii="Arial" w:hAnsi="Arial" w:cs="Arial"/>
      </w:rPr>
    </w:pPr>
    <w:r w:rsidRPr="00A721EE">
      <w:rPr>
        <w:rFonts w:ascii="Arial" w:hAnsi="Arial" w:cs="Arial"/>
      </w:rPr>
      <w:fldChar w:fldCharType="begin"/>
    </w:r>
    <w:r w:rsidRPr="00A721EE">
      <w:rPr>
        <w:rFonts w:ascii="Arial" w:hAnsi="Arial" w:cs="Arial"/>
      </w:rPr>
      <w:instrText xml:space="preserve"> PAGE   \* MERGEFORMAT </w:instrText>
    </w:r>
    <w:r w:rsidRPr="00A721EE">
      <w:rPr>
        <w:rFonts w:ascii="Arial" w:hAnsi="Arial" w:cs="Arial"/>
      </w:rPr>
      <w:fldChar w:fldCharType="separate"/>
    </w:r>
    <w:r w:rsidR="00D0120D">
      <w:rPr>
        <w:rFonts w:ascii="Arial" w:hAnsi="Arial" w:cs="Arial"/>
        <w:noProof/>
      </w:rPr>
      <w:t>16</w:t>
    </w:r>
    <w:r w:rsidRPr="00A721EE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9D196" w14:textId="77777777" w:rsidR="00706D61" w:rsidRDefault="00706D61" w:rsidP="00D85E4D">
      <w:r>
        <w:separator/>
      </w:r>
    </w:p>
  </w:footnote>
  <w:footnote w:type="continuationSeparator" w:id="0">
    <w:p w14:paraId="4A8B6388" w14:textId="77777777" w:rsidR="00706D61" w:rsidRDefault="00706D61" w:rsidP="00D85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2AA01" w14:textId="4C84B6F2" w:rsidR="00520CCB" w:rsidRDefault="00520CCB" w:rsidP="00675084">
    <w:pPr>
      <w:pStyle w:val="Header"/>
      <w:jc w:val="center"/>
    </w:pPr>
  </w:p>
  <w:p w14:paraId="709CC905" w14:textId="77777777" w:rsidR="009375E9" w:rsidRPr="009375E9" w:rsidRDefault="009375E9" w:rsidP="009375E9">
    <w:pPr>
      <w:tabs>
        <w:tab w:val="center" w:pos="4513"/>
        <w:tab w:val="right" w:pos="9026"/>
      </w:tabs>
      <w:jc w:val="center"/>
      <w:rPr>
        <w:rFonts w:ascii="Arial" w:eastAsia="Times New Roman" w:hAnsi="Arial" w:cs="Arial"/>
        <w:b/>
        <w:sz w:val="28"/>
        <w:szCs w:val="28"/>
      </w:rPr>
    </w:pPr>
    <w:r w:rsidRPr="009375E9">
      <w:rPr>
        <w:rFonts w:ascii="Arial" w:eastAsia="Times New Roman" w:hAnsi="Arial" w:cs="Arial"/>
        <w:b/>
        <w:sz w:val="28"/>
        <w:szCs w:val="28"/>
      </w:rPr>
      <w:t>SHEERWATER HEALTH CENTRE</w:t>
    </w:r>
  </w:p>
  <w:p w14:paraId="0F671CB8" w14:textId="77777777" w:rsidR="00520CCB" w:rsidRPr="00675084" w:rsidRDefault="00520CCB" w:rsidP="006750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234"/>
    <w:multiLevelType w:val="multilevel"/>
    <w:tmpl w:val="449A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34AE5"/>
    <w:multiLevelType w:val="hybridMultilevel"/>
    <w:tmpl w:val="FB64C34A"/>
    <w:lvl w:ilvl="0" w:tplc="5EECF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7F71B1E"/>
    <w:multiLevelType w:val="hybridMultilevel"/>
    <w:tmpl w:val="92EE3F0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2061E"/>
    <w:multiLevelType w:val="hybridMultilevel"/>
    <w:tmpl w:val="E7424D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E050F"/>
    <w:multiLevelType w:val="hybridMultilevel"/>
    <w:tmpl w:val="CDC0C442"/>
    <w:lvl w:ilvl="0" w:tplc="9F4A71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606CB"/>
    <w:multiLevelType w:val="multilevel"/>
    <w:tmpl w:val="97E8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B616AA"/>
    <w:multiLevelType w:val="hybridMultilevel"/>
    <w:tmpl w:val="4B14D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4043E"/>
    <w:multiLevelType w:val="hybridMultilevel"/>
    <w:tmpl w:val="BED8F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72A66"/>
    <w:multiLevelType w:val="hybridMultilevel"/>
    <w:tmpl w:val="6B7A9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23CFA"/>
    <w:multiLevelType w:val="hybridMultilevel"/>
    <w:tmpl w:val="10FC0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E485B"/>
    <w:multiLevelType w:val="hybridMultilevel"/>
    <w:tmpl w:val="3594F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C7DE5"/>
    <w:multiLevelType w:val="hybridMultilevel"/>
    <w:tmpl w:val="A796AED8"/>
    <w:lvl w:ilvl="0" w:tplc="2AEC2C6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F277B"/>
    <w:multiLevelType w:val="hybridMultilevel"/>
    <w:tmpl w:val="8ACAF68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14743"/>
    <w:multiLevelType w:val="multilevel"/>
    <w:tmpl w:val="5332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AD17F0"/>
    <w:multiLevelType w:val="hybridMultilevel"/>
    <w:tmpl w:val="0CB04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6D92271"/>
    <w:multiLevelType w:val="hybridMultilevel"/>
    <w:tmpl w:val="4DCAABDC"/>
    <w:lvl w:ilvl="0" w:tplc="08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num w:numId="1" w16cid:durableId="2105417853">
    <w:abstractNumId w:val="2"/>
  </w:num>
  <w:num w:numId="2" w16cid:durableId="826634089">
    <w:abstractNumId w:val="7"/>
  </w:num>
  <w:num w:numId="3" w16cid:durableId="1087726649">
    <w:abstractNumId w:val="15"/>
  </w:num>
  <w:num w:numId="4" w16cid:durableId="2008629919">
    <w:abstractNumId w:val="10"/>
  </w:num>
  <w:num w:numId="5" w16cid:durableId="40137788">
    <w:abstractNumId w:val="13"/>
  </w:num>
  <w:num w:numId="6" w16cid:durableId="960769445">
    <w:abstractNumId w:val="6"/>
  </w:num>
  <w:num w:numId="7" w16cid:durableId="248852358">
    <w:abstractNumId w:val="3"/>
  </w:num>
  <w:num w:numId="8" w16cid:durableId="1087733349">
    <w:abstractNumId w:val="5"/>
  </w:num>
  <w:num w:numId="9" w16cid:durableId="6657442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7048547">
    <w:abstractNumId w:val="2"/>
  </w:num>
  <w:num w:numId="11" w16cid:durableId="1763987181">
    <w:abstractNumId w:val="14"/>
  </w:num>
  <w:num w:numId="12" w16cid:durableId="56361271">
    <w:abstractNumId w:val="0"/>
  </w:num>
  <w:num w:numId="13" w16cid:durableId="35786295">
    <w:abstractNumId w:val="1"/>
  </w:num>
  <w:num w:numId="14" w16cid:durableId="1046249095">
    <w:abstractNumId w:val="4"/>
  </w:num>
  <w:num w:numId="15" w16cid:durableId="990984625">
    <w:abstractNumId w:val="9"/>
  </w:num>
  <w:num w:numId="16" w16cid:durableId="195850033">
    <w:abstractNumId w:val="16"/>
  </w:num>
  <w:num w:numId="17" w16cid:durableId="1992632789">
    <w:abstractNumId w:val="2"/>
  </w:num>
  <w:num w:numId="18" w16cid:durableId="110977531">
    <w:abstractNumId w:val="12"/>
  </w:num>
  <w:num w:numId="19" w16cid:durableId="783961738">
    <w:abstractNumId w:val="8"/>
  </w:num>
  <w:num w:numId="20" w16cid:durableId="118692459">
    <w:abstractNumId w:val="2"/>
  </w:num>
  <w:num w:numId="21" w16cid:durableId="81818322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96"/>
    <w:rsid w:val="00002B5D"/>
    <w:rsid w:val="00010CA8"/>
    <w:rsid w:val="000150CD"/>
    <w:rsid w:val="00016573"/>
    <w:rsid w:val="000331A2"/>
    <w:rsid w:val="0003495C"/>
    <w:rsid w:val="00044905"/>
    <w:rsid w:val="00050DCF"/>
    <w:rsid w:val="00053C0F"/>
    <w:rsid w:val="000710CC"/>
    <w:rsid w:val="00073F0A"/>
    <w:rsid w:val="00081326"/>
    <w:rsid w:val="000838A8"/>
    <w:rsid w:val="000840BD"/>
    <w:rsid w:val="000843D5"/>
    <w:rsid w:val="0008467E"/>
    <w:rsid w:val="00084D98"/>
    <w:rsid w:val="000858D5"/>
    <w:rsid w:val="000863F3"/>
    <w:rsid w:val="00090002"/>
    <w:rsid w:val="00093B2D"/>
    <w:rsid w:val="00094747"/>
    <w:rsid w:val="000A1DE3"/>
    <w:rsid w:val="000A3937"/>
    <w:rsid w:val="000A4058"/>
    <w:rsid w:val="000B570B"/>
    <w:rsid w:val="000B62DC"/>
    <w:rsid w:val="000B69B3"/>
    <w:rsid w:val="000C24B6"/>
    <w:rsid w:val="000C63BD"/>
    <w:rsid w:val="000C6E36"/>
    <w:rsid w:val="000C71C7"/>
    <w:rsid w:val="000D0020"/>
    <w:rsid w:val="000D4303"/>
    <w:rsid w:val="000E0F1F"/>
    <w:rsid w:val="000E13C1"/>
    <w:rsid w:val="000E4BA8"/>
    <w:rsid w:val="000E4E9A"/>
    <w:rsid w:val="000E5A34"/>
    <w:rsid w:val="000F35A0"/>
    <w:rsid w:val="00100EE1"/>
    <w:rsid w:val="00101A87"/>
    <w:rsid w:val="00103B6B"/>
    <w:rsid w:val="00110187"/>
    <w:rsid w:val="0011484A"/>
    <w:rsid w:val="00115CB4"/>
    <w:rsid w:val="00117172"/>
    <w:rsid w:val="00131998"/>
    <w:rsid w:val="001432FB"/>
    <w:rsid w:val="001544AC"/>
    <w:rsid w:val="001557E2"/>
    <w:rsid w:val="00160D4C"/>
    <w:rsid w:val="001625F9"/>
    <w:rsid w:val="00162AC5"/>
    <w:rsid w:val="00165F50"/>
    <w:rsid w:val="0018378C"/>
    <w:rsid w:val="00183CB3"/>
    <w:rsid w:val="00184828"/>
    <w:rsid w:val="001852BB"/>
    <w:rsid w:val="00187C8A"/>
    <w:rsid w:val="00193EBB"/>
    <w:rsid w:val="00197427"/>
    <w:rsid w:val="001A01D7"/>
    <w:rsid w:val="001A5548"/>
    <w:rsid w:val="001B168A"/>
    <w:rsid w:val="001B4C65"/>
    <w:rsid w:val="001C542A"/>
    <w:rsid w:val="001C6550"/>
    <w:rsid w:val="001D0D5A"/>
    <w:rsid w:val="001D4AAE"/>
    <w:rsid w:val="001E36A9"/>
    <w:rsid w:val="001F2297"/>
    <w:rsid w:val="001F5458"/>
    <w:rsid w:val="00201223"/>
    <w:rsid w:val="0020348F"/>
    <w:rsid w:val="00205D31"/>
    <w:rsid w:val="0020601B"/>
    <w:rsid w:val="00210025"/>
    <w:rsid w:val="00222365"/>
    <w:rsid w:val="00222A44"/>
    <w:rsid w:val="00222EB7"/>
    <w:rsid w:val="0022325F"/>
    <w:rsid w:val="002236A6"/>
    <w:rsid w:val="00224014"/>
    <w:rsid w:val="00230E07"/>
    <w:rsid w:val="00233D7F"/>
    <w:rsid w:val="00236CBA"/>
    <w:rsid w:val="002372F1"/>
    <w:rsid w:val="0025019E"/>
    <w:rsid w:val="00261766"/>
    <w:rsid w:val="00267798"/>
    <w:rsid w:val="00272657"/>
    <w:rsid w:val="00274774"/>
    <w:rsid w:val="00290E6F"/>
    <w:rsid w:val="002913A6"/>
    <w:rsid w:val="00296005"/>
    <w:rsid w:val="00297C1D"/>
    <w:rsid w:val="002A05CA"/>
    <w:rsid w:val="002A0E28"/>
    <w:rsid w:val="002A11B2"/>
    <w:rsid w:val="002A1355"/>
    <w:rsid w:val="002A3124"/>
    <w:rsid w:val="002A61A9"/>
    <w:rsid w:val="002A620C"/>
    <w:rsid w:val="002B17BD"/>
    <w:rsid w:val="002B3DA2"/>
    <w:rsid w:val="002B6CFD"/>
    <w:rsid w:val="002C6527"/>
    <w:rsid w:val="002D0820"/>
    <w:rsid w:val="002E0A8E"/>
    <w:rsid w:val="002E0C4B"/>
    <w:rsid w:val="002E5CC5"/>
    <w:rsid w:val="002E5E2D"/>
    <w:rsid w:val="002E73DE"/>
    <w:rsid w:val="002E7F06"/>
    <w:rsid w:val="002F2142"/>
    <w:rsid w:val="0030372E"/>
    <w:rsid w:val="003066AE"/>
    <w:rsid w:val="00306E17"/>
    <w:rsid w:val="00311E27"/>
    <w:rsid w:val="0031258C"/>
    <w:rsid w:val="00314603"/>
    <w:rsid w:val="00314EB7"/>
    <w:rsid w:val="00316193"/>
    <w:rsid w:val="0031704F"/>
    <w:rsid w:val="00325D9B"/>
    <w:rsid w:val="00327B6D"/>
    <w:rsid w:val="00330E0A"/>
    <w:rsid w:val="00331556"/>
    <w:rsid w:val="00331A2F"/>
    <w:rsid w:val="00335D6F"/>
    <w:rsid w:val="003432AB"/>
    <w:rsid w:val="00343FBA"/>
    <w:rsid w:val="0035322C"/>
    <w:rsid w:val="003568F3"/>
    <w:rsid w:val="00357D85"/>
    <w:rsid w:val="00361EBF"/>
    <w:rsid w:val="00363BC5"/>
    <w:rsid w:val="00364D00"/>
    <w:rsid w:val="00367A41"/>
    <w:rsid w:val="0038514E"/>
    <w:rsid w:val="00387CC5"/>
    <w:rsid w:val="00391BDF"/>
    <w:rsid w:val="003945A6"/>
    <w:rsid w:val="003A1199"/>
    <w:rsid w:val="003A2F96"/>
    <w:rsid w:val="003A3A7A"/>
    <w:rsid w:val="003A63A8"/>
    <w:rsid w:val="003A75C7"/>
    <w:rsid w:val="003B1248"/>
    <w:rsid w:val="003B2BA7"/>
    <w:rsid w:val="003B45C1"/>
    <w:rsid w:val="003C2C93"/>
    <w:rsid w:val="003C37EB"/>
    <w:rsid w:val="003D1C04"/>
    <w:rsid w:val="003D370A"/>
    <w:rsid w:val="003D6BE8"/>
    <w:rsid w:val="003D7BC6"/>
    <w:rsid w:val="003E1A8E"/>
    <w:rsid w:val="003E4976"/>
    <w:rsid w:val="003E5F1D"/>
    <w:rsid w:val="003E72F8"/>
    <w:rsid w:val="003F36B9"/>
    <w:rsid w:val="003F4296"/>
    <w:rsid w:val="0040321C"/>
    <w:rsid w:val="004043A8"/>
    <w:rsid w:val="00406A43"/>
    <w:rsid w:val="004111C5"/>
    <w:rsid w:val="00411341"/>
    <w:rsid w:val="0041410A"/>
    <w:rsid w:val="004153A8"/>
    <w:rsid w:val="00416C70"/>
    <w:rsid w:val="00422D78"/>
    <w:rsid w:val="00424648"/>
    <w:rsid w:val="00431A53"/>
    <w:rsid w:val="00435362"/>
    <w:rsid w:val="00444A36"/>
    <w:rsid w:val="004541A6"/>
    <w:rsid w:val="00460FA1"/>
    <w:rsid w:val="00466FA4"/>
    <w:rsid w:val="0048064A"/>
    <w:rsid w:val="00483CEC"/>
    <w:rsid w:val="004A4205"/>
    <w:rsid w:val="004A7F64"/>
    <w:rsid w:val="004B354B"/>
    <w:rsid w:val="004B385D"/>
    <w:rsid w:val="004C1323"/>
    <w:rsid w:val="004C3B79"/>
    <w:rsid w:val="004C4DBD"/>
    <w:rsid w:val="004D233C"/>
    <w:rsid w:val="004D283F"/>
    <w:rsid w:val="004D4BB1"/>
    <w:rsid w:val="004E61A9"/>
    <w:rsid w:val="004F06B7"/>
    <w:rsid w:val="004F2A2D"/>
    <w:rsid w:val="00500E5D"/>
    <w:rsid w:val="00507FD1"/>
    <w:rsid w:val="00511DAD"/>
    <w:rsid w:val="005136D4"/>
    <w:rsid w:val="00513A36"/>
    <w:rsid w:val="005140C4"/>
    <w:rsid w:val="0051507A"/>
    <w:rsid w:val="005157A9"/>
    <w:rsid w:val="00520CCB"/>
    <w:rsid w:val="005211FD"/>
    <w:rsid w:val="00522276"/>
    <w:rsid w:val="005224B2"/>
    <w:rsid w:val="0052393D"/>
    <w:rsid w:val="005255EF"/>
    <w:rsid w:val="00531967"/>
    <w:rsid w:val="0054077F"/>
    <w:rsid w:val="005421ED"/>
    <w:rsid w:val="00544FA7"/>
    <w:rsid w:val="00547213"/>
    <w:rsid w:val="005544DF"/>
    <w:rsid w:val="005562BB"/>
    <w:rsid w:val="00560BDE"/>
    <w:rsid w:val="005653B3"/>
    <w:rsid w:val="0056714C"/>
    <w:rsid w:val="00570150"/>
    <w:rsid w:val="005703BC"/>
    <w:rsid w:val="00572D3B"/>
    <w:rsid w:val="00574617"/>
    <w:rsid w:val="0057497C"/>
    <w:rsid w:val="00574ADC"/>
    <w:rsid w:val="005759DA"/>
    <w:rsid w:val="00583A5F"/>
    <w:rsid w:val="00583D14"/>
    <w:rsid w:val="005B0D85"/>
    <w:rsid w:val="005B5E8E"/>
    <w:rsid w:val="005C0233"/>
    <w:rsid w:val="005C1370"/>
    <w:rsid w:val="005D5127"/>
    <w:rsid w:val="005D7F23"/>
    <w:rsid w:val="005E0D1C"/>
    <w:rsid w:val="005F0805"/>
    <w:rsid w:val="006059F3"/>
    <w:rsid w:val="00611A71"/>
    <w:rsid w:val="00621EDA"/>
    <w:rsid w:val="0063234B"/>
    <w:rsid w:val="00635756"/>
    <w:rsid w:val="0063588B"/>
    <w:rsid w:val="006414AE"/>
    <w:rsid w:val="006451BC"/>
    <w:rsid w:val="00645ADA"/>
    <w:rsid w:val="006460E0"/>
    <w:rsid w:val="0065592C"/>
    <w:rsid w:val="006562E5"/>
    <w:rsid w:val="00662ABA"/>
    <w:rsid w:val="00663906"/>
    <w:rsid w:val="00674887"/>
    <w:rsid w:val="00675084"/>
    <w:rsid w:val="00676EE3"/>
    <w:rsid w:val="00677D3D"/>
    <w:rsid w:val="00680005"/>
    <w:rsid w:val="00681FDF"/>
    <w:rsid w:val="006A0041"/>
    <w:rsid w:val="006A16E0"/>
    <w:rsid w:val="006A2436"/>
    <w:rsid w:val="006A37A5"/>
    <w:rsid w:val="006A37B1"/>
    <w:rsid w:val="006B28AF"/>
    <w:rsid w:val="006B5A4A"/>
    <w:rsid w:val="006B7EEE"/>
    <w:rsid w:val="006C170D"/>
    <w:rsid w:val="006C22B3"/>
    <w:rsid w:val="006C289F"/>
    <w:rsid w:val="006C2D92"/>
    <w:rsid w:val="006C4CEF"/>
    <w:rsid w:val="006D089E"/>
    <w:rsid w:val="006D2284"/>
    <w:rsid w:val="006D28A4"/>
    <w:rsid w:val="006D4A8F"/>
    <w:rsid w:val="006E58BA"/>
    <w:rsid w:val="006E6909"/>
    <w:rsid w:val="006F332C"/>
    <w:rsid w:val="006F53CE"/>
    <w:rsid w:val="006F5D40"/>
    <w:rsid w:val="00700DB3"/>
    <w:rsid w:val="00705A3D"/>
    <w:rsid w:val="00705B84"/>
    <w:rsid w:val="00706D61"/>
    <w:rsid w:val="00716989"/>
    <w:rsid w:val="00724CED"/>
    <w:rsid w:val="00725174"/>
    <w:rsid w:val="00727ADF"/>
    <w:rsid w:val="00727EA5"/>
    <w:rsid w:val="007417A6"/>
    <w:rsid w:val="007448F3"/>
    <w:rsid w:val="00746CD0"/>
    <w:rsid w:val="00747F25"/>
    <w:rsid w:val="007504E1"/>
    <w:rsid w:val="00755055"/>
    <w:rsid w:val="007640C8"/>
    <w:rsid w:val="00765B21"/>
    <w:rsid w:val="00766603"/>
    <w:rsid w:val="007716EC"/>
    <w:rsid w:val="00772416"/>
    <w:rsid w:val="007747D1"/>
    <w:rsid w:val="00777DCE"/>
    <w:rsid w:val="00783572"/>
    <w:rsid w:val="00783710"/>
    <w:rsid w:val="0078708C"/>
    <w:rsid w:val="007919B9"/>
    <w:rsid w:val="00792A9D"/>
    <w:rsid w:val="007C0A0E"/>
    <w:rsid w:val="007C1F38"/>
    <w:rsid w:val="007C254F"/>
    <w:rsid w:val="007C629C"/>
    <w:rsid w:val="007D1344"/>
    <w:rsid w:val="007D459E"/>
    <w:rsid w:val="007D5086"/>
    <w:rsid w:val="007D5C70"/>
    <w:rsid w:val="007F03A9"/>
    <w:rsid w:val="007F47B3"/>
    <w:rsid w:val="00800596"/>
    <w:rsid w:val="0081110E"/>
    <w:rsid w:val="008139F2"/>
    <w:rsid w:val="00817D6A"/>
    <w:rsid w:val="0083659F"/>
    <w:rsid w:val="00842D91"/>
    <w:rsid w:val="00843CB2"/>
    <w:rsid w:val="00846CBE"/>
    <w:rsid w:val="008551A8"/>
    <w:rsid w:val="00856BEB"/>
    <w:rsid w:val="008603AE"/>
    <w:rsid w:val="00870652"/>
    <w:rsid w:val="00872711"/>
    <w:rsid w:val="00872C17"/>
    <w:rsid w:val="00892015"/>
    <w:rsid w:val="00896912"/>
    <w:rsid w:val="00897FA4"/>
    <w:rsid w:val="008A0C9D"/>
    <w:rsid w:val="008A2861"/>
    <w:rsid w:val="008A36FF"/>
    <w:rsid w:val="008A3DBD"/>
    <w:rsid w:val="008B1024"/>
    <w:rsid w:val="008B7E2D"/>
    <w:rsid w:val="008C2CA3"/>
    <w:rsid w:val="008D0758"/>
    <w:rsid w:val="008D40B8"/>
    <w:rsid w:val="008D5A68"/>
    <w:rsid w:val="008D5E2A"/>
    <w:rsid w:val="008D660B"/>
    <w:rsid w:val="008E43CC"/>
    <w:rsid w:val="008F185C"/>
    <w:rsid w:val="008F274C"/>
    <w:rsid w:val="008F4F61"/>
    <w:rsid w:val="008F641F"/>
    <w:rsid w:val="00900056"/>
    <w:rsid w:val="00904817"/>
    <w:rsid w:val="00905F23"/>
    <w:rsid w:val="0091080D"/>
    <w:rsid w:val="00914D54"/>
    <w:rsid w:val="00915E8F"/>
    <w:rsid w:val="009161C4"/>
    <w:rsid w:val="00920812"/>
    <w:rsid w:val="009275ED"/>
    <w:rsid w:val="009305DA"/>
    <w:rsid w:val="00932B86"/>
    <w:rsid w:val="009375E9"/>
    <w:rsid w:val="00940EB7"/>
    <w:rsid w:val="00957BEE"/>
    <w:rsid w:val="0096204A"/>
    <w:rsid w:val="00963C4E"/>
    <w:rsid w:val="00965260"/>
    <w:rsid w:val="00965FEA"/>
    <w:rsid w:val="00966033"/>
    <w:rsid w:val="00967370"/>
    <w:rsid w:val="0097320B"/>
    <w:rsid w:val="00977BFE"/>
    <w:rsid w:val="00983BE9"/>
    <w:rsid w:val="009849AC"/>
    <w:rsid w:val="00991AEB"/>
    <w:rsid w:val="009A405F"/>
    <w:rsid w:val="009A4157"/>
    <w:rsid w:val="009B1F20"/>
    <w:rsid w:val="009B5D94"/>
    <w:rsid w:val="009B5EC9"/>
    <w:rsid w:val="009B673E"/>
    <w:rsid w:val="009C5D51"/>
    <w:rsid w:val="009D0C63"/>
    <w:rsid w:val="009D3BBE"/>
    <w:rsid w:val="009D7427"/>
    <w:rsid w:val="009E6262"/>
    <w:rsid w:val="009F75EF"/>
    <w:rsid w:val="009F7B50"/>
    <w:rsid w:val="00A00DFF"/>
    <w:rsid w:val="00A01D17"/>
    <w:rsid w:val="00A035DE"/>
    <w:rsid w:val="00A03AE8"/>
    <w:rsid w:val="00A11191"/>
    <w:rsid w:val="00A138F1"/>
    <w:rsid w:val="00A32F58"/>
    <w:rsid w:val="00A44D54"/>
    <w:rsid w:val="00A53DAC"/>
    <w:rsid w:val="00A54D90"/>
    <w:rsid w:val="00A6287F"/>
    <w:rsid w:val="00A631FA"/>
    <w:rsid w:val="00A71BE6"/>
    <w:rsid w:val="00A71E8D"/>
    <w:rsid w:val="00A721EE"/>
    <w:rsid w:val="00A76EAB"/>
    <w:rsid w:val="00A96122"/>
    <w:rsid w:val="00AA13C4"/>
    <w:rsid w:val="00AA5963"/>
    <w:rsid w:val="00AB3844"/>
    <w:rsid w:val="00AB6C9E"/>
    <w:rsid w:val="00AD7FE0"/>
    <w:rsid w:val="00AE006F"/>
    <w:rsid w:val="00AE2A85"/>
    <w:rsid w:val="00B0137C"/>
    <w:rsid w:val="00B016B0"/>
    <w:rsid w:val="00B2339A"/>
    <w:rsid w:val="00B3555F"/>
    <w:rsid w:val="00B500AF"/>
    <w:rsid w:val="00B5723F"/>
    <w:rsid w:val="00B60568"/>
    <w:rsid w:val="00B6128B"/>
    <w:rsid w:val="00B7147A"/>
    <w:rsid w:val="00B81187"/>
    <w:rsid w:val="00B81B56"/>
    <w:rsid w:val="00B86C3D"/>
    <w:rsid w:val="00B924FA"/>
    <w:rsid w:val="00B96834"/>
    <w:rsid w:val="00BA45D7"/>
    <w:rsid w:val="00BA4ACD"/>
    <w:rsid w:val="00BB0DC2"/>
    <w:rsid w:val="00BB44A7"/>
    <w:rsid w:val="00BB6F17"/>
    <w:rsid w:val="00BC1A30"/>
    <w:rsid w:val="00BD4B49"/>
    <w:rsid w:val="00BD591B"/>
    <w:rsid w:val="00BE3A5D"/>
    <w:rsid w:val="00BE451D"/>
    <w:rsid w:val="00BE4B68"/>
    <w:rsid w:val="00BF0FF0"/>
    <w:rsid w:val="00BF290D"/>
    <w:rsid w:val="00C00FB6"/>
    <w:rsid w:val="00C037B7"/>
    <w:rsid w:val="00C056EF"/>
    <w:rsid w:val="00C069CC"/>
    <w:rsid w:val="00C1310A"/>
    <w:rsid w:val="00C170A9"/>
    <w:rsid w:val="00C275D3"/>
    <w:rsid w:val="00C4014B"/>
    <w:rsid w:val="00C407EF"/>
    <w:rsid w:val="00C40BB2"/>
    <w:rsid w:val="00C4731A"/>
    <w:rsid w:val="00C522FD"/>
    <w:rsid w:val="00C54CAB"/>
    <w:rsid w:val="00C61A1F"/>
    <w:rsid w:val="00C6377B"/>
    <w:rsid w:val="00C67444"/>
    <w:rsid w:val="00C73C73"/>
    <w:rsid w:val="00C805A3"/>
    <w:rsid w:val="00C80FF9"/>
    <w:rsid w:val="00C81387"/>
    <w:rsid w:val="00C855B9"/>
    <w:rsid w:val="00C86A67"/>
    <w:rsid w:val="00C90894"/>
    <w:rsid w:val="00C921A5"/>
    <w:rsid w:val="00CA41DF"/>
    <w:rsid w:val="00CB0E86"/>
    <w:rsid w:val="00CB3785"/>
    <w:rsid w:val="00CB39DE"/>
    <w:rsid w:val="00CB4986"/>
    <w:rsid w:val="00CB4ED2"/>
    <w:rsid w:val="00CB624E"/>
    <w:rsid w:val="00CC6CB4"/>
    <w:rsid w:val="00CC71B6"/>
    <w:rsid w:val="00CE3207"/>
    <w:rsid w:val="00CE6D4E"/>
    <w:rsid w:val="00CE7C88"/>
    <w:rsid w:val="00CF1D12"/>
    <w:rsid w:val="00CF2605"/>
    <w:rsid w:val="00D0120D"/>
    <w:rsid w:val="00D03F5F"/>
    <w:rsid w:val="00D05574"/>
    <w:rsid w:val="00D12208"/>
    <w:rsid w:val="00D3237F"/>
    <w:rsid w:val="00D46D10"/>
    <w:rsid w:val="00D5134A"/>
    <w:rsid w:val="00D513A5"/>
    <w:rsid w:val="00D52EBC"/>
    <w:rsid w:val="00D5737B"/>
    <w:rsid w:val="00D637BC"/>
    <w:rsid w:val="00D63B55"/>
    <w:rsid w:val="00D6455E"/>
    <w:rsid w:val="00D71416"/>
    <w:rsid w:val="00D7394F"/>
    <w:rsid w:val="00D73CB4"/>
    <w:rsid w:val="00D808DD"/>
    <w:rsid w:val="00D81EBD"/>
    <w:rsid w:val="00D84770"/>
    <w:rsid w:val="00D85E4D"/>
    <w:rsid w:val="00D93EE9"/>
    <w:rsid w:val="00D957D7"/>
    <w:rsid w:val="00DA10C4"/>
    <w:rsid w:val="00DB1269"/>
    <w:rsid w:val="00DC293E"/>
    <w:rsid w:val="00DC6580"/>
    <w:rsid w:val="00DF101C"/>
    <w:rsid w:val="00E00DB2"/>
    <w:rsid w:val="00E01C5C"/>
    <w:rsid w:val="00E02CE9"/>
    <w:rsid w:val="00E05CAD"/>
    <w:rsid w:val="00E103E3"/>
    <w:rsid w:val="00E11CD3"/>
    <w:rsid w:val="00E12E51"/>
    <w:rsid w:val="00E170DE"/>
    <w:rsid w:val="00E2164F"/>
    <w:rsid w:val="00E22D0E"/>
    <w:rsid w:val="00E259C6"/>
    <w:rsid w:val="00E3235D"/>
    <w:rsid w:val="00E35A44"/>
    <w:rsid w:val="00E51BC4"/>
    <w:rsid w:val="00E53611"/>
    <w:rsid w:val="00E5412E"/>
    <w:rsid w:val="00E56EA9"/>
    <w:rsid w:val="00E605AA"/>
    <w:rsid w:val="00E6495B"/>
    <w:rsid w:val="00E708E3"/>
    <w:rsid w:val="00E720EF"/>
    <w:rsid w:val="00E7301F"/>
    <w:rsid w:val="00E85096"/>
    <w:rsid w:val="00E9266A"/>
    <w:rsid w:val="00EA273F"/>
    <w:rsid w:val="00EA7A97"/>
    <w:rsid w:val="00EB001A"/>
    <w:rsid w:val="00EB1B8B"/>
    <w:rsid w:val="00EB2117"/>
    <w:rsid w:val="00ED0836"/>
    <w:rsid w:val="00ED77C9"/>
    <w:rsid w:val="00EF0F4F"/>
    <w:rsid w:val="00EF33A8"/>
    <w:rsid w:val="00EF39DD"/>
    <w:rsid w:val="00EF5331"/>
    <w:rsid w:val="00EF7327"/>
    <w:rsid w:val="00F00BDC"/>
    <w:rsid w:val="00F14F20"/>
    <w:rsid w:val="00F157F9"/>
    <w:rsid w:val="00F209F4"/>
    <w:rsid w:val="00F26902"/>
    <w:rsid w:val="00F310B2"/>
    <w:rsid w:val="00F40963"/>
    <w:rsid w:val="00F40A5F"/>
    <w:rsid w:val="00F44420"/>
    <w:rsid w:val="00F454D3"/>
    <w:rsid w:val="00F6545C"/>
    <w:rsid w:val="00F6565C"/>
    <w:rsid w:val="00F65DC0"/>
    <w:rsid w:val="00F71ECE"/>
    <w:rsid w:val="00F77CE0"/>
    <w:rsid w:val="00F80E11"/>
    <w:rsid w:val="00F81652"/>
    <w:rsid w:val="00F83129"/>
    <w:rsid w:val="00F8376D"/>
    <w:rsid w:val="00F8592B"/>
    <w:rsid w:val="00F86FD6"/>
    <w:rsid w:val="00F934E9"/>
    <w:rsid w:val="00F946D5"/>
    <w:rsid w:val="00F97F1F"/>
    <w:rsid w:val="00FA1C30"/>
    <w:rsid w:val="00FB74BF"/>
    <w:rsid w:val="00FC0E23"/>
    <w:rsid w:val="00FC23B9"/>
    <w:rsid w:val="00FD3B47"/>
    <w:rsid w:val="00FD76B6"/>
    <w:rsid w:val="00FE02D8"/>
    <w:rsid w:val="00FE3797"/>
    <w:rsid w:val="00FE3A97"/>
    <w:rsid w:val="00FF1E92"/>
    <w:rsid w:val="00FF2535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068AC7"/>
  <w15:docId w15:val="{C6DA9EAE-8362-2340-B90E-9FB71787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5096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5E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4817"/>
    <w:pPr>
      <w:keepNext/>
      <w:keepLines/>
      <w:numPr>
        <w:ilvl w:val="1"/>
        <w:numId w:val="1"/>
      </w:numPr>
      <w:spacing w:before="360" w:line="259" w:lineRule="auto"/>
      <w:outlineLvl w:val="1"/>
    </w:pPr>
    <w:rPr>
      <w:rFonts w:ascii="Arial" w:eastAsiaTheme="majorEastAsia" w:hAnsi="Arial" w:cs="Times New Roman (Headings CS)"/>
      <w:b/>
      <w:bCs/>
      <w:color w:val="000000" w:themeColor="text1"/>
      <w:sz w:val="24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8D5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58D5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58D5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58D5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58D5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858D5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858D5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9F75EF"/>
    <w:pPr>
      <w:spacing w:after="240" w:line="360" w:lineRule="auto"/>
      <w:jc w:val="both"/>
    </w:pPr>
    <w:rPr>
      <w:rFonts w:cs="Times New Roman"/>
      <w:bCs w:val="0"/>
      <w:kern w:val="0"/>
      <w:sz w:val="24"/>
    </w:rPr>
  </w:style>
  <w:style w:type="paragraph" w:customStyle="1" w:styleId="Style3">
    <w:name w:val="Style3"/>
    <w:basedOn w:val="Normal"/>
    <w:rsid w:val="00677D3D"/>
    <w:pPr>
      <w:spacing w:after="240"/>
      <w:ind w:left="900" w:hanging="900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34"/>
    <w:qFormat/>
    <w:rsid w:val="000858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04817"/>
    <w:rPr>
      <w:rFonts w:ascii="Arial" w:eastAsiaTheme="majorEastAsia" w:hAnsi="Arial" w:cs="Times New Roman (Headings CS)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58D5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858D5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858D5"/>
    <w:rPr>
      <w:rFonts w:asciiTheme="majorHAnsi" w:eastAsiaTheme="majorEastAsia" w:hAnsiTheme="majorHAnsi" w:cstheme="majorBidi"/>
      <w:color w:val="323E4F" w:themeColor="text2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858D5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858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StyleStyle2-handbookFirstline0cm">
    <w:name w:val="A Style Style2 - handbook + First line:  0 cm"/>
    <w:basedOn w:val="Normal"/>
    <w:link w:val="AStyleStyle2-handbookFirstline0cmChar"/>
    <w:rsid w:val="000858D5"/>
    <w:pPr>
      <w:spacing w:after="240" w:line="259" w:lineRule="auto"/>
      <w:ind w:left="900"/>
    </w:pPr>
    <w:rPr>
      <w:rFonts w:ascii="Arial" w:eastAsiaTheme="minorEastAsia" w:hAnsi="Arial"/>
      <w:szCs w:val="20"/>
      <w:lang w:val="en-US"/>
    </w:rPr>
  </w:style>
  <w:style w:type="character" w:customStyle="1" w:styleId="AStyleStyle2-handbookFirstline0cmChar">
    <w:name w:val="A Style Style2 - handbook + First line:  0 cm Char"/>
    <w:basedOn w:val="DefaultParagraphFont"/>
    <w:link w:val="AStyleStyle2-handbookFirstline0cm"/>
    <w:rsid w:val="000858D5"/>
    <w:rPr>
      <w:rFonts w:ascii="Arial" w:eastAsiaTheme="minorEastAsia" w:hAnsi="Arial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858D5"/>
    <w:rPr>
      <w:rFonts w:ascii="Arial" w:eastAsiaTheme="minorHAnsi" w:hAnsi="Arial" w:cs="Arial"/>
      <w:b/>
      <w:bCs/>
      <w:kern w:val="32"/>
      <w:sz w:val="32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rsid w:val="00920812"/>
    <w:pPr>
      <w:tabs>
        <w:tab w:val="left" w:pos="440"/>
        <w:tab w:val="right" w:pos="8296"/>
      </w:tabs>
      <w:spacing w:before="36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920812"/>
    <w:pPr>
      <w:tabs>
        <w:tab w:val="left" w:pos="660"/>
        <w:tab w:val="right" w:pos="8296"/>
      </w:tabs>
      <w:spacing w:before="8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rsid w:val="00D85E4D"/>
    <w:pPr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rsid w:val="00D85E4D"/>
    <w:pPr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rsid w:val="00D85E4D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rsid w:val="00D85E4D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rsid w:val="00D85E4D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rsid w:val="00D85E4D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rsid w:val="00D85E4D"/>
    <w:pPr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5E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D85E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D85E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E3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74A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74ADC"/>
    <w:rPr>
      <w:rFonts w:ascii="Segoe UI" w:eastAsiaTheme="minorHAns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rsid w:val="00675084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08467E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08467E"/>
    <w:rPr>
      <w:rFonts w:asciiTheme="minorHAnsi" w:eastAsiaTheme="minorHAnsi" w:hAnsiTheme="minorHAnsi" w:cstheme="minorBidi"/>
      <w:sz w:val="24"/>
      <w:szCs w:val="24"/>
      <w:lang w:val="en-GB"/>
    </w:rPr>
  </w:style>
  <w:style w:type="character" w:styleId="FootnoteReference">
    <w:name w:val="footnote reference"/>
    <w:basedOn w:val="DefaultParagraphFont"/>
    <w:unhideWhenUsed/>
    <w:rsid w:val="0008467E"/>
    <w:rPr>
      <w:vertAlign w:val="superscript"/>
    </w:rPr>
  </w:style>
  <w:style w:type="character" w:customStyle="1" w:styleId="UnresolvedMention1">
    <w:name w:val="Unresolved Mention1"/>
    <w:basedOn w:val="DefaultParagraphFont"/>
    <w:rsid w:val="007D5C7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710CC"/>
    <w:rPr>
      <w:b/>
      <w:bCs/>
    </w:rPr>
  </w:style>
  <w:style w:type="character" w:customStyle="1" w:styleId="UnresolvedMention2">
    <w:name w:val="Unresolved Mention2"/>
    <w:basedOn w:val="DefaultParagraphFont"/>
    <w:rsid w:val="00777DC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33D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C81387"/>
    <w:rPr>
      <w:rFonts w:asciiTheme="minorHAnsi" w:eastAsiaTheme="minorHAnsi" w:hAnsiTheme="minorHAnsi" w:cstheme="minorBidi"/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54CA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6F53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F53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F53CE"/>
    <w:rPr>
      <w:rFonts w:asciiTheme="minorHAnsi" w:eastAsiaTheme="minorHAnsi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5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53CE"/>
    <w:rPr>
      <w:rFonts w:asciiTheme="minorHAnsi" w:eastAsiaTheme="minorHAnsi" w:hAnsiTheme="minorHAnsi" w:cstheme="minorBidi"/>
      <w:b/>
      <w:bCs/>
      <w:lang w:val="en-GB"/>
    </w:rPr>
  </w:style>
  <w:style w:type="character" w:customStyle="1" w:styleId="apple-converted-space">
    <w:name w:val="apple-converted-space"/>
    <w:basedOn w:val="DefaultParagraphFont"/>
    <w:rsid w:val="00015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13844">
                          <w:marLeft w:val="0"/>
                          <w:marRight w:val="-3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equality-act-2010-guidance" TargetMode="External"/><Relationship Id="rId13" Type="http://schemas.openxmlformats.org/officeDocument/2006/relationships/hyperlink" Target="https://www.firstaidforfree.com/british-standard-bs-8599-first-aid-kit-contents-list/" TargetMode="External"/><Relationship Id="rId18" Type="http://schemas.openxmlformats.org/officeDocument/2006/relationships/hyperlink" Target="https://yellowcard.mhra.gov.uk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anaphylaxis.org.uk/wp-content/uploads/2023/08/anaphylaxis-in-the-work-place-re-brand-14-08-23.pdf?x29563" TargetMode="External"/><Relationship Id="rId17" Type="http://schemas.openxmlformats.org/officeDocument/2006/relationships/hyperlink" Target="https://www.resus.org.uk/sites/default/files/2021-04/Anaphylaxis%20algorithm%202021.pd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se.gov.uk/guidance/index.htm?utm_source=hse.gov.uk&amp;utm_medium=refferal&amp;utm_campaign=guidance&amp;utm_content=home-page-in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ice.org.uk/guidance/cg134/chapter/Introduction" TargetMode="External"/><Relationship Id="rId10" Type="http://schemas.openxmlformats.org/officeDocument/2006/relationships/hyperlink" Target="https://www.hse.gov.uk/healthservices/latex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edsth.nhs.uk/a-z-of-services/childrens-allergy-service/what-is-an-allergy/" TargetMode="External"/><Relationship Id="rId14" Type="http://schemas.openxmlformats.org/officeDocument/2006/relationships/hyperlink" Target="https://www.hse.gov.uk/pubns/priced/l74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4F4B4-6BA4-4EB4-A06D-BA3ED9712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Practice Index Ltd</Company>
  <LinksUpToDate>false</LinksUpToDate>
  <CharactersWithSpaces>9706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 Index Ltd</dc:creator>
  <dc:description>Copyright Practice Index Ltd ©</dc:description>
  <cp:lastModifiedBy>Sultan Mohamed</cp:lastModifiedBy>
  <cp:revision>2</cp:revision>
  <cp:lastPrinted>2022-06-20T10:54:00Z</cp:lastPrinted>
  <dcterms:created xsi:type="dcterms:W3CDTF">2024-03-27T09:46:00Z</dcterms:created>
  <dcterms:modified xsi:type="dcterms:W3CDTF">2024-03-27T09:46:00Z</dcterms:modified>
</cp:coreProperties>
</file>