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3BD2E729" w:rsidR="00E85096" w:rsidRPr="006B591E" w:rsidRDefault="004079E4" w:rsidP="00675084">
      <w:pPr>
        <w:jc w:val="center"/>
        <w:rPr>
          <w:rFonts w:ascii="Arial" w:hAnsi="Arial" w:cs="Arial"/>
          <w:b/>
          <w:sz w:val="36"/>
          <w:szCs w:val="36"/>
        </w:rPr>
      </w:pPr>
      <w:r w:rsidRPr="006B591E">
        <w:rPr>
          <w:rFonts w:ascii="Arial" w:hAnsi="Arial" w:cs="Arial"/>
          <w:b/>
          <w:sz w:val="36"/>
          <w:szCs w:val="36"/>
        </w:rPr>
        <w:t xml:space="preserve">Caldicott and </w:t>
      </w:r>
      <w:r w:rsidR="0069524A" w:rsidRPr="006B591E">
        <w:rPr>
          <w:rFonts w:ascii="Arial" w:hAnsi="Arial" w:cs="Arial"/>
          <w:b/>
          <w:sz w:val="36"/>
          <w:szCs w:val="36"/>
        </w:rPr>
        <w:t>Confidentiality Policy</w:t>
      </w:r>
    </w:p>
    <w:p w14:paraId="34CF158F" w14:textId="77777777" w:rsidR="00E85096" w:rsidRPr="006B591E"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1993"/>
        <w:gridCol w:w="2127"/>
        <w:gridCol w:w="3484"/>
      </w:tblGrid>
      <w:tr w:rsidR="00675084" w:rsidRPr="006B591E" w14:paraId="522235BE" w14:textId="77777777" w:rsidTr="00183CE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B591E" w:rsidRDefault="00675084" w:rsidP="00515291">
            <w:pPr>
              <w:jc w:val="center"/>
              <w:rPr>
                <w:rFonts w:ascii="Arial" w:eastAsia="Arial" w:hAnsi="Arial" w:cs="Arial"/>
                <w:b/>
                <w:spacing w:val="-2"/>
                <w:sz w:val="26"/>
                <w:szCs w:val="26"/>
              </w:rPr>
            </w:pPr>
            <w:r w:rsidRPr="006B591E">
              <w:rPr>
                <w:rFonts w:ascii="Arial" w:eastAsia="Arial" w:hAnsi="Arial" w:cs="Arial"/>
                <w:b/>
                <w:spacing w:val="-2"/>
                <w:sz w:val="26"/>
                <w:szCs w:val="26"/>
              </w:rPr>
              <w:t>Version:</w:t>
            </w:r>
          </w:p>
        </w:tc>
        <w:tc>
          <w:tcPr>
            <w:tcW w:w="201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B591E" w:rsidRDefault="00675084" w:rsidP="00515291">
            <w:pPr>
              <w:jc w:val="center"/>
              <w:rPr>
                <w:rFonts w:ascii="Arial" w:eastAsia="Arial" w:hAnsi="Arial" w:cs="Arial"/>
                <w:b/>
                <w:spacing w:val="-2"/>
                <w:sz w:val="26"/>
                <w:szCs w:val="26"/>
              </w:rPr>
            </w:pPr>
            <w:r w:rsidRPr="006B591E">
              <w:rPr>
                <w:rFonts w:ascii="Arial" w:eastAsia="Arial" w:hAnsi="Arial" w:cs="Arial"/>
                <w:b/>
                <w:spacing w:val="-2"/>
                <w:sz w:val="26"/>
                <w:szCs w:val="26"/>
              </w:rPr>
              <w:t>Review date:</w:t>
            </w:r>
          </w:p>
        </w:tc>
        <w:tc>
          <w:tcPr>
            <w:tcW w:w="199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B591E" w:rsidRDefault="00675084" w:rsidP="00515291">
            <w:pPr>
              <w:jc w:val="center"/>
              <w:rPr>
                <w:rFonts w:ascii="Arial" w:eastAsia="Arial" w:hAnsi="Arial" w:cs="Arial"/>
                <w:b/>
                <w:spacing w:val="-2"/>
                <w:sz w:val="26"/>
                <w:szCs w:val="26"/>
              </w:rPr>
            </w:pPr>
            <w:r w:rsidRPr="006B591E">
              <w:rPr>
                <w:rFonts w:ascii="Arial" w:eastAsia="Arial" w:hAnsi="Arial" w:cs="Arial"/>
                <w:b/>
                <w:spacing w:val="-2"/>
                <w:sz w:val="26"/>
                <w:szCs w:val="26"/>
              </w:rPr>
              <w:t>Edited by:</w:t>
            </w:r>
          </w:p>
        </w:tc>
        <w:tc>
          <w:tcPr>
            <w:tcW w:w="212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B591E" w:rsidRDefault="00675084" w:rsidP="00515291">
            <w:pPr>
              <w:jc w:val="center"/>
              <w:rPr>
                <w:rFonts w:ascii="Arial" w:eastAsia="Arial" w:hAnsi="Arial" w:cs="Arial"/>
                <w:b/>
                <w:spacing w:val="-2"/>
                <w:sz w:val="26"/>
                <w:szCs w:val="26"/>
              </w:rPr>
            </w:pPr>
            <w:r w:rsidRPr="006B591E">
              <w:rPr>
                <w:rFonts w:ascii="Arial" w:eastAsia="Arial" w:hAnsi="Arial" w:cs="Arial"/>
                <w:b/>
                <w:spacing w:val="-2"/>
                <w:sz w:val="26"/>
                <w:szCs w:val="26"/>
              </w:rPr>
              <w:t>Approved by:</w:t>
            </w:r>
          </w:p>
        </w:tc>
        <w:tc>
          <w:tcPr>
            <w:tcW w:w="348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B591E" w:rsidRDefault="00675084" w:rsidP="00515291">
            <w:pPr>
              <w:jc w:val="center"/>
              <w:rPr>
                <w:rFonts w:ascii="Arial" w:eastAsia="Arial" w:hAnsi="Arial" w:cs="Arial"/>
                <w:b/>
                <w:spacing w:val="-2"/>
                <w:sz w:val="26"/>
                <w:szCs w:val="26"/>
              </w:rPr>
            </w:pPr>
            <w:r w:rsidRPr="006B591E">
              <w:rPr>
                <w:rFonts w:ascii="Arial" w:eastAsia="Arial" w:hAnsi="Arial" w:cs="Arial"/>
                <w:b/>
                <w:spacing w:val="-2"/>
                <w:sz w:val="26"/>
                <w:szCs w:val="26"/>
              </w:rPr>
              <w:t>Comments:</w:t>
            </w:r>
          </w:p>
        </w:tc>
      </w:tr>
      <w:tr w:rsidR="00675084" w:rsidRPr="006B591E" w14:paraId="75B3BBF8" w14:textId="77777777" w:rsidTr="00183CE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12E9EB5" w:rsidR="00675084" w:rsidRPr="006B591E" w:rsidRDefault="007A2126" w:rsidP="00515291">
            <w:pPr>
              <w:jc w:val="center"/>
              <w:rPr>
                <w:rFonts w:eastAsia="Arial" w:cs="Arial"/>
                <w:spacing w:val="-2"/>
                <w:sz w:val="26"/>
                <w:szCs w:val="26"/>
              </w:rPr>
            </w:pPr>
            <w:r>
              <w:rPr>
                <w:rFonts w:eastAsia="Arial" w:cs="Arial"/>
                <w:spacing w:val="-2"/>
                <w:sz w:val="26"/>
                <w:szCs w:val="26"/>
              </w:rPr>
              <w:t>v1</w:t>
            </w: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63F1DB9C" w14:textId="3830B2E9" w:rsidR="00675084" w:rsidRPr="006B591E" w:rsidRDefault="007A2126" w:rsidP="00515291">
            <w:pPr>
              <w:rPr>
                <w:rFonts w:eastAsia="Arial" w:cs="Arial"/>
                <w:spacing w:val="-2"/>
                <w:sz w:val="26"/>
                <w:szCs w:val="26"/>
              </w:rPr>
            </w:pPr>
            <w:r>
              <w:rPr>
                <w:rFonts w:eastAsia="Arial" w:cs="Arial"/>
                <w:spacing w:val="-2"/>
                <w:sz w:val="26"/>
                <w:szCs w:val="26"/>
              </w:rPr>
              <w:t>16/11/2021</w:t>
            </w:r>
          </w:p>
        </w:tc>
        <w:tc>
          <w:tcPr>
            <w:tcW w:w="1993" w:type="dxa"/>
            <w:tcBorders>
              <w:top w:val="single" w:sz="4" w:space="0" w:color="333333"/>
              <w:left w:val="single" w:sz="4" w:space="0" w:color="333333"/>
              <w:bottom w:val="single" w:sz="4" w:space="0" w:color="333333"/>
              <w:right w:val="single" w:sz="4" w:space="0" w:color="333333"/>
            </w:tcBorders>
            <w:shd w:val="clear" w:color="auto" w:fill="auto"/>
          </w:tcPr>
          <w:p w14:paraId="5082EA54" w14:textId="19629738" w:rsidR="00675084" w:rsidRPr="006B591E" w:rsidRDefault="007A2126" w:rsidP="00515291">
            <w:pPr>
              <w:rPr>
                <w:rFonts w:eastAsia="Arial" w:cs="Arial"/>
                <w:spacing w:val="-2"/>
                <w:sz w:val="26"/>
                <w:szCs w:val="26"/>
              </w:rPr>
            </w:pPr>
            <w:r>
              <w:rPr>
                <w:rFonts w:eastAsia="Arial" w:cs="Arial"/>
                <w:spacing w:val="-2"/>
                <w:sz w:val="26"/>
                <w:szCs w:val="26"/>
              </w:rPr>
              <w:t>Sultan Mohamed</w:t>
            </w:r>
          </w:p>
        </w:tc>
        <w:tc>
          <w:tcPr>
            <w:tcW w:w="2127" w:type="dxa"/>
            <w:tcBorders>
              <w:top w:val="single" w:sz="4" w:space="0" w:color="333333"/>
              <w:left w:val="single" w:sz="4" w:space="0" w:color="333333"/>
              <w:bottom w:val="single" w:sz="4" w:space="0" w:color="333333"/>
              <w:right w:val="single" w:sz="4" w:space="0" w:color="333333"/>
            </w:tcBorders>
            <w:shd w:val="clear" w:color="auto" w:fill="auto"/>
          </w:tcPr>
          <w:p w14:paraId="49647F9E" w14:textId="2A61890E" w:rsidR="00675084" w:rsidRPr="006B591E" w:rsidRDefault="007A2126" w:rsidP="00515291">
            <w:pPr>
              <w:rPr>
                <w:rFonts w:eastAsia="Arial" w:cs="Arial"/>
                <w:spacing w:val="-2"/>
                <w:sz w:val="26"/>
                <w:szCs w:val="26"/>
              </w:rPr>
            </w:pPr>
            <w:r>
              <w:rPr>
                <w:rFonts w:eastAsia="Arial" w:cs="Arial"/>
                <w:spacing w:val="-2"/>
                <w:sz w:val="26"/>
                <w:szCs w:val="26"/>
              </w:rPr>
              <w:t>Munira Mohamed</w:t>
            </w:r>
          </w:p>
        </w:tc>
        <w:tc>
          <w:tcPr>
            <w:tcW w:w="3484" w:type="dxa"/>
            <w:tcBorders>
              <w:top w:val="single" w:sz="4" w:space="0" w:color="333333"/>
              <w:left w:val="single" w:sz="4" w:space="0" w:color="333333"/>
              <w:bottom w:val="single" w:sz="4" w:space="0" w:color="333333"/>
              <w:right w:val="single" w:sz="4" w:space="0" w:color="333333"/>
            </w:tcBorders>
            <w:shd w:val="clear" w:color="auto" w:fill="auto"/>
          </w:tcPr>
          <w:p w14:paraId="2F80A7D7" w14:textId="64A6B2EC" w:rsidR="00675084" w:rsidRPr="006B591E" w:rsidRDefault="00183CE6" w:rsidP="00515291">
            <w:pPr>
              <w:rPr>
                <w:sz w:val="26"/>
                <w:szCs w:val="26"/>
              </w:rPr>
            </w:pPr>
            <w:r>
              <w:rPr>
                <w:sz w:val="26"/>
                <w:szCs w:val="26"/>
              </w:rPr>
              <w:t>Policy retired in favour of Practice Index version which is periodically updated</w:t>
            </w:r>
          </w:p>
        </w:tc>
      </w:tr>
      <w:tr w:rsidR="00675084" w:rsidRPr="006B591E" w14:paraId="7C35111B" w14:textId="77777777" w:rsidTr="00183CE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6B591E" w:rsidRDefault="00675084" w:rsidP="00515291">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0B6D3062" w14:textId="51681523" w:rsidR="00675084" w:rsidRPr="006B591E" w:rsidRDefault="007A2126" w:rsidP="00515291">
            <w:pPr>
              <w:rPr>
                <w:sz w:val="26"/>
                <w:szCs w:val="26"/>
              </w:rPr>
            </w:pPr>
            <w:r>
              <w:rPr>
                <w:sz w:val="26"/>
                <w:szCs w:val="26"/>
              </w:rPr>
              <w:t>March 2023</w:t>
            </w:r>
          </w:p>
        </w:tc>
        <w:tc>
          <w:tcPr>
            <w:tcW w:w="1993"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6B591E" w:rsidRDefault="00675084" w:rsidP="00515291">
            <w:pPr>
              <w:rPr>
                <w:sz w:val="26"/>
                <w:szCs w:val="26"/>
              </w:rPr>
            </w:pPr>
          </w:p>
        </w:tc>
        <w:tc>
          <w:tcPr>
            <w:tcW w:w="2127"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6B591E" w:rsidRDefault="00675084" w:rsidP="00515291">
            <w:pPr>
              <w:rPr>
                <w:sz w:val="26"/>
                <w:szCs w:val="26"/>
              </w:rPr>
            </w:pPr>
          </w:p>
        </w:tc>
        <w:tc>
          <w:tcPr>
            <w:tcW w:w="3484" w:type="dxa"/>
            <w:tcBorders>
              <w:top w:val="single" w:sz="4" w:space="0" w:color="333333"/>
              <w:left w:val="single" w:sz="4" w:space="0" w:color="333333"/>
              <w:bottom w:val="single" w:sz="4" w:space="0" w:color="333333"/>
              <w:right w:val="single" w:sz="4" w:space="0" w:color="333333"/>
            </w:tcBorders>
            <w:shd w:val="clear" w:color="auto" w:fill="auto"/>
          </w:tcPr>
          <w:p w14:paraId="081A838B" w14:textId="4F932B6C" w:rsidR="00675084" w:rsidRPr="006B591E" w:rsidRDefault="007A2126" w:rsidP="00515291">
            <w:pPr>
              <w:rPr>
                <w:sz w:val="26"/>
                <w:szCs w:val="26"/>
              </w:rPr>
            </w:pPr>
            <w:r>
              <w:rPr>
                <w:sz w:val="26"/>
                <w:szCs w:val="26"/>
              </w:rPr>
              <w:t>Next review</w:t>
            </w:r>
          </w:p>
        </w:tc>
      </w:tr>
      <w:tr w:rsidR="00675084" w:rsidRPr="006B591E" w14:paraId="0E2C595C" w14:textId="77777777" w:rsidTr="00183CE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6B591E" w:rsidRDefault="00675084" w:rsidP="00515291">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6B591E" w:rsidRDefault="00675084" w:rsidP="00515291">
            <w:pPr>
              <w:rPr>
                <w:sz w:val="26"/>
                <w:szCs w:val="26"/>
              </w:rPr>
            </w:pPr>
          </w:p>
        </w:tc>
        <w:tc>
          <w:tcPr>
            <w:tcW w:w="1993"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6B591E" w:rsidRDefault="00675084" w:rsidP="00515291">
            <w:pPr>
              <w:rPr>
                <w:sz w:val="26"/>
                <w:szCs w:val="26"/>
              </w:rPr>
            </w:pPr>
          </w:p>
        </w:tc>
        <w:tc>
          <w:tcPr>
            <w:tcW w:w="212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6B591E" w:rsidRDefault="00675084" w:rsidP="00515291">
            <w:pPr>
              <w:rPr>
                <w:sz w:val="26"/>
                <w:szCs w:val="26"/>
              </w:rPr>
            </w:pPr>
          </w:p>
        </w:tc>
        <w:tc>
          <w:tcPr>
            <w:tcW w:w="3484"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6B591E" w:rsidRDefault="00675084" w:rsidP="00515291">
            <w:pPr>
              <w:rPr>
                <w:sz w:val="26"/>
                <w:szCs w:val="26"/>
              </w:rPr>
            </w:pPr>
          </w:p>
        </w:tc>
      </w:tr>
      <w:tr w:rsidR="00675084" w:rsidRPr="006B591E" w14:paraId="12E8CE9E" w14:textId="77777777" w:rsidTr="00183CE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6B591E" w:rsidRDefault="00675084" w:rsidP="00515291">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6B591E" w:rsidRDefault="00675084" w:rsidP="00515291">
            <w:pPr>
              <w:rPr>
                <w:sz w:val="26"/>
                <w:szCs w:val="26"/>
              </w:rPr>
            </w:pPr>
          </w:p>
        </w:tc>
        <w:tc>
          <w:tcPr>
            <w:tcW w:w="1993"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6B591E" w:rsidRDefault="00675084" w:rsidP="00515291">
            <w:pPr>
              <w:rPr>
                <w:sz w:val="26"/>
                <w:szCs w:val="26"/>
              </w:rPr>
            </w:pPr>
          </w:p>
        </w:tc>
        <w:tc>
          <w:tcPr>
            <w:tcW w:w="212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6B591E" w:rsidRDefault="00675084" w:rsidP="00515291">
            <w:pPr>
              <w:rPr>
                <w:sz w:val="26"/>
                <w:szCs w:val="26"/>
              </w:rPr>
            </w:pPr>
          </w:p>
        </w:tc>
        <w:tc>
          <w:tcPr>
            <w:tcW w:w="3484"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6B591E" w:rsidRDefault="00675084" w:rsidP="00515291">
            <w:pPr>
              <w:rPr>
                <w:sz w:val="26"/>
                <w:szCs w:val="26"/>
              </w:rPr>
            </w:pPr>
          </w:p>
        </w:tc>
      </w:tr>
    </w:tbl>
    <w:p w14:paraId="34A22122" w14:textId="77777777" w:rsidR="00E85096" w:rsidRPr="00DC0C5B" w:rsidRDefault="00E85096">
      <w:pPr>
        <w:rPr>
          <w:rFonts w:ascii="Arial" w:hAnsi="Arial" w:cs="Arial"/>
          <w:sz w:val="28"/>
          <w:szCs w:val="28"/>
        </w:rPr>
      </w:pPr>
    </w:p>
    <w:p w14:paraId="7D1D9177" w14:textId="77777777" w:rsidR="007A2126" w:rsidRDefault="007A2126">
      <w:pPr>
        <w:rPr>
          <w:rFonts w:ascii="Arial" w:hAnsi="Arial" w:cs="Arial"/>
          <w:b/>
          <w:sz w:val="28"/>
          <w:szCs w:val="28"/>
        </w:rPr>
      </w:pPr>
      <w:r>
        <w:rPr>
          <w:rFonts w:ascii="Arial" w:hAnsi="Arial" w:cs="Arial"/>
          <w:b/>
          <w:sz w:val="28"/>
          <w:szCs w:val="28"/>
        </w:rPr>
        <w:br w:type="page"/>
      </w:r>
    </w:p>
    <w:p w14:paraId="45418FF4" w14:textId="77777777" w:rsidR="007A2126" w:rsidRDefault="007A2126">
      <w:pPr>
        <w:rPr>
          <w:rFonts w:ascii="Arial" w:hAnsi="Arial" w:cs="Arial"/>
          <w:b/>
          <w:sz w:val="28"/>
          <w:szCs w:val="28"/>
        </w:rPr>
      </w:pPr>
      <w:r>
        <w:rPr>
          <w:rFonts w:ascii="Arial" w:hAnsi="Arial" w:cs="Arial"/>
          <w:b/>
          <w:sz w:val="28"/>
          <w:szCs w:val="28"/>
        </w:rPr>
        <w:lastRenderedPageBreak/>
        <w:br w:type="page"/>
      </w:r>
    </w:p>
    <w:p w14:paraId="4ADDD4F7" w14:textId="72626ECC" w:rsidR="000858D5" w:rsidRPr="00DC0C5B" w:rsidRDefault="00D05574">
      <w:pPr>
        <w:rPr>
          <w:rFonts w:ascii="Arial" w:hAnsi="Arial" w:cs="Arial"/>
          <w:b/>
          <w:sz w:val="28"/>
          <w:szCs w:val="28"/>
        </w:rPr>
      </w:pPr>
      <w:r w:rsidRPr="00DC0C5B">
        <w:rPr>
          <w:rFonts w:ascii="Arial" w:hAnsi="Arial" w:cs="Arial"/>
          <w:b/>
          <w:sz w:val="28"/>
          <w:szCs w:val="28"/>
        </w:rPr>
        <w:lastRenderedPageBreak/>
        <w:t>Table of c</w:t>
      </w:r>
      <w:r w:rsidR="000858D5" w:rsidRPr="00DC0C5B">
        <w:rPr>
          <w:rFonts w:ascii="Arial" w:hAnsi="Arial" w:cs="Arial"/>
          <w:b/>
          <w:sz w:val="28"/>
          <w:szCs w:val="28"/>
        </w:rPr>
        <w:t>ontents</w:t>
      </w:r>
    </w:p>
    <w:p w14:paraId="7CD060A9" w14:textId="79B05A52" w:rsidR="00643F79" w:rsidRPr="00DC0C5B" w:rsidRDefault="00D85E4D">
      <w:pPr>
        <w:pStyle w:val="TOC1"/>
        <w:rPr>
          <w:rFonts w:eastAsiaTheme="minorEastAsia"/>
          <w:b w:val="0"/>
          <w:bCs w:val="0"/>
          <w:sz w:val="22"/>
          <w:szCs w:val="22"/>
          <w:lang w:eastAsia="en-GB"/>
        </w:rPr>
      </w:pPr>
      <w:r w:rsidRPr="00DC0C5B">
        <w:rPr>
          <w:noProof w:val="0"/>
          <w:sz w:val="20"/>
          <w:szCs w:val="28"/>
        </w:rPr>
        <w:fldChar w:fldCharType="begin"/>
      </w:r>
      <w:r w:rsidRPr="00DC0C5B">
        <w:rPr>
          <w:noProof w:val="0"/>
          <w:sz w:val="20"/>
          <w:szCs w:val="28"/>
        </w:rPr>
        <w:instrText xml:space="preserve"> TOC \o "1-3" \h \z \u </w:instrText>
      </w:r>
      <w:r w:rsidRPr="00DC0C5B">
        <w:rPr>
          <w:noProof w:val="0"/>
          <w:sz w:val="20"/>
          <w:szCs w:val="28"/>
        </w:rPr>
        <w:fldChar w:fldCharType="separate"/>
      </w:r>
      <w:hyperlink w:anchor="_Toc87347787" w:history="1">
        <w:r w:rsidR="00643F79" w:rsidRPr="00DC0C5B">
          <w:rPr>
            <w:rStyle w:val="Hyperlink"/>
          </w:rPr>
          <w:t>1</w:t>
        </w:r>
        <w:r w:rsidR="00643F79" w:rsidRPr="00DC0C5B">
          <w:rPr>
            <w:rFonts w:eastAsiaTheme="minorEastAsia"/>
            <w:b w:val="0"/>
            <w:bCs w:val="0"/>
            <w:sz w:val="22"/>
            <w:szCs w:val="22"/>
            <w:lang w:eastAsia="en-GB"/>
          </w:rPr>
          <w:tab/>
        </w:r>
        <w:r w:rsidR="00643F79" w:rsidRPr="00DC0C5B">
          <w:rPr>
            <w:rStyle w:val="Hyperlink"/>
          </w:rPr>
          <w:t>Introduction</w:t>
        </w:r>
        <w:r w:rsidR="00643F79" w:rsidRPr="00DC0C5B">
          <w:rPr>
            <w:webHidden/>
          </w:rPr>
          <w:tab/>
        </w:r>
        <w:r w:rsidR="00643F79" w:rsidRPr="00DC0C5B">
          <w:rPr>
            <w:webHidden/>
          </w:rPr>
          <w:fldChar w:fldCharType="begin"/>
        </w:r>
        <w:r w:rsidR="00643F79" w:rsidRPr="00DC0C5B">
          <w:rPr>
            <w:webHidden/>
          </w:rPr>
          <w:instrText xml:space="preserve"> PAGEREF _Toc87347787 \h </w:instrText>
        </w:r>
        <w:r w:rsidR="00643F79" w:rsidRPr="00DC0C5B">
          <w:rPr>
            <w:webHidden/>
          </w:rPr>
        </w:r>
        <w:r w:rsidR="00643F79" w:rsidRPr="00DC0C5B">
          <w:rPr>
            <w:webHidden/>
          </w:rPr>
          <w:fldChar w:fldCharType="separate"/>
        </w:r>
        <w:r w:rsidR="00DC0C5B" w:rsidRPr="00DC0C5B">
          <w:rPr>
            <w:webHidden/>
          </w:rPr>
          <w:t>3</w:t>
        </w:r>
        <w:r w:rsidR="00643F79" w:rsidRPr="00DC0C5B">
          <w:rPr>
            <w:webHidden/>
          </w:rPr>
          <w:fldChar w:fldCharType="end"/>
        </w:r>
      </w:hyperlink>
    </w:p>
    <w:p w14:paraId="61191B9E" w14:textId="149D5994" w:rsidR="00643F79" w:rsidRPr="00DC0C5B" w:rsidRDefault="00095D4D">
      <w:pPr>
        <w:pStyle w:val="TOC2"/>
        <w:rPr>
          <w:rFonts w:ascii="Arial" w:eastAsiaTheme="minorEastAsia" w:hAnsi="Arial" w:cs="Arial"/>
          <w:b w:val="0"/>
          <w:bCs w:val="0"/>
          <w:noProof/>
          <w:sz w:val="22"/>
          <w:szCs w:val="22"/>
          <w:lang w:eastAsia="en-GB"/>
        </w:rPr>
      </w:pPr>
      <w:hyperlink w:anchor="_Toc87347788" w:history="1">
        <w:r w:rsidR="00643F79" w:rsidRPr="00DC0C5B">
          <w:rPr>
            <w:rStyle w:val="Hyperlink"/>
            <w:rFonts w:ascii="Arial" w:hAnsi="Arial" w:cs="Arial"/>
            <w:noProof/>
          </w:rPr>
          <w:t>1.1</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Policy statement</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_Toc87347788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3</w:t>
        </w:r>
        <w:r w:rsidR="00643F79" w:rsidRPr="00DC0C5B">
          <w:rPr>
            <w:rFonts w:ascii="Arial" w:hAnsi="Arial" w:cs="Arial"/>
            <w:noProof/>
            <w:webHidden/>
          </w:rPr>
          <w:fldChar w:fldCharType="end"/>
        </w:r>
      </w:hyperlink>
    </w:p>
    <w:p w14:paraId="1B456FB7" w14:textId="65453BBF" w:rsidR="00643F79" w:rsidRPr="00DC0C5B" w:rsidRDefault="00095D4D">
      <w:pPr>
        <w:pStyle w:val="TOC2"/>
        <w:rPr>
          <w:rFonts w:ascii="Arial" w:eastAsiaTheme="minorEastAsia" w:hAnsi="Arial" w:cs="Arial"/>
          <w:b w:val="0"/>
          <w:bCs w:val="0"/>
          <w:noProof/>
          <w:sz w:val="22"/>
          <w:szCs w:val="22"/>
          <w:lang w:eastAsia="en-GB"/>
        </w:rPr>
      </w:pPr>
      <w:hyperlink w:anchor="_Toc87347789" w:history="1">
        <w:r w:rsidR="00643F79" w:rsidRPr="00DC0C5B">
          <w:rPr>
            <w:rStyle w:val="Hyperlink"/>
            <w:rFonts w:ascii="Arial" w:hAnsi="Arial" w:cs="Arial"/>
            <w:noProof/>
          </w:rPr>
          <w:t>1.2</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Status</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_Toc87347789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3</w:t>
        </w:r>
        <w:r w:rsidR="00643F79" w:rsidRPr="00DC0C5B">
          <w:rPr>
            <w:rFonts w:ascii="Arial" w:hAnsi="Arial" w:cs="Arial"/>
            <w:noProof/>
            <w:webHidden/>
          </w:rPr>
          <w:fldChar w:fldCharType="end"/>
        </w:r>
      </w:hyperlink>
    </w:p>
    <w:p w14:paraId="51DB87DC" w14:textId="47A4B81E" w:rsidR="00643F79" w:rsidRPr="00DC0C5B" w:rsidRDefault="00095D4D">
      <w:pPr>
        <w:pStyle w:val="TOC2"/>
        <w:rPr>
          <w:rFonts w:ascii="Arial" w:eastAsiaTheme="minorEastAsia" w:hAnsi="Arial" w:cs="Arial"/>
          <w:b w:val="0"/>
          <w:bCs w:val="0"/>
          <w:noProof/>
          <w:sz w:val="22"/>
          <w:szCs w:val="22"/>
          <w:lang w:eastAsia="en-GB"/>
        </w:rPr>
      </w:pPr>
      <w:hyperlink w:anchor="_Toc87347790" w:history="1">
        <w:r w:rsidR="00643F79" w:rsidRPr="00DC0C5B">
          <w:rPr>
            <w:rStyle w:val="Hyperlink"/>
            <w:rFonts w:ascii="Arial" w:hAnsi="Arial" w:cs="Arial"/>
            <w:noProof/>
          </w:rPr>
          <w:t>1.3</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KLOE (England only)</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_Toc87347790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3</w:t>
        </w:r>
        <w:r w:rsidR="00643F79" w:rsidRPr="00DC0C5B">
          <w:rPr>
            <w:rFonts w:ascii="Arial" w:hAnsi="Arial" w:cs="Arial"/>
            <w:noProof/>
            <w:webHidden/>
          </w:rPr>
          <w:fldChar w:fldCharType="end"/>
        </w:r>
      </w:hyperlink>
    </w:p>
    <w:p w14:paraId="6DF7EE97" w14:textId="2AAF31EF" w:rsidR="00643F79" w:rsidRPr="00DC0C5B" w:rsidRDefault="00095D4D">
      <w:pPr>
        <w:pStyle w:val="TOC2"/>
        <w:rPr>
          <w:rFonts w:ascii="Arial" w:eastAsiaTheme="minorEastAsia" w:hAnsi="Arial" w:cs="Arial"/>
          <w:b w:val="0"/>
          <w:bCs w:val="0"/>
          <w:noProof/>
          <w:sz w:val="22"/>
          <w:szCs w:val="22"/>
          <w:lang w:eastAsia="en-GB"/>
        </w:rPr>
      </w:pPr>
      <w:hyperlink w:anchor="_Toc87347791" w:history="1">
        <w:r w:rsidR="00643F79" w:rsidRPr="00DC0C5B">
          <w:rPr>
            <w:rStyle w:val="Hyperlink"/>
            <w:rFonts w:ascii="Arial" w:hAnsi="Arial" w:cs="Arial"/>
            <w:noProof/>
          </w:rPr>
          <w:t>1.4</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Training and support</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_Toc87347791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4</w:t>
        </w:r>
        <w:r w:rsidR="00643F79" w:rsidRPr="00DC0C5B">
          <w:rPr>
            <w:rFonts w:ascii="Arial" w:hAnsi="Arial" w:cs="Arial"/>
            <w:noProof/>
            <w:webHidden/>
          </w:rPr>
          <w:fldChar w:fldCharType="end"/>
        </w:r>
      </w:hyperlink>
    </w:p>
    <w:p w14:paraId="5B8917BB" w14:textId="1B6C2D3B" w:rsidR="00643F79" w:rsidRPr="00DC0C5B" w:rsidRDefault="00095D4D">
      <w:pPr>
        <w:pStyle w:val="TOC1"/>
        <w:rPr>
          <w:rFonts w:eastAsiaTheme="minorEastAsia"/>
          <w:b w:val="0"/>
          <w:bCs w:val="0"/>
          <w:sz w:val="22"/>
          <w:szCs w:val="22"/>
          <w:lang w:eastAsia="en-GB"/>
        </w:rPr>
      </w:pPr>
      <w:hyperlink w:anchor="_Toc87347792" w:history="1">
        <w:r w:rsidR="00643F79" w:rsidRPr="00DC0C5B">
          <w:rPr>
            <w:rStyle w:val="Hyperlink"/>
          </w:rPr>
          <w:t>2</w:t>
        </w:r>
        <w:r w:rsidR="00643F79" w:rsidRPr="00DC0C5B">
          <w:rPr>
            <w:rFonts w:eastAsiaTheme="minorEastAsia"/>
            <w:b w:val="0"/>
            <w:bCs w:val="0"/>
            <w:sz w:val="22"/>
            <w:szCs w:val="22"/>
            <w:lang w:eastAsia="en-GB"/>
          </w:rPr>
          <w:tab/>
        </w:r>
        <w:r w:rsidR="00643F79" w:rsidRPr="00DC0C5B">
          <w:rPr>
            <w:rStyle w:val="Hyperlink"/>
          </w:rPr>
          <w:t>Scope</w:t>
        </w:r>
        <w:r w:rsidR="00643F79" w:rsidRPr="00DC0C5B">
          <w:rPr>
            <w:webHidden/>
          </w:rPr>
          <w:tab/>
        </w:r>
        <w:r w:rsidR="00643F79" w:rsidRPr="00DC0C5B">
          <w:rPr>
            <w:webHidden/>
          </w:rPr>
          <w:fldChar w:fldCharType="begin"/>
        </w:r>
        <w:r w:rsidR="00643F79" w:rsidRPr="00DC0C5B">
          <w:rPr>
            <w:webHidden/>
          </w:rPr>
          <w:instrText xml:space="preserve"> PAGEREF _Toc87347792 \h </w:instrText>
        </w:r>
        <w:r w:rsidR="00643F79" w:rsidRPr="00DC0C5B">
          <w:rPr>
            <w:webHidden/>
          </w:rPr>
        </w:r>
        <w:r w:rsidR="00643F79" w:rsidRPr="00DC0C5B">
          <w:rPr>
            <w:webHidden/>
          </w:rPr>
          <w:fldChar w:fldCharType="separate"/>
        </w:r>
        <w:r w:rsidR="00DC0C5B" w:rsidRPr="00DC0C5B">
          <w:rPr>
            <w:webHidden/>
          </w:rPr>
          <w:t>5</w:t>
        </w:r>
        <w:r w:rsidR="00643F79" w:rsidRPr="00DC0C5B">
          <w:rPr>
            <w:webHidden/>
          </w:rPr>
          <w:fldChar w:fldCharType="end"/>
        </w:r>
      </w:hyperlink>
    </w:p>
    <w:p w14:paraId="35604AF5" w14:textId="1DE36518" w:rsidR="00643F79" w:rsidRPr="00DC0C5B" w:rsidRDefault="00095D4D">
      <w:pPr>
        <w:pStyle w:val="TOC2"/>
        <w:rPr>
          <w:rFonts w:ascii="Arial" w:eastAsiaTheme="minorEastAsia" w:hAnsi="Arial" w:cs="Arial"/>
          <w:b w:val="0"/>
          <w:bCs w:val="0"/>
          <w:noProof/>
          <w:sz w:val="22"/>
          <w:szCs w:val="22"/>
          <w:lang w:eastAsia="en-GB"/>
        </w:rPr>
      </w:pPr>
      <w:hyperlink w:anchor="_Toc87347793" w:history="1">
        <w:r w:rsidR="00643F79" w:rsidRPr="00DC0C5B">
          <w:rPr>
            <w:rStyle w:val="Hyperlink"/>
            <w:rFonts w:ascii="Arial" w:hAnsi="Arial" w:cs="Arial"/>
            <w:noProof/>
          </w:rPr>
          <w:t>2.1</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Who it applies to</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_Toc87347793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5</w:t>
        </w:r>
        <w:r w:rsidR="00643F79" w:rsidRPr="00DC0C5B">
          <w:rPr>
            <w:rFonts w:ascii="Arial" w:hAnsi="Arial" w:cs="Arial"/>
            <w:noProof/>
            <w:webHidden/>
          </w:rPr>
          <w:fldChar w:fldCharType="end"/>
        </w:r>
      </w:hyperlink>
    </w:p>
    <w:p w14:paraId="4A2873AB" w14:textId="10602D75" w:rsidR="00643F79" w:rsidRPr="00DC0C5B" w:rsidRDefault="00095D4D">
      <w:pPr>
        <w:pStyle w:val="TOC2"/>
        <w:rPr>
          <w:rFonts w:ascii="Arial" w:eastAsiaTheme="minorEastAsia" w:hAnsi="Arial" w:cs="Arial"/>
          <w:b w:val="0"/>
          <w:bCs w:val="0"/>
          <w:noProof/>
          <w:sz w:val="22"/>
          <w:szCs w:val="22"/>
          <w:lang w:eastAsia="en-GB"/>
        </w:rPr>
      </w:pPr>
      <w:hyperlink w:anchor="_Toc87347794" w:history="1">
        <w:r w:rsidR="00643F79" w:rsidRPr="00DC0C5B">
          <w:rPr>
            <w:rStyle w:val="Hyperlink"/>
            <w:rFonts w:ascii="Arial" w:hAnsi="Arial" w:cs="Arial"/>
            <w:noProof/>
          </w:rPr>
          <w:t>2.2</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Why and how it applies to them</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_Toc87347794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5</w:t>
        </w:r>
        <w:r w:rsidR="00643F79" w:rsidRPr="00DC0C5B">
          <w:rPr>
            <w:rFonts w:ascii="Arial" w:hAnsi="Arial" w:cs="Arial"/>
            <w:noProof/>
            <w:webHidden/>
          </w:rPr>
          <w:fldChar w:fldCharType="end"/>
        </w:r>
      </w:hyperlink>
    </w:p>
    <w:p w14:paraId="0CEA38B9" w14:textId="64BFCF6B" w:rsidR="00643F79" w:rsidRPr="00DC0C5B" w:rsidRDefault="00095D4D">
      <w:pPr>
        <w:pStyle w:val="TOC2"/>
        <w:rPr>
          <w:rFonts w:ascii="Arial" w:eastAsiaTheme="minorEastAsia" w:hAnsi="Arial" w:cs="Arial"/>
          <w:b w:val="0"/>
          <w:bCs w:val="0"/>
          <w:noProof/>
          <w:sz w:val="22"/>
          <w:szCs w:val="22"/>
          <w:lang w:eastAsia="en-GB"/>
        </w:rPr>
      </w:pPr>
      <w:hyperlink w:anchor="_Toc87347795" w:history="1">
        <w:r w:rsidR="00643F79" w:rsidRPr="00DC0C5B">
          <w:rPr>
            <w:rStyle w:val="Hyperlink"/>
            <w:rFonts w:ascii="Arial" w:hAnsi="Arial" w:cs="Arial"/>
            <w:noProof/>
          </w:rPr>
          <w:t>2.3</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Legislation and guidance</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_Toc87347795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5</w:t>
        </w:r>
        <w:r w:rsidR="00643F79" w:rsidRPr="00DC0C5B">
          <w:rPr>
            <w:rFonts w:ascii="Arial" w:hAnsi="Arial" w:cs="Arial"/>
            <w:noProof/>
            <w:webHidden/>
          </w:rPr>
          <w:fldChar w:fldCharType="end"/>
        </w:r>
      </w:hyperlink>
    </w:p>
    <w:p w14:paraId="108EBD45" w14:textId="68CF140F" w:rsidR="00643F79" w:rsidRPr="00DC0C5B" w:rsidRDefault="00095D4D">
      <w:pPr>
        <w:pStyle w:val="TOC2"/>
        <w:rPr>
          <w:rFonts w:ascii="Arial" w:eastAsiaTheme="minorEastAsia" w:hAnsi="Arial" w:cs="Arial"/>
          <w:b w:val="0"/>
          <w:bCs w:val="0"/>
          <w:noProof/>
          <w:sz w:val="22"/>
          <w:szCs w:val="22"/>
          <w:lang w:eastAsia="en-GB"/>
        </w:rPr>
      </w:pPr>
      <w:hyperlink w:anchor="_Toc87347796" w:history="1">
        <w:r w:rsidR="00643F79" w:rsidRPr="00DC0C5B">
          <w:rPr>
            <w:rStyle w:val="Hyperlink"/>
            <w:rFonts w:ascii="Arial" w:hAnsi="Arial" w:cs="Arial"/>
            <w:noProof/>
          </w:rPr>
          <w:t>2.4</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UK General Data Protection Regulation</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_Toc87347796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6</w:t>
        </w:r>
        <w:r w:rsidR="00643F79" w:rsidRPr="00DC0C5B">
          <w:rPr>
            <w:rFonts w:ascii="Arial" w:hAnsi="Arial" w:cs="Arial"/>
            <w:noProof/>
            <w:webHidden/>
          </w:rPr>
          <w:fldChar w:fldCharType="end"/>
        </w:r>
      </w:hyperlink>
    </w:p>
    <w:p w14:paraId="4EFFAC0C" w14:textId="4867D1BE" w:rsidR="00643F79" w:rsidRPr="00DC0C5B" w:rsidRDefault="00095D4D">
      <w:pPr>
        <w:pStyle w:val="TOC2"/>
        <w:rPr>
          <w:rFonts w:ascii="Arial" w:eastAsiaTheme="minorEastAsia" w:hAnsi="Arial" w:cs="Arial"/>
          <w:b w:val="0"/>
          <w:bCs w:val="0"/>
          <w:noProof/>
          <w:sz w:val="22"/>
          <w:szCs w:val="22"/>
          <w:lang w:eastAsia="en-GB"/>
        </w:rPr>
      </w:pPr>
      <w:hyperlink w:anchor="_Toc87347797" w:history="1">
        <w:r w:rsidR="00643F79" w:rsidRPr="00DC0C5B">
          <w:rPr>
            <w:rStyle w:val="Hyperlink"/>
            <w:rFonts w:ascii="Arial" w:hAnsi="Arial" w:cs="Arial"/>
            <w:noProof/>
          </w:rPr>
          <w:t>2.5</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National data opt-out (England only)</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_Toc87347797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6</w:t>
        </w:r>
        <w:r w:rsidR="00643F79" w:rsidRPr="00DC0C5B">
          <w:rPr>
            <w:rFonts w:ascii="Arial" w:hAnsi="Arial" w:cs="Arial"/>
            <w:noProof/>
            <w:webHidden/>
          </w:rPr>
          <w:fldChar w:fldCharType="end"/>
        </w:r>
      </w:hyperlink>
    </w:p>
    <w:p w14:paraId="41783A1A" w14:textId="06A8EFEE" w:rsidR="00643F79" w:rsidRPr="00DC0C5B" w:rsidRDefault="00095D4D">
      <w:pPr>
        <w:pStyle w:val="TOC1"/>
        <w:rPr>
          <w:rFonts w:eastAsiaTheme="minorEastAsia"/>
          <w:b w:val="0"/>
          <w:bCs w:val="0"/>
          <w:sz w:val="22"/>
          <w:szCs w:val="22"/>
          <w:lang w:eastAsia="en-GB"/>
        </w:rPr>
      </w:pPr>
      <w:hyperlink w:anchor="_Toc87347798" w:history="1">
        <w:r w:rsidR="00643F79" w:rsidRPr="00DC0C5B">
          <w:rPr>
            <w:rStyle w:val="Hyperlink"/>
          </w:rPr>
          <w:t>3</w:t>
        </w:r>
        <w:r w:rsidR="00643F79" w:rsidRPr="00DC0C5B">
          <w:rPr>
            <w:rFonts w:eastAsiaTheme="minorEastAsia"/>
            <w:b w:val="0"/>
            <w:bCs w:val="0"/>
            <w:sz w:val="22"/>
            <w:szCs w:val="22"/>
            <w:lang w:eastAsia="en-GB"/>
          </w:rPr>
          <w:tab/>
        </w:r>
        <w:r w:rsidR="00643F79" w:rsidRPr="00DC0C5B">
          <w:rPr>
            <w:rStyle w:val="Hyperlink"/>
          </w:rPr>
          <w:t>Definition of terms</w:t>
        </w:r>
        <w:r w:rsidR="00643F79" w:rsidRPr="00DC0C5B">
          <w:rPr>
            <w:webHidden/>
          </w:rPr>
          <w:tab/>
        </w:r>
        <w:r w:rsidR="00643F79" w:rsidRPr="00DC0C5B">
          <w:rPr>
            <w:webHidden/>
          </w:rPr>
          <w:fldChar w:fldCharType="begin"/>
        </w:r>
        <w:r w:rsidR="00643F79" w:rsidRPr="00DC0C5B">
          <w:rPr>
            <w:webHidden/>
          </w:rPr>
          <w:instrText xml:space="preserve"> PAGEREF _Toc87347798 \h </w:instrText>
        </w:r>
        <w:r w:rsidR="00643F79" w:rsidRPr="00DC0C5B">
          <w:rPr>
            <w:webHidden/>
          </w:rPr>
        </w:r>
        <w:r w:rsidR="00643F79" w:rsidRPr="00DC0C5B">
          <w:rPr>
            <w:webHidden/>
          </w:rPr>
          <w:fldChar w:fldCharType="separate"/>
        </w:r>
        <w:r w:rsidR="00DC0C5B" w:rsidRPr="00DC0C5B">
          <w:rPr>
            <w:webHidden/>
          </w:rPr>
          <w:t>6</w:t>
        </w:r>
        <w:r w:rsidR="00643F79" w:rsidRPr="00DC0C5B">
          <w:rPr>
            <w:webHidden/>
          </w:rPr>
          <w:fldChar w:fldCharType="end"/>
        </w:r>
      </w:hyperlink>
    </w:p>
    <w:p w14:paraId="3C59C6F2" w14:textId="6DF1F57F" w:rsidR="00643F79" w:rsidRPr="00DC0C5B" w:rsidRDefault="00095D4D">
      <w:pPr>
        <w:pStyle w:val="TOC2"/>
        <w:rPr>
          <w:rFonts w:ascii="Arial" w:eastAsiaTheme="minorEastAsia" w:hAnsi="Arial" w:cs="Arial"/>
          <w:b w:val="0"/>
          <w:bCs w:val="0"/>
          <w:noProof/>
          <w:sz w:val="22"/>
          <w:szCs w:val="22"/>
          <w:lang w:eastAsia="en-GB"/>
        </w:rPr>
      </w:pPr>
      <w:hyperlink w:anchor="_Toc87347799" w:history="1">
        <w:r w:rsidR="00643F79" w:rsidRPr="00DC0C5B">
          <w:rPr>
            <w:rStyle w:val="Hyperlink"/>
            <w:rFonts w:ascii="Arial" w:hAnsi="Arial" w:cs="Arial"/>
            <w:noProof/>
          </w:rPr>
          <w:t>3.1</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Data Protection Act and UK GDPR</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_Toc87347799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6</w:t>
        </w:r>
        <w:r w:rsidR="00643F79" w:rsidRPr="00DC0C5B">
          <w:rPr>
            <w:rFonts w:ascii="Arial" w:hAnsi="Arial" w:cs="Arial"/>
            <w:noProof/>
            <w:webHidden/>
          </w:rPr>
          <w:fldChar w:fldCharType="end"/>
        </w:r>
      </w:hyperlink>
    </w:p>
    <w:p w14:paraId="5B320109" w14:textId="7226D5A2" w:rsidR="00643F79" w:rsidRPr="00DC0C5B" w:rsidRDefault="00095D4D">
      <w:pPr>
        <w:pStyle w:val="TOC2"/>
        <w:rPr>
          <w:rFonts w:ascii="Arial" w:eastAsiaTheme="minorEastAsia" w:hAnsi="Arial" w:cs="Arial"/>
          <w:b w:val="0"/>
          <w:bCs w:val="0"/>
          <w:noProof/>
          <w:sz w:val="22"/>
          <w:szCs w:val="22"/>
          <w:lang w:eastAsia="en-GB"/>
        </w:rPr>
      </w:pPr>
      <w:hyperlink w:anchor="_Toc87347800" w:history="1">
        <w:r w:rsidR="00643F79" w:rsidRPr="00DC0C5B">
          <w:rPr>
            <w:rStyle w:val="Hyperlink"/>
            <w:rFonts w:ascii="Arial" w:hAnsi="Arial" w:cs="Arial"/>
            <w:noProof/>
          </w:rPr>
          <w:t>3.2</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Confidentiality</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_Toc87347800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6</w:t>
        </w:r>
        <w:r w:rsidR="00643F79" w:rsidRPr="00DC0C5B">
          <w:rPr>
            <w:rFonts w:ascii="Arial" w:hAnsi="Arial" w:cs="Arial"/>
            <w:noProof/>
            <w:webHidden/>
          </w:rPr>
          <w:fldChar w:fldCharType="end"/>
        </w:r>
      </w:hyperlink>
    </w:p>
    <w:p w14:paraId="285EAF48" w14:textId="339A9899" w:rsidR="00643F79" w:rsidRPr="00DC0C5B" w:rsidRDefault="00095D4D">
      <w:pPr>
        <w:pStyle w:val="TOC2"/>
        <w:rPr>
          <w:rFonts w:ascii="Arial" w:eastAsiaTheme="minorEastAsia" w:hAnsi="Arial" w:cs="Arial"/>
          <w:b w:val="0"/>
          <w:bCs w:val="0"/>
          <w:noProof/>
          <w:sz w:val="22"/>
          <w:szCs w:val="22"/>
          <w:lang w:eastAsia="en-GB"/>
        </w:rPr>
      </w:pPr>
      <w:hyperlink w:anchor="_Toc87347801" w:history="1">
        <w:r w:rsidR="00643F79" w:rsidRPr="00DC0C5B">
          <w:rPr>
            <w:rStyle w:val="Hyperlink"/>
            <w:rFonts w:ascii="Arial" w:hAnsi="Arial" w:cs="Arial"/>
            <w:noProof/>
          </w:rPr>
          <w:t>3.3</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Personal confidential data</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_Toc87347801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6</w:t>
        </w:r>
        <w:r w:rsidR="00643F79" w:rsidRPr="00DC0C5B">
          <w:rPr>
            <w:rFonts w:ascii="Arial" w:hAnsi="Arial" w:cs="Arial"/>
            <w:noProof/>
            <w:webHidden/>
          </w:rPr>
          <w:fldChar w:fldCharType="end"/>
        </w:r>
      </w:hyperlink>
    </w:p>
    <w:p w14:paraId="53771E0B" w14:textId="5296628E" w:rsidR="00643F79" w:rsidRPr="00DC0C5B" w:rsidRDefault="00095D4D">
      <w:pPr>
        <w:pStyle w:val="TOC2"/>
        <w:rPr>
          <w:rFonts w:ascii="Arial" w:eastAsiaTheme="minorEastAsia" w:hAnsi="Arial" w:cs="Arial"/>
          <w:b w:val="0"/>
          <w:bCs w:val="0"/>
          <w:noProof/>
          <w:sz w:val="22"/>
          <w:szCs w:val="22"/>
          <w:lang w:eastAsia="en-GB"/>
        </w:rPr>
      </w:pPr>
      <w:hyperlink w:anchor="_Toc87347802" w:history="1">
        <w:r w:rsidR="00643F79" w:rsidRPr="00DC0C5B">
          <w:rPr>
            <w:rStyle w:val="Hyperlink"/>
            <w:rFonts w:ascii="Arial" w:hAnsi="Arial" w:cs="Arial"/>
            <w:noProof/>
          </w:rPr>
          <w:t>3.4</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Caldicott principles</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_Toc87347802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7</w:t>
        </w:r>
        <w:r w:rsidR="00643F79" w:rsidRPr="00DC0C5B">
          <w:rPr>
            <w:rFonts w:ascii="Arial" w:hAnsi="Arial" w:cs="Arial"/>
            <w:noProof/>
            <w:webHidden/>
          </w:rPr>
          <w:fldChar w:fldCharType="end"/>
        </w:r>
      </w:hyperlink>
    </w:p>
    <w:p w14:paraId="1BC87160" w14:textId="066858A8" w:rsidR="00643F79" w:rsidRPr="00DC0C5B" w:rsidRDefault="00095D4D">
      <w:pPr>
        <w:pStyle w:val="TOC2"/>
        <w:rPr>
          <w:rFonts w:ascii="Arial" w:eastAsiaTheme="minorEastAsia" w:hAnsi="Arial" w:cs="Arial"/>
          <w:b w:val="0"/>
          <w:bCs w:val="0"/>
          <w:noProof/>
          <w:sz w:val="22"/>
          <w:szCs w:val="22"/>
          <w:lang w:eastAsia="en-GB"/>
        </w:rPr>
      </w:pPr>
      <w:hyperlink w:anchor="_Toc87347803" w:history="1">
        <w:r w:rsidR="00643F79" w:rsidRPr="00DC0C5B">
          <w:rPr>
            <w:rStyle w:val="Hyperlink"/>
            <w:rFonts w:ascii="Arial" w:hAnsi="Arial" w:cs="Arial"/>
            <w:noProof/>
          </w:rPr>
          <w:t>3.5</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Caldicott Guardian</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_Toc87347803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7</w:t>
        </w:r>
        <w:r w:rsidR="00643F79" w:rsidRPr="00DC0C5B">
          <w:rPr>
            <w:rFonts w:ascii="Arial" w:hAnsi="Arial" w:cs="Arial"/>
            <w:noProof/>
            <w:webHidden/>
          </w:rPr>
          <w:fldChar w:fldCharType="end"/>
        </w:r>
      </w:hyperlink>
    </w:p>
    <w:p w14:paraId="73B2407F" w14:textId="5246AB08" w:rsidR="00643F79" w:rsidRPr="00DC0C5B" w:rsidRDefault="00095D4D">
      <w:pPr>
        <w:pStyle w:val="TOC2"/>
        <w:rPr>
          <w:rFonts w:ascii="Arial" w:eastAsiaTheme="minorEastAsia" w:hAnsi="Arial" w:cs="Arial"/>
          <w:b w:val="0"/>
          <w:bCs w:val="0"/>
          <w:noProof/>
          <w:sz w:val="22"/>
          <w:szCs w:val="22"/>
          <w:lang w:eastAsia="en-GB"/>
        </w:rPr>
      </w:pPr>
      <w:hyperlink w:anchor="_Toc87347804" w:history="1">
        <w:r w:rsidR="00643F79" w:rsidRPr="00DC0C5B">
          <w:rPr>
            <w:rStyle w:val="Hyperlink"/>
            <w:rFonts w:ascii="Arial" w:hAnsi="Arial" w:cs="Arial"/>
            <w:noProof/>
          </w:rPr>
          <w:t>3.6</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UK Caldicott Guardian Council (UKCGC)</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_Toc87347804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7</w:t>
        </w:r>
        <w:r w:rsidR="00643F79" w:rsidRPr="00DC0C5B">
          <w:rPr>
            <w:rFonts w:ascii="Arial" w:hAnsi="Arial" w:cs="Arial"/>
            <w:noProof/>
            <w:webHidden/>
          </w:rPr>
          <w:fldChar w:fldCharType="end"/>
        </w:r>
      </w:hyperlink>
    </w:p>
    <w:p w14:paraId="18613310" w14:textId="62B26E6F" w:rsidR="00643F79" w:rsidRPr="00DC0C5B" w:rsidRDefault="00095D4D">
      <w:pPr>
        <w:pStyle w:val="TOC2"/>
        <w:rPr>
          <w:rFonts w:ascii="Arial" w:eastAsiaTheme="minorEastAsia" w:hAnsi="Arial" w:cs="Arial"/>
          <w:b w:val="0"/>
          <w:bCs w:val="0"/>
          <w:noProof/>
          <w:sz w:val="22"/>
          <w:szCs w:val="22"/>
          <w:lang w:eastAsia="en-GB"/>
        </w:rPr>
      </w:pPr>
      <w:hyperlink w:anchor="_Toc87347805" w:history="1">
        <w:r w:rsidR="00643F79" w:rsidRPr="00DC0C5B">
          <w:rPr>
            <w:rStyle w:val="Hyperlink"/>
            <w:rFonts w:ascii="Arial" w:hAnsi="Arial" w:cs="Arial"/>
            <w:noProof/>
          </w:rPr>
          <w:t>3.7</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British Medical Association</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_Toc87347805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7</w:t>
        </w:r>
        <w:r w:rsidR="00643F79" w:rsidRPr="00DC0C5B">
          <w:rPr>
            <w:rFonts w:ascii="Arial" w:hAnsi="Arial" w:cs="Arial"/>
            <w:noProof/>
            <w:webHidden/>
          </w:rPr>
          <w:fldChar w:fldCharType="end"/>
        </w:r>
      </w:hyperlink>
    </w:p>
    <w:p w14:paraId="63F0A814" w14:textId="20DB82CB" w:rsidR="00643F79" w:rsidRPr="00DC0C5B" w:rsidRDefault="00095D4D">
      <w:pPr>
        <w:pStyle w:val="TOC2"/>
        <w:rPr>
          <w:rFonts w:ascii="Arial" w:eastAsiaTheme="minorEastAsia" w:hAnsi="Arial" w:cs="Arial"/>
          <w:b w:val="0"/>
          <w:bCs w:val="0"/>
          <w:noProof/>
          <w:sz w:val="22"/>
          <w:szCs w:val="22"/>
          <w:lang w:eastAsia="en-GB"/>
        </w:rPr>
      </w:pPr>
      <w:hyperlink w:anchor="_Toc87347806" w:history="1">
        <w:r w:rsidR="00643F79" w:rsidRPr="00DC0C5B">
          <w:rPr>
            <w:rStyle w:val="Hyperlink"/>
            <w:rFonts w:ascii="Arial" w:hAnsi="Arial" w:cs="Arial"/>
            <w:noProof/>
          </w:rPr>
          <w:t>3.8</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Care Quality Commission</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_Toc87347806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7</w:t>
        </w:r>
        <w:r w:rsidR="00643F79" w:rsidRPr="00DC0C5B">
          <w:rPr>
            <w:rFonts w:ascii="Arial" w:hAnsi="Arial" w:cs="Arial"/>
            <w:noProof/>
            <w:webHidden/>
          </w:rPr>
          <w:fldChar w:fldCharType="end"/>
        </w:r>
      </w:hyperlink>
    </w:p>
    <w:p w14:paraId="226CFB1B" w14:textId="3CDD0CA7" w:rsidR="00643F79" w:rsidRPr="00DC0C5B" w:rsidRDefault="00095D4D">
      <w:pPr>
        <w:pStyle w:val="TOC2"/>
        <w:rPr>
          <w:rFonts w:ascii="Arial" w:eastAsiaTheme="minorEastAsia" w:hAnsi="Arial" w:cs="Arial"/>
          <w:b w:val="0"/>
          <w:bCs w:val="0"/>
          <w:noProof/>
          <w:sz w:val="22"/>
          <w:szCs w:val="22"/>
          <w:lang w:eastAsia="en-GB"/>
        </w:rPr>
      </w:pPr>
      <w:hyperlink w:anchor="_Toc87347807" w:history="1">
        <w:r w:rsidR="00643F79" w:rsidRPr="00DC0C5B">
          <w:rPr>
            <w:rStyle w:val="Hyperlink"/>
            <w:rFonts w:ascii="Arial" w:hAnsi="Arial" w:cs="Arial"/>
            <w:noProof/>
          </w:rPr>
          <w:t>3.9</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Data security and protection toolkit (DSPT)</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_Toc87347807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7</w:t>
        </w:r>
        <w:r w:rsidR="00643F79" w:rsidRPr="00DC0C5B">
          <w:rPr>
            <w:rFonts w:ascii="Arial" w:hAnsi="Arial" w:cs="Arial"/>
            <w:noProof/>
            <w:webHidden/>
          </w:rPr>
          <w:fldChar w:fldCharType="end"/>
        </w:r>
      </w:hyperlink>
    </w:p>
    <w:p w14:paraId="49EA0D9B" w14:textId="03907B4E" w:rsidR="00643F79" w:rsidRPr="00DC0C5B" w:rsidRDefault="00095D4D">
      <w:pPr>
        <w:pStyle w:val="TOC1"/>
        <w:rPr>
          <w:rFonts w:eastAsiaTheme="minorEastAsia"/>
          <w:b w:val="0"/>
          <w:bCs w:val="0"/>
          <w:sz w:val="22"/>
          <w:szCs w:val="22"/>
          <w:lang w:eastAsia="en-GB"/>
        </w:rPr>
      </w:pPr>
      <w:hyperlink w:anchor="_Toc87347808" w:history="1">
        <w:r w:rsidR="00643F79" w:rsidRPr="00DC0C5B">
          <w:rPr>
            <w:rStyle w:val="Hyperlink"/>
          </w:rPr>
          <w:t>4</w:t>
        </w:r>
        <w:r w:rsidR="00643F79" w:rsidRPr="00DC0C5B">
          <w:rPr>
            <w:rFonts w:eastAsiaTheme="minorEastAsia"/>
            <w:b w:val="0"/>
            <w:bCs w:val="0"/>
            <w:sz w:val="22"/>
            <w:szCs w:val="22"/>
            <w:lang w:eastAsia="en-GB"/>
          </w:rPr>
          <w:tab/>
        </w:r>
        <w:r w:rsidR="00643F79" w:rsidRPr="00DC0C5B">
          <w:rPr>
            <w:rStyle w:val="Hyperlink"/>
          </w:rPr>
          <w:t>Guidance</w:t>
        </w:r>
        <w:r w:rsidR="00643F79" w:rsidRPr="00DC0C5B">
          <w:rPr>
            <w:webHidden/>
          </w:rPr>
          <w:tab/>
        </w:r>
        <w:r w:rsidR="00643F79" w:rsidRPr="00DC0C5B">
          <w:rPr>
            <w:webHidden/>
          </w:rPr>
          <w:fldChar w:fldCharType="begin"/>
        </w:r>
        <w:r w:rsidR="00643F79" w:rsidRPr="00DC0C5B">
          <w:rPr>
            <w:webHidden/>
          </w:rPr>
          <w:instrText xml:space="preserve"> PAGEREF _Toc87347808 \h </w:instrText>
        </w:r>
        <w:r w:rsidR="00643F79" w:rsidRPr="00DC0C5B">
          <w:rPr>
            <w:webHidden/>
          </w:rPr>
        </w:r>
        <w:r w:rsidR="00643F79" w:rsidRPr="00DC0C5B">
          <w:rPr>
            <w:webHidden/>
          </w:rPr>
          <w:fldChar w:fldCharType="separate"/>
        </w:r>
        <w:r w:rsidR="00DC0C5B" w:rsidRPr="00DC0C5B">
          <w:rPr>
            <w:webHidden/>
          </w:rPr>
          <w:t>8</w:t>
        </w:r>
        <w:r w:rsidR="00643F79" w:rsidRPr="00DC0C5B">
          <w:rPr>
            <w:webHidden/>
          </w:rPr>
          <w:fldChar w:fldCharType="end"/>
        </w:r>
      </w:hyperlink>
    </w:p>
    <w:p w14:paraId="3318C222" w14:textId="4B75A434" w:rsidR="00643F79" w:rsidRPr="00DC0C5B" w:rsidRDefault="00095D4D">
      <w:pPr>
        <w:pStyle w:val="TOC2"/>
        <w:rPr>
          <w:rFonts w:ascii="Arial" w:eastAsiaTheme="minorEastAsia" w:hAnsi="Arial" w:cs="Arial"/>
          <w:b w:val="0"/>
          <w:bCs w:val="0"/>
          <w:noProof/>
          <w:sz w:val="22"/>
          <w:szCs w:val="22"/>
          <w:lang w:eastAsia="en-GB"/>
        </w:rPr>
      </w:pPr>
      <w:hyperlink w:anchor="_Toc87347809" w:history="1">
        <w:r w:rsidR="00643F79" w:rsidRPr="00DC0C5B">
          <w:rPr>
            <w:rStyle w:val="Hyperlink"/>
            <w:rFonts w:ascii="Arial" w:hAnsi="Arial" w:cs="Arial"/>
            <w:noProof/>
          </w:rPr>
          <w:t>4.1</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Caldicott Guardian role</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_Toc87347809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8</w:t>
        </w:r>
        <w:r w:rsidR="00643F79" w:rsidRPr="00DC0C5B">
          <w:rPr>
            <w:rFonts w:ascii="Arial" w:hAnsi="Arial" w:cs="Arial"/>
            <w:noProof/>
            <w:webHidden/>
          </w:rPr>
          <w:fldChar w:fldCharType="end"/>
        </w:r>
      </w:hyperlink>
    </w:p>
    <w:p w14:paraId="57DC6F7C" w14:textId="77BCEC3D" w:rsidR="00643F79" w:rsidRPr="00DC0C5B" w:rsidRDefault="00095D4D">
      <w:pPr>
        <w:pStyle w:val="TOC2"/>
        <w:rPr>
          <w:rFonts w:ascii="Arial" w:eastAsiaTheme="minorEastAsia" w:hAnsi="Arial" w:cs="Arial"/>
          <w:b w:val="0"/>
          <w:bCs w:val="0"/>
          <w:noProof/>
          <w:sz w:val="22"/>
          <w:szCs w:val="22"/>
          <w:lang w:eastAsia="en-GB"/>
        </w:rPr>
      </w:pPr>
      <w:hyperlink w:anchor="_Toc87347810" w:history="1">
        <w:r w:rsidR="00643F79" w:rsidRPr="00DC0C5B">
          <w:rPr>
            <w:rStyle w:val="Hyperlink"/>
            <w:rFonts w:ascii="Arial" w:hAnsi="Arial" w:cs="Arial"/>
            <w:noProof/>
          </w:rPr>
          <w:t>4.2</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Caldicott Guardian and/or Information Governance Lead</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_Toc87347810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8</w:t>
        </w:r>
        <w:r w:rsidR="00643F79" w:rsidRPr="00DC0C5B">
          <w:rPr>
            <w:rFonts w:ascii="Arial" w:hAnsi="Arial" w:cs="Arial"/>
            <w:noProof/>
            <w:webHidden/>
          </w:rPr>
          <w:fldChar w:fldCharType="end"/>
        </w:r>
      </w:hyperlink>
    </w:p>
    <w:p w14:paraId="3EADDFC8" w14:textId="4E2E9499" w:rsidR="00643F79" w:rsidRPr="00DC0C5B" w:rsidRDefault="00095D4D">
      <w:pPr>
        <w:pStyle w:val="TOC2"/>
        <w:rPr>
          <w:rFonts w:ascii="Arial" w:eastAsiaTheme="minorEastAsia" w:hAnsi="Arial" w:cs="Arial"/>
          <w:b w:val="0"/>
          <w:bCs w:val="0"/>
          <w:noProof/>
          <w:sz w:val="22"/>
          <w:szCs w:val="22"/>
          <w:lang w:eastAsia="en-GB"/>
        </w:rPr>
      </w:pPr>
      <w:hyperlink w:anchor="_Toc87347811" w:history="1">
        <w:r w:rsidR="00643F79" w:rsidRPr="00DC0C5B">
          <w:rPr>
            <w:rStyle w:val="Hyperlink"/>
            <w:rFonts w:ascii="Arial" w:hAnsi="Arial" w:cs="Arial"/>
            <w:noProof/>
          </w:rPr>
          <w:t>4.3</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Caldicott Guardian registration</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_Toc87347811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8</w:t>
        </w:r>
        <w:r w:rsidR="00643F79" w:rsidRPr="00DC0C5B">
          <w:rPr>
            <w:rFonts w:ascii="Arial" w:hAnsi="Arial" w:cs="Arial"/>
            <w:noProof/>
            <w:webHidden/>
          </w:rPr>
          <w:fldChar w:fldCharType="end"/>
        </w:r>
      </w:hyperlink>
    </w:p>
    <w:p w14:paraId="2F6EDF89" w14:textId="7AF20395" w:rsidR="00643F79" w:rsidRPr="00DC0C5B" w:rsidRDefault="00095D4D">
      <w:pPr>
        <w:pStyle w:val="TOC2"/>
        <w:rPr>
          <w:rFonts w:ascii="Arial" w:eastAsiaTheme="minorEastAsia" w:hAnsi="Arial" w:cs="Arial"/>
          <w:b w:val="0"/>
          <w:bCs w:val="0"/>
          <w:noProof/>
          <w:sz w:val="22"/>
          <w:szCs w:val="22"/>
          <w:lang w:eastAsia="en-GB"/>
        </w:rPr>
      </w:pPr>
      <w:hyperlink w:anchor="_Toc87347812" w:history="1">
        <w:r w:rsidR="00643F79" w:rsidRPr="00DC0C5B">
          <w:rPr>
            <w:rStyle w:val="Hyperlink"/>
            <w:rFonts w:ascii="Arial" w:hAnsi="Arial" w:cs="Arial"/>
            <w:noProof/>
          </w:rPr>
          <w:t>4.4</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Caldicott principles</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_Toc87347812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9</w:t>
        </w:r>
        <w:r w:rsidR="00643F79" w:rsidRPr="00DC0C5B">
          <w:rPr>
            <w:rFonts w:ascii="Arial" w:hAnsi="Arial" w:cs="Arial"/>
            <w:noProof/>
            <w:webHidden/>
          </w:rPr>
          <w:fldChar w:fldCharType="end"/>
        </w:r>
      </w:hyperlink>
    </w:p>
    <w:p w14:paraId="4B82697A" w14:textId="238ED110" w:rsidR="00643F79" w:rsidRPr="00DC0C5B" w:rsidRDefault="00095D4D">
      <w:pPr>
        <w:pStyle w:val="TOC1"/>
        <w:rPr>
          <w:rFonts w:eastAsiaTheme="minorEastAsia"/>
          <w:b w:val="0"/>
          <w:bCs w:val="0"/>
          <w:sz w:val="22"/>
          <w:szCs w:val="22"/>
          <w:lang w:eastAsia="en-GB"/>
        </w:rPr>
      </w:pPr>
      <w:hyperlink w:anchor="_Toc87347813" w:history="1">
        <w:r w:rsidR="00643F79" w:rsidRPr="00DC0C5B">
          <w:rPr>
            <w:rStyle w:val="Hyperlink"/>
          </w:rPr>
          <w:t>5</w:t>
        </w:r>
        <w:r w:rsidR="00643F79" w:rsidRPr="00DC0C5B">
          <w:rPr>
            <w:rFonts w:eastAsiaTheme="minorEastAsia"/>
            <w:b w:val="0"/>
            <w:bCs w:val="0"/>
            <w:sz w:val="22"/>
            <w:szCs w:val="22"/>
            <w:lang w:eastAsia="en-GB"/>
          </w:rPr>
          <w:tab/>
        </w:r>
        <w:r w:rsidR="00643F79" w:rsidRPr="00DC0C5B">
          <w:rPr>
            <w:rStyle w:val="Hyperlink"/>
          </w:rPr>
          <w:t>Compliance</w:t>
        </w:r>
        <w:r w:rsidR="00643F79" w:rsidRPr="00DC0C5B">
          <w:rPr>
            <w:webHidden/>
          </w:rPr>
          <w:tab/>
        </w:r>
        <w:r w:rsidR="00643F79" w:rsidRPr="00DC0C5B">
          <w:rPr>
            <w:webHidden/>
          </w:rPr>
          <w:fldChar w:fldCharType="begin"/>
        </w:r>
        <w:r w:rsidR="00643F79" w:rsidRPr="00DC0C5B">
          <w:rPr>
            <w:webHidden/>
          </w:rPr>
          <w:instrText xml:space="preserve"> PAGEREF _Toc87347813 \h </w:instrText>
        </w:r>
        <w:r w:rsidR="00643F79" w:rsidRPr="00DC0C5B">
          <w:rPr>
            <w:webHidden/>
          </w:rPr>
        </w:r>
        <w:r w:rsidR="00643F79" w:rsidRPr="00DC0C5B">
          <w:rPr>
            <w:webHidden/>
          </w:rPr>
          <w:fldChar w:fldCharType="separate"/>
        </w:r>
        <w:r w:rsidR="00DC0C5B" w:rsidRPr="00DC0C5B">
          <w:rPr>
            <w:webHidden/>
          </w:rPr>
          <w:t>10</w:t>
        </w:r>
        <w:r w:rsidR="00643F79" w:rsidRPr="00DC0C5B">
          <w:rPr>
            <w:webHidden/>
          </w:rPr>
          <w:fldChar w:fldCharType="end"/>
        </w:r>
      </w:hyperlink>
    </w:p>
    <w:p w14:paraId="65155DF0" w14:textId="7B314E97" w:rsidR="00643F79" w:rsidRPr="00DC0C5B" w:rsidRDefault="00095D4D">
      <w:pPr>
        <w:pStyle w:val="TOC2"/>
        <w:rPr>
          <w:rFonts w:ascii="Arial" w:eastAsiaTheme="minorEastAsia" w:hAnsi="Arial" w:cs="Arial"/>
          <w:b w:val="0"/>
          <w:bCs w:val="0"/>
          <w:noProof/>
          <w:sz w:val="22"/>
          <w:szCs w:val="22"/>
          <w:lang w:eastAsia="en-GB"/>
        </w:rPr>
      </w:pPr>
      <w:hyperlink w:anchor="_Toc87347814" w:history="1">
        <w:r w:rsidR="00643F79" w:rsidRPr="00DC0C5B">
          <w:rPr>
            <w:rStyle w:val="Hyperlink"/>
            <w:rFonts w:ascii="Arial" w:hAnsi="Arial" w:cs="Arial"/>
            <w:noProof/>
          </w:rPr>
          <w:t>5.1</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General</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_Toc87347814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10</w:t>
        </w:r>
        <w:r w:rsidR="00643F79" w:rsidRPr="00DC0C5B">
          <w:rPr>
            <w:rFonts w:ascii="Arial" w:hAnsi="Arial" w:cs="Arial"/>
            <w:noProof/>
            <w:webHidden/>
          </w:rPr>
          <w:fldChar w:fldCharType="end"/>
        </w:r>
      </w:hyperlink>
    </w:p>
    <w:p w14:paraId="7FC19A3F" w14:textId="1204F9DA" w:rsidR="00643F79" w:rsidRPr="00DC0C5B" w:rsidRDefault="00095D4D">
      <w:pPr>
        <w:pStyle w:val="TOC2"/>
        <w:rPr>
          <w:rFonts w:ascii="Arial" w:eastAsiaTheme="minorEastAsia" w:hAnsi="Arial" w:cs="Arial"/>
          <w:b w:val="0"/>
          <w:bCs w:val="0"/>
          <w:noProof/>
          <w:sz w:val="22"/>
          <w:szCs w:val="22"/>
          <w:lang w:eastAsia="en-GB"/>
        </w:rPr>
      </w:pPr>
      <w:hyperlink w:anchor="_Toc87347815" w:history="1">
        <w:r w:rsidR="00643F79" w:rsidRPr="00DC0C5B">
          <w:rPr>
            <w:rStyle w:val="Hyperlink"/>
            <w:rFonts w:ascii="Arial" w:hAnsi="Arial" w:cs="Arial"/>
            <w:noProof/>
          </w:rPr>
          <w:t>5.2</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NHS Confidential Code of Practice</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_Toc87347815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10</w:t>
        </w:r>
        <w:r w:rsidR="00643F79" w:rsidRPr="00DC0C5B">
          <w:rPr>
            <w:rFonts w:ascii="Arial" w:hAnsi="Arial" w:cs="Arial"/>
            <w:noProof/>
            <w:webHidden/>
          </w:rPr>
          <w:fldChar w:fldCharType="end"/>
        </w:r>
      </w:hyperlink>
    </w:p>
    <w:p w14:paraId="41476FD4" w14:textId="52F2B562" w:rsidR="00643F79" w:rsidRPr="00DC0C5B" w:rsidRDefault="00095D4D">
      <w:pPr>
        <w:pStyle w:val="TOC2"/>
        <w:rPr>
          <w:rFonts w:ascii="Arial" w:eastAsiaTheme="minorEastAsia" w:hAnsi="Arial" w:cs="Arial"/>
          <w:b w:val="0"/>
          <w:bCs w:val="0"/>
          <w:noProof/>
          <w:sz w:val="22"/>
          <w:szCs w:val="22"/>
          <w:lang w:eastAsia="en-GB"/>
        </w:rPr>
      </w:pPr>
      <w:hyperlink w:anchor="_Toc87347816" w:history="1">
        <w:r w:rsidR="00643F79" w:rsidRPr="00DC0C5B">
          <w:rPr>
            <w:rStyle w:val="Hyperlink"/>
            <w:rFonts w:ascii="Arial" w:hAnsi="Arial" w:cs="Arial"/>
            <w:noProof/>
          </w:rPr>
          <w:t>5.3</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Practice privacy notices</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_Toc87347816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12</w:t>
        </w:r>
        <w:r w:rsidR="00643F79" w:rsidRPr="00DC0C5B">
          <w:rPr>
            <w:rFonts w:ascii="Arial" w:hAnsi="Arial" w:cs="Arial"/>
            <w:noProof/>
            <w:webHidden/>
          </w:rPr>
          <w:fldChar w:fldCharType="end"/>
        </w:r>
      </w:hyperlink>
    </w:p>
    <w:p w14:paraId="6C99E51D" w14:textId="6751EF73" w:rsidR="00643F79" w:rsidRPr="00DC0C5B" w:rsidRDefault="00095D4D">
      <w:pPr>
        <w:pStyle w:val="TOC2"/>
        <w:rPr>
          <w:rFonts w:ascii="Arial" w:eastAsiaTheme="minorEastAsia" w:hAnsi="Arial" w:cs="Arial"/>
          <w:b w:val="0"/>
          <w:bCs w:val="0"/>
          <w:noProof/>
          <w:sz w:val="22"/>
          <w:szCs w:val="22"/>
          <w:lang w:eastAsia="en-GB"/>
        </w:rPr>
      </w:pPr>
      <w:hyperlink w:anchor="_Toc87347817" w:history="1">
        <w:r w:rsidR="00643F79" w:rsidRPr="00DC0C5B">
          <w:rPr>
            <w:rStyle w:val="Hyperlink"/>
            <w:rFonts w:ascii="Arial" w:hAnsi="Arial" w:cs="Arial"/>
            <w:noProof/>
          </w:rPr>
          <w:t>5.4</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Data Security and Protection Toolkit (DSPT)</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_Toc87347817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12</w:t>
        </w:r>
        <w:r w:rsidR="00643F79" w:rsidRPr="00DC0C5B">
          <w:rPr>
            <w:rFonts w:ascii="Arial" w:hAnsi="Arial" w:cs="Arial"/>
            <w:noProof/>
            <w:webHidden/>
          </w:rPr>
          <w:fldChar w:fldCharType="end"/>
        </w:r>
      </w:hyperlink>
    </w:p>
    <w:p w14:paraId="66F78637" w14:textId="5F9DA605" w:rsidR="00643F79" w:rsidRPr="00DC0C5B" w:rsidRDefault="00095D4D">
      <w:pPr>
        <w:pStyle w:val="TOC2"/>
        <w:rPr>
          <w:rFonts w:ascii="Arial" w:eastAsiaTheme="minorEastAsia" w:hAnsi="Arial" w:cs="Arial"/>
          <w:b w:val="0"/>
          <w:bCs w:val="0"/>
          <w:noProof/>
          <w:sz w:val="22"/>
          <w:szCs w:val="22"/>
          <w:lang w:eastAsia="en-GB"/>
        </w:rPr>
      </w:pPr>
      <w:hyperlink w:anchor="_Toc87347818" w:history="1">
        <w:r w:rsidR="00643F79" w:rsidRPr="00DC0C5B">
          <w:rPr>
            <w:rStyle w:val="Hyperlink"/>
            <w:rFonts w:ascii="Arial" w:hAnsi="Arial" w:cs="Arial"/>
            <w:noProof/>
          </w:rPr>
          <w:t>5.5</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Audit</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_Toc87347818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13</w:t>
        </w:r>
        <w:r w:rsidR="00643F79" w:rsidRPr="00DC0C5B">
          <w:rPr>
            <w:rFonts w:ascii="Arial" w:hAnsi="Arial" w:cs="Arial"/>
            <w:noProof/>
            <w:webHidden/>
          </w:rPr>
          <w:fldChar w:fldCharType="end"/>
        </w:r>
      </w:hyperlink>
    </w:p>
    <w:p w14:paraId="40E4CF69" w14:textId="43DFCCAD" w:rsidR="00643F79" w:rsidRPr="00DC0C5B" w:rsidRDefault="00095D4D">
      <w:pPr>
        <w:pStyle w:val="TOC2"/>
        <w:rPr>
          <w:rFonts w:ascii="Arial" w:eastAsiaTheme="minorEastAsia" w:hAnsi="Arial" w:cs="Arial"/>
          <w:b w:val="0"/>
          <w:bCs w:val="0"/>
          <w:noProof/>
          <w:sz w:val="22"/>
          <w:szCs w:val="22"/>
          <w:lang w:eastAsia="en-GB"/>
        </w:rPr>
      </w:pPr>
      <w:hyperlink w:anchor="_Toc87347819" w:history="1">
        <w:r w:rsidR="00643F79" w:rsidRPr="00DC0C5B">
          <w:rPr>
            <w:rStyle w:val="Hyperlink"/>
            <w:rFonts w:ascii="Arial" w:hAnsi="Arial" w:cs="Arial"/>
            <w:noProof/>
          </w:rPr>
          <w:t>5.6</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Additional compliance tools</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_Toc87347819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13</w:t>
        </w:r>
        <w:r w:rsidR="00643F79" w:rsidRPr="00DC0C5B">
          <w:rPr>
            <w:rFonts w:ascii="Arial" w:hAnsi="Arial" w:cs="Arial"/>
            <w:noProof/>
            <w:webHidden/>
          </w:rPr>
          <w:fldChar w:fldCharType="end"/>
        </w:r>
      </w:hyperlink>
    </w:p>
    <w:p w14:paraId="24F5CA69" w14:textId="7497CD37" w:rsidR="00643F79" w:rsidRPr="00DC0C5B" w:rsidRDefault="00095D4D">
      <w:pPr>
        <w:pStyle w:val="TOC1"/>
        <w:rPr>
          <w:rFonts w:eastAsiaTheme="minorEastAsia"/>
          <w:b w:val="0"/>
          <w:bCs w:val="0"/>
          <w:sz w:val="22"/>
          <w:szCs w:val="22"/>
          <w:lang w:eastAsia="en-GB"/>
        </w:rPr>
      </w:pPr>
      <w:hyperlink w:anchor="_Toc87347820" w:history="1">
        <w:r w:rsidR="00643F79" w:rsidRPr="00DC0C5B">
          <w:rPr>
            <w:rStyle w:val="Hyperlink"/>
          </w:rPr>
          <w:t>6</w:t>
        </w:r>
        <w:r w:rsidR="00643F79" w:rsidRPr="00DC0C5B">
          <w:rPr>
            <w:rFonts w:eastAsiaTheme="minorEastAsia"/>
            <w:b w:val="0"/>
            <w:bCs w:val="0"/>
            <w:sz w:val="22"/>
            <w:szCs w:val="22"/>
            <w:lang w:eastAsia="en-GB"/>
          </w:rPr>
          <w:tab/>
        </w:r>
        <w:r w:rsidR="00643F79" w:rsidRPr="00DC0C5B">
          <w:rPr>
            <w:rStyle w:val="Hyperlink"/>
          </w:rPr>
          <w:t>Confidentiality in practice</w:t>
        </w:r>
        <w:r w:rsidR="00643F79" w:rsidRPr="00DC0C5B">
          <w:rPr>
            <w:webHidden/>
          </w:rPr>
          <w:tab/>
        </w:r>
        <w:r w:rsidR="00643F79" w:rsidRPr="00DC0C5B">
          <w:rPr>
            <w:webHidden/>
          </w:rPr>
          <w:fldChar w:fldCharType="begin"/>
        </w:r>
        <w:r w:rsidR="00643F79" w:rsidRPr="00DC0C5B">
          <w:rPr>
            <w:webHidden/>
          </w:rPr>
          <w:instrText xml:space="preserve"> PAGEREF _Toc87347820 \h </w:instrText>
        </w:r>
        <w:r w:rsidR="00643F79" w:rsidRPr="00DC0C5B">
          <w:rPr>
            <w:webHidden/>
          </w:rPr>
        </w:r>
        <w:r w:rsidR="00643F79" w:rsidRPr="00DC0C5B">
          <w:rPr>
            <w:webHidden/>
          </w:rPr>
          <w:fldChar w:fldCharType="separate"/>
        </w:r>
        <w:r w:rsidR="00DC0C5B" w:rsidRPr="00DC0C5B">
          <w:rPr>
            <w:webHidden/>
          </w:rPr>
          <w:t>13</w:t>
        </w:r>
        <w:r w:rsidR="00643F79" w:rsidRPr="00DC0C5B">
          <w:rPr>
            <w:webHidden/>
          </w:rPr>
          <w:fldChar w:fldCharType="end"/>
        </w:r>
      </w:hyperlink>
    </w:p>
    <w:p w14:paraId="0462DAC4" w14:textId="2812A8A3" w:rsidR="00643F79" w:rsidRPr="00DC0C5B" w:rsidRDefault="00095D4D">
      <w:pPr>
        <w:pStyle w:val="TOC2"/>
        <w:rPr>
          <w:rFonts w:ascii="Arial" w:eastAsiaTheme="minorEastAsia" w:hAnsi="Arial" w:cs="Arial"/>
          <w:b w:val="0"/>
          <w:bCs w:val="0"/>
          <w:noProof/>
          <w:sz w:val="22"/>
          <w:szCs w:val="22"/>
          <w:lang w:eastAsia="en-GB"/>
        </w:rPr>
      </w:pPr>
      <w:hyperlink w:anchor="_Toc87347821" w:history="1">
        <w:r w:rsidR="00643F79" w:rsidRPr="00DC0C5B">
          <w:rPr>
            <w:rStyle w:val="Hyperlink"/>
            <w:rFonts w:ascii="Arial" w:hAnsi="Arial" w:cs="Arial"/>
            <w:noProof/>
          </w:rPr>
          <w:t>6.1</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Good practice</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_Toc87347821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13</w:t>
        </w:r>
        <w:r w:rsidR="00643F79" w:rsidRPr="00DC0C5B">
          <w:rPr>
            <w:rFonts w:ascii="Arial" w:hAnsi="Arial" w:cs="Arial"/>
            <w:noProof/>
            <w:webHidden/>
          </w:rPr>
          <w:fldChar w:fldCharType="end"/>
        </w:r>
      </w:hyperlink>
    </w:p>
    <w:p w14:paraId="5F6F42A7" w14:textId="0FDB16EC" w:rsidR="00643F79" w:rsidRPr="00DC0C5B" w:rsidRDefault="00095D4D">
      <w:pPr>
        <w:pStyle w:val="TOC2"/>
        <w:rPr>
          <w:rFonts w:ascii="Arial" w:eastAsiaTheme="minorEastAsia" w:hAnsi="Arial" w:cs="Arial"/>
          <w:b w:val="0"/>
          <w:bCs w:val="0"/>
          <w:noProof/>
          <w:sz w:val="22"/>
          <w:szCs w:val="22"/>
          <w:lang w:eastAsia="en-GB"/>
        </w:rPr>
      </w:pPr>
      <w:hyperlink w:anchor="_Toc87347822" w:history="1">
        <w:r w:rsidR="00643F79" w:rsidRPr="00DC0C5B">
          <w:rPr>
            <w:rStyle w:val="Hyperlink"/>
            <w:rFonts w:ascii="Arial" w:hAnsi="Arial" w:cs="Arial"/>
            <w:noProof/>
          </w:rPr>
          <w:t>6.2</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Confidentiality breach</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_Toc87347822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14</w:t>
        </w:r>
        <w:r w:rsidR="00643F79" w:rsidRPr="00DC0C5B">
          <w:rPr>
            <w:rFonts w:ascii="Arial" w:hAnsi="Arial" w:cs="Arial"/>
            <w:noProof/>
            <w:webHidden/>
          </w:rPr>
          <w:fldChar w:fldCharType="end"/>
        </w:r>
      </w:hyperlink>
    </w:p>
    <w:p w14:paraId="4A5CFC60" w14:textId="3D053D40" w:rsidR="00643F79" w:rsidRPr="00DC0C5B" w:rsidRDefault="00095D4D">
      <w:pPr>
        <w:pStyle w:val="TOC2"/>
        <w:rPr>
          <w:rFonts w:ascii="Arial" w:eastAsiaTheme="minorEastAsia" w:hAnsi="Arial" w:cs="Arial"/>
          <w:b w:val="0"/>
          <w:bCs w:val="0"/>
          <w:noProof/>
          <w:sz w:val="22"/>
          <w:szCs w:val="22"/>
          <w:lang w:eastAsia="en-GB"/>
        </w:rPr>
      </w:pPr>
      <w:hyperlink w:anchor="_Toc87347823" w:history="1">
        <w:r w:rsidR="00643F79" w:rsidRPr="00DC0C5B">
          <w:rPr>
            <w:rStyle w:val="Hyperlink"/>
            <w:rFonts w:ascii="Arial" w:hAnsi="Arial" w:cs="Arial"/>
            <w:noProof/>
          </w:rPr>
          <w:t>6.3</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Abuse of privilege</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_Toc87347823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14</w:t>
        </w:r>
        <w:r w:rsidR="00643F79" w:rsidRPr="00DC0C5B">
          <w:rPr>
            <w:rFonts w:ascii="Arial" w:hAnsi="Arial" w:cs="Arial"/>
            <w:noProof/>
            <w:webHidden/>
          </w:rPr>
          <w:fldChar w:fldCharType="end"/>
        </w:r>
      </w:hyperlink>
    </w:p>
    <w:p w14:paraId="6C4AC471" w14:textId="1253E852" w:rsidR="00643F79" w:rsidRPr="00DC0C5B" w:rsidRDefault="00095D4D">
      <w:pPr>
        <w:pStyle w:val="TOC1"/>
        <w:rPr>
          <w:rFonts w:eastAsiaTheme="minorEastAsia"/>
          <w:b w:val="0"/>
          <w:bCs w:val="0"/>
          <w:sz w:val="22"/>
          <w:szCs w:val="22"/>
          <w:lang w:eastAsia="en-GB"/>
        </w:rPr>
      </w:pPr>
      <w:hyperlink w:anchor="_Toc87347824" w:history="1">
        <w:r w:rsidR="00643F79" w:rsidRPr="00DC0C5B">
          <w:rPr>
            <w:rStyle w:val="Hyperlink"/>
          </w:rPr>
          <w:t>7</w:t>
        </w:r>
        <w:r w:rsidR="00643F79" w:rsidRPr="00DC0C5B">
          <w:rPr>
            <w:rFonts w:eastAsiaTheme="minorEastAsia"/>
            <w:b w:val="0"/>
            <w:bCs w:val="0"/>
            <w:sz w:val="22"/>
            <w:szCs w:val="22"/>
            <w:lang w:eastAsia="en-GB"/>
          </w:rPr>
          <w:tab/>
        </w:r>
        <w:r w:rsidR="00643F79" w:rsidRPr="00DC0C5B">
          <w:rPr>
            <w:rStyle w:val="Hyperlink"/>
          </w:rPr>
          <w:t>Disclosure</w:t>
        </w:r>
        <w:r w:rsidR="00643F79" w:rsidRPr="00DC0C5B">
          <w:rPr>
            <w:webHidden/>
          </w:rPr>
          <w:tab/>
        </w:r>
        <w:r w:rsidR="00643F79" w:rsidRPr="00DC0C5B">
          <w:rPr>
            <w:webHidden/>
          </w:rPr>
          <w:fldChar w:fldCharType="begin"/>
        </w:r>
        <w:r w:rsidR="00643F79" w:rsidRPr="00DC0C5B">
          <w:rPr>
            <w:webHidden/>
          </w:rPr>
          <w:instrText xml:space="preserve"> PAGEREF _Toc87347824 \h </w:instrText>
        </w:r>
        <w:r w:rsidR="00643F79" w:rsidRPr="00DC0C5B">
          <w:rPr>
            <w:webHidden/>
          </w:rPr>
        </w:r>
        <w:r w:rsidR="00643F79" w:rsidRPr="00DC0C5B">
          <w:rPr>
            <w:webHidden/>
          </w:rPr>
          <w:fldChar w:fldCharType="separate"/>
        </w:r>
        <w:r w:rsidR="00DC0C5B" w:rsidRPr="00DC0C5B">
          <w:rPr>
            <w:webHidden/>
          </w:rPr>
          <w:t>15</w:t>
        </w:r>
        <w:r w:rsidR="00643F79" w:rsidRPr="00DC0C5B">
          <w:rPr>
            <w:webHidden/>
          </w:rPr>
          <w:fldChar w:fldCharType="end"/>
        </w:r>
      </w:hyperlink>
    </w:p>
    <w:p w14:paraId="0B5F0D87" w14:textId="1A576B8C" w:rsidR="00643F79" w:rsidRPr="00DC0C5B" w:rsidRDefault="00095D4D">
      <w:pPr>
        <w:pStyle w:val="TOC2"/>
        <w:rPr>
          <w:rFonts w:ascii="Arial" w:eastAsiaTheme="minorEastAsia" w:hAnsi="Arial" w:cs="Arial"/>
          <w:b w:val="0"/>
          <w:bCs w:val="0"/>
          <w:noProof/>
          <w:sz w:val="22"/>
          <w:szCs w:val="22"/>
          <w:lang w:eastAsia="en-GB"/>
        </w:rPr>
      </w:pPr>
      <w:hyperlink w:anchor="_Toc87347825" w:history="1">
        <w:r w:rsidR="00643F79" w:rsidRPr="00DC0C5B">
          <w:rPr>
            <w:rStyle w:val="Hyperlink"/>
            <w:rFonts w:ascii="Arial" w:hAnsi="Arial" w:cs="Arial"/>
            <w:noProof/>
          </w:rPr>
          <w:t>7.1</w:t>
        </w:r>
        <w:r w:rsidR="00643F79" w:rsidRPr="00DC0C5B">
          <w:rPr>
            <w:rFonts w:ascii="Arial" w:eastAsiaTheme="minorEastAsia" w:hAnsi="Arial" w:cs="Arial"/>
            <w:b w:val="0"/>
            <w:bCs w:val="0"/>
            <w:noProof/>
            <w:sz w:val="22"/>
            <w:szCs w:val="22"/>
            <w:lang w:eastAsia="en-GB"/>
          </w:rPr>
          <w:tab/>
        </w:r>
        <w:r w:rsidR="00643F79" w:rsidRPr="00DC0C5B">
          <w:rPr>
            <w:rStyle w:val="Hyperlink"/>
            <w:rFonts w:ascii="Arial" w:hAnsi="Arial" w:cs="Arial"/>
            <w:noProof/>
          </w:rPr>
          <w:t>Disclosing information</w:t>
        </w:r>
        <w:r w:rsidR="00643F79" w:rsidRPr="00DC0C5B">
          <w:rPr>
            <w:rFonts w:ascii="Arial" w:hAnsi="Arial" w:cs="Arial"/>
            <w:noProof/>
            <w:webHidden/>
          </w:rPr>
          <w:tab/>
        </w:r>
        <w:r w:rsidR="00643F79" w:rsidRPr="00DC0C5B">
          <w:rPr>
            <w:rFonts w:ascii="Arial" w:hAnsi="Arial" w:cs="Arial"/>
            <w:noProof/>
            <w:webHidden/>
          </w:rPr>
          <w:fldChar w:fldCharType="begin"/>
        </w:r>
        <w:r w:rsidR="00643F79" w:rsidRPr="00DC0C5B">
          <w:rPr>
            <w:rFonts w:ascii="Arial" w:hAnsi="Arial" w:cs="Arial"/>
            <w:noProof/>
            <w:webHidden/>
          </w:rPr>
          <w:instrText xml:space="preserve"> PAGEREF _Toc87347825 \h </w:instrText>
        </w:r>
        <w:r w:rsidR="00643F79" w:rsidRPr="00DC0C5B">
          <w:rPr>
            <w:rFonts w:ascii="Arial" w:hAnsi="Arial" w:cs="Arial"/>
            <w:noProof/>
            <w:webHidden/>
          </w:rPr>
        </w:r>
        <w:r w:rsidR="00643F79" w:rsidRPr="00DC0C5B">
          <w:rPr>
            <w:rFonts w:ascii="Arial" w:hAnsi="Arial" w:cs="Arial"/>
            <w:noProof/>
            <w:webHidden/>
          </w:rPr>
          <w:fldChar w:fldCharType="separate"/>
        </w:r>
        <w:r w:rsidR="00DC0C5B" w:rsidRPr="00DC0C5B">
          <w:rPr>
            <w:rFonts w:ascii="Arial" w:hAnsi="Arial" w:cs="Arial"/>
            <w:noProof/>
            <w:webHidden/>
          </w:rPr>
          <w:t>15</w:t>
        </w:r>
        <w:r w:rsidR="00643F79" w:rsidRPr="00DC0C5B">
          <w:rPr>
            <w:rFonts w:ascii="Arial" w:hAnsi="Arial" w:cs="Arial"/>
            <w:noProof/>
            <w:webHidden/>
          </w:rPr>
          <w:fldChar w:fldCharType="end"/>
        </w:r>
      </w:hyperlink>
    </w:p>
    <w:p w14:paraId="5896ABDD" w14:textId="033C3462" w:rsidR="00643F79" w:rsidRPr="00DC0C5B" w:rsidRDefault="00095D4D">
      <w:pPr>
        <w:pStyle w:val="TOC1"/>
        <w:rPr>
          <w:rFonts w:eastAsiaTheme="minorEastAsia"/>
          <w:b w:val="0"/>
          <w:bCs w:val="0"/>
          <w:sz w:val="22"/>
          <w:szCs w:val="22"/>
          <w:lang w:eastAsia="en-GB"/>
        </w:rPr>
      </w:pPr>
      <w:hyperlink w:anchor="_Toc87347826" w:history="1">
        <w:r w:rsidR="00643F79" w:rsidRPr="00DC0C5B">
          <w:rPr>
            <w:rStyle w:val="Hyperlink"/>
          </w:rPr>
          <w:t>8</w:t>
        </w:r>
        <w:r w:rsidR="00643F79" w:rsidRPr="00DC0C5B">
          <w:rPr>
            <w:rFonts w:eastAsiaTheme="minorEastAsia"/>
            <w:b w:val="0"/>
            <w:bCs w:val="0"/>
            <w:sz w:val="22"/>
            <w:szCs w:val="22"/>
            <w:lang w:eastAsia="en-GB"/>
          </w:rPr>
          <w:tab/>
        </w:r>
        <w:r w:rsidR="00643F79" w:rsidRPr="00DC0C5B">
          <w:rPr>
            <w:rStyle w:val="Hyperlink"/>
          </w:rPr>
          <w:t>Summary</w:t>
        </w:r>
        <w:r w:rsidR="00643F79" w:rsidRPr="00DC0C5B">
          <w:rPr>
            <w:webHidden/>
          </w:rPr>
          <w:tab/>
        </w:r>
        <w:r w:rsidR="00643F79" w:rsidRPr="00DC0C5B">
          <w:rPr>
            <w:webHidden/>
          </w:rPr>
          <w:fldChar w:fldCharType="begin"/>
        </w:r>
        <w:r w:rsidR="00643F79" w:rsidRPr="00DC0C5B">
          <w:rPr>
            <w:webHidden/>
          </w:rPr>
          <w:instrText xml:space="preserve"> PAGEREF _Toc87347826 \h </w:instrText>
        </w:r>
        <w:r w:rsidR="00643F79" w:rsidRPr="00DC0C5B">
          <w:rPr>
            <w:webHidden/>
          </w:rPr>
        </w:r>
        <w:r w:rsidR="00643F79" w:rsidRPr="00DC0C5B">
          <w:rPr>
            <w:webHidden/>
          </w:rPr>
          <w:fldChar w:fldCharType="separate"/>
        </w:r>
        <w:r w:rsidR="00DC0C5B" w:rsidRPr="00DC0C5B">
          <w:rPr>
            <w:webHidden/>
          </w:rPr>
          <w:t>15</w:t>
        </w:r>
        <w:r w:rsidR="00643F79" w:rsidRPr="00DC0C5B">
          <w:rPr>
            <w:webHidden/>
          </w:rPr>
          <w:fldChar w:fldCharType="end"/>
        </w:r>
      </w:hyperlink>
    </w:p>
    <w:p w14:paraId="274C237D" w14:textId="4F6E8425" w:rsidR="00643F79" w:rsidRPr="00DC0C5B" w:rsidRDefault="00095D4D">
      <w:pPr>
        <w:pStyle w:val="TOC1"/>
        <w:rPr>
          <w:rFonts w:eastAsiaTheme="minorEastAsia"/>
          <w:b w:val="0"/>
          <w:bCs w:val="0"/>
          <w:sz w:val="22"/>
          <w:szCs w:val="22"/>
          <w:lang w:eastAsia="en-GB"/>
        </w:rPr>
      </w:pPr>
      <w:hyperlink w:anchor="_Toc87347827" w:history="1">
        <w:r w:rsidR="00643F79" w:rsidRPr="00DC0C5B">
          <w:rPr>
            <w:rStyle w:val="Hyperlink"/>
          </w:rPr>
          <w:t>Annex A – Audit guidance</w:t>
        </w:r>
        <w:r w:rsidR="00643F79" w:rsidRPr="00DC0C5B">
          <w:rPr>
            <w:webHidden/>
          </w:rPr>
          <w:tab/>
        </w:r>
        <w:r w:rsidR="00643F79" w:rsidRPr="00DC0C5B">
          <w:rPr>
            <w:webHidden/>
          </w:rPr>
          <w:fldChar w:fldCharType="begin"/>
        </w:r>
        <w:r w:rsidR="00643F79" w:rsidRPr="00DC0C5B">
          <w:rPr>
            <w:webHidden/>
          </w:rPr>
          <w:instrText xml:space="preserve"> PAGEREF _Toc87347827 \h </w:instrText>
        </w:r>
        <w:r w:rsidR="00643F79" w:rsidRPr="00DC0C5B">
          <w:rPr>
            <w:webHidden/>
          </w:rPr>
        </w:r>
        <w:r w:rsidR="00643F79" w:rsidRPr="00DC0C5B">
          <w:rPr>
            <w:webHidden/>
          </w:rPr>
          <w:fldChar w:fldCharType="separate"/>
        </w:r>
        <w:r w:rsidR="00DC0C5B" w:rsidRPr="00DC0C5B">
          <w:rPr>
            <w:webHidden/>
          </w:rPr>
          <w:t>17</w:t>
        </w:r>
        <w:r w:rsidR="00643F79" w:rsidRPr="00DC0C5B">
          <w:rPr>
            <w:webHidden/>
          </w:rPr>
          <w:fldChar w:fldCharType="end"/>
        </w:r>
      </w:hyperlink>
    </w:p>
    <w:p w14:paraId="2EFA42F6" w14:textId="1BF85C99" w:rsidR="00643F79" w:rsidRPr="00DC0C5B" w:rsidRDefault="00095D4D">
      <w:pPr>
        <w:pStyle w:val="TOC1"/>
        <w:rPr>
          <w:rFonts w:eastAsiaTheme="minorEastAsia"/>
          <w:b w:val="0"/>
          <w:bCs w:val="0"/>
          <w:sz w:val="22"/>
          <w:szCs w:val="22"/>
          <w:lang w:eastAsia="en-GB"/>
        </w:rPr>
      </w:pPr>
      <w:hyperlink w:anchor="_Toc87347828" w:history="1">
        <w:r w:rsidR="00643F79" w:rsidRPr="00DC0C5B">
          <w:rPr>
            <w:rStyle w:val="Hyperlink"/>
          </w:rPr>
          <w:t>Annex B – Example of an audit report template</w:t>
        </w:r>
        <w:r w:rsidR="00643F79" w:rsidRPr="00DC0C5B">
          <w:rPr>
            <w:webHidden/>
          </w:rPr>
          <w:tab/>
        </w:r>
        <w:r w:rsidR="00643F79" w:rsidRPr="00DC0C5B">
          <w:rPr>
            <w:webHidden/>
          </w:rPr>
          <w:fldChar w:fldCharType="begin"/>
        </w:r>
        <w:r w:rsidR="00643F79" w:rsidRPr="00DC0C5B">
          <w:rPr>
            <w:webHidden/>
          </w:rPr>
          <w:instrText xml:space="preserve"> PAGEREF _Toc87347828 \h </w:instrText>
        </w:r>
        <w:r w:rsidR="00643F79" w:rsidRPr="00DC0C5B">
          <w:rPr>
            <w:webHidden/>
          </w:rPr>
        </w:r>
        <w:r w:rsidR="00643F79" w:rsidRPr="00DC0C5B">
          <w:rPr>
            <w:webHidden/>
          </w:rPr>
          <w:fldChar w:fldCharType="separate"/>
        </w:r>
        <w:r w:rsidR="00DC0C5B" w:rsidRPr="00DC0C5B">
          <w:rPr>
            <w:webHidden/>
          </w:rPr>
          <w:t>23</w:t>
        </w:r>
        <w:r w:rsidR="00643F79" w:rsidRPr="00DC0C5B">
          <w:rPr>
            <w:webHidden/>
          </w:rPr>
          <w:fldChar w:fldCharType="end"/>
        </w:r>
      </w:hyperlink>
    </w:p>
    <w:p w14:paraId="51E794F5" w14:textId="3B36B78E" w:rsidR="00643F79" w:rsidRPr="00DC0C5B" w:rsidRDefault="00095D4D">
      <w:pPr>
        <w:pStyle w:val="TOC1"/>
        <w:rPr>
          <w:rFonts w:eastAsiaTheme="minorEastAsia"/>
          <w:b w:val="0"/>
          <w:bCs w:val="0"/>
          <w:sz w:val="22"/>
          <w:szCs w:val="22"/>
          <w:lang w:eastAsia="en-GB"/>
        </w:rPr>
      </w:pPr>
      <w:hyperlink w:anchor="_Toc87347829" w:history="1">
        <w:r w:rsidR="00643F79" w:rsidRPr="00DC0C5B">
          <w:rPr>
            <w:rStyle w:val="Hyperlink"/>
          </w:rPr>
          <w:t>Annex C – Confidentiality quiz</w:t>
        </w:r>
        <w:r w:rsidR="00643F79" w:rsidRPr="00DC0C5B">
          <w:rPr>
            <w:webHidden/>
          </w:rPr>
          <w:tab/>
        </w:r>
        <w:r w:rsidR="00643F79" w:rsidRPr="00DC0C5B">
          <w:rPr>
            <w:webHidden/>
          </w:rPr>
          <w:fldChar w:fldCharType="begin"/>
        </w:r>
        <w:r w:rsidR="00643F79" w:rsidRPr="00DC0C5B">
          <w:rPr>
            <w:webHidden/>
          </w:rPr>
          <w:instrText xml:space="preserve"> PAGEREF _Toc87347829 \h </w:instrText>
        </w:r>
        <w:r w:rsidR="00643F79" w:rsidRPr="00DC0C5B">
          <w:rPr>
            <w:webHidden/>
          </w:rPr>
        </w:r>
        <w:r w:rsidR="00643F79" w:rsidRPr="00DC0C5B">
          <w:rPr>
            <w:webHidden/>
          </w:rPr>
          <w:fldChar w:fldCharType="separate"/>
        </w:r>
        <w:r w:rsidR="00DC0C5B" w:rsidRPr="00DC0C5B">
          <w:rPr>
            <w:webHidden/>
          </w:rPr>
          <w:t>25</w:t>
        </w:r>
        <w:r w:rsidR="00643F79" w:rsidRPr="00DC0C5B">
          <w:rPr>
            <w:webHidden/>
          </w:rPr>
          <w:fldChar w:fldCharType="end"/>
        </w:r>
      </w:hyperlink>
    </w:p>
    <w:p w14:paraId="3C4A60AF" w14:textId="7365B42C" w:rsidR="00643F79" w:rsidRPr="00DC0C5B" w:rsidRDefault="00095D4D">
      <w:pPr>
        <w:pStyle w:val="TOC1"/>
        <w:rPr>
          <w:rStyle w:val="Hyperlink"/>
        </w:rPr>
      </w:pPr>
      <w:hyperlink w:anchor="_Toc87347830" w:history="1">
        <w:r w:rsidR="00643F79" w:rsidRPr="00DC0C5B">
          <w:rPr>
            <w:rStyle w:val="Hyperlink"/>
          </w:rPr>
          <w:t>Annex D – Confidentiality poster</w:t>
        </w:r>
        <w:r w:rsidR="00643F79" w:rsidRPr="00DC0C5B">
          <w:rPr>
            <w:webHidden/>
          </w:rPr>
          <w:tab/>
        </w:r>
        <w:r w:rsidR="00643F79" w:rsidRPr="00DC0C5B">
          <w:rPr>
            <w:webHidden/>
          </w:rPr>
          <w:fldChar w:fldCharType="begin"/>
        </w:r>
        <w:r w:rsidR="00643F79" w:rsidRPr="00DC0C5B">
          <w:rPr>
            <w:webHidden/>
          </w:rPr>
          <w:instrText xml:space="preserve"> PAGEREF _Toc87347830 \h </w:instrText>
        </w:r>
        <w:r w:rsidR="00643F79" w:rsidRPr="00DC0C5B">
          <w:rPr>
            <w:webHidden/>
          </w:rPr>
        </w:r>
        <w:r w:rsidR="00643F79" w:rsidRPr="00DC0C5B">
          <w:rPr>
            <w:webHidden/>
          </w:rPr>
          <w:fldChar w:fldCharType="separate"/>
        </w:r>
        <w:r w:rsidR="00DC0C5B" w:rsidRPr="00DC0C5B">
          <w:rPr>
            <w:webHidden/>
          </w:rPr>
          <w:t>28</w:t>
        </w:r>
        <w:r w:rsidR="00643F79" w:rsidRPr="00DC0C5B">
          <w:rPr>
            <w:webHidden/>
          </w:rPr>
          <w:fldChar w:fldCharType="end"/>
        </w:r>
      </w:hyperlink>
    </w:p>
    <w:p w14:paraId="0393D2C8" w14:textId="5909ED5D" w:rsidR="00643F79" w:rsidRPr="00DC0C5B" w:rsidRDefault="00643F79" w:rsidP="00643F79">
      <w:pPr>
        <w:rPr>
          <w:rFonts w:ascii="Arial" w:eastAsiaTheme="minorEastAsia" w:hAnsi="Arial" w:cs="Arial"/>
          <w:noProof/>
        </w:rPr>
      </w:pPr>
    </w:p>
    <w:p w14:paraId="6CE3F727" w14:textId="008D825E" w:rsidR="00643F79" w:rsidRPr="00DC0C5B" w:rsidRDefault="00643F79" w:rsidP="00643F79">
      <w:pPr>
        <w:rPr>
          <w:rFonts w:ascii="Arial" w:eastAsiaTheme="minorEastAsia" w:hAnsi="Arial" w:cs="Arial"/>
          <w:noProof/>
        </w:rPr>
      </w:pPr>
    </w:p>
    <w:p w14:paraId="4FCEF28A" w14:textId="513B8049" w:rsidR="00643F79" w:rsidRPr="00DC0C5B" w:rsidRDefault="00643F79" w:rsidP="00643F79">
      <w:pPr>
        <w:rPr>
          <w:rFonts w:ascii="Arial" w:eastAsiaTheme="minorEastAsia" w:hAnsi="Arial" w:cs="Arial"/>
          <w:noProof/>
        </w:rPr>
      </w:pPr>
    </w:p>
    <w:p w14:paraId="72B541E4" w14:textId="2EADABB5" w:rsidR="00643F79" w:rsidRPr="00DC0C5B" w:rsidRDefault="00643F79" w:rsidP="00643F79">
      <w:pPr>
        <w:rPr>
          <w:rFonts w:ascii="Arial" w:eastAsiaTheme="minorEastAsia" w:hAnsi="Arial" w:cs="Arial"/>
          <w:noProof/>
        </w:rPr>
      </w:pPr>
    </w:p>
    <w:p w14:paraId="57A11D89" w14:textId="5AF7085B" w:rsidR="00643F79" w:rsidRPr="00DC0C5B" w:rsidRDefault="00643F79" w:rsidP="00643F79">
      <w:pPr>
        <w:rPr>
          <w:rFonts w:ascii="Arial" w:eastAsiaTheme="minorEastAsia" w:hAnsi="Arial" w:cs="Arial"/>
          <w:noProof/>
        </w:rPr>
      </w:pPr>
    </w:p>
    <w:p w14:paraId="52086100" w14:textId="267E23F4" w:rsidR="00643F79" w:rsidRPr="00DC0C5B" w:rsidRDefault="00643F79" w:rsidP="00643F79">
      <w:pPr>
        <w:rPr>
          <w:rFonts w:ascii="Arial" w:eastAsiaTheme="minorEastAsia" w:hAnsi="Arial" w:cs="Arial"/>
          <w:noProof/>
        </w:rPr>
      </w:pPr>
    </w:p>
    <w:p w14:paraId="50361125" w14:textId="453C998C" w:rsidR="00643F79" w:rsidRPr="00DC0C5B" w:rsidRDefault="00643F79" w:rsidP="00643F79">
      <w:pPr>
        <w:rPr>
          <w:rFonts w:ascii="Arial" w:eastAsiaTheme="minorEastAsia" w:hAnsi="Arial" w:cs="Arial"/>
          <w:noProof/>
        </w:rPr>
      </w:pPr>
    </w:p>
    <w:p w14:paraId="40DB7949" w14:textId="3EC8AECD" w:rsidR="00643F79" w:rsidRPr="00DC0C5B" w:rsidRDefault="00643F79" w:rsidP="00643F79">
      <w:pPr>
        <w:rPr>
          <w:rFonts w:ascii="Arial" w:eastAsiaTheme="minorEastAsia" w:hAnsi="Arial" w:cs="Arial"/>
          <w:noProof/>
        </w:rPr>
      </w:pPr>
    </w:p>
    <w:p w14:paraId="33E6BAAD" w14:textId="35944E46" w:rsidR="00643F79" w:rsidRPr="00DC0C5B" w:rsidRDefault="00643F79" w:rsidP="00643F79">
      <w:pPr>
        <w:rPr>
          <w:rFonts w:ascii="Arial" w:eastAsiaTheme="minorEastAsia" w:hAnsi="Arial" w:cs="Arial"/>
          <w:noProof/>
        </w:rPr>
      </w:pPr>
    </w:p>
    <w:p w14:paraId="158B9B97" w14:textId="27DCA043" w:rsidR="00643F79" w:rsidRPr="00DC0C5B" w:rsidRDefault="00643F79" w:rsidP="00643F79">
      <w:pPr>
        <w:rPr>
          <w:rFonts w:ascii="Arial" w:eastAsiaTheme="minorEastAsia" w:hAnsi="Arial" w:cs="Arial"/>
          <w:noProof/>
        </w:rPr>
      </w:pPr>
    </w:p>
    <w:p w14:paraId="55FCEADA" w14:textId="62CA9618" w:rsidR="00643F79" w:rsidRPr="00DC0C5B" w:rsidRDefault="00643F79" w:rsidP="00643F79">
      <w:pPr>
        <w:rPr>
          <w:rFonts w:ascii="Arial" w:eastAsiaTheme="minorEastAsia" w:hAnsi="Arial" w:cs="Arial"/>
          <w:noProof/>
        </w:rPr>
      </w:pPr>
    </w:p>
    <w:p w14:paraId="10ECFBF3" w14:textId="6E8A5BF6" w:rsidR="00643F79" w:rsidRPr="00DC0C5B" w:rsidRDefault="00643F79" w:rsidP="00643F79">
      <w:pPr>
        <w:rPr>
          <w:rFonts w:ascii="Arial" w:eastAsiaTheme="minorEastAsia" w:hAnsi="Arial" w:cs="Arial"/>
          <w:noProof/>
        </w:rPr>
      </w:pPr>
    </w:p>
    <w:p w14:paraId="4CF6DF88" w14:textId="7F3C699D" w:rsidR="007A2126" w:rsidRDefault="007A2126">
      <w:pPr>
        <w:rPr>
          <w:rFonts w:ascii="Arial" w:eastAsiaTheme="minorEastAsia" w:hAnsi="Arial" w:cs="Arial"/>
          <w:noProof/>
        </w:rPr>
      </w:pPr>
      <w:r>
        <w:rPr>
          <w:rFonts w:ascii="Arial" w:eastAsiaTheme="minorEastAsia" w:hAnsi="Arial" w:cs="Arial"/>
          <w:noProof/>
        </w:rPr>
        <w:br w:type="page"/>
      </w:r>
    </w:p>
    <w:p w14:paraId="1B834DE5" w14:textId="0C6BDFB6" w:rsidR="00DB64BD" w:rsidRPr="006B591E" w:rsidRDefault="00D85E4D" w:rsidP="00DB64BD">
      <w:pPr>
        <w:pStyle w:val="Heading1"/>
        <w:keepLines/>
        <w:pBdr>
          <w:bottom w:val="single" w:sz="4" w:space="1" w:color="595959" w:themeColor="text1" w:themeTint="A6"/>
        </w:pBdr>
        <w:spacing w:before="360" w:after="160" w:line="259" w:lineRule="auto"/>
        <w:rPr>
          <w:sz w:val="28"/>
          <w:szCs w:val="28"/>
        </w:rPr>
      </w:pPr>
      <w:r w:rsidRPr="00DC0C5B">
        <w:rPr>
          <w:sz w:val="20"/>
          <w:szCs w:val="28"/>
        </w:rPr>
        <w:lastRenderedPageBreak/>
        <w:fldChar w:fldCharType="end"/>
      </w:r>
      <w:r w:rsidR="00DB64BD" w:rsidRPr="006B591E">
        <w:rPr>
          <w:sz w:val="28"/>
          <w:szCs w:val="28"/>
        </w:rPr>
        <w:t xml:space="preserve"> </w:t>
      </w:r>
      <w:bookmarkStart w:id="0" w:name="_Toc87347787"/>
      <w:r w:rsidR="00DB64BD" w:rsidRPr="006B591E">
        <w:rPr>
          <w:sz w:val="28"/>
          <w:szCs w:val="28"/>
        </w:rPr>
        <w:t>Introduction</w:t>
      </w:r>
      <w:bookmarkEnd w:id="0"/>
    </w:p>
    <w:p w14:paraId="4C3C3D66" w14:textId="652757DF" w:rsidR="00044905" w:rsidRPr="00D418A6" w:rsidRDefault="00C76301" w:rsidP="00044905">
      <w:pPr>
        <w:pStyle w:val="Heading2"/>
        <w:rPr>
          <w:rFonts w:ascii="Arial" w:hAnsi="Arial" w:cs="Arial"/>
          <w:smallCaps w:val="0"/>
          <w:sz w:val="24"/>
          <w:szCs w:val="24"/>
          <w:lang w:val="en-GB"/>
        </w:rPr>
      </w:pPr>
      <w:bookmarkStart w:id="1" w:name="_Toc495852825"/>
      <w:bookmarkStart w:id="2" w:name="_Toc87347788"/>
      <w:r w:rsidRPr="00D418A6">
        <w:rPr>
          <w:rFonts w:ascii="Arial" w:hAnsi="Arial" w:cs="Arial"/>
          <w:smallCaps w:val="0"/>
          <w:sz w:val="24"/>
          <w:szCs w:val="24"/>
          <w:lang w:val="en-GB"/>
        </w:rPr>
        <w:t>Policy</w:t>
      </w:r>
      <w:r w:rsidR="00044905" w:rsidRPr="00D418A6">
        <w:rPr>
          <w:rFonts w:ascii="Arial" w:hAnsi="Arial" w:cs="Arial"/>
          <w:smallCaps w:val="0"/>
          <w:sz w:val="24"/>
          <w:szCs w:val="24"/>
          <w:lang w:val="en-GB"/>
        </w:rPr>
        <w:t xml:space="preserve"> statement</w:t>
      </w:r>
      <w:bookmarkEnd w:id="1"/>
      <w:bookmarkEnd w:id="2"/>
    </w:p>
    <w:p w14:paraId="121F9C13" w14:textId="7435C555" w:rsidR="009E44EC" w:rsidRPr="00D418A6" w:rsidRDefault="009E44EC" w:rsidP="009E44EC"/>
    <w:p w14:paraId="4F4C2B77" w14:textId="4D29DE11" w:rsidR="00497147" w:rsidRPr="006B591E" w:rsidRDefault="006C3950" w:rsidP="0082138F">
      <w:pPr>
        <w:rPr>
          <w:rFonts w:ascii="Arial" w:hAnsi="Arial" w:cs="Arial"/>
          <w:sz w:val="22"/>
          <w:szCs w:val="22"/>
        </w:rPr>
      </w:pPr>
      <w:bookmarkStart w:id="3" w:name="_Toc495852828"/>
      <w:r w:rsidRPr="006B591E">
        <w:rPr>
          <w:rFonts w:ascii="Arial" w:hAnsi="Arial" w:cs="Arial"/>
          <w:sz w:val="22"/>
          <w:szCs w:val="22"/>
        </w:rPr>
        <w:t xml:space="preserve">All staff working in the NHS are bound by a legal duty of confidence to protect personal information they may </w:t>
      </w:r>
      <w:r w:rsidR="00E32E98" w:rsidRPr="006B591E">
        <w:rPr>
          <w:rFonts w:ascii="Arial" w:hAnsi="Arial" w:cs="Arial"/>
          <w:sz w:val="22"/>
          <w:szCs w:val="22"/>
        </w:rPr>
        <w:t>encounter</w:t>
      </w:r>
      <w:r w:rsidRPr="006B591E">
        <w:rPr>
          <w:rFonts w:ascii="Arial" w:hAnsi="Arial" w:cs="Arial"/>
          <w:sz w:val="22"/>
          <w:szCs w:val="22"/>
        </w:rPr>
        <w:t xml:space="preserve"> </w:t>
      </w:r>
      <w:r w:rsidR="00E32E98" w:rsidRPr="006B591E">
        <w:rPr>
          <w:rFonts w:ascii="Arial" w:hAnsi="Arial" w:cs="Arial"/>
          <w:sz w:val="22"/>
          <w:szCs w:val="22"/>
        </w:rPr>
        <w:t>during</w:t>
      </w:r>
      <w:r w:rsidRPr="006B591E">
        <w:rPr>
          <w:rFonts w:ascii="Arial" w:hAnsi="Arial" w:cs="Arial"/>
          <w:sz w:val="22"/>
          <w:szCs w:val="22"/>
        </w:rPr>
        <w:t xml:space="preserve"> their work. This is not purely a requirement of their co</w:t>
      </w:r>
      <w:r w:rsidR="00667D96" w:rsidRPr="006B591E">
        <w:rPr>
          <w:rFonts w:ascii="Arial" w:hAnsi="Arial" w:cs="Arial"/>
          <w:sz w:val="22"/>
          <w:szCs w:val="22"/>
        </w:rPr>
        <w:t xml:space="preserve">ntractual </w:t>
      </w:r>
      <w:proofErr w:type="gramStart"/>
      <w:r w:rsidR="00667D96" w:rsidRPr="006B591E">
        <w:rPr>
          <w:rFonts w:ascii="Arial" w:hAnsi="Arial" w:cs="Arial"/>
          <w:sz w:val="22"/>
          <w:szCs w:val="22"/>
        </w:rPr>
        <w:t>responsibilities,</w:t>
      </w:r>
      <w:proofErr w:type="gramEnd"/>
      <w:r w:rsidR="00667D96" w:rsidRPr="006B591E">
        <w:rPr>
          <w:rFonts w:ascii="Arial" w:hAnsi="Arial" w:cs="Arial"/>
          <w:sz w:val="22"/>
          <w:szCs w:val="22"/>
        </w:rPr>
        <w:t xml:space="preserve"> it is </w:t>
      </w:r>
      <w:r w:rsidRPr="006B591E">
        <w:rPr>
          <w:rFonts w:ascii="Arial" w:hAnsi="Arial" w:cs="Arial"/>
          <w:sz w:val="22"/>
          <w:szCs w:val="22"/>
        </w:rPr>
        <w:t>also a requirement within the common law duty of confidence an</w:t>
      </w:r>
      <w:r w:rsidR="00667D96" w:rsidRPr="006B591E">
        <w:rPr>
          <w:rFonts w:ascii="Arial" w:hAnsi="Arial" w:cs="Arial"/>
          <w:sz w:val="22"/>
          <w:szCs w:val="22"/>
        </w:rPr>
        <w:t>d the NHS Care Record Guarantee. T</w:t>
      </w:r>
      <w:r w:rsidRPr="006B591E">
        <w:rPr>
          <w:rFonts w:ascii="Arial" w:hAnsi="Arial" w:cs="Arial"/>
          <w:sz w:val="22"/>
          <w:szCs w:val="22"/>
        </w:rPr>
        <w:t xml:space="preserve">he latter </w:t>
      </w:r>
      <w:r w:rsidR="00667D96" w:rsidRPr="006B591E">
        <w:rPr>
          <w:rFonts w:ascii="Arial" w:hAnsi="Arial" w:cs="Arial"/>
          <w:sz w:val="22"/>
          <w:szCs w:val="22"/>
        </w:rPr>
        <w:t xml:space="preserve">is </w:t>
      </w:r>
      <w:r w:rsidRPr="006B591E">
        <w:rPr>
          <w:rFonts w:ascii="Arial" w:hAnsi="Arial" w:cs="Arial"/>
          <w:sz w:val="22"/>
          <w:szCs w:val="22"/>
        </w:rPr>
        <w:t>produced to assure patients regarding the use of their information.</w:t>
      </w:r>
      <w:r w:rsidRPr="006B591E">
        <w:rPr>
          <w:rStyle w:val="FootnoteReference"/>
          <w:rFonts w:ascii="Arial" w:hAnsi="Arial" w:cs="Arial"/>
          <w:sz w:val="22"/>
          <w:szCs w:val="22"/>
        </w:rPr>
        <w:footnoteReference w:id="1"/>
      </w:r>
      <w:r w:rsidRPr="006B591E">
        <w:rPr>
          <w:rFonts w:ascii="Arial" w:hAnsi="Arial" w:cs="Arial"/>
          <w:sz w:val="22"/>
          <w:szCs w:val="22"/>
        </w:rPr>
        <w:t xml:space="preserve"> </w:t>
      </w:r>
    </w:p>
    <w:p w14:paraId="49D7718C" w14:textId="741ABF3E" w:rsidR="0012317A" w:rsidRPr="006B591E" w:rsidRDefault="0012317A" w:rsidP="0082138F">
      <w:pPr>
        <w:rPr>
          <w:rFonts w:ascii="Arial" w:hAnsi="Arial" w:cs="Arial"/>
          <w:sz w:val="22"/>
          <w:szCs w:val="22"/>
        </w:rPr>
      </w:pPr>
    </w:p>
    <w:p w14:paraId="4127A662" w14:textId="342ABD79" w:rsidR="0012317A" w:rsidRPr="006B591E" w:rsidRDefault="0012317A" w:rsidP="0082138F">
      <w:pPr>
        <w:rPr>
          <w:rFonts w:ascii="Arial" w:hAnsi="Arial" w:cs="Arial"/>
          <w:sz w:val="22"/>
          <w:szCs w:val="22"/>
        </w:rPr>
      </w:pPr>
      <w:r w:rsidRPr="00D418A6">
        <w:rPr>
          <w:rFonts w:ascii="Arial" w:hAnsi="Arial" w:cs="Arial"/>
          <w:sz w:val="22"/>
          <w:szCs w:val="22"/>
        </w:rPr>
        <w:t>Furthermore,</w:t>
      </w:r>
      <w:r w:rsidRPr="006B591E">
        <w:rPr>
          <w:rFonts w:ascii="Arial" w:hAnsi="Arial" w:cs="Arial"/>
          <w:sz w:val="22"/>
          <w:szCs w:val="22"/>
        </w:rPr>
        <w:t xml:space="preserve"> all staff are to fully understand the requirement to adhere to the Caldicott principles </w:t>
      </w:r>
      <w:r w:rsidR="00D418A6">
        <w:rPr>
          <w:rFonts w:ascii="Arial" w:hAnsi="Arial" w:cs="Arial"/>
          <w:sz w:val="22"/>
          <w:szCs w:val="22"/>
        </w:rPr>
        <w:t>which are</w:t>
      </w:r>
      <w:r w:rsidRPr="006B591E">
        <w:rPr>
          <w:rFonts w:ascii="Arial" w:hAnsi="Arial" w:cs="Arial"/>
          <w:sz w:val="22"/>
          <w:szCs w:val="22"/>
        </w:rPr>
        <w:t xml:space="preserve"> designed to safeguard and govern the use of patient information in all health and social care organisations.   </w:t>
      </w:r>
    </w:p>
    <w:p w14:paraId="030917FC" w14:textId="6F4CABCF" w:rsidR="00044905" w:rsidRPr="00D418A6" w:rsidRDefault="00965FEA" w:rsidP="00044905">
      <w:pPr>
        <w:pStyle w:val="Heading2"/>
        <w:rPr>
          <w:rFonts w:ascii="Arial" w:hAnsi="Arial" w:cs="Arial"/>
          <w:smallCaps w:val="0"/>
          <w:sz w:val="24"/>
          <w:szCs w:val="24"/>
          <w:lang w:val="en-GB"/>
        </w:rPr>
      </w:pPr>
      <w:bookmarkStart w:id="4" w:name="_Toc87347789"/>
      <w:r w:rsidRPr="00D418A6">
        <w:rPr>
          <w:rFonts w:ascii="Arial" w:hAnsi="Arial" w:cs="Arial"/>
          <w:smallCaps w:val="0"/>
          <w:sz w:val="24"/>
          <w:szCs w:val="24"/>
          <w:lang w:val="en-GB"/>
        </w:rPr>
        <w:t>S</w:t>
      </w:r>
      <w:r w:rsidR="00044905" w:rsidRPr="00D418A6">
        <w:rPr>
          <w:rFonts w:ascii="Arial" w:hAnsi="Arial" w:cs="Arial"/>
          <w:smallCaps w:val="0"/>
          <w:sz w:val="24"/>
          <w:szCs w:val="24"/>
          <w:lang w:val="en-GB"/>
        </w:rPr>
        <w:t>tatus</w:t>
      </w:r>
      <w:bookmarkEnd w:id="3"/>
      <w:bookmarkEnd w:id="4"/>
    </w:p>
    <w:p w14:paraId="0EE9D9AB" w14:textId="77777777" w:rsidR="00044905" w:rsidRPr="00D418A6" w:rsidRDefault="00044905" w:rsidP="00044905">
      <w:pPr>
        <w:rPr>
          <w:rFonts w:cstheme="minorHAnsi"/>
        </w:rPr>
      </w:pPr>
    </w:p>
    <w:p w14:paraId="3C5034AA" w14:textId="63A66064" w:rsidR="00044905" w:rsidRPr="00D418A6" w:rsidRDefault="00965FEA" w:rsidP="00044905">
      <w:pPr>
        <w:rPr>
          <w:rFonts w:ascii="Arial" w:hAnsi="Arial" w:cs="Arial"/>
          <w:sz w:val="22"/>
          <w:szCs w:val="22"/>
        </w:rPr>
      </w:pPr>
      <w:r w:rsidRPr="00D418A6">
        <w:rPr>
          <w:rFonts w:ascii="Arial" w:hAnsi="Arial" w:cs="Arial"/>
          <w:sz w:val="22"/>
          <w:szCs w:val="22"/>
        </w:rPr>
        <w:t xml:space="preserve">The </w:t>
      </w:r>
      <w:r w:rsidR="001368AC" w:rsidRPr="00D418A6">
        <w:rPr>
          <w:rFonts w:ascii="Arial" w:hAnsi="Arial" w:cs="Arial"/>
          <w:sz w:val="22"/>
          <w:szCs w:val="22"/>
        </w:rPr>
        <w:t xml:space="preserve">organisation </w:t>
      </w:r>
      <w:r w:rsidR="00044905" w:rsidRPr="00D418A6">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D418A6">
          <w:rPr>
            <w:rStyle w:val="Hyperlink"/>
            <w:rFonts w:ascii="Arial" w:hAnsi="Arial" w:cs="Arial"/>
            <w:sz w:val="22"/>
            <w:szCs w:val="22"/>
          </w:rPr>
          <w:t>Equality Act</w:t>
        </w:r>
        <w:r w:rsidR="00F454D3" w:rsidRPr="00D418A6">
          <w:rPr>
            <w:rStyle w:val="Hyperlink"/>
            <w:rFonts w:ascii="Arial" w:hAnsi="Arial" w:cs="Arial"/>
            <w:sz w:val="22"/>
            <w:szCs w:val="22"/>
          </w:rPr>
          <w:t xml:space="preserve"> 2010</w:t>
        </w:r>
      </w:hyperlink>
      <w:r w:rsidR="00F454D3" w:rsidRPr="00D418A6">
        <w:rPr>
          <w:rFonts w:ascii="Arial" w:hAnsi="Arial" w:cs="Arial"/>
          <w:sz w:val="22"/>
          <w:szCs w:val="22"/>
        </w:rPr>
        <w:t xml:space="preserve">. </w:t>
      </w:r>
      <w:r w:rsidR="00044905" w:rsidRPr="00D418A6">
        <w:rPr>
          <w:rFonts w:ascii="Arial" w:hAnsi="Arial" w:cs="Arial"/>
          <w:sz w:val="22"/>
          <w:szCs w:val="22"/>
        </w:rPr>
        <w:t>Consideration has been given to the impact t</w:t>
      </w:r>
      <w:r w:rsidR="00F454D3" w:rsidRPr="00D418A6">
        <w:rPr>
          <w:rFonts w:ascii="Arial" w:hAnsi="Arial" w:cs="Arial"/>
          <w:sz w:val="22"/>
          <w:szCs w:val="22"/>
        </w:rPr>
        <w:t>his policy might have in regard</w:t>
      </w:r>
      <w:r w:rsidR="00044905" w:rsidRPr="00D418A6">
        <w:rPr>
          <w:rFonts w:ascii="Arial" w:hAnsi="Arial" w:cs="Arial"/>
          <w:sz w:val="22"/>
          <w:szCs w:val="22"/>
        </w:rPr>
        <w:t xml:space="preserve"> to the individual protected characteristics of those to whom it applies.</w:t>
      </w:r>
    </w:p>
    <w:p w14:paraId="6C01296F" w14:textId="77777777" w:rsidR="00044905" w:rsidRPr="00D418A6" w:rsidRDefault="00044905" w:rsidP="00044905">
      <w:pPr>
        <w:rPr>
          <w:rFonts w:ascii="Arial" w:hAnsi="Arial" w:cs="Arial"/>
          <w:sz w:val="22"/>
          <w:szCs w:val="22"/>
        </w:rPr>
      </w:pPr>
    </w:p>
    <w:p w14:paraId="361BB5DA" w14:textId="660C1BA7" w:rsidR="00BE3256" w:rsidRPr="00D418A6" w:rsidRDefault="00044905" w:rsidP="00044905">
      <w:pPr>
        <w:rPr>
          <w:rFonts w:ascii="Arial" w:hAnsi="Arial" w:cs="Arial"/>
          <w:sz w:val="22"/>
          <w:szCs w:val="22"/>
        </w:rPr>
      </w:pPr>
      <w:r w:rsidRPr="00D418A6">
        <w:rPr>
          <w:rFonts w:ascii="Arial" w:hAnsi="Arial" w:cs="Arial"/>
          <w:sz w:val="22"/>
          <w:szCs w:val="22"/>
        </w:rPr>
        <w:t>This document and any procedures contained within it are non-contractual and may be modified or w</w:t>
      </w:r>
      <w:r w:rsidR="00F454D3" w:rsidRPr="00D418A6">
        <w:rPr>
          <w:rFonts w:ascii="Arial" w:hAnsi="Arial" w:cs="Arial"/>
          <w:sz w:val="22"/>
          <w:szCs w:val="22"/>
        </w:rPr>
        <w:t xml:space="preserve">ithdrawn at any time. </w:t>
      </w:r>
      <w:r w:rsidRPr="00D418A6">
        <w:rPr>
          <w:rFonts w:ascii="Arial" w:hAnsi="Arial" w:cs="Arial"/>
          <w:sz w:val="22"/>
          <w:szCs w:val="22"/>
        </w:rPr>
        <w:t>For the avoidance of doubt, it does not form part of your contract of employment.</w:t>
      </w:r>
    </w:p>
    <w:p w14:paraId="6B09779E" w14:textId="5718D14E" w:rsidR="00972E26" w:rsidRPr="006B591E" w:rsidRDefault="00972E26" w:rsidP="00044905">
      <w:pPr>
        <w:pStyle w:val="Heading2"/>
        <w:rPr>
          <w:rFonts w:ascii="Arial" w:hAnsi="Arial" w:cs="Arial"/>
          <w:smallCaps w:val="0"/>
          <w:sz w:val="24"/>
          <w:szCs w:val="24"/>
          <w:lang w:val="en-GB"/>
        </w:rPr>
      </w:pPr>
      <w:bookmarkStart w:id="5" w:name="_Toc51256762"/>
      <w:bookmarkStart w:id="6" w:name="_Toc51256763"/>
      <w:bookmarkStart w:id="7" w:name="_Toc51256764"/>
      <w:bookmarkStart w:id="8" w:name="_Toc87347790"/>
      <w:bookmarkStart w:id="9" w:name="_Toc495852829"/>
      <w:bookmarkEnd w:id="5"/>
      <w:bookmarkEnd w:id="6"/>
      <w:bookmarkEnd w:id="7"/>
      <w:r w:rsidRPr="006B591E">
        <w:rPr>
          <w:rFonts w:ascii="Arial" w:hAnsi="Arial" w:cs="Arial"/>
          <w:smallCaps w:val="0"/>
          <w:sz w:val="24"/>
          <w:szCs w:val="24"/>
          <w:lang w:val="en-GB"/>
        </w:rPr>
        <w:t>KLOE (England only)</w:t>
      </w:r>
      <w:bookmarkEnd w:id="8"/>
    </w:p>
    <w:p w14:paraId="6E228ABB" w14:textId="03377BA7" w:rsidR="00972E26" w:rsidRPr="006B591E" w:rsidRDefault="00972E26" w:rsidP="00972E26"/>
    <w:p w14:paraId="798DC2A8" w14:textId="77777777" w:rsidR="00972E26" w:rsidRPr="006B591E" w:rsidRDefault="00972E26" w:rsidP="00972E26">
      <w:pPr>
        <w:rPr>
          <w:rFonts w:ascii="Arial" w:eastAsiaTheme="minorHAnsi" w:hAnsi="Arial" w:cs="Arial"/>
          <w:sz w:val="22"/>
          <w:szCs w:val="22"/>
        </w:rPr>
      </w:pPr>
      <w:r w:rsidRPr="006B591E">
        <w:rPr>
          <w:rFonts w:ascii="Arial" w:eastAsiaTheme="minorHAnsi" w:hAnsi="Arial" w:cs="Arial"/>
          <w:sz w:val="22"/>
          <w:szCs w:val="22"/>
        </w:rPr>
        <w:t>The Care Quality Commission would expect any primary care organisation to have a policy to support the raising of concerns and whistleblowing which should be used as evidence of compliance against CQC Key Lines of Enquiry (KLOE)</w:t>
      </w:r>
      <w:r w:rsidRPr="006B591E">
        <w:rPr>
          <w:rFonts w:ascii="Arial" w:eastAsiaTheme="minorHAnsi" w:hAnsi="Arial" w:cs="Arial"/>
          <w:sz w:val="22"/>
          <w:szCs w:val="22"/>
          <w:vertAlign w:val="superscript"/>
        </w:rPr>
        <w:footnoteReference w:id="2"/>
      </w:r>
      <w:r w:rsidRPr="006B591E">
        <w:rPr>
          <w:rFonts w:ascii="Arial" w:eastAsiaTheme="minorHAnsi" w:hAnsi="Arial" w:cs="Arial"/>
          <w:sz w:val="22"/>
          <w:szCs w:val="22"/>
        </w:rPr>
        <w:t xml:space="preserve">. </w:t>
      </w:r>
    </w:p>
    <w:p w14:paraId="4E71A476" w14:textId="77777777" w:rsidR="00972E26" w:rsidRPr="006B591E" w:rsidRDefault="00972E26" w:rsidP="00972E26">
      <w:pPr>
        <w:rPr>
          <w:rFonts w:ascii="Arial" w:eastAsiaTheme="minorHAnsi" w:hAnsi="Arial" w:cs="Arial"/>
          <w:sz w:val="22"/>
          <w:szCs w:val="22"/>
        </w:rPr>
      </w:pPr>
    </w:p>
    <w:p w14:paraId="78BF1F67" w14:textId="51F378B5" w:rsidR="00972E26" w:rsidRPr="006B591E" w:rsidRDefault="00972E26" w:rsidP="00972E26">
      <w:pPr>
        <w:rPr>
          <w:rFonts w:ascii="Arial" w:eastAsiaTheme="minorHAnsi" w:hAnsi="Arial" w:cs="Arial"/>
          <w:sz w:val="22"/>
          <w:szCs w:val="22"/>
        </w:rPr>
      </w:pPr>
      <w:r w:rsidRPr="006B591E">
        <w:rPr>
          <w:rFonts w:ascii="Arial" w:eastAsiaTheme="minorHAnsi" w:hAnsi="Arial" w:cs="Arial"/>
          <w:sz w:val="22"/>
          <w:szCs w:val="22"/>
        </w:rPr>
        <w:t xml:space="preserve">Specifically, </w:t>
      </w:r>
      <w:bookmarkStart w:id="10" w:name="_Hlk87957675"/>
      <w:r w:rsidR="007A2126">
        <w:rPr>
          <w:rFonts w:ascii="Arial" w:eastAsiaTheme="minorHAnsi" w:hAnsi="Arial" w:cs="Arial"/>
          <w:sz w:val="22"/>
          <w:szCs w:val="22"/>
        </w:rPr>
        <w:t>Sheerwater Health Centre</w:t>
      </w:r>
      <w:r w:rsidRPr="006B591E">
        <w:rPr>
          <w:rFonts w:ascii="Arial" w:eastAsiaTheme="minorHAnsi" w:hAnsi="Arial" w:cs="Arial"/>
          <w:sz w:val="22"/>
          <w:szCs w:val="22"/>
        </w:rPr>
        <w:t xml:space="preserve"> </w:t>
      </w:r>
      <w:bookmarkEnd w:id="10"/>
      <w:r w:rsidRPr="006B591E">
        <w:rPr>
          <w:rFonts w:ascii="Arial" w:eastAsiaTheme="minorHAnsi" w:hAnsi="Arial" w:cs="Arial"/>
          <w:sz w:val="22"/>
          <w:szCs w:val="22"/>
        </w:rPr>
        <w:t>will need to answer the C</w:t>
      </w:r>
      <w:r w:rsidR="0012317A" w:rsidRPr="006B591E">
        <w:rPr>
          <w:rFonts w:ascii="Arial" w:hAnsi="Arial" w:cs="Arial"/>
          <w:sz w:val="22"/>
          <w:szCs w:val="22"/>
        </w:rPr>
        <w:t>QC key questions on “Safe”, “Effective”, “Caring and “Well-Led”</w:t>
      </w:r>
    </w:p>
    <w:p w14:paraId="572498C5" w14:textId="77777777" w:rsidR="00972E26" w:rsidRPr="006B591E" w:rsidRDefault="00972E26" w:rsidP="00972E26">
      <w:pPr>
        <w:rPr>
          <w:rFonts w:ascii="Arial" w:eastAsiaTheme="minorHAnsi" w:hAnsi="Arial" w:cs="Arial"/>
          <w:color w:val="FF0000"/>
          <w:sz w:val="22"/>
          <w:szCs w:val="22"/>
          <w:highlight w:val="red"/>
        </w:rPr>
      </w:pPr>
    </w:p>
    <w:p w14:paraId="32059C34" w14:textId="77777777" w:rsidR="00972E26" w:rsidRPr="006B591E" w:rsidRDefault="00972E26" w:rsidP="00972E26">
      <w:pPr>
        <w:rPr>
          <w:rFonts w:ascii="Arial" w:eastAsiaTheme="minorHAnsi" w:hAnsi="Arial" w:cs="Arial"/>
          <w:sz w:val="22"/>
          <w:szCs w:val="22"/>
        </w:rPr>
      </w:pPr>
      <w:r w:rsidRPr="006B591E">
        <w:rPr>
          <w:rFonts w:ascii="Arial" w:eastAsiaTheme="minorHAnsi" w:hAnsi="Arial" w:cs="Arial"/>
          <w:sz w:val="22"/>
          <w:szCs w:val="22"/>
        </w:rPr>
        <w:t>The following is the CQC definition of Safe:</w:t>
      </w:r>
    </w:p>
    <w:p w14:paraId="1C463A2E" w14:textId="77777777" w:rsidR="00972E26" w:rsidRPr="006B591E" w:rsidRDefault="00972E26" w:rsidP="00972E26">
      <w:pPr>
        <w:rPr>
          <w:rFonts w:ascii="Arial" w:eastAsiaTheme="minorHAnsi" w:hAnsi="Arial" w:cs="Arial"/>
          <w:sz w:val="22"/>
          <w:szCs w:val="22"/>
        </w:rPr>
      </w:pPr>
    </w:p>
    <w:p w14:paraId="4D32AE88" w14:textId="77777777" w:rsidR="00972E26" w:rsidRPr="006B591E" w:rsidRDefault="00972E26" w:rsidP="00972E26">
      <w:pPr>
        <w:rPr>
          <w:rFonts w:ascii="Arial" w:eastAsiaTheme="minorHAnsi" w:hAnsi="Arial" w:cs="Arial"/>
          <w:i/>
          <w:iCs/>
          <w:sz w:val="22"/>
          <w:szCs w:val="22"/>
        </w:rPr>
      </w:pPr>
      <w:r w:rsidRPr="006B591E">
        <w:rPr>
          <w:rFonts w:ascii="Arial" w:eastAsiaTheme="minorHAnsi" w:hAnsi="Arial" w:cs="Arial"/>
          <w:i/>
          <w:iCs/>
          <w:sz w:val="22"/>
          <w:szCs w:val="22"/>
        </w:rPr>
        <w:t>By safe, we mean people are protected from abuse* and avoidable harm. *Abuse can be physical, sexual, mental or psychological, financial, neglect, institutional or discriminatory abuse.</w:t>
      </w:r>
    </w:p>
    <w:p w14:paraId="2C5E7D9C" w14:textId="77777777" w:rsidR="00972E26" w:rsidRPr="006B591E" w:rsidRDefault="00972E26" w:rsidP="00972E26">
      <w:pPr>
        <w:rPr>
          <w:rFonts w:ascii="Arial" w:eastAsiaTheme="minorHAnsi" w:hAnsi="Arial" w:cs="Arial"/>
          <w:i/>
          <w:iCs/>
          <w:color w:val="FF0000"/>
          <w:sz w:val="22"/>
          <w:szCs w:val="22"/>
          <w:highlight w:val="red"/>
        </w:rPr>
      </w:pPr>
    </w:p>
    <w:tbl>
      <w:tblPr>
        <w:tblStyle w:val="TableGrid"/>
        <w:tblW w:w="0" w:type="auto"/>
        <w:tblInd w:w="-5" w:type="dxa"/>
        <w:tblLook w:val="04A0" w:firstRow="1" w:lastRow="0" w:firstColumn="1" w:lastColumn="0" w:noHBand="0" w:noVBand="1"/>
      </w:tblPr>
      <w:tblGrid>
        <w:gridCol w:w="2094"/>
        <w:gridCol w:w="6201"/>
      </w:tblGrid>
      <w:tr w:rsidR="0012317A" w:rsidRPr="006B591E" w14:paraId="77D12209" w14:textId="77777777" w:rsidTr="00D418A6">
        <w:trPr>
          <w:trHeight w:val="58"/>
        </w:trPr>
        <w:tc>
          <w:tcPr>
            <w:tcW w:w="2094" w:type="dxa"/>
            <w:shd w:val="clear" w:color="auto" w:fill="4472C4" w:themeFill="accent1"/>
          </w:tcPr>
          <w:p w14:paraId="2893A12C" w14:textId="77777777" w:rsidR="0012317A" w:rsidRPr="006B591E" w:rsidRDefault="0012317A" w:rsidP="00D418A6">
            <w:pPr>
              <w:rPr>
                <w:rFonts w:ascii="Arial" w:hAnsi="Arial" w:cs="Arial"/>
                <w:b/>
                <w:bCs/>
                <w:color w:val="FFFFFF" w:themeColor="background1"/>
                <w:sz w:val="22"/>
                <w:szCs w:val="22"/>
              </w:rPr>
            </w:pPr>
            <w:r w:rsidRPr="006B591E">
              <w:rPr>
                <w:rFonts w:ascii="Arial" w:hAnsi="Arial" w:cs="Arial"/>
                <w:b/>
                <w:bCs/>
                <w:color w:val="FFFFFF" w:themeColor="background1"/>
                <w:sz w:val="22"/>
                <w:szCs w:val="22"/>
              </w:rPr>
              <w:t>CQC KLOE S1</w:t>
            </w:r>
          </w:p>
        </w:tc>
        <w:tc>
          <w:tcPr>
            <w:tcW w:w="6201" w:type="dxa"/>
          </w:tcPr>
          <w:p w14:paraId="429AE7A1" w14:textId="77777777" w:rsidR="0012317A" w:rsidRPr="006B591E" w:rsidRDefault="0012317A" w:rsidP="00D418A6">
            <w:pPr>
              <w:rPr>
                <w:rFonts w:ascii="Arial" w:hAnsi="Arial" w:cs="Arial"/>
                <w:sz w:val="22"/>
                <w:szCs w:val="22"/>
              </w:rPr>
            </w:pPr>
            <w:r w:rsidRPr="006B591E">
              <w:rPr>
                <w:rFonts w:ascii="Arial" w:hAnsi="Arial" w:cs="Arial"/>
                <w:sz w:val="22"/>
                <w:szCs w:val="22"/>
              </w:rPr>
              <w:t>How do systems, processes and practices keep people safe and safeguarded from abuse?</w:t>
            </w:r>
          </w:p>
          <w:p w14:paraId="4BB4F2BD" w14:textId="77777777" w:rsidR="0012317A" w:rsidRPr="006B591E" w:rsidRDefault="0012317A" w:rsidP="00D418A6">
            <w:pPr>
              <w:rPr>
                <w:rFonts w:ascii="Arial" w:hAnsi="Arial" w:cs="Arial"/>
                <w:sz w:val="22"/>
                <w:szCs w:val="22"/>
              </w:rPr>
            </w:pPr>
          </w:p>
        </w:tc>
      </w:tr>
      <w:tr w:rsidR="0012317A" w:rsidRPr="006B591E" w14:paraId="1ED6BC07" w14:textId="77777777" w:rsidTr="00D418A6">
        <w:tc>
          <w:tcPr>
            <w:tcW w:w="2094" w:type="dxa"/>
            <w:shd w:val="clear" w:color="auto" w:fill="4472C4" w:themeFill="accent1"/>
          </w:tcPr>
          <w:p w14:paraId="2D13AA42" w14:textId="77777777" w:rsidR="0012317A" w:rsidRPr="006B591E" w:rsidRDefault="0012317A" w:rsidP="00D418A6">
            <w:pPr>
              <w:rPr>
                <w:rFonts w:ascii="Arial" w:hAnsi="Arial" w:cs="Arial"/>
                <w:b/>
                <w:bCs/>
                <w:color w:val="FFFFFF" w:themeColor="background1"/>
                <w:sz w:val="22"/>
                <w:szCs w:val="22"/>
              </w:rPr>
            </w:pPr>
            <w:r w:rsidRPr="006B591E">
              <w:rPr>
                <w:rFonts w:ascii="Arial" w:hAnsi="Arial" w:cs="Arial"/>
                <w:b/>
                <w:bCs/>
                <w:color w:val="FFFFFF" w:themeColor="background1"/>
                <w:sz w:val="22"/>
                <w:szCs w:val="22"/>
              </w:rPr>
              <w:t>CQC KLOE S2</w:t>
            </w:r>
          </w:p>
        </w:tc>
        <w:tc>
          <w:tcPr>
            <w:tcW w:w="6201" w:type="dxa"/>
          </w:tcPr>
          <w:p w14:paraId="66776A89" w14:textId="77777777" w:rsidR="0012317A" w:rsidRPr="006B591E" w:rsidRDefault="0012317A" w:rsidP="00D418A6">
            <w:pPr>
              <w:rPr>
                <w:rFonts w:ascii="Arial" w:hAnsi="Arial" w:cs="Arial"/>
                <w:sz w:val="22"/>
                <w:szCs w:val="22"/>
              </w:rPr>
            </w:pPr>
            <w:r w:rsidRPr="006B591E">
              <w:rPr>
                <w:rFonts w:ascii="Arial" w:hAnsi="Arial" w:cs="Arial"/>
                <w:sz w:val="22"/>
                <w:szCs w:val="22"/>
              </w:rPr>
              <w:t>How are risks to people assessed and their safety monitored and managed so they are supported to stay safe?</w:t>
            </w:r>
          </w:p>
          <w:p w14:paraId="0E3EEB54" w14:textId="77777777" w:rsidR="0012317A" w:rsidRPr="006B591E" w:rsidRDefault="0012317A" w:rsidP="00D418A6">
            <w:pPr>
              <w:rPr>
                <w:rFonts w:ascii="Arial" w:hAnsi="Arial" w:cs="Arial"/>
                <w:sz w:val="22"/>
                <w:szCs w:val="22"/>
              </w:rPr>
            </w:pPr>
          </w:p>
        </w:tc>
      </w:tr>
      <w:tr w:rsidR="0012317A" w:rsidRPr="006B591E" w14:paraId="2DE827F1" w14:textId="77777777" w:rsidTr="00D418A6">
        <w:tc>
          <w:tcPr>
            <w:tcW w:w="2094" w:type="dxa"/>
            <w:shd w:val="clear" w:color="auto" w:fill="4472C4" w:themeFill="accent1"/>
          </w:tcPr>
          <w:p w14:paraId="2EF80919" w14:textId="77777777" w:rsidR="0012317A" w:rsidRPr="006B591E" w:rsidRDefault="0012317A" w:rsidP="00D418A6">
            <w:pPr>
              <w:rPr>
                <w:rFonts w:ascii="Arial" w:hAnsi="Arial" w:cs="Arial"/>
                <w:b/>
                <w:bCs/>
                <w:color w:val="FFFFFF" w:themeColor="background1"/>
                <w:sz w:val="22"/>
                <w:szCs w:val="22"/>
              </w:rPr>
            </w:pPr>
            <w:r w:rsidRPr="006B591E">
              <w:rPr>
                <w:rFonts w:ascii="Arial" w:hAnsi="Arial" w:cs="Arial"/>
                <w:b/>
                <w:bCs/>
                <w:color w:val="FFFFFF" w:themeColor="background1"/>
                <w:sz w:val="22"/>
                <w:szCs w:val="22"/>
              </w:rPr>
              <w:lastRenderedPageBreak/>
              <w:t>CQC KLOE S3</w:t>
            </w:r>
          </w:p>
        </w:tc>
        <w:tc>
          <w:tcPr>
            <w:tcW w:w="6201" w:type="dxa"/>
          </w:tcPr>
          <w:p w14:paraId="7C81D287" w14:textId="77777777" w:rsidR="0012317A" w:rsidRPr="006B591E" w:rsidRDefault="0012317A" w:rsidP="00D418A6">
            <w:pPr>
              <w:rPr>
                <w:rFonts w:ascii="Arial" w:hAnsi="Arial" w:cs="Arial"/>
                <w:sz w:val="22"/>
                <w:szCs w:val="22"/>
              </w:rPr>
            </w:pPr>
            <w:r w:rsidRPr="006B591E">
              <w:rPr>
                <w:rFonts w:ascii="Arial" w:hAnsi="Arial" w:cs="Arial"/>
                <w:sz w:val="22"/>
                <w:szCs w:val="22"/>
              </w:rPr>
              <w:t>Do staff have all the information they need to deliver safe care and treatment to people?</w:t>
            </w:r>
          </w:p>
          <w:p w14:paraId="1B768C11" w14:textId="77777777" w:rsidR="0012317A" w:rsidRPr="006B591E" w:rsidRDefault="0012317A" w:rsidP="00D418A6">
            <w:pPr>
              <w:rPr>
                <w:rFonts w:ascii="Arial" w:hAnsi="Arial" w:cs="Arial"/>
                <w:sz w:val="22"/>
                <w:szCs w:val="22"/>
              </w:rPr>
            </w:pPr>
          </w:p>
        </w:tc>
      </w:tr>
    </w:tbl>
    <w:p w14:paraId="3E511221" w14:textId="77777777" w:rsidR="0012317A" w:rsidRPr="006B591E" w:rsidRDefault="0012317A" w:rsidP="0012317A">
      <w:pPr>
        <w:rPr>
          <w:rFonts w:ascii="Arial" w:hAnsi="Arial" w:cs="Arial"/>
          <w:sz w:val="22"/>
          <w:szCs w:val="22"/>
        </w:rPr>
      </w:pPr>
    </w:p>
    <w:p w14:paraId="47316410" w14:textId="77777777" w:rsidR="0012317A" w:rsidRPr="006B591E" w:rsidRDefault="0012317A" w:rsidP="0012317A">
      <w:pPr>
        <w:rPr>
          <w:rFonts w:ascii="Arial" w:hAnsi="Arial" w:cs="Arial"/>
          <w:sz w:val="22"/>
          <w:szCs w:val="22"/>
        </w:rPr>
      </w:pPr>
      <w:r w:rsidRPr="006B591E">
        <w:rPr>
          <w:rFonts w:ascii="Arial" w:hAnsi="Arial" w:cs="Arial"/>
          <w:sz w:val="22"/>
          <w:szCs w:val="22"/>
        </w:rPr>
        <w:t>The following is the CQC definition of Effective:</w:t>
      </w:r>
    </w:p>
    <w:p w14:paraId="4CD89F1D" w14:textId="77777777" w:rsidR="0012317A" w:rsidRPr="006B591E" w:rsidRDefault="0012317A" w:rsidP="0012317A">
      <w:pPr>
        <w:rPr>
          <w:rFonts w:ascii="Arial" w:hAnsi="Arial" w:cs="Arial"/>
          <w:sz w:val="18"/>
          <w:szCs w:val="22"/>
        </w:rPr>
      </w:pPr>
    </w:p>
    <w:p w14:paraId="2D5D0B8E" w14:textId="77777777" w:rsidR="0012317A" w:rsidRPr="006B591E" w:rsidRDefault="0012317A" w:rsidP="0012317A">
      <w:pPr>
        <w:rPr>
          <w:rFonts w:ascii="Arial" w:hAnsi="Arial" w:cs="Arial"/>
          <w:i/>
          <w:iCs/>
          <w:sz w:val="22"/>
          <w:szCs w:val="22"/>
        </w:rPr>
      </w:pPr>
      <w:r w:rsidRPr="006B591E">
        <w:rPr>
          <w:rFonts w:ascii="Arial" w:hAnsi="Arial" w:cs="Arial"/>
          <w:i/>
          <w:iCs/>
          <w:sz w:val="22"/>
          <w:szCs w:val="22"/>
        </w:rPr>
        <w:t xml:space="preserve">By effective, we mean that people’s care, treatment and support </w:t>
      </w:r>
      <w:proofErr w:type="gramStart"/>
      <w:r w:rsidRPr="006B591E">
        <w:rPr>
          <w:rFonts w:ascii="Arial" w:hAnsi="Arial" w:cs="Arial"/>
          <w:i/>
          <w:iCs/>
          <w:sz w:val="22"/>
          <w:szCs w:val="22"/>
        </w:rPr>
        <w:t>achieves</w:t>
      </w:r>
      <w:proofErr w:type="gramEnd"/>
      <w:r w:rsidRPr="006B591E">
        <w:rPr>
          <w:rFonts w:ascii="Arial" w:hAnsi="Arial" w:cs="Arial"/>
          <w:i/>
          <w:iCs/>
          <w:sz w:val="22"/>
          <w:szCs w:val="22"/>
        </w:rPr>
        <w:t xml:space="preserve"> good outcomes, promotes a good quality of life and is based on the best available evidence.</w:t>
      </w:r>
    </w:p>
    <w:p w14:paraId="65910F44" w14:textId="77777777" w:rsidR="0012317A" w:rsidRPr="006B591E" w:rsidRDefault="0012317A" w:rsidP="0012317A">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2098"/>
        <w:gridCol w:w="6197"/>
      </w:tblGrid>
      <w:tr w:rsidR="0012317A" w:rsidRPr="006B591E" w14:paraId="7E1AFB2F" w14:textId="77777777" w:rsidTr="00D418A6">
        <w:tc>
          <w:tcPr>
            <w:tcW w:w="2098" w:type="dxa"/>
            <w:shd w:val="clear" w:color="auto" w:fill="4472C4" w:themeFill="accent1"/>
          </w:tcPr>
          <w:p w14:paraId="090384E4" w14:textId="77777777" w:rsidR="0012317A" w:rsidRPr="006B591E" w:rsidRDefault="0012317A" w:rsidP="00D418A6">
            <w:pPr>
              <w:rPr>
                <w:rFonts w:ascii="Arial" w:hAnsi="Arial" w:cs="Arial"/>
                <w:b/>
                <w:bCs/>
                <w:color w:val="FFFFFF" w:themeColor="background1"/>
                <w:sz w:val="22"/>
                <w:szCs w:val="22"/>
              </w:rPr>
            </w:pPr>
            <w:bookmarkStart w:id="11" w:name="_Hlk54960668"/>
            <w:r w:rsidRPr="006B591E">
              <w:rPr>
                <w:rFonts w:ascii="Arial" w:hAnsi="Arial" w:cs="Arial"/>
                <w:b/>
                <w:bCs/>
                <w:color w:val="FFFFFF" w:themeColor="background1"/>
                <w:sz w:val="22"/>
                <w:szCs w:val="22"/>
              </w:rPr>
              <w:t>CQC KLOE E6</w:t>
            </w:r>
          </w:p>
        </w:tc>
        <w:tc>
          <w:tcPr>
            <w:tcW w:w="6197" w:type="dxa"/>
          </w:tcPr>
          <w:p w14:paraId="670DC27E" w14:textId="77777777" w:rsidR="0012317A" w:rsidRPr="006B591E" w:rsidRDefault="0012317A" w:rsidP="00D418A6">
            <w:pPr>
              <w:rPr>
                <w:rFonts w:ascii="Arial" w:hAnsi="Arial" w:cs="Arial"/>
                <w:sz w:val="22"/>
                <w:szCs w:val="22"/>
              </w:rPr>
            </w:pPr>
            <w:r w:rsidRPr="006B591E">
              <w:rPr>
                <w:rFonts w:ascii="Arial" w:hAnsi="Arial" w:cs="Arial"/>
                <w:sz w:val="22"/>
                <w:szCs w:val="22"/>
              </w:rPr>
              <w:t>Is consent to care and treatment always sought in line with legislation and guidance?</w:t>
            </w:r>
          </w:p>
          <w:p w14:paraId="15EB474C" w14:textId="77777777" w:rsidR="0012317A" w:rsidRPr="006B591E" w:rsidRDefault="0012317A" w:rsidP="00D418A6">
            <w:pPr>
              <w:rPr>
                <w:rFonts w:ascii="Arial" w:hAnsi="Arial" w:cs="Arial"/>
                <w:sz w:val="22"/>
                <w:szCs w:val="22"/>
              </w:rPr>
            </w:pPr>
          </w:p>
        </w:tc>
      </w:tr>
    </w:tbl>
    <w:p w14:paraId="6C232C56" w14:textId="77777777" w:rsidR="0012317A" w:rsidRPr="00D418A6" w:rsidRDefault="0012317A" w:rsidP="0012317A">
      <w:bookmarkStart w:id="12" w:name="_Toc54953501"/>
      <w:bookmarkStart w:id="13" w:name="_Toc54954993"/>
      <w:bookmarkStart w:id="14" w:name="_Toc54959595"/>
      <w:bookmarkEnd w:id="11"/>
      <w:bookmarkEnd w:id="12"/>
      <w:bookmarkEnd w:id="13"/>
      <w:bookmarkEnd w:id="14"/>
    </w:p>
    <w:p w14:paraId="1C68DF99" w14:textId="77777777" w:rsidR="0012317A" w:rsidRPr="006B591E" w:rsidRDefault="0012317A" w:rsidP="0012317A">
      <w:pPr>
        <w:rPr>
          <w:rFonts w:ascii="Arial" w:hAnsi="Arial" w:cs="Arial"/>
          <w:sz w:val="22"/>
          <w:szCs w:val="22"/>
        </w:rPr>
      </w:pPr>
      <w:r w:rsidRPr="006B591E">
        <w:rPr>
          <w:rFonts w:ascii="Arial" w:hAnsi="Arial" w:cs="Arial"/>
          <w:sz w:val="22"/>
          <w:szCs w:val="22"/>
        </w:rPr>
        <w:t>The following is the CQC definition of Caring:</w:t>
      </w:r>
    </w:p>
    <w:p w14:paraId="7E56A9E6" w14:textId="77777777" w:rsidR="0012317A" w:rsidRPr="006B591E" w:rsidRDefault="0012317A" w:rsidP="0012317A">
      <w:pPr>
        <w:rPr>
          <w:rFonts w:ascii="Arial" w:hAnsi="Arial" w:cs="Arial"/>
          <w:i/>
          <w:sz w:val="18"/>
          <w:szCs w:val="22"/>
        </w:rPr>
      </w:pPr>
    </w:p>
    <w:p w14:paraId="5DC0DB08" w14:textId="77777777" w:rsidR="0012317A" w:rsidRPr="006B591E" w:rsidRDefault="0012317A" w:rsidP="0012317A">
      <w:pPr>
        <w:rPr>
          <w:rFonts w:ascii="Arial" w:hAnsi="Arial" w:cs="Arial"/>
          <w:i/>
          <w:sz w:val="22"/>
          <w:szCs w:val="22"/>
        </w:rPr>
      </w:pPr>
      <w:r w:rsidRPr="006B591E">
        <w:rPr>
          <w:rFonts w:ascii="Arial" w:hAnsi="Arial" w:cs="Arial"/>
          <w:i/>
          <w:sz w:val="22"/>
          <w:szCs w:val="22"/>
        </w:rPr>
        <w:t>By caring, we mean that the service involves and treats people with compassion, kindness, dignity and respect.</w:t>
      </w:r>
    </w:p>
    <w:p w14:paraId="4A9FB31F" w14:textId="77777777" w:rsidR="0012317A" w:rsidRPr="006B591E" w:rsidRDefault="0012317A" w:rsidP="0012317A">
      <w:pPr>
        <w:rPr>
          <w:rFonts w:ascii="Arial" w:hAnsi="Arial" w:cs="Arial"/>
          <w:sz w:val="22"/>
          <w:szCs w:val="22"/>
        </w:rPr>
      </w:pPr>
    </w:p>
    <w:tbl>
      <w:tblPr>
        <w:tblStyle w:val="TableGrid"/>
        <w:tblW w:w="0" w:type="auto"/>
        <w:tblInd w:w="-5" w:type="dxa"/>
        <w:tblLook w:val="04A0" w:firstRow="1" w:lastRow="0" w:firstColumn="1" w:lastColumn="0" w:noHBand="0" w:noVBand="1"/>
      </w:tblPr>
      <w:tblGrid>
        <w:gridCol w:w="2098"/>
        <w:gridCol w:w="6197"/>
      </w:tblGrid>
      <w:tr w:rsidR="0012317A" w:rsidRPr="006B591E" w14:paraId="17B5A9A2" w14:textId="77777777" w:rsidTr="00D418A6">
        <w:tc>
          <w:tcPr>
            <w:tcW w:w="2098" w:type="dxa"/>
            <w:shd w:val="clear" w:color="auto" w:fill="4472C4" w:themeFill="accent1"/>
          </w:tcPr>
          <w:p w14:paraId="6BA797B5" w14:textId="77777777" w:rsidR="0012317A" w:rsidRPr="006B591E" w:rsidRDefault="0012317A" w:rsidP="00D418A6">
            <w:pPr>
              <w:rPr>
                <w:rFonts w:ascii="Arial" w:hAnsi="Arial" w:cs="Arial"/>
                <w:b/>
                <w:bCs/>
                <w:color w:val="FFFFFF" w:themeColor="background1"/>
                <w:sz w:val="22"/>
                <w:szCs w:val="22"/>
              </w:rPr>
            </w:pPr>
            <w:r w:rsidRPr="006B591E">
              <w:rPr>
                <w:rFonts w:ascii="Arial" w:hAnsi="Arial" w:cs="Arial"/>
                <w:b/>
                <w:bCs/>
                <w:color w:val="FFFFFF" w:themeColor="background1"/>
                <w:sz w:val="22"/>
                <w:szCs w:val="22"/>
              </w:rPr>
              <w:t>CQC KLOE C3</w:t>
            </w:r>
          </w:p>
        </w:tc>
        <w:tc>
          <w:tcPr>
            <w:tcW w:w="6197" w:type="dxa"/>
          </w:tcPr>
          <w:p w14:paraId="1773E6BA" w14:textId="77777777" w:rsidR="0012317A" w:rsidRPr="006B591E" w:rsidRDefault="0012317A" w:rsidP="00D418A6">
            <w:pPr>
              <w:rPr>
                <w:rFonts w:ascii="Arial" w:hAnsi="Arial" w:cs="Arial"/>
                <w:sz w:val="22"/>
                <w:szCs w:val="22"/>
              </w:rPr>
            </w:pPr>
            <w:r w:rsidRPr="006B591E">
              <w:rPr>
                <w:rFonts w:ascii="Arial" w:hAnsi="Arial" w:cs="Arial"/>
                <w:sz w:val="22"/>
                <w:szCs w:val="22"/>
              </w:rPr>
              <w:t>How are people's privacy and dignity respected and promoted?</w:t>
            </w:r>
          </w:p>
          <w:p w14:paraId="54673DAB" w14:textId="77777777" w:rsidR="0012317A" w:rsidRPr="006B591E" w:rsidRDefault="0012317A" w:rsidP="00D418A6">
            <w:pPr>
              <w:rPr>
                <w:rFonts w:ascii="Arial" w:hAnsi="Arial" w:cs="Arial"/>
                <w:sz w:val="22"/>
                <w:szCs w:val="22"/>
              </w:rPr>
            </w:pPr>
          </w:p>
        </w:tc>
      </w:tr>
    </w:tbl>
    <w:p w14:paraId="2F395D88" w14:textId="77777777" w:rsidR="0012317A" w:rsidRPr="006B591E" w:rsidRDefault="0012317A" w:rsidP="0012317A">
      <w:pPr>
        <w:rPr>
          <w:rFonts w:ascii="Arial" w:hAnsi="Arial" w:cs="Arial"/>
          <w:sz w:val="22"/>
          <w:szCs w:val="22"/>
        </w:rPr>
      </w:pPr>
    </w:p>
    <w:p w14:paraId="46C5EE4B" w14:textId="77777777" w:rsidR="0012317A" w:rsidRPr="006B591E" w:rsidRDefault="0012317A" w:rsidP="0012317A">
      <w:pPr>
        <w:rPr>
          <w:rFonts w:ascii="Arial" w:hAnsi="Arial" w:cs="Arial"/>
          <w:sz w:val="22"/>
          <w:szCs w:val="22"/>
        </w:rPr>
      </w:pPr>
      <w:r w:rsidRPr="006B591E">
        <w:rPr>
          <w:rFonts w:ascii="Arial" w:hAnsi="Arial" w:cs="Arial"/>
          <w:sz w:val="22"/>
          <w:szCs w:val="22"/>
        </w:rPr>
        <w:t>The following is the CQC definition of Well-Led:</w:t>
      </w:r>
    </w:p>
    <w:p w14:paraId="32537C74" w14:textId="77777777" w:rsidR="0012317A" w:rsidRPr="006B591E" w:rsidRDefault="0012317A" w:rsidP="0012317A">
      <w:pPr>
        <w:rPr>
          <w:rFonts w:ascii="Arial" w:hAnsi="Arial" w:cs="Arial"/>
          <w:i/>
          <w:iCs/>
          <w:sz w:val="16"/>
          <w:szCs w:val="20"/>
        </w:rPr>
      </w:pPr>
    </w:p>
    <w:p w14:paraId="47DA3360" w14:textId="77777777" w:rsidR="0012317A" w:rsidRPr="006B591E" w:rsidRDefault="0012317A" w:rsidP="0012317A">
      <w:pPr>
        <w:rPr>
          <w:rFonts w:ascii="Arial" w:hAnsi="Arial" w:cs="Arial"/>
          <w:i/>
          <w:iCs/>
          <w:sz w:val="22"/>
          <w:szCs w:val="22"/>
        </w:rPr>
      </w:pPr>
      <w:r w:rsidRPr="006B591E">
        <w:rPr>
          <w:rFonts w:ascii="Arial" w:hAnsi="Arial" w:cs="Arial"/>
          <w:i/>
          <w:iCs/>
          <w:sz w:val="22"/>
          <w:szCs w:val="22"/>
        </w:rPr>
        <w:t>By well-led, we mean that the leadership, management and governance of the organisation assures the delivery of high-quality and person-centred care, supports learning and innovation and promotes an open and fair culture.</w:t>
      </w:r>
    </w:p>
    <w:p w14:paraId="18F1BD6C" w14:textId="77777777" w:rsidR="0012317A" w:rsidRPr="00D418A6" w:rsidRDefault="0012317A" w:rsidP="0012317A">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2090"/>
        <w:gridCol w:w="6205"/>
      </w:tblGrid>
      <w:tr w:rsidR="0012317A" w:rsidRPr="006B591E" w14:paraId="110D0D1C" w14:textId="77777777" w:rsidTr="00D418A6">
        <w:tc>
          <w:tcPr>
            <w:tcW w:w="2090" w:type="dxa"/>
            <w:shd w:val="clear" w:color="auto" w:fill="4472C4" w:themeFill="accent1"/>
          </w:tcPr>
          <w:p w14:paraId="0CFCA005" w14:textId="77777777" w:rsidR="0012317A" w:rsidRPr="006B591E" w:rsidRDefault="0012317A" w:rsidP="00D418A6">
            <w:pPr>
              <w:rPr>
                <w:rFonts w:ascii="Arial" w:hAnsi="Arial" w:cs="Arial"/>
                <w:b/>
                <w:bCs/>
                <w:color w:val="FFFFFF" w:themeColor="background1"/>
                <w:sz w:val="22"/>
                <w:szCs w:val="22"/>
              </w:rPr>
            </w:pPr>
            <w:r w:rsidRPr="006B591E">
              <w:rPr>
                <w:rFonts w:ascii="Arial" w:hAnsi="Arial" w:cs="Arial"/>
                <w:b/>
                <w:bCs/>
                <w:color w:val="FFFFFF" w:themeColor="background1"/>
                <w:sz w:val="22"/>
                <w:szCs w:val="22"/>
              </w:rPr>
              <w:t>CQC KLOE W6</w:t>
            </w:r>
          </w:p>
        </w:tc>
        <w:tc>
          <w:tcPr>
            <w:tcW w:w="6205" w:type="dxa"/>
          </w:tcPr>
          <w:p w14:paraId="529393BE" w14:textId="77777777" w:rsidR="0012317A" w:rsidRPr="006B591E" w:rsidRDefault="0012317A" w:rsidP="00D418A6">
            <w:pPr>
              <w:rPr>
                <w:rFonts w:ascii="Arial" w:hAnsi="Arial" w:cs="Arial"/>
                <w:sz w:val="22"/>
                <w:szCs w:val="22"/>
              </w:rPr>
            </w:pPr>
            <w:r w:rsidRPr="006B591E">
              <w:rPr>
                <w:rFonts w:ascii="Arial" w:hAnsi="Arial" w:cs="Arial"/>
                <w:sz w:val="22"/>
                <w:szCs w:val="22"/>
              </w:rPr>
              <w:t>Are lessons learned and improvements made when things go wrong?</w:t>
            </w:r>
          </w:p>
          <w:p w14:paraId="0297B525" w14:textId="77777777" w:rsidR="0012317A" w:rsidRPr="006B591E" w:rsidRDefault="0012317A" w:rsidP="00D418A6">
            <w:pPr>
              <w:rPr>
                <w:rFonts w:ascii="Arial" w:hAnsi="Arial" w:cs="Arial"/>
                <w:sz w:val="22"/>
                <w:szCs w:val="22"/>
              </w:rPr>
            </w:pPr>
          </w:p>
        </w:tc>
      </w:tr>
    </w:tbl>
    <w:p w14:paraId="16FFFBBF" w14:textId="74C2AA3A" w:rsidR="00044905" w:rsidRPr="00D418A6" w:rsidRDefault="00F454D3" w:rsidP="00044905">
      <w:pPr>
        <w:pStyle w:val="Heading2"/>
        <w:rPr>
          <w:rFonts w:ascii="Arial" w:hAnsi="Arial" w:cs="Arial"/>
          <w:smallCaps w:val="0"/>
          <w:sz w:val="24"/>
          <w:szCs w:val="24"/>
          <w:lang w:val="en-GB"/>
        </w:rPr>
      </w:pPr>
      <w:bookmarkStart w:id="15" w:name="_Toc87347791"/>
      <w:r w:rsidRPr="00D418A6">
        <w:rPr>
          <w:rFonts w:ascii="Arial" w:hAnsi="Arial" w:cs="Arial"/>
          <w:smallCaps w:val="0"/>
          <w:sz w:val="24"/>
          <w:szCs w:val="24"/>
          <w:lang w:val="en-GB"/>
        </w:rPr>
        <w:t>T</w:t>
      </w:r>
      <w:r w:rsidR="00044905" w:rsidRPr="00D418A6">
        <w:rPr>
          <w:rFonts w:ascii="Arial" w:hAnsi="Arial" w:cs="Arial"/>
          <w:smallCaps w:val="0"/>
          <w:sz w:val="24"/>
          <w:szCs w:val="24"/>
          <w:lang w:val="en-GB"/>
        </w:rPr>
        <w:t>raining and support</w:t>
      </w:r>
      <w:bookmarkEnd w:id="9"/>
      <w:bookmarkEnd w:id="15"/>
    </w:p>
    <w:p w14:paraId="75698322" w14:textId="77777777" w:rsidR="00044905" w:rsidRPr="00D418A6" w:rsidRDefault="00044905" w:rsidP="00044905"/>
    <w:p w14:paraId="6BD8AAC2" w14:textId="5808959F" w:rsidR="00044905" w:rsidRPr="006B591E" w:rsidRDefault="00F454D3" w:rsidP="00D418A6">
      <w:pPr>
        <w:spacing w:after="120"/>
        <w:rPr>
          <w:rFonts w:ascii="Arial" w:hAnsi="Arial" w:cs="Arial"/>
          <w:sz w:val="22"/>
          <w:szCs w:val="22"/>
        </w:rPr>
      </w:pPr>
      <w:r w:rsidRPr="00D418A6">
        <w:rPr>
          <w:rFonts w:ascii="Arial" w:hAnsi="Arial" w:cs="Arial"/>
          <w:sz w:val="22"/>
          <w:szCs w:val="22"/>
        </w:rPr>
        <w:t xml:space="preserve">The </w:t>
      </w:r>
      <w:r w:rsidR="001368AC" w:rsidRPr="00D418A6">
        <w:rPr>
          <w:rFonts w:ascii="Arial" w:hAnsi="Arial" w:cs="Arial"/>
          <w:sz w:val="22"/>
          <w:szCs w:val="22"/>
        </w:rPr>
        <w:t>organisation</w:t>
      </w:r>
      <w:r w:rsidR="00044905" w:rsidRPr="00D418A6">
        <w:rPr>
          <w:rFonts w:ascii="Arial" w:hAnsi="Arial" w:cs="Arial"/>
          <w:sz w:val="22"/>
          <w:szCs w:val="22"/>
        </w:rPr>
        <w:t xml:space="preserve"> will provide guidance and support to help those to whom it applies </w:t>
      </w:r>
      <w:r w:rsidR="00D418A6">
        <w:rPr>
          <w:rFonts w:ascii="Arial" w:hAnsi="Arial" w:cs="Arial"/>
          <w:sz w:val="22"/>
          <w:szCs w:val="22"/>
        </w:rPr>
        <w:t xml:space="preserve">to </w:t>
      </w:r>
      <w:r w:rsidR="00044905" w:rsidRPr="00D418A6">
        <w:rPr>
          <w:rFonts w:ascii="Arial" w:hAnsi="Arial" w:cs="Arial"/>
          <w:sz w:val="22"/>
          <w:szCs w:val="22"/>
        </w:rPr>
        <w:t>understand their rights and responsibilities unde</w:t>
      </w:r>
      <w:r w:rsidRPr="00D418A6">
        <w:rPr>
          <w:rFonts w:ascii="Arial" w:hAnsi="Arial" w:cs="Arial"/>
          <w:sz w:val="22"/>
          <w:szCs w:val="22"/>
        </w:rPr>
        <w:t xml:space="preserve">r this policy. </w:t>
      </w:r>
      <w:r w:rsidR="00044905" w:rsidRPr="00D418A6">
        <w:rPr>
          <w:rFonts w:ascii="Arial" w:hAnsi="Arial" w:cs="Arial"/>
          <w:sz w:val="22"/>
          <w:szCs w:val="22"/>
        </w:rPr>
        <w:t>Additional support will be provided to managers and supervisors to enable them to deal more effectively with matters arising from this policy.</w:t>
      </w:r>
    </w:p>
    <w:p w14:paraId="53D52D67" w14:textId="064C524F" w:rsidR="002E338A" w:rsidRPr="006B591E" w:rsidRDefault="002E338A" w:rsidP="00044905">
      <w:pPr>
        <w:rPr>
          <w:rFonts w:ascii="Arial" w:hAnsi="Arial" w:cs="Arial"/>
          <w:sz w:val="22"/>
          <w:szCs w:val="22"/>
        </w:rPr>
      </w:pPr>
    </w:p>
    <w:p w14:paraId="59A48648" w14:textId="2F6B9251" w:rsidR="002E338A" w:rsidRPr="00D418A6" w:rsidRDefault="002E338A" w:rsidP="00044905">
      <w:pPr>
        <w:rPr>
          <w:rFonts w:ascii="Arial" w:hAnsi="Arial" w:cs="Arial"/>
          <w:sz w:val="22"/>
          <w:szCs w:val="22"/>
        </w:rPr>
      </w:pPr>
      <w:r w:rsidRPr="006B591E">
        <w:rPr>
          <w:rFonts w:ascii="Arial" w:hAnsi="Arial" w:cs="Arial"/>
          <w:sz w:val="22"/>
          <w:szCs w:val="22"/>
        </w:rPr>
        <w:t xml:space="preserve">Caldicott and Confidentiality training is available on </w:t>
      </w:r>
      <w:proofErr w:type="spellStart"/>
      <w:r w:rsidR="007A2126">
        <w:rPr>
          <w:rFonts w:ascii="Arial" w:hAnsi="Arial" w:cs="Arial"/>
          <w:sz w:val="22"/>
          <w:szCs w:val="22"/>
        </w:rPr>
        <w:t>BlueStream</w:t>
      </w:r>
      <w:proofErr w:type="spellEnd"/>
      <w:r w:rsidR="007A2126">
        <w:rPr>
          <w:rFonts w:ascii="Arial" w:hAnsi="Arial" w:cs="Arial"/>
          <w:sz w:val="22"/>
          <w:szCs w:val="22"/>
        </w:rPr>
        <w:t xml:space="preserve"> Academy website</w:t>
      </w:r>
      <w:r w:rsidR="00D418A6">
        <w:rPr>
          <w:rFonts w:ascii="Arial" w:hAnsi="Arial" w:cs="Arial"/>
          <w:sz w:val="22"/>
          <w:szCs w:val="22"/>
        </w:rPr>
        <w:t>.</w:t>
      </w:r>
    </w:p>
    <w:p w14:paraId="329B4E7F" w14:textId="77777777" w:rsidR="002E338A" w:rsidRPr="00D418A6" w:rsidRDefault="002E338A" w:rsidP="00044905">
      <w:pPr>
        <w:rPr>
          <w:rFonts w:ascii="Arial" w:hAnsi="Arial" w:cs="Arial"/>
          <w:sz w:val="22"/>
          <w:szCs w:val="22"/>
        </w:rPr>
      </w:pPr>
    </w:p>
    <w:p w14:paraId="721BB49B" w14:textId="4D0EC23D" w:rsidR="00044905" w:rsidRPr="006B591E" w:rsidRDefault="00044905" w:rsidP="00D418A6">
      <w:pPr>
        <w:pStyle w:val="Heading1"/>
        <w:keepLines/>
        <w:pBdr>
          <w:bottom w:val="single" w:sz="4" w:space="1" w:color="595959" w:themeColor="text1" w:themeTint="A6"/>
        </w:pBdr>
        <w:spacing w:before="120" w:after="160" w:line="259" w:lineRule="auto"/>
        <w:ind w:left="431" w:hanging="431"/>
        <w:rPr>
          <w:sz w:val="28"/>
          <w:szCs w:val="28"/>
        </w:rPr>
      </w:pPr>
      <w:bookmarkStart w:id="16" w:name="_Toc495852830"/>
      <w:bookmarkStart w:id="17" w:name="_Toc87347792"/>
      <w:r w:rsidRPr="006B591E">
        <w:rPr>
          <w:sz w:val="28"/>
          <w:szCs w:val="28"/>
        </w:rPr>
        <w:t>Scope</w:t>
      </w:r>
      <w:bookmarkEnd w:id="16"/>
      <w:bookmarkEnd w:id="17"/>
    </w:p>
    <w:p w14:paraId="2BECA050" w14:textId="3D67D3C6" w:rsidR="00044905" w:rsidRPr="00D418A6" w:rsidRDefault="00F454D3" w:rsidP="00044905">
      <w:pPr>
        <w:pStyle w:val="Heading2"/>
        <w:rPr>
          <w:rFonts w:ascii="Arial" w:hAnsi="Arial" w:cs="Arial"/>
          <w:smallCaps w:val="0"/>
          <w:sz w:val="24"/>
          <w:szCs w:val="24"/>
          <w:lang w:val="en-GB"/>
        </w:rPr>
      </w:pPr>
      <w:bookmarkStart w:id="18" w:name="_Toc495852831"/>
      <w:bookmarkStart w:id="19" w:name="_Toc87347793"/>
      <w:r w:rsidRPr="00D418A6">
        <w:rPr>
          <w:rFonts w:ascii="Arial" w:hAnsi="Arial" w:cs="Arial"/>
          <w:smallCaps w:val="0"/>
          <w:sz w:val="24"/>
          <w:szCs w:val="24"/>
          <w:lang w:val="en-GB"/>
        </w:rPr>
        <w:t>W</w:t>
      </w:r>
      <w:r w:rsidR="00044905" w:rsidRPr="00D418A6">
        <w:rPr>
          <w:rFonts w:ascii="Arial" w:hAnsi="Arial" w:cs="Arial"/>
          <w:smallCaps w:val="0"/>
          <w:sz w:val="24"/>
          <w:szCs w:val="24"/>
          <w:lang w:val="en-GB"/>
        </w:rPr>
        <w:t xml:space="preserve">ho it applies </w:t>
      </w:r>
      <w:proofErr w:type="gramStart"/>
      <w:r w:rsidR="00044905" w:rsidRPr="00D418A6">
        <w:rPr>
          <w:rFonts w:ascii="Arial" w:hAnsi="Arial" w:cs="Arial"/>
          <w:smallCaps w:val="0"/>
          <w:sz w:val="24"/>
          <w:szCs w:val="24"/>
          <w:lang w:val="en-GB"/>
        </w:rPr>
        <w:t>to</w:t>
      </w:r>
      <w:bookmarkEnd w:id="18"/>
      <w:bookmarkEnd w:id="19"/>
      <w:proofErr w:type="gramEnd"/>
    </w:p>
    <w:p w14:paraId="2FCED63C" w14:textId="77777777" w:rsidR="00044905" w:rsidRPr="00D418A6" w:rsidRDefault="00044905" w:rsidP="00044905"/>
    <w:p w14:paraId="6497DCE0" w14:textId="4F0CB3C1" w:rsidR="0012317A" w:rsidRPr="006B591E" w:rsidRDefault="001368AC" w:rsidP="001368AC">
      <w:pPr>
        <w:rPr>
          <w:rFonts w:ascii="Arial" w:eastAsiaTheme="minorHAnsi" w:hAnsi="Arial" w:cs="Arial"/>
          <w:sz w:val="22"/>
          <w:szCs w:val="22"/>
        </w:rPr>
      </w:pPr>
      <w:r w:rsidRPr="00D418A6">
        <w:rPr>
          <w:rFonts w:ascii="Arial" w:hAnsi="Arial" w:cs="Arial"/>
          <w:sz w:val="22"/>
          <w:szCs w:val="22"/>
        </w:rPr>
        <w:lastRenderedPageBreak/>
        <w:t xml:space="preserve">This document applies to all employees of the </w:t>
      </w:r>
      <w:r w:rsidR="00D418A6">
        <w:rPr>
          <w:rFonts w:ascii="Arial" w:hAnsi="Arial" w:cs="Arial"/>
          <w:sz w:val="22"/>
          <w:szCs w:val="22"/>
        </w:rPr>
        <w:t>organisation</w:t>
      </w:r>
      <w:r w:rsidRPr="00D418A6">
        <w:rPr>
          <w:rFonts w:ascii="Arial" w:hAnsi="Arial" w:cs="Arial"/>
          <w:sz w:val="22"/>
          <w:szCs w:val="22"/>
        </w:rPr>
        <w:t xml:space="preserve"> and other individuals performing functions in relation to the practice such as agency workers, locums and contractors.</w:t>
      </w:r>
      <w:r w:rsidR="0012317A" w:rsidRPr="006B591E">
        <w:rPr>
          <w:rFonts w:ascii="Arial" w:eastAsiaTheme="minorHAnsi" w:hAnsi="Arial" w:cs="Arial"/>
          <w:sz w:val="22"/>
          <w:szCs w:val="22"/>
        </w:rPr>
        <w:t xml:space="preserve"> </w:t>
      </w:r>
    </w:p>
    <w:p w14:paraId="76D6092C" w14:textId="77777777" w:rsidR="0012317A" w:rsidRPr="00D418A6" w:rsidRDefault="0012317A" w:rsidP="001368AC">
      <w:pPr>
        <w:rPr>
          <w:rFonts w:ascii="Arial" w:hAnsi="Arial" w:cs="Arial"/>
          <w:sz w:val="22"/>
          <w:szCs w:val="22"/>
        </w:rPr>
      </w:pPr>
    </w:p>
    <w:p w14:paraId="79AFCA45" w14:textId="3558E5D4" w:rsidR="001368AC" w:rsidRPr="00D418A6" w:rsidRDefault="001368AC" w:rsidP="001368AC">
      <w:pPr>
        <w:rPr>
          <w:rFonts w:ascii="Arial" w:hAnsi="Arial" w:cs="Arial"/>
          <w:sz w:val="22"/>
          <w:szCs w:val="22"/>
        </w:rPr>
      </w:pPr>
      <w:r w:rsidRPr="006B591E">
        <w:rPr>
          <w:rFonts w:ascii="Arial" w:eastAsiaTheme="minorHAnsi" w:hAnsi="Arial" w:cs="Arial"/>
          <w:sz w:val="22"/>
          <w:szCs w:val="22"/>
        </w:rPr>
        <w:t xml:space="preserve">Furthermore, it applies to clinicians who may or may not be employed by the organisation but </w:t>
      </w:r>
      <w:r w:rsidR="00D418A6">
        <w:rPr>
          <w:rFonts w:ascii="Arial" w:eastAsiaTheme="minorHAnsi" w:hAnsi="Arial" w:cs="Arial"/>
          <w:sz w:val="22"/>
          <w:szCs w:val="22"/>
        </w:rPr>
        <w:t xml:space="preserve">who are </w:t>
      </w:r>
      <w:r w:rsidRPr="006B591E">
        <w:rPr>
          <w:rFonts w:ascii="Arial" w:eastAsiaTheme="minorHAnsi" w:hAnsi="Arial" w:cs="Arial"/>
          <w:sz w:val="22"/>
          <w:szCs w:val="22"/>
        </w:rPr>
        <w:t>working under</w:t>
      </w:r>
      <w:r w:rsidRPr="006B591E">
        <w:rPr>
          <w:rFonts w:ascii="Arial" w:eastAsiaTheme="minorHAnsi" w:hAnsi="Arial" w:cs="Arial"/>
          <w:color w:val="1C190F"/>
          <w:sz w:val="22"/>
          <w:szCs w:val="22"/>
        </w:rPr>
        <w:t xml:space="preserve"> the Additional Roles Reimbursement Scheme (ARRS)</w:t>
      </w:r>
      <w:r w:rsidRPr="00D418A6">
        <w:rPr>
          <w:rFonts w:ascii="Arial" w:eastAsiaTheme="minorHAnsi" w:hAnsi="Arial" w:cs="Arial"/>
          <w:color w:val="1C190F"/>
          <w:sz w:val="22"/>
          <w:szCs w:val="22"/>
          <w:vertAlign w:val="superscript"/>
        </w:rPr>
        <w:footnoteReference w:id="3"/>
      </w:r>
      <w:r w:rsidRPr="006B591E">
        <w:rPr>
          <w:rFonts w:ascii="Arial" w:eastAsiaTheme="minorHAnsi" w:hAnsi="Arial" w:cs="Arial"/>
          <w:color w:val="1C190F"/>
          <w:sz w:val="22"/>
          <w:szCs w:val="22"/>
        </w:rPr>
        <w:t>.</w:t>
      </w:r>
    </w:p>
    <w:p w14:paraId="15099AEB" w14:textId="74D32FCC" w:rsidR="00044905" w:rsidRPr="00D418A6" w:rsidRDefault="00F454D3" w:rsidP="00044905">
      <w:pPr>
        <w:pStyle w:val="Heading2"/>
        <w:rPr>
          <w:rFonts w:ascii="Arial" w:hAnsi="Arial" w:cs="Arial"/>
          <w:smallCaps w:val="0"/>
          <w:sz w:val="24"/>
          <w:szCs w:val="24"/>
          <w:lang w:val="en-GB"/>
        </w:rPr>
      </w:pPr>
      <w:bookmarkStart w:id="20" w:name="_Toc495852832"/>
      <w:bookmarkStart w:id="21" w:name="_Toc87347794"/>
      <w:r w:rsidRPr="00D418A6">
        <w:rPr>
          <w:rFonts w:ascii="Arial" w:hAnsi="Arial" w:cs="Arial"/>
          <w:smallCaps w:val="0"/>
          <w:sz w:val="24"/>
          <w:szCs w:val="24"/>
          <w:lang w:val="en-GB"/>
        </w:rPr>
        <w:t>W</w:t>
      </w:r>
      <w:r w:rsidR="00044905" w:rsidRPr="00D418A6">
        <w:rPr>
          <w:rFonts w:ascii="Arial" w:hAnsi="Arial" w:cs="Arial"/>
          <w:smallCaps w:val="0"/>
          <w:sz w:val="24"/>
          <w:szCs w:val="24"/>
          <w:lang w:val="en-GB"/>
        </w:rPr>
        <w:t xml:space="preserve">hy and how it applies to </w:t>
      </w:r>
      <w:bookmarkEnd w:id="20"/>
      <w:r w:rsidR="00D40A81" w:rsidRPr="00D418A6">
        <w:rPr>
          <w:rFonts w:ascii="Arial" w:hAnsi="Arial" w:cs="Arial"/>
          <w:smallCaps w:val="0"/>
          <w:sz w:val="24"/>
          <w:szCs w:val="24"/>
          <w:lang w:val="en-GB"/>
        </w:rPr>
        <w:t>them</w:t>
      </w:r>
      <w:bookmarkEnd w:id="21"/>
    </w:p>
    <w:p w14:paraId="03B95DD3" w14:textId="5110CA34" w:rsidR="00B22E1E" w:rsidRPr="00D418A6" w:rsidRDefault="00B22E1E" w:rsidP="005067B1">
      <w:pPr>
        <w:rPr>
          <w:rFonts w:ascii="Arial" w:hAnsi="Arial" w:cs="Arial"/>
        </w:rPr>
      </w:pPr>
    </w:p>
    <w:p w14:paraId="6E0ABF07" w14:textId="50224A78" w:rsidR="001368AC" w:rsidRPr="006B591E" w:rsidRDefault="006C3950" w:rsidP="006B098B">
      <w:pPr>
        <w:textAlignment w:val="baseline"/>
        <w:rPr>
          <w:rFonts w:ascii="Arial" w:hAnsi="Arial" w:cs="Arial"/>
          <w:sz w:val="22"/>
          <w:szCs w:val="22"/>
        </w:rPr>
      </w:pPr>
      <w:r w:rsidRPr="006B591E">
        <w:rPr>
          <w:rFonts w:ascii="Arial" w:hAnsi="Arial" w:cs="Arial"/>
          <w:color w:val="000000" w:themeColor="text1"/>
          <w:sz w:val="22"/>
          <w:szCs w:val="22"/>
          <w:lang w:eastAsia="en-GB"/>
        </w:rPr>
        <w:t xml:space="preserve">This policy outlines the principles that are to be adhered to by all staff at </w:t>
      </w:r>
      <w:r w:rsidR="007A2126">
        <w:rPr>
          <w:rFonts w:ascii="Arial" w:eastAsiaTheme="minorHAnsi" w:hAnsi="Arial" w:cs="Arial"/>
          <w:sz w:val="22"/>
          <w:szCs w:val="22"/>
        </w:rPr>
        <w:t>Sheerwater Health Centre</w:t>
      </w:r>
      <w:r w:rsidR="007A2126" w:rsidRPr="006B591E">
        <w:rPr>
          <w:rFonts w:ascii="Arial" w:eastAsiaTheme="minorHAnsi" w:hAnsi="Arial" w:cs="Arial"/>
          <w:sz w:val="22"/>
          <w:szCs w:val="22"/>
        </w:rPr>
        <w:t xml:space="preserve"> </w:t>
      </w:r>
      <w:r w:rsidR="0012317A" w:rsidRPr="006B591E">
        <w:rPr>
          <w:rFonts w:ascii="Arial" w:hAnsi="Arial" w:cs="Arial"/>
          <w:sz w:val="22"/>
          <w:szCs w:val="22"/>
        </w:rPr>
        <w:t>to understand the requirement for effective controls of personal confidential data (formerly patient identifiable information).</w:t>
      </w:r>
    </w:p>
    <w:p w14:paraId="73B468B4" w14:textId="207B4041" w:rsidR="0012317A" w:rsidRPr="006B591E" w:rsidRDefault="0012317A" w:rsidP="006B098B">
      <w:pPr>
        <w:textAlignment w:val="baseline"/>
        <w:rPr>
          <w:rFonts w:ascii="Arial" w:hAnsi="Arial" w:cs="Arial"/>
          <w:sz w:val="22"/>
          <w:szCs w:val="22"/>
        </w:rPr>
      </w:pPr>
    </w:p>
    <w:p w14:paraId="5783B516" w14:textId="237C7C8E" w:rsidR="00261895" w:rsidRPr="006B591E" w:rsidRDefault="00D418A6">
      <w:pPr>
        <w:rPr>
          <w:rFonts w:ascii="Arial" w:hAnsi="Arial" w:cs="Arial"/>
          <w:sz w:val="22"/>
          <w:szCs w:val="22"/>
        </w:rPr>
      </w:pPr>
      <w:r>
        <w:rPr>
          <w:rFonts w:ascii="Arial" w:hAnsi="Arial" w:cs="Arial"/>
          <w:sz w:val="22"/>
          <w:szCs w:val="22"/>
        </w:rPr>
        <w:t xml:space="preserve">The </w:t>
      </w:r>
      <w:r w:rsidR="0012317A" w:rsidRPr="006B591E">
        <w:rPr>
          <w:rFonts w:ascii="Arial" w:hAnsi="Arial" w:cs="Arial"/>
          <w:sz w:val="22"/>
          <w:szCs w:val="22"/>
        </w:rPr>
        <w:t>Caldicott principles are derived from the Dame Fiona Caldicott Information Governance Review in 2013</w:t>
      </w:r>
      <w:r w:rsidR="0012317A" w:rsidRPr="00D418A6">
        <w:rPr>
          <w:rStyle w:val="FootnoteReference"/>
          <w:rFonts w:ascii="Arial" w:eastAsiaTheme="majorEastAsia" w:hAnsi="Arial" w:cs="Arial"/>
          <w:sz w:val="22"/>
          <w:szCs w:val="22"/>
        </w:rPr>
        <w:footnoteReference w:id="4"/>
      </w:r>
      <w:r w:rsidR="0012317A" w:rsidRPr="006B591E">
        <w:rPr>
          <w:rFonts w:ascii="Arial" w:hAnsi="Arial" w:cs="Arial"/>
          <w:sz w:val="22"/>
          <w:szCs w:val="22"/>
        </w:rPr>
        <w:t xml:space="preserve"> which </w:t>
      </w:r>
      <w:r w:rsidR="001046C7" w:rsidRPr="006B591E">
        <w:rPr>
          <w:rFonts w:ascii="Arial" w:hAnsi="Arial" w:cs="Arial"/>
          <w:sz w:val="22"/>
          <w:szCs w:val="22"/>
        </w:rPr>
        <w:t xml:space="preserve">now </w:t>
      </w:r>
      <w:r w:rsidR="0012317A" w:rsidRPr="006B591E">
        <w:rPr>
          <w:rFonts w:ascii="Arial" w:hAnsi="Arial" w:cs="Arial"/>
          <w:sz w:val="22"/>
          <w:szCs w:val="22"/>
        </w:rPr>
        <w:t xml:space="preserve">forms the </w:t>
      </w:r>
      <w:r>
        <w:rPr>
          <w:rFonts w:ascii="Arial" w:hAnsi="Arial" w:cs="Arial"/>
          <w:sz w:val="22"/>
          <w:szCs w:val="22"/>
        </w:rPr>
        <w:t>current Caldicott G</w:t>
      </w:r>
      <w:r w:rsidR="00CA1F13" w:rsidRPr="006B591E">
        <w:rPr>
          <w:rFonts w:ascii="Arial" w:hAnsi="Arial" w:cs="Arial"/>
          <w:sz w:val="22"/>
          <w:szCs w:val="22"/>
        </w:rPr>
        <w:t xml:space="preserve">uardian </w:t>
      </w:r>
      <w:r w:rsidR="001046C7" w:rsidRPr="006B591E">
        <w:rPr>
          <w:rFonts w:ascii="Arial" w:hAnsi="Arial" w:cs="Arial"/>
          <w:sz w:val="22"/>
          <w:szCs w:val="22"/>
        </w:rPr>
        <w:t>that was published in Sep</w:t>
      </w:r>
      <w:r>
        <w:rPr>
          <w:rFonts w:ascii="Arial" w:hAnsi="Arial" w:cs="Arial"/>
          <w:sz w:val="22"/>
          <w:szCs w:val="22"/>
        </w:rPr>
        <w:t>tember 20</w:t>
      </w:r>
      <w:r w:rsidR="001046C7" w:rsidRPr="006B591E">
        <w:rPr>
          <w:rFonts w:ascii="Arial" w:hAnsi="Arial" w:cs="Arial"/>
          <w:sz w:val="22"/>
          <w:szCs w:val="22"/>
        </w:rPr>
        <w:t xml:space="preserve">21 </w:t>
      </w:r>
      <w:r w:rsidR="00CA1F13" w:rsidRPr="006B591E">
        <w:rPr>
          <w:rFonts w:ascii="Arial" w:hAnsi="Arial" w:cs="Arial"/>
          <w:sz w:val="22"/>
          <w:szCs w:val="22"/>
        </w:rPr>
        <w:t>from the National Data Guardian</w:t>
      </w:r>
      <w:r w:rsidR="00261895" w:rsidRPr="006B591E">
        <w:rPr>
          <w:rFonts w:ascii="Arial" w:hAnsi="Arial" w:cs="Arial"/>
          <w:sz w:val="22"/>
          <w:szCs w:val="22"/>
        </w:rPr>
        <w:t xml:space="preserve"> (NDG)</w:t>
      </w:r>
      <w:r w:rsidR="00CA1F13" w:rsidRPr="006B591E">
        <w:rPr>
          <w:rStyle w:val="FootnoteReference"/>
          <w:rFonts w:ascii="Arial" w:hAnsi="Arial" w:cs="Arial"/>
          <w:sz w:val="22"/>
          <w:szCs w:val="22"/>
        </w:rPr>
        <w:footnoteReference w:id="5"/>
      </w:r>
      <w:r w:rsidR="00CA1F13" w:rsidRPr="006B591E">
        <w:rPr>
          <w:rFonts w:ascii="Arial" w:hAnsi="Arial" w:cs="Arial"/>
          <w:sz w:val="22"/>
          <w:szCs w:val="22"/>
        </w:rPr>
        <w:t xml:space="preserve">. </w:t>
      </w:r>
    </w:p>
    <w:p w14:paraId="7D83597A" w14:textId="77777777" w:rsidR="00261895" w:rsidRPr="00D418A6" w:rsidRDefault="00261895" w:rsidP="00261895">
      <w:pPr>
        <w:pStyle w:val="Heading2"/>
        <w:rPr>
          <w:rFonts w:ascii="Arial" w:hAnsi="Arial" w:cs="Arial"/>
          <w:smallCaps w:val="0"/>
          <w:sz w:val="24"/>
          <w:szCs w:val="24"/>
          <w:lang w:val="en-GB"/>
        </w:rPr>
      </w:pPr>
      <w:bookmarkStart w:id="22" w:name="_Toc87347795"/>
      <w:r w:rsidRPr="00D418A6">
        <w:rPr>
          <w:rFonts w:ascii="Arial" w:hAnsi="Arial" w:cs="Arial"/>
          <w:smallCaps w:val="0"/>
          <w:sz w:val="24"/>
          <w:szCs w:val="24"/>
          <w:lang w:val="en-GB"/>
        </w:rPr>
        <w:t>Legislation and guidance</w:t>
      </w:r>
      <w:bookmarkEnd w:id="22"/>
    </w:p>
    <w:p w14:paraId="330C9774" w14:textId="77777777" w:rsidR="00261895" w:rsidRPr="00D418A6" w:rsidRDefault="00261895" w:rsidP="00261895">
      <w:pPr>
        <w:rPr>
          <w:rFonts w:ascii="Arial" w:hAnsi="Arial" w:cs="Arial"/>
          <w:sz w:val="22"/>
          <w:szCs w:val="22"/>
        </w:rPr>
      </w:pPr>
    </w:p>
    <w:p w14:paraId="051B19FB" w14:textId="4E53DB8C" w:rsidR="00261895" w:rsidRPr="00D418A6" w:rsidRDefault="00261895" w:rsidP="00261895">
      <w:pPr>
        <w:rPr>
          <w:rFonts w:ascii="Arial" w:hAnsi="Arial" w:cs="Arial"/>
          <w:sz w:val="22"/>
          <w:szCs w:val="22"/>
        </w:rPr>
      </w:pPr>
      <w:r w:rsidRPr="00D418A6">
        <w:rPr>
          <w:rFonts w:ascii="Arial" w:hAnsi="Arial" w:cs="Arial"/>
          <w:sz w:val="22"/>
          <w:szCs w:val="22"/>
        </w:rPr>
        <w:t xml:space="preserve">In addition to the NDG guidance relating to the current Caldicott </w:t>
      </w:r>
      <w:r w:rsidR="00D418A6">
        <w:rPr>
          <w:rFonts w:ascii="Arial" w:hAnsi="Arial" w:cs="Arial"/>
          <w:sz w:val="22"/>
          <w:szCs w:val="22"/>
        </w:rPr>
        <w:t>G</w:t>
      </w:r>
      <w:r w:rsidRPr="00D418A6">
        <w:rPr>
          <w:rFonts w:ascii="Arial" w:hAnsi="Arial" w:cs="Arial"/>
          <w:sz w:val="22"/>
          <w:szCs w:val="22"/>
        </w:rPr>
        <w:t>uardian guidance, throughout this policy and any supporting references, the following legislation and guidance documents are referred to:</w:t>
      </w:r>
    </w:p>
    <w:p w14:paraId="7BC067AE" w14:textId="77777777" w:rsidR="00261895" w:rsidRPr="00D418A6" w:rsidRDefault="00261895" w:rsidP="00261895">
      <w:pPr>
        <w:rPr>
          <w:rFonts w:ascii="Arial" w:hAnsi="Arial" w:cs="Arial"/>
          <w:sz w:val="22"/>
          <w:szCs w:val="22"/>
        </w:rPr>
      </w:pPr>
    </w:p>
    <w:p w14:paraId="1F567294" w14:textId="77777777" w:rsidR="00261895" w:rsidRPr="006B591E" w:rsidRDefault="00095D4D" w:rsidP="00261895">
      <w:pPr>
        <w:pStyle w:val="ListParagraph"/>
        <w:numPr>
          <w:ilvl w:val="0"/>
          <w:numId w:val="30"/>
        </w:numPr>
        <w:rPr>
          <w:rFonts w:ascii="Arial" w:hAnsi="Arial" w:cs="Arial"/>
        </w:rPr>
      </w:pPr>
      <w:hyperlink r:id="rId9" w:history="1">
        <w:r w:rsidR="00261895" w:rsidRPr="006B591E">
          <w:rPr>
            <w:rStyle w:val="Hyperlink"/>
            <w:rFonts w:ascii="Arial" w:hAnsi="Arial" w:cs="Arial"/>
          </w:rPr>
          <w:t>The Caldicott Committee Report on the Review of Patient-Identifiable Information (1997)</w:t>
        </w:r>
      </w:hyperlink>
    </w:p>
    <w:p w14:paraId="52764EB0" w14:textId="77777777" w:rsidR="00261895" w:rsidRPr="006B591E" w:rsidRDefault="00095D4D" w:rsidP="00261895">
      <w:pPr>
        <w:pStyle w:val="ListParagraph"/>
        <w:numPr>
          <w:ilvl w:val="0"/>
          <w:numId w:val="30"/>
        </w:numPr>
        <w:rPr>
          <w:rFonts w:ascii="Arial" w:hAnsi="Arial" w:cs="Arial"/>
        </w:rPr>
      </w:pPr>
      <w:hyperlink r:id="rId10" w:history="1">
        <w:r w:rsidR="00261895" w:rsidRPr="006B591E">
          <w:rPr>
            <w:rStyle w:val="Hyperlink"/>
            <w:rFonts w:ascii="Arial" w:hAnsi="Arial" w:cs="Arial"/>
          </w:rPr>
          <w:t>Human Rights Act 1998</w:t>
        </w:r>
      </w:hyperlink>
    </w:p>
    <w:p w14:paraId="1FB59540" w14:textId="77777777" w:rsidR="00261895" w:rsidRPr="006B591E" w:rsidRDefault="00095D4D" w:rsidP="00261895">
      <w:pPr>
        <w:pStyle w:val="ListParagraph"/>
        <w:numPr>
          <w:ilvl w:val="0"/>
          <w:numId w:val="30"/>
        </w:numPr>
        <w:rPr>
          <w:rFonts w:ascii="Arial" w:hAnsi="Arial" w:cs="Arial"/>
        </w:rPr>
      </w:pPr>
      <w:hyperlink r:id="rId11" w:history="1">
        <w:r w:rsidR="00261895" w:rsidRPr="006B591E">
          <w:rPr>
            <w:rStyle w:val="Hyperlink"/>
            <w:rFonts w:ascii="Arial" w:hAnsi="Arial" w:cs="Arial"/>
          </w:rPr>
          <w:t>Freedom of Information Act 2000</w:t>
        </w:r>
      </w:hyperlink>
    </w:p>
    <w:p w14:paraId="142B6D87" w14:textId="77777777" w:rsidR="00261895" w:rsidRPr="006B591E" w:rsidRDefault="00095D4D" w:rsidP="00261895">
      <w:pPr>
        <w:pStyle w:val="ListParagraph"/>
        <w:numPr>
          <w:ilvl w:val="0"/>
          <w:numId w:val="30"/>
        </w:numPr>
        <w:rPr>
          <w:rFonts w:ascii="Arial" w:hAnsi="Arial" w:cs="Arial"/>
        </w:rPr>
      </w:pPr>
      <w:hyperlink r:id="rId12" w:history="1">
        <w:r w:rsidR="00261895" w:rsidRPr="006B591E">
          <w:rPr>
            <w:rStyle w:val="Hyperlink"/>
            <w:rFonts w:ascii="Arial" w:hAnsi="Arial" w:cs="Arial"/>
          </w:rPr>
          <w:t>Caldicott review: Information: to share or not to share? The Information Governance Review</w:t>
        </w:r>
      </w:hyperlink>
    </w:p>
    <w:p w14:paraId="61158D23" w14:textId="77777777" w:rsidR="00261895" w:rsidRPr="006B591E" w:rsidRDefault="00095D4D" w:rsidP="00261895">
      <w:pPr>
        <w:pStyle w:val="ListParagraph"/>
        <w:numPr>
          <w:ilvl w:val="0"/>
          <w:numId w:val="30"/>
        </w:numPr>
        <w:rPr>
          <w:rFonts w:ascii="Arial" w:hAnsi="Arial" w:cs="Arial"/>
        </w:rPr>
      </w:pPr>
      <w:hyperlink r:id="rId13" w:history="1">
        <w:r w:rsidR="00261895" w:rsidRPr="006B591E">
          <w:rPr>
            <w:rStyle w:val="Hyperlink"/>
            <w:rFonts w:ascii="Arial" w:hAnsi="Arial" w:cs="Arial"/>
          </w:rPr>
          <w:t>The Health and Social Care (National Data Guardian) Act 2018</w:t>
        </w:r>
      </w:hyperlink>
    </w:p>
    <w:p w14:paraId="12D4614B" w14:textId="77777777" w:rsidR="00261895" w:rsidRPr="006B591E" w:rsidRDefault="00095D4D" w:rsidP="00261895">
      <w:pPr>
        <w:pStyle w:val="ListParagraph"/>
        <w:numPr>
          <w:ilvl w:val="0"/>
          <w:numId w:val="30"/>
        </w:numPr>
        <w:rPr>
          <w:rFonts w:ascii="Arial" w:hAnsi="Arial" w:cs="Arial"/>
        </w:rPr>
      </w:pPr>
      <w:hyperlink r:id="rId14" w:history="1">
        <w:r w:rsidR="00261895" w:rsidRPr="006B591E">
          <w:rPr>
            <w:rStyle w:val="Hyperlink"/>
            <w:rFonts w:ascii="Arial" w:hAnsi="Arial" w:cs="Arial"/>
          </w:rPr>
          <w:t>Data Protection Act 2018 (the “DPA”)</w:t>
        </w:r>
      </w:hyperlink>
    </w:p>
    <w:p w14:paraId="78A52B19" w14:textId="77777777" w:rsidR="00261895" w:rsidRPr="006B591E" w:rsidRDefault="00095D4D" w:rsidP="00261895">
      <w:pPr>
        <w:pStyle w:val="ListParagraph"/>
        <w:numPr>
          <w:ilvl w:val="0"/>
          <w:numId w:val="30"/>
        </w:numPr>
        <w:rPr>
          <w:rFonts w:ascii="Arial" w:hAnsi="Arial" w:cs="Arial"/>
        </w:rPr>
      </w:pPr>
      <w:hyperlink r:id="rId15" w:history="1">
        <w:r w:rsidR="00261895" w:rsidRPr="006B591E">
          <w:rPr>
            <w:rStyle w:val="Hyperlink"/>
            <w:rFonts w:ascii="Arial" w:hAnsi="Arial" w:cs="Arial"/>
          </w:rPr>
          <w:t>Caldicott Principles: A consultation about revising, expanding and upholding the principles</w:t>
        </w:r>
      </w:hyperlink>
      <w:r w:rsidR="00261895" w:rsidRPr="006B591E">
        <w:rPr>
          <w:rFonts w:ascii="Arial" w:hAnsi="Arial" w:cs="Arial"/>
        </w:rPr>
        <w:t xml:space="preserve"> (2020)</w:t>
      </w:r>
    </w:p>
    <w:p w14:paraId="73734867" w14:textId="77777777" w:rsidR="00261895" w:rsidRPr="006B591E" w:rsidRDefault="00095D4D" w:rsidP="00261895">
      <w:pPr>
        <w:pStyle w:val="ListParagraph"/>
        <w:numPr>
          <w:ilvl w:val="0"/>
          <w:numId w:val="30"/>
        </w:numPr>
        <w:rPr>
          <w:rFonts w:ascii="Arial" w:hAnsi="Arial" w:cs="Arial"/>
        </w:rPr>
      </w:pPr>
      <w:hyperlink r:id="rId16" w:history="1">
        <w:r w:rsidR="00261895" w:rsidRPr="006B591E">
          <w:rPr>
            <w:rStyle w:val="Hyperlink"/>
            <w:rFonts w:ascii="Arial" w:hAnsi="Arial" w:cs="Arial"/>
          </w:rPr>
          <w:t>The Caldicott Principles</w:t>
        </w:r>
      </w:hyperlink>
      <w:r w:rsidR="00261895" w:rsidRPr="006B591E">
        <w:rPr>
          <w:rFonts w:ascii="Arial" w:hAnsi="Arial" w:cs="Arial"/>
        </w:rPr>
        <w:t xml:space="preserve"> (December 2020)</w:t>
      </w:r>
    </w:p>
    <w:p w14:paraId="28AD8E08" w14:textId="77777777" w:rsidR="00261895" w:rsidRPr="006B591E" w:rsidRDefault="00095D4D" w:rsidP="00261895">
      <w:pPr>
        <w:pStyle w:val="ListParagraph"/>
        <w:numPr>
          <w:ilvl w:val="0"/>
          <w:numId w:val="30"/>
        </w:numPr>
        <w:rPr>
          <w:rFonts w:ascii="Arial" w:hAnsi="Arial" w:cs="Arial"/>
        </w:rPr>
      </w:pPr>
      <w:hyperlink r:id="rId17" w:history="1">
        <w:r w:rsidR="00261895" w:rsidRPr="006B591E">
          <w:rPr>
            <w:rStyle w:val="Hyperlink"/>
            <w:rFonts w:ascii="Arial" w:hAnsi="Arial" w:cs="Arial"/>
          </w:rPr>
          <w:t>EU General Data Protection Regulation</w:t>
        </w:r>
      </w:hyperlink>
      <w:r w:rsidR="00261895" w:rsidRPr="006B591E">
        <w:rPr>
          <w:rFonts w:ascii="Arial" w:hAnsi="Arial" w:cs="Arial"/>
        </w:rPr>
        <w:t xml:space="preserve"> as incorporated in English law by the EU (Withdrawal) Act 2018 and as amended by the Data Protection, Privacy and Electronic Communications (Amendments etc) (EU Exit) Regulations 2019 (the “UK GDPR”)</w:t>
      </w:r>
    </w:p>
    <w:p w14:paraId="52B7D4E1" w14:textId="3E21A5B6" w:rsidR="00261895" w:rsidRDefault="00095D4D" w:rsidP="00261895">
      <w:pPr>
        <w:pStyle w:val="ListParagraph"/>
        <w:numPr>
          <w:ilvl w:val="0"/>
          <w:numId w:val="30"/>
        </w:numPr>
        <w:rPr>
          <w:rFonts w:ascii="Arial" w:hAnsi="Arial" w:cs="Arial"/>
        </w:rPr>
      </w:pPr>
      <w:hyperlink r:id="rId18" w:history="1">
        <w:r w:rsidR="00261895" w:rsidRPr="006B591E">
          <w:rPr>
            <w:rStyle w:val="Hyperlink"/>
            <w:rFonts w:ascii="Arial" w:hAnsi="Arial" w:cs="Arial"/>
          </w:rPr>
          <w:t>National Data Opt-out</w:t>
        </w:r>
      </w:hyperlink>
      <w:r w:rsidR="00261895" w:rsidRPr="006B591E">
        <w:rPr>
          <w:rFonts w:ascii="Arial" w:hAnsi="Arial" w:cs="Arial"/>
        </w:rPr>
        <w:t xml:space="preserve"> (2021)</w:t>
      </w:r>
    </w:p>
    <w:p w14:paraId="2BDEFB9A" w14:textId="1F35168F" w:rsidR="00643F79" w:rsidRPr="00643F79" w:rsidRDefault="00095D4D" w:rsidP="00643F79">
      <w:pPr>
        <w:pStyle w:val="ListParagraph"/>
        <w:numPr>
          <w:ilvl w:val="0"/>
          <w:numId w:val="30"/>
        </w:numPr>
        <w:rPr>
          <w:rFonts w:ascii="Arial" w:hAnsi="Arial" w:cs="Arial"/>
        </w:rPr>
      </w:pPr>
      <w:hyperlink r:id="rId19" w:history="1">
        <w:r w:rsidR="00643F79">
          <w:rPr>
            <w:rStyle w:val="Hyperlink"/>
            <w:rFonts w:ascii="Arial" w:hAnsi="Arial" w:cs="Arial"/>
          </w:rPr>
          <w:t>Records Management Code of Practice</w:t>
        </w:r>
      </w:hyperlink>
      <w:r w:rsidR="00643F79">
        <w:rPr>
          <w:rFonts w:ascii="Arial" w:hAnsi="Arial" w:cs="Arial"/>
        </w:rPr>
        <w:t xml:space="preserve"> (2021)</w:t>
      </w:r>
    </w:p>
    <w:p w14:paraId="4AF6A996" w14:textId="5C17B9BF" w:rsidR="006B591E" w:rsidRDefault="006B591E" w:rsidP="006B591E">
      <w:pPr>
        <w:rPr>
          <w:rFonts w:ascii="Arial" w:hAnsi="Arial" w:cs="Arial"/>
        </w:rPr>
      </w:pPr>
    </w:p>
    <w:p w14:paraId="016BE5E9" w14:textId="77777777" w:rsidR="006B591E" w:rsidRPr="003F4DF0" w:rsidRDefault="006B591E" w:rsidP="006B591E">
      <w:pPr>
        <w:pStyle w:val="Heading2"/>
        <w:spacing w:before="0"/>
        <w:ind w:left="578" w:hanging="578"/>
        <w:rPr>
          <w:rFonts w:ascii="Arial" w:hAnsi="Arial" w:cs="Arial"/>
          <w:smallCaps w:val="0"/>
          <w:sz w:val="24"/>
          <w:szCs w:val="24"/>
          <w:lang w:val="en-GB"/>
        </w:rPr>
      </w:pPr>
      <w:bookmarkStart w:id="23" w:name="_Toc87347796"/>
      <w:r w:rsidRPr="003F4DF0">
        <w:rPr>
          <w:rFonts w:ascii="Arial" w:hAnsi="Arial" w:cs="Arial"/>
          <w:smallCaps w:val="0"/>
          <w:sz w:val="24"/>
          <w:szCs w:val="24"/>
          <w:lang w:val="en-GB"/>
        </w:rPr>
        <w:t>UK General Data Protection Regulation</w:t>
      </w:r>
      <w:bookmarkEnd w:id="23"/>
      <w:r w:rsidRPr="003F4DF0">
        <w:rPr>
          <w:rFonts w:ascii="Arial" w:hAnsi="Arial" w:cs="Arial"/>
          <w:smallCaps w:val="0"/>
          <w:sz w:val="24"/>
          <w:szCs w:val="24"/>
          <w:lang w:val="en-GB"/>
        </w:rPr>
        <w:t xml:space="preserve"> </w:t>
      </w:r>
    </w:p>
    <w:p w14:paraId="235FC2E9" w14:textId="77777777" w:rsidR="006B591E" w:rsidRPr="003F4DF0" w:rsidRDefault="006B591E" w:rsidP="006B591E">
      <w:pPr>
        <w:rPr>
          <w:sz w:val="22"/>
          <w:szCs w:val="22"/>
        </w:rPr>
      </w:pPr>
    </w:p>
    <w:p w14:paraId="2BC51F04" w14:textId="77777777" w:rsidR="006B591E" w:rsidRPr="003F4DF0" w:rsidRDefault="006B591E" w:rsidP="006B591E">
      <w:pPr>
        <w:rPr>
          <w:rFonts w:ascii="Arial" w:hAnsi="Arial" w:cs="Arial"/>
          <w:sz w:val="22"/>
          <w:szCs w:val="22"/>
        </w:rPr>
      </w:pPr>
      <w:r w:rsidRPr="003F4DF0">
        <w:rPr>
          <w:rFonts w:ascii="Arial" w:hAnsi="Arial" w:cs="Arial"/>
          <w:sz w:val="22"/>
          <w:szCs w:val="22"/>
        </w:rPr>
        <w:lastRenderedPageBreak/>
        <w:t>The Data Protection Act 2018 (DPA 2018) sets out the framework for data protection law in the UK. It sits alongside and supplements the UK General Data Protection Regulation (UK GDPR).</w:t>
      </w:r>
      <w:bookmarkStart w:id="24" w:name="_Ref67046634"/>
      <w:r w:rsidRPr="003F4DF0">
        <w:rPr>
          <w:rStyle w:val="FootnoteReference"/>
          <w:rFonts w:ascii="Arial" w:eastAsiaTheme="majorEastAsia" w:hAnsi="Arial" w:cs="Arial"/>
          <w:sz w:val="22"/>
          <w:szCs w:val="22"/>
        </w:rPr>
        <w:footnoteReference w:id="6"/>
      </w:r>
      <w:bookmarkEnd w:id="24"/>
      <w:r w:rsidRPr="003F4DF0">
        <w:rPr>
          <w:rFonts w:ascii="Arial" w:hAnsi="Arial" w:cs="Arial"/>
          <w:sz w:val="22"/>
          <w:szCs w:val="22"/>
        </w:rPr>
        <w:t xml:space="preserve"> </w:t>
      </w:r>
    </w:p>
    <w:p w14:paraId="4443AE8A" w14:textId="77777777" w:rsidR="006B591E" w:rsidRPr="003F4DF0" w:rsidRDefault="006B591E" w:rsidP="006B591E">
      <w:pPr>
        <w:pStyle w:val="Heading2"/>
        <w:rPr>
          <w:rFonts w:ascii="Arial" w:hAnsi="Arial" w:cs="Arial"/>
          <w:smallCaps w:val="0"/>
          <w:sz w:val="24"/>
          <w:szCs w:val="24"/>
          <w:lang w:val="en-GB"/>
        </w:rPr>
      </w:pPr>
      <w:bookmarkStart w:id="25" w:name="_Toc87347797"/>
      <w:r w:rsidRPr="003F4DF0">
        <w:rPr>
          <w:rFonts w:ascii="Arial" w:hAnsi="Arial" w:cs="Arial"/>
          <w:smallCaps w:val="0"/>
          <w:sz w:val="24"/>
          <w:szCs w:val="24"/>
          <w:lang w:val="en-GB"/>
        </w:rPr>
        <w:t>National data opt-out (England only)</w:t>
      </w:r>
      <w:bookmarkEnd w:id="25"/>
    </w:p>
    <w:p w14:paraId="738BAA4D" w14:textId="77777777" w:rsidR="006B591E" w:rsidRPr="003F4DF0" w:rsidRDefault="006B591E" w:rsidP="006B591E">
      <w:pPr>
        <w:rPr>
          <w:rFonts w:ascii="Arial" w:hAnsi="Arial" w:cs="Arial"/>
          <w:sz w:val="22"/>
          <w:szCs w:val="22"/>
        </w:rPr>
      </w:pPr>
    </w:p>
    <w:p w14:paraId="50113D1D" w14:textId="0E70C099" w:rsidR="006B591E" w:rsidRPr="003F4DF0" w:rsidRDefault="006B591E" w:rsidP="006B591E">
      <w:pPr>
        <w:rPr>
          <w:rFonts w:ascii="Arial" w:eastAsia="Calibri" w:hAnsi="Arial" w:cs="Arial"/>
          <w:sz w:val="22"/>
          <w:szCs w:val="22"/>
        </w:rPr>
      </w:pPr>
      <w:r w:rsidRPr="003F4DF0">
        <w:rPr>
          <w:rFonts w:ascii="Arial" w:eastAsia="Calibri" w:hAnsi="Arial" w:cs="Arial"/>
          <w:sz w:val="22"/>
          <w:szCs w:val="22"/>
        </w:rPr>
        <w:t>National Data Opt-Out (NDO-O) was introduced along with the Data Protection Act 2018 and GDPR on 25 May 2018. This followed recommendations from the NDG that patients should be able to opt-out of their personal confidential data being used for purposes other than their direct medical care.</w:t>
      </w:r>
    </w:p>
    <w:p w14:paraId="4062662A" w14:textId="77777777" w:rsidR="006B591E" w:rsidRPr="003F4DF0" w:rsidRDefault="006B591E" w:rsidP="006B591E">
      <w:pPr>
        <w:rPr>
          <w:rFonts w:ascii="Arial" w:eastAsia="Calibri" w:hAnsi="Arial" w:cs="Arial"/>
          <w:sz w:val="22"/>
          <w:szCs w:val="22"/>
        </w:rPr>
      </w:pPr>
    </w:p>
    <w:p w14:paraId="19F630ED" w14:textId="16995A9E" w:rsidR="006B591E" w:rsidRPr="003F4DF0" w:rsidRDefault="006B591E" w:rsidP="006B591E">
      <w:pPr>
        <w:rPr>
          <w:rFonts w:ascii="Arial" w:eastAsia="Calibri" w:hAnsi="Arial" w:cs="Arial"/>
          <w:i/>
          <w:sz w:val="22"/>
          <w:szCs w:val="22"/>
        </w:rPr>
      </w:pPr>
      <w:r w:rsidRPr="003F4DF0">
        <w:rPr>
          <w:rFonts w:ascii="Arial" w:eastAsia="Calibri" w:hAnsi="Arial" w:cs="Arial"/>
          <w:sz w:val="22"/>
          <w:szCs w:val="22"/>
        </w:rPr>
        <w:t xml:space="preserve">The NDG states that </w:t>
      </w:r>
      <w:r w:rsidRPr="003F4DF0">
        <w:rPr>
          <w:rFonts w:ascii="Arial" w:eastAsia="Calibri" w:hAnsi="Arial" w:cs="Arial"/>
          <w:i/>
          <w:sz w:val="22"/>
          <w:szCs w:val="22"/>
        </w:rPr>
        <w:t>“A patient should be able to state their preference once (online or in person), confident in the knowledge that this will be applied across the health and social care system”.</w:t>
      </w:r>
    </w:p>
    <w:p w14:paraId="14BFBB82" w14:textId="77777777" w:rsidR="006B591E" w:rsidRPr="003F4DF0" w:rsidRDefault="006B591E" w:rsidP="006B591E">
      <w:pPr>
        <w:rPr>
          <w:rFonts w:ascii="Arial" w:eastAsia="Calibri" w:hAnsi="Arial" w:cs="Arial"/>
          <w:i/>
          <w:sz w:val="22"/>
          <w:szCs w:val="22"/>
        </w:rPr>
      </w:pPr>
    </w:p>
    <w:p w14:paraId="1A8921AD" w14:textId="77777777" w:rsidR="006B591E" w:rsidRPr="003F4DF0" w:rsidRDefault="006B591E" w:rsidP="006B591E">
      <w:pPr>
        <w:rPr>
          <w:rFonts w:ascii="Arial" w:hAnsi="Arial" w:cs="Arial"/>
          <w:sz w:val="22"/>
          <w:szCs w:val="22"/>
        </w:rPr>
      </w:pPr>
      <w:r w:rsidRPr="003F4DF0">
        <w:rPr>
          <w:rFonts w:ascii="Arial" w:eastAsia="Calibri" w:hAnsi="Arial" w:cs="Arial"/>
          <w:iCs/>
          <w:sz w:val="22"/>
          <w:szCs w:val="22"/>
        </w:rPr>
        <w:t xml:space="preserve">Further reading can be sought from the </w:t>
      </w:r>
      <w:hyperlink r:id="rId20" w:history="1">
        <w:r w:rsidRPr="003F4DF0">
          <w:rPr>
            <w:rStyle w:val="Hyperlink"/>
            <w:rFonts w:ascii="Arial" w:eastAsia="Calibri" w:hAnsi="Arial" w:cs="Arial"/>
            <w:iCs/>
            <w:sz w:val="22"/>
            <w:szCs w:val="22"/>
          </w:rPr>
          <w:t>National data opt out guidance</w:t>
        </w:r>
      </w:hyperlink>
      <w:r w:rsidRPr="003F4DF0">
        <w:rPr>
          <w:rFonts w:ascii="Arial" w:eastAsia="Calibri" w:hAnsi="Arial" w:cs="Arial"/>
          <w:iCs/>
          <w:sz w:val="22"/>
          <w:szCs w:val="22"/>
        </w:rPr>
        <w:t xml:space="preserve"> document.</w:t>
      </w:r>
      <w:r w:rsidRPr="003F4DF0">
        <w:rPr>
          <w:rFonts w:ascii="Arial" w:hAnsi="Arial" w:cs="Arial"/>
          <w:sz w:val="22"/>
          <w:szCs w:val="22"/>
        </w:rPr>
        <w:t xml:space="preserve"> </w:t>
      </w:r>
    </w:p>
    <w:p w14:paraId="153DC11C" w14:textId="14380ADE" w:rsidR="006B591E" w:rsidRPr="00D418A6" w:rsidRDefault="006B591E" w:rsidP="00D418A6">
      <w:pPr>
        <w:rPr>
          <w:rFonts w:ascii="Arial" w:hAnsi="Arial" w:cs="Arial"/>
          <w:sz w:val="22"/>
          <w:szCs w:val="22"/>
        </w:rPr>
      </w:pPr>
      <w:r w:rsidRPr="003F4DF0">
        <w:rPr>
          <w:rFonts w:ascii="Arial" w:hAnsi="Arial" w:cs="Arial"/>
          <w:sz w:val="22"/>
          <w:szCs w:val="22"/>
        </w:rPr>
        <w:t>NDO-O only applies to all general practices in England.</w:t>
      </w:r>
    </w:p>
    <w:p w14:paraId="7654DD43" w14:textId="212BE085" w:rsidR="00631A5F" w:rsidRPr="006B591E" w:rsidRDefault="00D40A81" w:rsidP="00631A5F">
      <w:pPr>
        <w:pStyle w:val="Heading1"/>
        <w:keepLines/>
        <w:pBdr>
          <w:bottom w:val="single" w:sz="4" w:space="1" w:color="595959" w:themeColor="text1" w:themeTint="A6"/>
        </w:pBdr>
        <w:spacing w:before="360" w:after="160" w:line="259" w:lineRule="auto"/>
        <w:rPr>
          <w:sz w:val="28"/>
          <w:szCs w:val="28"/>
        </w:rPr>
      </w:pPr>
      <w:bookmarkStart w:id="26" w:name="_Toc87347798"/>
      <w:r w:rsidRPr="006B591E">
        <w:rPr>
          <w:sz w:val="28"/>
          <w:szCs w:val="28"/>
        </w:rPr>
        <w:t>Definition of t</w:t>
      </w:r>
      <w:r w:rsidR="00631A5F" w:rsidRPr="006B591E">
        <w:rPr>
          <w:sz w:val="28"/>
          <w:szCs w:val="28"/>
        </w:rPr>
        <w:t>erms</w:t>
      </w:r>
      <w:bookmarkEnd w:id="26"/>
    </w:p>
    <w:p w14:paraId="6D2E3822" w14:textId="6CCD97C1" w:rsidR="00C125AC" w:rsidRPr="006B591E" w:rsidRDefault="00C125AC" w:rsidP="00631A5F">
      <w:pPr>
        <w:pStyle w:val="Heading2"/>
        <w:rPr>
          <w:rFonts w:ascii="Arial" w:hAnsi="Arial" w:cs="Arial"/>
          <w:smallCaps w:val="0"/>
          <w:sz w:val="24"/>
          <w:szCs w:val="24"/>
          <w:lang w:val="en-GB"/>
        </w:rPr>
      </w:pPr>
      <w:bookmarkStart w:id="27" w:name="_Toc87347799"/>
      <w:r w:rsidRPr="006B591E">
        <w:rPr>
          <w:rFonts w:ascii="Arial" w:hAnsi="Arial" w:cs="Arial"/>
          <w:smallCaps w:val="0"/>
          <w:sz w:val="24"/>
          <w:szCs w:val="24"/>
          <w:lang w:val="en-GB"/>
        </w:rPr>
        <w:t>Data Protection Act and UK GDPR</w:t>
      </w:r>
      <w:bookmarkEnd w:id="27"/>
    </w:p>
    <w:p w14:paraId="2643C345" w14:textId="2D3DF803" w:rsidR="00C125AC" w:rsidRPr="006B591E" w:rsidRDefault="00C125AC" w:rsidP="00C125AC"/>
    <w:p w14:paraId="3D60466F" w14:textId="7C660025" w:rsidR="00C125AC" w:rsidRPr="006B591E" w:rsidRDefault="007E7FD9" w:rsidP="00C125AC">
      <w:pPr>
        <w:rPr>
          <w:rFonts w:ascii="Arial" w:hAnsi="Arial" w:cs="Arial"/>
          <w:sz w:val="22"/>
          <w:szCs w:val="22"/>
        </w:rPr>
      </w:pPr>
      <w:r w:rsidRPr="006B591E">
        <w:rPr>
          <w:rFonts w:ascii="Arial" w:hAnsi="Arial" w:cs="Arial"/>
          <w:sz w:val="22"/>
          <w:szCs w:val="22"/>
        </w:rPr>
        <w:t>T</w:t>
      </w:r>
      <w:r w:rsidRPr="00D418A6">
        <w:rPr>
          <w:rFonts w:ascii="Arial" w:hAnsi="Arial" w:cs="Arial"/>
          <w:sz w:val="22"/>
          <w:szCs w:val="22"/>
        </w:rPr>
        <w:t xml:space="preserve">he UK GDPR came into effect as of 1 January 2021, replacing the EU GDPR which had been in place since 25 May 2018. The UK GDPR is incorporated </w:t>
      </w:r>
      <w:r w:rsidRPr="006B591E">
        <w:rPr>
          <w:rFonts w:ascii="Arial" w:hAnsi="Arial" w:cs="Arial"/>
          <w:sz w:val="22"/>
          <w:szCs w:val="22"/>
        </w:rPr>
        <w:t xml:space="preserve">as Part 2 within </w:t>
      </w:r>
      <w:r w:rsidRPr="00D418A6">
        <w:rPr>
          <w:rFonts w:ascii="Arial" w:hAnsi="Arial" w:cs="Arial"/>
          <w:sz w:val="22"/>
          <w:szCs w:val="22"/>
        </w:rPr>
        <w:t xml:space="preserve">the </w:t>
      </w:r>
      <w:hyperlink r:id="rId21" w:history="1">
        <w:r w:rsidRPr="00D418A6">
          <w:rPr>
            <w:rStyle w:val="Hyperlink"/>
            <w:rFonts w:ascii="Arial" w:hAnsi="Arial" w:cs="Arial"/>
            <w:sz w:val="22"/>
            <w:szCs w:val="22"/>
          </w:rPr>
          <w:t>Data Protection Act 2018</w:t>
        </w:r>
      </w:hyperlink>
      <w:r w:rsidRPr="00D418A6">
        <w:rPr>
          <w:rFonts w:ascii="Arial" w:hAnsi="Arial" w:cs="Arial"/>
          <w:sz w:val="22"/>
          <w:szCs w:val="22"/>
        </w:rPr>
        <w:t xml:space="preserve"> </w:t>
      </w:r>
      <w:r w:rsidRPr="006B591E">
        <w:rPr>
          <w:rFonts w:ascii="Arial" w:hAnsi="Arial" w:cs="Arial"/>
          <w:sz w:val="22"/>
          <w:szCs w:val="22"/>
        </w:rPr>
        <w:t>(</w:t>
      </w:r>
      <w:r w:rsidRPr="00D418A6">
        <w:rPr>
          <w:rFonts w:ascii="Arial" w:hAnsi="Arial" w:cs="Arial"/>
          <w:sz w:val="22"/>
          <w:szCs w:val="22"/>
        </w:rPr>
        <w:t>DPA18)</w:t>
      </w:r>
      <w:r w:rsidR="00E32E98" w:rsidRPr="006B591E">
        <w:rPr>
          <w:rFonts w:ascii="Arial" w:hAnsi="Arial" w:cs="Arial"/>
          <w:sz w:val="22"/>
          <w:szCs w:val="22"/>
        </w:rPr>
        <w:t>.</w:t>
      </w:r>
    </w:p>
    <w:p w14:paraId="370FB96C" w14:textId="7B9F1FA1" w:rsidR="007E7FD9" w:rsidRPr="006B591E" w:rsidRDefault="007E7FD9" w:rsidP="00C125AC">
      <w:pPr>
        <w:rPr>
          <w:rFonts w:ascii="Arial" w:hAnsi="Arial" w:cs="Arial"/>
          <w:sz w:val="22"/>
          <w:szCs w:val="22"/>
        </w:rPr>
      </w:pPr>
    </w:p>
    <w:p w14:paraId="228D5681" w14:textId="7065FF79" w:rsidR="007E7FD9" w:rsidRPr="00D418A6" w:rsidRDefault="007E7FD9" w:rsidP="00D418A6">
      <w:pPr>
        <w:rPr>
          <w:rFonts w:ascii="Arial" w:hAnsi="Arial" w:cs="Arial"/>
        </w:rPr>
      </w:pPr>
      <w:r w:rsidRPr="00D418A6">
        <w:rPr>
          <w:rFonts w:ascii="Arial" w:hAnsi="Arial" w:cs="Arial"/>
          <w:sz w:val="22"/>
          <w:szCs w:val="22"/>
        </w:rPr>
        <w:t xml:space="preserve">Further reading can be found in the </w:t>
      </w:r>
      <w:hyperlink r:id="rId22" w:history="1">
        <w:r w:rsidRPr="00D418A6">
          <w:rPr>
            <w:rStyle w:val="Hyperlink"/>
            <w:rFonts w:ascii="Arial" w:hAnsi="Arial" w:cs="Arial"/>
            <w:sz w:val="22"/>
            <w:szCs w:val="22"/>
          </w:rPr>
          <w:t>UK GDPR policy</w:t>
        </w:r>
      </w:hyperlink>
      <w:r w:rsidRPr="00D418A6">
        <w:rPr>
          <w:rFonts w:ascii="Arial" w:hAnsi="Arial" w:cs="Arial"/>
          <w:sz w:val="22"/>
          <w:szCs w:val="22"/>
        </w:rPr>
        <w:t>.</w:t>
      </w:r>
    </w:p>
    <w:p w14:paraId="55CE77FE" w14:textId="1CF55E62" w:rsidR="00664403" w:rsidRPr="00D418A6" w:rsidRDefault="00BB0654" w:rsidP="00664403">
      <w:pPr>
        <w:pStyle w:val="Heading2"/>
        <w:rPr>
          <w:rFonts w:ascii="Arial" w:hAnsi="Arial" w:cs="Arial"/>
          <w:smallCaps w:val="0"/>
          <w:sz w:val="24"/>
          <w:szCs w:val="24"/>
          <w:lang w:val="en-GB"/>
        </w:rPr>
      </w:pPr>
      <w:bookmarkStart w:id="28" w:name="_Toc87347800"/>
      <w:r w:rsidRPr="00D418A6">
        <w:rPr>
          <w:rFonts w:ascii="Arial" w:hAnsi="Arial" w:cs="Arial"/>
          <w:smallCaps w:val="0"/>
          <w:sz w:val="24"/>
          <w:szCs w:val="24"/>
          <w:lang w:val="en-GB"/>
        </w:rPr>
        <w:t>Confidentiality</w:t>
      </w:r>
      <w:bookmarkEnd w:id="28"/>
    </w:p>
    <w:p w14:paraId="6CDE397E" w14:textId="77777777" w:rsidR="00664403" w:rsidRPr="00D418A6" w:rsidRDefault="00664403" w:rsidP="00664403"/>
    <w:p w14:paraId="7806D932" w14:textId="2869AF6B" w:rsidR="00E32E98" w:rsidRDefault="00BB0654" w:rsidP="00353687">
      <w:pPr>
        <w:rPr>
          <w:rFonts w:ascii="Arial" w:hAnsi="Arial" w:cs="Arial"/>
          <w:color w:val="333333"/>
          <w:sz w:val="22"/>
          <w:szCs w:val="22"/>
          <w:shd w:val="clear" w:color="auto" w:fill="FFFFFF"/>
          <w:lang w:eastAsia="en-GB"/>
        </w:rPr>
      </w:pPr>
      <w:r w:rsidRPr="006B591E">
        <w:rPr>
          <w:rFonts w:ascii="Arial" w:hAnsi="Arial" w:cs="Arial"/>
          <w:color w:val="333333"/>
          <w:sz w:val="22"/>
          <w:szCs w:val="22"/>
          <w:shd w:val="clear" w:color="auto" w:fill="FFFFFF"/>
          <w:lang w:eastAsia="en-GB"/>
        </w:rPr>
        <w:t>The principle of keepin</w:t>
      </w:r>
      <w:r w:rsidR="00667D96" w:rsidRPr="006B591E">
        <w:rPr>
          <w:rFonts w:ascii="Arial" w:hAnsi="Arial" w:cs="Arial"/>
          <w:color w:val="333333"/>
          <w:sz w:val="22"/>
          <w:szCs w:val="22"/>
          <w:shd w:val="clear" w:color="auto" w:fill="FFFFFF"/>
          <w:lang w:eastAsia="en-GB"/>
        </w:rPr>
        <w:t>g secure and secret from others,</w:t>
      </w:r>
      <w:r w:rsidRPr="006B591E">
        <w:rPr>
          <w:rFonts w:ascii="Arial" w:hAnsi="Arial" w:cs="Arial"/>
          <w:color w:val="333333"/>
          <w:sz w:val="22"/>
          <w:szCs w:val="22"/>
          <w:shd w:val="clear" w:color="auto" w:fill="FFFFFF"/>
          <w:lang w:eastAsia="en-GB"/>
        </w:rPr>
        <w:t xml:space="preserve"> information given by or about an individual </w:t>
      </w:r>
      <w:r w:rsidR="00261895" w:rsidRPr="006B591E">
        <w:rPr>
          <w:rFonts w:ascii="Arial" w:hAnsi="Arial" w:cs="Arial"/>
          <w:color w:val="333333"/>
          <w:sz w:val="22"/>
          <w:szCs w:val="22"/>
          <w:shd w:val="clear" w:color="auto" w:fill="FFFFFF"/>
          <w:lang w:eastAsia="en-GB"/>
        </w:rPr>
        <w:t>during</w:t>
      </w:r>
      <w:r w:rsidRPr="006B591E">
        <w:rPr>
          <w:rFonts w:ascii="Arial" w:hAnsi="Arial" w:cs="Arial"/>
          <w:color w:val="333333"/>
          <w:sz w:val="22"/>
          <w:szCs w:val="22"/>
          <w:shd w:val="clear" w:color="auto" w:fill="FFFFFF"/>
          <w:lang w:eastAsia="en-GB"/>
        </w:rPr>
        <w:t xml:space="preserve"> a professional relationship</w:t>
      </w:r>
      <w:r w:rsidRPr="006B591E">
        <w:rPr>
          <w:rStyle w:val="FootnoteReference"/>
          <w:rFonts w:ascii="Arial" w:hAnsi="Arial" w:cs="Arial"/>
          <w:color w:val="333333"/>
          <w:sz w:val="22"/>
          <w:szCs w:val="22"/>
          <w:shd w:val="clear" w:color="auto" w:fill="FFFFFF"/>
          <w:lang w:eastAsia="en-GB"/>
        </w:rPr>
        <w:footnoteReference w:id="7"/>
      </w:r>
    </w:p>
    <w:p w14:paraId="5187ED66" w14:textId="77777777" w:rsidR="00E32E98" w:rsidRPr="006B591E" w:rsidRDefault="00E32E98" w:rsidP="00E32E98">
      <w:pPr>
        <w:pStyle w:val="Heading2"/>
        <w:rPr>
          <w:rFonts w:ascii="Arial" w:hAnsi="Arial" w:cs="Arial"/>
          <w:smallCaps w:val="0"/>
          <w:sz w:val="24"/>
          <w:szCs w:val="24"/>
          <w:lang w:val="en-GB"/>
        </w:rPr>
      </w:pPr>
      <w:bookmarkStart w:id="29" w:name="_Toc87347801"/>
      <w:r w:rsidRPr="006B591E">
        <w:rPr>
          <w:rFonts w:ascii="Arial" w:hAnsi="Arial" w:cs="Arial"/>
          <w:smallCaps w:val="0"/>
          <w:sz w:val="24"/>
          <w:szCs w:val="24"/>
          <w:lang w:val="en-GB"/>
        </w:rPr>
        <w:t>Personal confidential data</w:t>
      </w:r>
      <w:bookmarkEnd w:id="29"/>
    </w:p>
    <w:p w14:paraId="66AB4A0E" w14:textId="77777777" w:rsidR="00E32E98" w:rsidRPr="006B591E" w:rsidRDefault="00E32E98" w:rsidP="00E32E98"/>
    <w:p w14:paraId="5444D96B" w14:textId="77777777" w:rsidR="00E32E98" w:rsidRPr="006B591E" w:rsidRDefault="00E32E98" w:rsidP="00E32E98">
      <w:pPr>
        <w:rPr>
          <w:rFonts w:ascii="Arial" w:hAnsi="Arial" w:cs="Arial"/>
          <w:color w:val="333333"/>
          <w:sz w:val="22"/>
          <w:szCs w:val="22"/>
          <w:shd w:val="clear" w:color="auto" w:fill="FFFFFF"/>
          <w:lang w:eastAsia="en-GB"/>
        </w:rPr>
      </w:pPr>
      <w:r w:rsidRPr="006B591E">
        <w:rPr>
          <w:rFonts w:ascii="Arial" w:hAnsi="Arial" w:cs="Arial"/>
          <w:sz w:val="22"/>
          <w:szCs w:val="22"/>
        </w:rPr>
        <w:t>This is information that contains the means to identify a person, e.g., name, address, postcode, date of birth, NHS number, etc.</w:t>
      </w:r>
      <w:r w:rsidRPr="006B591E">
        <w:rPr>
          <w:rStyle w:val="FootnoteReference"/>
          <w:rFonts w:ascii="Arial" w:hAnsi="Arial" w:cs="Arial"/>
          <w:sz w:val="22"/>
          <w:szCs w:val="22"/>
        </w:rPr>
        <w:footnoteReference w:id="8"/>
      </w:r>
      <w:r w:rsidRPr="006B591E">
        <w:rPr>
          <w:rFonts w:ascii="Arial" w:hAnsi="Arial" w:cs="Arial"/>
          <w:sz w:val="22"/>
          <w:szCs w:val="22"/>
        </w:rPr>
        <w:t xml:space="preserve"> </w:t>
      </w:r>
    </w:p>
    <w:p w14:paraId="65CD9B7E" w14:textId="55A36C9E" w:rsidR="00D83EB0" w:rsidRPr="00D418A6" w:rsidRDefault="00D83EB0" w:rsidP="00D83EB0">
      <w:pPr>
        <w:pStyle w:val="Heading2"/>
        <w:rPr>
          <w:rFonts w:ascii="Arial" w:hAnsi="Arial" w:cs="Arial"/>
          <w:smallCaps w:val="0"/>
          <w:sz w:val="24"/>
          <w:szCs w:val="24"/>
          <w:lang w:val="en-GB"/>
        </w:rPr>
      </w:pPr>
      <w:bookmarkStart w:id="30" w:name="_Toc87347802"/>
      <w:r w:rsidRPr="00D418A6">
        <w:rPr>
          <w:rFonts w:ascii="Arial" w:hAnsi="Arial" w:cs="Arial"/>
          <w:smallCaps w:val="0"/>
          <w:sz w:val="24"/>
          <w:szCs w:val="24"/>
          <w:lang w:val="en-GB"/>
        </w:rPr>
        <w:t>Caldicott principles</w:t>
      </w:r>
      <w:bookmarkEnd w:id="30"/>
    </w:p>
    <w:p w14:paraId="7562DF50" w14:textId="77777777" w:rsidR="00D83EB0" w:rsidRPr="006B591E" w:rsidRDefault="00D83EB0" w:rsidP="00D83EB0">
      <w:pPr>
        <w:rPr>
          <w:rFonts w:ascii="Arial" w:hAnsi="Arial" w:cs="Arial"/>
          <w:sz w:val="22"/>
          <w:szCs w:val="22"/>
          <w:lang w:eastAsia="en-GB"/>
        </w:rPr>
      </w:pPr>
    </w:p>
    <w:p w14:paraId="5FC6B756" w14:textId="0DD36F7D" w:rsidR="008F2B72" w:rsidRPr="006B591E" w:rsidRDefault="008F2B72" w:rsidP="008F2B72">
      <w:pPr>
        <w:rPr>
          <w:rFonts w:ascii="Arial" w:hAnsi="Arial" w:cs="Arial"/>
          <w:sz w:val="22"/>
          <w:szCs w:val="22"/>
          <w:lang w:eastAsia="en-GB"/>
        </w:rPr>
      </w:pPr>
      <w:r w:rsidRPr="006B591E">
        <w:rPr>
          <w:rFonts w:ascii="Arial" w:hAnsi="Arial" w:cs="Arial"/>
          <w:sz w:val="22"/>
          <w:szCs w:val="22"/>
          <w:lang w:eastAsia="en-GB"/>
        </w:rPr>
        <w:t>Caldicott principles apply to the use of confidential information within health and</w:t>
      </w:r>
    </w:p>
    <w:p w14:paraId="657453E1" w14:textId="77777777" w:rsidR="008F2B72" w:rsidRPr="006B591E" w:rsidRDefault="008F2B72" w:rsidP="008F2B72">
      <w:pPr>
        <w:rPr>
          <w:rFonts w:ascii="Arial" w:hAnsi="Arial" w:cs="Arial"/>
          <w:sz w:val="22"/>
          <w:szCs w:val="22"/>
          <w:lang w:eastAsia="en-GB"/>
        </w:rPr>
      </w:pPr>
      <w:r w:rsidRPr="006B591E">
        <w:rPr>
          <w:rFonts w:ascii="Arial" w:hAnsi="Arial" w:cs="Arial"/>
          <w:sz w:val="22"/>
          <w:szCs w:val="22"/>
          <w:lang w:eastAsia="en-GB"/>
        </w:rPr>
        <w:t>social care organisations and when such information is shared with other</w:t>
      </w:r>
    </w:p>
    <w:p w14:paraId="3AC2D653" w14:textId="77777777" w:rsidR="008F2B72" w:rsidRPr="006B591E" w:rsidRDefault="008F2B72" w:rsidP="008F2B72">
      <w:pPr>
        <w:rPr>
          <w:rFonts w:ascii="Arial" w:hAnsi="Arial" w:cs="Arial"/>
          <w:sz w:val="22"/>
          <w:szCs w:val="22"/>
          <w:lang w:eastAsia="en-GB"/>
        </w:rPr>
      </w:pPr>
      <w:r w:rsidRPr="006B591E">
        <w:rPr>
          <w:rFonts w:ascii="Arial" w:hAnsi="Arial" w:cs="Arial"/>
          <w:sz w:val="22"/>
          <w:szCs w:val="22"/>
          <w:lang w:eastAsia="en-GB"/>
        </w:rPr>
        <w:t>organisations and between individuals, both for individual care and for other</w:t>
      </w:r>
    </w:p>
    <w:p w14:paraId="75F61AA6" w14:textId="506D5F93" w:rsidR="008F2B72" w:rsidRPr="006B591E" w:rsidRDefault="008F2B72" w:rsidP="008F2B72">
      <w:pPr>
        <w:rPr>
          <w:rFonts w:ascii="Arial" w:hAnsi="Arial" w:cs="Arial"/>
          <w:sz w:val="22"/>
          <w:szCs w:val="22"/>
          <w:lang w:eastAsia="en-GB"/>
        </w:rPr>
      </w:pPr>
      <w:r w:rsidRPr="006B591E">
        <w:rPr>
          <w:rFonts w:ascii="Arial" w:hAnsi="Arial" w:cs="Arial"/>
          <w:sz w:val="22"/>
          <w:szCs w:val="22"/>
          <w:lang w:eastAsia="en-GB"/>
        </w:rPr>
        <w:t>purposes.</w:t>
      </w:r>
    </w:p>
    <w:p w14:paraId="6DC7EF0B" w14:textId="294FFF44" w:rsidR="008F2B72" w:rsidRPr="006B591E" w:rsidRDefault="008F2B72" w:rsidP="00D83EB0">
      <w:pPr>
        <w:rPr>
          <w:rFonts w:ascii="Arial" w:hAnsi="Arial" w:cs="Arial"/>
          <w:sz w:val="22"/>
          <w:szCs w:val="22"/>
          <w:lang w:eastAsia="en-GB"/>
        </w:rPr>
      </w:pPr>
    </w:p>
    <w:p w14:paraId="4A3D91AD" w14:textId="40D9FAEF" w:rsidR="00D83EB0" w:rsidRPr="00D418A6" w:rsidRDefault="008F2B72" w:rsidP="00353687">
      <w:pPr>
        <w:rPr>
          <w:rFonts w:ascii="Arial" w:hAnsi="Arial" w:cs="Arial"/>
          <w:sz w:val="22"/>
          <w:szCs w:val="22"/>
          <w:lang w:eastAsia="en-GB"/>
        </w:rPr>
      </w:pPr>
      <w:r w:rsidRPr="006B591E">
        <w:rPr>
          <w:rFonts w:ascii="Arial" w:hAnsi="Arial" w:cs="Arial"/>
          <w:sz w:val="22"/>
          <w:szCs w:val="22"/>
          <w:lang w:eastAsia="en-GB"/>
        </w:rPr>
        <w:t xml:space="preserve">Further information on </w:t>
      </w:r>
      <w:r w:rsidR="00D418A6">
        <w:rPr>
          <w:rFonts w:ascii="Arial" w:hAnsi="Arial" w:cs="Arial"/>
          <w:sz w:val="22"/>
          <w:szCs w:val="22"/>
          <w:lang w:eastAsia="en-GB"/>
        </w:rPr>
        <w:t>the Caldicott p</w:t>
      </w:r>
      <w:r w:rsidRPr="006B591E">
        <w:rPr>
          <w:rFonts w:ascii="Arial" w:hAnsi="Arial" w:cs="Arial"/>
          <w:sz w:val="22"/>
          <w:szCs w:val="22"/>
          <w:lang w:eastAsia="en-GB"/>
        </w:rPr>
        <w:t xml:space="preserve">rinciples can be found at </w:t>
      </w:r>
      <w:hyperlink w:anchor="_Caldicott_principles" w:history="1">
        <w:r w:rsidRPr="00D418A6">
          <w:rPr>
            <w:rStyle w:val="Hyperlink"/>
            <w:rFonts w:ascii="Arial" w:hAnsi="Arial" w:cs="Arial"/>
            <w:sz w:val="22"/>
            <w:szCs w:val="22"/>
            <w:lang w:eastAsia="en-GB"/>
          </w:rPr>
          <w:t xml:space="preserve">Section </w:t>
        </w:r>
        <w:r w:rsidR="00C125AC" w:rsidRPr="00D418A6">
          <w:rPr>
            <w:rStyle w:val="Hyperlink"/>
            <w:rFonts w:ascii="Arial" w:hAnsi="Arial" w:cs="Arial"/>
            <w:sz w:val="22"/>
            <w:szCs w:val="22"/>
          </w:rPr>
          <w:t>4.4</w:t>
        </w:r>
      </w:hyperlink>
      <w:r w:rsidR="00C125AC" w:rsidRPr="00D418A6">
        <w:rPr>
          <w:rFonts w:ascii="Arial" w:hAnsi="Arial" w:cs="Arial"/>
          <w:sz w:val="22"/>
          <w:szCs w:val="22"/>
          <w:lang w:eastAsia="en-GB"/>
        </w:rPr>
        <w:t>.</w:t>
      </w:r>
    </w:p>
    <w:p w14:paraId="704F303D" w14:textId="1B56A436" w:rsidR="0012317A" w:rsidRPr="006B591E" w:rsidRDefault="0012317A" w:rsidP="0012317A">
      <w:pPr>
        <w:pStyle w:val="Heading2"/>
        <w:rPr>
          <w:rFonts w:ascii="Arial" w:hAnsi="Arial" w:cs="Arial"/>
          <w:smallCaps w:val="0"/>
          <w:sz w:val="24"/>
          <w:szCs w:val="24"/>
          <w:lang w:val="en-GB"/>
        </w:rPr>
      </w:pPr>
      <w:bookmarkStart w:id="31" w:name="_Toc86906074"/>
      <w:bookmarkStart w:id="32" w:name="_Toc86906538"/>
      <w:bookmarkStart w:id="33" w:name="_Toc86913013"/>
      <w:bookmarkStart w:id="34" w:name="_Toc86915195"/>
      <w:bookmarkStart w:id="35" w:name="_Toc86906075"/>
      <w:bookmarkStart w:id="36" w:name="_Toc86906539"/>
      <w:bookmarkStart w:id="37" w:name="_Toc86913014"/>
      <w:bookmarkStart w:id="38" w:name="_Toc86915196"/>
      <w:bookmarkStart w:id="39" w:name="_Toc86906076"/>
      <w:bookmarkStart w:id="40" w:name="_Toc86906540"/>
      <w:bookmarkStart w:id="41" w:name="_Toc86913015"/>
      <w:bookmarkStart w:id="42" w:name="_Toc86915197"/>
      <w:bookmarkStart w:id="43" w:name="_Toc86906077"/>
      <w:bookmarkStart w:id="44" w:name="_Toc86906541"/>
      <w:bookmarkStart w:id="45" w:name="_Toc86913016"/>
      <w:bookmarkStart w:id="46" w:name="_Toc86915198"/>
      <w:bookmarkStart w:id="47" w:name="_Toc86906078"/>
      <w:bookmarkStart w:id="48" w:name="_Toc86906542"/>
      <w:bookmarkStart w:id="49" w:name="_Toc86913017"/>
      <w:bookmarkStart w:id="50" w:name="_Toc86915199"/>
      <w:bookmarkStart w:id="51" w:name="_Toc8734780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418A6">
        <w:rPr>
          <w:rFonts w:ascii="Arial" w:hAnsi="Arial" w:cs="Arial"/>
          <w:smallCaps w:val="0"/>
          <w:sz w:val="24"/>
          <w:szCs w:val="24"/>
          <w:lang w:val="en-GB"/>
        </w:rPr>
        <w:t>Caldicott</w:t>
      </w:r>
      <w:r w:rsidR="00D418A6">
        <w:rPr>
          <w:rFonts w:ascii="Arial" w:hAnsi="Arial" w:cs="Arial"/>
          <w:smallCaps w:val="0"/>
          <w:sz w:val="24"/>
          <w:szCs w:val="24"/>
          <w:lang w:val="en-GB"/>
        </w:rPr>
        <w:t xml:space="preserve"> G</w:t>
      </w:r>
      <w:r w:rsidRPr="00D418A6">
        <w:rPr>
          <w:rFonts w:ascii="Arial" w:hAnsi="Arial" w:cs="Arial"/>
          <w:smallCaps w:val="0"/>
          <w:sz w:val="24"/>
          <w:szCs w:val="24"/>
          <w:lang w:val="en-GB"/>
        </w:rPr>
        <w:t>uardian</w:t>
      </w:r>
      <w:bookmarkEnd w:id="51"/>
    </w:p>
    <w:p w14:paraId="6819848F" w14:textId="0A4BA295" w:rsidR="0012317A" w:rsidRPr="006B591E" w:rsidRDefault="0012317A" w:rsidP="00D83EB0">
      <w:pPr>
        <w:pStyle w:val="NormalWeb"/>
        <w:rPr>
          <w:rFonts w:ascii="Arial" w:hAnsi="Arial" w:cs="Arial"/>
          <w:sz w:val="22"/>
          <w:szCs w:val="22"/>
        </w:rPr>
      </w:pPr>
      <w:r w:rsidRPr="006B591E">
        <w:rPr>
          <w:rFonts w:ascii="Arial" w:hAnsi="Arial" w:cs="Arial"/>
          <w:sz w:val="22"/>
          <w:szCs w:val="22"/>
        </w:rPr>
        <w:t>The Caldicott Guardian is to provide leadership and informed guidance on complex matters involving confidentiality and information sharing. Th</w:t>
      </w:r>
      <w:r w:rsidR="00C125AC" w:rsidRPr="006B591E">
        <w:rPr>
          <w:rFonts w:ascii="Arial" w:hAnsi="Arial" w:cs="Arial"/>
          <w:sz w:val="22"/>
          <w:szCs w:val="22"/>
        </w:rPr>
        <w:t>is role is</w:t>
      </w:r>
      <w:r w:rsidRPr="006B591E">
        <w:rPr>
          <w:rFonts w:ascii="Arial" w:hAnsi="Arial" w:cs="Arial"/>
          <w:sz w:val="22"/>
          <w:szCs w:val="22"/>
        </w:rPr>
        <w:t xml:space="preserve"> key in ensuring that </w:t>
      </w:r>
      <w:r w:rsidR="007A2126">
        <w:rPr>
          <w:rFonts w:ascii="Arial" w:eastAsiaTheme="minorHAnsi" w:hAnsi="Arial" w:cs="Arial"/>
          <w:sz w:val="22"/>
          <w:szCs w:val="22"/>
        </w:rPr>
        <w:t>Sheerwater Health Centre</w:t>
      </w:r>
      <w:r w:rsidR="007A2126" w:rsidRPr="006B591E">
        <w:rPr>
          <w:rFonts w:ascii="Arial" w:eastAsiaTheme="minorHAnsi" w:hAnsi="Arial" w:cs="Arial"/>
          <w:sz w:val="22"/>
          <w:szCs w:val="22"/>
        </w:rPr>
        <w:t xml:space="preserve"> </w:t>
      </w:r>
      <w:r w:rsidRPr="006B591E">
        <w:rPr>
          <w:rFonts w:ascii="Arial" w:hAnsi="Arial" w:cs="Arial"/>
          <w:sz w:val="22"/>
          <w:szCs w:val="22"/>
        </w:rPr>
        <w:t>satisfies the highest practical standards for handling personal confidential data information.</w:t>
      </w:r>
    </w:p>
    <w:p w14:paraId="583F8CBA" w14:textId="5FA6AC20" w:rsidR="006C35A6" w:rsidRPr="00D418A6" w:rsidRDefault="006C35A6" w:rsidP="006C35A6">
      <w:pPr>
        <w:pStyle w:val="Heading2"/>
        <w:rPr>
          <w:rFonts w:ascii="Arial" w:hAnsi="Arial" w:cs="Arial"/>
          <w:smallCaps w:val="0"/>
          <w:sz w:val="24"/>
          <w:szCs w:val="24"/>
          <w:lang w:val="en-GB"/>
        </w:rPr>
      </w:pPr>
      <w:bookmarkStart w:id="52" w:name="_Toc87347804"/>
      <w:r w:rsidRPr="00D418A6">
        <w:rPr>
          <w:rFonts w:ascii="Arial" w:hAnsi="Arial" w:cs="Arial"/>
          <w:smallCaps w:val="0"/>
          <w:sz w:val="24"/>
          <w:szCs w:val="24"/>
          <w:lang w:val="en-GB"/>
        </w:rPr>
        <w:t xml:space="preserve">UK Caldicott </w:t>
      </w:r>
      <w:r w:rsidRPr="006B591E">
        <w:rPr>
          <w:rFonts w:ascii="Arial" w:hAnsi="Arial" w:cs="Arial"/>
          <w:smallCaps w:val="0"/>
          <w:sz w:val="24"/>
          <w:szCs w:val="24"/>
          <w:lang w:val="en-GB"/>
        </w:rPr>
        <w:t>G</w:t>
      </w:r>
      <w:r w:rsidRPr="00D418A6">
        <w:rPr>
          <w:rFonts w:ascii="Arial" w:hAnsi="Arial" w:cs="Arial"/>
          <w:smallCaps w:val="0"/>
          <w:sz w:val="24"/>
          <w:szCs w:val="24"/>
          <w:lang w:val="en-GB"/>
        </w:rPr>
        <w:t xml:space="preserve">uardian </w:t>
      </w:r>
      <w:r w:rsidRPr="006B591E">
        <w:rPr>
          <w:rFonts w:ascii="Arial" w:hAnsi="Arial" w:cs="Arial"/>
          <w:smallCaps w:val="0"/>
          <w:sz w:val="24"/>
          <w:szCs w:val="24"/>
          <w:lang w:val="en-GB"/>
        </w:rPr>
        <w:t>C</w:t>
      </w:r>
      <w:r w:rsidRPr="00D418A6">
        <w:rPr>
          <w:rFonts w:ascii="Arial" w:hAnsi="Arial" w:cs="Arial"/>
          <w:smallCaps w:val="0"/>
          <w:sz w:val="24"/>
          <w:szCs w:val="24"/>
          <w:lang w:val="en-GB"/>
        </w:rPr>
        <w:t>ouncil</w:t>
      </w:r>
      <w:r w:rsidRPr="006B591E">
        <w:rPr>
          <w:rFonts w:ascii="Arial" w:hAnsi="Arial" w:cs="Arial"/>
          <w:smallCaps w:val="0"/>
          <w:sz w:val="24"/>
          <w:szCs w:val="24"/>
          <w:lang w:val="en-GB"/>
        </w:rPr>
        <w:t xml:space="preserve"> (UKCGC)</w:t>
      </w:r>
      <w:bookmarkEnd w:id="52"/>
    </w:p>
    <w:p w14:paraId="32702469" w14:textId="324B8A3F" w:rsidR="006C35A6" w:rsidRPr="006B591E" w:rsidRDefault="006C35A6" w:rsidP="00D83EB0">
      <w:pPr>
        <w:pStyle w:val="NormalWeb"/>
        <w:rPr>
          <w:rFonts w:ascii="Arial" w:hAnsi="Arial" w:cs="Arial"/>
          <w:sz w:val="22"/>
          <w:szCs w:val="22"/>
        </w:rPr>
      </w:pPr>
      <w:r w:rsidRPr="006B591E">
        <w:rPr>
          <w:rFonts w:ascii="Arial" w:hAnsi="Arial" w:cs="Arial"/>
          <w:sz w:val="22"/>
          <w:szCs w:val="22"/>
        </w:rPr>
        <w:t>The UKCGC is the national body for Caldicott Guardians within the UK.</w:t>
      </w:r>
      <w:r w:rsidRPr="00D418A6">
        <w:rPr>
          <w:rFonts w:ascii="Arial" w:hAnsi="Arial" w:cs="Arial"/>
          <w:sz w:val="22"/>
          <w:szCs w:val="22"/>
        </w:rPr>
        <w:t xml:space="preserve"> </w:t>
      </w:r>
      <w:r w:rsidR="00D15CCF" w:rsidRPr="006B591E">
        <w:rPr>
          <w:rFonts w:ascii="Arial" w:eastAsiaTheme="majorEastAsia" w:hAnsi="Arial" w:cs="Arial"/>
          <w:sz w:val="22"/>
          <w:szCs w:val="22"/>
        </w:rPr>
        <w:t xml:space="preserve">The </w:t>
      </w:r>
      <w:hyperlink r:id="rId23" w:history="1">
        <w:r w:rsidR="00D15CCF" w:rsidRPr="006B591E">
          <w:rPr>
            <w:rStyle w:val="Hyperlink"/>
            <w:rFonts w:ascii="Arial" w:eastAsiaTheme="majorEastAsia" w:hAnsi="Arial" w:cs="Arial"/>
            <w:sz w:val="22"/>
            <w:szCs w:val="22"/>
          </w:rPr>
          <w:t>UK Caldicott Guardian Council</w:t>
        </w:r>
      </w:hyperlink>
      <w:r w:rsidR="00D15CCF" w:rsidRPr="006B591E">
        <w:rPr>
          <w:rFonts w:ascii="Arial" w:eastAsiaTheme="majorEastAsia" w:hAnsi="Arial" w:cs="Arial"/>
          <w:sz w:val="22"/>
          <w:szCs w:val="22"/>
        </w:rPr>
        <w:t xml:space="preserve"> provides support for Caldicott Guardians and others fulfilling the Caldicott function within the organisation</w:t>
      </w:r>
      <w:r w:rsidR="00D15CCF" w:rsidRPr="006B591E">
        <w:rPr>
          <w:rFonts w:ascii="Arial" w:hAnsi="Arial" w:cs="Arial"/>
          <w:sz w:val="22"/>
          <w:szCs w:val="22"/>
        </w:rPr>
        <w:t>. This</w:t>
      </w:r>
      <w:r w:rsidR="00D15CCF" w:rsidRPr="006B591E">
        <w:rPr>
          <w:rFonts w:ascii="Arial" w:eastAsiaTheme="majorEastAsia" w:hAnsi="Arial" w:cs="Arial"/>
          <w:sz w:val="22"/>
          <w:szCs w:val="22"/>
        </w:rPr>
        <w:t xml:space="preserve"> includes specific support for Caldicott Guardians during the COVID-19 pandemic.</w:t>
      </w:r>
    </w:p>
    <w:p w14:paraId="152D4902" w14:textId="7C4B1C1B" w:rsidR="006C35A6" w:rsidRPr="006B591E" w:rsidRDefault="006C35A6" w:rsidP="00D83EB0">
      <w:pPr>
        <w:pStyle w:val="NormalWeb"/>
        <w:rPr>
          <w:rFonts w:ascii="Arial" w:hAnsi="Arial" w:cs="Arial"/>
          <w:sz w:val="22"/>
          <w:szCs w:val="22"/>
        </w:rPr>
      </w:pPr>
      <w:r w:rsidRPr="006B591E">
        <w:rPr>
          <w:rFonts w:ascii="Arial" w:hAnsi="Arial" w:cs="Arial"/>
          <w:sz w:val="22"/>
          <w:szCs w:val="22"/>
        </w:rPr>
        <w:t>The</w:t>
      </w:r>
      <w:r w:rsidR="00D15CCF" w:rsidRPr="006B591E">
        <w:rPr>
          <w:rFonts w:ascii="Arial" w:hAnsi="Arial" w:cs="Arial"/>
          <w:sz w:val="22"/>
          <w:szCs w:val="22"/>
        </w:rPr>
        <w:t xml:space="preserve"> UKCGC</w:t>
      </w:r>
      <w:r w:rsidRPr="006B591E">
        <w:rPr>
          <w:rFonts w:ascii="Arial" w:hAnsi="Arial" w:cs="Arial"/>
          <w:sz w:val="22"/>
          <w:szCs w:val="22"/>
        </w:rPr>
        <w:t xml:space="preserve"> help </w:t>
      </w:r>
      <w:r w:rsidR="00D15CCF" w:rsidRPr="006B591E">
        <w:rPr>
          <w:rFonts w:ascii="Arial" w:hAnsi="Arial" w:cs="Arial"/>
          <w:sz w:val="22"/>
          <w:szCs w:val="22"/>
        </w:rPr>
        <w:t xml:space="preserve">to </w:t>
      </w:r>
      <w:r w:rsidRPr="006B591E">
        <w:rPr>
          <w:rFonts w:ascii="Arial" w:hAnsi="Arial" w:cs="Arial"/>
          <w:sz w:val="22"/>
          <w:szCs w:val="22"/>
        </w:rPr>
        <w:t xml:space="preserve">uphold the eight </w:t>
      </w:r>
      <w:r w:rsidR="00D418A6">
        <w:rPr>
          <w:rFonts w:ascii="Arial" w:hAnsi="Arial" w:cs="Arial"/>
          <w:sz w:val="22"/>
          <w:szCs w:val="22"/>
        </w:rPr>
        <w:t>Caldicott p</w:t>
      </w:r>
      <w:r w:rsidRPr="006B591E">
        <w:rPr>
          <w:rFonts w:ascii="Arial" w:hAnsi="Arial" w:cs="Arial"/>
          <w:sz w:val="22"/>
          <w:szCs w:val="22"/>
        </w:rPr>
        <w:t>rinciples.</w:t>
      </w:r>
    </w:p>
    <w:p w14:paraId="4BE4C3C7" w14:textId="77777777" w:rsidR="00E32E98" w:rsidRPr="006B591E" w:rsidRDefault="00E32E98" w:rsidP="00E32E98">
      <w:pPr>
        <w:pStyle w:val="Heading2"/>
        <w:rPr>
          <w:rFonts w:ascii="Arial" w:hAnsi="Arial" w:cs="Arial"/>
          <w:smallCaps w:val="0"/>
          <w:sz w:val="24"/>
          <w:szCs w:val="24"/>
          <w:lang w:val="en-GB"/>
        </w:rPr>
      </w:pPr>
      <w:bookmarkStart w:id="53" w:name="_Toc87347805"/>
      <w:r w:rsidRPr="006B591E">
        <w:rPr>
          <w:rFonts w:ascii="Arial" w:hAnsi="Arial" w:cs="Arial"/>
          <w:smallCaps w:val="0"/>
          <w:sz w:val="24"/>
          <w:szCs w:val="24"/>
          <w:lang w:val="en-GB"/>
        </w:rPr>
        <w:t>British Medical Association</w:t>
      </w:r>
      <w:bookmarkEnd w:id="53"/>
    </w:p>
    <w:p w14:paraId="22378229" w14:textId="77777777" w:rsidR="00E32E98" w:rsidRPr="006B591E" w:rsidRDefault="00E32E98" w:rsidP="00E32E98">
      <w:pPr>
        <w:rPr>
          <w:rFonts w:ascii="Arial" w:hAnsi="Arial" w:cs="Arial"/>
          <w:sz w:val="22"/>
          <w:szCs w:val="22"/>
        </w:rPr>
      </w:pPr>
    </w:p>
    <w:p w14:paraId="468922B4" w14:textId="77777777" w:rsidR="00E32E98" w:rsidRPr="006B591E" w:rsidRDefault="00E32E98" w:rsidP="00E32E98">
      <w:pPr>
        <w:rPr>
          <w:rFonts w:ascii="Arial" w:hAnsi="Arial" w:cs="Arial"/>
          <w:sz w:val="22"/>
          <w:szCs w:val="22"/>
        </w:rPr>
      </w:pPr>
      <w:r w:rsidRPr="006B591E">
        <w:rPr>
          <w:rFonts w:ascii="Arial" w:hAnsi="Arial" w:cs="Arial"/>
          <w:sz w:val="22"/>
          <w:szCs w:val="22"/>
        </w:rPr>
        <w:t xml:space="preserve">The </w:t>
      </w:r>
      <w:hyperlink r:id="rId24" w:history="1">
        <w:r w:rsidRPr="006B591E">
          <w:rPr>
            <w:rStyle w:val="Hyperlink"/>
            <w:rFonts w:ascii="Arial" w:hAnsi="Arial" w:cs="Arial"/>
            <w:sz w:val="22"/>
            <w:szCs w:val="22"/>
          </w:rPr>
          <w:t>British Medical Association</w:t>
        </w:r>
      </w:hyperlink>
      <w:r w:rsidRPr="006B591E">
        <w:rPr>
          <w:rFonts w:ascii="Arial" w:hAnsi="Arial" w:cs="Arial"/>
          <w:sz w:val="22"/>
          <w:szCs w:val="22"/>
        </w:rPr>
        <w:t xml:space="preserve"> (BMA) is the trade union and professional body for doctors in the United Kingdom.</w:t>
      </w:r>
    </w:p>
    <w:p w14:paraId="7BF6F588" w14:textId="77777777" w:rsidR="00E32E98" w:rsidRPr="006B591E" w:rsidRDefault="00E32E98" w:rsidP="00E32E98">
      <w:pPr>
        <w:pStyle w:val="Heading2"/>
        <w:rPr>
          <w:rFonts w:ascii="Arial" w:hAnsi="Arial" w:cs="Arial"/>
          <w:smallCaps w:val="0"/>
          <w:sz w:val="24"/>
          <w:szCs w:val="24"/>
          <w:lang w:val="en-GB"/>
        </w:rPr>
      </w:pPr>
      <w:bookmarkStart w:id="54" w:name="_Toc87347806"/>
      <w:r w:rsidRPr="006B591E">
        <w:rPr>
          <w:rFonts w:ascii="Arial" w:hAnsi="Arial" w:cs="Arial"/>
          <w:smallCaps w:val="0"/>
          <w:sz w:val="24"/>
          <w:szCs w:val="24"/>
          <w:lang w:val="en-GB"/>
        </w:rPr>
        <w:t>Care Quality Commission</w:t>
      </w:r>
      <w:bookmarkEnd w:id="54"/>
    </w:p>
    <w:p w14:paraId="0ABFD264" w14:textId="39FE3025" w:rsidR="00E32E98" w:rsidRPr="00D418A6" w:rsidRDefault="00E32E98" w:rsidP="00D418A6">
      <w:pPr>
        <w:pStyle w:val="NormalWeb"/>
      </w:pPr>
      <w:r w:rsidRPr="006B591E">
        <w:rPr>
          <w:rFonts w:ascii="Arial" w:hAnsi="Arial" w:cs="Arial"/>
          <w:sz w:val="22"/>
          <w:szCs w:val="22"/>
        </w:rPr>
        <w:t>The Care Quality Commission (CQC) is the independent regulator of health and adult social care in England. The CQC makes sure that health and social care services provide people with safe, effective, compassionate, high-quality care and encourage</w:t>
      </w:r>
      <w:r w:rsidR="00D418A6">
        <w:rPr>
          <w:rFonts w:ascii="Arial" w:hAnsi="Arial" w:cs="Arial"/>
          <w:sz w:val="22"/>
          <w:szCs w:val="22"/>
        </w:rPr>
        <w:t>s</w:t>
      </w:r>
      <w:r w:rsidRPr="006B591E">
        <w:rPr>
          <w:rFonts w:ascii="Arial" w:hAnsi="Arial" w:cs="Arial"/>
          <w:sz w:val="22"/>
          <w:szCs w:val="22"/>
        </w:rPr>
        <w:t xml:space="preserve"> services to improve.</w:t>
      </w:r>
      <w:r w:rsidRPr="006B591E">
        <w:rPr>
          <w:rStyle w:val="FootnoteReference"/>
          <w:rFonts w:ascii="Arial" w:hAnsi="Arial" w:cs="Arial"/>
          <w:sz w:val="22"/>
          <w:szCs w:val="22"/>
        </w:rPr>
        <w:footnoteReference w:id="9"/>
      </w:r>
    </w:p>
    <w:p w14:paraId="384AEC7D" w14:textId="6269AA86" w:rsidR="00160762" w:rsidRPr="00D418A6" w:rsidRDefault="00160762" w:rsidP="00160762">
      <w:pPr>
        <w:pStyle w:val="Heading2"/>
        <w:rPr>
          <w:rFonts w:ascii="Arial" w:hAnsi="Arial" w:cs="Arial"/>
          <w:smallCaps w:val="0"/>
          <w:sz w:val="24"/>
          <w:szCs w:val="24"/>
          <w:lang w:val="en-GB"/>
        </w:rPr>
      </w:pPr>
      <w:bookmarkStart w:id="55" w:name="_Toc87347807"/>
      <w:r w:rsidRPr="00D418A6">
        <w:rPr>
          <w:rFonts w:ascii="Arial" w:hAnsi="Arial" w:cs="Arial"/>
          <w:smallCaps w:val="0"/>
          <w:sz w:val="24"/>
          <w:szCs w:val="24"/>
          <w:lang w:val="en-GB"/>
        </w:rPr>
        <w:t xml:space="preserve">Data security </w:t>
      </w:r>
      <w:r w:rsidRPr="006B591E">
        <w:rPr>
          <w:rFonts w:ascii="Arial" w:hAnsi="Arial" w:cs="Arial"/>
          <w:smallCaps w:val="0"/>
          <w:sz w:val="24"/>
          <w:szCs w:val="24"/>
          <w:lang w:val="en-GB"/>
        </w:rPr>
        <w:t>and protection toolkit (DSP</w:t>
      </w:r>
      <w:r w:rsidR="00C125AC" w:rsidRPr="006B591E">
        <w:rPr>
          <w:rFonts w:ascii="Arial" w:hAnsi="Arial" w:cs="Arial"/>
          <w:smallCaps w:val="0"/>
          <w:sz w:val="24"/>
          <w:szCs w:val="24"/>
          <w:lang w:val="en-GB"/>
        </w:rPr>
        <w:t>T</w:t>
      </w:r>
      <w:r w:rsidRPr="006B591E">
        <w:rPr>
          <w:rFonts w:ascii="Arial" w:hAnsi="Arial" w:cs="Arial"/>
          <w:smallCaps w:val="0"/>
          <w:sz w:val="24"/>
          <w:szCs w:val="24"/>
          <w:lang w:val="en-GB"/>
        </w:rPr>
        <w:t>)</w:t>
      </w:r>
      <w:bookmarkEnd w:id="55"/>
    </w:p>
    <w:p w14:paraId="01B0BF05" w14:textId="21D41DAA" w:rsidR="00160762" w:rsidRPr="006B591E" w:rsidRDefault="00160762" w:rsidP="00160762">
      <w:pPr>
        <w:pStyle w:val="NormalWeb"/>
        <w:rPr>
          <w:rFonts w:ascii="Arial" w:hAnsi="Arial" w:cs="Arial"/>
          <w:sz w:val="22"/>
          <w:szCs w:val="22"/>
        </w:rPr>
      </w:pPr>
      <w:r w:rsidRPr="006B591E">
        <w:rPr>
          <w:rFonts w:ascii="Arial" w:hAnsi="Arial" w:cs="Arial"/>
          <w:sz w:val="22"/>
          <w:szCs w:val="22"/>
        </w:rPr>
        <w:t xml:space="preserve">The </w:t>
      </w:r>
      <w:hyperlink r:id="rId25" w:history="1">
        <w:r w:rsidRPr="006B591E">
          <w:rPr>
            <w:rStyle w:val="Hyperlink"/>
            <w:rFonts w:ascii="Arial" w:hAnsi="Arial" w:cs="Arial"/>
            <w:sz w:val="22"/>
            <w:szCs w:val="22"/>
          </w:rPr>
          <w:t>NHS Data Security and Protection Toolkit</w:t>
        </w:r>
      </w:hyperlink>
      <w:r w:rsidRPr="006B591E">
        <w:rPr>
          <w:rFonts w:ascii="Arial" w:hAnsi="Arial" w:cs="Arial"/>
          <w:sz w:val="22"/>
          <w:szCs w:val="22"/>
        </w:rPr>
        <w:t xml:space="preserve"> version 4 (2021/22) is an online self-assessment tool that enables </w:t>
      </w:r>
      <w:r w:rsidR="007A2126">
        <w:rPr>
          <w:rFonts w:ascii="Arial" w:eastAsiaTheme="minorHAnsi" w:hAnsi="Arial" w:cs="Arial"/>
          <w:sz w:val="22"/>
          <w:szCs w:val="22"/>
        </w:rPr>
        <w:t>Sheerwater Health Centre</w:t>
      </w:r>
      <w:r w:rsidR="007A2126" w:rsidRPr="006B591E">
        <w:rPr>
          <w:rFonts w:ascii="Arial" w:eastAsiaTheme="minorHAnsi" w:hAnsi="Arial" w:cs="Arial"/>
          <w:sz w:val="22"/>
          <w:szCs w:val="22"/>
        </w:rPr>
        <w:t xml:space="preserve"> </w:t>
      </w:r>
      <w:r w:rsidRPr="006B591E">
        <w:rPr>
          <w:rFonts w:ascii="Arial" w:hAnsi="Arial" w:cs="Arial"/>
          <w:sz w:val="22"/>
          <w:szCs w:val="22"/>
        </w:rPr>
        <w:t xml:space="preserve">to assess </w:t>
      </w:r>
      <w:r w:rsidR="00D418A6">
        <w:rPr>
          <w:rFonts w:ascii="Arial" w:hAnsi="Arial" w:cs="Arial"/>
          <w:sz w:val="22"/>
          <w:szCs w:val="22"/>
        </w:rPr>
        <w:t>its</w:t>
      </w:r>
      <w:r w:rsidRPr="006B591E">
        <w:rPr>
          <w:rFonts w:ascii="Arial" w:hAnsi="Arial" w:cs="Arial"/>
          <w:sz w:val="22"/>
          <w:szCs w:val="22"/>
        </w:rPr>
        <w:t xml:space="preserve"> performance against the 10 data security standards of the National Data Guardian. </w:t>
      </w:r>
    </w:p>
    <w:p w14:paraId="46E274DB" w14:textId="250EA818" w:rsidR="00160762" w:rsidRPr="006B591E" w:rsidRDefault="00160762" w:rsidP="00160762">
      <w:pPr>
        <w:pStyle w:val="NormalWeb"/>
        <w:rPr>
          <w:rFonts w:ascii="Arial" w:hAnsi="Arial" w:cs="Arial"/>
          <w:sz w:val="22"/>
          <w:szCs w:val="22"/>
        </w:rPr>
      </w:pPr>
      <w:r w:rsidRPr="006B591E">
        <w:rPr>
          <w:rFonts w:ascii="Arial" w:hAnsi="Arial" w:cs="Arial"/>
          <w:sz w:val="22"/>
          <w:szCs w:val="22"/>
        </w:rPr>
        <w:t xml:space="preserve">This is a mandatory requirement which will ensure compliance in line with UK GDPR.  </w:t>
      </w:r>
    </w:p>
    <w:p w14:paraId="79A721B6" w14:textId="3BAC7FC4" w:rsidR="0012317A" w:rsidRPr="00D418A6" w:rsidRDefault="0012317A" w:rsidP="00D418A6">
      <w:pPr>
        <w:pStyle w:val="Heading1"/>
        <w:keepLines/>
        <w:pBdr>
          <w:bottom w:val="single" w:sz="4" w:space="1" w:color="595959" w:themeColor="text1" w:themeTint="A6"/>
        </w:pBdr>
        <w:spacing w:before="360" w:after="160" w:line="259" w:lineRule="auto"/>
        <w:rPr>
          <w:sz w:val="28"/>
          <w:szCs w:val="28"/>
        </w:rPr>
      </w:pPr>
      <w:bookmarkStart w:id="56" w:name="_Toc86854478"/>
      <w:bookmarkStart w:id="57" w:name="_Toc86861326"/>
      <w:bookmarkStart w:id="58" w:name="_Toc86906084"/>
      <w:bookmarkStart w:id="59" w:name="_Toc86906548"/>
      <w:bookmarkStart w:id="60" w:name="_Toc86913023"/>
      <w:bookmarkStart w:id="61" w:name="_Toc86915205"/>
      <w:bookmarkStart w:id="62" w:name="_Toc87347808"/>
      <w:bookmarkEnd w:id="56"/>
      <w:bookmarkEnd w:id="57"/>
      <w:bookmarkEnd w:id="58"/>
      <w:bookmarkEnd w:id="59"/>
      <w:bookmarkEnd w:id="60"/>
      <w:bookmarkEnd w:id="61"/>
      <w:r w:rsidRPr="00D418A6">
        <w:rPr>
          <w:sz w:val="28"/>
          <w:szCs w:val="28"/>
        </w:rPr>
        <w:t>Guidance</w:t>
      </w:r>
      <w:bookmarkEnd w:id="62"/>
    </w:p>
    <w:p w14:paraId="0CF836BA" w14:textId="03636A7E" w:rsidR="0012317A" w:rsidRPr="006B591E" w:rsidRDefault="00D418A6" w:rsidP="0012317A">
      <w:pPr>
        <w:pStyle w:val="Heading2"/>
        <w:rPr>
          <w:rFonts w:ascii="Arial" w:hAnsi="Arial" w:cs="Arial"/>
          <w:smallCaps w:val="0"/>
          <w:sz w:val="24"/>
          <w:szCs w:val="24"/>
          <w:lang w:val="en-GB"/>
        </w:rPr>
      </w:pPr>
      <w:bookmarkStart w:id="63" w:name="_Toc87347809"/>
      <w:r>
        <w:rPr>
          <w:rFonts w:ascii="Arial" w:hAnsi="Arial" w:cs="Arial"/>
          <w:smallCaps w:val="0"/>
          <w:sz w:val="24"/>
          <w:szCs w:val="24"/>
          <w:lang w:val="en-GB"/>
        </w:rPr>
        <w:t>Caldicott G</w:t>
      </w:r>
      <w:r w:rsidR="0012317A" w:rsidRPr="00D418A6">
        <w:rPr>
          <w:rFonts w:ascii="Arial" w:hAnsi="Arial" w:cs="Arial"/>
          <w:smallCaps w:val="0"/>
          <w:sz w:val="24"/>
          <w:szCs w:val="24"/>
          <w:lang w:val="en-GB"/>
        </w:rPr>
        <w:t>uardian</w:t>
      </w:r>
      <w:r w:rsidR="0012317A" w:rsidRPr="006B591E">
        <w:rPr>
          <w:rFonts w:ascii="Arial" w:hAnsi="Arial" w:cs="Arial"/>
          <w:smallCaps w:val="0"/>
          <w:sz w:val="24"/>
          <w:szCs w:val="24"/>
          <w:lang w:val="en-GB"/>
        </w:rPr>
        <w:t xml:space="preserve"> role</w:t>
      </w:r>
      <w:bookmarkEnd w:id="63"/>
    </w:p>
    <w:p w14:paraId="798EC732" w14:textId="77777777" w:rsidR="00D83EB0" w:rsidRPr="006B591E" w:rsidRDefault="00D83EB0" w:rsidP="00D83EB0">
      <w:pPr>
        <w:pStyle w:val="NormalWeb"/>
        <w:rPr>
          <w:rFonts w:ascii="Arial" w:hAnsi="Arial" w:cs="Arial"/>
          <w:sz w:val="22"/>
          <w:szCs w:val="22"/>
        </w:rPr>
      </w:pPr>
      <w:r w:rsidRPr="006B591E">
        <w:rPr>
          <w:rFonts w:ascii="Arial" w:hAnsi="Arial" w:cs="Arial"/>
          <w:sz w:val="22"/>
          <w:szCs w:val="22"/>
        </w:rPr>
        <w:t xml:space="preserve">A Caldicott Guardian’s role, as outlined within the Manual for Caldicott Guardians, is a senior person within a health or social care organisation who ensures that personal </w:t>
      </w:r>
      <w:r w:rsidRPr="006B591E">
        <w:rPr>
          <w:rFonts w:ascii="Arial" w:hAnsi="Arial" w:cs="Arial"/>
          <w:sz w:val="22"/>
          <w:szCs w:val="22"/>
        </w:rPr>
        <w:lastRenderedPageBreak/>
        <w:t>information about those who use its services is used legally, ethically and appropriately and that confidentiality is maintained.</w:t>
      </w:r>
    </w:p>
    <w:p w14:paraId="4EBBF31A" w14:textId="77777777" w:rsidR="00D83EB0" w:rsidRPr="006B591E" w:rsidRDefault="00D83EB0" w:rsidP="00D83EB0">
      <w:pPr>
        <w:pStyle w:val="NormalWeb"/>
        <w:rPr>
          <w:rFonts w:ascii="Arial" w:hAnsi="Arial" w:cs="Arial"/>
          <w:sz w:val="22"/>
          <w:szCs w:val="22"/>
        </w:rPr>
      </w:pPr>
      <w:r w:rsidRPr="006B591E">
        <w:rPr>
          <w:rFonts w:ascii="Arial" w:hAnsi="Arial" w:cs="Arial"/>
          <w:sz w:val="22"/>
          <w:szCs w:val="22"/>
        </w:rPr>
        <w:t xml:space="preserve">The Caldicott Guardian’s main concern is information relating to individuals and their care. Additionally, this need for confidentiality also extends to other individuals and this includes relatives, staff and others. </w:t>
      </w:r>
    </w:p>
    <w:p w14:paraId="1B6A12E0" w14:textId="44E2A4A8" w:rsidR="00D83EB0" w:rsidRPr="006B591E" w:rsidRDefault="00D83EB0" w:rsidP="00D83EB0">
      <w:pPr>
        <w:pStyle w:val="NormalWeb"/>
        <w:rPr>
          <w:rFonts w:ascii="Arial" w:hAnsi="Arial" w:cs="Arial"/>
          <w:sz w:val="22"/>
          <w:szCs w:val="22"/>
        </w:rPr>
      </w:pPr>
      <w:r w:rsidRPr="006B591E">
        <w:rPr>
          <w:rFonts w:ascii="Arial" w:hAnsi="Arial" w:cs="Arial"/>
          <w:sz w:val="22"/>
          <w:szCs w:val="22"/>
        </w:rPr>
        <w:t xml:space="preserve">At </w:t>
      </w:r>
      <w:r w:rsidR="00BD4A8B">
        <w:rPr>
          <w:rFonts w:ascii="Arial" w:eastAsiaTheme="minorHAnsi" w:hAnsi="Arial" w:cs="Arial"/>
          <w:sz w:val="22"/>
          <w:szCs w:val="22"/>
        </w:rPr>
        <w:t>Sheerwater Health Centre</w:t>
      </w:r>
      <w:r w:rsidRPr="006B591E">
        <w:rPr>
          <w:rFonts w:ascii="Arial" w:hAnsi="Arial" w:cs="Arial"/>
          <w:sz w:val="22"/>
          <w:szCs w:val="22"/>
        </w:rPr>
        <w:t>, we store, manage and share personal information relating to staff and the same standards are applied to their information as are applied to the confidentiality of patient information.</w:t>
      </w:r>
    </w:p>
    <w:p w14:paraId="0C86CA84" w14:textId="04502CE2" w:rsidR="009B396C" w:rsidRPr="006B591E" w:rsidRDefault="009B396C" w:rsidP="00D418A6">
      <w:pPr>
        <w:rPr>
          <w:rFonts w:ascii="Arial" w:hAnsi="Arial" w:cs="Arial"/>
          <w:sz w:val="22"/>
          <w:szCs w:val="22"/>
          <w:lang w:eastAsia="en-GB"/>
        </w:rPr>
      </w:pPr>
      <w:r w:rsidRPr="006B591E">
        <w:rPr>
          <w:rFonts w:ascii="Arial" w:hAnsi="Arial" w:cs="Arial"/>
          <w:sz w:val="22"/>
          <w:szCs w:val="22"/>
          <w:lang w:eastAsia="en-GB"/>
        </w:rPr>
        <w:t xml:space="preserve">Further information with regard to the role of the Caldicott Guardian and who organisations need to appoint </w:t>
      </w:r>
      <w:r w:rsidR="00CA1F13" w:rsidRPr="006B591E">
        <w:rPr>
          <w:rFonts w:ascii="Arial" w:hAnsi="Arial" w:cs="Arial"/>
          <w:sz w:val="22"/>
          <w:szCs w:val="22"/>
          <w:lang w:eastAsia="en-GB"/>
        </w:rPr>
        <w:t xml:space="preserve">and their expected competencies </w:t>
      </w:r>
      <w:r w:rsidRPr="006B591E">
        <w:rPr>
          <w:rFonts w:ascii="Arial" w:hAnsi="Arial" w:cs="Arial"/>
          <w:sz w:val="22"/>
          <w:szCs w:val="22"/>
          <w:lang w:eastAsia="en-GB"/>
        </w:rPr>
        <w:t>can be sought in the</w:t>
      </w:r>
      <w:r w:rsidR="00CA1F13" w:rsidRPr="006B591E">
        <w:rPr>
          <w:rFonts w:ascii="Arial" w:hAnsi="Arial" w:cs="Arial"/>
          <w:sz w:val="22"/>
          <w:szCs w:val="22"/>
          <w:lang w:eastAsia="en-GB"/>
        </w:rPr>
        <w:t xml:space="preserve"> National Data Guardian document titled</w:t>
      </w:r>
      <w:r w:rsidRPr="006B591E">
        <w:rPr>
          <w:rFonts w:ascii="Arial" w:hAnsi="Arial" w:cs="Arial"/>
          <w:sz w:val="22"/>
          <w:szCs w:val="22"/>
          <w:lang w:eastAsia="en-GB"/>
        </w:rPr>
        <w:t xml:space="preserve"> </w:t>
      </w:r>
      <w:hyperlink r:id="rId26" w:history="1">
        <w:r w:rsidR="00CA1F13" w:rsidRPr="006B591E">
          <w:rPr>
            <w:rStyle w:val="Hyperlink"/>
            <w:rFonts w:ascii="Arial" w:hAnsi="Arial" w:cs="Arial"/>
            <w:sz w:val="22"/>
            <w:szCs w:val="22"/>
            <w:lang w:eastAsia="en-GB"/>
          </w:rPr>
          <w:t>Guidance about the appointment of Caldicott Guardians, their role and responsibilities</w:t>
        </w:r>
      </w:hyperlink>
      <w:r w:rsidRPr="006B591E">
        <w:rPr>
          <w:rFonts w:ascii="Arial" w:hAnsi="Arial" w:cs="Arial"/>
          <w:sz w:val="22"/>
          <w:szCs w:val="22"/>
          <w:lang w:eastAsia="en-GB"/>
        </w:rPr>
        <w:t>.</w:t>
      </w:r>
    </w:p>
    <w:p w14:paraId="30894255" w14:textId="293DC5D7" w:rsidR="00D83EB0" w:rsidRPr="00D418A6" w:rsidRDefault="00D83EB0" w:rsidP="00D83EB0">
      <w:pPr>
        <w:pStyle w:val="Heading2"/>
        <w:rPr>
          <w:rFonts w:ascii="Arial" w:hAnsi="Arial" w:cs="Arial"/>
          <w:smallCaps w:val="0"/>
          <w:sz w:val="24"/>
          <w:szCs w:val="24"/>
          <w:lang w:val="en-GB"/>
        </w:rPr>
      </w:pPr>
      <w:bookmarkStart w:id="64" w:name="_Toc86740138"/>
      <w:bookmarkStart w:id="65" w:name="_Toc87347810"/>
      <w:r w:rsidRPr="00D418A6">
        <w:rPr>
          <w:rFonts w:ascii="Arial" w:hAnsi="Arial" w:cs="Arial"/>
          <w:smallCaps w:val="0"/>
          <w:sz w:val="24"/>
          <w:szCs w:val="24"/>
          <w:lang w:val="en-GB"/>
        </w:rPr>
        <w:t>Caldicott Guardian and/or Information Governance Lead</w:t>
      </w:r>
      <w:bookmarkEnd w:id="64"/>
      <w:bookmarkEnd w:id="65"/>
    </w:p>
    <w:p w14:paraId="1CC28FAC" w14:textId="77777777" w:rsidR="00D83EB0" w:rsidRPr="006B591E" w:rsidRDefault="00D83EB0" w:rsidP="00D83EB0">
      <w:pPr>
        <w:pStyle w:val="NormalWeb"/>
        <w:rPr>
          <w:rFonts w:ascii="Arial" w:hAnsi="Arial" w:cs="Arial"/>
          <w:sz w:val="22"/>
          <w:szCs w:val="22"/>
        </w:rPr>
      </w:pPr>
      <w:r w:rsidRPr="006B591E">
        <w:rPr>
          <w:rFonts w:ascii="Arial" w:hAnsi="Arial" w:cs="Arial"/>
          <w:sz w:val="22"/>
          <w:szCs w:val="22"/>
        </w:rPr>
        <w:t xml:space="preserve">Practices are required to have their own Caldicott Guardian and this is usually a senior clinician. This role is usually also given an additional title of Information Governance (or IG) Lead. </w:t>
      </w:r>
    </w:p>
    <w:p w14:paraId="6F0E7653" w14:textId="77777777" w:rsidR="00D83EB0" w:rsidRPr="006B591E" w:rsidRDefault="00D83EB0" w:rsidP="00D83EB0">
      <w:pPr>
        <w:pStyle w:val="NormalWeb"/>
        <w:rPr>
          <w:rFonts w:ascii="Arial" w:hAnsi="Arial" w:cs="Arial"/>
          <w:sz w:val="22"/>
          <w:szCs w:val="22"/>
        </w:rPr>
      </w:pPr>
      <w:r w:rsidRPr="006B591E">
        <w:rPr>
          <w:rFonts w:ascii="Arial" w:hAnsi="Arial" w:cs="Arial"/>
          <w:sz w:val="22"/>
          <w:szCs w:val="22"/>
        </w:rPr>
        <w:t xml:space="preserve">Should a non-clinical person be appointed as the Caldicott Guardian, they should be supported by an appropriate clinician.    </w:t>
      </w:r>
    </w:p>
    <w:p w14:paraId="18DE3AE0" w14:textId="77777777" w:rsidR="00D83EB0" w:rsidRPr="006B591E" w:rsidRDefault="00D83EB0" w:rsidP="00D83EB0">
      <w:pPr>
        <w:shd w:val="clear" w:color="auto" w:fill="FFFFFF"/>
        <w:rPr>
          <w:rFonts w:ascii="Arial" w:hAnsi="Arial" w:cs="Arial"/>
          <w:color w:val="0B0C0C"/>
          <w:sz w:val="22"/>
          <w:szCs w:val="22"/>
          <w:lang w:eastAsia="en-GB"/>
        </w:rPr>
      </w:pPr>
      <w:r w:rsidRPr="006B591E">
        <w:rPr>
          <w:rFonts w:ascii="Arial" w:hAnsi="Arial" w:cs="Arial"/>
          <w:sz w:val="22"/>
          <w:szCs w:val="22"/>
          <w:lang w:eastAsia="en-GB"/>
        </w:rPr>
        <w:t xml:space="preserve">Further guidance on Caldicott Guardianship can be found at this </w:t>
      </w:r>
      <w:hyperlink r:id="rId27" w:history="1">
        <w:r w:rsidRPr="00D418A6">
          <w:rPr>
            <w:rStyle w:val="Hyperlink"/>
            <w:rFonts w:ascii="Arial" w:eastAsiaTheme="majorEastAsia" w:hAnsi="Arial" w:cs="Arial"/>
            <w:sz w:val="22"/>
            <w:szCs w:val="22"/>
            <w:lang w:eastAsia="en-GB"/>
          </w:rPr>
          <w:t>Gov.uk</w:t>
        </w:r>
      </w:hyperlink>
      <w:r w:rsidRPr="006B591E">
        <w:rPr>
          <w:rFonts w:ascii="Arial" w:hAnsi="Arial" w:cs="Arial"/>
          <w:sz w:val="22"/>
          <w:szCs w:val="22"/>
          <w:lang w:eastAsia="en-GB"/>
        </w:rPr>
        <w:t xml:space="preserve"> site, although th</w:t>
      </w:r>
      <w:r w:rsidRPr="006B591E">
        <w:rPr>
          <w:rFonts w:ascii="Arial" w:hAnsi="Arial" w:cs="Arial"/>
          <w:color w:val="0B0C0C"/>
          <w:sz w:val="22"/>
          <w:szCs w:val="22"/>
          <w:lang w:eastAsia="en-GB"/>
        </w:rPr>
        <w:t xml:space="preserve">e </w:t>
      </w:r>
      <w:r w:rsidRPr="006B591E">
        <w:rPr>
          <w:rFonts w:ascii="Arial" w:hAnsi="Arial" w:cs="Arial"/>
          <w:iCs/>
          <w:color w:val="0B0C0C"/>
          <w:sz w:val="22"/>
          <w:szCs w:val="22"/>
          <w:lang w:eastAsia="en-GB"/>
        </w:rPr>
        <w:t>Manual for Caldicott Guardians</w:t>
      </w:r>
      <w:r w:rsidRPr="006B591E">
        <w:rPr>
          <w:rFonts w:ascii="Arial" w:hAnsi="Arial" w:cs="Arial"/>
          <w:color w:val="0B0C0C"/>
          <w:sz w:val="22"/>
          <w:szCs w:val="22"/>
          <w:lang w:eastAsia="en-GB"/>
        </w:rPr>
        <w:t xml:space="preserve"> should be the starting point for those who are newly-appointed or as a reference point for existing Caldicott Guardians.</w:t>
      </w:r>
    </w:p>
    <w:p w14:paraId="20856C6F" w14:textId="77777777" w:rsidR="00D83EB0" w:rsidRPr="006B591E" w:rsidRDefault="00D83EB0" w:rsidP="00D83EB0">
      <w:pPr>
        <w:rPr>
          <w:rFonts w:ascii="Arial" w:hAnsi="Arial" w:cs="Arial"/>
          <w:sz w:val="22"/>
          <w:szCs w:val="22"/>
          <w:lang w:eastAsia="en-GB"/>
        </w:rPr>
      </w:pPr>
    </w:p>
    <w:p w14:paraId="7A0DE7DE" w14:textId="3205EAD8" w:rsidR="00D83EB0" w:rsidRPr="006B591E" w:rsidRDefault="00D83EB0" w:rsidP="00D418A6">
      <w:pPr>
        <w:rPr>
          <w:rFonts w:ascii="Arial" w:hAnsi="Arial" w:cs="Arial"/>
          <w:sz w:val="22"/>
          <w:szCs w:val="22"/>
          <w:lang w:eastAsia="en-GB"/>
        </w:rPr>
      </w:pPr>
      <w:r w:rsidRPr="006B591E">
        <w:rPr>
          <w:rFonts w:ascii="Arial" w:hAnsi="Arial" w:cs="Arial"/>
          <w:sz w:val="22"/>
          <w:szCs w:val="22"/>
          <w:lang w:eastAsia="en-GB"/>
        </w:rPr>
        <w:t xml:space="preserve">The </w:t>
      </w:r>
      <w:r w:rsidRPr="00BD4A8B">
        <w:rPr>
          <w:rFonts w:ascii="Arial" w:hAnsi="Arial" w:cs="Arial"/>
          <w:sz w:val="22"/>
          <w:szCs w:val="22"/>
          <w:lang w:eastAsia="en-GB"/>
        </w:rPr>
        <w:t>Caldicott Guardian/Information Governance Lead</w:t>
      </w:r>
      <w:r w:rsidRPr="006B591E">
        <w:rPr>
          <w:rFonts w:ascii="Arial" w:hAnsi="Arial" w:cs="Arial"/>
          <w:sz w:val="22"/>
          <w:szCs w:val="22"/>
          <w:lang w:eastAsia="en-GB"/>
        </w:rPr>
        <w:t xml:space="preserve"> for </w:t>
      </w:r>
      <w:r w:rsidR="00BD4A8B">
        <w:rPr>
          <w:rFonts w:ascii="Arial" w:eastAsiaTheme="minorHAnsi" w:hAnsi="Arial" w:cs="Arial"/>
          <w:sz w:val="22"/>
          <w:szCs w:val="22"/>
        </w:rPr>
        <w:t>Sheerwater Health Centre</w:t>
      </w:r>
      <w:r w:rsidRPr="006B591E">
        <w:rPr>
          <w:rFonts w:ascii="Arial" w:hAnsi="Arial" w:cs="Arial"/>
          <w:sz w:val="22"/>
          <w:szCs w:val="22"/>
          <w:lang w:eastAsia="en-GB"/>
        </w:rPr>
        <w:t xml:space="preserve"> is </w:t>
      </w:r>
      <w:r w:rsidR="00BD4A8B">
        <w:rPr>
          <w:rFonts w:ascii="Arial" w:hAnsi="Arial" w:cs="Arial"/>
          <w:sz w:val="22"/>
          <w:szCs w:val="22"/>
          <w:lang w:eastAsia="en-GB"/>
        </w:rPr>
        <w:t>Dr Munira Mohamed (GP)</w:t>
      </w:r>
      <w:r w:rsidRPr="006B591E">
        <w:rPr>
          <w:rFonts w:ascii="Arial" w:hAnsi="Arial" w:cs="Arial"/>
          <w:sz w:val="22"/>
          <w:szCs w:val="22"/>
          <w:lang w:eastAsia="en-GB"/>
        </w:rPr>
        <w:t xml:space="preserve">. </w:t>
      </w:r>
    </w:p>
    <w:p w14:paraId="017F544B" w14:textId="128990CA" w:rsidR="00D83EB0" w:rsidRPr="006B591E" w:rsidRDefault="00D83EB0" w:rsidP="00D83EB0">
      <w:pPr>
        <w:pStyle w:val="Heading2"/>
        <w:rPr>
          <w:rFonts w:ascii="Arial" w:hAnsi="Arial" w:cs="Arial"/>
          <w:smallCaps w:val="0"/>
          <w:sz w:val="24"/>
          <w:szCs w:val="24"/>
          <w:lang w:val="en-GB"/>
        </w:rPr>
      </w:pPr>
      <w:bookmarkStart w:id="66" w:name="_Toc87347811"/>
      <w:r w:rsidRPr="00D418A6">
        <w:rPr>
          <w:rFonts w:ascii="Arial" w:hAnsi="Arial" w:cs="Arial"/>
          <w:smallCaps w:val="0"/>
          <w:sz w:val="24"/>
          <w:szCs w:val="24"/>
          <w:lang w:val="en-GB"/>
        </w:rPr>
        <w:t>Caldicott Guardian registration</w:t>
      </w:r>
      <w:bookmarkEnd w:id="66"/>
    </w:p>
    <w:p w14:paraId="428452E6" w14:textId="35003F7E" w:rsidR="00D83EB0" w:rsidRPr="006B591E" w:rsidRDefault="00D83EB0" w:rsidP="00D83EB0">
      <w:pPr>
        <w:rPr>
          <w:rFonts w:eastAsiaTheme="majorEastAsia"/>
        </w:rPr>
      </w:pPr>
    </w:p>
    <w:p w14:paraId="6B2C4905" w14:textId="7D1E8E49" w:rsidR="00CA1F13" w:rsidRPr="006B591E" w:rsidRDefault="00D83EB0">
      <w:pPr>
        <w:shd w:val="clear" w:color="auto" w:fill="FFFFFF"/>
        <w:rPr>
          <w:rFonts w:ascii="Arial" w:hAnsi="Arial" w:cs="Arial"/>
          <w:color w:val="0B0C0C"/>
          <w:sz w:val="22"/>
          <w:szCs w:val="22"/>
          <w:lang w:eastAsia="en-GB"/>
        </w:rPr>
      </w:pPr>
      <w:r w:rsidRPr="006B591E">
        <w:rPr>
          <w:rFonts w:ascii="Arial" w:hAnsi="Arial" w:cs="Arial"/>
          <w:color w:val="0B0C0C"/>
          <w:sz w:val="22"/>
          <w:szCs w:val="22"/>
          <w:lang w:eastAsia="en-GB"/>
        </w:rPr>
        <w:t>The UKCGC states that all organisations that are required to have a Caldicott Guardian should ensure their up-to-date details are on the </w:t>
      </w:r>
      <w:hyperlink r:id="rId28" w:history="1">
        <w:r w:rsidRPr="006B591E">
          <w:rPr>
            <w:rFonts w:ascii="Arial" w:hAnsi="Arial" w:cs="Arial"/>
            <w:color w:val="1D70B8"/>
            <w:sz w:val="22"/>
            <w:szCs w:val="22"/>
            <w:u w:val="single"/>
            <w:bdr w:val="none" w:sz="0" w:space="0" w:color="auto" w:frame="1"/>
            <w:lang w:eastAsia="en-GB"/>
          </w:rPr>
          <w:t>Caldicott Guardian Register</w:t>
        </w:r>
      </w:hyperlink>
      <w:r w:rsidRPr="006B591E">
        <w:rPr>
          <w:rFonts w:ascii="Arial" w:hAnsi="Arial" w:cs="Arial"/>
          <w:color w:val="0B0C0C"/>
          <w:sz w:val="22"/>
          <w:szCs w:val="22"/>
          <w:lang w:eastAsia="en-GB"/>
        </w:rPr>
        <w:t>.</w:t>
      </w:r>
      <w:r w:rsidR="00FF2069" w:rsidRPr="006B591E">
        <w:rPr>
          <w:rFonts w:ascii="Arial" w:hAnsi="Arial" w:cs="Arial"/>
          <w:color w:val="0B0C0C"/>
          <w:sz w:val="22"/>
          <w:szCs w:val="22"/>
          <w:lang w:eastAsia="en-GB"/>
        </w:rPr>
        <w:t xml:space="preserve"> </w:t>
      </w:r>
      <w:r w:rsidRPr="006B591E">
        <w:rPr>
          <w:rFonts w:ascii="Arial" w:hAnsi="Arial" w:cs="Arial"/>
          <w:color w:val="0B0C0C"/>
          <w:sz w:val="22"/>
          <w:szCs w:val="22"/>
          <w:lang w:eastAsia="en-GB"/>
        </w:rPr>
        <w:t>The register is used by NHS Digital to store and update Caldicott Guardians’ details and by the Council to facilitate contact and dissemination of information.</w:t>
      </w:r>
    </w:p>
    <w:p w14:paraId="42885A2A" w14:textId="4C0A9A45" w:rsidR="009B396C" w:rsidRPr="00D418A6" w:rsidRDefault="00D418A6" w:rsidP="009B396C">
      <w:pPr>
        <w:pStyle w:val="Heading2"/>
        <w:rPr>
          <w:rFonts w:ascii="Arial" w:hAnsi="Arial" w:cs="Arial"/>
          <w:smallCaps w:val="0"/>
          <w:sz w:val="24"/>
          <w:szCs w:val="24"/>
          <w:lang w:val="en-GB"/>
        </w:rPr>
      </w:pPr>
      <w:bookmarkStart w:id="67" w:name="_Caldicott_principles"/>
      <w:bookmarkStart w:id="68" w:name="_Toc86740140"/>
      <w:bookmarkStart w:id="69" w:name="_Toc87347812"/>
      <w:bookmarkEnd w:id="67"/>
      <w:r>
        <w:rPr>
          <w:rFonts w:ascii="Arial" w:hAnsi="Arial" w:cs="Arial"/>
          <w:smallCaps w:val="0"/>
          <w:sz w:val="24"/>
          <w:szCs w:val="24"/>
          <w:lang w:val="en-GB"/>
        </w:rPr>
        <w:t>Caldicott p</w:t>
      </w:r>
      <w:r w:rsidR="009B396C" w:rsidRPr="00D418A6">
        <w:rPr>
          <w:rFonts w:ascii="Arial" w:hAnsi="Arial" w:cs="Arial"/>
          <w:smallCaps w:val="0"/>
          <w:sz w:val="24"/>
          <w:szCs w:val="24"/>
          <w:lang w:val="en-GB"/>
        </w:rPr>
        <w:t>rinciples</w:t>
      </w:r>
      <w:bookmarkEnd w:id="68"/>
      <w:bookmarkEnd w:id="69"/>
    </w:p>
    <w:p w14:paraId="03F7D18E" w14:textId="77777777" w:rsidR="009B396C" w:rsidRPr="00D418A6" w:rsidRDefault="009B396C" w:rsidP="009B396C">
      <w:pPr>
        <w:rPr>
          <w:rFonts w:ascii="Arial" w:hAnsi="Arial" w:cs="Arial"/>
          <w:sz w:val="22"/>
          <w:szCs w:val="22"/>
        </w:rPr>
      </w:pPr>
    </w:p>
    <w:p w14:paraId="05C8CE43" w14:textId="4DCD2441" w:rsidR="009B396C" w:rsidRPr="006B591E" w:rsidRDefault="00E32E98" w:rsidP="009B396C">
      <w:pPr>
        <w:rPr>
          <w:rFonts w:ascii="Arial" w:hAnsi="Arial" w:cs="Arial"/>
          <w:sz w:val="22"/>
          <w:szCs w:val="22"/>
          <w:lang w:eastAsia="en-GB"/>
        </w:rPr>
      </w:pPr>
      <w:bookmarkStart w:id="70" w:name="_Hlk86847886"/>
      <w:r w:rsidRPr="006B591E">
        <w:rPr>
          <w:rFonts w:ascii="Arial" w:hAnsi="Arial" w:cs="Arial"/>
          <w:sz w:val="22"/>
          <w:szCs w:val="22"/>
          <w:lang w:eastAsia="en-GB"/>
        </w:rPr>
        <w:t>In</w:t>
      </w:r>
      <w:r w:rsidR="009B396C" w:rsidRPr="006B591E">
        <w:rPr>
          <w:rFonts w:ascii="Arial" w:hAnsi="Arial" w:cs="Arial"/>
          <w:sz w:val="22"/>
          <w:szCs w:val="22"/>
          <w:lang w:eastAsia="en-GB"/>
        </w:rPr>
        <w:t xml:space="preserve"> September 2020, it was agreed that the wording of the existing principles should be </w:t>
      </w:r>
      <w:r w:rsidRPr="006B591E">
        <w:rPr>
          <w:rFonts w:ascii="Arial" w:hAnsi="Arial" w:cs="Arial"/>
          <w:sz w:val="22"/>
          <w:szCs w:val="22"/>
          <w:lang w:eastAsia="en-GB"/>
        </w:rPr>
        <w:t>altered</w:t>
      </w:r>
      <w:r w:rsidR="009B396C" w:rsidRPr="006B591E">
        <w:rPr>
          <w:rFonts w:ascii="Arial" w:hAnsi="Arial" w:cs="Arial"/>
          <w:sz w:val="22"/>
          <w:szCs w:val="22"/>
          <w:lang w:eastAsia="en-GB"/>
        </w:rPr>
        <w:t xml:space="preserve"> and a further principle would be added. This is detailed within the National Data Guardian document titled </w:t>
      </w:r>
      <w:hyperlink r:id="rId29" w:history="1">
        <w:r w:rsidR="009B396C" w:rsidRPr="00D418A6">
          <w:rPr>
            <w:rStyle w:val="Hyperlink"/>
            <w:rFonts w:ascii="Arial" w:eastAsiaTheme="majorEastAsia" w:hAnsi="Arial" w:cs="Arial"/>
            <w:sz w:val="22"/>
            <w:szCs w:val="22"/>
            <w:lang w:eastAsia="en-GB"/>
          </w:rPr>
          <w:t>The Eight Caldicott Principles</w:t>
        </w:r>
      </w:hyperlink>
      <w:r w:rsidR="009B396C" w:rsidRPr="006B591E">
        <w:rPr>
          <w:rFonts w:ascii="Arial" w:hAnsi="Arial" w:cs="Arial"/>
          <w:sz w:val="22"/>
          <w:szCs w:val="22"/>
          <w:lang w:eastAsia="en-GB"/>
        </w:rPr>
        <w:t xml:space="preserve"> </w:t>
      </w:r>
      <w:r w:rsidR="007E7FD9" w:rsidRPr="006B591E">
        <w:rPr>
          <w:rFonts w:ascii="Arial" w:hAnsi="Arial" w:cs="Arial"/>
          <w:sz w:val="22"/>
          <w:szCs w:val="22"/>
          <w:lang w:eastAsia="en-GB"/>
        </w:rPr>
        <w:t>dated</w:t>
      </w:r>
      <w:r w:rsidR="009B396C" w:rsidRPr="006B591E">
        <w:rPr>
          <w:rFonts w:ascii="Arial" w:hAnsi="Arial" w:cs="Arial"/>
          <w:sz w:val="22"/>
          <w:szCs w:val="22"/>
          <w:lang w:eastAsia="en-GB"/>
        </w:rPr>
        <w:t xml:space="preserve"> December 2020.</w:t>
      </w:r>
      <w:bookmarkEnd w:id="70"/>
    </w:p>
    <w:p w14:paraId="137C1ACA" w14:textId="77777777" w:rsidR="00160762" w:rsidRPr="006B591E" w:rsidRDefault="00160762" w:rsidP="009B396C">
      <w:pPr>
        <w:rPr>
          <w:rFonts w:ascii="Arial" w:hAnsi="Arial" w:cs="Arial"/>
          <w:sz w:val="22"/>
          <w:szCs w:val="22"/>
          <w:lang w:eastAsia="en-GB"/>
        </w:rPr>
      </w:pPr>
    </w:p>
    <w:p w14:paraId="039D8D27" w14:textId="77777777" w:rsidR="009B396C" w:rsidRPr="006B591E" w:rsidRDefault="009B396C" w:rsidP="009B396C">
      <w:pPr>
        <w:ind w:left="567"/>
        <w:rPr>
          <w:rFonts w:ascii="Arial" w:hAnsi="Arial" w:cs="Arial"/>
          <w:b/>
          <w:bCs/>
          <w:sz w:val="22"/>
          <w:szCs w:val="22"/>
          <w:lang w:eastAsia="en-GB"/>
        </w:rPr>
      </w:pPr>
      <w:r w:rsidRPr="006B591E">
        <w:rPr>
          <w:rFonts w:ascii="Arial" w:hAnsi="Arial" w:cs="Arial"/>
          <w:b/>
          <w:bCs/>
          <w:sz w:val="22"/>
          <w:szCs w:val="22"/>
          <w:lang w:eastAsia="en-GB"/>
        </w:rPr>
        <w:t xml:space="preserve">Principle 1: </w:t>
      </w:r>
    </w:p>
    <w:p w14:paraId="4E3CB61B" w14:textId="77777777" w:rsidR="009B396C" w:rsidRPr="006B591E" w:rsidRDefault="009B396C" w:rsidP="009B396C">
      <w:pPr>
        <w:ind w:left="567"/>
        <w:rPr>
          <w:rFonts w:ascii="Arial" w:hAnsi="Arial" w:cs="Arial"/>
          <w:sz w:val="22"/>
          <w:szCs w:val="22"/>
          <w:lang w:eastAsia="en-GB"/>
        </w:rPr>
      </w:pPr>
    </w:p>
    <w:p w14:paraId="65919C3F" w14:textId="631A82BB" w:rsidR="00261895" w:rsidRPr="006B591E" w:rsidRDefault="009B396C" w:rsidP="009B396C">
      <w:pPr>
        <w:ind w:left="567"/>
        <w:rPr>
          <w:rFonts w:ascii="Arial" w:hAnsi="Arial" w:cs="Arial"/>
          <w:sz w:val="22"/>
          <w:szCs w:val="22"/>
          <w:lang w:eastAsia="en-GB"/>
        </w:rPr>
      </w:pPr>
      <w:r w:rsidRPr="006B591E">
        <w:rPr>
          <w:rFonts w:ascii="Arial" w:hAnsi="Arial" w:cs="Arial"/>
          <w:sz w:val="22"/>
          <w:szCs w:val="22"/>
          <w:lang w:eastAsia="en-GB"/>
        </w:rPr>
        <w:t>Justify the purpose(s) for using confidential information</w:t>
      </w:r>
      <w:r w:rsidR="00D418A6">
        <w:rPr>
          <w:rFonts w:ascii="Arial" w:hAnsi="Arial" w:cs="Arial"/>
          <w:sz w:val="22"/>
          <w:szCs w:val="22"/>
          <w:lang w:eastAsia="en-GB"/>
        </w:rPr>
        <w:t>.</w:t>
      </w:r>
      <w:r w:rsidRPr="006B591E">
        <w:rPr>
          <w:rFonts w:ascii="Arial" w:hAnsi="Arial" w:cs="Arial"/>
          <w:sz w:val="22"/>
          <w:szCs w:val="22"/>
          <w:lang w:eastAsia="en-GB"/>
        </w:rPr>
        <w:t xml:space="preserve"> Every proposed use or transfer of confidential information should be clearly defined, scrutinised and </w:t>
      </w:r>
      <w:r w:rsidRPr="006B591E">
        <w:rPr>
          <w:rFonts w:ascii="Arial" w:hAnsi="Arial" w:cs="Arial"/>
          <w:sz w:val="22"/>
          <w:szCs w:val="22"/>
          <w:lang w:eastAsia="en-GB"/>
        </w:rPr>
        <w:lastRenderedPageBreak/>
        <w:t>documented with continuing use regularly reviewed by an appropriate guardian.</w:t>
      </w:r>
    </w:p>
    <w:p w14:paraId="7EA1CB37" w14:textId="77777777" w:rsidR="00261895" w:rsidRPr="006B591E" w:rsidRDefault="009B396C" w:rsidP="009B396C">
      <w:pPr>
        <w:ind w:left="567"/>
        <w:rPr>
          <w:rFonts w:ascii="Arial" w:hAnsi="Arial" w:cs="Arial"/>
          <w:sz w:val="22"/>
          <w:szCs w:val="22"/>
          <w:lang w:eastAsia="en-GB"/>
        </w:rPr>
      </w:pPr>
      <w:r w:rsidRPr="006B591E">
        <w:rPr>
          <w:rFonts w:ascii="Arial" w:hAnsi="Arial" w:cs="Arial"/>
          <w:sz w:val="22"/>
          <w:szCs w:val="22"/>
          <w:lang w:eastAsia="en-GB"/>
        </w:rPr>
        <w:br/>
      </w:r>
    </w:p>
    <w:p w14:paraId="0A2318B5" w14:textId="676090D9" w:rsidR="009B396C" w:rsidRPr="006B591E" w:rsidRDefault="009B396C" w:rsidP="009B396C">
      <w:pPr>
        <w:ind w:left="567"/>
        <w:rPr>
          <w:rFonts w:ascii="Arial" w:hAnsi="Arial" w:cs="Arial"/>
          <w:b/>
          <w:bCs/>
          <w:sz w:val="22"/>
          <w:szCs w:val="22"/>
          <w:lang w:eastAsia="en-GB"/>
        </w:rPr>
      </w:pPr>
      <w:r w:rsidRPr="006B591E">
        <w:rPr>
          <w:rFonts w:ascii="Arial" w:hAnsi="Arial" w:cs="Arial"/>
          <w:b/>
          <w:bCs/>
          <w:sz w:val="22"/>
          <w:szCs w:val="22"/>
          <w:lang w:eastAsia="en-GB"/>
        </w:rPr>
        <w:t xml:space="preserve">Principle 2: </w:t>
      </w:r>
    </w:p>
    <w:p w14:paraId="7F7784A2" w14:textId="77777777" w:rsidR="009B396C" w:rsidRPr="006B591E" w:rsidRDefault="009B396C" w:rsidP="009B396C">
      <w:pPr>
        <w:ind w:left="567"/>
        <w:rPr>
          <w:rFonts w:ascii="Arial" w:hAnsi="Arial" w:cs="Arial"/>
          <w:sz w:val="22"/>
          <w:szCs w:val="22"/>
          <w:lang w:eastAsia="en-GB"/>
        </w:rPr>
      </w:pPr>
    </w:p>
    <w:p w14:paraId="2728337D" w14:textId="77777777" w:rsidR="009B396C" w:rsidRPr="006B591E" w:rsidRDefault="009B396C" w:rsidP="009B396C">
      <w:pPr>
        <w:ind w:left="567"/>
        <w:rPr>
          <w:rFonts w:ascii="Arial" w:hAnsi="Arial" w:cs="Arial"/>
          <w:b/>
          <w:bCs/>
          <w:sz w:val="22"/>
          <w:szCs w:val="22"/>
          <w:lang w:eastAsia="en-GB"/>
        </w:rPr>
      </w:pPr>
      <w:r w:rsidRPr="006B591E">
        <w:rPr>
          <w:rFonts w:ascii="Arial" w:hAnsi="Arial" w:cs="Arial"/>
          <w:sz w:val="22"/>
          <w:szCs w:val="22"/>
          <w:lang w:eastAsia="en-GB"/>
        </w:rPr>
        <w:t>Use confidential information only when it is necessary. Confidential information should not be included unless it is necessary for the specified purpose(s) for which the information is used or accessed. The need to identify individuals should be considered at each stage of satisfying the purpose(s) and alternatives used where possible.</w:t>
      </w:r>
      <w:r w:rsidRPr="006B591E">
        <w:rPr>
          <w:rFonts w:ascii="Arial" w:hAnsi="Arial" w:cs="Arial"/>
          <w:sz w:val="22"/>
          <w:szCs w:val="22"/>
          <w:lang w:eastAsia="en-GB"/>
        </w:rPr>
        <w:br/>
      </w:r>
      <w:r w:rsidRPr="006B591E">
        <w:rPr>
          <w:rFonts w:ascii="Arial" w:hAnsi="Arial" w:cs="Arial"/>
          <w:sz w:val="22"/>
          <w:szCs w:val="22"/>
          <w:lang w:eastAsia="en-GB"/>
        </w:rPr>
        <w:br/>
      </w:r>
      <w:r w:rsidRPr="006B591E">
        <w:rPr>
          <w:rFonts w:ascii="Arial" w:hAnsi="Arial" w:cs="Arial"/>
          <w:b/>
          <w:bCs/>
          <w:sz w:val="22"/>
          <w:szCs w:val="22"/>
          <w:lang w:eastAsia="en-GB"/>
        </w:rPr>
        <w:t xml:space="preserve">Principle 3: </w:t>
      </w:r>
    </w:p>
    <w:p w14:paraId="4C4C06F8" w14:textId="77777777" w:rsidR="009B396C" w:rsidRPr="006B591E" w:rsidRDefault="009B396C" w:rsidP="009B396C">
      <w:pPr>
        <w:ind w:left="567"/>
        <w:rPr>
          <w:rFonts w:ascii="Arial" w:hAnsi="Arial" w:cs="Arial"/>
          <w:sz w:val="22"/>
          <w:szCs w:val="22"/>
          <w:lang w:eastAsia="en-GB"/>
        </w:rPr>
      </w:pPr>
    </w:p>
    <w:p w14:paraId="1BB439A7" w14:textId="6B0CC568" w:rsidR="009B396C" w:rsidRPr="006B591E" w:rsidRDefault="009B396C" w:rsidP="009B396C">
      <w:pPr>
        <w:ind w:left="567"/>
        <w:rPr>
          <w:rFonts w:ascii="Arial" w:hAnsi="Arial" w:cs="Arial"/>
          <w:b/>
          <w:bCs/>
          <w:sz w:val="22"/>
          <w:szCs w:val="22"/>
          <w:lang w:eastAsia="en-GB"/>
        </w:rPr>
      </w:pPr>
      <w:r w:rsidRPr="006B591E">
        <w:rPr>
          <w:rFonts w:ascii="Arial" w:hAnsi="Arial" w:cs="Arial"/>
          <w:sz w:val="22"/>
          <w:szCs w:val="22"/>
          <w:lang w:eastAsia="en-GB"/>
        </w:rPr>
        <w:t>Use the minimum necessary confidential information</w:t>
      </w:r>
      <w:r w:rsidR="00AB5D81">
        <w:rPr>
          <w:rFonts w:ascii="Arial" w:hAnsi="Arial" w:cs="Arial"/>
          <w:sz w:val="22"/>
          <w:szCs w:val="22"/>
          <w:lang w:eastAsia="en-GB"/>
        </w:rPr>
        <w:t>.</w:t>
      </w:r>
      <w:r w:rsidRPr="006B591E">
        <w:rPr>
          <w:rFonts w:ascii="Arial" w:hAnsi="Arial" w:cs="Arial"/>
          <w:sz w:val="22"/>
          <w:szCs w:val="22"/>
          <w:lang w:eastAsia="en-GB"/>
        </w:rPr>
        <w:t xml:space="preserve"> Where </w:t>
      </w:r>
      <w:r w:rsidR="00AB5D81">
        <w:rPr>
          <w:rFonts w:ascii="Arial" w:hAnsi="Arial" w:cs="Arial"/>
          <w:sz w:val="22"/>
          <w:szCs w:val="22"/>
          <w:lang w:eastAsia="en-GB"/>
        </w:rPr>
        <w:t xml:space="preserve">the </w:t>
      </w:r>
      <w:r w:rsidRPr="006B591E">
        <w:rPr>
          <w:rFonts w:ascii="Arial" w:hAnsi="Arial" w:cs="Arial"/>
          <w:sz w:val="22"/>
          <w:szCs w:val="22"/>
          <w:lang w:eastAsia="en-GB"/>
        </w:rPr>
        <w:t>use of confidential information is considered to be necessary, each item of information must be justified so that only the minimum amount of confidential information is included as necessary for a given function.</w:t>
      </w:r>
      <w:r w:rsidRPr="006B591E">
        <w:rPr>
          <w:rFonts w:ascii="Arial" w:hAnsi="Arial" w:cs="Arial"/>
          <w:sz w:val="22"/>
          <w:szCs w:val="22"/>
          <w:lang w:eastAsia="en-GB"/>
        </w:rPr>
        <w:br/>
      </w:r>
      <w:r w:rsidRPr="006B591E">
        <w:rPr>
          <w:rFonts w:ascii="Arial" w:hAnsi="Arial" w:cs="Arial"/>
          <w:sz w:val="22"/>
          <w:szCs w:val="22"/>
          <w:lang w:eastAsia="en-GB"/>
        </w:rPr>
        <w:br/>
      </w:r>
      <w:r w:rsidRPr="006B591E">
        <w:rPr>
          <w:rFonts w:ascii="Arial" w:hAnsi="Arial" w:cs="Arial"/>
          <w:b/>
          <w:bCs/>
          <w:sz w:val="22"/>
          <w:szCs w:val="22"/>
          <w:lang w:eastAsia="en-GB"/>
        </w:rPr>
        <w:t xml:space="preserve">Principle 4: </w:t>
      </w:r>
    </w:p>
    <w:p w14:paraId="6C14822C" w14:textId="77777777" w:rsidR="009B396C" w:rsidRPr="006B591E" w:rsidRDefault="009B396C" w:rsidP="009B396C">
      <w:pPr>
        <w:ind w:left="567"/>
        <w:rPr>
          <w:rFonts w:ascii="Arial" w:hAnsi="Arial" w:cs="Arial"/>
          <w:sz w:val="22"/>
          <w:szCs w:val="22"/>
          <w:lang w:eastAsia="en-GB"/>
        </w:rPr>
      </w:pPr>
    </w:p>
    <w:p w14:paraId="0C48849A" w14:textId="2858613A" w:rsidR="007E7FD9" w:rsidRDefault="009B396C">
      <w:pPr>
        <w:ind w:left="567"/>
        <w:rPr>
          <w:rFonts w:ascii="Arial" w:hAnsi="Arial" w:cs="Arial"/>
          <w:sz w:val="22"/>
          <w:szCs w:val="22"/>
          <w:lang w:eastAsia="en-GB"/>
        </w:rPr>
      </w:pPr>
      <w:r w:rsidRPr="006B591E">
        <w:rPr>
          <w:rFonts w:ascii="Arial" w:hAnsi="Arial" w:cs="Arial"/>
          <w:sz w:val="22"/>
          <w:szCs w:val="22"/>
          <w:lang w:eastAsia="en-GB"/>
        </w:rPr>
        <w:t>Access to confidential information should be on a strict need-to-know basis</w:t>
      </w:r>
      <w:r w:rsidR="00AB5D81">
        <w:rPr>
          <w:rFonts w:ascii="Arial" w:hAnsi="Arial" w:cs="Arial"/>
          <w:sz w:val="22"/>
          <w:szCs w:val="22"/>
          <w:lang w:eastAsia="en-GB"/>
        </w:rPr>
        <w:t>.</w:t>
      </w:r>
      <w:r w:rsidRPr="006B591E">
        <w:rPr>
          <w:rFonts w:ascii="Arial" w:hAnsi="Arial" w:cs="Arial"/>
          <w:sz w:val="22"/>
          <w:szCs w:val="22"/>
          <w:lang w:eastAsia="en-GB"/>
        </w:rPr>
        <w:t> Only those who need access to confidential information should have access to it and then only to the items that they need to see. This may mean introducing access controls or splitting information flows where one flow is used for several purposes.</w:t>
      </w:r>
    </w:p>
    <w:p w14:paraId="57663227" w14:textId="77777777" w:rsidR="009B396C" w:rsidRPr="006B591E" w:rsidRDefault="009B396C" w:rsidP="009B396C">
      <w:pPr>
        <w:ind w:left="567"/>
        <w:rPr>
          <w:rFonts w:ascii="Arial" w:hAnsi="Arial" w:cs="Arial"/>
          <w:b/>
          <w:bCs/>
          <w:sz w:val="22"/>
          <w:szCs w:val="22"/>
          <w:lang w:eastAsia="en-GB"/>
        </w:rPr>
      </w:pPr>
    </w:p>
    <w:p w14:paraId="069EE2D4" w14:textId="77777777" w:rsidR="009B396C" w:rsidRPr="006B591E" w:rsidRDefault="009B396C" w:rsidP="009B396C">
      <w:pPr>
        <w:ind w:left="567"/>
        <w:rPr>
          <w:rFonts w:ascii="Arial" w:hAnsi="Arial" w:cs="Arial"/>
          <w:sz w:val="22"/>
          <w:szCs w:val="22"/>
          <w:lang w:eastAsia="en-GB"/>
        </w:rPr>
      </w:pPr>
      <w:r w:rsidRPr="006B591E">
        <w:rPr>
          <w:rFonts w:ascii="Arial" w:hAnsi="Arial" w:cs="Arial"/>
          <w:b/>
          <w:bCs/>
          <w:sz w:val="22"/>
          <w:szCs w:val="22"/>
          <w:lang w:eastAsia="en-GB"/>
        </w:rPr>
        <w:t>Principle 5:</w:t>
      </w:r>
      <w:r w:rsidRPr="006B591E">
        <w:rPr>
          <w:rFonts w:ascii="Arial" w:hAnsi="Arial" w:cs="Arial"/>
          <w:sz w:val="22"/>
          <w:szCs w:val="22"/>
          <w:lang w:eastAsia="en-GB"/>
        </w:rPr>
        <w:t xml:space="preserve"> </w:t>
      </w:r>
    </w:p>
    <w:p w14:paraId="18709EA2" w14:textId="77777777" w:rsidR="009B396C" w:rsidRPr="006B591E" w:rsidRDefault="009B396C" w:rsidP="009B396C">
      <w:pPr>
        <w:ind w:left="567"/>
        <w:rPr>
          <w:rFonts w:ascii="Arial" w:hAnsi="Arial" w:cs="Arial"/>
          <w:sz w:val="22"/>
          <w:szCs w:val="22"/>
          <w:lang w:eastAsia="en-GB"/>
        </w:rPr>
      </w:pPr>
    </w:p>
    <w:p w14:paraId="3382687F" w14:textId="77777777" w:rsidR="009B396C" w:rsidRPr="006B591E" w:rsidRDefault="009B396C" w:rsidP="009B396C">
      <w:pPr>
        <w:ind w:left="567"/>
        <w:rPr>
          <w:rFonts w:ascii="Arial" w:hAnsi="Arial" w:cs="Arial"/>
          <w:sz w:val="22"/>
          <w:szCs w:val="22"/>
          <w:lang w:eastAsia="en-GB"/>
        </w:rPr>
      </w:pPr>
      <w:r w:rsidRPr="006B591E">
        <w:rPr>
          <w:rFonts w:ascii="Arial" w:hAnsi="Arial" w:cs="Arial"/>
          <w:sz w:val="22"/>
          <w:szCs w:val="22"/>
          <w:lang w:eastAsia="en-GB"/>
        </w:rPr>
        <w:t>Everyone with access to confidential information should be aware of their responsibilities. Action should be taken to ensure that all those handling confidential information understand their responsibilities and obligations to respect the confidentiality of patient and service users.</w:t>
      </w:r>
      <w:r w:rsidRPr="006B591E">
        <w:rPr>
          <w:rFonts w:ascii="Arial" w:hAnsi="Arial" w:cs="Arial"/>
          <w:sz w:val="22"/>
          <w:szCs w:val="22"/>
          <w:lang w:eastAsia="en-GB"/>
        </w:rPr>
        <w:br/>
      </w:r>
      <w:r w:rsidRPr="006B591E">
        <w:rPr>
          <w:rFonts w:ascii="Arial" w:hAnsi="Arial" w:cs="Arial"/>
          <w:sz w:val="22"/>
          <w:szCs w:val="22"/>
          <w:lang w:eastAsia="en-GB"/>
        </w:rPr>
        <w:br/>
      </w:r>
      <w:r w:rsidRPr="006B591E">
        <w:rPr>
          <w:rFonts w:ascii="Arial" w:hAnsi="Arial" w:cs="Arial"/>
          <w:b/>
          <w:bCs/>
          <w:sz w:val="22"/>
          <w:szCs w:val="22"/>
          <w:lang w:eastAsia="en-GB"/>
        </w:rPr>
        <w:t>Principle 6:</w:t>
      </w:r>
      <w:r w:rsidRPr="006B591E">
        <w:rPr>
          <w:rFonts w:ascii="Arial" w:hAnsi="Arial" w:cs="Arial"/>
          <w:sz w:val="22"/>
          <w:szCs w:val="22"/>
          <w:lang w:eastAsia="en-GB"/>
        </w:rPr>
        <w:t xml:space="preserve"> </w:t>
      </w:r>
    </w:p>
    <w:p w14:paraId="2CEF9A18" w14:textId="77777777" w:rsidR="009B396C" w:rsidRPr="006B591E" w:rsidRDefault="009B396C" w:rsidP="009B396C">
      <w:pPr>
        <w:ind w:left="567"/>
        <w:rPr>
          <w:rFonts w:ascii="Arial" w:hAnsi="Arial" w:cs="Arial"/>
          <w:sz w:val="22"/>
          <w:szCs w:val="22"/>
          <w:lang w:eastAsia="en-GB"/>
        </w:rPr>
      </w:pPr>
    </w:p>
    <w:p w14:paraId="7EF748E8" w14:textId="6196B2DA" w:rsidR="009B396C" w:rsidRPr="006B591E" w:rsidRDefault="009B396C" w:rsidP="009B396C">
      <w:pPr>
        <w:ind w:left="567"/>
        <w:rPr>
          <w:rFonts w:ascii="Arial" w:hAnsi="Arial" w:cs="Arial"/>
          <w:sz w:val="22"/>
          <w:szCs w:val="22"/>
          <w:lang w:eastAsia="en-GB"/>
        </w:rPr>
      </w:pPr>
      <w:r w:rsidRPr="006B591E">
        <w:rPr>
          <w:rFonts w:ascii="Arial" w:hAnsi="Arial" w:cs="Arial"/>
          <w:sz w:val="22"/>
          <w:szCs w:val="22"/>
          <w:lang w:eastAsia="en-GB"/>
        </w:rPr>
        <w:t>Comply with the law. Every use of confidential information must be lawful. All those handling confidential information are responsible for ensuring that their use of and access to that information complies with</w:t>
      </w:r>
      <w:r w:rsidR="00AB5D81">
        <w:rPr>
          <w:rFonts w:ascii="Arial" w:hAnsi="Arial" w:cs="Arial"/>
          <w:sz w:val="22"/>
          <w:szCs w:val="22"/>
          <w:lang w:eastAsia="en-GB"/>
        </w:rPr>
        <w:t xml:space="preserve"> the</w:t>
      </w:r>
      <w:r w:rsidRPr="006B591E">
        <w:rPr>
          <w:rFonts w:ascii="Arial" w:hAnsi="Arial" w:cs="Arial"/>
          <w:sz w:val="22"/>
          <w:szCs w:val="22"/>
          <w:lang w:eastAsia="en-GB"/>
        </w:rPr>
        <w:t xml:space="preserve"> legal requirements set out in statute and under common law.</w:t>
      </w:r>
      <w:r w:rsidRPr="006B591E">
        <w:rPr>
          <w:rFonts w:ascii="Arial" w:hAnsi="Arial" w:cs="Arial"/>
          <w:sz w:val="22"/>
          <w:szCs w:val="22"/>
          <w:lang w:eastAsia="en-GB"/>
        </w:rPr>
        <w:br/>
      </w:r>
      <w:r w:rsidRPr="006B591E">
        <w:rPr>
          <w:rFonts w:ascii="Arial" w:hAnsi="Arial" w:cs="Arial"/>
          <w:sz w:val="22"/>
          <w:szCs w:val="22"/>
          <w:lang w:eastAsia="en-GB"/>
        </w:rPr>
        <w:br/>
      </w:r>
      <w:r w:rsidRPr="006B591E">
        <w:rPr>
          <w:rFonts w:ascii="Arial" w:hAnsi="Arial" w:cs="Arial"/>
          <w:b/>
          <w:bCs/>
          <w:sz w:val="22"/>
          <w:szCs w:val="22"/>
          <w:lang w:eastAsia="en-GB"/>
        </w:rPr>
        <w:t>Principle 7:</w:t>
      </w:r>
      <w:r w:rsidRPr="006B591E">
        <w:rPr>
          <w:rFonts w:ascii="Arial" w:hAnsi="Arial" w:cs="Arial"/>
          <w:sz w:val="22"/>
          <w:szCs w:val="22"/>
          <w:lang w:eastAsia="en-GB"/>
        </w:rPr>
        <w:t xml:space="preserve"> </w:t>
      </w:r>
    </w:p>
    <w:p w14:paraId="6FB4E357" w14:textId="77777777" w:rsidR="009B396C" w:rsidRPr="006B591E" w:rsidRDefault="009B396C" w:rsidP="009B396C">
      <w:pPr>
        <w:ind w:left="567"/>
        <w:rPr>
          <w:rFonts w:ascii="Arial" w:hAnsi="Arial" w:cs="Arial"/>
          <w:sz w:val="22"/>
          <w:szCs w:val="22"/>
          <w:lang w:eastAsia="en-GB"/>
        </w:rPr>
      </w:pPr>
    </w:p>
    <w:p w14:paraId="6DDB4656" w14:textId="77777777" w:rsidR="00261895" w:rsidRPr="006B591E" w:rsidRDefault="009B396C" w:rsidP="009B396C">
      <w:pPr>
        <w:ind w:left="567"/>
        <w:rPr>
          <w:rFonts w:ascii="Arial" w:hAnsi="Arial" w:cs="Arial"/>
          <w:sz w:val="22"/>
          <w:szCs w:val="22"/>
          <w:lang w:eastAsia="en-GB"/>
        </w:rPr>
      </w:pPr>
      <w:r w:rsidRPr="006B591E">
        <w:rPr>
          <w:rFonts w:ascii="Arial" w:hAnsi="Arial" w:cs="Arial"/>
          <w:sz w:val="22"/>
          <w:szCs w:val="22"/>
          <w:lang w:eastAsia="en-GB"/>
        </w:rPr>
        <w:t xml:space="preserve">The duty to share information for individual care is as important as the duty to protect patient confidentiality. Health and social care professionals should have the confidence to share confidential information in the best interests of patients and service users within the framework set out by these principles. </w:t>
      </w:r>
    </w:p>
    <w:p w14:paraId="26C20EC0" w14:textId="77777777" w:rsidR="00261895" w:rsidRPr="006B591E" w:rsidRDefault="00261895" w:rsidP="009B396C">
      <w:pPr>
        <w:ind w:left="567"/>
        <w:rPr>
          <w:rFonts w:ascii="Arial" w:hAnsi="Arial" w:cs="Arial"/>
          <w:sz w:val="22"/>
          <w:szCs w:val="22"/>
          <w:lang w:eastAsia="en-GB"/>
        </w:rPr>
      </w:pPr>
    </w:p>
    <w:p w14:paraId="0AB8DA21" w14:textId="77777777" w:rsidR="006B591E" w:rsidRPr="006B591E" w:rsidRDefault="009B396C" w:rsidP="009B396C">
      <w:pPr>
        <w:ind w:left="567"/>
        <w:rPr>
          <w:rFonts w:ascii="Arial" w:hAnsi="Arial" w:cs="Arial"/>
          <w:sz w:val="22"/>
          <w:szCs w:val="22"/>
          <w:lang w:eastAsia="en-GB"/>
        </w:rPr>
      </w:pPr>
      <w:r w:rsidRPr="006B591E">
        <w:rPr>
          <w:rFonts w:ascii="Arial" w:hAnsi="Arial" w:cs="Arial"/>
          <w:sz w:val="22"/>
          <w:szCs w:val="22"/>
          <w:lang w:eastAsia="en-GB"/>
        </w:rPr>
        <w:t>They should be supported by the policies of their employers, regulators and professional bodies.</w:t>
      </w:r>
    </w:p>
    <w:p w14:paraId="17DE9022" w14:textId="77777777" w:rsidR="006B591E" w:rsidRPr="006B591E" w:rsidRDefault="006B591E" w:rsidP="009B396C">
      <w:pPr>
        <w:ind w:left="567"/>
        <w:rPr>
          <w:rFonts w:ascii="Arial" w:hAnsi="Arial" w:cs="Arial"/>
          <w:sz w:val="22"/>
          <w:szCs w:val="22"/>
          <w:lang w:eastAsia="en-GB"/>
        </w:rPr>
      </w:pPr>
    </w:p>
    <w:p w14:paraId="09827293" w14:textId="7B716E2F" w:rsidR="009B396C" w:rsidRPr="00AB5D81" w:rsidRDefault="009B396C">
      <w:pPr>
        <w:ind w:left="567"/>
        <w:rPr>
          <w:rFonts w:ascii="Arial" w:hAnsi="Arial" w:cs="Arial"/>
          <w:sz w:val="22"/>
          <w:szCs w:val="22"/>
          <w:lang w:eastAsia="en-GB"/>
        </w:rPr>
      </w:pPr>
      <w:r w:rsidRPr="006B591E">
        <w:rPr>
          <w:rFonts w:ascii="Arial" w:hAnsi="Arial" w:cs="Arial"/>
          <w:b/>
          <w:bCs/>
          <w:sz w:val="22"/>
          <w:szCs w:val="22"/>
          <w:lang w:eastAsia="en-GB"/>
        </w:rPr>
        <w:t>Principle 8:</w:t>
      </w:r>
    </w:p>
    <w:p w14:paraId="6C722F84" w14:textId="77777777" w:rsidR="009B396C" w:rsidRPr="006B591E" w:rsidRDefault="009B396C" w:rsidP="009B396C">
      <w:pPr>
        <w:ind w:left="567"/>
        <w:rPr>
          <w:rFonts w:ascii="Arial" w:hAnsi="Arial" w:cs="Arial"/>
          <w:sz w:val="22"/>
          <w:szCs w:val="22"/>
          <w:lang w:eastAsia="en-GB"/>
        </w:rPr>
      </w:pPr>
    </w:p>
    <w:p w14:paraId="262FA358" w14:textId="6D584BA8" w:rsidR="00186C8D" w:rsidRPr="006B591E" w:rsidRDefault="009B396C" w:rsidP="009B396C">
      <w:pPr>
        <w:ind w:left="567"/>
        <w:rPr>
          <w:rFonts w:ascii="Arial" w:hAnsi="Arial" w:cs="Arial"/>
          <w:sz w:val="22"/>
          <w:szCs w:val="22"/>
          <w:lang w:eastAsia="en-GB"/>
        </w:rPr>
      </w:pPr>
      <w:r w:rsidRPr="006B591E">
        <w:rPr>
          <w:rFonts w:ascii="Arial" w:hAnsi="Arial" w:cs="Arial"/>
          <w:sz w:val="22"/>
          <w:szCs w:val="22"/>
          <w:lang w:eastAsia="en-GB"/>
        </w:rPr>
        <w:t xml:space="preserve">Inform patients and service users about how their confidential information is used. A range of steps should be taken to ensure no surprises for patients and service users so they can have clear expectations about how and why their confidential information is used and what choices they have about this. These steps will vary depending on the use. </w:t>
      </w:r>
    </w:p>
    <w:p w14:paraId="78725DFF" w14:textId="77777777" w:rsidR="00186C8D" w:rsidRPr="006B591E" w:rsidRDefault="00186C8D" w:rsidP="009B396C">
      <w:pPr>
        <w:ind w:left="567"/>
        <w:rPr>
          <w:rFonts w:ascii="Arial" w:hAnsi="Arial" w:cs="Arial"/>
          <w:sz w:val="22"/>
          <w:szCs w:val="22"/>
          <w:lang w:eastAsia="en-GB"/>
        </w:rPr>
      </w:pPr>
    </w:p>
    <w:p w14:paraId="7395CB0B" w14:textId="4B14CFBD" w:rsidR="009B396C" w:rsidRPr="006B591E" w:rsidRDefault="009B396C" w:rsidP="009B396C">
      <w:pPr>
        <w:ind w:left="567"/>
        <w:rPr>
          <w:rFonts w:ascii="Arial" w:hAnsi="Arial" w:cs="Arial"/>
          <w:sz w:val="22"/>
          <w:szCs w:val="22"/>
          <w:lang w:eastAsia="en-GB"/>
        </w:rPr>
      </w:pPr>
      <w:r w:rsidRPr="006B591E">
        <w:rPr>
          <w:rFonts w:ascii="Arial" w:hAnsi="Arial" w:cs="Arial"/>
          <w:sz w:val="22"/>
          <w:szCs w:val="22"/>
          <w:lang w:eastAsia="en-GB"/>
        </w:rPr>
        <w:t>As a minimum, this should include providing accessible, relevant and appropriate information – in some cases, greater engagement will be required.</w:t>
      </w:r>
    </w:p>
    <w:p w14:paraId="52459C07" w14:textId="0E8FCE99" w:rsidR="00186C8D" w:rsidRPr="00AB5D81" w:rsidRDefault="00186C8D" w:rsidP="00AB5D81">
      <w:pPr>
        <w:pStyle w:val="Heading1"/>
        <w:keepLines/>
        <w:pBdr>
          <w:bottom w:val="single" w:sz="4" w:space="1" w:color="595959" w:themeColor="text1" w:themeTint="A6"/>
        </w:pBdr>
        <w:spacing w:before="360" w:after="160" w:line="259" w:lineRule="auto"/>
        <w:rPr>
          <w:sz w:val="28"/>
          <w:szCs w:val="28"/>
        </w:rPr>
      </w:pPr>
      <w:bookmarkStart w:id="71" w:name="_Toc64995015"/>
      <w:bookmarkStart w:id="72" w:name="_Toc64995073"/>
      <w:bookmarkStart w:id="73" w:name="_Toc64995017"/>
      <w:bookmarkStart w:id="74" w:name="_Toc64995075"/>
      <w:bookmarkStart w:id="75" w:name="_Toc64995019"/>
      <w:bookmarkStart w:id="76" w:name="_Toc64995077"/>
      <w:bookmarkStart w:id="77" w:name="_Toc64995020"/>
      <w:bookmarkStart w:id="78" w:name="_Toc64995078"/>
      <w:bookmarkStart w:id="79" w:name="_Toc64995022"/>
      <w:bookmarkStart w:id="80" w:name="_Toc64995080"/>
      <w:bookmarkStart w:id="81" w:name="_Toc64995024"/>
      <w:bookmarkStart w:id="82" w:name="_Toc64995082"/>
      <w:bookmarkStart w:id="83" w:name="_Toc64995026"/>
      <w:bookmarkStart w:id="84" w:name="_Toc64995084"/>
      <w:bookmarkStart w:id="85" w:name="_Toc64995028"/>
      <w:bookmarkStart w:id="86" w:name="_Toc64995086"/>
      <w:bookmarkStart w:id="87" w:name="_Toc64995031"/>
      <w:bookmarkStart w:id="88" w:name="_Toc64995089"/>
      <w:bookmarkStart w:id="89" w:name="_Toc64995034"/>
      <w:bookmarkStart w:id="90" w:name="_Toc64995092"/>
      <w:bookmarkStart w:id="91" w:name="_Toc87347813"/>
      <w:bookmarkStart w:id="92" w:name="_Toc8674014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AB5D81">
        <w:rPr>
          <w:sz w:val="28"/>
          <w:szCs w:val="28"/>
        </w:rPr>
        <w:t>Compliance</w:t>
      </w:r>
      <w:bookmarkEnd w:id="91"/>
    </w:p>
    <w:p w14:paraId="549B5B02" w14:textId="23428341" w:rsidR="009B396C" w:rsidRPr="00AB5D81" w:rsidRDefault="007E7FD9" w:rsidP="009B396C">
      <w:pPr>
        <w:pStyle w:val="Heading2"/>
        <w:rPr>
          <w:rFonts w:ascii="Arial" w:hAnsi="Arial" w:cs="Arial"/>
          <w:smallCaps w:val="0"/>
          <w:sz w:val="24"/>
          <w:szCs w:val="24"/>
          <w:lang w:val="en-GB"/>
        </w:rPr>
      </w:pPr>
      <w:bookmarkStart w:id="93" w:name="_Toc87347814"/>
      <w:bookmarkEnd w:id="92"/>
      <w:r w:rsidRPr="00AB5D81">
        <w:rPr>
          <w:rFonts w:ascii="Arial" w:hAnsi="Arial" w:cs="Arial"/>
          <w:smallCaps w:val="0"/>
          <w:sz w:val="24"/>
          <w:szCs w:val="24"/>
          <w:lang w:val="en-GB"/>
        </w:rPr>
        <w:t>General</w:t>
      </w:r>
      <w:bookmarkEnd w:id="93"/>
    </w:p>
    <w:p w14:paraId="3FACA8F6" w14:textId="77777777" w:rsidR="00160762" w:rsidRPr="006B591E" w:rsidRDefault="009B396C" w:rsidP="009B396C">
      <w:pPr>
        <w:pStyle w:val="NormalWeb"/>
        <w:rPr>
          <w:rFonts w:ascii="Arial" w:hAnsi="Arial" w:cs="Arial"/>
          <w:sz w:val="22"/>
          <w:szCs w:val="22"/>
        </w:rPr>
      </w:pPr>
      <w:r w:rsidRPr="006B591E">
        <w:rPr>
          <w:rFonts w:ascii="Arial" w:hAnsi="Arial" w:cs="Arial"/>
          <w:sz w:val="22"/>
          <w:szCs w:val="22"/>
        </w:rPr>
        <w:t>All staff are to comply with the</w:t>
      </w:r>
      <w:r w:rsidR="00160762" w:rsidRPr="006B591E">
        <w:rPr>
          <w:rFonts w:ascii="Arial" w:hAnsi="Arial" w:cs="Arial"/>
          <w:sz w:val="22"/>
          <w:szCs w:val="22"/>
        </w:rPr>
        <w:t xml:space="preserve"> confidentiality requirements as detailed within the</w:t>
      </w:r>
      <w:r w:rsidRPr="006B591E">
        <w:rPr>
          <w:rFonts w:ascii="Arial" w:hAnsi="Arial" w:cs="Arial"/>
          <w:sz w:val="22"/>
          <w:szCs w:val="22"/>
        </w:rPr>
        <w:t xml:space="preserve"> eight Caldicott principles</w:t>
      </w:r>
      <w:r w:rsidR="00160762" w:rsidRPr="006B591E">
        <w:rPr>
          <w:rFonts w:ascii="Arial" w:hAnsi="Arial" w:cs="Arial"/>
          <w:sz w:val="22"/>
          <w:szCs w:val="22"/>
        </w:rPr>
        <w:t xml:space="preserve">. </w:t>
      </w:r>
    </w:p>
    <w:p w14:paraId="66FF38DC" w14:textId="39B296F7" w:rsidR="009B396C" w:rsidRPr="006B591E" w:rsidRDefault="00160762" w:rsidP="009B396C">
      <w:pPr>
        <w:pStyle w:val="NormalWeb"/>
        <w:rPr>
          <w:rFonts w:ascii="Arial" w:hAnsi="Arial" w:cs="Arial"/>
          <w:sz w:val="22"/>
          <w:szCs w:val="22"/>
        </w:rPr>
      </w:pPr>
      <w:r w:rsidRPr="006B591E">
        <w:rPr>
          <w:rFonts w:ascii="Arial" w:hAnsi="Arial" w:cs="Arial"/>
          <w:sz w:val="22"/>
          <w:szCs w:val="22"/>
        </w:rPr>
        <w:t>Sh</w:t>
      </w:r>
      <w:r w:rsidR="009B396C" w:rsidRPr="006B591E">
        <w:rPr>
          <w:rFonts w:ascii="Arial" w:hAnsi="Arial" w:cs="Arial"/>
          <w:sz w:val="22"/>
          <w:szCs w:val="22"/>
        </w:rPr>
        <w:t xml:space="preserve">ould any doubt arise regarding compliance, they are to contact the </w:t>
      </w:r>
      <w:r w:rsidR="009B396C" w:rsidRPr="00BD4A8B">
        <w:rPr>
          <w:rFonts w:ascii="Arial" w:hAnsi="Arial" w:cs="Arial"/>
          <w:sz w:val="22"/>
          <w:szCs w:val="22"/>
        </w:rPr>
        <w:t>Caldicott Guardian/IG Lead</w:t>
      </w:r>
      <w:r w:rsidR="009B396C" w:rsidRPr="006B591E">
        <w:rPr>
          <w:rFonts w:ascii="Arial" w:hAnsi="Arial" w:cs="Arial"/>
          <w:sz w:val="22"/>
          <w:szCs w:val="22"/>
        </w:rPr>
        <w:t xml:space="preserve">. The patients of </w:t>
      </w:r>
      <w:r w:rsidR="00BD4A8B">
        <w:rPr>
          <w:rFonts w:ascii="Arial" w:eastAsiaTheme="minorHAnsi" w:hAnsi="Arial" w:cs="Arial"/>
          <w:sz w:val="22"/>
          <w:szCs w:val="22"/>
        </w:rPr>
        <w:t>Sheerwater Health Centre</w:t>
      </w:r>
      <w:r w:rsidR="00BD4A8B" w:rsidRPr="006B591E">
        <w:rPr>
          <w:rFonts w:ascii="Arial" w:eastAsiaTheme="minorHAnsi" w:hAnsi="Arial" w:cs="Arial"/>
          <w:sz w:val="22"/>
          <w:szCs w:val="22"/>
        </w:rPr>
        <w:t xml:space="preserve"> </w:t>
      </w:r>
      <w:r w:rsidR="009B396C" w:rsidRPr="006B591E">
        <w:rPr>
          <w:rFonts w:ascii="Arial" w:hAnsi="Arial" w:cs="Arial"/>
          <w:sz w:val="22"/>
          <w:szCs w:val="22"/>
        </w:rPr>
        <w:t xml:space="preserve">entrust staff to </w:t>
      </w:r>
      <w:r w:rsidR="00FF2069" w:rsidRPr="006B591E">
        <w:rPr>
          <w:rFonts w:ascii="Arial" w:hAnsi="Arial" w:cs="Arial"/>
          <w:sz w:val="22"/>
          <w:szCs w:val="22"/>
        </w:rPr>
        <w:t>always uphold confidentiality</w:t>
      </w:r>
      <w:r w:rsidR="009B396C" w:rsidRPr="006B591E">
        <w:rPr>
          <w:rFonts w:ascii="Arial" w:hAnsi="Arial" w:cs="Arial"/>
          <w:sz w:val="22"/>
          <w:szCs w:val="22"/>
        </w:rPr>
        <w:t xml:space="preserve">, doing so with confidence. It is essential that patients are informed of the circumstances in which their personal confidential data may be shared </w:t>
      </w:r>
      <w:r w:rsidR="00FF2069" w:rsidRPr="006B591E">
        <w:rPr>
          <w:rFonts w:ascii="Arial" w:hAnsi="Arial" w:cs="Arial"/>
          <w:sz w:val="22"/>
          <w:szCs w:val="22"/>
        </w:rPr>
        <w:t>to</w:t>
      </w:r>
      <w:r w:rsidR="009B396C" w:rsidRPr="006B591E">
        <w:rPr>
          <w:rFonts w:ascii="Arial" w:hAnsi="Arial" w:cs="Arial"/>
          <w:sz w:val="22"/>
          <w:szCs w:val="22"/>
        </w:rPr>
        <w:t xml:space="preserve"> deliver safe and effective care.</w:t>
      </w:r>
    </w:p>
    <w:p w14:paraId="1FFA0821" w14:textId="04002D02" w:rsidR="007E7FD9" w:rsidRPr="00AB5D81" w:rsidRDefault="00AB5D81" w:rsidP="007E7FD9">
      <w:pPr>
        <w:pStyle w:val="Heading2"/>
        <w:rPr>
          <w:rFonts w:ascii="Arial" w:hAnsi="Arial" w:cs="Arial"/>
          <w:smallCaps w:val="0"/>
          <w:sz w:val="24"/>
          <w:szCs w:val="24"/>
          <w:lang w:val="en-GB"/>
        </w:rPr>
      </w:pPr>
      <w:bookmarkStart w:id="94" w:name="_NHS_Confidential_Code"/>
      <w:bookmarkStart w:id="95" w:name="_Toc87347815"/>
      <w:bookmarkEnd w:id="94"/>
      <w:r>
        <w:rPr>
          <w:rFonts w:ascii="Arial" w:hAnsi="Arial" w:cs="Arial"/>
          <w:smallCaps w:val="0"/>
          <w:sz w:val="24"/>
          <w:szCs w:val="24"/>
          <w:lang w:val="en-GB"/>
        </w:rPr>
        <w:t>NHS Confidential Code of P</w:t>
      </w:r>
      <w:r w:rsidR="007E7FD9" w:rsidRPr="00AB5D81">
        <w:rPr>
          <w:rFonts w:ascii="Arial" w:hAnsi="Arial" w:cs="Arial"/>
          <w:smallCaps w:val="0"/>
          <w:sz w:val="24"/>
          <w:szCs w:val="24"/>
          <w:lang w:val="en-GB"/>
        </w:rPr>
        <w:t>ractice</w:t>
      </w:r>
      <w:bookmarkEnd w:id="95"/>
    </w:p>
    <w:p w14:paraId="07AE74BF" w14:textId="77777777" w:rsidR="00414023" w:rsidRPr="006B591E" w:rsidRDefault="00414023" w:rsidP="007E7FD9">
      <w:pPr>
        <w:rPr>
          <w:rFonts w:ascii="Arial" w:hAnsi="Arial" w:cs="Arial"/>
          <w:sz w:val="22"/>
          <w:szCs w:val="22"/>
        </w:rPr>
      </w:pPr>
    </w:p>
    <w:p w14:paraId="36B99170" w14:textId="494F5B5B" w:rsidR="007E7FD9" w:rsidRPr="006B591E" w:rsidRDefault="007E7FD9" w:rsidP="007E7FD9">
      <w:pPr>
        <w:rPr>
          <w:rFonts w:ascii="Arial" w:hAnsi="Arial" w:cs="Arial"/>
          <w:sz w:val="22"/>
          <w:szCs w:val="22"/>
          <w:vertAlign w:val="superscript"/>
        </w:rPr>
      </w:pPr>
      <w:r w:rsidRPr="006B591E">
        <w:rPr>
          <w:rFonts w:ascii="Arial" w:hAnsi="Arial" w:cs="Arial"/>
          <w:sz w:val="22"/>
          <w:szCs w:val="22"/>
        </w:rPr>
        <w:t xml:space="preserve">All staff at </w:t>
      </w:r>
      <w:r w:rsidR="00BD4A8B">
        <w:rPr>
          <w:rFonts w:ascii="Arial" w:eastAsiaTheme="minorHAnsi" w:hAnsi="Arial" w:cs="Arial"/>
          <w:sz w:val="22"/>
          <w:szCs w:val="22"/>
        </w:rPr>
        <w:t>Sheerwater Health Centre</w:t>
      </w:r>
      <w:r w:rsidR="00BD4A8B" w:rsidRPr="006B591E">
        <w:rPr>
          <w:rFonts w:ascii="Arial" w:eastAsiaTheme="minorHAnsi" w:hAnsi="Arial" w:cs="Arial"/>
          <w:sz w:val="22"/>
          <w:szCs w:val="22"/>
        </w:rPr>
        <w:t xml:space="preserve"> </w:t>
      </w:r>
      <w:r w:rsidRPr="006B591E">
        <w:rPr>
          <w:rFonts w:ascii="Arial" w:hAnsi="Arial" w:cs="Arial"/>
          <w:sz w:val="22"/>
          <w:szCs w:val="22"/>
        </w:rPr>
        <w:t>are to adhere to the principles of confidentiality outlined in the</w:t>
      </w:r>
      <w:r w:rsidR="00414023" w:rsidRPr="006B591E">
        <w:rPr>
          <w:rFonts w:ascii="Arial" w:hAnsi="Arial" w:cs="Arial"/>
          <w:sz w:val="22"/>
          <w:szCs w:val="22"/>
        </w:rPr>
        <w:t xml:space="preserve"> </w:t>
      </w:r>
      <w:hyperlink r:id="rId30" w:history="1">
        <w:r w:rsidR="00414023" w:rsidRPr="006B591E">
          <w:rPr>
            <w:rStyle w:val="Hyperlink"/>
            <w:rFonts w:ascii="Arial" w:hAnsi="Arial" w:cs="Arial"/>
            <w:sz w:val="22"/>
            <w:szCs w:val="22"/>
          </w:rPr>
          <w:t>NHS Confidentiality Code of Practice</w:t>
        </w:r>
      </w:hyperlink>
      <w:r w:rsidR="00414023" w:rsidRPr="006B591E">
        <w:rPr>
          <w:rFonts w:ascii="Arial" w:hAnsi="Arial" w:cs="Arial"/>
          <w:sz w:val="22"/>
          <w:szCs w:val="22"/>
        </w:rPr>
        <w:t xml:space="preserve"> dated November 2003:</w:t>
      </w:r>
    </w:p>
    <w:p w14:paraId="080D3DD9" w14:textId="77777777" w:rsidR="007E7FD9" w:rsidRPr="006B591E" w:rsidRDefault="007E7FD9" w:rsidP="007E7FD9">
      <w:pPr>
        <w:rPr>
          <w:rFonts w:ascii="Arial" w:hAnsi="Arial" w:cs="Arial"/>
          <w:sz w:val="22"/>
          <w:szCs w:val="22"/>
        </w:rPr>
      </w:pPr>
    </w:p>
    <w:p w14:paraId="7F0A5E3B" w14:textId="77777777" w:rsidR="007E7FD9" w:rsidRPr="006B591E" w:rsidRDefault="007E7FD9" w:rsidP="007E7FD9">
      <w:pPr>
        <w:pStyle w:val="NormalWeb"/>
        <w:numPr>
          <w:ilvl w:val="0"/>
          <w:numId w:val="2"/>
        </w:numPr>
        <w:spacing w:before="0" w:beforeAutospacing="0" w:after="0" w:afterAutospacing="0"/>
        <w:rPr>
          <w:sz w:val="22"/>
          <w:szCs w:val="22"/>
        </w:rPr>
      </w:pPr>
      <w:r w:rsidRPr="006B591E">
        <w:rPr>
          <w:rFonts w:ascii="Arial" w:hAnsi="Arial" w:cs="Arial"/>
          <w:sz w:val="22"/>
          <w:szCs w:val="22"/>
        </w:rPr>
        <w:t>Person-identifiable or confidential information must be effectively protected against improper disclosure when it is received, stored, transmitted or disposed of</w:t>
      </w:r>
    </w:p>
    <w:p w14:paraId="4BCE0AAC" w14:textId="77777777" w:rsidR="007E7FD9" w:rsidRPr="006B591E" w:rsidRDefault="007E7FD9" w:rsidP="007E7FD9">
      <w:pPr>
        <w:pStyle w:val="NormalWeb"/>
        <w:spacing w:before="0" w:beforeAutospacing="0" w:after="0" w:afterAutospacing="0"/>
        <w:ind w:left="720"/>
        <w:rPr>
          <w:sz w:val="22"/>
          <w:szCs w:val="22"/>
        </w:rPr>
      </w:pPr>
    </w:p>
    <w:p w14:paraId="3A7C5176" w14:textId="77777777" w:rsidR="007E7FD9" w:rsidRPr="006B591E" w:rsidRDefault="007E7FD9" w:rsidP="007E7FD9">
      <w:pPr>
        <w:pStyle w:val="NormalWeb"/>
        <w:numPr>
          <w:ilvl w:val="0"/>
          <w:numId w:val="2"/>
        </w:numPr>
        <w:spacing w:before="0" w:beforeAutospacing="0" w:after="0" w:afterAutospacing="0"/>
        <w:rPr>
          <w:sz w:val="22"/>
          <w:szCs w:val="22"/>
        </w:rPr>
      </w:pPr>
      <w:r w:rsidRPr="006B591E">
        <w:rPr>
          <w:rFonts w:ascii="Arial" w:hAnsi="Arial" w:cs="Arial"/>
          <w:sz w:val="22"/>
          <w:szCs w:val="22"/>
        </w:rPr>
        <w:t xml:space="preserve">Access to person-identifiable or confidential information must be on a need-to-know basis </w:t>
      </w:r>
    </w:p>
    <w:p w14:paraId="4E4DE1B3" w14:textId="77777777" w:rsidR="007E7FD9" w:rsidRPr="006B591E" w:rsidRDefault="007E7FD9" w:rsidP="007E7FD9">
      <w:pPr>
        <w:pStyle w:val="NormalWeb"/>
        <w:spacing w:before="0" w:beforeAutospacing="0" w:after="0" w:afterAutospacing="0"/>
        <w:rPr>
          <w:sz w:val="22"/>
          <w:szCs w:val="22"/>
        </w:rPr>
      </w:pPr>
    </w:p>
    <w:p w14:paraId="1CD874F5" w14:textId="2D0B0160" w:rsidR="007E7FD9" w:rsidRPr="00AB5D81" w:rsidRDefault="007E7FD9" w:rsidP="007E7FD9">
      <w:pPr>
        <w:pStyle w:val="NormalWeb"/>
        <w:numPr>
          <w:ilvl w:val="0"/>
          <w:numId w:val="2"/>
        </w:numPr>
        <w:spacing w:before="0" w:beforeAutospacing="0" w:after="0" w:afterAutospacing="0"/>
        <w:rPr>
          <w:sz w:val="22"/>
          <w:szCs w:val="22"/>
        </w:rPr>
      </w:pPr>
      <w:r w:rsidRPr="006B591E">
        <w:rPr>
          <w:rFonts w:ascii="Arial" w:hAnsi="Arial" w:cs="Arial"/>
          <w:sz w:val="22"/>
          <w:szCs w:val="22"/>
        </w:rPr>
        <w:t xml:space="preserve">Disclosure of person-identifiable or confidential information must be limited to the purpose for which it is required </w:t>
      </w:r>
    </w:p>
    <w:p w14:paraId="1A407B85" w14:textId="77777777" w:rsidR="00414023" w:rsidRPr="006B591E" w:rsidRDefault="00414023" w:rsidP="00AB5D81">
      <w:pPr>
        <w:pStyle w:val="NormalWeb"/>
        <w:spacing w:before="0" w:beforeAutospacing="0" w:after="0" w:afterAutospacing="0"/>
        <w:rPr>
          <w:sz w:val="22"/>
          <w:szCs w:val="22"/>
        </w:rPr>
      </w:pPr>
    </w:p>
    <w:p w14:paraId="370BA82E" w14:textId="77777777" w:rsidR="007E7FD9" w:rsidRPr="006B591E" w:rsidRDefault="007E7FD9" w:rsidP="007E7FD9">
      <w:pPr>
        <w:pStyle w:val="NormalWeb"/>
        <w:numPr>
          <w:ilvl w:val="0"/>
          <w:numId w:val="2"/>
        </w:numPr>
        <w:spacing w:before="0" w:beforeAutospacing="0" w:after="0" w:afterAutospacing="0"/>
        <w:rPr>
          <w:sz w:val="22"/>
          <w:szCs w:val="22"/>
        </w:rPr>
      </w:pPr>
      <w:r w:rsidRPr="006B591E">
        <w:rPr>
          <w:rFonts w:ascii="Arial" w:hAnsi="Arial" w:cs="Arial"/>
          <w:sz w:val="22"/>
          <w:szCs w:val="22"/>
        </w:rPr>
        <w:t xml:space="preserve">Recipients of disclosed information must respect that it is given to them in confidence </w:t>
      </w:r>
    </w:p>
    <w:p w14:paraId="553FC9FF" w14:textId="77777777" w:rsidR="007E7FD9" w:rsidRPr="006B591E" w:rsidRDefault="007E7FD9" w:rsidP="007E7FD9">
      <w:pPr>
        <w:pStyle w:val="NormalWeb"/>
        <w:spacing w:before="0" w:beforeAutospacing="0" w:after="0" w:afterAutospacing="0"/>
        <w:ind w:left="360"/>
        <w:rPr>
          <w:sz w:val="22"/>
          <w:szCs w:val="22"/>
        </w:rPr>
      </w:pPr>
    </w:p>
    <w:p w14:paraId="0B351AF3" w14:textId="7AF4F96D" w:rsidR="007E7FD9" w:rsidRPr="00AB5D81" w:rsidRDefault="007E7FD9" w:rsidP="007E7FD9">
      <w:pPr>
        <w:pStyle w:val="NormalWeb"/>
        <w:numPr>
          <w:ilvl w:val="0"/>
          <w:numId w:val="2"/>
        </w:numPr>
        <w:spacing w:before="0" w:beforeAutospacing="0" w:after="0" w:afterAutospacing="0"/>
        <w:rPr>
          <w:sz w:val="22"/>
          <w:szCs w:val="22"/>
        </w:rPr>
      </w:pPr>
      <w:r w:rsidRPr="006B591E">
        <w:rPr>
          <w:rFonts w:ascii="Arial" w:hAnsi="Arial" w:cs="Arial"/>
          <w:sz w:val="22"/>
          <w:szCs w:val="22"/>
        </w:rPr>
        <w:t xml:space="preserve">If the decision is taken to disclose information, that decision must be justified and documented </w:t>
      </w:r>
    </w:p>
    <w:p w14:paraId="2311C5DB" w14:textId="77777777" w:rsidR="00414023" w:rsidRPr="006B591E" w:rsidRDefault="00414023" w:rsidP="00AB5D81">
      <w:pPr>
        <w:pStyle w:val="NormalWeb"/>
        <w:spacing w:before="0" w:beforeAutospacing="0" w:after="0" w:afterAutospacing="0"/>
        <w:rPr>
          <w:sz w:val="22"/>
          <w:szCs w:val="22"/>
        </w:rPr>
      </w:pPr>
    </w:p>
    <w:p w14:paraId="07792EBB" w14:textId="751F25E6" w:rsidR="00414023" w:rsidRPr="00AB5D81" w:rsidRDefault="007E7FD9" w:rsidP="00414023">
      <w:pPr>
        <w:pStyle w:val="NormalWeb"/>
        <w:numPr>
          <w:ilvl w:val="0"/>
          <w:numId w:val="2"/>
        </w:numPr>
        <w:spacing w:before="0" w:beforeAutospacing="0" w:after="0" w:afterAutospacing="0"/>
        <w:rPr>
          <w:sz w:val="22"/>
          <w:szCs w:val="22"/>
        </w:rPr>
      </w:pPr>
      <w:r w:rsidRPr="006B591E">
        <w:rPr>
          <w:rFonts w:ascii="Arial" w:hAnsi="Arial" w:cs="Arial"/>
          <w:sz w:val="22"/>
          <w:szCs w:val="22"/>
        </w:rPr>
        <w:t xml:space="preserve">Any concerns about the disclosure of information must be discussed with your line manager </w:t>
      </w:r>
    </w:p>
    <w:p w14:paraId="17249D39" w14:textId="77777777" w:rsidR="00414023" w:rsidRPr="00D418A6" w:rsidRDefault="00414023" w:rsidP="00AB5D81">
      <w:pPr>
        <w:pStyle w:val="ListParagraph"/>
        <w:contextualSpacing w:val="0"/>
      </w:pPr>
    </w:p>
    <w:p w14:paraId="4AB28C7B" w14:textId="7ECC0C87" w:rsidR="00414023" w:rsidRPr="006B591E" w:rsidRDefault="00414023" w:rsidP="00AB5D81">
      <w:pPr>
        <w:pStyle w:val="NormalWeb"/>
        <w:numPr>
          <w:ilvl w:val="0"/>
          <w:numId w:val="2"/>
        </w:numPr>
        <w:spacing w:before="0" w:beforeAutospacing="0" w:after="0" w:afterAutospacing="0"/>
        <w:rPr>
          <w:rFonts w:ascii="Arial" w:hAnsi="Arial" w:cs="Arial"/>
          <w:sz w:val="22"/>
          <w:szCs w:val="22"/>
        </w:rPr>
      </w:pPr>
      <w:r w:rsidRPr="006B591E">
        <w:rPr>
          <w:rFonts w:ascii="Arial" w:hAnsi="Arial" w:cs="Arial"/>
          <w:sz w:val="22"/>
          <w:szCs w:val="22"/>
        </w:rPr>
        <w:lastRenderedPageBreak/>
        <w:t xml:space="preserve">Patients at </w:t>
      </w:r>
      <w:r w:rsidR="00BD4A8B">
        <w:rPr>
          <w:rFonts w:ascii="Arial" w:eastAsiaTheme="minorHAnsi" w:hAnsi="Arial" w:cs="Arial"/>
          <w:sz w:val="22"/>
          <w:szCs w:val="22"/>
        </w:rPr>
        <w:t>Sheerwater Health Centre</w:t>
      </w:r>
      <w:r w:rsidR="00BD4A8B" w:rsidRPr="006B591E">
        <w:rPr>
          <w:rFonts w:ascii="Arial" w:eastAsiaTheme="minorHAnsi" w:hAnsi="Arial" w:cs="Arial"/>
          <w:sz w:val="22"/>
          <w:szCs w:val="22"/>
        </w:rPr>
        <w:t xml:space="preserve"> </w:t>
      </w:r>
      <w:r w:rsidRPr="006B591E">
        <w:rPr>
          <w:rFonts w:ascii="Arial" w:hAnsi="Arial" w:cs="Arial"/>
          <w:sz w:val="22"/>
          <w:szCs w:val="22"/>
        </w:rPr>
        <w:t xml:space="preserve">are to be informed of the intended use of their information and this organisation will adhere to the detailed requirements shown at Annex A to the code. </w:t>
      </w:r>
    </w:p>
    <w:p w14:paraId="683547A8" w14:textId="035416EE" w:rsidR="009B396C" w:rsidRPr="006B591E" w:rsidRDefault="009B396C" w:rsidP="009B396C">
      <w:pPr>
        <w:pStyle w:val="NormalWeb"/>
        <w:rPr>
          <w:rFonts w:ascii="Arial" w:hAnsi="Arial" w:cs="Arial"/>
          <w:sz w:val="22"/>
          <w:szCs w:val="22"/>
        </w:rPr>
      </w:pPr>
      <w:r w:rsidRPr="006B591E">
        <w:rPr>
          <w:rFonts w:ascii="Arial" w:hAnsi="Arial" w:cs="Arial"/>
          <w:sz w:val="22"/>
          <w:szCs w:val="22"/>
        </w:rPr>
        <w:t xml:space="preserve">The main headings </w:t>
      </w:r>
      <w:r w:rsidR="00414023" w:rsidRPr="006B591E">
        <w:rPr>
          <w:rFonts w:ascii="Arial" w:hAnsi="Arial" w:cs="Arial"/>
          <w:sz w:val="22"/>
          <w:szCs w:val="22"/>
        </w:rPr>
        <w:t>within the</w:t>
      </w:r>
      <w:r w:rsidR="007E7FD9" w:rsidRPr="006B591E">
        <w:rPr>
          <w:rFonts w:ascii="Arial" w:hAnsi="Arial" w:cs="Arial"/>
          <w:sz w:val="22"/>
          <w:szCs w:val="22"/>
        </w:rPr>
        <w:t xml:space="preserve"> Code of Practice are</w:t>
      </w:r>
      <w:r w:rsidRPr="006B591E">
        <w:rPr>
          <w:rFonts w:ascii="Arial" w:hAnsi="Arial" w:cs="Arial"/>
          <w:sz w:val="22"/>
          <w:szCs w:val="22"/>
        </w:rPr>
        <w:t>:</w:t>
      </w:r>
    </w:p>
    <w:p w14:paraId="5F0ADBE9" w14:textId="77777777" w:rsidR="009B396C" w:rsidRPr="006B591E" w:rsidRDefault="009B396C" w:rsidP="009B396C">
      <w:pPr>
        <w:pStyle w:val="NormalWeb"/>
        <w:rPr>
          <w:rFonts w:ascii="Arial" w:hAnsi="Arial" w:cs="Arial"/>
          <w:color w:val="282323"/>
          <w:sz w:val="22"/>
          <w:szCs w:val="22"/>
        </w:rPr>
      </w:pPr>
      <w:r w:rsidRPr="006B591E">
        <w:rPr>
          <w:rFonts w:ascii="Arial" w:hAnsi="Arial" w:cs="Arial"/>
          <w:b/>
          <w:bCs/>
          <w:color w:val="282323"/>
          <w:sz w:val="22"/>
          <w:szCs w:val="22"/>
        </w:rPr>
        <w:t>Protect patient information (A1)</w:t>
      </w:r>
    </w:p>
    <w:p w14:paraId="3EA3585B" w14:textId="77777777" w:rsidR="009B396C" w:rsidRPr="006B591E" w:rsidRDefault="009B396C" w:rsidP="009B396C">
      <w:pPr>
        <w:pStyle w:val="NormalWeb"/>
        <w:rPr>
          <w:rFonts w:ascii="Arial" w:hAnsi="Arial" w:cs="Arial"/>
          <w:color w:val="282323"/>
          <w:sz w:val="22"/>
          <w:szCs w:val="22"/>
        </w:rPr>
      </w:pPr>
      <w:r w:rsidRPr="006B591E">
        <w:rPr>
          <w:rFonts w:ascii="Arial" w:hAnsi="Arial" w:cs="Arial"/>
          <w:color w:val="282323"/>
          <w:sz w:val="22"/>
          <w:szCs w:val="22"/>
        </w:rPr>
        <w:t>Protect the patient’s information through a number of measures:</w:t>
      </w:r>
    </w:p>
    <w:p w14:paraId="5C06DC5C" w14:textId="775B554C" w:rsidR="00414023" w:rsidRPr="006B591E" w:rsidRDefault="009B396C" w:rsidP="00414023">
      <w:pPr>
        <w:pStyle w:val="NormalWeb"/>
        <w:numPr>
          <w:ilvl w:val="0"/>
          <w:numId w:val="22"/>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Recognising that confidentiality is an obligation for all staff, external contractors and volunteers</w:t>
      </w:r>
    </w:p>
    <w:p w14:paraId="05E43B86"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4E188820" w14:textId="1A2D4071" w:rsidR="009B396C" w:rsidRPr="006B591E" w:rsidRDefault="009B396C" w:rsidP="00414023">
      <w:pPr>
        <w:pStyle w:val="NormalWeb"/>
        <w:numPr>
          <w:ilvl w:val="0"/>
          <w:numId w:val="22"/>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Recording patient information accurately and consistently</w:t>
      </w:r>
    </w:p>
    <w:p w14:paraId="550DFD80" w14:textId="77777777" w:rsidR="00414023" w:rsidRPr="006B591E" w:rsidRDefault="00414023" w:rsidP="00AB5D81">
      <w:pPr>
        <w:pStyle w:val="NormalWeb"/>
        <w:spacing w:before="0" w:beforeAutospacing="0" w:after="0" w:afterAutospacing="0"/>
        <w:rPr>
          <w:rFonts w:ascii="Arial" w:hAnsi="Arial" w:cs="Arial"/>
          <w:color w:val="282323"/>
          <w:sz w:val="22"/>
          <w:szCs w:val="22"/>
        </w:rPr>
      </w:pPr>
    </w:p>
    <w:p w14:paraId="1E2B1A34" w14:textId="7B9F3C26" w:rsidR="009B396C" w:rsidRPr="006B591E" w:rsidRDefault="009B396C" w:rsidP="00414023">
      <w:pPr>
        <w:pStyle w:val="NormalWeb"/>
        <w:numPr>
          <w:ilvl w:val="0"/>
          <w:numId w:val="22"/>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Keeping patient information private</w:t>
      </w:r>
    </w:p>
    <w:p w14:paraId="26D365CF" w14:textId="77777777" w:rsidR="00414023" w:rsidRPr="006B591E" w:rsidRDefault="00414023" w:rsidP="00AB5D81">
      <w:pPr>
        <w:pStyle w:val="NormalWeb"/>
        <w:spacing w:before="0" w:beforeAutospacing="0" w:after="0" w:afterAutospacing="0"/>
        <w:rPr>
          <w:rFonts w:ascii="Arial" w:hAnsi="Arial" w:cs="Arial"/>
          <w:color w:val="282323"/>
          <w:sz w:val="22"/>
          <w:szCs w:val="22"/>
        </w:rPr>
      </w:pPr>
    </w:p>
    <w:p w14:paraId="769909EA" w14:textId="77777777" w:rsidR="009B396C" w:rsidRPr="006B591E" w:rsidRDefault="009B396C" w:rsidP="00AB5D81">
      <w:pPr>
        <w:pStyle w:val="NormalWeb"/>
        <w:numPr>
          <w:ilvl w:val="0"/>
          <w:numId w:val="22"/>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Keeping patient information physically and electronically secure</w:t>
      </w:r>
    </w:p>
    <w:p w14:paraId="681E4BB8" w14:textId="77777777" w:rsidR="009B396C" w:rsidRPr="006B591E" w:rsidRDefault="009B396C" w:rsidP="009B396C">
      <w:pPr>
        <w:pStyle w:val="NormalWeb"/>
        <w:rPr>
          <w:rFonts w:ascii="Arial" w:hAnsi="Arial" w:cs="Arial"/>
          <w:color w:val="282323"/>
          <w:sz w:val="22"/>
          <w:szCs w:val="22"/>
        </w:rPr>
      </w:pPr>
      <w:r w:rsidRPr="006B591E">
        <w:rPr>
          <w:rFonts w:ascii="Arial" w:hAnsi="Arial" w:cs="Arial"/>
          <w:b/>
          <w:bCs/>
          <w:color w:val="282323"/>
          <w:sz w:val="22"/>
          <w:szCs w:val="22"/>
        </w:rPr>
        <w:t xml:space="preserve">Inform patients effectively – no surprises (A2) </w:t>
      </w:r>
    </w:p>
    <w:p w14:paraId="6D4BB978" w14:textId="77777777" w:rsidR="009B396C" w:rsidRPr="006B591E" w:rsidRDefault="009B396C" w:rsidP="009B396C">
      <w:pPr>
        <w:pStyle w:val="NormalWeb"/>
        <w:rPr>
          <w:rFonts w:ascii="Arial" w:hAnsi="Arial" w:cs="Arial"/>
          <w:color w:val="282323"/>
          <w:sz w:val="22"/>
          <w:szCs w:val="22"/>
        </w:rPr>
      </w:pPr>
      <w:r w:rsidRPr="006B591E">
        <w:rPr>
          <w:rFonts w:ascii="Arial" w:hAnsi="Arial" w:cs="Arial"/>
          <w:color w:val="282323"/>
          <w:sz w:val="22"/>
          <w:szCs w:val="22"/>
        </w:rPr>
        <w:t>Ensure that patients are aware of how their information is used:</w:t>
      </w:r>
    </w:p>
    <w:p w14:paraId="0D171274" w14:textId="77777777" w:rsidR="009B396C" w:rsidRPr="006B591E" w:rsidRDefault="009B396C" w:rsidP="00AB5D81">
      <w:pPr>
        <w:pStyle w:val="NormalWeb"/>
        <w:numPr>
          <w:ilvl w:val="0"/>
          <w:numId w:val="23"/>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Check that patients have seen the available information leaflets</w:t>
      </w:r>
    </w:p>
    <w:p w14:paraId="5E7F2011"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492BA84F" w14:textId="4ED863F2" w:rsidR="009B396C" w:rsidRPr="006B591E" w:rsidRDefault="009B396C" w:rsidP="00AB5D81">
      <w:pPr>
        <w:pStyle w:val="NormalWeb"/>
        <w:numPr>
          <w:ilvl w:val="0"/>
          <w:numId w:val="23"/>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Make clear to patients when information is recorded or health records are accessed</w:t>
      </w:r>
    </w:p>
    <w:p w14:paraId="537F1C06"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18AB0218" w14:textId="13082D45" w:rsidR="00414023" w:rsidRDefault="009B396C">
      <w:pPr>
        <w:pStyle w:val="NormalWeb"/>
        <w:numPr>
          <w:ilvl w:val="0"/>
          <w:numId w:val="23"/>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Make clear to patients when information is or may be disclosed to others</w:t>
      </w:r>
    </w:p>
    <w:p w14:paraId="34103E3D" w14:textId="77777777" w:rsidR="00AB5D81" w:rsidRDefault="00AB5D81" w:rsidP="00AB5D81">
      <w:pPr>
        <w:pStyle w:val="ListParagraph"/>
        <w:rPr>
          <w:rFonts w:ascii="Arial" w:hAnsi="Arial" w:cs="Arial"/>
          <w:color w:val="282323"/>
        </w:rPr>
      </w:pPr>
    </w:p>
    <w:p w14:paraId="22B6813F" w14:textId="43CC88DB" w:rsidR="009B396C" w:rsidRPr="006B591E" w:rsidRDefault="009B396C" w:rsidP="00AB5D81">
      <w:pPr>
        <w:pStyle w:val="NormalWeb"/>
        <w:numPr>
          <w:ilvl w:val="0"/>
          <w:numId w:val="23"/>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Check that patients are aware of the choices available in respect of how their information may be used or shared</w:t>
      </w:r>
    </w:p>
    <w:p w14:paraId="72C428B0"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4E892135" w14:textId="3CD5D7CA" w:rsidR="009B396C" w:rsidRPr="006B591E" w:rsidRDefault="009B396C" w:rsidP="00AB5D81">
      <w:pPr>
        <w:pStyle w:val="NormalWeb"/>
        <w:numPr>
          <w:ilvl w:val="0"/>
          <w:numId w:val="23"/>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Check that patients have no concerns or queries about how their information is used</w:t>
      </w:r>
    </w:p>
    <w:p w14:paraId="1F691D62"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7DCBC77D" w14:textId="0A2DF052" w:rsidR="009B396C" w:rsidRPr="006B591E" w:rsidRDefault="009B396C" w:rsidP="00AB5D81">
      <w:pPr>
        <w:pStyle w:val="NormalWeb"/>
        <w:numPr>
          <w:ilvl w:val="0"/>
          <w:numId w:val="23"/>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Answer any queries personally or direct patients to others who can answer their questions or to other sources of information</w:t>
      </w:r>
    </w:p>
    <w:p w14:paraId="73F1CDFB"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35EF1A23" w14:textId="32D36C63" w:rsidR="00186C8D" w:rsidRPr="006B591E" w:rsidRDefault="009B396C" w:rsidP="00AB5D81">
      <w:pPr>
        <w:pStyle w:val="NormalWeb"/>
        <w:numPr>
          <w:ilvl w:val="0"/>
          <w:numId w:val="23"/>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Respect the right of patients to have access to their health records</w:t>
      </w:r>
    </w:p>
    <w:p w14:paraId="66FCFC38"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5D4310BE" w14:textId="39896539" w:rsidR="009B396C" w:rsidRPr="006B591E" w:rsidRDefault="009B396C" w:rsidP="00AB5D81">
      <w:pPr>
        <w:pStyle w:val="NormalWeb"/>
        <w:numPr>
          <w:ilvl w:val="0"/>
          <w:numId w:val="23"/>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Communicate effectively with patients to help them to understand</w:t>
      </w:r>
    </w:p>
    <w:p w14:paraId="70E6222F" w14:textId="73541276" w:rsidR="009B396C" w:rsidRPr="006B591E" w:rsidRDefault="009B396C" w:rsidP="00AB5D81">
      <w:pPr>
        <w:pStyle w:val="NormalWeb"/>
        <w:rPr>
          <w:rFonts w:ascii="Arial" w:hAnsi="Arial" w:cs="Arial"/>
          <w:b/>
          <w:bCs/>
          <w:color w:val="282323"/>
          <w:sz w:val="22"/>
          <w:szCs w:val="22"/>
        </w:rPr>
      </w:pPr>
      <w:r w:rsidRPr="006B591E">
        <w:rPr>
          <w:rFonts w:ascii="Arial" w:hAnsi="Arial" w:cs="Arial"/>
          <w:b/>
          <w:bCs/>
          <w:color w:val="282323"/>
          <w:sz w:val="22"/>
          <w:szCs w:val="22"/>
        </w:rPr>
        <w:t xml:space="preserve">Provide choice to patients (A3) </w:t>
      </w:r>
    </w:p>
    <w:p w14:paraId="47BA6B1F" w14:textId="77777777" w:rsidR="009B396C" w:rsidRPr="006B591E" w:rsidRDefault="009B396C" w:rsidP="00AB5D81">
      <w:pPr>
        <w:pStyle w:val="NormalWeb"/>
        <w:numPr>
          <w:ilvl w:val="0"/>
          <w:numId w:val="24"/>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Ask patients before using their personal information in ways that do not directly contribute to, or support the delivery of their care</w:t>
      </w:r>
    </w:p>
    <w:p w14:paraId="42571B1C"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55AC5C74" w14:textId="34ABEAAF" w:rsidR="009B396C" w:rsidRPr="006B591E" w:rsidRDefault="009B396C" w:rsidP="00AB5D81">
      <w:pPr>
        <w:pStyle w:val="NormalWeb"/>
        <w:numPr>
          <w:ilvl w:val="0"/>
          <w:numId w:val="24"/>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Respect patients’ decisions to restrict the disclosure and/or use of information</w:t>
      </w:r>
    </w:p>
    <w:p w14:paraId="25CCBE49"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50639FF6" w14:textId="36062BD8" w:rsidR="009B396C" w:rsidRPr="006B591E" w:rsidRDefault="009B396C" w:rsidP="00AB5D81">
      <w:pPr>
        <w:pStyle w:val="NormalWeb"/>
        <w:numPr>
          <w:ilvl w:val="0"/>
          <w:numId w:val="24"/>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Explain the implications of disclosing and not disclosing</w:t>
      </w:r>
    </w:p>
    <w:p w14:paraId="18FC87B2" w14:textId="77777777" w:rsidR="009B396C" w:rsidRPr="006B591E" w:rsidRDefault="009B396C" w:rsidP="009B396C">
      <w:pPr>
        <w:pStyle w:val="NormalWeb"/>
        <w:ind w:left="720" w:hanging="720"/>
        <w:rPr>
          <w:rFonts w:ascii="Arial" w:hAnsi="Arial" w:cs="Arial"/>
          <w:b/>
          <w:bCs/>
          <w:color w:val="282323"/>
          <w:sz w:val="22"/>
          <w:szCs w:val="22"/>
        </w:rPr>
      </w:pPr>
      <w:r w:rsidRPr="006B591E">
        <w:rPr>
          <w:rFonts w:ascii="Arial" w:hAnsi="Arial" w:cs="Arial"/>
          <w:b/>
          <w:bCs/>
          <w:color w:val="282323"/>
          <w:sz w:val="22"/>
          <w:szCs w:val="22"/>
        </w:rPr>
        <w:t>Improve wherever possible (A4)</w:t>
      </w:r>
    </w:p>
    <w:p w14:paraId="2AEE7DA6" w14:textId="3DA0F6D0" w:rsidR="009B396C" w:rsidRPr="006B591E" w:rsidRDefault="009B396C" w:rsidP="00414023">
      <w:pPr>
        <w:pStyle w:val="NormalWeb"/>
        <w:numPr>
          <w:ilvl w:val="0"/>
          <w:numId w:val="25"/>
        </w:numPr>
        <w:spacing w:before="0" w:beforeAutospacing="0" w:after="0" w:afterAutospacing="0"/>
        <w:ind w:left="850" w:hanging="425"/>
        <w:rPr>
          <w:rFonts w:ascii="Arial" w:hAnsi="Arial" w:cs="Arial"/>
          <w:color w:val="282323"/>
          <w:sz w:val="22"/>
          <w:szCs w:val="22"/>
        </w:rPr>
      </w:pPr>
      <w:r w:rsidRPr="006B591E">
        <w:rPr>
          <w:rFonts w:ascii="Arial" w:hAnsi="Arial" w:cs="Arial"/>
          <w:color w:val="282323"/>
          <w:sz w:val="22"/>
          <w:szCs w:val="22"/>
        </w:rPr>
        <w:t>Be aware of the issues surrounding confidentiality and seek training or support when uncertain in order to deal with these appropriately</w:t>
      </w:r>
    </w:p>
    <w:p w14:paraId="63296D5D" w14:textId="77777777" w:rsidR="00414023" w:rsidRPr="006B591E" w:rsidRDefault="00414023" w:rsidP="00AB5D81">
      <w:pPr>
        <w:pStyle w:val="NormalWeb"/>
        <w:spacing w:before="0" w:beforeAutospacing="0" w:after="0" w:afterAutospacing="0"/>
        <w:ind w:left="850"/>
        <w:rPr>
          <w:rFonts w:ascii="Arial" w:hAnsi="Arial" w:cs="Arial"/>
          <w:color w:val="282323"/>
          <w:sz w:val="22"/>
          <w:szCs w:val="22"/>
        </w:rPr>
      </w:pPr>
    </w:p>
    <w:p w14:paraId="1A5715CF" w14:textId="6EB790DC" w:rsidR="009B396C" w:rsidRPr="006B591E" w:rsidRDefault="009B396C" w:rsidP="00AB5D81">
      <w:pPr>
        <w:pStyle w:val="NormalWeb"/>
        <w:numPr>
          <w:ilvl w:val="0"/>
          <w:numId w:val="25"/>
        </w:numPr>
        <w:spacing w:before="0" w:beforeAutospacing="0" w:after="0" w:afterAutospacing="0"/>
        <w:ind w:left="850" w:hanging="425"/>
        <w:rPr>
          <w:rFonts w:ascii="Arial" w:hAnsi="Arial" w:cs="Arial"/>
          <w:sz w:val="22"/>
          <w:szCs w:val="22"/>
        </w:rPr>
      </w:pPr>
      <w:r w:rsidRPr="006B591E">
        <w:rPr>
          <w:rFonts w:ascii="Arial" w:hAnsi="Arial" w:cs="Arial"/>
          <w:sz w:val="22"/>
          <w:szCs w:val="22"/>
        </w:rPr>
        <w:t>Report possible breaches or risk of breach</w:t>
      </w:r>
    </w:p>
    <w:p w14:paraId="19EC6B23" w14:textId="4405440B" w:rsidR="009B396C" w:rsidRPr="006B591E" w:rsidRDefault="00BD4A8B" w:rsidP="009B396C">
      <w:pPr>
        <w:pStyle w:val="NormalWeb"/>
        <w:rPr>
          <w:rFonts w:ascii="Arial" w:hAnsi="Arial" w:cs="Arial"/>
          <w:sz w:val="22"/>
          <w:szCs w:val="22"/>
        </w:rPr>
      </w:pPr>
      <w:r>
        <w:rPr>
          <w:rFonts w:ascii="Arial" w:eastAsiaTheme="minorHAnsi" w:hAnsi="Arial" w:cs="Arial"/>
          <w:sz w:val="22"/>
          <w:szCs w:val="22"/>
        </w:rPr>
        <w:t>Sheerwater Health Centre</w:t>
      </w:r>
      <w:r w:rsidRPr="006B591E">
        <w:rPr>
          <w:rFonts w:ascii="Arial" w:eastAsiaTheme="minorHAnsi" w:hAnsi="Arial" w:cs="Arial"/>
          <w:sz w:val="22"/>
          <w:szCs w:val="22"/>
        </w:rPr>
        <w:t xml:space="preserve"> </w:t>
      </w:r>
      <w:r w:rsidR="009B396C" w:rsidRPr="006B591E">
        <w:rPr>
          <w:rFonts w:ascii="Arial" w:hAnsi="Arial" w:cs="Arial"/>
          <w:sz w:val="22"/>
          <w:szCs w:val="22"/>
        </w:rPr>
        <w:t>will ensure that the</w:t>
      </w:r>
      <w:r w:rsidR="007E7FD9" w:rsidRPr="006B591E">
        <w:rPr>
          <w:rFonts w:ascii="Arial" w:hAnsi="Arial" w:cs="Arial"/>
          <w:sz w:val="22"/>
          <w:szCs w:val="22"/>
        </w:rPr>
        <w:t xml:space="preserve"> </w:t>
      </w:r>
      <w:r w:rsidR="009B396C" w:rsidRPr="006B591E">
        <w:rPr>
          <w:rFonts w:ascii="Arial" w:hAnsi="Arial" w:cs="Arial"/>
          <w:sz w:val="22"/>
          <w:szCs w:val="22"/>
        </w:rPr>
        <w:t>requirements</w:t>
      </w:r>
      <w:r w:rsidR="007E7FD9" w:rsidRPr="006B591E">
        <w:rPr>
          <w:rFonts w:ascii="Arial" w:hAnsi="Arial" w:cs="Arial"/>
          <w:sz w:val="22"/>
          <w:szCs w:val="22"/>
        </w:rPr>
        <w:t xml:space="preserve"> within the above </w:t>
      </w:r>
      <w:r w:rsidR="00AB5D81">
        <w:rPr>
          <w:rFonts w:ascii="Arial" w:hAnsi="Arial" w:cs="Arial"/>
          <w:sz w:val="22"/>
          <w:szCs w:val="22"/>
        </w:rPr>
        <w:t>C</w:t>
      </w:r>
      <w:r w:rsidR="007E7FD9" w:rsidRPr="006B591E">
        <w:rPr>
          <w:rFonts w:ascii="Arial" w:hAnsi="Arial" w:cs="Arial"/>
          <w:sz w:val="22"/>
          <w:szCs w:val="22"/>
        </w:rPr>
        <w:t>ode o</w:t>
      </w:r>
      <w:r w:rsidR="00AB5D81">
        <w:rPr>
          <w:rFonts w:ascii="Arial" w:hAnsi="Arial" w:cs="Arial"/>
          <w:sz w:val="22"/>
          <w:szCs w:val="22"/>
        </w:rPr>
        <w:t>f P</w:t>
      </w:r>
      <w:r w:rsidR="007E7FD9" w:rsidRPr="006B591E">
        <w:rPr>
          <w:rFonts w:ascii="Arial" w:hAnsi="Arial" w:cs="Arial"/>
          <w:sz w:val="22"/>
          <w:szCs w:val="22"/>
        </w:rPr>
        <w:t>ractice</w:t>
      </w:r>
      <w:r w:rsidR="009B396C" w:rsidRPr="006B591E">
        <w:rPr>
          <w:rFonts w:ascii="Arial" w:hAnsi="Arial" w:cs="Arial"/>
          <w:sz w:val="22"/>
          <w:szCs w:val="22"/>
        </w:rPr>
        <w:t xml:space="preserve"> are strictly followed and </w:t>
      </w:r>
      <w:r w:rsidR="007E7FD9" w:rsidRPr="006B591E">
        <w:rPr>
          <w:rFonts w:ascii="Arial" w:hAnsi="Arial" w:cs="Arial"/>
          <w:sz w:val="22"/>
          <w:szCs w:val="22"/>
        </w:rPr>
        <w:t xml:space="preserve">that </w:t>
      </w:r>
      <w:r w:rsidR="009B396C" w:rsidRPr="006B591E">
        <w:rPr>
          <w:rFonts w:ascii="Arial" w:hAnsi="Arial" w:cs="Arial"/>
          <w:sz w:val="22"/>
          <w:szCs w:val="22"/>
        </w:rPr>
        <w:t xml:space="preserve">staff </w:t>
      </w:r>
      <w:r w:rsidR="007E7FD9" w:rsidRPr="006B591E">
        <w:rPr>
          <w:rFonts w:ascii="Arial" w:hAnsi="Arial" w:cs="Arial"/>
          <w:sz w:val="22"/>
          <w:szCs w:val="22"/>
        </w:rPr>
        <w:t>will</w:t>
      </w:r>
      <w:r w:rsidR="009B396C" w:rsidRPr="006B591E">
        <w:rPr>
          <w:rFonts w:ascii="Arial" w:hAnsi="Arial" w:cs="Arial"/>
          <w:sz w:val="22"/>
          <w:szCs w:val="22"/>
        </w:rPr>
        <w:t xml:space="preserve"> report any breaches </w:t>
      </w:r>
      <w:r w:rsidR="007E7FD9" w:rsidRPr="006B591E">
        <w:rPr>
          <w:rFonts w:ascii="Arial" w:hAnsi="Arial" w:cs="Arial"/>
          <w:sz w:val="22"/>
          <w:szCs w:val="22"/>
        </w:rPr>
        <w:t xml:space="preserve">of confidence </w:t>
      </w:r>
      <w:r w:rsidR="009B396C" w:rsidRPr="006B591E">
        <w:rPr>
          <w:rFonts w:ascii="Arial" w:hAnsi="Arial" w:cs="Arial"/>
          <w:sz w:val="22"/>
          <w:szCs w:val="22"/>
        </w:rPr>
        <w:t xml:space="preserve">or </w:t>
      </w:r>
      <w:r w:rsidR="007E7FD9" w:rsidRPr="006B591E">
        <w:rPr>
          <w:rFonts w:ascii="Arial" w:hAnsi="Arial" w:cs="Arial"/>
          <w:sz w:val="22"/>
          <w:szCs w:val="22"/>
        </w:rPr>
        <w:t xml:space="preserve">potential </w:t>
      </w:r>
      <w:r w:rsidR="009B396C" w:rsidRPr="006B591E">
        <w:rPr>
          <w:rFonts w:ascii="Arial" w:hAnsi="Arial" w:cs="Arial"/>
          <w:sz w:val="22"/>
          <w:szCs w:val="22"/>
        </w:rPr>
        <w:t xml:space="preserve">risks to the </w:t>
      </w:r>
      <w:r w:rsidR="009B396C" w:rsidRPr="00BD4A8B">
        <w:rPr>
          <w:rFonts w:ascii="Arial" w:hAnsi="Arial" w:cs="Arial"/>
          <w:sz w:val="22"/>
          <w:szCs w:val="22"/>
        </w:rPr>
        <w:t>Caldicott Guardian or IG Lead</w:t>
      </w:r>
      <w:r w:rsidR="009B396C" w:rsidRPr="006B591E">
        <w:rPr>
          <w:rFonts w:ascii="Arial" w:hAnsi="Arial" w:cs="Arial"/>
          <w:sz w:val="22"/>
          <w:szCs w:val="22"/>
        </w:rPr>
        <w:t xml:space="preserve"> immediately. </w:t>
      </w:r>
    </w:p>
    <w:p w14:paraId="14CD9BE7" w14:textId="77777777" w:rsidR="00414023" w:rsidRPr="006B591E" w:rsidRDefault="00414023" w:rsidP="00414023">
      <w:pPr>
        <w:pStyle w:val="Heading2"/>
        <w:rPr>
          <w:rFonts w:ascii="Arial" w:hAnsi="Arial" w:cs="Arial"/>
          <w:smallCaps w:val="0"/>
          <w:sz w:val="24"/>
          <w:szCs w:val="24"/>
          <w:lang w:val="en-GB"/>
        </w:rPr>
      </w:pPr>
      <w:bookmarkStart w:id="96" w:name="_Toc87347816"/>
      <w:bookmarkStart w:id="97" w:name="_Toc86740142"/>
      <w:r w:rsidRPr="006B591E">
        <w:rPr>
          <w:rFonts w:ascii="Arial" w:hAnsi="Arial" w:cs="Arial"/>
          <w:smallCaps w:val="0"/>
          <w:sz w:val="24"/>
          <w:szCs w:val="24"/>
          <w:lang w:val="en-GB"/>
        </w:rPr>
        <w:t>Practice privacy notices</w:t>
      </w:r>
      <w:bookmarkEnd w:id="96"/>
    </w:p>
    <w:p w14:paraId="2EE29F6C" w14:textId="77777777" w:rsidR="00414023" w:rsidRPr="006B591E" w:rsidRDefault="00414023" w:rsidP="00414023"/>
    <w:p w14:paraId="470AB60B" w14:textId="62C59A16" w:rsidR="00414023" w:rsidRPr="006B591E" w:rsidRDefault="00414023" w:rsidP="00414023">
      <w:pPr>
        <w:rPr>
          <w:rFonts w:ascii="Arial" w:hAnsi="Arial" w:cs="Arial"/>
          <w:color w:val="313537"/>
          <w:spacing w:val="4"/>
          <w:sz w:val="22"/>
          <w:szCs w:val="22"/>
        </w:rPr>
      </w:pPr>
      <w:r w:rsidRPr="006B591E">
        <w:rPr>
          <w:rFonts w:ascii="Arial" w:hAnsi="Arial" w:cs="Arial"/>
          <w:color w:val="313537"/>
          <w:spacing w:val="4"/>
          <w:sz w:val="22"/>
          <w:szCs w:val="22"/>
        </w:rPr>
        <w:t xml:space="preserve">The </w:t>
      </w:r>
      <w:hyperlink r:id="rId31" w:history="1">
        <w:r w:rsidRPr="006B591E">
          <w:rPr>
            <w:rStyle w:val="Hyperlink"/>
            <w:rFonts w:ascii="Arial" w:hAnsi="Arial" w:cs="Arial"/>
            <w:spacing w:val="4"/>
            <w:sz w:val="22"/>
            <w:szCs w:val="22"/>
          </w:rPr>
          <w:t>Patient privacy notice</w:t>
        </w:r>
      </w:hyperlink>
      <w:r w:rsidRPr="006B591E">
        <w:rPr>
          <w:rFonts w:ascii="Arial" w:hAnsi="Arial" w:cs="Arial"/>
          <w:color w:val="313537"/>
          <w:spacing w:val="4"/>
          <w:sz w:val="22"/>
          <w:szCs w:val="22"/>
        </w:rPr>
        <w:t xml:space="preserve"> explains to patients the ways in which the practice gathers, uses, discloses and manages a patient’s data. It fulfils a legal requirement to protect a patient’s privacy. </w:t>
      </w:r>
    </w:p>
    <w:p w14:paraId="00F6AC9A" w14:textId="77777777" w:rsidR="00414023" w:rsidRPr="006B591E" w:rsidRDefault="00414023" w:rsidP="00414023">
      <w:pPr>
        <w:rPr>
          <w:rFonts w:ascii="Arial" w:hAnsi="Arial" w:cs="Arial"/>
          <w:color w:val="313537"/>
          <w:spacing w:val="4"/>
          <w:sz w:val="22"/>
          <w:szCs w:val="22"/>
        </w:rPr>
      </w:pPr>
    </w:p>
    <w:p w14:paraId="124832F1" w14:textId="77777777" w:rsidR="00414023" w:rsidRPr="006B591E" w:rsidRDefault="00414023" w:rsidP="00414023">
      <w:pPr>
        <w:rPr>
          <w:rFonts w:ascii="Arial" w:hAnsi="Arial" w:cs="Arial"/>
          <w:color w:val="313537"/>
          <w:spacing w:val="4"/>
          <w:sz w:val="22"/>
          <w:szCs w:val="22"/>
        </w:rPr>
      </w:pPr>
      <w:r w:rsidRPr="006B591E">
        <w:rPr>
          <w:rFonts w:ascii="Arial" w:hAnsi="Arial" w:cs="Arial"/>
          <w:color w:val="313537"/>
          <w:spacing w:val="4"/>
          <w:sz w:val="22"/>
          <w:szCs w:val="22"/>
        </w:rPr>
        <w:t>Other privacy notices are provided for the following:</w:t>
      </w:r>
    </w:p>
    <w:p w14:paraId="76D6F45B" w14:textId="77777777" w:rsidR="00414023" w:rsidRPr="006B591E" w:rsidRDefault="00414023" w:rsidP="00414023">
      <w:pPr>
        <w:rPr>
          <w:rFonts w:ascii="Arial" w:hAnsi="Arial" w:cs="Arial"/>
          <w:color w:val="313537"/>
          <w:spacing w:val="4"/>
          <w:sz w:val="22"/>
          <w:szCs w:val="22"/>
        </w:rPr>
      </w:pPr>
    </w:p>
    <w:p w14:paraId="2F69443A" w14:textId="77777777" w:rsidR="00414023" w:rsidRPr="006B591E" w:rsidRDefault="00095D4D" w:rsidP="00414023">
      <w:pPr>
        <w:pStyle w:val="ListParagraph"/>
        <w:numPr>
          <w:ilvl w:val="0"/>
          <w:numId w:val="29"/>
        </w:numPr>
        <w:rPr>
          <w:rFonts w:ascii="Arial" w:hAnsi="Arial" w:cs="Arial"/>
          <w:color w:val="313537"/>
          <w:spacing w:val="4"/>
        </w:rPr>
      </w:pPr>
      <w:hyperlink r:id="rId32" w:history="1">
        <w:r w:rsidR="00414023" w:rsidRPr="006B591E">
          <w:rPr>
            <w:rStyle w:val="Hyperlink"/>
            <w:rFonts w:ascii="Arial" w:hAnsi="Arial" w:cs="Arial"/>
            <w:spacing w:val="4"/>
          </w:rPr>
          <w:t>Children</w:t>
        </w:r>
      </w:hyperlink>
    </w:p>
    <w:p w14:paraId="746B3C5C" w14:textId="77777777" w:rsidR="00414023" w:rsidRPr="006B591E" w:rsidRDefault="00095D4D" w:rsidP="00414023">
      <w:pPr>
        <w:pStyle w:val="ListParagraph"/>
        <w:numPr>
          <w:ilvl w:val="0"/>
          <w:numId w:val="29"/>
        </w:numPr>
        <w:rPr>
          <w:rFonts w:ascii="Arial" w:hAnsi="Arial" w:cs="Arial"/>
          <w:color w:val="313537"/>
          <w:spacing w:val="4"/>
        </w:rPr>
      </w:pPr>
      <w:hyperlink r:id="rId33" w:history="1">
        <w:r w:rsidR="00414023" w:rsidRPr="006B591E">
          <w:rPr>
            <w:rStyle w:val="Hyperlink"/>
            <w:rFonts w:ascii="Arial" w:hAnsi="Arial" w:cs="Arial"/>
            <w:spacing w:val="4"/>
          </w:rPr>
          <w:t>Employee</w:t>
        </w:r>
      </w:hyperlink>
    </w:p>
    <w:p w14:paraId="50F786B6" w14:textId="77777777" w:rsidR="00414023" w:rsidRPr="006B591E" w:rsidRDefault="00095D4D" w:rsidP="00414023">
      <w:pPr>
        <w:pStyle w:val="ListParagraph"/>
        <w:numPr>
          <w:ilvl w:val="0"/>
          <w:numId w:val="29"/>
        </w:numPr>
        <w:rPr>
          <w:rFonts w:ascii="Arial" w:hAnsi="Arial" w:cs="Arial"/>
          <w:color w:val="313537"/>
          <w:spacing w:val="4"/>
        </w:rPr>
      </w:pPr>
      <w:hyperlink r:id="rId34" w:history="1">
        <w:r w:rsidR="00414023" w:rsidRPr="006B591E">
          <w:rPr>
            <w:rStyle w:val="Hyperlink"/>
            <w:rFonts w:ascii="Arial" w:hAnsi="Arial" w:cs="Arial"/>
            <w:spacing w:val="4"/>
          </w:rPr>
          <w:t>Candidates applying for work</w:t>
        </w:r>
      </w:hyperlink>
    </w:p>
    <w:p w14:paraId="76BD0977" w14:textId="1468E722" w:rsidR="00D15CCF" w:rsidRPr="00AB5D81" w:rsidRDefault="00D15CCF" w:rsidP="00D15CCF">
      <w:pPr>
        <w:pStyle w:val="Heading2"/>
        <w:rPr>
          <w:rFonts w:ascii="Arial" w:hAnsi="Arial" w:cs="Arial"/>
          <w:smallCaps w:val="0"/>
          <w:sz w:val="24"/>
          <w:szCs w:val="24"/>
          <w:lang w:val="en-GB"/>
        </w:rPr>
      </w:pPr>
      <w:bookmarkStart w:id="98" w:name="_Toc87347817"/>
      <w:r w:rsidRPr="00AB5D81">
        <w:rPr>
          <w:rFonts w:ascii="Arial" w:hAnsi="Arial" w:cs="Arial"/>
          <w:smallCaps w:val="0"/>
          <w:sz w:val="24"/>
          <w:szCs w:val="24"/>
          <w:lang w:val="en-GB"/>
        </w:rPr>
        <w:t>Data Security and Protection Toolkit</w:t>
      </w:r>
      <w:bookmarkEnd w:id="97"/>
      <w:r w:rsidR="00160762" w:rsidRPr="006B591E">
        <w:rPr>
          <w:rFonts w:ascii="Arial" w:hAnsi="Arial" w:cs="Arial"/>
          <w:smallCaps w:val="0"/>
          <w:sz w:val="24"/>
          <w:szCs w:val="24"/>
          <w:lang w:val="en-GB"/>
        </w:rPr>
        <w:t xml:space="preserve"> (DSPT)</w:t>
      </w:r>
      <w:bookmarkEnd w:id="98"/>
    </w:p>
    <w:p w14:paraId="5250A256" w14:textId="16BF62C1" w:rsidR="00160762" w:rsidRPr="006B591E" w:rsidRDefault="007401C1" w:rsidP="00D15CCF">
      <w:pPr>
        <w:pStyle w:val="NormalWeb"/>
        <w:rPr>
          <w:rFonts w:ascii="Arial" w:hAnsi="Arial" w:cs="Arial"/>
          <w:color w:val="282323"/>
          <w:sz w:val="22"/>
          <w:szCs w:val="22"/>
        </w:rPr>
      </w:pPr>
      <w:r>
        <w:rPr>
          <w:rFonts w:ascii="Arial" w:eastAsiaTheme="minorHAnsi" w:hAnsi="Arial" w:cs="Arial"/>
          <w:sz w:val="22"/>
          <w:szCs w:val="22"/>
        </w:rPr>
        <w:t>Sheerwater Health Centre</w:t>
      </w:r>
      <w:r w:rsidRPr="006B591E">
        <w:rPr>
          <w:rFonts w:ascii="Arial" w:eastAsiaTheme="minorHAnsi" w:hAnsi="Arial" w:cs="Arial"/>
          <w:sz w:val="22"/>
          <w:szCs w:val="22"/>
        </w:rPr>
        <w:t xml:space="preserve"> </w:t>
      </w:r>
      <w:r w:rsidR="00D15CCF" w:rsidRPr="006B591E">
        <w:rPr>
          <w:rFonts w:ascii="Arial" w:hAnsi="Arial" w:cs="Arial"/>
          <w:color w:val="282323"/>
          <w:sz w:val="22"/>
          <w:szCs w:val="22"/>
        </w:rPr>
        <w:t xml:space="preserve">will undertake </w:t>
      </w:r>
      <w:r w:rsidR="00160762" w:rsidRPr="006B591E">
        <w:rPr>
          <w:rFonts w:ascii="Arial" w:hAnsi="Arial" w:cs="Arial"/>
          <w:color w:val="282323"/>
          <w:sz w:val="22"/>
          <w:szCs w:val="22"/>
        </w:rPr>
        <w:t>the DSPT</w:t>
      </w:r>
      <w:r w:rsidR="00D15CCF" w:rsidRPr="006B591E">
        <w:rPr>
          <w:rFonts w:ascii="Arial" w:hAnsi="Arial" w:cs="Arial"/>
          <w:color w:val="282323"/>
          <w:sz w:val="22"/>
          <w:szCs w:val="22"/>
        </w:rPr>
        <w:t xml:space="preserve"> assessment to demonstrate that the </w:t>
      </w:r>
      <w:r w:rsidR="00AB5D81">
        <w:rPr>
          <w:rFonts w:ascii="Arial" w:hAnsi="Arial" w:cs="Arial"/>
          <w:color w:val="282323"/>
          <w:sz w:val="22"/>
          <w:szCs w:val="22"/>
        </w:rPr>
        <w:t>organisation</w:t>
      </w:r>
      <w:r w:rsidR="00D15CCF" w:rsidRPr="006B591E">
        <w:rPr>
          <w:rFonts w:ascii="Arial" w:hAnsi="Arial" w:cs="Arial"/>
          <w:color w:val="282323"/>
          <w:sz w:val="22"/>
          <w:szCs w:val="22"/>
        </w:rPr>
        <w:t xml:space="preserve"> can be trusted to maintain the confidentiality and security of personal information, thus reducing the number of individuals who ‘opt out’ of the sharing of their personal identifiable data. </w:t>
      </w:r>
    </w:p>
    <w:p w14:paraId="2383A58E" w14:textId="7C327E23" w:rsidR="00D15CCF" w:rsidRPr="006B591E" w:rsidRDefault="00D15CCF" w:rsidP="00D15CCF">
      <w:pPr>
        <w:pStyle w:val="NormalWeb"/>
        <w:rPr>
          <w:rFonts w:ascii="Arial" w:hAnsi="Arial" w:cs="Arial"/>
          <w:color w:val="282323"/>
          <w:sz w:val="22"/>
          <w:szCs w:val="22"/>
        </w:rPr>
      </w:pPr>
      <w:r w:rsidRPr="006B591E">
        <w:rPr>
          <w:rFonts w:ascii="Arial" w:hAnsi="Arial" w:cs="Arial"/>
          <w:color w:val="282323"/>
          <w:sz w:val="22"/>
          <w:szCs w:val="22"/>
        </w:rPr>
        <w:t xml:space="preserve">To demonstrate compliance, </w:t>
      </w:r>
      <w:r w:rsidR="007401C1">
        <w:rPr>
          <w:rFonts w:ascii="Arial" w:eastAsiaTheme="minorHAnsi" w:hAnsi="Arial" w:cs="Arial"/>
          <w:sz w:val="22"/>
          <w:szCs w:val="22"/>
        </w:rPr>
        <w:t>Sheerwater Health Centre</w:t>
      </w:r>
      <w:r w:rsidR="007401C1" w:rsidRPr="006B591E">
        <w:rPr>
          <w:rFonts w:ascii="Arial" w:eastAsiaTheme="minorHAnsi" w:hAnsi="Arial" w:cs="Arial"/>
          <w:sz w:val="22"/>
          <w:szCs w:val="22"/>
        </w:rPr>
        <w:t xml:space="preserve"> </w:t>
      </w:r>
      <w:r w:rsidR="00160762" w:rsidRPr="006B591E">
        <w:rPr>
          <w:rFonts w:ascii="Arial" w:hAnsi="Arial" w:cs="Arial"/>
          <w:color w:val="282323"/>
          <w:sz w:val="22"/>
          <w:szCs w:val="22"/>
        </w:rPr>
        <w:t xml:space="preserve">is required to </w:t>
      </w:r>
      <w:r w:rsidRPr="006B591E">
        <w:rPr>
          <w:rFonts w:ascii="Arial" w:hAnsi="Arial" w:cs="Arial"/>
          <w:color w:val="282323"/>
          <w:sz w:val="22"/>
          <w:szCs w:val="22"/>
        </w:rPr>
        <w:t xml:space="preserve">submit </w:t>
      </w:r>
      <w:r w:rsidR="00160762" w:rsidRPr="006B591E">
        <w:rPr>
          <w:rFonts w:ascii="Arial" w:hAnsi="Arial" w:cs="Arial"/>
          <w:color w:val="282323"/>
          <w:sz w:val="22"/>
          <w:szCs w:val="22"/>
        </w:rPr>
        <w:t>the</w:t>
      </w:r>
      <w:r w:rsidRPr="006B591E">
        <w:rPr>
          <w:rFonts w:ascii="Arial" w:hAnsi="Arial" w:cs="Arial"/>
          <w:color w:val="282323"/>
          <w:sz w:val="22"/>
          <w:szCs w:val="22"/>
        </w:rPr>
        <w:t xml:space="preserve"> assessment </w:t>
      </w:r>
      <w:r w:rsidR="00160762" w:rsidRPr="006B591E">
        <w:rPr>
          <w:rFonts w:ascii="Arial" w:hAnsi="Arial" w:cs="Arial"/>
          <w:color w:val="282323"/>
          <w:sz w:val="22"/>
          <w:szCs w:val="22"/>
        </w:rPr>
        <w:t>by</w:t>
      </w:r>
      <w:r w:rsidRPr="006B591E">
        <w:rPr>
          <w:rFonts w:ascii="Arial" w:hAnsi="Arial" w:cs="Arial"/>
          <w:color w:val="282323"/>
          <w:sz w:val="22"/>
          <w:szCs w:val="22"/>
        </w:rPr>
        <w:t xml:space="preserve"> 31</w:t>
      </w:r>
      <w:r w:rsidR="00160762" w:rsidRPr="006B591E">
        <w:rPr>
          <w:rFonts w:ascii="Arial" w:hAnsi="Arial" w:cs="Arial"/>
          <w:color w:val="282323"/>
          <w:sz w:val="22"/>
          <w:szCs w:val="22"/>
        </w:rPr>
        <w:t xml:space="preserve"> </w:t>
      </w:r>
      <w:r w:rsidRPr="006B591E">
        <w:rPr>
          <w:rFonts w:ascii="Arial" w:hAnsi="Arial" w:cs="Arial"/>
          <w:color w:val="282323"/>
          <w:sz w:val="22"/>
          <w:szCs w:val="22"/>
        </w:rPr>
        <w:t xml:space="preserve">March </w:t>
      </w:r>
      <w:r w:rsidR="00160762" w:rsidRPr="006B591E">
        <w:rPr>
          <w:rFonts w:ascii="Arial" w:hAnsi="Arial" w:cs="Arial"/>
          <w:color w:val="282323"/>
          <w:sz w:val="22"/>
          <w:szCs w:val="22"/>
        </w:rPr>
        <w:t xml:space="preserve">annually and </w:t>
      </w:r>
      <w:r w:rsidRPr="006B591E">
        <w:rPr>
          <w:rFonts w:ascii="Arial" w:hAnsi="Arial" w:cs="Arial"/>
          <w:color w:val="282323"/>
          <w:sz w:val="22"/>
          <w:szCs w:val="22"/>
        </w:rPr>
        <w:t xml:space="preserve">use the </w:t>
      </w:r>
      <w:hyperlink r:id="rId35" w:history="1">
        <w:r w:rsidRPr="006B591E">
          <w:rPr>
            <w:rStyle w:val="Hyperlink"/>
            <w:rFonts w:ascii="Arial" w:eastAsiaTheme="majorEastAsia" w:hAnsi="Arial" w:cs="Arial"/>
            <w:sz w:val="22"/>
            <w:szCs w:val="22"/>
          </w:rPr>
          <w:t>DSPT assertions action plan for GPs</w:t>
        </w:r>
      </w:hyperlink>
      <w:r w:rsidRPr="006B591E">
        <w:rPr>
          <w:rFonts w:ascii="Arial" w:hAnsi="Arial" w:cs="Arial"/>
          <w:color w:val="282323"/>
          <w:sz w:val="22"/>
          <w:szCs w:val="22"/>
        </w:rPr>
        <w:t xml:space="preserve"> and the DSPT staff </w:t>
      </w:r>
      <w:hyperlink r:id="rId36" w:history="1">
        <w:r w:rsidRPr="006B591E">
          <w:rPr>
            <w:rStyle w:val="Hyperlink"/>
            <w:rFonts w:ascii="Arial" w:eastAsiaTheme="majorEastAsia" w:hAnsi="Arial" w:cs="Arial"/>
            <w:sz w:val="22"/>
            <w:szCs w:val="22"/>
          </w:rPr>
          <w:t>awareness questions</w:t>
        </w:r>
      </w:hyperlink>
      <w:r w:rsidRPr="006B591E">
        <w:rPr>
          <w:rFonts w:ascii="Arial" w:hAnsi="Arial" w:cs="Arial"/>
          <w:color w:val="282323"/>
          <w:sz w:val="22"/>
          <w:szCs w:val="22"/>
        </w:rPr>
        <w:t xml:space="preserve"> for the 2021/22 standards to ensure the practice achieves a successful outcome for the assessment.</w:t>
      </w:r>
    </w:p>
    <w:p w14:paraId="0C730072" w14:textId="3DED3A9C" w:rsidR="00D15CCF" w:rsidRPr="006B591E" w:rsidRDefault="00D15CCF" w:rsidP="00D15CCF">
      <w:pPr>
        <w:pStyle w:val="NormalWeb"/>
        <w:rPr>
          <w:rFonts w:ascii="Arial" w:hAnsi="Arial" w:cs="Arial"/>
          <w:sz w:val="22"/>
          <w:szCs w:val="22"/>
        </w:rPr>
      </w:pPr>
      <w:bookmarkStart w:id="99" w:name="_Hlk40272303"/>
      <w:r w:rsidRPr="006B591E">
        <w:rPr>
          <w:rFonts w:ascii="Arial" w:hAnsi="Arial" w:cs="Arial"/>
          <w:color w:val="282323"/>
          <w:sz w:val="22"/>
          <w:szCs w:val="22"/>
        </w:rPr>
        <w:t xml:space="preserve">Further information is available within the </w:t>
      </w:r>
      <w:hyperlink r:id="rId37" w:history="1">
        <w:r w:rsidRPr="006B591E">
          <w:rPr>
            <w:rStyle w:val="Hyperlink"/>
            <w:rFonts w:ascii="Arial" w:eastAsiaTheme="majorEastAsia" w:hAnsi="Arial" w:cs="Arial"/>
            <w:sz w:val="22"/>
            <w:szCs w:val="22"/>
          </w:rPr>
          <w:t>DSPT Toolkit Guidance</w:t>
        </w:r>
      </w:hyperlink>
      <w:r w:rsidRPr="006B591E">
        <w:rPr>
          <w:rFonts w:ascii="Arial" w:hAnsi="Arial" w:cs="Arial"/>
          <w:color w:val="282323"/>
          <w:sz w:val="22"/>
          <w:szCs w:val="22"/>
        </w:rPr>
        <w:t xml:space="preserve"> and </w:t>
      </w:r>
      <w:hyperlink r:id="rId38" w:history="1">
        <w:r w:rsidRPr="006B591E">
          <w:rPr>
            <w:rStyle w:val="Hyperlink"/>
            <w:rFonts w:ascii="Arial" w:eastAsiaTheme="majorEastAsia" w:hAnsi="Arial" w:cs="Arial"/>
            <w:sz w:val="22"/>
            <w:szCs w:val="22"/>
          </w:rPr>
          <w:t>UK GDPR Policy</w:t>
        </w:r>
      </w:hyperlink>
      <w:bookmarkEnd w:id="99"/>
      <w:r w:rsidRPr="006B591E">
        <w:rPr>
          <w:rFonts w:ascii="Arial" w:hAnsi="Arial" w:cs="Arial"/>
          <w:sz w:val="22"/>
          <w:szCs w:val="22"/>
        </w:rPr>
        <w:t>.</w:t>
      </w:r>
    </w:p>
    <w:p w14:paraId="4D903C9A" w14:textId="77777777" w:rsidR="00D15CCF" w:rsidRPr="00E83D4F" w:rsidRDefault="00D15CCF" w:rsidP="00D15CCF">
      <w:pPr>
        <w:pStyle w:val="Heading2"/>
        <w:rPr>
          <w:rFonts w:ascii="Arial" w:hAnsi="Arial" w:cs="Arial"/>
          <w:smallCaps w:val="0"/>
          <w:sz w:val="24"/>
          <w:szCs w:val="24"/>
          <w:lang w:val="en-GB"/>
        </w:rPr>
      </w:pPr>
      <w:bookmarkStart w:id="100" w:name="_Toc86740143"/>
      <w:bookmarkStart w:id="101" w:name="_Toc87347818"/>
      <w:r w:rsidRPr="00E83D4F">
        <w:rPr>
          <w:rFonts w:ascii="Arial" w:hAnsi="Arial" w:cs="Arial"/>
          <w:smallCaps w:val="0"/>
          <w:sz w:val="24"/>
          <w:szCs w:val="24"/>
          <w:lang w:val="en-GB"/>
        </w:rPr>
        <w:t>Audit</w:t>
      </w:r>
      <w:bookmarkEnd w:id="100"/>
      <w:bookmarkEnd w:id="101"/>
    </w:p>
    <w:p w14:paraId="3171B48A" w14:textId="77777777" w:rsidR="00D15CCF" w:rsidRPr="006B591E" w:rsidRDefault="00D15CCF" w:rsidP="00D15CCF">
      <w:pPr>
        <w:pStyle w:val="NormalWeb"/>
        <w:rPr>
          <w:rFonts w:ascii="Arial" w:hAnsi="Arial" w:cs="Arial"/>
          <w:sz w:val="22"/>
          <w:szCs w:val="22"/>
        </w:rPr>
      </w:pPr>
      <w:r w:rsidRPr="006B591E">
        <w:rPr>
          <w:rFonts w:ascii="Arial" w:hAnsi="Arial" w:cs="Arial"/>
          <w:sz w:val="22"/>
          <w:szCs w:val="22"/>
        </w:rPr>
        <w:t xml:space="preserve">With the advances of technology in healthcare, it is imperative that access is monitored and controlled in an effectual manner. Regular audits must therefore be undertaken. This will ensure that access to confidential information is gained only by those who are required to access it in the course of their normal duties.  </w:t>
      </w:r>
    </w:p>
    <w:p w14:paraId="2CC0D2A6" w14:textId="79F0F582" w:rsidR="00201AE7" w:rsidRPr="00E83D4F" w:rsidRDefault="00D15CCF" w:rsidP="00201AE7">
      <w:pPr>
        <w:pStyle w:val="NormalWeb"/>
        <w:rPr>
          <w:rStyle w:val="Hyperlink"/>
          <w:rFonts w:ascii="Arial" w:eastAsiaTheme="majorEastAsia" w:hAnsi="Arial" w:cs="Arial"/>
          <w:color w:val="auto"/>
          <w:sz w:val="22"/>
          <w:szCs w:val="22"/>
          <w:u w:val="none"/>
        </w:rPr>
      </w:pPr>
      <w:r w:rsidRPr="00E83D4F">
        <w:rPr>
          <w:rFonts w:ascii="Arial" w:hAnsi="Arial" w:cs="Arial"/>
          <w:sz w:val="22"/>
          <w:szCs w:val="22"/>
        </w:rPr>
        <w:lastRenderedPageBreak/>
        <w:t xml:space="preserve">All staff at </w:t>
      </w:r>
      <w:r w:rsidR="007401C1">
        <w:rPr>
          <w:rFonts w:ascii="Arial" w:eastAsiaTheme="minorHAnsi" w:hAnsi="Arial" w:cs="Arial"/>
          <w:sz w:val="22"/>
          <w:szCs w:val="22"/>
        </w:rPr>
        <w:t>Sheerwater Health Centre</w:t>
      </w:r>
      <w:r w:rsidR="007401C1" w:rsidRPr="006B591E">
        <w:rPr>
          <w:rFonts w:ascii="Arial" w:eastAsiaTheme="minorHAnsi" w:hAnsi="Arial" w:cs="Arial"/>
          <w:sz w:val="22"/>
          <w:szCs w:val="22"/>
        </w:rPr>
        <w:t xml:space="preserve"> </w:t>
      </w:r>
      <w:r w:rsidRPr="006B591E">
        <w:rPr>
          <w:rFonts w:ascii="Arial" w:hAnsi="Arial" w:cs="Arial"/>
          <w:sz w:val="22"/>
          <w:szCs w:val="22"/>
        </w:rPr>
        <w:t xml:space="preserve">have a responsibility to participate in such audits and to comply with the subsequent recommendations. </w:t>
      </w:r>
      <w:r w:rsidR="00201AE7" w:rsidRPr="006B591E">
        <w:rPr>
          <w:rFonts w:ascii="Arial" w:hAnsi="Arial" w:cs="Arial"/>
          <w:sz w:val="22"/>
          <w:szCs w:val="22"/>
        </w:rPr>
        <w:t xml:space="preserve">Audit guidance and relevant templates can be found at </w:t>
      </w:r>
      <w:hyperlink w:anchor="_Annex_A_–" w:history="1">
        <w:r w:rsidR="00201AE7" w:rsidRPr="006B591E">
          <w:rPr>
            <w:rStyle w:val="Hyperlink"/>
            <w:rFonts w:ascii="Arial" w:eastAsiaTheme="majorEastAsia" w:hAnsi="Arial" w:cs="Arial"/>
            <w:sz w:val="22"/>
            <w:szCs w:val="22"/>
          </w:rPr>
          <w:t>Annex A</w:t>
        </w:r>
      </w:hyperlink>
      <w:r w:rsidR="00201AE7" w:rsidRPr="006B591E">
        <w:rPr>
          <w:rFonts w:ascii="Arial" w:hAnsi="Arial" w:cs="Arial"/>
          <w:sz w:val="22"/>
          <w:szCs w:val="22"/>
        </w:rPr>
        <w:t xml:space="preserve"> and </w:t>
      </w:r>
      <w:hyperlink w:anchor="_Annex_B_–" w:history="1">
        <w:r w:rsidR="00201AE7" w:rsidRPr="006B591E">
          <w:rPr>
            <w:rStyle w:val="Hyperlink"/>
            <w:rFonts w:ascii="Arial" w:eastAsiaTheme="majorEastAsia" w:hAnsi="Arial" w:cs="Arial"/>
            <w:sz w:val="22"/>
            <w:szCs w:val="22"/>
          </w:rPr>
          <w:t>Annex B</w:t>
        </w:r>
      </w:hyperlink>
      <w:r w:rsidR="00201AE7" w:rsidRPr="00E83D4F">
        <w:rPr>
          <w:rStyle w:val="Hyperlink"/>
          <w:rFonts w:ascii="Arial" w:eastAsiaTheme="majorEastAsia" w:hAnsi="Arial" w:cs="Arial"/>
          <w:color w:val="auto"/>
          <w:sz w:val="22"/>
          <w:szCs w:val="22"/>
          <w:u w:val="none"/>
        </w:rPr>
        <w:t>.</w:t>
      </w:r>
    </w:p>
    <w:p w14:paraId="74A51F38" w14:textId="3BEC4D40" w:rsidR="00201AE7" w:rsidRPr="00E83D4F" w:rsidRDefault="00201AE7" w:rsidP="00201AE7">
      <w:pPr>
        <w:pStyle w:val="Heading2"/>
        <w:rPr>
          <w:rFonts w:ascii="Arial" w:hAnsi="Arial" w:cs="Arial"/>
          <w:smallCaps w:val="0"/>
          <w:sz w:val="24"/>
          <w:szCs w:val="24"/>
          <w:lang w:val="en-GB"/>
        </w:rPr>
      </w:pPr>
      <w:bookmarkStart w:id="102" w:name="_Toc87347819"/>
      <w:r w:rsidRPr="00E83D4F">
        <w:rPr>
          <w:rFonts w:ascii="Arial" w:hAnsi="Arial" w:cs="Arial"/>
          <w:smallCaps w:val="0"/>
          <w:sz w:val="24"/>
          <w:szCs w:val="24"/>
          <w:lang w:val="en-GB"/>
        </w:rPr>
        <w:t>Additional compliance tools</w:t>
      </w:r>
      <w:bookmarkEnd w:id="102"/>
    </w:p>
    <w:p w14:paraId="735C776C" w14:textId="0D0FB1A1" w:rsidR="00201AE7" w:rsidRPr="00E83D4F" w:rsidRDefault="00201AE7" w:rsidP="00201AE7"/>
    <w:p w14:paraId="3E8F1500" w14:textId="6727EB53" w:rsidR="00201AE7" w:rsidRPr="006B591E" w:rsidRDefault="00201AE7" w:rsidP="00201AE7">
      <w:pPr>
        <w:rPr>
          <w:rFonts w:ascii="Arial" w:hAnsi="Arial" w:cs="Arial"/>
          <w:sz w:val="22"/>
          <w:szCs w:val="22"/>
          <w:lang w:eastAsia="en-GB"/>
        </w:rPr>
      </w:pPr>
      <w:r w:rsidRPr="006B591E">
        <w:rPr>
          <w:rFonts w:ascii="Arial" w:hAnsi="Arial" w:cs="Arial"/>
          <w:sz w:val="22"/>
          <w:szCs w:val="22"/>
          <w:lang w:eastAsia="en-GB"/>
        </w:rPr>
        <w:t xml:space="preserve">In addition to audit, </w:t>
      </w:r>
      <w:r w:rsidR="00E83D4F">
        <w:rPr>
          <w:rFonts w:ascii="Arial" w:hAnsi="Arial" w:cs="Arial"/>
          <w:sz w:val="22"/>
          <w:szCs w:val="22"/>
          <w:lang w:eastAsia="en-GB"/>
        </w:rPr>
        <w:t xml:space="preserve">there are </w:t>
      </w:r>
      <w:r w:rsidRPr="006B591E">
        <w:rPr>
          <w:rFonts w:ascii="Arial" w:hAnsi="Arial" w:cs="Arial"/>
          <w:sz w:val="22"/>
          <w:szCs w:val="22"/>
          <w:lang w:eastAsia="en-GB"/>
        </w:rPr>
        <w:t>further tools that can be used to support</w:t>
      </w:r>
      <w:r w:rsidR="002322E6" w:rsidRPr="006B591E">
        <w:rPr>
          <w:rFonts w:ascii="Arial" w:hAnsi="Arial" w:cs="Arial"/>
          <w:sz w:val="22"/>
          <w:szCs w:val="22"/>
          <w:lang w:eastAsia="en-GB"/>
        </w:rPr>
        <w:t xml:space="preserve"> such as:</w:t>
      </w:r>
    </w:p>
    <w:p w14:paraId="24B8A09A" w14:textId="77777777" w:rsidR="00201AE7" w:rsidRPr="006B591E" w:rsidRDefault="00201AE7" w:rsidP="00201AE7">
      <w:pPr>
        <w:rPr>
          <w:rFonts w:ascii="Arial" w:hAnsi="Arial" w:cs="Arial"/>
          <w:sz w:val="22"/>
          <w:szCs w:val="22"/>
          <w:lang w:eastAsia="en-GB"/>
        </w:rPr>
      </w:pPr>
    </w:p>
    <w:p w14:paraId="287E15FF" w14:textId="017BB668" w:rsidR="002322E6" w:rsidRPr="006B591E" w:rsidRDefault="002322E6" w:rsidP="002322E6">
      <w:pPr>
        <w:pStyle w:val="ListParagraph"/>
        <w:numPr>
          <w:ilvl w:val="0"/>
          <w:numId w:val="28"/>
        </w:numPr>
        <w:rPr>
          <w:rFonts w:ascii="Arial" w:hAnsi="Arial" w:cs="Arial"/>
          <w:lang w:eastAsia="en-GB"/>
        </w:rPr>
      </w:pPr>
      <w:r w:rsidRPr="006B591E">
        <w:rPr>
          <w:rFonts w:ascii="Arial" w:hAnsi="Arial" w:cs="Arial"/>
          <w:lang w:eastAsia="en-GB"/>
        </w:rPr>
        <w:t xml:space="preserve">All members of the organisation will undergo annual confidentiality training </w:t>
      </w:r>
    </w:p>
    <w:p w14:paraId="26A64F4C" w14:textId="77777777" w:rsidR="002322E6" w:rsidRPr="006B591E" w:rsidRDefault="002322E6" w:rsidP="00E83D4F">
      <w:pPr>
        <w:pStyle w:val="ListParagraph"/>
        <w:rPr>
          <w:rFonts w:ascii="Arial" w:hAnsi="Arial" w:cs="Arial"/>
          <w:lang w:eastAsia="en-GB"/>
        </w:rPr>
      </w:pPr>
    </w:p>
    <w:p w14:paraId="738C7259" w14:textId="41ACE86D" w:rsidR="002322E6" w:rsidRPr="006B591E" w:rsidRDefault="002322E6" w:rsidP="002322E6">
      <w:pPr>
        <w:pStyle w:val="ListParagraph"/>
        <w:numPr>
          <w:ilvl w:val="0"/>
          <w:numId w:val="28"/>
        </w:numPr>
        <w:rPr>
          <w:rFonts w:ascii="Arial" w:hAnsi="Arial" w:cs="Arial"/>
          <w:lang w:eastAsia="en-GB"/>
        </w:rPr>
      </w:pPr>
      <w:r w:rsidRPr="00E83D4F">
        <w:rPr>
          <w:rFonts w:ascii="Arial" w:hAnsi="Arial" w:cs="Arial"/>
          <w:lang w:eastAsia="en-GB"/>
        </w:rPr>
        <w:t xml:space="preserve">A </w:t>
      </w:r>
      <w:r w:rsidRPr="006B591E">
        <w:rPr>
          <w:rFonts w:ascii="Arial" w:hAnsi="Arial" w:cs="Arial"/>
          <w:lang w:eastAsia="en-GB"/>
        </w:rPr>
        <w:t>confidentiality</w:t>
      </w:r>
      <w:r w:rsidR="00201AE7" w:rsidRPr="00E83D4F">
        <w:rPr>
          <w:rFonts w:ascii="Arial" w:hAnsi="Arial" w:cs="Arial"/>
          <w:lang w:eastAsia="en-GB"/>
        </w:rPr>
        <w:t xml:space="preserve"> quiz </w:t>
      </w:r>
      <w:r w:rsidRPr="006B591E">
        <w:rPr>
          <w:rFonts w:ascii="Arial" w:hAnsi="Arial" w:cs="Arial"/>
          <w:lang w:eastAsia="en-GB"/>
        </w:rPr>
        <w:t xml:space="preserve">is available at </w:t>
      </w:r>
      <w:hyperlink w:anchor="_Annex_C_–" w:history="1">
        <w:r w:rsidRPr="006B591E">
          <w:rPr>
            <w:rStyle w:val="Hyperlink"/>
            <w:rFonts w:ascii="Arial" w:hAnsi="Arial" w:cs="Arial"/>
            <w:lang w:eastAsia="en-GB"/>
          </w:rPr>
          <w:t>Annex C</w:t>
        </w:r>
      </w:hyperlink>
      <w:r w:rsidRPr="006B591E">
        <w:rPr>
          <w:rFonts w:ascii="Arial" w:hAnsi="Arial" w:cs="Arial"/>
          <w:lang w:eastAsia="en-GB"/>
        </w:rPr>
        <w:t xml:space="preserve"> that </w:t>
      </w:r>
      <w:r w:rsidR="00201AE7" w:rsidRPr="00E83D4F">
        <w:rPr>
          <w:rFonts w:ascii="Arial" w:hAnsi="Arial" w:cs="Arial"/>
          <w:lang w:eastAsia="en-GB"/>
        </w:rPr>
        <w:t xml:space="preserve">can be used to promote staff understanding </w:t>
      </w:r>
      <w:r w:rsidRPr="006B591E">
        <w:rPr>
          <w:rFonts w:ascii="Arial" w:hAnsi="Arial" w:cs="Arial"/>
          <w:lang w:eastAsia="en-GB"/>
        </w:rPr>
        <w:t>and their employee responsibilities</w:t>
      </w:r>
      <w:r w:rsidR="00201AE7" w:rsidRPr="00E83D4F">
        <w:rPr>
          <w:rFonts w:ascii="Arial" w:hAnsi="Arial" w:cs="Arial"/>
          <w:lang w:eastAsia="en-GB"/>
        </w:rPr>
        <w:t xml:space="preserve"> </w:t>
      </w:r>
      <w:r w:rsidRPr="006B591E">
        <w:rPr>
          <w:rFonts w:ascii="Arial" w:hAnsi="Arial" w:cs="Arial"/>
          <w:lang w:eastAsia="en-GB"/>
        </w:rPr>
        <w:t xml:space="preserve">when </w:t>
      </w:r>
      <w:r w:rsidR="00201AE7" w:rsidRPr="00E83D4F">
        <w:rPr>
          <w:rFonts w:ascii="Arial" w:hAnsi="Arial" w:cs="Arial"/>
          <w:lang w:eastAsia="en-GB"/>
        </w:rPr>
        <w:t>maintaining confidentiality</w:t>
      </w:r>
    </w:p>
    <w:p w14:paraId="6E0BB7C4" w14:textId="77777777" w:rsidR="002322E6" w:rsidRPr="00E83D4F" w:rsidRDefault="002322E6" w:rsidP="00E83D4F">
      <w:pPr>
        <w:pStyle w:val="ListParagraph"/>
        <w:rPr>
          <w:rFonts w:ascii="Arial" w:hAnsi="Arial" w:cs="Arial"/>
          <w:lang w:eastAsia="en-GB"/>
        </w:rPr>
      </w:pPr>
    </w:p>
    <w:p w14:paraId="527AEC17" w14:textId="4C92106F" w:rsidR="00FF2069" w:rsidRPr="00E83D4F" w:rsidRDefault="002322E6" w:rsidP="00E83D4F">
      <w:pPr>
        <w:pStyle w:val="ListParagraph"/>
        <w:numPr>
          <w:ilvl w:val="0"/>
          <w:numId w:val="28"/>
        </w:numPr>
        <w:rPr>
          <w:rFonts w:ascii="Arial" w:hAnsi="Arial" w:cs="Arial"/>
          <w:smallCaps/>
          <w:lang w:eastAsia="en-GB"/>
        </w:rPr>
      </w:pPr>
      <w:r w:rsidRPr="00D418A6">
        <w:rPr>
          <w:rFonts w:ascii="Arial" w:hAnsi="Arial" w:cs="Arial"/>
          <w:lang w:eastAsia="en-GB"/>
        </w:rPr>
        <w:t>A</w:t>
      </w:r>
      <w:r w:rsidR="00201AE7" w:rsidRPr="00E83D4F">
        <w:rPr>
          <w:rFonts w:ascii="Arial" w:hAnsi="Arial" w:cs="Arial"/>
          <w:lang w:eastAsia="en-GB"/>
        </w:rPr>
        <w:t xml:space="preserve"> poster</w:t>
      </w:r>
      <w:r w:rsidRPr="00D418A6">
        <w:rPr>
          <w:rFonts w:ascii="Arial" w:hAnsi="Arial" w:cs="Arial"/>
          <w:lang w:eastAsia="en-GB"/>
        </w:rPr>
        <w:t xml:space="preserve"> is</w:t>
      </w:r>
      <w:r w:rsidR="00201AE7" w:rsidRPr="00E83D4F">
        <w:rPr>
          <w:rFonts w:ascii="Arial" w:hAnsi="Arial" w:cs="Arial"/>
          <w:lang w:eastAsia="en-GB"/>
        </w:rPr>
        <w:t xml:space="preserve"> at </w:t>
      </w:r>
      <w:hyperlink w:anchor="_Annex_D_–" w:history="1">
        <w:r w:rsidR="00201AE7" w:rsidRPr="00E83D4F">
          <w:rPr>
            <w:rStyle w:val="Hyperlink"/>
            <w:rFonts w:ascii="Arial" w:hAnsi="Arial" w:cs="Arial"/>
          </w:rPr>
          <w:t>Annex D</w:t>
        </w:r>
      </w:hyperlink>
      <w:r w:rsidRPr="00D418A6">
        <w:rPr>
          <w:rFonts w:ascii="Arial" w:hAnsi="Arial" w:cs="Arial"/>
          <w:lang w:eastAsia="en-GB"/>
        </w:rPr>
        <w:t xml:space="preserve"> </w:t>
      </w:r>
      <w:r w:rsidR="00E83D4F">
        <w:rPr>
          <w:rFonts w:ascii="Arial" w:hAnsi="Arial" w:cs="Arial"/>
          <w:lang w:eastAsia="en-GB"/>
        </w:rPr>
        <w:t>which</w:t>
      </w:r>
      <w:r w:rsidR="00201AE7" w:rsidRPr="00E83D4F">
        <w:rPr>
          <w:rFonts w:ascii="Arial" w:hAnsi="Arial" w:cs="Arial"/>
          <w:lang w:eastAsia="en-GB"/>
        </w:rPr>
        <w:t xml:space="preserve"> can be used </w:t>
      </w:r>
      <w:r w:rsidRPr="00D418A6">
        <w:rPr>
          <w:rFonts w:ascii="Arial" w:hAnsi="Arial" w:cs="Arial"/>
          <w:lang w:eastAsia="en-GB"/>
        </w:rPr>
        <w:t xml:space="preserve">within the organisation or on the practice website </w:t>
      </w:r>
      <w:r w:rsidR="00201AE7" w:rsidRPr="00E83D4F">
        <w:rPr>
          <w:rFonts w:ascii="Arial" w:hAnsi="Arial" w:cs="Arial"/>
          <w:lang w:eastAsia="en-GB"/>
        </w:rPr>
        <w:t xml:space="preserve">to </w:t>
      </w:r>
      <w:r w:rsidRPr="00D418A6">
        <w:rPr>
          <w:rFonts w:ascii="Arial" w:hAnsi="Arial" w:cs="Arial"/>
          <w:lang w:eastAsia="en-GB"/>
        </w:rPr>
        <w:t>advise</w:t>
      </w:r>
      <w:r w:rsidR="00201AE7" w:rsidRPr="00E83D4F">
        <w:rPr>
          <w:rFonts w:ascii="Arial" w:hAnsi="Arial" w:cs="Arial"/>
          <w:lang w:eastAsia="en-GB"/>
        </w:rPr>
        <w:t xml:space="preserve"> patient</w:t>
      </w:r>
      <w:r w:rsidRPr="00D418A6">
        <w:rPr>
          <w:rFonts w:ascii="Arial" w:hAnsi="Arial" w:cs="Arial"/>
          <w:lang w:eastAsia="en-GB"/>
        </w:rPr>
        <w:t xml:space="preserve">s that we at </w:t>
      </w:r>
      <w:r w:rsidR="007401C1">
        <w:rPr>
          <w:rFonts w:ascii="Arial" w:hAnsi="Arial" w:cs="Arial"/>
        </w:rPr>
        <w:t>Sheerwater Health Centre</w:t>
      </w:r>
      <w:r w:rsidR="007401C1" w:rsidRPr="006B591E">
        <w:rPr>
          <w:rFonts w:ascii="Arial" w:hAnsi="Arial" w:cs="Arial"/>
        </w:rPr>
        <w:t xml:space="preserve"> </w:t>
      </w:r>
      <w:r w:rsidRPr="00D418A6">
        <w:rPr>
          <w:rFonts w:ascii="Arial" w:hAnsi="Arial" w:cs="Arial"/>
          <w:lang w:eastAsia="en-GB"/>
        </w:rPr>
        <w:t xml:space="preserve">will ensure that their confidence will not be compromised if needing to discuss personal information that may be overheard. </w:t>
      </w:r>
    </w:p>
    <w:p w14:paraId="73A7F72A" w14:textId="058C7B08" w:rsidR="00DC2405" w:rsidRPr="006B591E" w:rsidRDefault="000260AA" w:rsidP="00DC2405">
      <w:pPr>
        <w:pStyle w:val="Heading1"/>
        <w:keepLines/>
        <w:pBdr>
          <w:bottom w:val="single" w:sz="4" w:space="1" w:color="595959" w:themeColor="text1" w:themeTint="A6"/>
        </w:pBdr>
        <w:spacing w:before="360" w:after="160" w:line="259" w:lineRule="auto"/>
        <w:rPr>
          <w:sz w:val="28"/>
          <w:szCs w:val="28"/>
        </w:rPr>
      </w:pPr>
      <w:bookmarkStart w:id="103" w:name="_Toc86861339"/>
      <w:bookmarkStart w:id="104" w:name="_Toc86906097"/>
      <w:bookmarkStart w:id="105" w:name="_Toc86906561"/>
      <w:bookmarkStart w:id="106" w:name="_Toc86913036"/>
      <w:bookmarkStart w:id="107" w:name="_Toc86915218"/>
      <w:bookmarkStart w:id="108" w:name="_Toc86915220"/>
      <w:bookmarkStart w:id="109" w:name="_Toc86915221"/>
      <w:bookmarkStart w:id="110" w:name="_Toc86915222"/>
      <w:bookmarkStart w:id="111" w:name="_Toc86915223"/>
      <w:bookmarkStart w:id="112" w:name="_Toc86854490"/>
      <w:bookmarkStart w:id="113" w:name="_Toc86861342"/>
      <w:bookmarkStart w:id="114" w:name="_Toc86906100"/>
      <w:bookmarkStart w:id="115" w:name="_Toc86906564"/>
      <w:bookmarkStart w:id="116" w:name="_Toc86913039"/>
      <w:bookmarkStart w:id="117" w:name="_Toc86915224"/>
      <w:bookmarkStart w:id="118" w:name="_Toc86854491"/>
      <w:bookmarkStart w:id="119" w:name="_Toc86861343"/>
      <w:bookmarkStart w:id="120" w:name="_Toc86906101"/>
      <w:bookmarkStart w:id="121" w:name="_Toc86906565"/>
      <w:bookmarkStart w:id="122" w:name="_Toc86913040"/>
      <w:bookmarkStart w:id="123" w:name="_Toc86915225"/>
      <w:bookmarkStart w:id="124" w:name="_Toc86854492"/>
      <w:bookmarkStart w:id="125" w:name="_Toc86861344"/>
      <w:bookmarkStart w:id="126" w:name="_Toc86906102"/>
      <w:bookmarkStart w:id="127" w:name="_Toc86906566"/>
      <w:bookmarkStart w:id="128" w:name="_Toc86913041"/>
      <w:bookmarkStart w:id="129" w:name="_Toc86915226"/>
      <w:bookmarkStart w:id="130" w:name="_Toc86915227"/>
      <w:bookmarkStart w:id="131" w:name="_Toc86915228"/>
      <w:bookmarkStart w:id="132" w:name="_Toc86861346"/>
      <w:bookmarkStart w:id="133" w:name="_Toc86906104"/>
      <w:bookmarkStart w:id="134" w:name="_Toc86906568"/>
      <w:bookmarkStart w:id="135" w:name="_Toc86913043"/>
      <w:bookmarkStart w:id="136" w:name="_Toc86915229"/>
      <w:bookmarkStart w:id="137" w:name="_Toc86915230"/>
      <w:bookmarkStart w:id="138" w:name="_Toc86915231"/>
      <w:bookmarkStart w:id="139" w:name="_Toc86915232"/>
      <w:bookmarkStart w:id="140" w:name="_Toc873478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6B591E">
        <w:rPr>
          <w:sz w:val="28"/>
          <w:szCs w:val="28"/>
        </w:rPr>
        <w:t>Confidentiality in practice</w:t>
      </w:r>
      <w:bookmarkEnd w:id="140"/>
      <w:r w:rsidRPr="006B591E">
        <w:rPr>
          <w:sz w:val="28"/>
          <w:szCs w:val="28"/>
        </w:rPr>
        <w:t xml:space="preserve"> </w:t>
      </w:r>
    </w:p>
    <w:p w14:paraId="149A0D5B" w14:textId="43E0D535" w:rsidR="00432766" w:rsidRPr="00E83D4F" w:rsidRDefault="000260AA" w:rsidP="00432766">
      <w:pPr>
        <w:pStyle w:val="Heading2"/>
        <w:rPr>
          <w:rFonts w:ascii="Arial" w:hAnsi="Arial" w:cs="Arial"/>
          <w:smallCaps w:val="0"/>
          <w:sz w:val="24"/>
          <w:szCs w:val="24"/>
          <w:lang w:val="en-GB"/>
        </w:rPr>
      </w:pPr>
      <w:bookmarkStart w:id="141" w:name="_Toc87347821"/>
      <w:r w:rsidRPr="00E83D4F">
        <w:rPr>
          <w:rFonts w:ascii="Arial" w:hAnsi="Arial" w:cs="Arial"/>
          <w:smallCaps w:val="0"/>
          <w:sz w:val="24"/>
          <w:szCs w:val="24"/>
          <w:lang w:val="en-GB"/>
        </w:rPr>
        <w:t>Good practice</w:t>
      </w:r>
      <w:bookmarkEnd w:id="141"/>
    </w:p>
    <w:p w14:paraId="415BFFEB" w14:textId="0175B005" w:rsidR="00AE6E46" w:rsidRPr="00E83D4F" w:rsidRDefault="00AE6E46" w:rsidP="000C597A">
      <w:pPr>
        <w:rPr>
          <w:rFonts w:ascii="Arial" w:hAnsi="Arial" w:cs="Arial"/>
          <w:sz w:val="22"/>
          <w:szCs w:val="22"/>
        </w:rPr>
      </w:pPr>
    </w:p>
    <w:p w14:paraId="1AEE5489" w14:textId="19C46A71" w:rsidR="00AE6E46" w:rsidRPr="00E83D4F" w:rsidRDefault="000260AA" w:rsidP="000C597A">
      <w:pPr>
        <w:rPr>
          <w:rFonts w:ascii="Arial" w:hAnsi="Arial" w:cs="Arial"/>
          <w:sz w:val="22"/>
          <w:szCs w:val="22"/>
        </w:rPr>
      </w:pPr>
      <w:r w:rsidRPr="00E83D4F">
        <w:rPr>
          <w:rFonts w:ascii="Arial" w:hAnsi="Arial" w:cs="Arial"/>
          <w:sz w:val="22"/>
          <w:szCs w:val="22"/>
        </w:rPr>
        <w:t xml:space="preserve">The following actions at </w:t>
      </w:r>
      <w:r w:rsidR="007401C1">
        <w:rPr>
          <w:rFonts w:ascii="Arial" w:eastAsiaTheme="minorHAnsi" w:hAnsi="Arial" w:cs="Arial"/>
          <w:sz w:val="22"/>
          <w:szCs w:val="22"/>
        </w:rPr>
        <w:t>Sheerwater Health Centre</w:t>
      </w:r>
      <w:r w:rsidR="007401C1" w:rsidRPr="006B591E">
        <w:rPr>
          <w:rFonts w:ascii="Arial" w:eastAsiaTheme="minorHAnsi" w:hAnsi="Arial" w:cs="Arial"/>
          <w:sz w:val="22"/>
          <w:szCs w:val="22"/>
        </w:rPr>
        <w:t xml:space="preserve"> </w:t>
      </w:r>
      <w:r w:rsidRPr="00E83D4F">
        <w:rPr>
          <w:rFonts w:ascii="Arial" w:hAnsi="Arial" w:cs="Arial"/>
          <w:sz w:val="22"/>
          <w:szCs w:val="22"/>
        </w:rPr>
        <w:t xml:space="preserve">will be undertaken to ensure </w:t>
      </w:r>
      <w:r w:rsidR="00F770C7" w:rsidRPr="00E83D4F">
        <w:rPr>
          <w:rFonts w:ascii="Arial" w:hAnsi="Arial" w:cs="Arial"/>
          <w:sz w:val="22"/>
          <w:szCs w:val="22"/>
        </w:rPr>
        <w:t xml:space="preserve">that </w:t>
      </w:r>
      <w:r w:rsidRPr="00E83D4F">
        <w:rPr>
          <w:rFonts w:ascii="Arial" w:hAnsi="Arial" w:cs="Arial"/>
          <w:sz w:val="22"/>
          <w:szCs w:val="22"/>
        </w:rPr>
        <w:t>confidentiality is maintained:</w:t>
      </w:r>
    </w:p>
    <w:p w14:paraId="13391380" w14:textId="0FADC755" w:rsidR="000260AA" w:rsidRPr="00E83D4F" w:rsidRDefault="000260AA" w:rsidP="000C597A">
      <w:pPr>
        <w:rPr>
          <w:rFonts w:ascii="Arial" w:hAnsi="Arial" w:cs="Arial"/>
          <w:sz w:val="22"/>
          <w:szCs w:val="22"/>
        </w:rPr>
      </w:pPr>
    </w:p>
    <w:p w14:paraId="18C4B357" w14:textId="4D0C9D12" w:rsidR="000260AA" w:rsidRPr="00E83D4F" w:rsidRDefault="000260AA" w:rsidP="008836B4">
      <w:pPr>
        <w:pStyle w:val="ListParagraph"/>
        <w:numPr>
          <w:ilvl w:val="0"/>
          <w:numId w:val="3"/>
        </w:numPr>
        <w:ind w:left="714" w:hanging="357"/>
        <w:rPr>
          <w:rFonts w:ascii="Arial" w:hAnsi="Arial" w:cs="Arial"/>
        </w:rPr>
      </w:pPr>
      <w:r w:rsidRPr="00E83D4F">
        <w:rPr>
          <w:rFonts w:ascii="Arial" w:hAnsi="Arial" w:cs="Arial"/>
        </w:rPr>
        <w:t>Person-identifiable information will be anonymised so far as is reasonably practicable, whilst being mindful of not compromising the data</w:t>
      </w:r>
    </w:p>
    <w:p w14:paraId="21CBFFE4" w14:textId="77777777" w:rsidR="008836B4" w:rsidRPr="00E83D4F" w:rsidRDefault="008836B4" w:rsidP="008836B4">
      <w:pPr>
        <w:pStyle w:val="ListParagraph"/>
        <w:ind w:left="714"/>
        <w:rPr>
          <w:rFonts w:ascii="Arial" w:hAnsi="Arial" w:cs="Arial"/>
        </w:rPr>
      </w:pPr>
    </w:p>
    <w:p w14:paraId="43F6091E" w14:textId="1F3428CD" w:rsidR="008836B4" w:rsidRDefault="000260AA" w:rsidP="00E83D4F">
      <w:pPr>
        <w:pStyle w:val="ListParagraph"/>
        <w:numPr>
          <w:ilvl w:val="0"/>
          <w:numId w:val="3"/>
        </w:numPr>
        <w:ind w:left="714" w:hanging="357"/>
        <w:rPr>
          <w:rFonts w:ascii="Arial" w:hAnsi="Arial" w:cs="Arial"/>
        </w:rPr>
      </w:pPr>
      <w:r w:rsidRPr="00E83D4F">
        <w:rPr>
          <w:rFonts w:ascii="Arial" w:hAnsi="Arial" w:cs="Arial"/>
        </w:rPr>
        <w:t xml:space="preserve">Access to consulting rooms, </w:t>
      </w:r>
      <w:r w:rsidR="00F770C7" w:rsidRPr="00E83D4F">
        <w:rPr>
          <w:rFonts w:ascii="Arial" w:hAnsi="Arial" w:cs="Arial"/>
        </w:rPr>
        <w:t>admi</w:t>
      </w:r>
      <w:r w:rsidR="00DC0C5B">
        <w:rPr>
          <w:rFonts w:ascii="Arial" w:hAnsi="Arial" w:cs="Arial"/>
        </w:rPr>
        <w:t xml:space="preserve">nistrative areas and record </w:t>
      </w:r>
      <w:r w:rsidRPr="00E83D4F">
        <w:rPr>
          <w:rFonts w:ascii="Arial" w:hAnsi="Arial" w:cs="Arial"/>
        </w:rPr>
        <w:t>storage areas will be restricted</w:t>
      </w:r>
    </w:p>
    <w:p w14:paraId="2F0DF958" w14:textId="77777777" w:rsidR="007401C1" w:rsidRPr="007401C1" w:rsidRDefault="007401C1" w:rsidP="007401C1">
      <w:pPr>
        <w:rPr>
          <w:rFonts w:ascii="Arial" w:hAnsi="Arial" w:cs="Arial"/>
        </w:rPr>
      </w:pPr>
    </w:p>
    <w:p w14:paraId="0D9E67DA" w14:textId="198AF28E" w:rsidR="00414023" w:rsidRPr="00E83D4F" w:rsidRDefault="00414023" w:rsidP="00414023">
      <w:pPr>
        <w:pStyle w:val="ListParagraph"/>
        <w:numPr>
          <w:ilvl w:val="0"/>
          <w:numId w:val="3"/>
        </w:numPr>
        <w:ind w:left="714" w:hanging="357"/>
        <w:rPr>
          <w:rFonts w:ascii="Arial" w:hAnsi="Arial" w:cs="Arial"/>
        </w:rPr>
      </w:pPr>
      <w:r w:rsidRPr="006B591E">
        <w:rPr>
          <w:rFonts w:ascii="Arial" w:hAnsi="Arial" w:cs="Arial"/>
        </w:rPr>
        <w:t xml:space="preserve">All staff should maintain a </w:t>
      </w:r>
      <w:r w:rsidR="00FF2069" w:rsidRPr="006B591E">
        <w:rPr>
          <w:rFonts w:ascii="Arial" w:hAnsi="Arial" w:cs="Arial"/>
        </w:rPr>
        <w:t>clear desk</w:t>
      </w:r>
      <w:r w:rsidR="000260AA" w:rsidRPr="00E83D4F">
        <w:rPr>
          <w:rFonts w:ascii="Arial" w:hAnsi="Arial" w:cs="Arial"/>
        </w:rPr>
        <w:t xml:space="preserve"> </w:t>
      </w:r>
      <w:r w:rsidRPr="006B591E">
        <w:rPr>
          <w:rFonts w:ascii="Arial" w:hAnsi="Arial" w:cs="Arial"/>
        </w:rPr>
        <w:t xml:space="preserve">routine </w:t>
      </w:r>
      <w:r w:rsidR="000260AA" w:rsidRPr="00E83D4F">
        <w:rPr>
          <w:rFonts w:ascii="Arial" w:hAnsi="Arial" w:cs="Arial"/>
        </w:rPr>
        <w:t>at all times</w:t>
      </w:r>
      <w:r w:rsidRPr="006B591E">
        <w:rPr>
          <w:rFonts w:ascii="Arial" w:hAnsi="Arial" w:cs="Arial"/>
        </w:rPr>
        <w:t>. No patient confidential information is to be left unattended in any unsecured area</w:t>
      </w:r>
      <w:r w:rsidR="00C81C74" w:rsidRPr="006B591E">
        <w:rPr>
          <w:rFonts w:ascii="Arial" w:hAnsi="Arial" w:cs="Arial"/>
        </w:rPr>
        <w:t>, at any time</w:t>
      </w:r>
    </w:p>
    <w:p w14:paraId="3B696C8F" w14:textId="77777777" w:rsidR="008836B4" w:rsidRPr="00E83D4F" w:rsidRDefault="008836B4" w:rsidP="00414023">
      <w:pPr>
        <w:pStyle w:val="ListParagraph"/>
        <w:ind w:left="714"/>
        <w:rPr>
          <w:rFonts w:ascii="Arial" w:hAnsi="Arial" w:cs="Arial"/>
        </w:rPr>
      </w:pPr>
    </w:p>
    <w:p w14:paraId="1C68C922" w14:textId="7F579DB1" w:rsidR="000260AA" w:rsidRPr="00E83D4F" w:rsidRDefault="000260AA" w:rsidP="008836B4">
      <w:pPr>
        <w:pStyle w:val="ListParagraph"/>
        <w:numPr>
          <w:ilvl w:val="0"/>
          <w:numId w:val="3"/>
        </w:numPr>
        <w:ind w:left="714" w:hanging="357"/>
        <w:rPr>
          <w:rFonts w:ascii="Arial" w:hAnsi="Arial" w:cs="Arial"/>
        </w:rPr>
      </w:pPr>
      <w:r w:rsidRPr="00E83D4F">
        <w:rPr>
          <w:rFonts w:ascii="Arial" w:hAnsi="Arial" w:cs="Arial"/>
        </w:rPr>
        <w:t xml:space="preserve">All IT equipment is </w:t>
      </w:r>
      <w:r w:rsidR="00DC0C5B">
        <w:rPr>
          <w:rFonts w:ascii="Arial" w:hAnsi="Arial" w:cs="Arial"/>
        </w:rPr>
        <w:t xml:space="preserve">to be </w:t>
      </w:r>
      <w:r w:rsidRPr="00E83D4F">
        <w:rPr>
          <w:rFonts w:ascii="Arial" w:hAnsi="Arial" w:cs="Arial"/>
        </w:rPr>
        <w:t>shut down at the end of the working day</w:t>
      </w:r>
      <w:r w:rsidR="00414023" w:rsidRPr="006B591E">
        <w:rPr>
          <w:rFonts w:ascii="Arial" w:hAnsi="Arial" w:cs="Arial"/>
        </w:rPr>
        <w:t xml:space="preserve"> except any that</w:t>
      </w:r>
      <w:r w:rsidR="00DC0C5B">
        <w:rPr>
          <w:rFonts w:ascii="Arial" w:hAnsi="Arial" w:cs="Arial"/>
        </w:rPr>
        <w:t xml:space="preserve"> is</w:t>
      </w:r>
      <w:r w:rsidR="00414023" w:rsidRPr="006B591E">
        <w:rPr>
          <w:rFonts w:ascii="Arial" w:hAnsi="Arial" w:cs="Arial"/>
        </w:rPr>
        <w:t xml:space="preserve"> required to remain left on such as server equipment</w:t>
      </w:r>
    </w:p>
    <w:p w14:paraId="17E4D983" w14:textId="77777777" w:rsidR="008836B4" w:rsidRPr="00E83D4F" w:rsidRDefault="008836B4" w:rsidP="008836B4">
      <w:pPr>
        <w:pStyle w:val="ListParagraph"/>
        <w:ind w:left="714"/>
        <w:rPr>
          <w:rFonts w:ascii="Arial" w:hAnsi="Arial" w:cs="Arial"/>
        </w:rPr>
      </w:pPr>
    </w:p>
    <w:p w14:paraId="63C8776E" w14:textId="734AE60A" w:rsidR="007A7A7C" w:rsidRPr="00E83D4F" w:rsidRDefault="007A7A7C" w:rsidP="00E83D4F">
      <w:pPr>
        <w:pStyle w:val="ListParagraph"/>
        <w:numPr>
          <w:ilvl w:val="0"/>
          <w:numId w:val="26"/>
        </w:numPr>
        <w:rPr>
          <w:rFonts w:ascii="Arial" w:hAnsi="Arial" w:cs="Arial"/>
        </w:rPr>
      </w:pPr>
      <w:r w:rsidRPr="00E83D4F">
        <w:rPr>
          <w:rFonts w:ascii="Arial" w:hAnsi="Arial" w:cs="Arial"/>
        </w:rPr>
        <w:t>Smart</w:t>
      </w:r>
      <w:r w:rsidR="00E83D4F">
        <w:rPr>
          <w:rFonts w:ascii="Arial" w:hAnsi="Arial" w:cs="Arial"/>
        </w:rPr>
        <w:t>c</w:t>
      </w:r>
      <w:r w:rsidRPr="00E83D4F">
        <w:rPr>
          <w:rFonts w:ascii="Arial" w:hAnsi="Arial" w:cs="Arial"/>
        </w:rPr>
        <w:t>ards are to be removed from the computer whenever the user leaves their workstation</w:t>
      </w:r>
      <w:r w:rsidR="00414023" w:rsidRPr="006B591E">
        <w:rPr>
          <w:rFonts w:ascii="Arial" w:hAnsi="Arial" w:cs="Arial"/>
        </w:rPr>
        <w:t xml:space="preserve">. The </w:t>
      </w:r>
      <w:hyperlink r:id="rId39" w:history="1">
        <w:r w:rsidR="00414023" w:rsidRPr="006B591E">
          <w:rPr>
            <w:rStyle w:val="Hyperlink"/>
            <w:rFonts w:ascii="Arial" w:hAnsi="Arial" w:cs="Arial"/>
          </w:rPr>
          <w:t xml:space="preserve">Smartcard </w:t>
        </w:r>
        <w:r w:rsidR="00FF2069" w:rsidRPr="006B591E">
          <w:rPr>
            <w:rStyle w:val="Hyperlink"/>
            <w:rFonts w:ascii="Arial" w:hAnsi="Arial" w:cs="Arial"/>
          </w:rPr>
          <w:t>P</w:t>
        </w:r>
        <w:r w:rsidR="00414023" w:rsidRPr="006B591E">
          <w:rPr>
            <w:rStyle w:val="Hyperlink"/>
            <w:rFonts w:ascii="Arial" w:hAnsi="Arial" w:cs="Arial"/>
          </w:rPr>
          <w:t>olicy</w:t>
        </w:r>
      </w:hyperlink>
      <w:r w:rsidR="00414023" w:rsidRPr="006B591E">
        <w:rPr>
          <w:rFonts w:ascii="Arial" w:hAnsi="Arial" w:cs="Arial"/>
        </w:rPr>
        <w:t xml:space="preserve"> details the need for, and terms and conditions of, use of the NHS Smartcard </w:t>
      </w:r>
    </w:p>
    <w:p w14:paraId="60C85A6A" w14:textId="77777777" w:rsidR="008836B4" w:rsidRPr="00E83D4F" w:rsidRDefault="008836B4" w:rsidP="008836B4">
      <w:pPr>
        <w:pStyle w:val="ListParagraph"/>
        <w:ind w:left="714"/>
        <w:rPr>
          <w:rFonts w:ascii="Arial" w:hAnsi="Arial" w:cs="Arial"/>
        </w:rPr>
      </w:pPr>
    </w:p>
    <w:p w14:paraId="60E0665E" w14:textId="6F50A482" w:rsidR="009E300F" w:rsidRPr="00E83D4F" w:rsidRDefault="009E300F" w:rsidP="008836B4">
      <w:pPr>
        <w:pStyle w:val="ListParagraph"/>
        <w:numPr>
          <w:ilvl w:val="0"/>
          <w:numId w:val="3"/>
        </w:numPr>
        <w:ind w:left="714" w:hanging="357"/>
        <w:rPr>
          <w:rFonts w:ascii="Arial" w:hAnsi="Arial" w:cs="Arial"/>
        </w:rPr>
      </w:pPr>
      <w:r w:rsidRPr="00E83D4F">
        <w:rPr>
          <w:rFonts w:ascii="Arial" w:hAnsi="Arial" w:cs="Arial"/>
        </w:rPr>
        <w:t>Confidential waste is shredded or disposed of appropriately</w:t>
      </w:r>
      <w:r w:rsidR="00414023" w:rsidRPr="006B591E">
        <w:rPr>
          <w:rFonts w:ascii="Arial" w:hAnsi="Arial" w:cs="Arial"/>
        </w:rPr>
        <w:t xml:space="preserve"> and as per the </w:t>
      </w:r>
      <w:hyperlink r:id="rId40" w:history="1">
        <w:r w:rsidR="00414023" w:rsidRPr="006B591E">
          <w:rPr>
            <w:rStyle w:val="Hyperlink"/>
            <w:rFonts w:ascii="Arial" w:hAnsi="Arial" w:cs="Arial"/>
          </w:rPr>
          <w:t>Confidential Waste Policy</w:t>
        </w:r>
      </w:hyperlink>
    </w:p>
    <w:p w14:paraId="5943A046" w14:textId="126871CD" w:rsidR="00BE2DE2" w:rsidRPr="00E83D4F" w:rsidRDefault="00BE2DE2" w:rsidP="00BE2DE2">
      <w:pPr>
        <w:rPr>
          <w:rFonts w:ascii="Arial" w:hAnsi="Arial" w:cs="Arial"/>
        </w:rPr>
      </w:pPr>
    </w:p>
    <w:p w14:paraId="3EC16847" w14:textId="356C26EC" w:rsidR="008836B4" w:rsidRPr="00E83D4F" w:rsidRDefault="00E83D4F" w:rsidP="00E83D4F">
      <w:pPr>
        <w:pStyle w:val="ListParagraph"/>
        <w:numPr>
          <w:ilvl w:val="0"/>
          <w:numId w:val="5"/>
        </w:numPr>
      </w:pPr>
      <w:r>
        <w:rPr>
          <w:rFonts w:ascii="Arial" w:hAnsi="Arial" w:cs="Arial"/>
        </w:rPr>
        <w:t>Staff will not t</w:t>
      </w:r>
      <w:r w:rsidR="00BE2DE2" w:rsidRPr="00E83D4F">
        <w:rPr>
          <w:rFonts w:ascii="Arial" w:hAnsi="Arial" w:cs="Arial"/>
        </w:rPr>
        <w:t>alk about patients or</w:t>
      </w:r>
      <w:r>
        <w:rPr>
          <w:rFonts w:ascii="Arial" w:hAnsi="Arial" w:cs="Arial"/>
        </w:rPr>
        <w:t xml:space="preserve"> discuss</w:t>
      </w:r>
      <w:r w:rsidR="00BE2DE2" w:rsidRPr="00E83D4F">
        <w:rPr>
          <w:rFonts w:ascii="Arial" w:hAnsi="Arial" w:cs="Arial"/>
        </w:rPr>
        <w:t xml:space="preserve"> confidential information in areas where they may be overheard</w:t>
      </w:r>
    </w:p>
    <w:p w14:paraId="584E28C9" w14:textId="456D053C" w:rsidR="00414023" w:rsidRPr="00E83D4F" w:rsidRDefault="00414023" w:rsidP="00E83D4F">
      <w:pPr>
        <w:rPr>
          <w:rFonts w:ascii="Arial" w:hAnsi="Arial" w:cs="Arial"/>
        </w:rPr>
      </w:pPr>
    </w:p>
    <w:p w14:paraId="2D86646A" w14:textId="6ADE0E84" w:rsidR="0009729D" w:rsidRDefault="00414023" w:rsidP="00414023">
      <w:pPr>
        <w:rPr>
          <w:rFonts w:ascii="Arial" w:hAnsi="Arial" w:cs="Arial"/>
          <w:sz w:val="22"/>
          <w:szCs w:val="22"/>
        </w:rPr>
      </w:pPr>
      <w:r w:rsidRPr="00E83D4F">
        <w:rPr>
          <w:rFonts w:ascii="Arial" w:hAnsi="Arial" w:cs="Arial"/>
          <w:sz w:val="22"/>
          <w:szCs w:val="22"/>
        </w:rPr>
        <w:lastRenderedPageBreak/>
        <w:t xml:space="preserve">The </w:t>
      </w:r>
      <w:hyperlink r:id="rId41" w:history="1">
        <w:r w:rsidR="0009729D" w:rsidRPr="00E83D4F">
          <w:rPr>
            <w:rStyle w:val="Hyperlink"/>
            <w:rFonts w:ascii="Arial" w:eastAsia="Calibri" w:hAnsi="Arial" w:cs="Arial"/>
            <w:iCs/>
            <w:sz w:val="22"/>
            <w:szCs w:val="22"/>
          </w:rPr>
          <w:t>Communications Policy</w:t>
        </w:r>
      </w:hyperlink>
      <w:r w:rsidR="0009729D" w:rsidRPr="00E83D4F">
        <w:rPr>
          <w:rFonts w:ascii="Arial" w:hAnsi="Arial" w:cs="Arial"/>
          <w:sz w:val="22"/>
          <w:szCs w:val="22"/>
        </w:rPr>
        <w:t xml:space="preserve"> </w:t>
      </w:r>
      <w:r w:rsidRPr="006B591E">
        <w:rPr>
          <w:rFonts w:ascii="Arial" w:hAnsi="Arial" w:cs="Arial"/>
          <w:sz w:val="22"/>
          <w:szCs w:val="22"/>
        </w:rPr>
        <w:t xml:space="preserve">provides </w:t>
      </w:r>
      <w:r w:rsidR="0009729D" w:rsidRPr="00E83D4F">
        <w:rPr>
          <w:rFonts w:ascii="Arial" w:hAnsi="Arial" w:cs="Arial"/>
          <w:sz w:val="22"/>
          <w:szCs w:val="22"/>
        </w:rPr>
        <w:t>advice on disclosing information electronically or via telephone to a patient, proxy or third party.</w:t>
      </w:r>
    </w:p>
    <w:p w14:paraId="63DFCE1E" w14:textId="1BF351F5" w:rsidR="00643F79" w:rsidRDefault="00643F79" w:rsidP="00414023">
      <w:pPr>
        <w:rPr>
          <w:rFonts w:ascii="Arial" w:hAnsi="Arial" w:cs="Arial"/>
          <w:sz w:val="22"/>
          <w:szCs w:val="22"/>
        </w:rPr>
      </w:pPr>
    </w:p>
    <w:p w14:paraId="77563DF4" w14:textId="1441D97E" w:rsidR="00E83D4F" w:rsidRPr="00E83D4F" w:rsidRDefault="00643F79" w:rsidP="00414023">
      <w:pPr>
        <w:rPr>
          <w:rFonts w:ascii="Arial" w:hAnsi="Arial" w:cs="Arial"/>
          <w:sz w:val="22"/>
          <w:szCs w:val="22"/>
        </w:rPr>
      </w:pPr>
      <w:r>
        <w:rPr>
          <w:rFonts w:ascii="Arial" w:hAnsi="Arial" w:cs="Arial"/>
          <w:sz w:val="22"/>
          <w:szCs w:val="22"/>
        </w:rPr>
        <w:t>The NHS Code of Practice 2003</w:t>
      </w:r>
      <w:r w:rsidR="00DC0C5B">
        <w:rPr>
          <w:rFonts w:ascii="Arial" w:hAnsi="Arial" w:cs="Arial"/>
          <w:sz w:val="22"/>
          <w:szCs w:val="22"/>
        </w:rPr>
        <w:t xml:space="preserve"> is</w:t>
      </w:r>
      <w:r>
        <w:rPr>
          <w:rFonts w:ascii="Arial" w:hAnsi="Arial" w:cs="Arial"/>
          <w:sz w:val="22"/>
          <w:szCs w:val="22"/>
        </w:rPr>
        <w:t xml:space="preserve"> detailed above at </w:t>
      </w:r>
      <w:hyperlink w:anchor="_NHS_Confidential_Code" w:history="1">
        <w:r w:rsidRPr="00643F79">
          <w:rPr>
            <w:rStyle w:val="Hyperlink"/>
            <w:rFonts w:ascii="Arial" w:hAnsi="Arial" w:cs="Arial"/>
            <w:sz w:val="22"/>
            <w:szCs w:val="22"/>
          </w:rPr>
          <w:t>Section 5.2</w:t>
        </w:r>
      </w:hyperlink>
      <w:r>
        <w:rPr>
          <w:rFonts w:ascii="Arial" w:hAnsi="Arial" w:cs="Arial"/>
          <w:sz w:val="22"/>
          <w:szCs w:val="22"/>
        </w:rPr>
        <w:t>.</w:t>
      </w:r>
    </w:p>
    <w:p w14:paraId="785E5CB8" w14:textId="7A0D93B0" w:rsidR="0007057B" w:rsidRPr="00E83D4F" w:rsidRDefault="009E300F" w:rsidP="0007057B">
      <w:pPr>
        <w:pStyle w:val="Heading2"/>
        <w:rPr>
          <w:rFonts w:ascii="Arial" w:hAnsi="Arial" w:cs="Arial"/>
          <w:smallCaps w:val="0"/>
          <w:sz w:val="24"/>
          <w:szCs w:val="24"/>
          <w:lang w:val="en-GB"/>
        </w:rPr>
      </w:pPr>
      <w:bookmarkStart w:id="142" w:name="_Toc86861351"/>
      <w:bookmarkStart w:id="143" w:name="_Toc86906109"/>
      <w:bookmarkStart w:id="144" w:name="_Toc86906573"/>
      <w:bookmarkStart w:id="145" w:name="_Toc86913048"/>
      <w:bookmarkStart w:id="146" w:name="_Toc86915236"/>
      <w:bookmarkStart w:id="147" w:name="_Toc86861352"/>
      <w:bookmarkStart w:id="148" w:name="_Toc86906110"/>
      <w:bookmarkStart w:id="149" w:name="_Toc86906574"/>
      <w:bookmarkStart w:id="150" w:name="_Toc86913049"/>
      <w:bookmarkStart w:id="151" w:name="_Toc86915237"/>
      <w:bookmarkStart w:id="152" w:name="_Toc87347822"/>
      <w:bookmarkEnd w:id="142"/>
      <w:bookmarkEnd w:id="143"/>
      <w:bookmarkEnd w:id="144"/>
      <w:bookmarkEnd w:id="145"/>
      <w:bookmarkEnd w:id="146"/>
      <w:bookmarkEnd w:id="147"/>
      <w:bookmarkEnd w:id="148"/>
      <w:bookmarkEnd w:id="149"/>
      <w:bookmarkEnd w:id="150"/>
      <w:bookmarkEnd w:id="151"/>
      <w:r w:rsidRPr="00E83D4F">
        <w:rPr>
          <w:rFonts w:ascii="Arial" w:hAnsi="Arial" w:cs="Arial"/>
          <w:smallCaps w:val="0"/>
          <w:sz w:val="24"/>
          <w:szCs w:val="24"/>
          <w:lang w:val="en-GB"/>
        </w:rPr>
        <w:t>Confidentiality breach</w:t>
      </w:r>
      <w:bookmarkEnd w:id="152"/>
    </w:p>
    <w:p w14:paraId="7E02D03F" w14:textId="77777777" w:rsidR="0007057B" w:rsidRPr="00E83D4F" w:rsidRDefault="0007057B" w:rsidP="000C597A">
      <w:pPr>
        <w:rPr>
          <w:rFonts w:ascii="Arial" w:hAnsi="Arial" w:cs="Arial"/>
          <w:sz w:val="22"/>
          <w:szCs w:val="22"/>
        </w:rPr>
      </w:pPr>
    </w:p>
    <w:p w14:paraId="0E44C344" w14:textId="1F27BCFF" w:rsidR="00BE5AF0" w:rsidRPr="006B591E" w:rsidRDefault="009E300F" w:rsidP="000C597A">
      <w:pPr>
        <w:rPr>
          <w:rFonts w:ascii="Arial" w:hAnsi="Arial" w:cs="Arial"/>
          <w:sz w:val="22"/>
          <w:szCs w:val="22"/>
        </w:rPr>
      </w:pPr>
      <w:r w:rsidRPr="00E83D4F">
        <w:rPr>
          <w:rFonts w:ascii="Arial" w:hAnsi="Arial" w:cs="Arial"/>
          <w:sz w:val="22"/>
          <w:szCs w:val="22"/>
        </w:rPr>
        <w:t xml:space="preserve">Any breach of confidentiality must be reported to </w:t>
      </w:r>
      <w:r w:rsidR="007401C1">
        <w:rPr>
          <w:rFonts w:ascii="Arial" w:hAnsi="Arial" w:cs="Arial"/>
          <w:sz w:val="22"/>
          <w:szCs w:val="22"/>
        </w:rPr>
        <w:t>Dr Munira Mohamed (GP)</w:t>
      </w:r>
      <w:r w:rsidRPr="00E83D4F">
        <w:rPr>
          <w:rFonts w:ascii="Arial" w:hAnsi="Arial" w:cs="Arial"/>
          <w:sz w:val="22"/>
          <w:szCs w:val="22"/>
        </w:rPr>
        <w:t>. All breaches will be recorded</w:t>
      </w:r>
      <w:r w:rsidR="00C81C74" w:rsidRPr="006B591E">
        <w:rPr>
          <w:rFonts w:ascii="Arial" w:hAnsi="Arial" w:cs="Arial"/>
          <w:sz w:val="22"/>
          <w:szCs w:val="22"/>
        </w:rPr>
        <w:t xml:space="preserve"> and managed in accordance with the Information Commissioners Office (ICO) requirements.</w:t>
      </w:r>
    </w:p>
    <w:p w14:paraId="3325BBC0" w14:textId="7BEFECF3" w:rsidR="00C81C74" w:rsidRPr="006B591E" w:rsidRDefault="00C81C74" w:rsidP="000C597A">
      <w:pPr>
        <w:rPr>
          <w:rFonts w:ascii="Arial" w:hAnsi="Arial" w:cs="Arial"/>
          <w:sz w:val="22"/>
          <w:szCs w:val="22"/>
        </w:rPr>
      </w:pPr>
    </w:p>
    <w:p w14:paraId="19CC2D05" w14:textId="1741127F" w:rsidR="00C81C74" w:rsidRPr="00E83D4F" w:rsidRDefault="00C81C74" w:rsidP="000C597A">
      <w:pPr>
        <w:rPr>
          <w:rFonts w:ascii="Arial" w:hAnsi="Arial" w:cs="Arial"/>
          <w:sz w:val="22"/>
          <w:szCs w:val="22"/>
        </w:rPr>
      </w:pPr>
      <w:r w:rsidRPr="006B591E">
        <w:rPr>
          <w:rFonts w:ascii="Arial" w:hAnsi="Arial" w:cs="Arial"/>
          <w:sz w:val="22"/>
          <w:szCs w:val="22"/>
        </w:rPr>
        <w:t xml:space="preserve">This is further discussed in detail within the </w:t>
      </w:r>
      <w:hyperlink r:id="rId42" w:history="1">
        <w:r w:rsidRPr="006B591E">
          <w:rPr>
            <w:rStyle w:val="Hyperlink"/>
            <w:rFonts w:ascii="Arial" w:hAnsi="Arial" w:cs="Arial"/>
            <w:sz w:val="22"/>
            <w:szCs w:val="22"/>
          </w:rPr>
          <w:t>UK GDPR Policy</w:t>
        </w:r>
      </w:hyperlink>
      <w:r w:rsidRPr="006B591E">
        <w:rPr>
          <w:rFonts w:ascii="Arial" w:hAnsi="Arial" w:cs="Arial"/>
          <w:sz w:val="22"/>
          <w:szCs w:val="22"/>
        </w:rPr>
        <w:t>.</w:t>
      </w:r>
    </w:p>
    <w:p w14:paraId="1EE02CAF" w14:textId="130661DA" w:rsidR="00BE2DE2" w:rsidRPr="00E83D4F" w:rsidRDefault="00BE2DE2" w:rsidP="00BE2DE2">
      <w:pPr>
        <w:pStyle w:val="Heading2"/>
        <w:rPr>
          <w:rFonts w:ascii="Arial" w:hAnsi="Arial" w:cs="Arial"/>
          <w:smallCaps w:val="0"/>
          <w:sz w:val="24"/>
          <w:szCs w:val="24"/>
          <w:lang w:val="en-GB"/>
        </w:rPr>
      </w:pPr>
      <w:bookmarkStart w:id="153" w:name="_Toc87347823"/>
      <w:r w:rsidRPr="00E83D4F">
        <w:rPr>
          <w:rFonts w:ascii="Arial" w:hAnsi="Arial" w:cs="Arial"/>
          <w:smallCaps w:val="0"/>
          <w:sz w:val="24"/>
          <w:szCs w:val="24"/>
          <w:lang w:val="en-GB"/>
        </w:rPr>
        <w:t>Abuse of privilege</w:t>
      </w:r>
      <w:bookmarkEnd w:id="153"/>
    </w:p>
    <w:p w14:paraId="76E4A93B" w14:textId="3D3D2FC0" w:rsidR="00BE2DE2" w:rsidRPr="00E83D4F" w:rsidRDefault="00BE2DE2" w:rsidP="00BE2DE2"/>
    <w:p w14:paraId="17BC6205" w14:textId="4FA737C2" w:rsidR="00BE2DE2" w:rsidRPr="006B591E" w:rsidRDefault="00B53559" w:rsidP="008836B4">
      <w:pPr>
        <w:rPr>
          <w:rFonts w:ascii="Arial" w:hAnsi="Arial" w:cs="Arial"/>
          <w:sz w:val="22"/>
          <w:szCs w:val="22"/>
        </w:rPr>
      </w:pPr>
      <w:r w:rsidRPr="00E83D4F">
        <w:rPr>
          <w:rFonts w:ascii="Arial" w:hAnsi="Arial" w:cs="Arial"/>
          <w:sz w:val="22"/>
          <w:szCs w:val="22"/>
        </w:rPr>
        <w:t>The NHS Confidentiality P</w:t>
      </w:r>
      <w:r w:rsidR="00BE2DE2" w:rsidRPr="00E83D4F">
        <w:rPr>
          <w:rFonts w:ascii="Arial" w:hAnsi="Arial" w:cs="Arial"/>
          <w:sz w:val="22"/>
          <w:szCs w:val="22"/>
        </w:rPr>
        <w:t>olicy states the following:</w:t>
      </w:r>
    </w:p>
    <w:p w14:paraId="5D12E18B" w14:textId="77777777" w:rsidR="00186C8D" w:rsidRPr="00E83D4F" w:rsidRDefault="00186C8D" w:rsidP="008836B4">
      <w:pPr>
        <w:rPr>
          <w:rFonts w:ascii="Arial" w:hAnsi="Arial" w:cs="Arial"/>
          <w:sz w:val="22"/>
          <w:szCs w:val="22"/>
        </w:rPr>
      </w:pPr>
    </w:p>
    <w:p w14:paraId="6CFF1462" w14:textId="323DD2D0" w:rsidR="00BE2DE2" w:rsidRPr="006B591E" w:rsidRDefault="00BE2DE2" w:rsidP="008836B4">
      <w:pPr>
        <w:pStyle w:val="NormalWeb"/>
        <w:numPr>
          <w:ilvl w:val="0"/>
          <w:numId w:val="6"/>
        </w:numPr>
        <w:spacing w:before="0" w:beforeAutospacing="0" w:after="0" w:afterAutospacing="0"/>
        <w:rPr>
          <w:sz w:val="22"/>
          <w:szCs w:val="22"/>
        </w:rPr>
      </w:pPr>
      <w:r w:rsidRPr="006B591E">
        <w:rPr>
          <w:rFonts w:ascii="Arial" w:hAnsi="Arial" w:cs="Arial"/>
          <w:sz w:val="22"/>
          <w:szCs w:val="22"/>
        </w:rPr>
        <w:t>It is strictly forbidden for employees to knowingly browse, search for or look at any personal or confidential information relating to themselves, their own family, friends or other persons without a legitimate purpose. Action of this kind will be viewed as a breach of confidentiality and of the Data Protection Act</w:t>
      </w:r>
      <w:r w:rsidR="00C81C74" w:rsidRPr="006B591E">
        <w:rPr>
          <w:rFonts w:ascii="Arial" w:hAnsi="Arial" w:cs="Arial"/>
          <w:sz w:val="22"/>
          <w:szCs w:val="22"/>
        </w:rPr>
        <w:t xml:space="preserve"> 2018</w:t>
      </w:r>
      <w:r w:rsidRPr="006B591E">
        <w:rPr>
          <w:rFonts w:ascii="Arial" w:hAnsi="Arial" w:cs="Arial"/>
          <w:sz w:val="22"/>
          <w:szCs w:val="22"/>
        </w:rPr>
        <w:t xml:space="preserve">. </w:t>
      </w:r>
    </w:p>
    <w:p w14:paraId="46624724" w14:textId="77777777" w:rsidR="008836B4" w:rsidRPr="006B591E" w:rsidRDefault="008836B4" w:rsidP="008836B4">
      <w:pPr>
        <w:pStyle w:val="NormalWeb"/>
        <w:spacing w:before="0" w:beforeAutospacing="0" w:after="0" w:afterAutospacing="0"/>
        <w:ind w:left="720"/>
        <w:rPr>
          <w:sz w:val="22"/>
          <w:szCs w:val="22"/>
        </w:rPr>
      </w:pPr>
    </w:p>
    <w:p w14:paraId="6CEEDD4D" w14:textId="3505954F" w:rsidR="00BE2DE2" w:rsidRPr="00E83D4F" w:rsidRDefault="00BE2DE2" w:rsidP="008836B4">
      <w:pPr>
        <w:pStyle w:val="NormalWeb"/>
        <w:numPr>
          <w:ilvl w:val="0"/>
          <w:numId w:val="6"/>
        </w:numPr>
        <w:spacing w:before="0" w:beforeAutospacing="0" w:after="0" w:afterAutospacing="0"/>
        <w:rPr>
          <w:rFonts w:ascii="Arial" w:hAnsi="Arial" w:cs="Arial"/>
          <w:sz w:val="22"/>
          <w:szCs w:val="22"/>
        </w:rPr>
      </w:pPr>
      <w:r w:rsidRPr="006B591E">
        <w:rPr>
          <w:rFonts w:ascii="Arial" w:hAnsi="Arial" w:cs="Arial"/>
          <w:sz w:val="22"/>
          <w:szCs w:val="22"/>
        </w:rPr>
        <w:t>When dealing with person-identifiable or confidential information of any nature, staff must be aware o</w:t>
      </w:r>
      <w:r w:rsidR="00B53559" w:rsidRPr="006B591E">
        <w:rPr>
          <w:rFonts w:ascii="Arial" w:hAnsi="Arial" w:cs="Arial"/>
          <w:sz w:val="22"/>
          <w:szCs w:val="22"/>
        </w:rPr>
        <w:t>f their personal responsibility and</w:t>
      </w:r>
      <w:r w:rsidRPr="006B591E">
        <w:rPr>
          <w:rFonts w:ascii="Arial" w:hAnsi="Arial" w:cs="Arial"/>
          <w:sz w:val="22"/>
          <w:szCs w:val="22"/>
        </w:rPr>
        <w:t xml:space="preserve"> contractual </w:t>
      </w:r>
      <w:r w:rsidR="00FF2069" w:rsidRPr="006B591E">
        <w:rPr>
          <w:rFonts w:ascii="Arial" w:hAnsi="Arial" w:cs="Arial"/>
          <w:sz w:val="22"/>
          <w:szCs w:val="22"/>
        </w:rPr>
        <w:t>obligations and</w:t>
      </w:r>
      <w:r w:rsidRPr="006B591E">
        <w:rPr>
          <w:rFonts w:ascii="Arial" w:hAnsi="Arial" w:cs="Arial"/>
          <w:sz w:val="22"/>
          <w:szCs w:val="22"/>
        </w:rPr>
        <w:t xml:space="preserve"> </w:t>
      </w:r>
      <w:r w:rsidR="00B53559" w:rsidRPr="006B591E">
        <w:rPr>
          <w:rFonts w:ascii="Arial" w:hAnsi="Arial" w:cs="Arial"/>
          <w:sz w:val="22"/>
          <w:szCs w:val="22"/>
        </w:rPr>
        <w:t xml:space="preserve">must </w:t>
      </w:r>
      <w:r w:rsidRPr="006B591E">
        <w:rPr>
          <w:rFonts w:ascii="Arial" w:hAnsi="Arial" w:cs="Arial"/>
          <w:sz w:val="22"/>
          <w:szCs w:val="22"/>
        </w:rPr>
        <w:t>undertake to abide by the policies and procedures of</w:t>
      </w:r>
      <w:r w:rsidR="001368AC" w:rsidRPr="006B591E">
        <w:rPr>
          <w:rFonts w:ascii="Arial" w:hAnsi="Arial" w:cs="Arial"/>
          <w:sz w:val="22"/>
          <w:szCs w:val="22"/>
        </w:rPr>
        <w:t xml:space="preserve"> </w:t>
      </w:r>
      <w:r w:rsidRPr="006B591E">
        <w:rPr>
          <w:rFonts w:ascii="Arial" w:hAnsi="Arial" w:cs="Arial"/>
          <w:sz w:val="22"/>
          <w:szCs w:val="22"/>
        </w:rPr>
        <w:t xml:space="preserve">NHS England. </w:t>
      </w:r>
    </w:p>
    <w:p w14:paraId="20AA62E9" w14:textId="4C8F6FA3" w:rsidR="0007057B" w:rsidRPr="006B591E" w:rsidRDefault="009E300F" w:rsidP="0007057B">
      <w:pPr>
        <w:pStyle w:val="Heading1"/>
        <w:keepLines/>
        <w:pBdr>
          <w:bottom w:val="single" w:sz="4" w:space="1" w:color="595959" w:themeColor="text1" w:themeTint="A6"/>
        </w:pBdr>
        <w:spacing w:before="360" w:after="160" w:line="259" w:lineRule="auto"/>
        <w:rPr>
          <w:sz w:val="28"/>
          <w:szCs w:val="28"/>
        </w:rPr>
      </w:pPr>
      <w:bookmarkStart w:id="154" w:name="_Toc87347824"/>
      <w:r w:rsidRPr="006B591E">
        <w:rPr>
          <w:sz w:val="28"/>
          <w:szCs w:val="28"/>
        </w:rPr>
        <w:t>Disclosure</w:t>
      </w:r>
      <w:bookmarkEnd w:id="154"/>
    </w:p>
    <w:p w14:paraId="7BA085A2" w14:textId="3BDD920A" w:rsidR="0007057B" w:rsidRPr="00E83D4F" w:rsidRDefault="009E300F" w:rsidP="0007057B">
      <w:pPr>
        <w:pStyle w:val="Heading2"/>
        <w:rPr>
          <w:rFonts w:ascii="Arial" w:hAnsi="Arial" w:cs="Arial"/>
          <w:smallCaps w:val="0"/>
          <w:sz w:val="24"/>
          <w:szCs w:val="24"/>
          <w:lang w:val="en-GB"/>
        </w:rPr>
      </w:pPr>
      <w:bookmarkStart w:id="155" w:name="_Toc87347825"/>
      <w:r w:rsidRPr="00E83D4F">
        <w:rPr>
          <w:rFonts w:ascii="Arial" w:hAnsi="Arial" w:cs="Arial"/>
          <w:smallCaps w:val="0"/>
          <w:sz w:val="24"/>
          <w:szCs w:val="24"/>
          <w:lang w:val="en-GB"/>
        </w:rPr>
        <w:t>Disclosing information</w:t>
      </w:r>
      <w:bookmarkEnd w:id="155"/>
    </w:p>
    <w:p w14:paraId="2337DE85" w14:textId="3E386712" w:rsidR="00AE6E46" w:rsidRPr="00E83D4F" w:rsidRDefault="00AE6E46" w:rsidP="000C597A">
      <w:pPr>
        <w:rPr>
          <w:rFonts w:ascii="Arial" w:hAnsi="Arial" w:cs="Arial"/>
          <w:sz w:val="22"/>
          <w:szCs w:val="22"/>
        </w:rPr>
      </w:pPr>
    </w:p>
    <w:p w14:paraId="14D6E46D" w14:textId="3B8DBCD3" w:rsidR="009E300F" w:rsidRPr="00E83D4F" w:rsidRDefault="009E300F" w:rsidP="000C597A">
      <w:pPr>
        <w:rPr>
          <w:rFonts w:ascii="Arial" w:hAnsi="Arial" w:cs="Arial"/>
          <w:sz w:val="22"/>
          <w:szCs w:val="22"/>
          <w:vertAlign w:val="superscript"/>
        </w:rPr>
      </w:pPr>
      <w:r w:rsidRPr="00E83D4F">
        <w:rPr>
          <w:rFonts w:ascii="Arial" w:hAnsi="Arial" w:cs="Arial"/>
          <w:sz w:val="22"/>
          <w:szCs w:val="22"/>
        </w:rPr>
        <w:t>The foll</w:t>
      </w:r>
      <w:r w:rsidR="001156A1" w:rsidRPr="00E83D4F">
        <w:rPr>
          <w:rFonts w:ascii="Arial" w:hAnsi="Arial" w:cs="Arial"/>
          <w:sz w:val="22"/>
          <w:szCs w:val="22"/>
        </w:rPr>
        <w:t>owing list describes circumstances when</w:t>
      </w:r>
      <w:r w:rsidRPr="00E83D4F">
        <w:rPr>
          <w:rFonts w:ascii="Arial" w:hAnsi="Arial" w:cs="Arial"/>
          <w:sz w:val="22"/>
          <w:szCs w:val="22"/>
        </w:rPr>
        <w:t xml:space="preserve"> information can be disclosed:</w:t>
      </w:r>
      <w:r w:rsidR="00BE2DE2" w:rsidRPr="00E83D4F">
        <w:rPr>
          <w:rFonts w:ascii="Arial" w:hAnsi="Arial" w:cs="Arial"/>
          <w:sz w:val="22"/>
          <w:szCs w:val="22"/>
          <w:vertAlign w:val="superscript"/>
        </w:rPr>
        <w:t>4</w:t>
      </w:r>
    </w:p>
    <w:p w14:paraId="4791CEE8" w14:textId="77777777" w:rsidR="008836B4" w:rsidRPr="00E83D4F" w:rsidRDefault="008836B4" w:rsidP="000C597A">
      <w:pPr>
        <w:rPr>
          <w:rFonts w:ascii="Arial" w:hAnsi="Arial" w:cs="Arial"/>
          <w:sz w:val="22"/>
          <w:szCs w:val="22"/>
        </w:rPr>
      </w:pPr>
    </w:p>
    <w:p w14:paraId="6C795BDA" w14:textId="77777777" w:rsidR="008836B4" w:rsidRPr="006B591E" w:rsidRDefault="009E300F" w:rsidP="008836B4">
      <w:pPr>
        <w:pStyle w:val="NormalWeb"/>
        <w:numPr>
          <w:ilvl w:val="0"/>
          <w:numId w:val="4"/>
        </w:numPr>
        <w:spacing w:before="0" w:beforeAutospacing="0" w:after="0" w:afterAutospacing="0"/>
        <w:ind w:left="697" w:hanging="357"/>
        <w:rPr>
          <w:sz w:val="22"/>
          <w:szCs w:val="22"/>
        </w:rPr>
      </w:pPr>
      <w:r w:rsidRPr="006B591E">
        <w:rPr>
          <w:rFonts w:ascii="Arial" w:hAnsi="Arial" w:cs="Arial"/>
          <w:sz w:val="22"/>
          <w:szCs w:val="22"/>
        </w:rPr>
        <w:t xml:space="preserve">When effectively anonymised in accordance with the Information </w:t>
      </w:r>
    </w:p>
    <w:p w14:paraId="28320D42" w14:textId="65BC0C97" w:rsidR="008836B4" w:rsidRPr="006B591E" w:rsidRDefault="009E300F" w:rsidP="008836B4">
      <w:pPr>
        <w:pStyle w:val="NormalWeb"/>
        <w:spacing w:before="0" w:beforeAutospacing="0" w:after="0" w:afterAutospacing="0"/>
        <w:ind w:left="697"/>
        <w:rPr>
          <w:rFonts w:ascii="Arial" w:hAnsi="Arial" w:cs="Arial"/>
          <w:sz w:val="22"/>
          <w:szCs w:val="22"/>
        </w:rPr>
      </w:pPr>
      <w:r w:rsidRPr="006B591E">
        <w:rPr>
          <w:rFonts w:ascii="Arial" w:hAnsi="Arial" w:cs="Arial"/>
          <w:sz w:val="22"/>
          <w:szCs w:val="22"/>
        </w:rPr>
        <w:t>Commissioner</w:t>
      </w:r>
      <w:r w:rsidR="001156A1" w:rsidRPr="006B591E">
        <w:rPr>
          <w:rFonts w:ascii="Arial" w:hAnsi="Arial" w:cs="Arial"/>
          <w:sz w:val="22"/>
          <w:szCs w:val="22"/>
        </w:rPr>
        <w:t>’s Office</w:t>
      </w:r>
      <w:r w:rsidRPr="006B591E">
        <w:rPr>
          <w:rFonts w:ascii="Arial" w:hAnsi="Arial" w:cs="Arial"/>
          <w:sz w:val="22"/>
          <w:szCs w:val="22"/>
        </w:rPr>
        <w:t xml:space="preserve"> Anonymisation Code of Practice </w:t>
      </w:r>
    </w:p>
    <w:p w14:paraId="7A3BE23B" w14:textId="77777777" w:rsidR="008836B4" w:rsidRPr="006B591E" w:rsidRDefault="008836B4" w:rsidP="008836B4">
      <w:pPr>
        <w:pStyle w:val="NormalWeb"/>
        <w:spacing w:before="0" w:beforeAutospacing="0" w:after="0" w:afterAutospacing="0"/>
        <w:ind w:left="697"/>
        <w:rPr>
          <w:sz w:val="22"/>
          <w:szCs w:val="22"/>
        </w:rPr>
      </w:pPr>
    </w:p>
    <w:p w14:paraId="644D6B07" w14:textId="157206DC" w:rsidR="008836B4" w:rsidRPr="006B591E" w:rsidRDefault="009E300F" w:rsidP="008836B4">
      <w:pPr>
        <w:pStyle w:val="NormalWeb"/>
        <w:numPr>
          <w:ilvl w:val="0"/>
          <w:numId w:val="4"/>
        </w:numPr>
        <w:spacing w:before="0" w:beforeAutospacing="0" w:after="0" w:afterAutospacing="0"/>
        <w:ind w:left="697" w:hanging="357"/>
        <w:rPr>
          <w:sz w:val="22"/>
          <w:szCs w:val="22"/>
        </w:rPr>
      </w:pPr>
      <w:r w:rsidRPr="006B591E">
        <w:rPr>
          <w:rFonts w:ascii="Arial" w:hAnsi="Arial" w:cs="Arial"/>
          <w:sz w:val="22"/>
          <w:szCs w:val="22"/>
        </w:rPr>
        <w:t>When the information is required by law or under a court order. In this situation</w:t>
      </w:r>
      <w:r w:rsidR="001156A1" w:rsidRPr="006B591E">
        <w:rPr>
          <w:rFonts w:ascii="Arial" w:hAnsi="Arial" w:cs="Arial"/>
          <w:sz w:val="22"/>
          <w:szCs w:val="22"/>
        </w:rPr>
        <w:t xml:space="preserve">, staff must discuss </w:t>
      </w:r>
      <w:r w:rsidR="009B384F" w:rsidRPr="006B591E">
        <w:rPr>
          <w:rFonts w:ascii="Arial" w:hAnsi="Arial" w:cs="Arial"/>
          <w:sz w:val="22"/>
          <w:szCs w:val="22"/>
        </w:rPr>
        <w:t xml:space="preserve">the matter </w:t>
      </w:r>
      <w:r w:rsidR="001156A1" w:rsidRPr="006B591E">
        <w:rPr>
          <w:rFonts w:ascii="Arial" w:hAnsi="Arial" w:cs="Arial"/>
          <w:sz w:val="22"/>
          <w:szCs w:val="22"/>
        </w:rPr>
        <w:t>with their line m</w:t>
      </w:r>
      <w:r w:rsidRPr="006B591E">
        <w:rPr>
          <w:rFonts w:ascii="Arial" w:hAnsi="Arial" w:cs="Arial"/>
          <w:sz w:val="22"/>
          <w:szCs w:val="22"/>
        </w:rPr>
        <w:t>anager or Information Governance staff before disclosing who will</w:t>
      </w:r>
      <w:r w:rsidR="00E83D4F">
        <w:rPr>
          <w:rFonts w:ascii="Arial" w:hAnsi="Arial" w:cs="Arial"/>
          <w:sz w:val="22"/>
          <w:szCs w:val="22"/>
        </w:rPr>
        <w:t xml:space="preserve"> then</w:t>
      </w:r>
      <w:r w:rsidRPr="006B591E">
        <w:rPr>
          <w:rFonts w:ascii="Arial" w:hAnsi="Arial" w:cs="Arial"/>
          <w:sz w:val="22"/>
          <w:szCs w:val="22"/>
        </w:rPr>
        <w:t xml:space="preserve"> inform and obtain </w:t>
      </w:r>
      <w:r w:rsidR="00E83D4F">
        <w:rPr>
          <w:rFonts w:ascii="Arial" w:hAnsi="Arial" w:cs="Arial"/>
          <w:sz w:val="22"/>
          <w:szCs w:val="22"/>
        </w:rPr>
        <w:t>the approval of the Caldicott G</w:t>
      </w:r>
      <w:r w:rsidRPr="006B591E">
        <w:rPr>
          <w:rFonts w:ascii="Arial" w:hAnsi="Arial" w:cs="Arial"/>
          <w:sz w:val="22"/>
          <w:szCs w:val="22"/>
        </w:rPr>
        <w:t>uardian</w:t>
      </w:r>
    </w:p>
    <w:p w14:paraId="27CE8758" w14:textId="69D3255E" w:rsidR="009E300F" w:rsidRPr="006B591E" w:rsidRDefault="009E300F" w:rsidP="008836B4">
      <w:pPr>
        <w:pStyle w:val="NormalWeb"/>
        <w:spacing w:before="0" w:beforeAutospacing="0" w:after="0" w:afterAutospacing="0"/>
        <w:ind w:left="697"/>
        <w:rPr>
          <w:sz w:val="22"/>
          <w:szCs w:val="22"/>
        </w:rPr>
      </w:pPr>
      <w:r w:rsidRPr="006B591E">
        <w:rPr>
          <w:rFonts w:ascii="Arial" w:hAnsi="Arial" w:cs="Arial"/>
          <w:sz w:val="22"/>
          <w:szCs w:val="22"/>
        </w:rPr>
        <w:t xml:space="preserve"> </w:t>
      </w:r>
    </w:p>
    <w:p w14:paraId="7A5138AD" w14:textId="6D3CFAFB" w:rsidR="009E300F" w:rsidRPr="006B591E" w:rsidRDefault="009E300F" w:rsidP="008836B4">
      <w:pPr>
        <w:pStyle w:val="NormalWeb"/>
        <w:numPr>
          <w:ilvl w:val="0"/>
          <w:numId w:val="4"/>
        </w:numPr>
        <w:spacing w:before="0" w:beforeAutospacing="0" w:after="0" w:afterAutospacing="0"/>
        <w:ind w:left="697" w:hanging="357"/>
        <w:rPr>
          <w:sz w:val="22"/>
          <w:szCs w:val="22"/>
        </w:rPr>
      </w:pPr>
      <w:r w:rsidRPr="006B591E">
        <w:rPr>
          <w:rFonts w:ascii="Arial" w:hAnsi="Arial" w:cs="Arial"/>
          <w:sz w:val="22"/>
          <w:szCs w:val="22"/>
        </w:rPr>
        <w:t xml:space="preserve">In identifiable form, when it is required for a specific purpose, with the individual’s written consent or with support under the </w:t>
      </w:r>
      <w:hyperlink r:id="rId43" w:history="1">
        <w:r w:rsidRPr="006B591E">
          <w:rPr>
            <w:rStyle w:val="Hyperlink"/>
            <w:rFonts w:ascii="Arial" w:hAnsi="Arial" w:cs="Arial"/>
            <w:sz w:val="22"/>
            <w:szCs w:val="22"/>
          </w:rPr>
          <w:t>Health Service (Control of</w:t>
        </w:r>
        <w:r w:rsidR="001156A1" w:rsidRPr="006B591E">
          <w:rPr>
            <w:rStyle w:val="Hyperlink"/>
            <w:rFonts w:ascii="Arial" w:hAnsi="Arial" w:cs="Arial"/>
            <w:sz w:val="22"/>
            <w:szCs w:val="22"/>
          </w:rPr>
          <w:t xml:space="preserve"> Patient Information) R</w:t>
        </w:r>
        <w:r w:rsidRPr="006B591E">
          <w:rPr>
            <w:rStyle w:val="Hyperlink"/>
            <w:rFonts w:ascii="Arial" w:hAnsi="Arial" w:cs="Arial"/>
            <w:sz w:val="22"/>
            <w:szCs w:val="22"/>
          </w:rPr>
          <w:t>egulations 2002</w:t>
        </w:r>
      </w:hyperlink>
      <w:r w:rsidRPr="006B591E">
        <w:rPr>
          <w:rFonts w:ascii="Arial" w:hAnsi="Arial" w:cs="Arial"/>
          <w:sz w:val="22"/>
          <w:szCs w:val="22"/>
        </w:rPr>
        <w:t>,</w:t>
      </w:r>
      <w:r w:rsidR="001156A1" w:rsidRPr="006B591E">
        <w:rPr>
          <w:rFonts w:ascii="Arial" w:hAnsi="Arial" w:cs="Arial"/>
          <w:sz w:val="22"/>
          <w:szCs w:val="22"/>
        </w:rPr>
        <w:t xml:space="preserve"> obtained via application to the Co</w:t>
      </w:r>
      <w:r w:rsidRPr="006B591E">
        <w:rPr>
          <w:rFonts w:ascii="Arial" w:hAnsi="Arial" w:cs="Arial"/>
          <w:sz w:val="22"/>
          <w:szCs w:val="22"/>
        </w:rPr>
        <w:t>nfidentiality Advisory Group (CAG) within the Health Research Authority</w:t>
      </w:r>
      <w:r w:rsidRPr="006B591E">
        <w:rPr>
          <w:rFonts w:ascii="Arial" w:hAnsi="Arial" w:cs="Arial"/>
          <w:position w:val="12"/>
          <w:sz w:val="12"/>
          <w:szCs w:val="12"/>
        </w:rPr>
        <w:t>1</w:t>
      </w:r>
      <w:r w:rsidR="006C0142" w:rsidRPr="006B591E">
        <w:rPr>
          <w:rFonts w:ascii="Arial" w:hAnsi="Arial" w:cs="Arial"/>
          <w:sz w:val="22"/>
          <w:szCs w:val="22"/>
        </w:rPr>
        <w:t>. This is r</w:t>
      </w:r>
      <w:r w:rsidRPr="006B591E">
        <w:rPr>
          <w:rFonts w:ascii="Arial" w:hAnsi="Arial" w:cs="Arial"/>
          <w:sz w:val="22"/>
          <w:szCs w:val="22"/>
        </w:rPr>
        <w:t xml:space="preserve">eferred to as approval under s251 of the </w:t>
      </w:r>
      <w:hyperlink r:id="rId44" w:history="1">
        <w:r w:rsidRPr="006B591E">
          <w:rPr>
            <w:rStyle w:val="Hyperlink"/>
            <w:rFonts w:ascii="Arial" w:hAnsi="Arial" w:cs="Arial"/>
            <w:sz w:val="22"/>
            <w:szCs w:val="22"/>
          </w:rPr>
          <w:t>NHS Act 2006</w:t>
        </w:r>
      </w:hyperlink>
    </w:p>
    <w:p w14:paraId="2C89A12B" w14:textId="77777777" w:rsidR="008836B4" w:rsidRPr="006B591E" w:rsidRDefault="008836B4" w:rsidP="008836B4">
      <w:pPr>
        <w:pStyle w:val="NormalWeb"/>
        <w:spacing w:before="0" w:beforeAutospacing="0" w:after="0" w:afterAutospacing="0"/>
        <w:ind w:left="697"/>
        <w:rPr>
          <w:sz w:val="22"/>
          <w:szCs w:val="22"/>
        </w:rPr>
      </w:pPr>
    </w:p>
    <w:p w14:paraId="1BC80AB3" w14:textId="4E68798D" w:rsidR="009E300F" w:rsidRPr="006B591E" w:rsidRDefault="009E300F" w:rsidP="008836B4">
      <w:pPr>
        <w:pStyle w:val="NormalWeb"/>
        <w:numPr>
          <w:ilvl w:val="0"/>
          <w:numId w:val="4"/>
        </w:numPr>
        <w:spacing w:before="0" w:beforeAutospacing="0" w:after="0" w:afterAutospacing="0"/>
        <w:ind w:left="697" w:hanging="357"/>
        <w:rPr>
          <w:sz w:val="22"/>
          <w:szCs w:val="22"/>
        </w:rPr>
      </w:pPr>
      <w:r w:rsidRPr="006B591E">
        <w:rPr>
          <w:rFonts w:ascii="Arial" w:hAnsi="Arial" w:cs="Arial"/>
          <w:sz w:val="22"/>
          <w:szCs w:val="22"/>
        </w:rPr>
        <w:lastRenderedPageBreak/>
        <w:t xml:space="preserve">In </w:t>
      </w:r>
      <w:r w:rsidR="00E83D4F" w:rsidRPr="006B591E">
        <w:rPr>
          <w:rFonts w:ascii="Arial" w:hAnsi="Arial" w:cs="Arial"/>
          <w:sz w:val="22"/>
          <w:szCs w:val="22"/>
        </w:rPr>
        <w:t xml:space="preserve">child protection </w:t>
      </w:r>
      <w:r w:rsidRPr="006B591E">
        <w:rPr>
          <w:rFonts w:ascii="Arial" w:hAnsi="Arial" w:cs="Arial"/>
          <w:sz w:val="22"/>
          <w:szCs w:val="22"/>
        </w:rPr>
        <w:t xml:space="preserve">proceedings if it is considered that the information required is in the </w:t>
      </w:r>
      <w:proofErr w:type="gramStart"/>
      <w:r w:rsidR="00D15CCF" w:rsidRPr="006B591E">
        <w:rPr>
          <w:rFonts w:ascii="Arial" w:hAnsi="Arial" w:cs="Arial"/>
          <w:sz w:val="22"/>
          <w:szCs w:val="22"/>
        </w:rPr>
        <w:t>public</w:t>
      </w:r>
      <w:r w:rsidR="00FD7D59">
        <w:rPr>
          <w:rFonts w:ascii="Arial" w:hAnsi="Arial" w:cs="Arial"/>
          <w:sz w:val="22"/>
          <w:szCs w:val="22"/>
        </w:rPr>
        <w:t>’</w:t>
      </w:r>
      <w:r w:rsidR="00D15CCF" w:rsidRPr="006B591E">
        <w:rPr>
          <w:rFonts w:ascii="Arial" w:hAnsi="Arial" w:cs="Arial"/>
          <w:sz w:val="22"/>
          <w:szCs w:val="22"/>
        </w:rPr>
        <w:t>s</w:t>
      </w:r>
      <w:proofErr w:type="gramEnd"/>
      <w:r w:rsidRPr="006B591E">
        <w:rPr>
          <w:rFonts w:ascii="Arial" w:hAnsi="Arial" w:cs="Arial"/>
          <w:sz w:val="22"/>
          <w:szCs w:val="22"/>
        </w:rPr>
        <w:t xml:space="preserve"> or child’s interest. In this situation</w:t>
      </w:r>
      <w:r w:rsidR="009B384F" w:rsidRPr="006B591E">
        <w:rPr>
          <w:rFonts w:ascii="Arial" w:hAnsi="Arial" w:cs="Arial"/>
          <w:sz w:val="22"/>
          <w:szCs w:val="22"/>
        </w:rPr>
        <w:t>, staff must discuss the matter with their line m</w:t>
      </w:r>
      <w:r w:rsidRPr="006B591E">
        <w:rPr>
          <w:rFonts w:ascii="Arial" w:hAnsi="Arial" w:cs="Arial"/>
          <w:sz w:val="22"/>
          <w:szCs w:val="22"/>
        </w:rPr>
        <w:t>anager or Information Gov</w:t>
      </w:r>
      <w:r w:rsidR="00FD7D59">
        <w:rPr>
          <w:rFonts w:ascii="Arial" w:hAnsi="Arial" w:cs="Arial"/>
          <w:sz w:val="22"/>
          <w:szCs w:val="22"/>
        </w:rPr>
        <w:t>ernance staff before disclosing</w:t>
      </w:r>
      <w:r w:rsidRPr="006B591E">
        <w:rPr>
          <w:rFonts w:ascii="Arial" w:hAnsi="Arial" w:cs="Arial"/>
          <w:sz w:val="22"/>
          <w:szCs w:val="22"/>
        </w:rPr>
        <w:t xml:space="preserve"> who will </w:t>
      </w:r>
      <w:r w:rsidR="00FD7D59">
        <w:rPr>
          <w:rFonts w:ascii="Arial" w:hAnsi="Arial" w:cs="Arial"/>
          <w:sz w:val="22"/>
          <w:szCs w:val="22"/>
        </w:rPr>
        <w:t xml:space="preserve">then </w:t>
      </w:r>
      <w:r w:rsidRPr="006B591E">
        <w:rPr>
          <w:rFonts w:ascii="Arial" w:hAnsi="Arial" w:cs="Arial"/>
          <w:sz w:val="22"/>
          <w:szCs w:val="22"/>
        </w:rPr>
        <w:t>inform and obtain</w:t>
      </w:r>
      <w:r w:rsidR="00FD7D59">
        <w:rPr>
          <w:rFonts w:ascii="Arial" w:hAnsi="Arial" w:cs="Arial"/>
          <w:sz w:val="22"/>
          <w:szCs w:val="22"/>
        </w:rPr>
        <w:t xml:space="preserve"> the approval of the Caldicott G</w:t>
      </w:r>
      <w:r w:rsidRPr="006B591E">
        <w:rPr>
          <w:rFonts w:ascii="Arial" w:hAnsi="Arial" w:cs="Arial"/>
          <w:sz w:val="22"/>
          <w:szCs w:val="22"/>
        </w:rPr>
        <w:t xml:space="preserve">uardian </w:t>
      </w:r>
    </w:p>
    <w:p w14:paraId="5A1D0C06" w14:textId="77777777" w:rsidR="008836B4" w:rsidRPr="006B591E" w:rsidRDefault="008836B4" w:rsidP="008836B4">
      <w:pPr>
        <w:pStyle w:val="NormalWeb"/>
        <w:spacing w:before="0" w:beforeAutospacing="0" w:after="0" w:afterAutospacing="0"/>
        <w:ind w:left="697"/>
        <w:rPr>
          <w:sz w:val="22"/>
          <w:szCs w:val="22"/>
        </w:rPr>
      </w:pPr>
    </w:p>
    <w:p w14:paraId="68AD7CC3" w14:textId="6A87C814" w:rsidR="009E300F" w:rsidRPr="00FD7D59" w:rsidRDefault="009B384F" w:rsidP="008836B4">
      <w:pPr>
        <w:pStyle w:val="NormalWeb"/>
        <w:numPr>
          <w:ilvl w:val="0"/>
          <w:numId w:val="4"/>
        </w:numPr>
        <w:spacing w:before="0" w:beforeAutospacing="0" w:after="0" w:afterAutospacing="0"/>
        <w:ind w:left="697" w:hanging="357"/>
        <w:rPr>
          <w:sz w:val="22"/>
          <w:szCs w:val="22"/>
        </w:rPr>
      </w:pPr>
      <w:r w:rsidRPr="006B591E">
        <w:rPr>
          <w:rFonts w:ascii="Arial" w:hAnsi="Arial" w:cs="Arial"/>
          <w:sz w:val="22"/>
          <w:szCs w:val="22"/>
        </w:rPr>
        <w:t>When</w:t>
      </w:r>
      <w:r w:rsidR="009E300F" w:rsidRPr="006B591E">
        <w:rPr>
          <w:rFonts w:ascii="Arial" w:hAnsi="Arial" w:cs="Arial"/>
          <w:sz w:val="22"/>
          <w:szCs w:val="22"/>
        </w:rPr>
        <w:t xml:space="preserve"> disclosure can b</w:t>
      </w:r>
      <w:r w:rsidRPr="006B591E">
        <w:rPr>
          <w:rFonts w:ascii="Arial" w:hAnsi="Arial" w:cs="Arial"/>
          <w:sz w:val="22"/>
          <w:szCs w:val="22"/>
        </w:rPr>
        <w:t>e justified for another purpose;</w:t>
      </w:r>
      <w:r w:rsidR="009E300F" w:rsidRPr="006B591E">
        <w:rPr>
          <w:rFonts w:ascii="Arial" w:hAnsi="Arial" w:cs="Arial"/>
          <w:sz w:val="22"/>
          <w:szCs w:val="22"/>
        </w:rPr>
        <w:t xml:space="preserve"> this is usually for the protection of the public and is likely to be in relation to the prevention and detection of serious crime. In this situation</w:t>
      </w:r>
      <w:r w:rsidRPr="006B591E">
        <w:rPr>
          <w:rFonts w:ascii="Arial" w:hAnsi="Arial" w:cs="Arial"/>
          <w:sz w:val="22"/>
          <w:szCs w:val="22"/>
        </w:rPr>
        <w:t>, staff must discuss the matter with their line m</w:t>
      </w:r>
      <w:r w:rsidR="009E300F" w:rsidRPr="006B591E">
        <w:rPr>
          <w:rFonts w:ascii="Arial" w:hAnsi="Arial" w:cs="Arial"/>
          <w:sz w:val="22"/>
          <w:szCs w:val="22"/>
        </w:rPr>
        <w:t xml:space="preserve">anager or Information Governance staff before disclosing who will </w:t>
      </w:r>
      <w:r w:rsidR="00FD7D59">
        <w:rPr>
          <w:rFonts w:ascii="Arial" w:hAnsi="Arial" w:cs="Arial"/>
          <w:sz w:val="22"/>
          <w:szCs w:val="22"/>
        </w:rPr>
        <w:t xml:space="preserve">then </w:t>
      </w:r>
      <w:r w:rsidR="009E300F" w:rsidRPr="006B591E">
        <w:rPr>
          <w:rFonts w:ascii="Arial" w:hAnsi="Arial" w:cs="Arial"/>
          <w:sz w:val="22"/>
          <w:szCs w:val="22"/>
        </w:rPr>
        <w:t xml:space="preserve">inform and obtain </w:t>
      </w:r>
      <w:r w:rsidRPr="006B591E">
        <w:rPr>
          <w:rFonts w:ascii="Arial" w:hAnsi="Arial" w:cs="Arial"/>
          <w:sz w:val="22"/>
          <w:szCs w:val="22"/>
        </w:rPr>
        <w:t xml:space="preserve">the approval of the Caldicott </w:t>
      </w:r>
      <w:r w:rsidR="00FD7D59">
        <w:rPr>
          <w:rFonts w:ascii="Arial" w:hAnsi="Arial" w:cs="Arial"/>
          <w:sz w:val="22"/>
          <w:szCs w:val="22"/>
        </w:rPr>
        <w:t>G</w:t>
      </w:r>
      <w:r w:rsidRPr="006B591E">
        <w:rPr>
          <w:rFonts w:ascii="Arial" w:hAnsi="Arial" w:cs="Arial"/>
          <w:sz w:val="22"/>
          <w:szCs w:val="22"/>
        </w:rPr>
        <w:t>uardian</w:t>
      </w:r>
      <w:r w:rsidR="009E300F" w:rsidRPr="006B591E">
        <w:rPr>
          <w:rFonts w:ascii="Arial" w:hAnsi="Arial" w:cs="Arial"/>
          <w:sz w:val="22"/>
          <w:szCs w:val="22"/>
        </w:rPr>
        <w:t xml:space="preserve"> </w:t>
      </w:r>
    </w:p>
    <w:p w14:paraId="5F414BA9" w14:textId="77777777" w:rsidR="006C57E2" w:rsidRPr="00D418A6" w:rsidRDefault="006C57E2" w:rsidP="00FD7D59">
      <w:pPr>
        <w:pStyle w:val="ListParagraph"/>
      </w:pPr>
    </w:p>
    <w:p w14:paraId="3C8F4470" w14:textId="46F678BB" w:rsidR="006C57E2" w:rsidRPr="006B591E" w:rsidRDefault="006C57E2" w:rsidP="008836B4">
      <w:pPr>
        <w:pStyle w:val="NormalWeb"/>
        <w:numPr>
          <w:ilvl w:val="0"/>
          <w:numId w:val="4"/>
        </w:numPr>
        <w:spacing w:before="0" w:beforeAutospacing="0" w:after="0" w:afterAutospacing="0"/>
        <w:ind w:left="697" w:hanging="357"/>
        <w:rPr>
          <w:rFonts w:ascii="Arial" w:hAnsi="Arial" w:cs="Arial"/>
          <w:sz w:val="22"/>
          <w:szCs w:val="22"/>
        </w:rPr>
      </w:pPr>
      <w:r w:rsidRPr="00FD7D59">
        <w:rPr>
          <w:rFonts w:ascii="Arial" w:hAnsi="Arial" w:cs="Arial"/>
          <w:color w:val="000000"/>
          <w:sz w:val="22"/>
          <w:szCs w:val="22"/>
        </w:rPr>
        <w:t xml:space="preserve">The patient both has the capacity to consent and consents to the disclosure. Further reading can be sought within the </w:t>
      </w:r>
      <w:hyperlink r:id="rId45" w:history="1">
        <w:r w:rsidRPr="00FD7D59">
          <w:rPr>
            <w:rStyle w:val="Hyperlink"/>
            <w:rFonts w:ascii="Arial" w:hAnsi="Arial" w:cs="Arial"/>
            <w:sz w:val="22"/>
            <w:szCs w:val="22"/>
          </w:rPr>
          <w:t>Consent Guidance</w:t>
        </w:r>
      </w:hyperlink>
    </w:p>
    <w:p w14:paraId="7C795FB2" w14:textId="77777777" w:rsidR="00C81C74" w:rsidRPr="00FD7D59" w:rsidRDefault="00C81C74" w:rsidP="00FD7D59">
      <w:pPr>
        <w:pStyle w:val="ListParagraph"/>
        <w:rPr>
          <w:rFonts w:ascii="Arial" w:hAnsi="Arial" w:cs="Arial"/>
        </w:rPr>
      </w:pPr>
    </w:p>
    <w:p w14:paraId="25E4CE3D" w14:textId="78D68080" w:rsidR="008836B4" w:rsidRPr="00FD7D59" w:rsidRDefault="006C57E2" w:rsidP="00FD7D59">
      <w:pPr>
        <w:pStyle w:val="ListParagraph"/>
        <w:numPr>
          <w:ilvl w:val="0"/>
          <w:numId w:val="4"/>
        </w:numPr>
        <w:textAlignment w:val="baseline"/>
        <w:rPr>
          <w:rFonts w:ascii="Arial" w:hAnsi="Arial" w:cs="Arial"/>
          <w:color w:val="000000"/>
        </w:rPr>
      </w:pPr>
      <w:r w:rsidRPr="006B591E">
        <w:rPr>
          <w:rFonts w:ascii="Arial" w:hAnsi="Arial" w:cs="Arial"/>
          <w:color w:val="000000"/>
        </w:rPr>
        <w:t xml:space="preserve">It is a legal requirement to disclose certain communicable diseases. The full list of these notifiable diseases can be sought at Annex L to the </w:t>
      </w:r>
      <w:hyperlink r:id="rId46" w:history="1">
        <w:r w:rsidRPr="006B591E">
          <w:rPr>
            <w:rStyle w:val="Hyperlink"/>
            <w:rFonts w:ascii="Arial" w:hAnsi="Arial" w:cs="Arial"/>
          </w:rPr>
          <w:t>Infection Prevention and Control Policy</w:t>
        </w:r>
      </w:hyperlink>
    </w:p>
    <w:p w14:paraId="479BCC50" w14:textId="4383570D" w:rsidR="00C81F1B" w:rsidRPr="006B591E" w:rsidRDefault="00C81F1B" w:rsidP="00C81F1B">
      <w:pPr>
        <w:pStyle w:val="Heading1"/>
        <w:keepLines/>
        <w:pBdr>
          <w:bottom w:val="single" w:sz="4" w:space="1" w:color="595959" w:themeColor="text1" w:themeTint="A6"/>
        </w:pBdr>
        <w:spacing w:before="360" w:after="160" w:line="259" w:lineRule="auto"/>
        <w:rPr>
          <w:sz w:val="28"/>
          <w:szCs w:val="28"/>
        </w:rPr>
      </w:pPr>
      <w:bookmarkStart w:id="156" w:name="_Toc86861357"/>
      <w:bookmarkStart w:id="157" w:name="_Toc86906115"/>
      <w:bookmarkStart w:id="158" w:name="_Toc86906579"/>
      <w:bookmarkStart w:id="159" w:name="_Toc86913054"/>
      <w:bookmarkStart w:id="160" w:name="_Toc86915242"/>
      <w:bookmarkStart w:id="161" w:name="_Toc86861358"/>
      <w:bookmarkStart w:id="162" w:name="_Toc86906116"/>
      <w:bookmarkStart w:id="163" w:name="_Toc86906580"/>
      <w:bookmarkStart w:id="164" w:name="_Toc86913055"/>
      <w:bookmarkStart w:id="165" w:name="_Toc86915243"/>
      <w:bookmarkStart w:id="166" w:name="_Toc86861360"/>
      <w:bookmarkStart w:id="167" w:name="_Toc86906118"/>
      <w:bookmarkStart w:id="168" w:name="_Toc86906582"/>
      <w:bookmarkStart w:id="169" w:name="_Toc86913057"/>
      <w:bookmarkStart w:id="170" w:name="_Toc86915245"/>
      <w:bookmarkStart w:id="171" w:name="_Toc86861361"/>
      <w:bookmarkStart w:id="172" w:name="_Toc86906119"/>
      <w:bookmarkStart w:id="173" w:name="_Toc86906583"/>
      <w:bookmarkStart w:id="174" w:name="_Toc86913058"/>
      <w:bookmarkStart w:id="175" w:name="_Toc86915246"/>
      <w:bookmarkStart w:id="176" w:name="_Toc8734782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6B591E">
        <w:rPr>
          <w:sz w:val="28"/>
          <w:szCs w:val="28"/>
        </w:rPr>
        <w:t>Summary</w:t>
      </w:r>
      <w:bookmarkEnd w:id="176"/>
    </w:p>
    <w:p w14:paraId="1E1F1D61" w14:textId="2AB6CF3B" w:rsidR="00C50DF1" w:rsidRPr="00FD7D59" w:rsidRDefault="00C50DF1" w:rsidP="000C597A">
      <w:pPr>
        <w:rPr>
          <w:rFonts w:ascii="Arial" w:hAnsi="Arial" w:cs="Arial"/>
          <w:sz w:val="22"/>
          <w:szCs w:val="22"/>
        </w:rPr>
      </w:pPr>
    </w:p>
    <w:p w14:paraId="3BDA5E49" w14:textId="224F3DD7" w:rsidR="00201AE7" w:rsidRPr="006B591E" w:rsidRDefault="00201AE7" w:rsidP="00201AE7">
      <w:pPr>
        <w:rPr>
          <w:rFonts w:ascii="Arial" w:hAnsi="Arial" w:cs="Arial"/>
          <w:sz w:val="22"/>
          <w:szCs w:val="22"/>
          <w:lang w:eastAsia="en-GB"/>
        </w:rPr>
      </w:pPr>
      <w:r w:rsidRPr="006B591E">
        <w:rPr>
          <w:rFonts w:ascii="Arial" w:hAnsi="Arial" w:cs="Arial"/>
          <w:sz w:val="22"/>
          <w:szCs w:val="22"/>
          <w:lang w:eastAsia="en-GB"/>
        </w:rPr>
        <w:t>Confidentiality compliance will be continually monitored and any findings and subsequent recommendations will be discussed with staff.</w:t>
      </w:r>
    </w:p>
    <w:p w14:paraId="4FAF1F72" w14:textId="77777777" w:rsidR="00201AE7" w:rsidRPr="006B591E" w:rsidRDefault="00201AE7" w:rsidP="00D15CCF">
      <w:pPr>
        <w:rPr>
          <w:rFonts w:ascii="Arial" w:hAnsi="Arial" w:cs="Arial"/>
          <w:sz w:val="22"/>
          <w:szCs w:val="22"/>
        </w:rPr>
      </w:pPr>
    </w:p>
    <w:p w14:paraId="0DBCECDB" w14:textId="7BD89784" w:rsidR="006C57E2" w:rsidRPr="00FD7D59" w:rsidRDefault="006C57E2" w:rsidP="000C597A">
      <w:pPr>
        <w:rPr>
          <w:rFonts w:ascii="Arial" w:hAnsi="Arial" w:cs="Arial"/>
          <w:sz w:val="22"/>
          <w:szCs w:val="22"/>
        </w:rPr>
      </w:pPr>
      <w:r w:rsidRPr="006B591E">
        <w:rPr>
          <w:rFonts w:ascii="Arial" w:hAnsi="Arial" w:cs="Arial"/>
          <w:sz w:val="22"/>
          <w:szCs w:val="22"/>
          <w:lang w:eastAsia="en-GB"/>
        </w:rPr>
        <w:t>All staff are aware of the Caldicott principles and that they have a duty to ensure they always remain compliant as c</w:t>
      </w:r>
      <w:r w:rsidR="00F75036" w:rsidRPr="00FD7D59">
        <w:rPr>
          <w:rFonts w:ascii="Arial" w:hAnsi="Arial" w:cs="Arial"/>
          <w:sz w:val="22"/>
          <w:szCs w:val="22"/>
        </w:rPr>
        <w:t>o</w:t>
      </w:r>
      <w:r w:rsidR="005A4879" w:rsidRPr="00FD7D59">
        <w:rPr>
          <w:rFonts w:ascii="Arial" w:hAnsi="Arial" w:cs="Arial"/>
          <w:sz w:val="22"/>
          <w:szCs w:val="22"/>
        </w:rPr>
        <w:t>nfidentiality is the basis</w:t>
      </w:r>
      <w:r w:rsidR="00F75036" w:rsidRPr="00FD7D59">
        <w:rPr>
          <w:rFonts w:ascii="Arial" w:hAnsi="Arial" w:cs="Arial"/>
          <w:sz w:val="22"/>
          <w:szCs w:val="22"/>
        </w:rPr>
        <w:t xml:space="preserve"> of trust between the patient and </w:t>
      </w:r>
      <w:r w:rsidRPr="006B591E">
        <w:rPr>
          <w:rFonts w:ascii="Arial" w:hAnsi="Arial" w:cs="Arial"/>
          <w:sz w:val="22"/>
          <w:szCs w:val="22"/>
        </w:rPr>
        <w:t xml:space="preserve">this organisation. </w:t>
      </w:r>
      <w:r w:rsidR="00F75036" w:rsidRPr="00FD7D59">
        <w:rPr>
          <w:rFonts w:ascii="Arial" w:hAnsi="Arial" w:cs="Arial"/>
          <w:sz w:val="22"/>
          <w:szCs w:val="22"/>
        </w:rPr>
        <w:t xml:space="preserve">All staff must ensure </w:t>
      </w:r>
      <w:r w:rsidR="005A4879" w:rsidRPr="00FD7D59">
        <w:rPr>
          <w:rFonts w:ascii="Arial" w:hAnsi="Arial" w:cs="Arial"/>
          <w:sz w:val="22"/>
          <w:szCs w:val="22"/>
        </w:rPr>
        <w:t xml:space="preserve">that </w:t>
      </w:r>
      <w:r w:rsidR="00F75036" w:rsidRPr="00FD7D59">
        <w:rPr>
          <w:rFonts w:ascii="Arial" w:hAnsi="Arial" w:cs="Arial"/>
          <w:sz w:val="22"/>
          <w:szCs w:val="22"/>
        </w:rPr>
        <w:t xml:space="preserve">they are aware of their individual responsibilities and </w:t>
      </w:r>
      <w:r w:rsidR="005A4879" w:rsidRPr="00FD7D59">
        <w:rPr>
          <w:rFonts w:ascii="Arial" w:hAnsi="Arial" w:cs="Arial"/>
          <w:sz w:val="22"/>
          <w:szCs w:val="22"/>
        </w:rPr>
        <w:t xml:space="preserve">their </w:t>
      </w:r>
      <w:r w:rsidR="00F75036" w:rsidRPr="00FD7D59">
        <w:rPr>
          <w:rFonts w:ascii="Arial" w:hAnsi="Arial" w:cs="Arial"/>
          <w:sz w:val="22"/>
          <w:szCs w:val="22"/>
        </w:rPr>
        <w:t xml:space="preserve">duty to </w:t>
      </w:r>
      <w:r w:rsidR="00FF2069" w:rsidRPr="006B591E">
        <w:rPr>
          <w:rFonts w:ascii="Arial" w:hAnsi="Arial" w:cs="Arial"/>
          <w:sz w:val="22"/>
          <w:szCs w:val="22"/>
        </w:rPr>
        <w:t>always maintain patient confidentiality</w:t>
      </w:r>
      <w:r w:rsidR="00F75036" w:rsidRPr="00FD7D59">
        <w:rPr>
          <w:rFonts w:ascii="Arial" w:hAnsi="Arial" w:cs="Arial"/>
          <w:sz w:val="22"/>
          <w:szCs w:val="22"/>
        </w:rPr>
        <w:t xml:space="preserve">. </w:t>
      </w:r>
    </w:p>
    <w:p w14:paraId="3AC7016A" w14:textId="77777777" w:rsidR="00D15CCF" w:rsidRPr="006B591E" w:rsidRDefault="00D15CCF" w:rsidP="006C57E2">
      <w:pPr>
        <w:rPr>
          <w:rFonts w:ascii="Arial" w:hAnsi="Arial" w:cs="Arial"/>
          <w:sz w:val="22"/>
          <w:szCs w:val="22"/>
          <w:lang w:eastAsia="en-GB"/>
        </w:rPr>
      </w:pPr>
    </w:p>
    <w:p w14:paraId="7F8E01BE" w14:textId="703E1368" w:rsidR="00D15CCF" w:rsidRPr="006B591E" w:rsidRDefault="00D15CCF" w:rsidP="00D15CCF">
      <w:pPr>
        <w:rPr>
          <w:rFonts w:ascii="Arial" w:hAnsi="Arial" w:cs="Arial"/>
          <w:sz w:val="22"/>
          <w:szCs w:val="22"/>
          <w:lang w:eastAsia="en-GB"/>
        </w:rPr>
      </w:pPr>
      <w:r w:rsidRPr="006B591E">
        <w:rPr>
          <w:rFonts w:ascii="Arial" w:hAnsi="Arial" w:cs="Arial"/>
          <w:sz w:val="22"/>
          <w:szCs w:val="22"/>
          <w:lang w:eastAsia="en-GB"/>
        </w:rPr>
        <w:t xml:space="preserve">Any questions relating to this policy should be directed to </w:t>
      </w:r>
      <w:r w:rsidR="007401C1">
        <w:rPr>
          <w:rFonts w:ascii="Arial" w:hAnsi="Arial" w:cs="Arial"/>
          <w:sz w:val="22"/>
          <w:szCs w:val="22"/>
          <w:lang w:eastAsia="en-GB"/>
        </w:rPr>
        <w:t>Nine Swift (Practice Manager)</w:t>
      </w:r>
      <w:r w:rsidRPr="006B591E">
        <w:rPr>
          <w:rFonts w:ascii="Arial" w:hAnsi="Arial" w:cs="Arial"/>
          <w:sz w:val="22"/>
          <w:szCs w:val="22"/>
          <w:lang w:eastAsia="en-GB"/>
        </w:rPr>
        <w:t xml:space="preserve"> in the first instance.</w:t>
      </w:r>
    </w:p>
    <w:p w14:paraId="65E0948A" w14:textId="73AF5ABB" w:rsidR="00C50DF1" w:rsidRPr="00FD7D59" w:rsidRDefault="00C50DF1" w:rsidP="000C597A">
      <w:pPr>
        <w:rPr>
          <w:rFonts w:ascii="Arial" w:hAnsi="Arial" w:cs="Arial"/>
          <w:sz w:val="22"/>
          <w:szCs w:val="22"/>
        </w:rPr>
      </w:pPr>
    </w:p>
    <w:p w14:paraId="27197FBB" w14:textId="77777777" w:rsidR="006C57E2" w:rsidRDefault="006C57E2" w:rsidP="000C597A">
      <w:pPr>
        <w:rPr>
          <w:rFonts w:ascii="Arial" w:hAnsi="Arial" w:cs="Arial"/>
          <w:sz w:val="22"/>
          <w:szCs w:val="22"/>
        </w:rPr>
      </w:pPr>
    </w:p>
    <w:p w14:paraId="7CFBE600" w14:textId="77777777" w:rsidR="00FD7D59" w:rsidRDefault="00FD7D59" w:rsidP="000C597A">
      <w:pPr>
        <w:rPr>
          <w:rFonts w:ascii="Arial" w:hAnsi="Arial" w:cs="Arial"/>
          <w:sz w:val="22"/>
          <w:szCs w:val="22"/>
        </w:rPr>
      </w:pPr>
    </w:p>
    <w:p w14:paraId="66B37B05" w14:textId="77777777" w:rsidR="00FD7D59" w:rsidRDefault="00FD7D59" w:rsidP="000C597A">
      <w:pPr>
        <w:rPr>
          <w:rFonts w:ascii="Arial" w:hAnsi="Arial" w:cs="Arial"/>
          <w:sz w:val="22"/>
          <w:szCs w:val="22"/>
        </w:rPr>
      </w:pPr>
    </w:p>
    <w:p w14:paraId="0E8353C0" w14:textId="77777777" w:rsidR="00FD7D59" w:rsidRDefault="00FD7D59" w:rsidP="000C597A">
      <w:pPr>
        <w:rPr>
          <w:rFonts w:ascii="Arial" w:hAnsi="Arial" w:cs="Arial"/>
          <w:sz w:val="22"/>
          <w:szCs w:val="22"/>
        </w:rPr>
      </w:pPr>
    </w:p>
    <w:p w14:paraId="5F309390" w14:textId="77777777" w:rsidR="00FD7D59" w:rsidRDefault="00FD7D59" w:rsidP="000C597A">
      <w:pPr>
        <w:rPr>
          <w:rFonts w:ascii="Arial" w:hAnsi="Arial" w:cs="Arial"/>
          <w:sz w:val="22"/>
          <w:szCs w:val="22"/>
        </w:rPr>
      </w:pPr>
    </w:p>
    <w:p w14:paraId="6599D899" w14:textId="77777777" w:rsidR="00FD7D59" w:rsidRDefault="00FD7D59" w:rsidP="000C597A">
      <w:pPr>
        <w:rPr>
          <w:rFonts w:ascii="Arial" w:hAnsi="Arial" w:cs="Arial"/>
          <w:sz w:val="22"/>
          <w:szCs w:val="22"/>
        </w:rPr>
      </w:pPr>
    </w:p>
    <w:p w14:paraId="5A1744E4" w14:textId="77777777" w:rsidR="00FD7D59" w:rsidRDefault="00FD7D59" w:rsidP="000C597A">
      <w:pPr>
        <w:rPr>
          <w:rFonts w:ascii="Arial" w:hAnsi="Arial" w:cs="Arial"/>
          <w:sz w:val="22"/>
          <w:szCs w:val="22"/>
        </w:rPr>
      </w:pPr>
    </w:p>
    <w:p w14:paraId="49BABA77" w14:textId="77777777" w:rsidR="00FD7D59" w:rsidRDefault="00FD7D59" w:rsidP="000C597A">
      <w:pPr>
        <w:rPr>
          <w:rFonts w:ascii="Arial" w:hAnsi="Arial" w:cs="Arial"/>
          <w:sz w:val="22"/>
          <w:szCs w:val="22"/>
        </w:rPr>
      </w:pPr>
    </w:p>
    <w:p w14:paraId="1B9046B1" w14:textId="77777777" w:rsidR="00FD7D59" w:rsidRDefault="00FD7D59" w:rsidP="000C597A">
      <w:pPr>
        <w:rPr>
          <w:rFonts w:ascii="Arial" w:hAnsi="Arial" w:cs="Arial"/>
          <w:sz w:val="22"/>
          <w:szCs w:val="22"/>
        </w:rPr>
      </w:pPr>
    </w:p>
    <w:p w14:paraId="08F4B784" w14:textId="77777777" w:rsidR="00FD7D59" w:rsidRDefault="00FD7D59" w:rsidP="000C597A">
      <w:pPr>
        <w:rPr>
          <w:rFonts w:ascii="Arial" w:hAnsi="Arial" w:cs="Arial"/>
          <w:sz w:val="22"/>
          <w:szCs w:val="22"/>
        </w:rPr>
      </w:pPr>
    </w:p>
    <w:p w14:paraId="2F30F3CF" w14:textId="77777777" w:rsidR="00FD7D59" w:rsidRDefault="00FD7D59" w:rsidP="000C597A">
      <w:pPr>
        <w:rPr>
          <w:rFonts w:ascii="Arial" w:hAnsi="Arial" w:cs="Arial"/>
          <w:sz w:val="22"/>
          <w:szCs w:val="22"/>
        </w:rPr>
      </w:pPr>
    </w:p>
    <w:p w14:paraId="0406102A" w14:textId="77777777" w:rsidR="00FD7D59" w:rsidRDefault="00FD7D59" w:rsidP="000C597A">
      <w:pPr>
        <w:rPr>
          <w:rFonts w:ascii="Arial" w:hAnsi="Arial" w:cs="Arial"/>
          <w:sz w:val="22"/>
          <w:szCs w:val="22"/>
        </w:rPr>
      </w:pPr>
    </w:p>
    <w:p w14:paraId="77A6C511" w14:textId="77777777" w:rsidR="00FD7D59" w:rsidRDefault="00FD7D59" w:rsidP="000C597A">
      <w:pPr>
        <w:rPr>
          <w:rFonts w:ascii="Arial" w:hAnsi="Arial" w:cs="Arial"/>
          <w:sz w:val="22"/>
          <w:szCs w:val="22"/>
        </w:rPr>
      </w:pPr>
    </w:p>
    <w:p w14:paraId="53E304A7" w14:textId="77777777" w:rsidR="00FD7D59" w:rsidRDefault="00FD7D59" w:rsidP="000C597A">
      <w:pPr>
        <w:rPr>
          <w:rFonts w:ascii="Arial" w:hAnsi="Arial" w:cs="Arial"/>
          <w:sz w:val="22"/>
          <w:szCs w:val="22"/>
        </w:rPr>
      </w:pPr>
    </w:p>
    <w:p w14:paraId="47364EAA" w14:textId="77777777" w:rsidR="00FD7D59" w:rsidRPr="006B591E" w:rsidRDefault="00FD7D59" w:rsidP="000C597A">
      <w:pPr>
        <w:rPr>
          <w:rFonts w:ascii="Arial" w:hAnsi="Arial" w:cs="Arial"/>
          <w:sz w:val="22"/>
          <w:szCs w:val="22"/>
        </w:rPr>
      </w:pPr>
    </w:p>
    <w:p w14:paraId="3986B585" w14:textId="3D9FB75B" w:rsidR="00160762" w:rsidRDefault="00160762" w:rsidP="000C597A">
      <w:pPr>
        <w:rPr>
          <w:rFonts w:ascii="Arial" w:hAnsi="Arial" w:cs="Arial"/>
          <w:sz w:val="22"/>
          <w:szCs w:val="22"/>
        </w:rPr>
      </w:pPr>
    </w:p>
    <w:p w14:paraId="334A00D1" w14:textId="390E14D6" w:rsidR="00643F79" w:rsidRDefault="00643F79" w:rsidP="000C597A">
      <w:pPr>
        <w:rPr>
          <w:rFonts w:ascii="Arial" w:hAnsi="Arial" w:cs="Arial"/>
          <w:sz w:val="22"/>
          <w:szCs w:val="22"/>
        </w:rPr>
      </w:pPr>
    </w:p>
    <w:p w14:paraId="6C423772" w14:textId="43560B39" w:rsidR="00643F79" w:rsidRDefault="00643F79" w:rsidP="000C597A">
      <w:pPr>
        <w:rPr>
          <w:rFonts w:ascii="Arial" w:hAnsi="Arial" w:cs="Arial"/>
          <w:sz w:val="22"/>
          <w:szCs w:val="22"/>
        </w:rPr>
      </w:pPr>
    </w:p>
    <w:p w14:paraId="56F95875" w14:textId="36C356AC" w:rsidR="00643F79" w:rsidRDefault="00643F79" w:rsidP="000C597A">
      <w:pPr>
        <w:rPr>
          <w:rFonts w:ascii="Arial" w:hAnsi="Arial" w:cs="Arial"/>
          <w:sz w:val="22"/>
          <w:szCs w:val="22"/>
        </w:rPr>
      </w:pPr>
    </w:p>
    <w:p w14:paraId="73A4AF8E" w14:textId="77777777" w:rsidR="00F75036" w:rsidRPr="00FD7D59" w:rsidRDefault="00F75036" w:rsidP="00FD7D59">
      <w:pPr>
        <w:pStyle w:val="Heading1"/>
        <w:keepLines/>
        <w:numPr>
          <w:ilvl w:val="0"/>
          <w:numId w:val="0"/>
        </w:numPr>
        <w:pBdr>
          <w:bottom w:val="single" w:sz="4" w:space="1" w:color="595959" w:themeColor="text1" w:themeTint="A6"/>
        </w:pBdr>
        <w:spacing w:before="0" w:after="160" w:line="259" w:lineRule="auto"/>
        <w:rPr>
          <w:smallCaps/>
        </w:rPr>
      </w:pPr>
      <w:bookmarkStart w:id="177" w:name="_Toc514749532"/>
      <w:bookmarkStart w:id="178" w:name="_Toc87347827"/>
      <w:r w:rsidRPr="00FD7D59">
        <w:rPr>
          <w:sz w:val="28"/>
          <w:szCs w:val="28"/>
        </w:rPr>
        <w:t>Annex A – Audit guidance</w:t>
      </w:r>
      <w:bookmarkEnd w:id="177"/>
      <w:bookmarkEnd w:id="178"/>
    </w:p>
    <w:p w14:paraId="0FEFC344" w14:textId="77777777" w:rsidR="00F75036" w:rsidRPr="00FD7D59" w:rsidRDefault="00F75036" w:rsidP="00F75036"/>
    <w:p w14:paraId="7C22B1BC" w14:textId="77777777" w:rsidR="00F75036" w:rsidRPr="006B591E" w:rsidRDefault="00F75036" w:rsidP="00F75036">
      <w:pPr>
        <w:rPr>
          <w:rFonts w:ascii="Arial" w:hAnsi="Arial" w:cs="Arial"/>
          <w:b/>
          <w:sz w:val="22"/>
          <w:szCs w:val="22"/>
        </w:rPr>
      </w:pPr>
      <w:r w:rsidRPr="006B591E">
        <w:rPr>
          <w:rFonts w:ascii="Arial" w:hAnsi="Arial" w:cs="Arial"/>
          <w:b/>
          <w:sz w:val="22"/>
          <w:szCs w:val="22"/>
        </w:rPr>
        <w:t>Introduction</w:t>
      </w:r>
    </w:p>
    <w:p w14:paraId="5A0975AD" w14:textId="77777777" w:rsidR="00F75036" w:rsidRPr="006B591E" w:rsidRDefault="00F75036" w:rsidP="00F75036">
      <w:pPr>
        <w:rPr>
          <w:rFonts w:ascii="Arial" w:hAnsi="Arial" w:cs="Arial"/>
          <w:b/>
          <w:sz w:val="22"/>
          <w:szCs w:val="22"/>
        </w:rPr>
      </w:pPr>
    </w:p>
    <w:p w14:paraId="37F45BC5" w14:textId="77777777" w:rsidR="00F75036" w:rsidRPr="006B591E" w:rsidRDefault="00F75036" w:rsidP="00F75036">
      <w:pPr>
        <w:rPr>
          <w:rFonts w:ascii="Arial" w:hAnsi="Arial" w:cs="Arial"/>
          <w:sz w:val="22"/>
          <w:szCs w:val="22"/>
        </w:rPr>
      </w:pPr>
      <w:r w:rsidRPr="006B591E">
        <w:rPr>
          <w:rFonts w:ascii="Arial" w:hAnsi="Arial" w:cs="Arial"/>
          <w:sz w:val="22"/>
          <w:szCs w:val="22"/>
        </w:rPr>
        <w:t>The purpose of a confidentiality audit is to identify if:</w:t>
      </w:r>
    </w:p>
    <w:p w14:paraId="347159F3" w14:textId="77777777" w:rsidR="00F75036" w:rsidRPr="006B591E" w:rsidRDefault="00F75036" w:rsidP="00F75036">
      <w:pPr>
        <w:rPr>
          <w:rFonts w:ascii="Arial" w:hAnsi="Arial" w:cs="Arial"/>
          <w:sz w:val="22"/>
          <w:szCs w:val="22"/>
        </w:rPr>
      </w:pPr>
    </w:p>
    <w:p w14:paraId="7B94A0C1" w14:textId="466A5B9A" w:rsidR="00F75036" w:rsidRPr="006B591E" w:rsidRDefault="00F75036" w:rsidP="00A71257">
      <w:pPr>
        <w:pStyle w:val="ListParagraph"/>
        <w:numPr>
          <w:ilvl w:val="0"/>
          <w:numId w:val="7"/>
        </w:numPr>
        <w:rPr>
          <w:rFonts w:ascii="Arial" w:hAnsi="Arial" w:cs="Arial"/>
        </w:rPr>
      </w:pPr>
      <w:r w:rsidRPr="006B591E">
        <w:rPr>
          <w:rFonts w:ascii="Arial" w:hAnsi="Arial" w:cs="Arial"/>
        </w:rPr>
        <w:t>Any confidentiality issues exist and, if so, to detail what they are</w:t>
      </w:r>
    </w:p>
    <w:p w14:paraId="79490519" w14:textId="77777777" w:rsidR="006C57E2" w:rsidRPr="006B591E" w:rsidRDefault="006C57E2" w:rsidP="00FD7D59">
      <w:pPr>
        <w:pStyle w:val="ListParagraph"/>
        <w:rPr>
          <w:rFonts w:ascii="Arial" w:hAnsi="Arial" w:cs="Arial"/>
        </w:rPr>
      </w:pPr>
    </w:p>
    <w:p w14:paraId="0FE81862" w14:textId="07FDC9B6" w:rsidR="00F75036" w:rsidRPr="006B591E" w:rsidRDefault="00F75036" w:rsidP="00A71257">
      <w:pPr>
        <w:pStyle w:val="ListParagraph"/>
        <w:numPr>
          <w:ilvl w:val="0"/>
          <w:numId w:val="7"/>
        </w:numPr>
        <w:rPr>
          <w:rFonts w:ascii="Arial" w:hAnsi="Arial" w:cs="Arial"/>
        </w:rPr>
      </w:pPr>
      <w:r w:rsidRPr="006B591E">
        <w:rPr>
          <w:rFonts w:ascii="Arial" w:hAnsi="Arial" w:cs="Arial"/>
        </w:rPr>
        <w:t>Systems are at risk through deliberate misuse</w:t>
      </w:r>
    </w:p>
    <w:p w14:paraId="2E2FF6CD" w14:textId="77777777" w:rsidR="006C57E2" w:rsidRPr="00FD7D59" w:rsidRDefault="006C57E2" w:rsidP="00FD7D59">
      <w:pPr>
        <w:rPr>
          <w:rFonts w:ascii="Arial" w:hAnsi="Arial" w:cs="Arial"/>
        </w:rPr>
      </w:pPr>
    </w:p>
    <w:p w14:paraId="55FC1C46" w14:textId="77777777" w:rsidR="00F75036" w:rsidRPr="006B591E" w:rsidRDefault="00F75036" w:rsidP="00A71257">
      <w:pPr>
        <w:pStyle w:val="ListParagraph"/>
        <w:numPr>
          <w:ilvl w:val="0"/>
          <w:numId w:val="7"/>
        </w:numPr>
        <w:rPr>
          <w:rFonts w:ascii="Arial" w:hAnsi="Arial" w:cs="Arial"/>
        </w:rPr>
      </w:pPr>
      <w:r w:rsidRPr="006B591E">
        <w:rPr>
          <w:rFonts w:ascii="Arial" w:hAnsi="Arial" w:cs="Arial"/>
        </w:rPr>
        <w:t>Existing controls are adequate and provide the necessary safeguards</w:t>
      </w:r>
    </w:p>
    <w:p w14:paraId="43D59DDE" w14:textId="77777777" w:rsidR="00F75036" w:rsidRPr="006B591E" w:rsidRDefault="00F75036" w:rsidP="00F75036">
      <w:pPr>
        <w:rPr>
          <w:rFonts w:ascii="Arial" w:hAnsi="Arial" w:cs="Arial"/>
          <w:sz w:val="22"/>
          <w:szCs w:val="22"/>
        </w:rPr>
      </w:pPr>
    </w:p>
    <w:p w14:paraId="751631D3" w14:textId="77777777" w:rsidR="00F75036" w:rsidRPr="006B591E" w:rsidRDefault="00F75036" w:rsidP="00F75036">
      <w:pPr>
        <w:rPr>
          <w:rFonts w:ascii="Arial" w:hAnsi="Arial" w:cs="Arial"/>
          <w:sz w:val="22"/>
          <w:szCs w:val="22"/>
        </w:rPr>
      </w:pPr>
      <w:r w:rsidRPr="006B591E">
        <w:rPr>
          <w:rFonts w:ascii="Arial" w:hAnsi="Arial" w:cs="Arial"/>
          <w:sz w:val="22"/>
          <w:szCs w:val="22"/>
        </w:rPr>
        <w:t>The audit will also review:</w:t>
      </w:r>
    </w:p>
    <w:p w14:paraId="6F82663C" w14:textId="77777777" w:rsidR="00F75036" w:rsidRPr="006B591E" w:rsidRDefault="00F75036" w:rsidP="00F75036">
      <w:pPr>
        <w:rPr>
          <w:rFonts w:ascii="Arial" w:hAnsi="Arial" w:cs="Arial"/>
          <w:sz w:val="22"/>
          <w:szCs w:val="22"/>
        </w:rPr>
      </w:pPr>
    </w:p>
    <w:p w14:paraId="7898EBED" w14:textId="1CBE554F" w:rsidR="00F75036" w:rsidRPr="006B591E" w:rsidRDefault="00F75036" w:rsidP="00A71257">
      <w:pPr>
        <w:pStyle w:val="ListParagraph"/>
        <w:numPr>
          <w:ilvl w:val="0"/>
          <w:numId w:val="8"/>
        </w:numPr>
        <w:rPr>
          <w:rFonts w:ascii="Arial" w:hAnsi="Arial" w:cs="Arial"/>
        </w:rPr>
      </w:pPr>
      <w:r w:rsidRPr="006B591E">
        <w:rPr>
          <w:rFonts w:ascii="Arial" w:hAnsi="Arial" w:cs="Arial"/>
        </w:rPr>
        <w:t>Local controls and processes regarding the access to, and use of, electronic data</w:t>
      </w:r>
    </w:p>
    <w:p w14:paraId="4CDB7357" w14:textId="77777777" w:rsidR="00C03AAA" w:rsidRPr="006B591E" w:rsidRDefault="00C03AAA" w:rsidP="00FD7D59">
      <w:pPr>
        <w:pStyle w:val="ListParagraph"/>
        <w:rPr>
          <w:rFonts w:ascii="Arial" w:hAnsi="Arial" w:cs="Arial"/>
        </w:rPr>
      </w:pPr>
    </w:p>
    <w:p w14:paraId="1D9FE51A" w14:textId="4937939D" w:rsidR="00F75036" w:rsidRPr="006B591E" w:rsidRDefault="00F75036" w:rsidP="00A71257">
      <w:pPr>
        <w:pStyle w:val="ListParagraph"/>
        <w:numPr>
          <w:ilvl w:val="0"/>
          <w:numId w:val="8"/>
        </w:numPr>
        <w:rPr>
          <w:rFonts w:ascii="Arial" w:hAnsi="Arial" w:cs="Arial"/>
        </w:rPr>
      </w:pPr>
      <w:r w:rsidRPr="006B591E">
        <w:rPr>
          <w:rFonts w:ascii="Arial" w:hAnsi="Arial" w:cs="Arial"/>
        </w:rPr>
        <w:t>Local controls and processes regarding the access to, and use of, manual records</w:t>
      </w:r>
    </w:p>
    <w:p w14:paraId="7426C134" w14:textId="77777777" w:rsidR="00C03AAA" w:rsidRPr="00FD7D59" w:rsidRDefault="00C03AAA" w:rsidP="00FD7D59">
      <w:pPr>
        <w:rPr>
          <w:rFonts w:ascii="Arial" w:hAnsi="Arial" w:cs="Arial"/>
        </w:rPr>
      </w:pPr>
    </w:p>
    <w:p w14:paraId="1A24CF9E" w14:textId="77777777" w:rsidR="00F75036" w:rsidRPr="006B591E" w:rsidRDefault="00F75036" w:rsidP="00A71257">
      <w:pPr>
        <w:pStyle w:val="ListParagraph"/>
        <w:numPr>
          <w:ilvl w:val="0"/>
          <w:numId w:val="8"/>
        </w:numPr>
        <w:rPr>
          <w:rFonts w:ascii="Arial" w:hAnsi="Arial" w:cs="Arial"/>
        </w:rPr>
      </w:pPr>
      <w:r w:rsidRPr="006B591E">
        <w:rPr>
          <w:rFonts w:ascii="Arial" w:hAnsi="Arial" w:cs="Arial"/>
        </w:rPr>
        <w:t xml:space="preserve">Staff knowledge and awareness of their responsibilities and extant legislation regarding confidentiality </w:t>
      </w:r>
    </w:p>
    <w:p w14:paraId="113DAA95" w14:textId="77777777" w:rsidR="00F75036" w:rsidRPr="006B591E" w:rsidRDefault="00F75036" w:rsidP="00F75036">
      <w:pPr>
        <w:rPr>
          <w:rFonts w:ascii="Arial" w:hAnsi="Arial" w:cs="Arial"/>
          <w:sz w:val="22"/>
          <w:szCs w:val="22"/>
        </w:rPr>
      </w:pPr>
    </w:p>
    <w:p w14:paraId="05C5C2DD" w14:textId="7EB338F7" w:rsidR="00F75036" w:rsidRPr="006B591E" w:rsidRDefault="007401C1" w:rsidP="00F75036">
      <w:pPr>
        <w:rPr>
          <w:rFonts w:ascii="Arial" w:hAnsi="Arial" w:cs="Arial"/>
          <w:sz w:val="22"/>
          <w:szCs w:val="22"/>
        </w:rPr>
      </w:pPr>
      <w:r>
        <w:rPr>
          <w:rFonts w:ascii="Arial" w:eastAsiaTheme="minorHAnsi" w:hAnsi="Arial" w:cs="Arial"/>
          <w:sz w:val="22"/>
          <w:szCs w:val="22"/>
        </w:rPr>
        <w:t>Sheerwater Health Centre</w:t>
      </w:r>
      <w:r w:rsidRPr="006B591E">
        <w:rPr>
          <w:rFonts w:ascii="Arial" w:eastAsiaTheme="minorHAnsi" w:hAnsi="Arial" w:cs="Arial"/>
          <w:sz w:val="22"/>
          <w:szCs w:val="22"/>
        </w:rPr>
        <w:t xml:space="preserve"> </w:t>
      </w:r>
      <w:r w:rsidR="00F75036" w:rsidRPr="006B591E">
        <w:rPr>
          <w:rFonts w:ascii="Arial" w:hAnsi="Arial" w:cs="Arial"/>
          <w:sz w:val="22"/>
          <w:szCs w:val="22"/>
        </w:rPr>
        <w:t xml:space="preserve">is to ensure that there are appropriate confidentiality procedures in place </w:t>
      </w:r>
      <w:r w:rsidR="00B112EB" w:rsidRPr="006B591E">
        <w:rPr>
          <w:rFonts w:ascii="Arial" w:hAnsi="Arial" w:cs="Arial"/>
          <w:sz w:val="22"/>
          <w:szCs w:val="22"/>
        </w:rPr>
        <w:t xml:space="preserve">in order </w:t>
      </w:r>
      <w:r w:rsidR="00F75036" w:rsidRPr="006B591E">
        <w:rPr>
          <w:rFonts w:ascii="Arial" w:hAnsi="Arial" w:cs="Arial"/>
          <w:sz w:val="22"/>
          <w:szCs w:val="22"/>
        </w:rPr>
        <w:t xml:space="preserve">to monitor access to personal confidential data.  </w:t>
      </w:r>
    </w:p>
    <w:p w14:paraId="0ED15CA0" w14:textId="77777777" w:rsidR="00F75036" w:rsidRPr="006B591E" w:rsidRDefault="00F75036" w:rsidP="00F75036">
      <w:pPr>
        <w:rPr>
          <w:rFonts w:ascii="Arial" w:hAnsi="Arial" w:cs="Arial"/>
          <w:sz w:val="22"/>
          <w:szCs w:val="22"/>
        </w:rPr>
      </w:pPr>
    </w:p>
    <w:p w14:paraId="10DB0C6B" w14:textId="77777777" w:rsidR="00F75036" w:rsidRPr="006B591E" w:rsidRDefault="00F75036" w:rsidP="00F75036">
      <w:pPr>
        <w:rPr>
          <w:rFonts w:ascii="Arial" w:hAnsi="Arial" w:cs="Arial"/>
          <w:b/>
          <w:sz w:val="22"/>
          <w:szCs w:val="22"/>
        </w:rPr>
      </w:pPr>
      <w:r w:rsidRPr="006B591E">
        <w:rPr>
          <w:rFonts w:ascii="Arial" w:hAnsi="Arial" w:cs="Arial"/>
          <w:b/>
          <w:sz w:val="22"/>
          <w:szCs w:val="22"/>
        </w:rPr>
        <w:t>Frequency</w:t>
      </w:r>
    </w:p>
    <w:p w14:paraId="3E781161" w14:textId="77777777" w:rsidR="00F75036" w:rsidRPr="006B591E" w:rsidRDefault="00F75036" w:rsidP="00F75036">
      <w:pPr>
        <w:rPr>
          <w:rFonts w:ascii="Arial" w:hAnsi="Arial" w:cs="Arial"/>
          <w:b/>
          <w:sz w:val="22"/>
          <w:szCs w:val="22"/>
        </w:rPr>
      </w:pPr>
    </w:p>
    <w:p w14:paraId="1F3F8C09" w14:textId="70748D0B" w:rsidR="00F75036" w:rsidRPr="006B591E" w:rsidRDefault="00F75036" w:rsidP="00F75036">
      <w:pPr>
        <w:rPr>
          <w:rFonts w:ascii="Arial" w:hAnsi="Arial" w:cs="Arial"/>
          <w:sz w:val="22"/>
          <w:szCs w:val="22"/>
        </w:rPr>
      </w:pPr>
      <w:r w:rsidRPr="006B591E">
        <w:rPr>
          <w:rFonts w:ascii="Arial" w:hAnsi="Arial" w:cs="Arial"/>
          <w:sz w:val="22"/>
          <w:szCs w:val="22"/>
        </w:rPr>
        <w:t>Confidentiality audits are to be undertaken through spot checks and questionnaires on a [</w:t>
      </w:r>
      <w:r w:rsidRPr="006B591E">
        <w:rPr>
          <w:rFonts w:ascii="Arial" w:hAnsi="Arial" w:cs="Arial"/>
          <w:sz w:val="22"/>
          <w:szCs w:val="22"/>
          <w:highlight w:val="yellow"/>
        </w:rPr>
        <w:t>quarterly</w:t>
      </w:r>
      <w:r w:rsidRPr="006B591E">
        <w:rPr>
          <w:rFonts w:ascii="Arial" w:hAnsi="Arial" w:cs="Arial"/>
          <w:sz w:val="22"/>
          <w:szCs w:val="22"/>
        </w:rPr>
        <w:t>] basis</w:t>
      </w:r>
      <w:r w:rsidR="00323A4E" w:rsidRPr="006B591E">
        <w:rPr>
          <w:rFonts w:ascii="Arial" w:hAnsi="Arial" w:cs="Arial"/>
          <w:sz w:val="22"/>
          <w:szCs w:val="22"/>
        </w:rPr>
        <w:t>,</w:t>
      </w:r>
      <w:r w:rsidRPr="006B591E">
        <w:rPr>
          <w:rFonts w:ascii="Arial" w:hAnsi="Arial" w:cs="Arial"/>
          <w:sz w:val="22"/>
          <w:szCs w:val="22"/>
        </w:rPr>
        <w:t xml:space="preserve"> and reports produced and retained for assurance purposes.</w:t>
      </w:r>
    </w:p>
    <w:p w14:paraId="63EBE7EB" w14:textId="77777777" w:rsidR="00F75036" w:rsidRPr="006B591E" w:rsidRDefault="00F75036" w:rsidP="00F75036">
      <w:pPr>
        <w:rPr>
          <w:rFonts w:ascii="Arial" w:hAnsi="Arial" w:cs="Arial"/>
          <w:sz w:val="22"/>
          <w:szCs w:val="22"/>
        </w:rPr>
      </w:pPr>
    </w:p>
    <w:p w14:paraId="6C2D1A7B" w14:textId="77777777" w:rsidR="00F75036" w:rsidRPr="006B591E" w:rsidRDefault="00F75036" w:rsidP="00F75036">
      <w:pPr>
        <w:rPr>
          <w:rFonts w:ascii="Arial" w:hAnsi="Arial" w:cs="Arial"/>
          <w:b/>
          <w:sz w:val="22"/>
          <w:szCs w:val="22"/>
        </w:rPr>
      </w:pPr>
      <w:r w:rsidRPr="006B591E">
        <w:rPr>
          <w:rFonts w:ascii="Arial" w:hAnsi="Arial" w:cs="Arial"/>
          <w:b/>
          <w:sz w:val="22"/>
          <w:szCs w:val="22"/>
        </w:rPr>
        <w:t>Assurance required</w:t>
      </w:r>
    </w:p>
    <w:p w14:paraId="195DC10B" w14:textId="77777777" w:rsidR="00F75036" w:rsidRPr="006B591E" w:rsidRDefault="00F75036" w:rsidP="00F75036">
      <w:pPr>
        <w:rPr>
          <w:rFonts w:ascii="Arial" w:hAnsi="Arial" w:cs="Arial"/>
          <w:b/>
          <w:sz w:val="22"/>
          <w:szCs w:val="22"/>
        </w:rPr>
      </w:pPr>
    </w:p>
    <w:p w14:paraId="77C3EDF4" w14:textId="67CA468F" w:rsidR="00160762" w:rsidRPr="006B591E" w:rsidRDefault="00F75036" w:rsidP="00F75036">
      <w:pPr>
        <w:rPr>
          <w:rFonts w:ascii="Arial" w:hAnsi="Arial" w:cs="Arial"/>
          <w:sz w:val="22"/>
          <w:szCs w:val="22"/>
        </w:rPr>
      </w:pPr>
      <w:r w:rsidRPr="006B591E">
        <w:rPr>
          <w:rFonts w:ascii="Arial" w:hAnsi="Arial" w:cs="Arial"/>
          <w:sz w:val="22"/>
          <w:szCs w:val="22"/>
        </w:rPr>
        <w:t>The table</w:t>
      </w:r>
      <w:r w:rsidR="00323A4E" w:rsidRPr="006B591E">
        <w:rPr>
          <w:rFonts w:ascii="Arial" w:hAnsi="Arial" w:cs="Arial"/>
          <w:sz w:val="22"/>
          <w:szCs w:val="22"/>
        </w:rPr>
        <w:t xml:space="preserve"> overleaf explains the criteria</w:t>
      </w:r>
      <w:r w:rsidRPr="006B591E">
        <w:rPr>
          <w:rFonts w:ascii="Arial" w:hAnsi="Arial" w:cs="Arial"/>
          <w:sz w:val="22"/>
          <w:szCs w:val="22"/>
        </w:rPr>
        <w:t>, assurance</w:t>
      </w:r>
      <w:r w:rsidR="00B30666" w:rsidRPr="006B591E">
        <w:rPr>
          <w:rFonts w:ascii="Arial" w:hAnsi="Arial" w:cs="Arial"/>
          <w:sz w:val="22"/>
          <w:szCs w:val="22"/>
        </w:rPr>
        <w:t>s</w:t>
      </w:r>
      <w:r w:rsidRPr="006B591E">
        <w:rPr>
          <w:rFonts w:ascii="Arial" w:hAnsi="Arial" w:cs="Arial"/>
          <w:sz w:val="22"/>
          <w:szCs w:val="22"/>
        </w:rPr>
        <w:t xml:space="preserve"> and evidence required for confidentiality audits. </w:t>
      </w:r>
      <w:r w:rsidR="006015C0">
        <w:rPr>
          <w:rFonts w:ascii="Arial" w:hAnsi="Arial" w:cs="Arial"/>
          <w:sz w:val="22"/>
          <w:szCs w:val="22"/>
        </w:rPr>
        <w:t>It</w:t>
      </w:r>
      <w:r w:rsidR="0020430F" w:rsidRPr="006B591E">
        <w:rPr>
          <w:rFonts w:ascii="Arial" w:hAnsi="Arial" w:cs="Arial"/>
          <w:sz w:val="22"/>
          <w:szCs w:val="22"/>
        </w:rPr>
        <w:t xml:space="preserve"> </w:t>
      </w:r>
      <w:r w:rsidR="00160762" w:rsidRPr="006B591E">
        <w:rPr>
          <w:rFonts w:ascii="Arial" w:hAnsi="Arial" w:cs="Arial"/>
          <w:sz w:val="22"/>
          <w:szCs w:val="22"/>
        </w:rPr>
        <w:t xml:space="preserve">can be used to assist with ensuring </w:t>
      </w:r>
      <w:r w:rsidR="00FD7D59">
        <w:rPr>
          <w:rFonts w:ascii="Arial" w:hAnsi="Arial" w:cs="Arial"/>
          <w:sz w:val="22"/>
          <w:szCs w:val="22"/>
        </w:rPr>
        <w:t xml:space="preserve">that </w:t>
      </w:r>
      <w:r w:rsidR="00160762" w:rsidRPr="006B591E">
        <w:rPr>
          <w:rFonts w:ascii="Arial" w:hAnsi="Arial" w:cs="Arial"/>
          <w:sz w:val="22"/>
          <w:szCs w:val="22"/>
        </w:rPr>
        <w:t>the</w:t>
      </w:r>
      <w:r w:rsidR="0020430F" w:rsidRPr="006B591E">
        <w:rPr>
          <w:rFonts w:ascii="Arial" w:hAnsi="Arial" w:cs="Arial"/>
          <w:sz w:val="22"/>
          <w:szCs w:val="22"/>
        </w:rPr>
        <w:t xml:space="preserve"> organisation and </w:t>
      </w:r>
      <w:r w:rsidR="00160762" w:rsidRPr="006B591E">
        <w:rPr>
          <w:rFonts w:ascii="Arial" w:hAnsi="Arial" w:cs="Arial"/>
          <w:sz w:val="22"/>
          <w:szCs w:val="22"/>
        </w:rPr>
        <w:t xml:space="preserve">its staff are compliant </w:t>
      </w:r>
      <w:r w:rsidR="00FD7D59">
        <w:rPr>
          <w:rFonts w:ascii="Arial" w:hAnsi="Arial" w:cs="Arial"/>
          <w:sz w:val="22"/>
          <w:szCs w:val="22"/>
        </w:rPr>
        <w:t>in</w:t>
      </w:r>
      <w:r w:rsidR="00160762" w:rsidRPr="006B591E">
        <w:rPr>
          <w:rFonts w:ascii="Arial" w:hAnsi="Arial" w:cs="Arial"/>
          <w:sz w:val="22"/>
          <w:szCs w:val="22"/>
        </w:rPr>
        <w:t xml:space="preserve"> data security and protection</w:t>
      </w:r>
      <w:r w:rsidR="0020430F" w:rsidRPr="006B591E">
        <w:rPr>
          <w:rFonts w:ascii="Arial" w:hAnsi="Arial" w:cs="Arial"/>
          <w:sz w:val="22"/>
          <w:szCs w:val="22"/>
        </w:rPr>
        <w:t>. I</w:t>
      </w:r>
      <w:r w:rsidR="00160762" w:rsidRPr="006B591E">
        <w:rPr>
          <w:rFonts w:ascii="Arial" w:hAnsi="Arial" w:cs="Arial"/>
          <w:sz w:val="22"/>
          <w:szCs w:val="22"/>
        </w:rPr>
        <w:t xml:space="preserve">t is a useful tool when carrying out an audit of confidentiality as per the Data Security and Protection Toolkit. </w:t>
      </w:r>
    </w:p>
    <w:p w14:paraId="3B21927F" w14:textId="51749312" w:rsidR="006C57E2" w:rsidRPr="006B591E" w:rsidRDefault="006C57E2" w:rsidP="00F75036">
      <w:pPr>
        <w:rPr>
          <w:rFonts w:ascii="Arial" w:hAnsi="Arial" w:cs="Arial"/>
          <w:sz w:val="22"/>
          <w:szCs w:val="22"/>
        </w:rPr>
      </w:pPr>
    </w:p>
    <w:p w14:paraId="56596A5D" w14:textId="52E488C5" w:rsidR="006C57E2" w:rsidRPr="006B591E" w:rsidRDefault="006C57E2" w:rsidP="006C57E2">
      <w:pPr>
        <w:rPr>
          <w:rFonts w:ascii="Arial" w:hAnsi="Arial" w:cs="Arial"/>
          <w:b/>
          <w:sz w:val="22"/>
          <w:szCs w:val="22"/>
        </w:rPr>
      </w:pPr>
      <w:r w:rsidRPr="006B591E">
        <w:rPr>
          <w:rFonts w:ascii="Arial" w:hAnsi="Arial" w:cs="Arial"/>
          <w:b/>
          <w:sz w:val="22"/>
          <w:szCs w:val="22"/>
        </w:rPr>
        <w:t>Report template</w:t>
      </w:r>
    </w:p>
    <w:p w14:paraId="245FBD5E" w14:textId="77777777" w:rsidR="006C57E2" w:rsidRPr="006B591E" w:rsidRDefault="006C57E2" w:rsidP="006C57E2">
      <w:pPr>
        <w:rPr>
          <w:rFonts w:ascii="Arial" w:hAnsi="Arial" w:cs="Arial"/>
          <w:b/>
          <w:sz w:val="22"/>
          <w:szCs w:val="22"/>
        </w:rPr>
      </w:pPr>
    </w:p>
    <w:p w14:paraId="3D7D0B76" w14:textId="77777777" w:rsidR="006C57E2" w:rsidRPr="006B591E" w:rsidRDefault="00095D4D" w:rsidP="006C57E2">
      <w:pPr>
        <w:rPr>
          <w:rFonts w:ascii="Arial" w:hAnsi="Arial" w:cs="Arial"/>
          <w:sz w:val="22"/>
          <w:szCs w:val="22"/>
        </w:rPr>
      </w:pPr>
      <w:hyperlink w:anchor="_Annex_B_–" w:history="1">
        <w:r w:rsidR="006C57E2" w:rsidRPr="006B591E">
          <w:rPr>
            <w:rStyle w:val="Hyperlink"/>
            <w:rFonts w:ascii="Arial" w:hAnsi="Arial" w:cs="Arial"/>
            <w:sz w:val="22"/>
            <w:szCs w:val="22"/>
          </w:rPr>
          <w:t>Annex B</w:t>
        </w:r>
      </w:hyperlink>
      <w:r w:rsidR="006C57E2" w:rsidRPr="006B591E">
        <w:rPr>
          <w:rFonts w:ascii="Arial" w:hAnsi="Arial" w:cs="Arial"/>
          <w:sz w:val="22"/>
          <w:szCs w:val="22"/>
        </w:rPr>
        <w:t xml:space="preserve"> gives an example of a confidentiality report template.</w:t>
      </w:r>
    </w:p>
    <w:p w14:paraId="76E7519A" w14:textId="77777777" w:rsidR="00F75036" w:rsidRPr="006B591E" w:rsidRDefault="00F75036" w:rsidP="00F75036">
      <w:pPr>
        <w:rPr>
          <w:rFonts w:ascii="Arial" w:hAnsi="Arial" w:cs="Arial"/>
          <w:sz w:val="22"/>
          <w:szCs w:val="22"/>
        </w:rPr>
      </w:pPr>
    </w:p>
    <w:p w14:paraId="7D3E5A1C" w14:textId="5C13E858" w:rsidR="00F75036" w:rsidRPr="00FD7D59" w:rsidRDefault="00F75036" w:rsidP="000C597A">
      <w:pPr>
        <w:rPr>
          <w:rFonts w:ascii="Arial" w:hAnsi="Arial" w:cs="Arial"/>
          <w:sz w:val="22"/>
          <w:szCs w:val="22"/>
        </w:rPr>
      </w:pPr>
    </w:p>
    <w:p w14:paraId="515B3438" w14:textId="77777777" w:rsidR="00F75036" w:rsidRPr="00FD7D59" w:rsidRDefault="00F75036" w:rsidP="000C597A">
      <w:pPr>
        <w:rPr>
          <w:rFonts w:ascii="Arial" w:hAnsi="Arial" w:cs="Arial"/>
          <w:sz w:val="22"/>
          <w:szCs w:val="22"/>
        </w:rPr>
        <w:sectPr w:rsidR="00F75036" w:rsidRPr="00FD7D59" w:rsidSect="00F75036">
          <w:headerReference w:type="even" r:id="rId47"/>
          <w:headerReference w:type="default" r:id="rId48"/>
          <w:footerReference w:type="even" r:id="rId49"/>
          <w:footerReference w:type="default" r:id="rId50"/>
          <w:headerReference w:type="first" r:id="rId51"/>
          <w:footerReference w:type="first" r:id="rId52"/>
          <w:pgSz w:w="11900" w:h="1682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05"/>
        <w:gridCol w:w="4374"/>
        <w:gridCol w:w="4375"/>
        <w:gridCol w:w="4375"/>
      </w:tblGrid>
      <w:tr w:rsidR="00160762" w:rsidRPr="006B591E" w14:paraId="784F75B5" w14:textId="77777777" w:rsidTr="00160762">
        <w:trPr>
          <w:trHeight w:val="314"/>
        </w:trPr>
        <w:tc>
          <w:tcPr>
            <w:tcW w:w="805" w:type="dxa"/>
            <w:shd w:val="clear" w:color="auto" w:fill="4472C4" w:themeFill="accent1"/>
          </w:tcPr>
          <w:p w14:paraId="41F57E8B" w14:textId="77777777" w:rsidR="00F75036" w:rsidRPr="006B591E" w:rsidRDefault="00F75036" w:rsidP="00FD7D59">
            <w:pPr>
              <w:jc w:val="center"/>
              <w:rPr>
                <w:rFonts w:ascii="Arial" w:hAnsi="Arial" w:cs="Arial"/>
                <w:b/>
                <w:bCs/>
                <w:color w:val="FFFFFF" w:themeColor="background1"/>
                <w:sz w:val="22"/>
                <w:szCs w:val="22"/>
              </w:rPr>
            </w:pPr>
            <w:r w:rsidRPr="00FD7D59">
              <w:rPr>
                <w:rFonts w:ascii="Arial" w:hAnsi="Arial" w:cs="Arial"/>
                <w:b/>
                <w:bCs/>
                <w:color w:val="FFFFFF" w:themeColor="background1"/>
                <w:sz w:val="22"/>
                <w:szCs w:val="22"/>
              </w:rPr>
              <w:lastRenderedPageBreak/>
              <w:t>Level</w:t>
            </w:r>
          </w:p>
          <w:p w14:paraId="38349CE9" w14:textId="5CB25F0E" w:rsidR="00160762" w:rsidRPr="00FD7D59" w:rsidRDefault="00160762" w:rsidP="00FD7D59">
            <w:pPr>
              <w:jc w:val="center"/>
              <w:rPr>
                <w:rFonts w:ascii="Arial" w:hAnsi="Arial" w:cs="Arial"/>
                <w:b/>
                <w:bCs/>
                <w:color w:val="FFFFFF" w:themeColor="background1"/>
                <w:sz w:val="22"/>
                <w:szCs w:val="22"/>
              </w:rPr>
            </w:pPr>
          </w:p>
        </w:tc>
        <w:tc>
          <w:tcPr>
            <w:tcW w:w="4374" w:type="dxa"/>
            <w:shd w:val="clear" w:color="auto" w:fill="4472C4" w:themeFill="accent1"/>
          </w:tcPr>
          <w:p w14:paraId="55746D69" w14:textId="0CAE0800" w:rsidR="00F75036" w:rsidRPr="00FD7D59" w:rsidRDefault="00F75036" w:rsidP="00D418A6">
            <w:pPr>
              <w:rPr>
                <w:rFonts w:ascii="Arial" w:hAnsi="Arial" w:cs="Arial"/>
                <w:b/>
                <w:bCs/>
                <w:color w:val="FFFFFF" w:themeColor="background1"/>
                <w:sz w:val="22"/>
                <w:szCs w:val="22"/>
              </w:rPr>
            </w:pPr>
            <w:r w:rsidRPr="00FD7D59">
              <w:rPr>
                <w:rFonts w:ascii="Arial" w:hAnsi="Arial" w:cs="Arial"/>
                <w:b/>
                <w:bCs/>
                <w:color w:val="FFFFFF" w:themeColor="background1"/>
                <w:sz w:val="22"/>
                <w:szCs w:val="22"/>
              </w:rPr>
              <w:t>Criterion</w:t>
            </w:r>
            <w:r w:rsidR="0020430F" w:rsidRPr="006B591E">
              <w:rPr>
                <w:rFonts w:ascii="Arial" w:hAnsi="Arial" w:cs="Arial"/>
                <w:b/>
                <w:bCs/>
                <w:color w:val="FFFFFF" w:themeColor="background1"/>
                <w:sz w:val="22"/>
                <w:szCs w:val="22"/>
              </w:rPr>
              <w:t xml:space="preserve"> for confidentiality audit</w:t>
            </w:r>
          </w:p>
        </w:tc>
        <w:tc>
          <w:tcPr>
            <w:tcW w:w="4375" w:type="dxa"/>
            <w:shd w:val="clear" w:color="auto" w:fill="4472C4" w:themeFill="accent1"/>
          </w:tcPr>
          <w:p w14:paraId="6E963C05" w14:textId="77777777" w:rsidR="00F75036" w:rsidRPr="00FD7D59" w:rsidRDefault="00F75036" w:rsidP="00D418A6">
            <w:pPr>
              <w:rPr>
                <w:rFonts w:ascii="Arial" w:hAnsi="Arial" w:cs="Arial"/>
                <w:b/>
                <w:bCs/>
                <w:color w:val="FFFFFF" w:themeColor="background1"/>
                <w:sz w:val="22"/>
                <w:szCs w:val="22"/>
              </w:rPr>
            </w:pPr>
            <w:r w:rsidRPr="00FD7D59">
              <w:rPr>
                <w:rFonts w:ascii="Arial" w:hAnsi="Arial" w:cs="Arial"/>
                <w:b/>
                <w:bCs/>
                <w:color w:val="FFFFFF" w:themeColor="background1"/>
                <w:sz w:val="22"/>
                <w:szCs w:val="22"/>
              </w:rPr>
              <w:t>Assurance required</w:t>
            </w:r>
          </w:p>
        </w:tc>
        <w:tc>
          <w:tcPr>
            <w:tcW w:w="4375" w:type="dxa"/>
            <w:shd w:val="clear" w:color="auto" w:fill="4472C4" w:themeFill="accent1"/>
          </w:tcPr>
          <w:p w14:paraId="148974B8" w14:textId="77777777" w:rsidR="00F75036" w:rsidRPr="00FD7D59" w:rsidRDefault="00F75036" w:rsidP="00D418A6">
            <w:pPr>
              <w:rPr>
                <w:rFonts w:ascii="Arial" w:hAnsi="Arial" w:cs="Arial"/>
                <w:b/>
                <w:bCs/>
                <w:color w:val="FFFFFF" w:themeColor="background1"/>
                <w:sz w:val="22"/>
                <w:szCs w:val="22"/>
              </w:rPr>
            </w:pPr>
            <w:r w:rsidRPr="00FD7D59">
              <w:rPr>
                <w:rFonts w:ascii="Arial" w:hAnsi="Arial" w:cs="Arial"/>
                <w:b/>
                <w:bCs/>
                <w:color w:val="FFFFFF" w:themeColor="background1"/>
                <w:sz w:val="22"/>
                <w:szCs w:val="22"/>
              </w:rPr>
              <w:t>Source of assurance or evidence</w:t>
            </w:r>
          </w:p>
        </w:tc>
      </w:tr>
      <w:tr w:rsidR="00F75036" w:rsidRPr="006B591E" w14:paraId="6E282EAA" w14:textId="77777777" w:rsidTr="00FD7D59">
        <w:trPr>
          <w:trHeight w:val="305"/>
        </w:trPr>
        <w:tc>
          <w:tcPr>
            <w:tcW w:w="805" w:type="dxa"/>
          </w:tcPr>
          <w:p w14:paraId="1B6389CE" w14:textId="77777777" w:rsidR="00F75036" w:rsidRPr="006B591E" w:rsidRDefault="00F75036" w:rsidP="00FD7D59">
            <w:pPr>
              <w:pStyle w:val="NormalWeb"/>
              <w:spacing w:before="0" w:beforeAutospacing="0" w:after="0" w:afterAutospacing="0"/>
              <w:jc w:val="center"/>
              <w:rPr>
                <w:rFonts w:ascii="Arial" w:hAnsi="Arial" w:cs="Arial"/>
                <w:sz w:val="22"/>
                <w:szCs w:val="22"/>
              </w:rPr>
            </w:pPr>
            <w:r w:rsidRPr="006B591E">
              <w:rPr>
                <w:rFonts w:ascii="Arial" w:hAnsi="Arial" w:cs="Arial"/>
                <w:sz w:val="22"/>
                <w:szCs w:val="22"/>
              </w:rPr>
              <w:t>1</w:t>
            </w:r>
          </w:p>
        </w:tc>
        <w:tc>
          <w:tcPr>
            <w:tcW w:w="4374" w:type="dxa"/>
          </w:tcPr>
          <w:p w14:paraId="54AA70C9" w14:textId="58B66C9C" w:rsidR="00F75036" w:rsidRPr="006B591E" w:rsidRDefault="00F75036" w:rsidP="00160762">
            <w:pPr>
              <w:pStyle w:val="NormalWeb"/>
              <w:spacing w:before="0" w:beforeAutospacing="0" w:after="0" w:afterAutospacing="0"/>
              <w:rPr>
                <w:rFonts w:ascii="Arial" w:hAnsi="Arial" w:cs="Arial"/>
                <w:sz w:val="22"/>
                <w:szCs w:val="22"/>
              </w:rPr>
            </w:pPr>
            <w:r w:rsidRPr="006B591E">
              <w:rPr>
                <w:rFonts w:ascii="Arial" w:hAnsi="Arial" w:cs="Arial"/>
                <w:sz w:val="22"/>
                <w:szCs w:val="22"/>
              </w:rPr>
              <w:t xml:space="preserve">There are documented confidentiality audit procedures in place that include the assignment of responsibility for monitoring and auditing access to confidential personal information. </w:t>
            </w:r>
          </w:p>
          <w:p w14:paraId="69718844" w14:textId="77777777" w:rsidR="0020430F" w:rsidRPr="006B591E" w:rsidRDefault="0020430F" w:rsidP="00FD7D59">
            <w:pPr>
              <w:pStyle w:val="NormalWeb"/>
              <w:spacing w:before="0" w:beforeAutospacing="0" w:after="0" w:afterAutospacing="0"/>
              <w:rPr>
                <w:rFonts w:ascii="Arial" w:hAnsi="Arial" w:cs="Arial"/>
                <w:sz w:val="22"/>
                <w:szCs w:val="22"/>
              </w:rPr>
            </w:pPr>
          </w:p>
          <w:p w14:paraId="29B5BDC4" w14:textId="77777777" w:rsidR="00F75036" w:rsidRPr="006B591E" w:rsidRDefault="00F75036" w:rsidP="00FD7D59">
            <w:pPr>
              <w:pStyle w:val="NormalWeb"/>
              <w:spacing w:before="0" w:beforeAutospacing="0" w:after="0" w:afterAutospacing="0"/>
              <w:rPr>
                <w:rFonts w:ascii="Arial" w:hAnsi="Arial" w:cs="Arial"/>
                <w:sz w:val="22"/>
                <w:szCs w:val="22"/>
              </w:rPr>
            </w:pPr>
            <w:r w:rsidRPr="006B591E">
              <w:rPr>
                <w:rFonts w:ascii="Arial" w:hAnsi="Arial" w:cs="Arial"/>
                <w:sz w:val="22"/>
                <w:szCs w:val="22"/>
              </w:rPr>
              <w:t xml:space="preserve">The procedures have been approved by senior management or committee and have been made available throughout the organisation.  </w:t>
            </w:r>
          </w:p>
          <w:p w14:paraId="3C3DCD83" w14:textId="77777777" w:rsidR="00F75036" w:rsidRPr="006B591E" w:rsidRDefault="00F75036" w:rsidP="00160762">
            <w:pPr>
              <w:rPr>
                <w:rFonts w:ascii="Arial" w:hAnsi="Arial" w:cs="Arial"/>
                <w:sz w:val="22"/>
                <w:szCs w:val="22"/>
              </w:rPr>
            </w:pPr>
          </w:p>
        </w:tc>
        <w:tc>
          <w:tcPr>
            <w:tcW w:w="4375" w:type="dxa"/>
          </w:tcPr>
          <w:p w14:paraId="2A01F51B" w14:textId="330C3CC9" w:rsidR="00F75036" w:rsidRPr="006B591E" w:rsidRDefault="00F75036" w:rsidP="00160762">
            <w:pPr>
              <w:pStyle w:val="NormalWeb"/>
              <w:spacing w:before="0" w:beforeAutospacing="0" w:after="0" w:afterAutospacing="0"/>
              <w:rPr>
                <w:rFonts w:ascii="Arial" w:hAnsi="Arial" w:cs="Arial"/>
                <w:sz w:val="22"/>
                <w:szCs w:val="22"/>
              </w:rPr>
            </w:pPr>
            <w:r w:rsidRPr="006B591E">
              <w:rPr>
                <w:rFonts w:ascii="Arial" w:hAnsi="Arial" w:cs="Arial"/>
                <w:sz w:val="22"/>
                <w:szCs w:val="22"/>
              </w:rPr>
              <w:t xml:space="preserve">Auditors require assurance that: </w:t>
            </w:r>
          </w:p>
          <w:p w14:paraId="7784B618" w14:textId="77777777" w:rsidR="00160762" w:rsidRPr="006B591E" w:rsidRDefault="00160762" w:rsidP="00FD7D59">
            <w:pPr>
              <w:pStyle w:val="NormalWeb"/>
              <w:spacing w:before="0" w:beforeAutospacing="0" w:after="0" w:afterAutospacing="0"/>
              <w:rPr>
                <w:rFonts w:ascii="Arial" w:hAnsi="Arial" w:cs="Arial"/>
                <w:sz w:val="22"/>
                <w:szCs w:val="22"/>
              </w:rPr>
            </w:pPr>
          </w:p>
          <w:p w14:paraId="5A9160A7" w14:textId="68AFF25C" w:rsidR="00160762" w:rsidRPr="006B591E" w:rsidRDefault="00F75036" w:rsidP="00160762">
            <w:pPr>
              <w:pStyle w:val="NormalWeb"/>
              <w:numPr>
                <w:ilvl w:val="0"/>
                <w:numId w:val="10"/>
              </w:numPr>
              <w:spacing w:before="0" w:beforeAutospacing="0" w:after="0" w:afterAutospacing="0"/>
              <w:rPr>
                <w:rFonts w:ascii="Arial" w:hAnsi="Arial" w:cs="Arial"/>
                <w:sz w:val="22"/>
                <w:szCs w:val="22"/>
              </w:rPr>
            </w:pPr>
            <w:r w:rsidRPr="006B591E">
              <w:rPr>
                <w:rFonts w:ascii="Arial" w:hAnsi="Arial" w:cs="Arial"/>
                <w:sz w:val="22"/>
                <w:szCs w:val="22"/>
              </w:rPr>
              <w:t>There are documented confidentialit</w:t>
            </w:r>
            <w:r w:rsidR="00B30666" w:rsidRPr="006B591E">
              <w:rPr>
                <w:rFonts w:ascii="Arial" w:hAnsi="Arial" w:cs="Arial"/>
                <w:sz w:val="22"/>
                <w:szCs w:val="22"/>
              </w:rPr>
              <w:t>y audit procedures in place which</w:t>
            </w:r>
            <w:r w:rsidRPr="006B591E">
              <w:rPr>
                <w:rFonts w:ascii="Arial" w:hAnsi="Arial" w:cs="Arial"/>
                <w:sz w:val="22"/>
                <w:szCs w:val="22"/>
              </w:rPr>
              <w:t xml:space="preserve"> include the assignment of responsibility for monitoring and auditing access to confidential person</w:t>
            </w:r>
            <w:r w:rsidR="00B30666" w:rsidRPr="006B591E">
              <w:rPr>
                <w:rFonts w:ascii="Arial" w:hAnsi="Arial" w:cs="Arial"/>
                <w:sz w:val="22"/>
                <w:szCs w:val="22"/>
              </w:rPr>
              <w:t>al information</w:t>
            </w:r>
          </w:p>
          <w:p w14:paraId="40F1B3ED" w14:textId="77777777" w:rsidR="00160762" w:rsidRPr="006B591E" w:rsidRDefault="00160762" w:rsidP="00FD7D59">
            <w:pPr>
              <w:pStyle w:val="NormalWeb"/>
              <w:spacing w:before="0" w:beforeAutospacing="0" w:after="0" w:afterAutospacing="0"/>
              <w:ind w:left="360"/>
              <w:rPr>
                <w:rFonts w:ascii="Arial" w:hAnsi="Arial" w:cs="Arial"/>
                <w:sz w:val="22"/>
                <w:szCs w:val="22"/>
              </w:rPr>
            </w:pPr>
          </w:p>
          <w:p w14:paraId="275E6642" w14:textId="54929241" w:rsidR="00F75036" w:rsidRPr="006B591E" w:rsidRDefault="00F75036" w:rsidP="00FD7D59">
            <w:pPr>
              <w:pStyle w:val="NormalWeb"/>
              <w:numPr>
                <w:ilvl w:val="0"/>
                <w:numId w:val="10"/>
              </w:numPr>
              <w:spacing w:before="0" w:beforeAutospacing="0" w:after="0" w:afterAutospacing="0"/>
              <w:rPr>
                <w:rFonts w:ascii="Arial" w:hAnsi="Arial" w:cs="Arial"/>
                <w:sz w:val="22"/>
                <w:szCs w:val="22"/>
              </w:rPr>
            </w:pPr>
            <w:r w:rsidRPr="006B591E">
              <w:rPr>
                <w:rFonts w:ascii="Arial" w:hAnsi="Arial" w:cs="Arial"/>
                <w:sz w:val="22"/>
                <w:szCs w:val="22"/>
              </w:rPr>
              <w:t>The procedures have been approved by senior management or committee and have been made available throughout the organisation</w:t>
            </w:r>
          </w:p>
        </w:tc>
        <w:tc>
          <w:tcPr>
            <w:tcW w:w="4375" w:type="dxa"/>
          </w:tcPr>
          <w:p w14:paraId="6B85C392" w14:textId="5810A1DA" w:rsidR="00F75036" w:rsidRPr="006B591E" w:rsidRDefault="00F75036" w:rsidP="00160762">
            <w:pPr>
              <w:pStyle w:val="NormalWeb"/>
              <w:numPr>
                <w:ilvl w:val="0"/>
                <w:numId w:val="9"/>
              </w:numPr>
              <w:spacing w:before="0" w:beforeAutospacing="0" w:after="0" w:afterAutospacing="0"/>
              <w:rPr>
                <w:rFonts w:ascii="Arial" w:hAnsi="Arial" w:cs="Arial"/>
                <w:sz w:val="22"/>
                <w:szCs w:val="22"/>
              </w:rPr>
            </w:pPr>
            <w:r w:rsidRPr="006B591E">
              <w:rPr>
                <w:rFonts w:ascii="Arial" w:hAnsi="Arial" w:cs="Arial"/>
                <w:sz w:val="22"/>
                <w:szCs w:val="22"/>
              </w:rPr>
              <w:t>Policy on c</w:t>
            </w:r>
            <w:r w:rsidR="00B30666" w:rsidRPr="006B591E">
              <w:rPr>
                <w:rFonts w:ascii="Arial" w:hAnsi="Arial" w:cs="Arial"/>
                <w:sz w:val="22"/>
                <w:szCs w:val="22"/>
              </w:rPr>
              <w:t>onfidential patient information</w:t>
            </w:r>
          </w:p>
          <w:p w14:paraId="111DFEF7"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05ACB0D4" w14:textId="698E8F72" w:rsidR="00F75036" w:rsidRPr="006B591E" w:rsidRDefault="00F75036" w:rsidP="00160762">
            <w:pPr>
              <w:pStyle w:val="NormalWeb"/>
              <w:numPr>
                <w:ilvl w:val="0"/>
                <w:numId w:val="9"/>
              </w:numPr>
              <w:spacing w:before="0" w:beforeAutospacing="0" w:after="0" w:afterAutospacing="0"/>
              <w:rPr>
                <w:rFonts w:ascii="Arial" w:hAnsi="Arial" w:cs="Arial"/>
                <w:sz w:val="22"/>
                <w:szCs w:val="22"/>
              </w:rPr>
            </w:pPr>
            <w:r w:rsidRPr="006B591E">
              <w:rPr>
                <w:rFonts w:ascii="Arial" w:hAnsi="Arial" w:cs="Arial"/>
                <w:sz w:val="22"/>
                <w:szCs w:val="22"/>
              </w:rPr>
              <w:t>Standard procedures for monitoring and auditing access to patient inf</w:t>
            </w:r>
            <w:r w:rsidR="00B30666" w:rsidRPr="006B591E">
              <w:rPr>
                <w:rFonts w:ascii="Arial" w:hAnsi="Arial" w:cs="Arial"/>
                <w:sz w:val="22"/>
                <w:szCs w:val="22"/>
              </w:rPr>
              <w:t>ormation</w:t>
            </w:r>
            <w:r w:rsidRPr="006B591E">
              <w:rPr>
                <w:rFonts w:ascii="Arial" w:hAnsi="Arial" w:cs="Arial"/>
                <w:sz w:val="22"/>
                <w:szCs w:val="22"/>
              </w:rPr>
              <w:t xml:space="preserve"> </w:t>
            </w:r>
          </w:p>
          <w:p w14:paraId="1D21F523" w14:textId="77777777" w:rsidR="0020430F" w:rsidRPr="006B591E" w:rsidRDefault="0020430F" w:rsidP="00FD7D59">
            <w:pPr>
              <w:pStyle w:val="NormalWeb"/>
              <w:spacing w:before="0" w:beforeAutospacing="0" w:after="0" w:afterAutospacing="0"/>
              <w:rPr>
                <w:rFonts w:ascii="Arial" w:hAnsi="Arial" w:cs="Arial"/>
                <w:sz w:val="22"/>
                <w:szCs w:val="22"/>
              </w:rPr>
            </w:pPr>
          </w:p>
          <w:p w14:paraId="4D086100" w14:textId="1ADC8F76" w:rsidR="00F75036" w:rsidRPr="006B591E" w:rsidRDefault="00F75036" w:rsidP="00160762">
            <w:pPr>
              <w:pStyle w:val="NormalWeb"/>
              <w:numPr>
                <w:ilvl w:val="0"/>
                <w:numId w:val="9"/>
              </w:numPr>
              <w:spacing w:before="0" w:beforeAutospacing="0" w:after="0" w:afterAutospacing="0"/>
              <w:rPr>
                <w:rFonts w:ascii="Arial" w:hAnsi="Arial" w:cs="Arial"/>
                <w:sz w:val="22"/>
                <w:szCs w:val="22"/>
              </w:rPr>
            </w:pPr>
            <w:r w:rsidRPr="006B591E">
              <w:rPr>
                <w:rFonts w:ascii="Arial" w:hAnsi="Arial" w:cs="Arial"/>
                <w:sz w:val="22"/>
                <w:szCs w:val="22"/>
              </w:rPr>
              <w:t>Management app</w:t>
            </w:r>
            <w:r w:rsidR="00B30666" w:rsidRPr="006B591E">
              <w:rPr>
                <w:rFonts w:ascii="Arial" w:hAnsi="Arial" w:cs="Arial"/>
                <w:sz w:val="22"/>
                <w:szCs w:val="22"/>
              </w:rPr>
              <w:t>roval of procedures (e.g.</w:t>
            </w:r>
            <w:r w:rsidRPr="006B591E">
              <w:rPr>
                <w:rFonts w:ascii="Arial" w:hAnsi="Arial" w:cs="Arial"/>
                <w:sz w:val="22"/>
                <w:szCs w:val="22"/>
              </w:rPr>
              <w:t>, meeting minutes or ot</w:t>
            </w:r>
            <w:r w:rsidR="00B30666" w:rsidRPr="006B591E">
              <w:rPr>
                <w:rFonts w:ascii="Arial" w:hAnsi="Arial" w:cs="Arial"/>
                <w:sz w:val="22"/>
                <w:szCs w:val="22"/>
              </w:rPr>
              <w:t>her papers recording approval)</w:t>
            </w:r>
          </w:p>
          <w:p w14:paraId="1A785FD6" w14:textId="77777777" w:rsidR="0020430F" w:rsidRPr="006B591E" w:rsidRDefault="0020430F" w:rsidP="00FD7D59">
            <w:pPr>
              <w:pStyle w:val="NormalWeb"/>
              <w:spacing w:before="0" w:beforeAutospacing="0" w:after="0" w:afterAutospacing="0"/>
              <w:rPr>
                <w:rFonts w:ascii="Arial" w:hAnsi="Arial" w:cs="Arial"/>
                <w:sz w:val="22"/>
                <w:szCs w:val="22"/>
              </w:rPr>
            </w:pPr>
          </w:p>
          <w:p w14:paraId="557E0860" w14:textId="51023CB0" w:rsidR="00F75036" w:rsidRPr="006B591E" w:rsidRDefault="00F75036" w:rsidP="00160762">
            <w:pPr>
              <w:pStyle w:val="NormalWeb"/>
              <w:numPr>
                <w:ilvl w:val="0"/>
                <w:numId w:val="9"/>
              </w:numPr>
              <w:spacing w:before="0" w:beforeAutospacing="0" w:after="0" w:afterAutospacing="0"/>
              <w:rPr>
                <w:rFonts w:ascii="Arial" w:hAnsi="Arial" w:cs="Arial"/>
                <w:sz w:val="22"/>
                <w:szCs w:val="22"/>
              </w:rPr>
            </w:pPr>
            <w:r w:rsidRPr="006B591E">
              <w:rPr>
                <w:rFonts w:ascii="Arial" w:hAnsi="Arial" w:cs="Arial"/>
                <w:sz w:val="22"/>
                <w:szCs w:val="22"/>
              </w:rPr>
              <w:t>Documented assignment o</w:t>
            </w:r>
            <w:r w:rsidR="00B30666" w:rsidRPr="006B591E">
              <w:rPr>
                <w:rFonts w:ascii="Arial" w:hAnsi="Arial" w:cs="Arial"/>
                <w:sz w:val="22"/>
                <w:szCs w:val="22"/>
              </w:rPr>
              <w:t>f responsibilities to job roles</w:t>
            </w:r>
            <w:r w:rsidRPr="006B591E">
              <w:rPr>
                <w:rFonts w:ascii="Arial" w:hAnsi="Arial" w:cs="Arial"/>
                <w:sz w:val="22"/>
                <w:szCs w:val="22"/>
              </w:rPr>
              <w:t xml:space="preserve"> </w:t>
            </w:r>
          </w:p>
          <w:p w14:paraId="5DDEFEE2" w14:textId="77777777" w:rsidR="0020430F" w:rsidRPr="006B591E" w:rsidRDefault="0020430F" w:rsidP="00FD7D59">
            <w:pPr>
              <w:pStyle w:val="NormalWeb"/>
              <w:spacing w:before="0" w:beforeAutospacing="0" w:after="0" w:afterAutospacing="0"/>
              <w:rPr>
                <w:rFonts w:ascii="Arial" w:hAnsi="Arial" w:cs="Arial"/>
                <w:sz w:val="22"/>
                <w:szCs w:val="22"/>
              </w:rPr>
            </w:pPr>
          </w:p>
          <w:p w14:paraId="5F1440BC" w14:textId="5B9A0034" w:rsidR="00F75036" w:rsidRPr="006B591E" w:rsidRDefault="00B30666" w:rsidP="00FD7D59">
            <w:pPr>
              <w:pStyle w:val="NormalWeb"/>
              <w:numPr>
                <w:ilvl w:val="0"/>
                <w:numId w:val="9"/>
              </w:numPr>
              <w:spacing w:before="0" w:beforeAutospacing="0" w:after="0" w:afterAutospacing="0"/>
              <w:rPr>
                <w:rFonts w:ascii="Arial" w:hAnsi="Arial" w:cs="Arial"/>
                <w:color w:val="000000" w:themeColor="text1"/>
                <w:sz w:val="22"/>
                <w:szCs w:val="22"/>
              </w:rPr>
            </w:pPr>
            <w:r w:rsidRPr="006B591E">
              <w:rPr>
                <w:rFonts w:ascii="Arial" w:hAnsi="Arial" w:cs="Arial"/>
                <w:color w:val="000000" w:themeColor="text1"/>
                <w:sz w:val="22"/>
                <w:szCs w:val="22"/>
              </w:rPr>
              <w:t>Corresponding job descriptions</w:t>
            </w:r>
            <w:r w:rsidR="00F75036" w:rsidRPr="006B591E">
              <w:rPr>
                <w:rFonts w:ascii="Arial" w:hAnsi="Arial" w:cs="Arial"/>
                <w:color w:val="000000" w:themeColor="text1"/>
                <w:sz w:val="22"/>
                <w:szCs w:val="22"/>
              </w:rPr>
              <w:t xml:space="preserve"> </w:t>
            </w:r>
          </w:p>
          <w:p w14:paraId="718B7F18" w14:textId="77777777" w:rsidR="0020430F" w:rsidRPr="00FD7D59" w:rsidRDefault="0020430F" w:rsidP="00FD7D59">
            <w:pPr>
              <w:pStyle w:val="NormalWeb"/>
              <w:spacing w:before="0" w:beforeAutospacing="0" w:after="0" w:afterAutospacing="0"/>
              <w:ind w:left="360"/>
              <w:rPr>
                <w:rFonts w:ascii="Arial" w:hAnsi="Arial" w:cs="Arial"/>
                <w:color w:val="003363"/>
                <w:sz w:val="22"/>
                <w:szCs w:val="22"/>
              </w:rPr>
            </w:pPr>
          </w:p>
          <w:p w14:paraId="26B708A6" w14:textId="77777777" w:rsidR="00F75036" w:rsidRPr="00FD7D59" w:rsidRDefault="00F75036" w:rsidP="00160762">
            <w:pPr>
              <w:pStyle w:val="NormalWeb"/>
              <w:numPr>
                <w:ilvl w:val="0"/>
                <w:numId w:val="9"/>
              </w:numPr>
              <w:spacing w:before="0" w:beforeAutospacing="0" w:after="0" w:afterAutospacing="0"/>
              <w:rPr>
                <w:rFonts w:ascii="Arial" w:hAnsi="Arial" w:cs="Arial"/>
                <w:color w:val="003363"/>
                <w:sz w:val="22"/>
                <w:szCs w:val="22"/>
              </w:rPr>
            </w:pPr>
            <w:r w:rsidRPr="006B591E">
              <w:rPr>
                <w:rFonts w:ascii="Arial" w:hAnsi="Arial" w:cs="Arial"/>
                <w:color w:val="000000" w:themeColor="text1"/>
                <w:sz w:val="22"/>
                <w:szCs w:val="22"/>
              </w:rPr>
              <w:t>Publication of procedures throughout the organisation</w:t>
            </w:r>
          </w:p>
          <w:p w14:paraId="270461C9" w14:textId="0A8B8D43" w:rsidR="0020430F" w:rsidRPr="006B591E" w:rsidRDefault="0020430F" w:rsidP="00FD7D59">
            <w:pPr>
              <w:pStyle w:val="NormalWeb"/>
              <w:spacing w:before="0" w:beforeAutospacing="0" w:after="0" w:afterAutospacing="0"/>
              <w:rPr>
                <w:rFonts w:ascii="Arial" w:hAnsi="Arial" w:cs="Arial"/>
                <w:color w:val="003363"/>
                <w:sz w:val="22"/>
                <w:szCs w:val="22"/>
              </w:rPr>
            </w:pPr>
          </w:p>
        </w:tc>
      </w:tr>
      <w:tr w:rsidR="00F75036" w:rsidRPr="006B591E" w14:paraId="2E7B89B9" w14:textId="77777777" w:rsidTr="00FD7D59">
        <w:tc>
          <w:tcPr>
            <w:tcW w:w="805" w:type="dxa"/>
          </w:tcPr>
          <w:p w14:paraId="16931703" w14:textId="77777777" w:rsidR="00F75036" w:rsidRPr="006B591E" w:rsidRDefault="00F75036" w:rsidP="00FD7D59">
            <w:pPr>
              <w:pStyle w:val="NormalWeb"/>
              <w:spacing w:before="0" w:beforeAutospacing="0" w:after="0" w:afterAutospacing="0"/>
              <w:jc w:val="center"/>
              <w:rPr>
                <w:rFonts w:ascii="Arial" w:hAnsi="Arial" w:cs="Arial"/>
                <w:sz w:val="22"/>
                <w:szCs w:val="22"/>
              </w:rPr>
            </w:pPr>
            <w:r w:rsidRPr="006B591E">
              <w:rPr>
                <w:rFonts w:ascii="Arial" w:hAnsi="Arial" w:cs="Arial"/>
                <w:sz w:val="22"/>
                <w:szCs w:val="22"/>
              </w:rPr>
              <w:t>2</w:t>
            </w:r>
          </w:p>
        </w:tc>
        <w:tc>
          <w:tcPr>
            <w:tcW w:w="4374" w:type="dxa"/>
          </w:tcPr>
          <w:p w14:paraId="23E68D42" w14:textId="2A0796F9" w:rsidR="00F75036" w:rsidRPr="006B591E" w:rsidRDefault="00F75036" w:rsidP="00160762">
            <w:pPr>
              <w:pStyle w:val="NormalWeb"/>
              <w:spacing w:before="0" w:beforeAutospacing="0" w:after="0" w:afterAutospacing="0"/>
              <w:rPr>
                <w:rFonts w:ascii="Arial" w:hAnsi="Arial" w:cs="Arial"/>
                <w:sz w:val="22"/>
                <w:szCs w:val="22"/>
              </w:rPr>
            </w:pPr>
            <w:r w:rsidRPr="006B591E">
              <w:rPr>
                <w:rFonts w:ascii="Arial" w:hAnsi="Arial" w:cs="Arial"/>
                <w:sz w:val="22"/>
                <w:szCs w:val="22"/>
              </w:rPr>
              <w:t xml:space="preserve">All staff members with the potential to access confidential personal information have been made aware of the procedures. </w:t>
            </w:r>
          </w:p>
          <w:p w14:paraId="0037A527" w14:textId="77777777" w:rsidR="0020430F" w:rsidRPr="006B591E" w:rsidRDefault="0020430F" w:rsidP="00FD7D59">
            <w:pPr>
              <w:pStyle w:val="NormalWeb"/>
              <w:spacing w:before="0" w:beforeAutospacing="0" w:after="0" w:afterAutospacing="0"/>
              <w:rPr>
                <w:rFonts w:ascii="Arial" w:hAnsi="Arial" w:cs="Arial"/>
                <w:sz w:val="22"/>
                <w:szCs w:val="22"/>
              </w:rPr>
            </w:pPr>
          </w:p>
          <w:p w14:paraId="5EC5D52C" w14:textId="77777777" w:rsidR="00F75036" w:rsidRPr="006B591E" w:rsidRDefault="00F75036" w:rsidP="00FD7D59">
            <w:pPr>
              <w:pStyle w:val="NormalWeb"/>
              <w:spacing w:before="0" w:beforeAutospacing="0" w:after="0" w:afterAutospacing="0"/>
              <w:rPr>
                <w:rFonts w:ascii="Arial" w:hAnsi="Arial" w:cs="Arial"/>
                <w:sz w:val="22"/>
                <w:szCs w:val="22"/>
              </w:rPr>
            </w:pPr>
            <w:r w:rsidRPr="006B591E">
              <w:rPr>
                <w:rFonts w:ascii="Arial" w:hAnsi="Arial" w:cs="Arial"/>
                <w:sz w:val="22"/>
                <w:szCs w:val="22"/>
              </w:rPr>
              <w:t xml:space="preserve">The procedures have been implemented and appropriate action is taken where confidentiality processes have been breached. </w:t>
            </w:r>
          </w:p>
        </w:tc>
        <w:tc>
          <w:tcPr>
            <w:tcW w:w="4375" w:type="dxa"/>
          </w:tcPr>
          <w:p w14:paraId="1F170504" w14:textId="4A32B334" w:rsidR="00160762" w:rsidRPr="006B591E" w:rsidRDefault="00F75036" w:rsidP="00160762">
            <w:pPr>
              <w:pStyle w:val="NormalWeb"/>
              <w:spacing w:before="0" w:beforeAutospacing="0" w:after="0" w:afterAutospacing="0"/>
              <w:rPr>
                <w:rFonts w:ascii="Arial" w:hAnsi="Arial" w:cs="Arial"/>
                <w:sz w:val="22"/>
                <w:szCs w:val="22"/>
              </w:rPr>
            </w:pPr>
            <w:r w:rsidRPr="006B591E">
              <w:rPr>
                <w:rFonts w:ascii="Arial" w:hAnsi="Arial" w:cs="Arial"/>
                <w:sz w:val="22"/>
                <w:szCs w:val="22"/>
              </w:rPr>
              <w:t>Auditors require assurance that:</w:t>
            </w:r>
          </w:p>
          <w:p w14:paraId="1611C01D" w14:textId="77777777" w:rsidR="00160762" w:rsidRPr="006B591E" w:rsidRDefault="00160762" w:rsidP="00FD7D59">
            <w:pPr>
              <w:pStyle w:val="NormalWeb"/>
              <w:spacing w:before="0" w:beforeAutospacing="0" w:after="0" w:afterAutospacing="0"/>
              <w:rPr>
                <w:rFonts w:ascii="Arial" w:hAnsi="Arial" w:cs="Arial"/>
                <w:sz w:val="22"/>
                <w:szCs w:val="22"/>
              </w:rPr>
            </w:pPr>
          </w:p>
          <w:p w14:paraId="37EAEB11" w14:textId="0FFF7EF1" w:rsidR="00F75036" w:rsidRPr="006B591E" w:rsidRDefault="00F75036" w:rsidP="00160762">
            <w:pPr>
              <w:pStyle w:val="NormalWeb"/>
              <w:numPr>
                <w:ilvl w:val="0"/>
                <w:numId w:val="11"/>
              </w:numPr>
              <w:spacing w:before="0" w:beforeAutospacing="0" w:after="0" w:afterAutospacing="0"/>
              <w:rPr>
                <w:rFonts w:ascii="Arial" w:hAnsi="Arial" w:cs="Arial"/>
                <w:sz w:val="22"/>
                <w:szCs w:val="22"/>
              </w:rPr>
            </w:pPr>
            <w:r w:rsidRPr="006B591E">
              <w:rPr>
                <w:rFonts w:ascii="Arial" w:hAnsi="Arial" w:cs="Arial"/>
                <w:sz w:val="22"/>
                <w:szCs w:val="22"/>
              </w:rPr>
              <w:t xml:space="preserve">The training provided for staff </w:t>
            </w:r>
            <w:r w:rsidR="00B30666" w:rsidRPr="006B591E">
              <w:rPr>
                <w:rFonts w:ascii="Arial" w:hAnsi="Arial" w:cs="Arial"/>
                <w:sz w:val="22"/>
                <w:szCs w:val="22"/>
              </w:rPr>
              <w:t xml:space="preserve">who are </w:t>
            </w:r>
            <w:r w:rsidRPr="006B591E">
              <w:rPr>
                <w:rFonts w:ascii="Arial" w:hAnsi="Arial" w:cs="Arial"/>
                <w:sz w:val="22"/>
                <w:szCs w:val="22"/>
              </w:rPr>
              <w:t>conducting audits and investigating alerts is comprehensive, clear and unambig</w:t>
            </w:r>
            <w:r w:rsidR="00B30666" w:rsidRPr="006B591E">
              <w:rPr>
                <w:rFonts w:ascii="Arial" w:hAnsi="Arial" w:cs="Arial"/>
                <w:sz w:val="22"/>
                <w:szCs w:val="22"/>
              </w:rPr>
              <w:t>uous about the action to be taken</w:t>
            </w:r>
          </w:p>
          <w:p w14:paraId="57B5A87C" w14:textId="77777777" w:rsidR="00160762" w:rsidRPr="006B591E" w:rsidRDefault="00160762" w:rsidP="00FD7D59">
            <w:pPr>
              <w:pStyle w:val="NormalWeb"/>
              <w:spacing w:before="0" w:beforeAutospacing="0" w:after="0" w:afterAutospacing="0"/>
              <w:ind w:left="360"/>
              <w:rPr>
                <w:rFonts w:ascii="Arial" w:hAnsi="Arial" w:cs="Arial"/>
                <w:sz w:val="22"/>
                <w:szCs w:val="22"/>
              </w:rPr>
            </w:pPr>
          </w:p>
          <w:p w14:paraId="4A48AAA4" w14:textId="649669AF" w:rsidR="00F75036" w:rsidRPr="006B591E" w:rsidRDefault="00F75036" w:rsidP="00160762">
            <w:pPr>
              <w:pStyle w:val="NormalWeb"/>
              <w:numPr>
                <w:ilvl w:val="0"/>
                <w:numId w:val="11"/>
              </w:numPr>
              <w:spacing w:before="0" w:beforeAutospacing="0" w:after="0" w:afterAutospacing="0"/>
              <w:rPr>
                <w:rFonts w:ascii="Arial" w:hAnsi="Arial" w:cs="Arial"/>
                <w:sz w:val="22"/>
                <w:szCs w:val="22"/>
              </w:rPr>
            </w:pPr>
            <w:r w:rsidRPr="006B591E">
              <w:rPr>
                <w:rFonts w:ascii="Arial" w:hAnsi="Arial" w:cs="Arial"/>
                <w:sz w:val="22"/>
                <w:szCs w:val="22"/>
              </w:rPr>
              <w:t>The written procedures for confidentiality audit and monitoring are impleme</w:t>
            </w:r>
            <w:r w:rsidR="00B30666" w:rsidRPr="006B591E">
              <w:rPr>
                <w:rFonts w:ascii="Arial" w:hAnsi="Arial" w:cs="Arial"/>
                <w:sz w:val="22"/>
                <w:szCs w:val="22"/>
              </w:rPr>
              <w:t>nted in the organisation</w:t>
            </w:r>
          </w:p>
          <w:p w14:paraId="79613EEE" w14:textId="77777777" w:rsidR="00160762" w:rsidRPr="006B591E" w:rsidRDefault="00160762" w:rsidP="00FD7D59">
            <w:pPr>
              <w:pStyle w:val="NormalWeb"/>
              <w:spacing w:before="0" w:beforeAutospacing="0" w:after="0" w:afterAutospacing="0"/>
              <w:rPr>
                <w:rFonts w:ascii="Arial" w:hAnsi="Arial" w:cs="Arial"/>
                <w:sz w:val="22"/>
                <w:szCs w:val="22"/>
              </w:rPr>
            </w:pPr>
          </w:p>
          <w:p w14:paraId="60C729A5" w14:textId="04F524D8" w:rsidR="00F75036" w:rsidRPr="006B591E" w:rsidRDefault="00F75036" w:rsidP="00FD7D59">
            <w:pPr>
              <w:pStyle w:val="NormalWeb"/>
              <w:numPr>
                <w:ilvl w:val="0"/>
                <w:numId w:val="11"/>
              </w:numPr>
              <w:spacing w:before="0" w:beforeAutospacing="0" w:after="0" w:afterAutospacing="0"/>
              <w:rPr>
                <w:rFonts w:ascii="Arial" w:hAnsi="Arial" w:cs="Arial"/>
                <w:sz w:val="22"/>
                <w:szCs w:val="22"/>
              </w:rPr>
            </w:pPr>
            <w:r w:rsidRPr="006B591E">
              <w:rPr>
                <w:rFonts w:ascii="Arial" w:hAnsi="Arial" w:cs="Arial"/>
                <w:sz w:val="22"/>
                <w:szCs w:val="22"/>
              </w:rPr>
              <w:t>Appropriate disciplinary and remedial actions are taken where confidentialit</w:t>
            </w:r>
            <w:r w:rsidR="00B30666" w:rsidRPr="006B591E">
              <w:rPr>
                <w:rFonts w:ascii="Arial" w:hAnsi="Arial" w:cs="Arial"/>
                <w:sz w:val="22"/>
                <w:szCs w:val="22"/>
              </w:rPr>
              <w:t>y processes have been breached</w:t>
            </w:r>
          </w:p>
          <w:p w14:paraId="13DEA0F2"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53959780" w14:textId="1879CDF3" w:rsidR="00F75036" w:rsidRPr="006B591E" w:rsidRDefault="00F75036" w:rsidP="00FD7D59">
            <w:pPr>
              <w:pStyle w:val="NormalWeb"/>
              <w:numPr>
                <w:ilvl w:val="0"/>
                <w:numId w:val="11"/>
              </w:numPr>
              <w:spacing w:before="0" w:beforeAutospacing="0" w:after="0" w:afterAutospacing="0"/>
              <w:rPr>
                <w:rFonts w:ascii="Arial" w:hAnsi="Arial" w:cs="Arial"/>
                <w:sz w:val="22"/>
                <w:szCs w:val="22"/>
              </w:rPr>
            </w:pPr>
            <w:r w:rsidRPr="006B591E">
              <w:rPr>
                <w:rFonts w:ascii="Arial" w:hAnsi="Arial" w:cs="Arial"/>
                <w:sz w:val="22"/>
                <w:szCs w:val="22"/>
              </w:rPr>
              <w:t>All staff members with the potential to access confidential patient information are aw</w:t>
            </w:r>
            <w:r w:rsidR="00B30666" w:rsidRPr="006B591E">
              <w:rPr>
                <w:rFonts w:ascii="Arial" w:hAnsi="Arial" w:cs="Arial"/>
                <w:sz w:val="22"/>
                <w:szCs w:val="22"/>
              </w:rPr>
              <w:t>are of the audit procedures</w:t>
            </w:r>
            <w:r w:rsidR="00C86D21" w:rsidRPr="006B591E">
              <w:rPr>
                <w:rFonts w:ascii="Arial" w:hAnsi="Arial" w:cs="Arial"/>
                <w:sz w:val="22"/>
                <w:szCs w:val="22"/>
              </w:rPr>
              <w:t>; and</w:t>
            </w:r>
            <w:r w:rsidRPr="006B591E">
              <w:rPr>
                <w:rFonts w:ascii="Arial" w:hAnsi="Arial" w:cs="Arial"/>
                <w:sz w:val="22"/>
                <w:szCs w:val="22"/>
              </w:rPr>
              <w:t xml:space="preserve"> </w:t>
            </w:r>
          </w:p>
          <w:p w14:paraId="1E75EED5" w14:textId="77777777" w:rsidR="0020430F" w:rsidRPr="006B591E" w:rsidRDefault="0020430F" w:rsidP="00160762">
            <w:pPr>
              <w:pStyle w:val="NormalWeb"/>
              <w:numPr>
                <w:ilvl w:val="0"/>
                <w:numId w:val="11"/>
              </w:numPr>
              <w:spacing w:before="0" w:beforeAutospacing="0" w:after="0" w:afterAutospacing="0"/>
              <w:rPr>
                <w:rFonts w:ascii="Arial" w:hAnsi="Arial" w:cs="Arial"/>
                <w:sz w:val="22"/>
                <w:szCs w:val="22"/>
              </w:rPr>
            </w:pPr>
          </w:p>
          <w:p w14:paraId="2CE1ED4E" w14:textId="4960B7BF" w:rsidR="00F75036" w:rsidRPr="006B591E" w:rsidRDefault="00F75036" w:rsidP="00FD7D59">
            <w:pPr>
              <w:pStyle w:val="NormalWeb"/>
              <w:spacing w:before="0" w:beforeAutospacing="0" w:after="0" w:afterAutospacing="0"/>
              <w:ind w:left="360"/>
              <w:rPr>
                <w:rFonts w:ascii="Arial" w:hAnsi="Arial" w:cs="Arial"/>
                <w:sz w:val="22"/>
                <w:szCs w:val="22"/>
              </w:rPr>
            </w:pPr>
            <w:r w:rsidRPr="006B591E">
              <w:rPr>
                <w:rFonts w:ascii="Arial" w:hAnsi="Arial" w:cs="Arial"/>
                <w:sz w:val="22"/>
                <w:szCs w:val="22"/>
              </w:rPr>
              <w:t>The audit p</w:t>
            </w:r>
            <w:r w:rsidR="00B30666" w:rsidRPr="006B591E">
              <w:rPr>
                <w:rFonts w:ascii="Arial" w:hAnsi="Arial" w:cs="Arial"/>
                <w:sz w:val="22"/>
                <w:szCs w:val="22"/>
              </w:rPr>
              <w:t>rocedures are widely accessible</w:t>
            </w:r>
          </w:p>
          <w:p w14:paraId="7259A113" w14:textId="77777777" w:rsidR="00F75036" w:rsidRPr="006B591E" w:rsidRDefault="00F75036" w:rsidP="00160762">
            <w:pPr>
              <w:rPr>
                <w:rFonts w:ascii="Arial" w:hAnsi="Arial" w:cs="Arial"/>
                <w:sz w:val="22"/>
                <w:szCs w:val="22"/>
              </w:rPr>
            </w:pPr>
          </w:p>
        </w:tc>
        <w:tc>
          <w:tcPr>
            <w:tcW w:w="4375" w:type="dxa"/>
          </w:tcPr>
          <w:p w14:paraId="73854AA3" w14:textId="52DFD907" w:rsidR="00F75036" w:rsidRPr="006B591E" w:rsidRDefault="00F75036" w:rsidP="00160762">
            <w:pPr>
              <w:rPr>
                <w:rFonts w:ascii="Arial" w:hAnsi="Arial" w:cs="Arial"/>
                <w:sz w:val="22"/>
                <w:szCs w:val="22"/>
              </w:rPr>
            </w:pPr>
            <w:r w:rsidRPr="006B591E">
              <w:rPr>
                <w:rFonts w:ascii="Arial" w:hAnsi="Arial" w:cs="Arial"/>
                <w:sz w:val="22"/>
                <w:szCs w:val="22"/>
              </w:rPr>
              <w:lastRenderedPageBreak/>
              <w:t>As above</w:t>
            </w:r>
            <w:r w:rsidR="00B30666" w:rsidRPr="006B591E">
              <w:rPr>
                <w:rFonts w:ascii="Arial" w:hAnsi="Arial" w:cs="Arial"/>
                <w:sz w:val="22"/>
                <w:szCs w:val="22"/>
              </w:rPr>
              <w:t>,</w:t>
            </w:r>
            <w:r w:rsidRPr="006B591E">
              <w:rPr>
                <w:rFonts w:ascii="Arial" w:hAnsi="Arial" w:cs="Arial"/>
                <w:sz w:val="22"/>
                <w:szCs w:val="22"/>
              </w:rPr>
              <w:t xml:space="preserve"> plus:</w:t>
            </w:r>
          </w:p>
          <w:p w14:paraId="7095D4DB" w14:textId="77777777" w:rsidR="0020430F" w:rsidRPr="006B591E" w:rsidRDefault="0020430F" w:rsidP="00160762">
            <w:pPr>
              <w:rPr>
                <w:rFonts w:ascii="Arial" w:hAnsi="Arial" w:cs="Arial"/>
                <w:sz w:val="22"/>
                <w:szCs w:val="22"/>
              </w:rPr>
            </w:pPr>
          </w:p>
          <w:p w14:paraId="5B8D4F6A" w14:textId="54F8159A" w:rsidR="00F75036" w:rsidRPr="006B591E" w:rsidRDefault="00F75036" w:rsidP="00FD7D59">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Training records for staff carryin</w:t>
            </w:r>
            <w:r w:rsidR="00B30666" w:rsidRPr="006B591E">
              <w:rPr>
                <w:rFonts w:ascii="Arial" w:hAnsi="Arial" w:cs="Arial"/>
                <w:sz w:val="22"/>
                <w:szCs w:val="22"/>
              </w:rPr>
              <w:t>g out audits and investigations</w:t>
            </w:r>
            <w:r w:rsidRPr="006B591E">
              <w:rPr>
                <w:rFonts w:ascii="Arial" w:hAnsi="Arial" w:cs="Arial"/>
                <w:sz w:val="22"/>
                <w:szCs w:val="22"/>
              </w:rPr>
              <w:t xml:space="preserve"> </w:t>
            </w:r>
          </w:p>
          <w:p w14:paraId="4F1F39FA"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572C8D9E" w14:textId="4957FA04" w:rsidR="00F75036" w:rsidRPr="006B591E" w:rsidRDefault="00F75036" w:rsidP="00FD7D59">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De</w:t>
            </w:r>
            <w:r w:rsidR="00B30666" w:rsidRPr="006B591E">
              <w:rPr>
                <w:rFonts w:ascii="Arial" w:hAnsi="Arial" w:cs="Arial"/>
                <w:sz w:val="22"/>
                <w:szCs w:val="22"/>
              </w:rPr>
              <w:t>scriptions of training provided</w:t>
            </w:r>
            <w:r w:rsidRPr="006B591E">
              <w:rPr>
                <w:rFonts w:ascii="Arial" w:hAnsi="Arial" w:cs="Arial"/>
                <w:sz w:val="22"/>
                <w:szCs w:val="22"/>
              </w:rPr>
              <w:t xml:space="preserve"> </w:t>
            </w:r>
          </w:p>
          <w:p w14:paraId="06BCEF62"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6341C6C1" w14:textId="68866426" w:rsidR="00F75036" w:rsidRPr="006B591E" w:rsidRDefault="00F75036" w:rsidP="00FD7D59">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Corporate security</w:t>
            </w:r>
            <w:r w:rsidR="00B30666" w:rsidRPr="006B591E">
              <w:rPr>
                <w:rFonts w:ascii="Arial" w:hAnsi="Arial" w:cs="Arial"/>
                <w:sz w:val="22"/>
                <w:szCs w:val="22"/>
              </w:rPr>
              <w:t xml:space="preserve"> and human resources procedures</w:t>
            </w:r>
          </w:p>
          <w:p w14:paraId="3093BDDF"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6D72CA94" w14:textId="1F58E69C" w:rsidR="00F75036" w:rsidRPr="006B591E" w:rsidRDefault="00F75036" w:rsidP="00FD7D59">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Inciden</w:t>
            </w:r>
            <w:r w:rsidR="00B30666" w:rsidRPr="006B591E">
              <w:rPr>
                <w:rFonts w:ascii="Arial" w:hAnsi="Arial" w:cs="Arial"/>
                <w:sz w:val="22"/>
                <w:szCs w:val="22"/>
              </w:rPr>
              <w:t>t log of confidentiality alerts</w:t>
            </w:r>
          </w:p>
          <w:p w14:paraId="24C5CFA6"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67D28241" w14:textId="1E2C4E55" w:rsidR="00F75036" w:rsidRPr="006B591E" w:rsidRDefault="00F75036" w:rsidP="00FD7D59">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Reports of the subseq</w:t>
            </w:r>
            <w:r w:rsidR="00B30666" w:rsidRPr="006B591E">
              <w:rPr>
                <w:rFonts w:ascii="Arial" w:hAnsi="Arial" w:cs="Arial"/>
                <w:sz w:val="22"/>
                <w:szCs w:val="22"/>
              </w:rPr>
              <w:t>uent disciplinary actions taken</w:t>
            </w:r>
          </w:p>
          <w:p w14:paraId="2B23C914"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11DBE66F" w14:textId="57AD36FF" w:rsidR="00F75036" w:rsidRPr="006B591E" w:rsidRDefault="00B30666" w:rsidP="00FD7D59">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 xml:space="preserve">Minutes detailing </w:t>
            </w:r>
            <w:r w:rsidR="00F75036" w:rsidRPr="006B591E">
              <w:rPr>
                <w:rFonts w:ascii="Arial" w:hAnsi="Arial" w:cs="Arial"/>
                <w:sz w:val="22"/>
                <w:szCs w:val="22"/>
              </w:rPr>
              <w:t>committee reviewing confide</w:t>
            </w:r>
            <w:r w:rsidRPr="006B591E">
              <w:rPr>
                <w:rFonts w:ascii="Arial" w:hAnsi="Arial" w:cs="Arial"/>
                <w:sz w:val="22"/>
                <w:szCs w:val="22"/>
              </w:rPr>
              <w:t>ntiality issues and performance</w:t>
            </w:r>
            <w:r w:rsidR="00F75036" w:rsidRPr="006B591E">
              <w:rPr>
                <w:rFonts w:ascii="Arial" w:hAnsi="Arial" w:cs="Arial"/>
                <w:sz w:val="22"/>
                <w:szCs w:val="22"/>
              </w:rPr>
              <w:t xml:space="preserve">  </w:t>
            </w:r>
          </w:p>
          <w:p w14:paraId="5758CE3A"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3C23FC9A" w14:textId="078368D1" w:rsidR="00F75036" w:rsidRPr="006B591E" w:rsidRDefault="00F75036" w:rsidP="00FD7D59">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Availability of organisation’s confidentiality, security and employme</w:t>
            </w:r>
            <w:r w:rsidR="00B30666" w:rsidRPr="006B591E">
              <w:rPr>
                <w:rFonts w:ascii="Arial" w:hAnsi="Arial" w:cs="Arial"/>
                <w:sz w:val="22"/>
                <w:szCs w:val="22"/>
              </w:rPr>
              <w:t>nt procedures to relevant staff</w:t>
            </w:r>
            <w:r w:rsidRPr="006B591E">
              <w:rPr>
                <w:rFonts w:ascii="Arial" w:hAnsi="Arial" w:cs="Arial"/>
                <w:sz w:val="22"/>
                <w:szCs w:val="22"/>
              </w:rPr>
              <w:t xml:space="preserve"> </w:t>
            </w:r>
          </w:p>
          <w:p w14:paraId="7F6E7D4E"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4B9E7656" w14:textId="56A12753" w:rsidR="00F75036" w:rsidRPr="006B591E" w:rsidRDefault="00F75036" w:rsidP="00FD7D59">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Methods used to make relevant current staff aware of the confidentiality audit procedures and discipl</w:t>
            </w:r>
            <w:r w:rsidR="00B30666" w:rsidRPr="006B591E">
              <w:rPr>
                <w:rFonts w:ascii="Arial" w:hAnsi="Arial" w:cs="Arial"/>
                <w:sz w:val="22"/>
                <w:szCs w:val="22"/>
              </w:rPr>
              <w:t>inary sanctions. This might take</w:t>
            </w:r>
            <w:r w:rsidRPr="006B591E">
              <w:rPr>
                <w:rFonts w:ascii="Arial" w:hAnsi="Arial" w:cs="Arial"/>
                <w:sz w:val="22"/>
                <w:szCs w:val="22"/>
              </w:rPr>
              <w:t xml:space="preserve"> many forms, such as awareness sessions, as part of manda</w:t>
            </w:r>
            <w:r w:rsidR="00B30666" w:rsidRPr="006B591E">
              <w:rPr>
                <w:rFonts w:ascii="Arial" w:hAnsi="Arial" w:cs="Arial"/>
                <w:sz w:val="22"/>
                <w:szCs w:val="22"/>
              </w:rPr>
              <w:t>tory training, team discussions or distributions to staff</w:t>
            </w:r>
          </w:p>
          <w:p w14:paraId="4E3FE8E8"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6C4CA46F" w14:textId="77777777" w:rsidR="00F75036" w:rsidRPr="006B591E" w:rsidRDefault="00F75036" w:rsidP="00160762">
            <w:pPr>
              <w:pStyle w:val="NormalWeb"/>
              <w:numPr>
                <w:ilvl w:val="0"/>
                <w:numId w:val="12"/>
              </w:numPr>
              <w:spacing w:before="0" w:beforeAutospacing="0" w:after="0" w:afterAutospacing="0"/>
              <w:rPr>
                <w:rFonts w:ascii="Arial" w:hAnsi="Arial" w:cs="Arial"/>
                <w:sz w:val="22"/>
                <w:szCs w:val="22"/>
              </w:rPr>
            </w:pPr>
            <w:r w:rsidRPr="006B591E">
              <w:rPr>
                <w:rFonts w:ascii="Arial" w:hAnsi="Arial" w:cs="Arial"/>
                <w:sz w:val="22"/>
                <w:szCs w:val="22"/>
              </w:rPr>
              <w:t>For relevant new joiners, evidence of induction training on confidentiality requirements and audit</w:t>
            </w:r>
          </w:p>
          <w:p w14:paraId="192EABA5" w14:textId="6A7381EF" w:rsidR="0020430F" w:rsidRPr="006B591E" w:rsidRDefault="0020430F" w:rsidP="00FD7D59">
            <w:pPr>
              <w:pStyle w:val="NormalWeb"/>
              <w:spacing w:before="0" w:beforeAutospacing="0" w:after="0" w:afterAutospacing="0"/>
              <w:rPr>
                <w:rFonts w:ascii="Arial" w:hAnsi="Arial" w:cs="Arial"/>
                <w:sz w:val="22"/>
                <w:szCs w:val="22"/>
              </w:rPr>
            </w:pPr>
          </w:p>
        </w:tc>
      </w:tr>
      <w:tr w:rsidR="00F75036" w:rsidRPr="006B591E" w14:paraId="2F6635A6" w14:textId="77777777" w:rsidTr="00FD7D59">
        <w:tc>
          <w:tcPr>
            <w:tcW w:w="805" w:type="dxa"/>
          </w:tcPr>
          <w:p w14:paraId="545F3B33" w14:textId="77777777" w:rsidR="00F75036" w:rsidRPr="006B591E" w:rsidRDefault="00F75036" w:rsidP="00FD7D59">
            <w:pPr>
              <w:pStyle w:val="NormalWeb"/>
              <w:spacing w:before="0" w:beforeAutospacing="0" w:after="0" w:afterAutospacing="0"/>
              <w:jc w:val="center"/>
              <w:rPr>
                <w:rFonts w:ascii="Arial" w:hAnsi="Arial" w:cs="Arial"/>
                <w:sz w:val="22"/>
                <w:szCs w:val="22"/>
              </w:rPr>
            </w:pPr>
            <w:r w:rsidRPr="006B591E">
              <w:rPr>
                <w:rFonts w:ascii="Arial" w:hAnsi="Arial" w:cs="Arial"/>
                <w:sz w:val="22"/>
                <w:szCs w:val="22"/>
              </w:rPr>
              <w:t>3</w:t>
            </w:r>
          </w:p>
        </w:tc>
        <w:tc>
          <w:tcPr>
            <w:tcW w:w="4374" w:type="dxa"/>
          </w:tcPr>
          <w:p w14:paraId="5310ECC7" w14:textId="77777777" w:rsidR="0020430F" w:rsidRPr="006B591E" w:rsidRDefault="00F75036" w:rsidP="00160762">
            <w:pPr>
              <w:pStyle w:val="NormalWeb"/>
              <w:spacing w:before="0" w:beforeAutospacing="0" w:after="0" w:afterAutospacing="0"/>
              <w:rPr>
                <w:rFonts w:ascii="Arial" w:hAnsi="Arial" w:cs="Arial"/>
                <w:sz w:val="22"/>
                <w:szCs w:val="22"/>
              </w:rPr>
            </w:pPr>
            <w:r w:rsidRPr="006B591E">
              <w:rPr>
                <w:rFonts w:ascii="Arial" w:hAnsi="Arial" w:cs="Arial"/>
                <w:sz w:val="22"/>
                <w:szCs w:val="22"/>
              </w:rPr>
              <w:t xml:space="preserve">Access to confidential personal information is regularly reviewed. </w:t>
            </w:r>
          </w:p>
          <w:p w14:paraId="42F1A3FD" w14:textId="77777777" w:rsidR="0020430F" w:rsidRPr="006B591E" w:rsidRDefault="0020430F" w:rsidP="00160762">
            <w:pPr>
              <w:pStyle w:val="NormalWeb"/>
              <w:spacing w:before="0" w:beforeAutospacing="0" w:after="0" w:afterAutospacing="0"/>
              <w:rPr>
                <w:rFonts w:ascii="Arial" w:hAnsi="Arial" w:cs="Arial"/>
                <w:sz w:val="22"/>
                <w:szCs w:val="22"/>
              </w:rPr>
            </w:pPr>
          </w:p>
          <w:p w14:paraId="646EE7D2" w14:textId="187105A1" w:rsidR="00F75036" w:rsidRPr="006B591E" w:rsidRDefault="00F75036" w:rsidP="00FD7D59">
            <w:pPr>
              <w:pStyle w:val="NormalWeb"/>
              <w:spacing w:before="0" w:beforeAutospacing="0" w:after="0" w:afterAutospacing="0"/>
              <w:rPr>
                <w:rFonts w:ascii="Arial" w:hAnsi="Arial" w:cs="Arial"/>
                <w:sz w:val="22"/>
                <w:szCs w:val="22"/>
              </w:rPr>
            </w:pPr>
            <w:r w:rsidRPr="006B591E">
              <w:rPr>
                <w:rFonts w:ascii="Arial" w:hAnsi="Arial" w:cs="Arial"/>
                <w:sz w:val="22"/>
                <w:szCs w:val="22"/>
              </w:rPr>
              <w:t xml:space="preserve">Where necessary, measures are put in place to reduce or eliminate frequently encountered confidentiality incidents or events.  </w:t>
            </w:r>
          </w:p>
        </w:tc>
        <w:tc>
          <w:tcPr>
            <w:tcW w:w="4375" w:type="dxa"/>
          </w:tcPr>
          <w:p w14:paraId="0DC04A65" w14:textId="1F274DB5" w:rsidR="00F75036" w:rsidRPr="006B591E" w:rsidRDefault="00F75036" w:rsidP="00160762">
            <w:pPr>
              <w:pStyle w:val="NormalWeb"/>
              <w:spacing w:before="0" w:beforeAutospacing="0" w:after="0" w:afterAutospacing="0"/>
              <w:rPr>
                <w:rFonts w:ascii="Arial" w:hAnsi="Arial" w:cs="Arial"/>
                <w:sz w:val="22"/>
                <w:szCs w:val="22"/>
              </w:rPr>
            </w:pPr>
            <w:r w:rsidRPr="006B591E">
              <w:rPr>
                <w:rFonts w:ascii="Arial" w:hAnsi="Arial" w:cs="Arial"/>
                <w:sz w:val="22"/>
                <w:szCs w:val="22"/>
              </w:rPr>
              <w:t xml:space="preserve">Auditors require assurance that: </w:t>
            </w:r>
          </w:p>
          <w:p w14:paraId="41DCEC1D" w14:textId="77777777" w:rsidR="0020430F" w:rsidRPr="006B591E" w:rsidRDefault="0020430F" w:rsidP="00FD7D59">
            <w:pPr>
              <w:pStyle w:val="NormalWeb"/>
              <w:spacing w:before="0" w:beforeAutospacing="0" w:after="0" w:afterAutospacing="0"/>
              <w:rPr>
                <w:rFonts w:ascii="Arial" w:hAnsi="Arial" w:cs="Arial"/>
                <w:sz w:val="22"/>
                <w:szCs w:val="22"/>
              </w:rPr>
            </w:pPr>
          </w:p>
          <w:p w14:paraId="24F2B5C5" w14:textId="54011B92" w:rsidR="00F75036" w:rsidRPr="006B591E" w:rsidRDefault="00F75036" w:rsidP="00FD7D59">
            <w:pPr>
              <w:pStyle w:val="NormalWeb"/>
              <w:numPr>
                <w:ilvl w:val="0"/>
                <w:numId w:val="13"/>
              </w:numPr>
              <w:spacing w:before="0" w:beforeAutospacing="0" w:after="0" w:afterAutospacing="0"/>
              <w:rPr>
                <w:rFonts w:ascii="Arial" w:hAnsi="Arial" w:cs="Arial"/>
                <w:sz w:val="22"/>
                <w:szCs w:val="22"/>
              </w:rPr>
            </w:pPr>
            <w:r w:rsidRPr="006B591E">
              <w:rPr>
                <w:rFonts w:ascii="Arial" w:hAnsi="Arial" w:cs="Arial"/>
                <w:sz w:val="22"/>
                <w:szCs w:val="22"/>
              </w:rPr>
              <w:t>The procedures for confidentiality audits and monitoring are regular</w:t>
            </w:r>
            <w:r w:rsidR="00C86D21" w:rsidRPr="006B591E">
              <w:rPr>
                <w:rFonts w:ascii="Arial" w:hAnsi="Arial" w:cs="Arial"/>
                <w:sz w:val="22"/>
                <w:szCs w:val="22"/>
              </w:rPr>
              <w:t>ly reviewed for scope and depth</w:t>
            </w:r>
          </w:p>
          <w:p w14:paraId="1C3891BC"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0E341F6F" w14:textId="5A26C3F6" w:rsidR="00F75036" w:rsidRPr="006B591E" w:rsidRDefault="00F75036" w:rsidP="00FD7D59">
            <w:pPr>
              <w:pStyle w:val="NormalWeb"/>
              <w:numPr>
                <w:ilvl w:val="0"/>
                <w:numId w:val="13"/>
              </w:numPr>
              <w:spacing w:before="0" w:beforeAutospacing="0" w:after="0" w:afterAutospacing="0"/>
              <w:rPr>
                <w:rFonts w:ascii="Arial" w:hAnsi="Arial" w:cs="Arial"/>
                <w:sz w:val="22"/>
                <w:szCs w:val="22"/>
              </w:rPr>
            </w:pPr>
            <w:r w:rsidRPr="006B591E">
              <w:rPr>
                <w:rFonts w:ascii="Arial" w:hAnsi="Arial" w:cs="Arial"/>
                <w:sz w:val="22"/>
                <w:szCs w:val="22"/>
              </w:rPr>
              <w:t>Identified vulnerabilities are rec</w:t>
            </w:r>
            <w:r w:rsidR="00C86D21" w:rsidRPr="006B591E">
              <w:rPr>
                <w:rFonts w:ascii="Arial" w:hAnsi="Arial" w:cs="Arial"/>
                <w:sz w:val="22"/>
                <w:szCs w:val="22"/>
              </w:rPr>
              <w:t xml:space="preserve">orded, </w:t>
            </w:r>
            <w:r w:rsidR="00C86D21" w:rsidRPr="006B591E">
              <w:rPr>
                <w:rFonts w:ascii="Arial" w:hAnsi="Arial" w:cs="Arial"/>
                <w:sz w:val="22"/>
                <w:szCs w:val="22"/>
              </w:rPr>
              <w:lastRenderedPageBreak/>
              <w:t>solutions are identified</w:t>
            </w:r>
            <w:r w:rsidRPr="006B591E">
              <w:rPr>
                <w:rFonts w:ascii="Arial" w:hAnsi="Arial" w:cs="Arial"/>
                <w:sz w:val="22"/>
                <w:szCs w:val="22"/>
              </w:rPr>
              <w:t xml:space="preserve"> and problems resolved; and</w:t>
            </w:r>
          </w:p>
          <w:p w14:paraId="0238986F"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00A6A923" w14:textId="1A030DE4" w:rsidR="00F75036" w:rsidRPr="006B591E" w:rsidRDefault="00F75036" w:rsidP="00FD7D59">
            <w:pPr>
              <w:pStyle w:val="NormalWeb"/>
              <w:numPr>
                <w:ilvl w:val="0"/>
                <w:numId w:val="13"/>
              </w:numPr>
              <w:spacing w:before="0" w:beforeAutospacing="0" w:after="0" w:afterAutospacing="0"/>
              <w:rPr>
                <w:rFonts w:ascii="Arial" w:hAnsi="Arial" w:cs="Arial"/>
                <w:sz w:val="22"/>
                <w:szCs w:val="22"/>
              </w:rPr>
            </w:pPr>
            <w:r w:rsidRPr="006B591E">
              <w:rPr>
                <w:rFonts w:ascii="Arial" w:hAnsi="Arial" w:cs="Arial"/>
                <w:sz w:val="22"/>
                <w:szCs w:val="22"/>
              </w:rPr>
              <w:t>Staff effectiven</w:t>
            </w:r>
            <w:r w:rsidR="00C86D21" w:rsidRPr="006B591E">
              <w:rPr>
                <w:rFonts w:ascii="Arial" w:hAnsi="Arial" w:cs="Arial"/>
                <w:sz w:val="22"/>
                <w:szCs w:val="22"/>
              </w:rPr>
              <w:t>ess in relation to</w:t>
            </w:r>
            <w:r w:rsidRPr="006B591E">
              <w:rPr>
                <w:rFonts w:ascii="Arial" w:hAnsi="Arial" w:cs="Arial"/>
                <w:sz w:val="22"/>
                <w:szCs w:val="22"/>
              </w:rPr>
              <w:t xml:space="preserve"> confidentiality audits and monit</w:t>
            </w:r>
            <w:r w:rsidR="00C86D21" w:rsidRPr="006B591E">
              <w:rPr>
                <w:rFonts w:ascii="Arial" w:hAnsi="Arial" w:cs="Arial"/>
                <w:sz w:val="22"/>
                <w:szCs w:val="22"/>
              </w:rPr>
              <w:t>oring is maintained, e.g.</w:t>
            </w:r>
            <w:r w:rsidRPr="006B591E">
              <w:rPr>
                <w:rFonts w:ascii="Arial" w:hAnsi="Arial" w:cs="Arial"/>
                <w:sz w:val="22"/>
                <w:szCs w:val="22"/>
              </w:rPr>
              <w:t xml:space="preserve">, </w:t>
            </w:r>
            <w:r w:rsidR="00C86D21" w:rsidRPr="006B591E">
              <w:rPr>
                <w:rFonts w:ascii="Arial" w:hAnsi="Arial" w:cs="Arial"/>
                <w:sz w:val="22"/>
                <w:szCs w:val="22"/>
              </w:rPr>
              <w:t>by appropriate ongoing training</w:t>
            </w:r>
            <w:r w:rsidRPr="006B591E">
              <w:rPr>
                <w:rFonts w:ascii="Arial" w:hAnsi="Arial" w:cs="Arial"/>
                <w:sz w:val="22"/>
                <w:szCs w:val="22"/>
              </w:rPr>
              <w:t xml:space="preserve"> </w:t>
            </w:r>
          </w:p>
        </w:tc>
        <w:tc>
          <w:tcPr>
            <w:tcW w:w="4375" w:type="dxa"/>
          </w:tcPr>
          <w:p w14:paraId="14B365F4" w14:textId="5946187F" w:rsidR="00F75036" w:rsidRPr="006B591E" w:rsidRDefault="00F75036" w:rsidP="00160762">
            <w:pPr>
              <w:pStyle w:val="NormalWeb"/>
              <w:spacing w:before="0" w:beforeAutospacing="0" w:after="0" w:afterAutospacing="0"/>
              <w:rPr>
                <w:rFonts w:ascii="Arial" w:hAnsi="Arial" w:cs="Arial"/>
                <w:sz w:val="22"/>
                <w:szCs w:val="22"/>
              </w:rPr>
            </w:pPr>
            <w:r w:rsidRPr="006B591E">
              <w:rPr>
                <w:rFonts w:ascii="Arial" w:hAnsi="Arial" w:cs="Arial"/>
                <w:sz w:val="22"/>
                <w:szCs w:val="22"/>
              </w:rPr>
              <w:lastRenderedPageBreak/>
              <w:t>As above</w:t>
            </w:r>
            <w:r w:rsidR="00C86D21" w:rsidRPr="006B591E">
              <w:rPr>
                <w:rFonts w:ascii="Arial" w:hAnsi="Arial" w:cs="Arial"/>
                <w:sz w:val="22"/>
                <w:szCs w:val="22"/>
              </w:rPr>
              <w:t>,</w:t>
            </w:r>
            <w:r w:rsidRPr="006B591E">
              <w:rPr>
                <w:rFonts w:ascii="Arial" w:hAnsi="Arial" w:cs="Arial"/>
                <w:sz w:val="22"/>
                <w:szCs w:val="22"/>
              </w:rPr>
              <w:t xml:space="preserve"> plus:</w:t>
            </w:r>
          </w:p>
          <w:p w14:paraId="7126B745" w14:textId="77777777" w:rsidR="0020430F" w:rsidRPr="006B591E" w:rsidRDefault="0020430F" w:rsidP="00FD7D59">
            <w:pPr>
              <w:pStyle w:val="NormalWeb"/>
              <w:spacing w:before="0" w:beforeAutospacing="0" w:after="0" w:afterAutospacing="0"/>
              <w:rPr>
                <w:rFonts w:ascii="Arial" w:hAnsi="Arial" w:cs="Arial"/>
                <w:sz w:val="22"/>
                <w:szCs w:val="22"/>
              </w:rPr>
            </w:pPr>
          </w:p>
          <w:p w14:paraId="415B0AFF" w14:textId="5C1BC5C8" w:rsidR="00F75036" w:rsidRPr="006B591E" w:rsidRDefault="00F75036" w:rsidP="00FD7D59">
            <w:pPr>
              <w:pStyle w:val="NormalWeb"/>
              <w:numPr>
                <w:ilvl w:val="0"/>
                <w:numId w:val="14"/>
              </w:numPr>
              <w:spacing w:before="0" w:beforeAutospacing="0" w:after="0" w:afterAutospacing="0"/>
              <w:rPr>
                <w:rFonts w:ascii="Arial" w:hAnsi="Arial" w:cs="Arial"/>
                <w:sz w:val="22"/>
                <w:szCs w:val="22"/>
              </w:rPr>
            </w:pPr>
            <w:r w:rsidRPr="006B591E">
              <w:rPr>
                <w:rFonts w:ascii="Arial" w:hAnsi="Arial" w:cs="Arial"/>
                <w:sz w:val="22"/>
                <w:szCs w:val="22"/>
              </w:rPr>
              <w:t>Reports from reviewing t</w:t>
            </w:r>
            <w:r w:rsidR="00C86D21" w:rsidRPr="006B591E">
              <w:rPr>
                <w:rFonts w:ascii="Arial" w:hAnsi="Arial" w:cs="Arial"/>
                <w:sz w:val="22"/>
                <w:szCs w:val="22"/>
              </w:rPr>
              <w:t>he audit and monitoring process</w:t>
            </w:r>
            <w:r w:rsidRPr="006B591E">
              <w:rPr>
                <w:rFonts w:ascii="Arial" w:hAnsi="Arial" w:cs="Arial"/>
                <w:sz w:val="22"/>
                <w:szCs w:val="22"/>
              </w:rPr>
              <w:t xml:space="preserve"> </w:t>
            </w:r>
          </w:p>
          <w:p w14:paraId="43812D92"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5CC1B74F" w14:textId="54BBCBAA" w:rsidR="00F75036" w:rsidRPr="006B591E" w:rsidRDefault="00F75036" w:rsidP="00FD7D59">
            <w:pPr>
              <w:pStyle w:val="NormalWeb"/>
              <w:numPr>
                <w:ilvl w:val="0"/>
                <w:numId w:val="14"/>
              </w:numPr>
              <w:spacing w:before="0" w:beforeAutospacing="0" w:after="0" w:afterAutospacing="0"/>
              <w:rPr>
                <w:rFonts w:ascii="Arial" w:hAnsi="Arial" w:cs="Arial"/>
                <w:sz w:val="22"/>
                <w:szCs w:val="22"/>
              </w:rPr>
            </w:pPr>
            <w:r w:rsidRPr="006B591E">
              <w:rPr>
                <w:rFonts w:ascii="Arial" w:hAnsi="Arial" w:cs="Arial"/>
                <w:sz w:val="22"/>
                <w:szCs w:val="22"/>
              </w:rPr>
              <w:t>Security incidents and ev</w:t>
            </w:r>
            <w:r w:rsidR="00C86D21" w:rsidRPr="006B591E">
              <w:rPr>
                <w:rFonts w:ascii="Arial" w:hAnsi="Arial" w:cs="Arial"/>
                <w:sz w:val="22"/>
                <w:szCs w:val="22"/>
              </w:rPr>
              <w:t>ents relating to confidentiality</w:t>
            </w:r>
            <w:r w:rsidRPr="006B591E">
              <w:rPr>
                <w:rFonts w:ascii="Arial" w:hAnsi="Arial" w:cs="Arial"/>
                <w:sz w:val="22"/>
                <w:szCs w:val="22"/>
              </w:rPr>
              <w:t xml:space="preserve"> </w:t>
            </w:r>
          </w:p>
          <w:p w14:paraId="06B5D1AD"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0EA22B9E" w14:textId="2EA4E36E" w:rsidR="00F75036" w:rsidRPr="006B591E" w:rsidRDefault="00F75036" w:rsidP="00FD7D59">
            <w:pPr>
              <w:pStyle w:val="NormalWeb"/>
              <w:numPr>
                <w:ilvl w:val="0"/>
                <w:numId w:val="14"/>
              </w:numPr>
              <w:spacing w:before="0" w:beforeAutospacing="0" w:after="0" w:afterAutospacing="0"/>
              <w:rPr>
                <w:rFonts w:ascii="Arial" w:hAnsi="Arial" w:cs="Arial"/>
                <w:sz w:val="22"/>
                <w:szCs w:val="22"/>
              </w:rPr>
            </w:pPr>
            <w:r w:rsidRPr="006B591E">
              <w:rPr>
                <w:rFonts w:ascii="Arial" w:hAnsi="Arial" w:cs="Arial"/>
                <w:sz w:val="22"/>
                <w:szCs w:val="22"/>
              </w:rPr>
              <w:t xml:space="preserve">Risk register including identified </w:t>
            </w:r>
            <w:r w:rsidR="00C86D21" w:rsidRPr="006B591E">
              <w:rPr>
                <w:rFonts w:ascii="Arial" w:hAnsi="Arial" w:cs="Arial"/>
                <w:sz w:val="22"/>
                <w:szCs w:val="22"/>
              </w:rPr>
              <w:t>confidentiality vulnerabilities</w:t>
            </w:r>
            <w:r w:rsidRPr="006B591E">
              <w:rPr>
                <w:rFonts w:ascii="Arial" w:hAnsi="Arial" w:cs="Arial"/>
                <w:sz w:val="22"/>
                <w:szCs w:val="22"/>
              </w:rPr>
              <w:t xml:space="preserve"> </w:t>
            </w:r>
          </w:p>
          <w:p w14:paraId="4350290C"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7E6FFEAC" w14:textId="5DC0AA3F" w:rsidR="00F75036" w:rsidRPr="006B591E" w:rsidRDefault="00F75036" w:rsidP="00FD7D59">
            <w:pPr>
              <w:pStyle w:val="NormalWeb"/>
              <w:numPr>
                <w:ilvl w:val="0"/>
                <w:numId w:val="14"/>
              </w:numPr>
              <w:spacing w:before="0" w:beforeAutospacing="0" w:after="0" w:afterAutospacing="0"/>
              <w:rPr>
                <w:rFonts w:ascii="Arial" w:hAnsi="Arial" w:cs="Arial"/>
                <w:sz w:val="22"/>
                <w:szCs w:val="22"/>
              </w:rPr>
            </w:pPr>
            <w:r w:rsidRPr="006B591E">
              <w:rPr>
                <w:rFonts w:ascii="Arial" w:hAnsi="Arial" w:cs="Arial"/>
                <w:sz w:val="22"/>
                <w:szCs w:val="22"/>
              </w:rPr>
              <w:t xml:space="preserve">Reports of procedural and/or security changes, resulting </w:t>
            </w:r>
            <w:r w:rsidR="00C86D21" w:rsidRPr="006B591E">
              <w:rPr>
                <w:rFonts w:ascii="Arial" w:hAnsi="Arial" w:cs="Arial"/>
                <w:sz w:val="22"/>
                <w:szCs w:val="22"/>
              </w:rPr>
              <w:t>from alerts or identified risks</w:t>
            </w:r>
          </w:p>
          <w:p w14:paraId="4947390E" w14:textId="77777777" w:rsidR="0020430F" w:rsidRPr="006B591E" w:rsidRDefault="0020430F" w:rsidP="00FD7D59">
            <w:pPr>
              <w:pStyle w:val="NormalWeb"/>
              <w:spacing w:before="0" w:beforeAutospacing="0" w:after="0" w:afterAutospacing="0"/>
              <w:ind w:left="360"/>
              <w:rPr>
                <w:rFonts w:ascii="Arial" w:hAnsi="Arial" w:cs="Arial"/>
                <w:sz w:val="22"/>
                <w:szCs w:val="22"/>
              </w:rPr>
            </w:pPr>
          </w:p>
          <w:p w14:paraId="7B212174" w14:textId="77777777" w:rsidR="00F75036" w:rsidRPr="006B591E" w:rsidRDefault="00F75036" w:rsidP="00160762">
            <w:pPr>
              <w:pStyle w:val="NormalWeb"/>
              <w:numPr>
                <w:ilvl w:val="0"/>
                <w:numId w:val="14"/>
              </w:numPr>
              <w:spacing w:before="0" w:beforeAutospacing="0" w:after="0" w:afterAutospacing="0"/>
              <w:rPr>
                <w:rFonts w:ascii="Arial" w:hAnsi="Arial" w:cs="Arial"/>
                <w:sz w:val="22"/>
                <w:szCs w:val="22"/>
              </w:rPr>
            </w:pPr>
            <w:r w:rsidRPr="006B591E">
              <w:rPr>
                <w:rFonts w:ascii="Arial" w:hAnsi="Arial" w:cs="Arial"/>
                <w:sz w:val="22"/>
                <w:szCs w:val="22"/>
              </w:rPr>
              <w:t>Updated procedures and policy from lessons learned</w:t>
            </w:r>
          </w:p>
          <w:p w14:paraId="298A081E" w14:textId="34B76818" w:rsidR="0020430F" w:rsidRPr="006B591E" w:rsidRDefault="0020430F" w:rsidP="00FD7D59">
            <w:pPr>
              <w:pStyle w:val="NormalWeb"/>
              <w:spacing w:before="0" w:beforeAutospacing="0" w:after="0" w:afterAutospacing="0"/>
              <w:rPr>
                <w:rFonts w:ascii="Arial" w:hAnsi="Arial" w:cs="Arial"/>
                <w:sz w:val="22"/>
                <w:szCs w:val="22"/>
              </w:rPr>
            </w:pPr>
          </w:p>
        </w:tc>
      </w:tr>
    </w:tbl>
    <w:p w14:paraId="16E84C3A" w14:textId="7F24F778" w:rsidR="00F75036" w:rsidRPr="00FD7D59" w:rsidRDefault="00F75036" w:rsidP="00160762">
      <w:pPr>
        <w:rPr>
          <w:rFonts w:ascii="Arial" w:hAnsi="Arial" w:cs="Arial"/>
          <w:sz w:val="22"/>
          <w:szCs w:val="22"/>
        </w:rPr>
      </w:pPr>
    </w:p>
    <w:tbl>
      <w:tblPr>
        <w:tblStyle w:val="TableGrid1"/>
        <w:tblpPr w:leftFromText="180" w:rightFromText="180" w:vertAnchor="page" w:horzAnchor="margin" w:tblpY="2746"/>
        <w:tblW w:w="5000" w:type="pct"/>
        <w:tblLook w:val="04A0" w:firstRow="1" w:lastRow="0" w:firstColumn="1" w:lastColumn="0" w:noHBand="0" w:noVBand="1"/>
      </w:tblPr>
      <w:tblGrid>
        <w:gridCol w:w="11973"/>
        <w:gridCol w:w="2183"/>
      </w:tblGrid>
      <w:tr w:rsidR="0020430F" w:rsidRPr="006B591E" w14:paraId="2FA4E9F3" w14:textId="77777777" w:rsidTr="00FD7D59">
        <w:trPr>
          <w:trHeight w:val="274"/>
        </w:trPr>
        <w:tc>
          <w:tcPr>
            <w:tcW w:w="4229" w:type="pct"/>
            <w:shd w:val="clear" w:color="auto" w:fill="4472C4" w:themeFill="accent1"/>
          </w:tcPr>
          <w:p w14:paraId="56B310A5" w14:textId="77777777" w:rsidR="0020430F" w:rsidRPr="006B591E" w:rsidRDefault="0020430F" w:rsidP="00D418A6">
            <w:pPr>
              <w:rPr>
                <w:rFonts w:ascii="Arial" w:eastAsia="Calibri" w:hAnsi="Arial" w:cs="Arial"/>
                <w:b/>
                <w:color w:val="FFFFFF" w:themeColor="background1"/>
                <w:sz w:val="22"/>
                <w:szCs w:val="22"/>
              </w:rPr>
            </w:pPr>
            <w:r w:rsidRPr="00FD7D59">
              <w:rPr>
                <w:rFonts w:ascii="Arial" w:eastAsia="Calibri" w:hAnsi="Arial" w:cs="Arial"/>
                <w:b/>
                <w:color w:val="FFFFFF" w:themeColor="background1"/>
                <w:sz w:val="22"/>
                <w:szCs w:val="22"/>
              </w:rPr>
              <w:lastRenderedPageBreak/>
              <w:t>Staff</w:t>
            </w:r>
          </w:p>
          <w:p w14:paraId="0AB7BF93" w14:textId="2303752D" w:rsidR="0020430F" w:rsidRPr="00FD7D59" w:rsidRDefault="0020430F" w:rsidP="00D418A6">
            <w:pPr>
              <w:rPr>
                <w:rFonts w:ascii="Arial" w:eastAsia="Calibri" w:hAnsi="Arial" w:cs="Arial"/>
                <w:b/>
                <w:color w:val="FFFFFF" w:themeColor="background1"/>
                <w:sz w:val="22"/>
                <w:szCs w:val="22"/>
              </w:rPr>
            </w:pPr>
          </w:p>
        </w:tc>
        <w:tc>
          <w:tcPr>
            <w:tcW w:w="771" w:type="pct"/>
            <w:shd w:val="clear" w:color="auto" w:fill="4472C4" w:themeFill="accent1"/>
          </w:tcPr>
          <w:p w14:paraId="463D103E" w14:textId="77777777" w:rsidR="0020430F" w:rsidRPr="00FD7D59" w:rsidRDefault="0020430F" w:rsidP="00FD7D59">
            <w:pPr>
              <w:jc w:val="center"/>
              <w:rPr>
                <w:rFonts w:ascii="Arial" w:eastAsia="Calibri" w:hAnsi="Arial" w:cs="Arial"/>
                <w:b/>
                <w:color w:val="FFFFFF" w:themeColor="background1"/>
                <w:sz w:val="22"/>
                <w:szCs w:val="22"/>
              </w:rPr>
            </w:pPr>
            <w:r w:rsidRPr="00FD7D59">
              <w:rPr>
                <w:rFonts w:ascii="Arial" w:eastAsia="Calibri" w:hAnsi="Arial" w:cs="Arial"/>
                <w:b/>
                <w:color w:val="FFFFFF" w:themeColor="background1"/>
                <w:sz w:val="22"/>
                <w:szCs w:val="22"/>
              </w:rPr>
              <w:t>Date audited</w:t>
            </w:r>
          </w:p>
        </w:tc>
      </w:tr>
      <w:tr w:rsidR="0020430F" w:rsidRPr="006B591E" w14:paraId="1D861D3C" w14:textId="77777777" w:rsidTr="00FD7D59">
        <w:trPr>
          <w:trHeight w:val="272"/>
        </w:trPr>
        <w:tc>
          <w:tcPr>
            <w:tcW w:w="4229" w:type="pct"/>
          </w:tcPr>
          <w:p w14:paraId="67BF7B7B"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Spot check that staff understand their responsibility towards data security</w:t>
            </w:r>
          </w:p>
          <w:p w14:paraId="64AFD76E" w14:textId="537C6F1D" w:rsidR="0020430F" w:rsidRPr="00FD7D59" w:rsidRDefault="0020430F" w:rsidP="00D418A6">
            <w:pPr>
              <w:rPr>
                <w:rFonts w:ascii="Arial" w:eastAsia="Calibri" w:hAnsi="Arial" w:cs="Arial"/>
                <w:sz w:val="22"/>
                <w:szCs w:val="22"/>
              </w:rPr>
            </w:pPr>
          </w:p>
        </w:tc>
        <w:tc>
          <w:tcPr>
            <w:tcW w:w="771" w:type="pct"/>
          </w:tcPr>
          <w:p w14:paraId="48E89417" w14:textId="77777777" w:rsidR="0020430F" w:rsidRPr="00FD7D59" w:rsidRDefault="0020430F" w:rsidP="00FD7D59">
            <w:pPr>
              <w:jc w:val="center"/>
              <w:rPr>
                <w:rFonts w:ascii="Arial" w:eastAsia="Calibri" w:hAnsi="Arial" w:cs="Arial"/>
                <w:sz w:val="22"/>
                <w:szCs w:val="22"/>
              </w:rPr>
            </w:pPr>
          </w:p>
        </w:tc>
      </w:tr>
      <w:tr w:rsidR="0020430F" w:rsidRPr="006B591E" w14:paraId="15871FDC" w14:textId="77777777" w:rsidTr="00FD7D59">
        <w:trPr>
          <w:trHeight w:val="272"/>
        </w:trPr>
        <w:tc>
          <w:tcPr>
            <w:tcW w:w="4229" w:type="pct"/>
          </w:tcPr>
          <w:p w14:paraId="768AE913"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Spot check that staff are aware of data protection policies</w:t>
            </w:r>
          </w:p>
          <w:p w14:paraId="3D1C4955" w14:textId="16D14D30" w:rsidR="0020430F" w:rsidRPr="00FD7D59" w:rsidRDefault="0020430F" w:rsidP="00D418A6">
            <w:pPr>
              <w:rPr>
                <w:rFonts w:ascii="Arial" w:eastAsia="Calibri" w:hAnsi="Arial" w:cs="Arial"/>
                <w:sz w:val="22"/>
                <w:szCs w:val="22"/>
              </w:rPr>
            </w:pPr>
          </w:p>
        </w:tc>
        <w:tc>
          <w:tcPr>
            <w:tcW w:w="771" w:type="pct"/>
          </w:tcPr>
          <w:p w14:paraId="0136271C" w14:textId="77777777" w:rsidR="0020430F" w:rsidRPr="00FD7D59" w:rsidRDefault="0020430F" w:rsidP="00FD7D59">
            <w:pPr>
              <w:jc w:val="center"/>
              <w:rPr>
                <w:rFonts w:ascii="Arial" w:eastAsia="Calibri" w:hAnsi="Arial" w:cs="Arial"/>
                <w:sz w:val="22"/>
                <w:szCs w:val="22"/>
              </w:rPr>
            </w:pPr>
          </w:p>
        </w:tc>
      </w:tr>
      <w:tr w:rsidR="0020430F" w:rsidRPr="006B591E" w14:paraId="66E11430" w14:textId="77777777" w:rsidTr="00FD7D59">
        <w:trPr>
          <w:trHeight w:val="272"/>
        </w:trPr>
        <w:tc>
          <w:tcPr>
            <w:tcW w:w="4229" w:type="pct"/>
          </w:tcPr>
          <w:p w14:paraId="3CDB76A4"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Have staff received training on data protection?</w:t>
            </w:r>
          </w:p>
          <w:p w14:paraId="7BDE07B9" w14:textId="1E018F19" w:rsidR="0020430F" w:rsidRPr="00FD7D59" w:rsidRDefault="0020430F" w:rsidP="00D418A6">
            <w:pPr>
              <w:rPr>
                <w:rFonts w:ascii="Arial" w:eastAsia="Calibri" w:hAnsi="Arial" w:cs="Arial"/>
                <w:sz w:val="22"/>
                <w:szCs w:val="22"/>
              </w:rPr>
            </w:pPr>
          </w:p>
        </w:tc>
        <w:tc>
          <w:tcPr>
            <w:tcW w:w="771" w:type="pct"/>
          </w:tcPr>
          <w:p w14:paraId="0FDB3085" w14:textId="77777777" w:rsidR="0020430F" w:rsidRPr="00FD7D59" w:rsidRDefault="0020430F" w:rsidP="00FD7D59">
            <w:pPr>
              <w:jc w:val="center"/>
              <w:rPr>
                <w:rFonts w:ascii="Arial" w:eastAsia="Calibri" w:hAnsi="Arial" w:cs="Arial"/>
                <w:sz w:val="22"/>
                <w:szCs w:val="22"/>
              </w:rPr>
            </w:pPr>
          </w:p>
        </w:tc>
      </w:tr>
      <w:tr w:rsidR="0020430F" w:rsidRPr="006B591E" w14:paraId="4654330E" w14:textId="77777777" w:rsidTr="00FD7D59">
        <w:trPr>
          <w:trHeight w:val="272"/>
        </w:trPr>
        <w:tc>
          <w:tcPr>
            <w:tcW w:w="4229" w:type="pct"/>
          </w:tcPr>
          <w:p w14:paraId="73FBB53A"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Have any staff undergone disciplinary action in relation to data protection and security?</w:t>
            </w:r>
          </w:p>
          <w:p w14:paraId="63D06647" w14:textId="56BEE248" w:rsidR="0020430F" w:rsidRPr="00FD7D59" w:rsidRDefault="0020430F" w:rsidP="00D418A6">
            <w:pPr>
              <w:rPr>
                <w:rFonts w:ascii="Arial" w:eastAsia="Calibri" w:hAnsi="Arial" w:cs="Arial"/>
                <w:sz w:val="22"/>
                <w:szCs w:val="22"/>
              </w:rPr>
            </w:pPr>
          </w:p>
        </w:tc>
        <w:tc>
          <w:tcPr>
            <w:tcW w:w="771" w:type="pct"/>
          </w:tcPr>
          <w:p w14:paraId="4CF0A0C3" w14:textId="77777777" w:rsidR="0020430F" w:rsidRPr="00FD7D59" w:rsidRDefault="0020430F" w:rsidP="00FD7D59">
            <w:pPr>
              <w:jc w:val="center"/>
              <w:rPr>
                <w:rFonts w:ascii="Arial" w:eastAsia="Calibri" w:hAnsi="Arial" w:cs="Arial"/>
                <w:sz w:val="22"/>
                <w:szCs w:val="22"/>
              </w:rPr>
            </w:pPr>
          </w:p>
        </w:tc>
      </w:tr>
      <w:tr w:rsidR="0020430F" w:rsidRPr="006B591E" w14:paraId="7B51BA02" w14:textId="77777777" w:rsidTr="00FD7D59">
        <w:trPr>
          <w:trHeight w:val="272"/>
        </w:trPr>
        <w:tc>
          <w:tcPr>
            <w:tcW w:w="4229" w:type="pct"/>
          </w:tcPr>
          <w:p w14:paraId="00C72915"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Spot check that staff understand how to report security breaches and near misses</w:t>
            </w:r>
          </w:p>
          <w:p w14:paraId="27376E3D" w14:textId="7B54D6F3" w:rsidR="0020430F" w:rsidRPr="00FD7D59" w:rsidRDefault="0020430F" w:rsidP="00D418A6">
            <w:pPr>
              <w:rPr>
                <w:rFonts w:ascii="Arial" w:eastAsia="Calibri" w:hAnsi="Arial" w:cs="Arial"/>
                <w:sz w:val="22"/>
                <w:szCs w:val="22"/>
              </w:rPr>
            </w:pPr>
          </w:p>
        </w:tc>
        <w:tc>
          <w:tcPr>
            <w:tcW w:w="771" w:type="pct"/>
          </w:tcPr>
          <w:p w14:paraId="148CDEF3" w14:textId="77777777" w:rsidR="0020430F" w:rsidRPr="00FD7D59" w:rsidRDefault="0020430F" w:rsidP="00FD7D59">
            <w:pPr>
              <w:jc w:val="center"/>
              <w:rPr>
                <w:rFonts w:ascii="Arial" w:eastAsia="Calibri" w:hAnsi="Arial" w:cs="Arial"/>
                <w:sz w:val="22"/>
                <w:szCs w:val="22"/>
              </w:rPr>
            </w:pPr>
          </w:p>
        </w:tc>
      </w:tr>
      <w:tr w:rsidR="0020430F" w:rsidRPr="006B591E" w14:paraId="57071C02" w14:textId="77777777" w:rsidTr="00FD7D59">
        <w:trPr>
          <w:trHeight w:val="272"/>
        </w:trPr>
        <w:tc>
          <w:tcPr>
            <w:tcW w:w="4229" w:type="pct"/>
            <w:shd w:val="clear" w:color="auto" w:fill="4472C4" w:themeFill="accent1"/>
          </w:tcPr>
          <w:p w14:paraId="06CC1CA7" w14:textId="77777777" w:rsidR="0020430F" w:rsidRPr="006B591E" w:rsidRDefault="0020430F" w:rsidP="00D418A6">
            <w:pPr>
              <w:rPr>
                <w:rFonts w:ascii="Arial" w:eastAsia="Calibri" w:hAnsi="Arial" w:cs="Arial"/>
                <w:b/>
                <w:color w:val="FFFFFF" w:themeColor="background1"/>
                <w:sz w:val="22"/>
                <w:szCs w:val="22"/>
              </w:rPr>
            </w:pPr>
            <w:r w:rsidRPr="00FD7D59">
              <w:rPr>
                <w:rFonts w:ascii="Arial" w:eastAsia="Calibri" w:hAnsi="Arial" w:cs="Arial"/>
                <w:b/>
                <w:color w:val="FFFFFF" w:themeColor="background1"/>
                <w:sz w:val="22"/>
                <w:szCs w:val="22"/>
              </w:rPr>
              <w:t>Physical access to hardcopy records</w:t>
            </w:r>
          </w:p>
          <w:p w14:paraId="0959E59A" w14:textId="680E4724" w:rsidR="0020430F" w:rsidRPr="00FD7D59" w:rsidRDefault="0020430F" w:rsidP="00D418A6">
            <w:pPr>
              <w:rPr>
                <w:rFonts w:ascii="Arial" w:eastAsia="Calibri" w:hAnsi="Arial" w:cs="Arial"/>
                <w:b/>
                <w:color w:val="FFFFFF" w:themeColor="background1"/>
                <w:sz w:val="22"/>
                <w:szCs w:val="22"/>
              </w:rPr>
            </w:pPr>
          </w:p>
        </w:tc>
        <w:tc>
          <w:tcPr>
            <w:tcW w:w="771" w:type="pct"/>
            <w:shd w:val="clear" w:color="auto" w:fill="4472C4" w:themeFill="accent1"/>
          </w:tcPr>
          <w:p w14:paraId="58C9F69F" w14:textId="77777777" w:rsidR="0020430F" w:rsidRPr="00FD7D59" w:rsidRDefault="0020430F" w:rsidP="00FD7D59">
            <w:pPr>
              <w:jc w:val="center"/>
              <w:rPr>
                <w:rFonts w:ascii="Arial" w:eastAsia="Calibri" w:hAnsi="Arial" w:cs="Arial"/>
                <w:sz w:val="22"/>
                <w:szCs w:val="22"/>
              </w:rPr>
            </w:pPr>
          </w:p>
        </w:tc>
      </w:tr>
      <w:tr w:rsidR="0020430F" w:rsidRPr="006B591E" w14:paraId="24976204" w14:textId="77777777" w:rsidTr="00FD7D59">
        <w:trPr>
          <w:trHeight w:val="272"/>
        </w:trPr>
        <w:tc>
          <w:tcPr>
            <w:tcW w:w="4229" w:type="pct"/>
          </w:tcPr>
          <w:p w14:paraId="612C3750"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Check that the record of which staff have access to areas is up to date</w:t>
            </w:r>
          </w:p>
          <w:p w14:paraId="46CA684B" w14:textId="11E033B4" w:rsidR="0020430F" w:rsidRPr="00FD7D59" w:rsidRDefault="0020430F" w:rsidP="00D418A6">
            <w:pPr>
              <w:rPr>
                <w:rFonts w:ascii="Arial" w:eastAsia="Calibri" w:hAnsi="Arial" w:cs="Arial"/>
                <w:sz w:val="22"/>
                <w:szCs w:val="22"/>
              </w:rPr>
            </w:pPr>
          </w:p>
        </w:tc>
        <w:tc>
          <w:tcPr>
            <w:tcW w:w="771" w:type="pct"/>
          </w:tcPr>
          <w:p w14:paraId="5E0FF0D7" w14:textId="77777777" w:rsidR="0020430F" w:rsidRPr="00FD7D59" w:rsidRDefault="0020430F" w:rsidP="00FD7D59">
            <w:pPr>
              <w:jc w:val="center"/>
              <w:rPr>
                <w:rFonts w:ascii="Arial" w:eastAsia="Calibri" w:hAnsi="Arial" w:cs="Arial"/>
                <w:sz w:val="22"/>
                <w:szCs w:val="22"/>
              </w:rPr>
            </w:pPr>
          </w:p>
        </w:tc>
      </w:tr>
      <w:tr w:rsidR="0020430F" w:rsidRPr="006B591E" w14:paraId="6EB2AC1C" w14:textId="77777777" w:rsidTr="00FD7D59">
        <w:trPr>
          <w:trHeight w:val="272"/>
        </w:trPr>
        <w:tc>
          <w:tcPr>
            <w:tcW w:w="4229" w:type="pct"/>
          </w:tcPr>
          <w:p w14:paraId="1BAAC123"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All offices, files or cabinets which contain confidential information are kept locked when not in use</w:t>
            </w:r>
          </w:p>
          <w:p w14:paraId="5E97FB3C" w14:textId="5185F8E8" w:rsidR="0020430F" w:rsidRPr="00FD7D59" w:rsidRDefault="0020430F" w:rsidP="00D418A6">
            <w:pPr>
              <w:rPr>
                <w:rFonts w:ascii="Arial" w:eastAsia="Calibri" w:hAnsi="Arial" w:cs="Arial"/>
                <w:sz w:val="22"/>
                <w:szCs w:val="22"/>
              </w:rPr>
            </w:pPr>
          </w:p>
        </w:tc>
        <w:tc>
          <w:tcPr>
            <w:tcW w:w="771" w:type="pct"/>
          </w:tcPr>
          <w:p w14:paraId="078E0717" w14:textId="77777777" w:rsidR="0020430F" w:rsidRPr="00FD7D59" w:rsidRDefault="0020430F" w:rsidP="00FD7D59">
            <w:pPr>
              <w:jc w:val="center"/>
              <w:rPr>
                <w:rFonts w:ascii="Arial" w:eastAsia="Calibri" w:hAnsi="Arial" w:cs="Arial"/>
                <w:sz w:val="22"/>
                <w:szCs w:val="22"/>
              </w:rPr>
            </w:pPr>
          </w:p>
        </w:tc>
      </w:tr>
      <w:tr w:rsidR="0020430F" w:rsidRPr="006B591E" w14:paraId="059B3ADC" w14:textId="77777777" w:rsidTr="00FD7D59">
        <w:trPr>
          <w:trHeight w:val="272"/>
        </w:trPr>
        <w:tc>
          <w:tcPr>
            <w:tcW w:w="4229" w:type="pct"/>
          </w:tcPr>
          <w:p w14:paraId="33A5AC26"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Has all confidential waste been disposed of securely and are there destruction certificates? (If applicable)</w:t>
            </w:r>
          </w:p>
          <w:p w14:paraId="57819532" w14:textId="67D00D93" w:rsidR="0020430F" w:rsidRPr="00FD7D59" w:rsidRDefault="0020430F" w:rsidP="00D418A6">
            <w:pPr>
              <w:rPr>
                <w:rFonts w:ascii="Arial" w:eastAsia="Calibri" w:hAnsi="Arial" w:cs="Arial"/>
                <w:sz w:val="22"/>
                <w:szCs w:val="22"/>
              </w:rPr>
            </w:pPr>
          </w:p>
        </w:tc>
        <w:tc>
          <w:tcPr>
            <w:tcW w:w="771" w:type="pct"/>
          </w:tcPr>
          <w:p w14:paraId="21459614" w14:textId="77777777" w:rsidR="0020430F" w:rsidRPr="00FD7D59" w:rsidRDefault="0020430F" w:rsidP="00FD7D59">
            <w:pPr>
              <w:jc w:val="center"/>
              <w:rPr>
                <w:rFonts w:ascii="Arial" w:eastAsia="Calibri" w:hAnsi="Arial" w:cs="Arial"/>
                <w:sz w:val="22"/>
                <w:szCs w:val="22"/>
              </w:rPr>
            </w:pPr>
          </w:p>
        </w:tc>
      </w:tr>
      <w:tr w:rsidR="0020430F" w:rsidRPr="006B591E" w14:paraId="0221EAB0" w14:textId="77777777" w:rsidTr="00FD7D59">
        <w:trPr>
          <w:trHeight w:val="272"/>
        </w:trPr>
        <w:tc>
          <w:tcPr>
            <w:tcW w:w="4229" w:type="pct"/>
          </w:tcPr>
          <w:p w14:paraId="17C572F9"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Has anyone inappropriately accessed, or attempted to access, confidential records?</w:t>
            </w:r>
          </w:p>
          <w:p w14:paraId="2F2DC93D" w14:textId="27A59EAF" w:rsidR="0020430F" w:rsidRPr="00FD7D59" w:rsidRDefault="0020430F" w:rsidP="00D418A6">
            <w:pPr>
              <w:rPr>
                <w:rFonts w:ascii="Arial" w:eastAsia="Calibri" w:hAnsi="Arial" w:cs="Arial"/>
                <w:sz w:val="22"/>
                <w:szCs w:val="22"/>
              </w:rPr>
            </w:pPr>
          </w:p>
        </w:tc>
        <w:tc>
          <w:tcPr>
            <w:tcW w:w="771" w:type="pct"/>
          </w:tcPr>
          <w:p w14:paraId="0A8DEF4C" w14:textId="77777777" w:rsidR="0020430F" w:rsidRPr="00FD7D59" w:rsidRDefault="0020430F" w:rsidP="00FD7D59">
            <w:pPr>
              <w:jc w:val="center"/>
              <w:rPr>
                <w:rFonts w:ascii="Arial" w:eastAsia="Calibri" w:hAnsi="Arial" w:cs="Arial"/>
                <w:sz w:val="22"/>
                <w:szCs w:val="22"/>
              </w:rPr>
            </w:pPr>
          </w:p>
        </w:tc>
      </w:tr>
      <w:tr w:rsidR="0020430F" w:rsidRPr="006B591E" w14:paraId="723C96A7" w14:textId="77777777" w:rsidTr="00FD7D59">
        <w:trPr>
          <w:trHeight w:val="272"/>
        </w:trPr>
        <w:tc>
          <w:tcPr>
            <w:tcW w:w="4229" w:type="pct"/>
            <w:shd w:val="clear" w:color="auto" w:fill="4472C4" w:themeFill="accent1"/>
          </w:tcPr>
          <w:p w14:paraId="4C5AA6A1" w14:textId="77777777" w:rsidR="0020430F" w:rsidRPr="006B591E" w:rsidRDefault="0020430F" w:rsidP="00D418A6">
            <w:pPr>
              <w:rPr>
                <w:rFonts w:ascii="Arial" w:eastAsia="Calibri" w:hAnsi="Arial" w:cs="Arial"/>
                <w:b/>
                <w:color w:val="FFFFFF" w:themeColor="background1"/>
                <w:sz w:val="22"/>
                <w:szCs w:val="22"/>
              </w:rPr>
            </w:pPr>
            <w:r w:rsidRPr="00FD7D59">
              <w:rPr>
                <w:rFonts w:ascii="Arial" w:eastAsia="Calibri" w:hAnsi="Arial" w:cs="Arial"/>
                <w:b/>
                <w:color w:val="FFFFFF" w:themeColor="background1"/>
                <w:sz w:val="22"/>
                <w:szCs w:val="22"/>
              </w:rPr>
              <w:t>Digital access to records</w:t>
            </w:r>
          </w:p>
          <w:p w14:paraId="6A351EA1" w14:textId="1680200F" w:rsidR="0020430F" w:rsidRPr="00FD7D59" w:rsidRDefault="0020430F" w:rsidP="00D418A6">
            <w:pPr>
              <w:rPr>
                <w:rFonts w:ascii="Arial" w:eastAsia="Calibri" w:hAnsi="Arial" w:cs="Arial"/>
                <w:b/>
                <w:color w:val="FFFFFF" w:themeColor="background1"/>
                <w:sz w:val="22"/>
                <w:szCs w:val="22"/>
              </w:rPr>
            </w:pPr>
          </w:p>
        </w:tc>
        <w:tc>
          <w:tcPr>
            <w:tcW w:w="771" w:type="pct"/>
            <w:shd w:val="clear" w:color="auto" w:fill="4472C4" w:themeFill="accent1"/>
          </w:tcPr>
          <w:p w14:paraId="12E4E547" w14:textId="77777777" w:rsidR="0020430F" w:rsidRPr="00FD7D59" w:rsidRDefault="0020430F" w:rsidP="00FD7D59">
            <w:pPr>
              <w:jc w:val="center"/>
              <w:rPr>
                <w:rFonts w:ascii="Arial" w:eastAsia="Calibri" w:hAnsi="Arial" w:cs="Arial"/>
                <w:color w:val="FFFFFF" w:themeColor="background1"/>
                <w:sz w:val="22"/>
                <w:szCs w:val="22"/>
              </w:rPr>
            </w:pPr>
          </w:p>
        </w:tc>
      </w:tr>
      <w:tr w:rsidR="0020430F" w:rsidRPr="006B591E" w14:paraId="61F2B39E" w14:textId="77777777" w:rsidTr="00FD7D59">
        <w:trPr>
          <w:trHeight w:val="272"/>
        </w:trPr>
        <w:tc>
          <w:tcPr>
            <w:tcW w:w="4229" w:type="pct"/>
          </w:tcPr>
          <w:p w14:paraId="4D6420D0"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Is the allocation of administrator rights restricted?</w:t>
            </w:r>
          </w:p>
          <w:p w14:paraId="196C77E9" w14:textId="48DFD110" w:rsidR="0020430F" w:rsidRPr="00FD7D59" w:rsidRDefault="0020430F" w:rsidP="00D418A6">
            <w:pPr>
              <w:rPr>
                <w:rFonts w:ascii="Arial" w:eastAsia="Calibri" w:hAnsi="Arial" w:cs="Arial"/>
                <w:sz w:val="22"/>
                <w:szCs w:val="22"/>
              </w:rPr>
            </w:pPr>
          </w:p>
        </w:tc>
        <w:tc>
          <w:tcPr>
            <w:tcW w:w="771" w:type="pct"/>
          </w:tcPr>
          <w:p w14:paraId="7140E734" w14:textId="77777777" w:rsidR="0020430F" w:rsidRPr="00FD7D59" w:rsidRDefault="0020430F" w:rsidP="00FD7D59">
            <w:pPr>
              <w:jc w:val="center"/>
              <w:rPr>
                <w:rFonts w:ascii="Arial" w:eastAsia="Calibri" w:hAnsi="Arial" w:cs="Arial"/>
                <w:sz w:val="22"/>
                <w:szCs w:val="22"/>
              </w:rPr>
            </w:pPr>
          </w:p>
        </w:tc>
      </w:tr>
      <w:tr w:rsidR="0020430F" w:rsidRPr="006B591E" w14:paraId="03AC072A" w14:textId="77777777" w:rsidTr="00FD7D59">
        <w:trPr>
          <w:trHeight w:val="272"/>
        </w:trPr>
        <w:tc>
          <w:tcPr>
            <w:tcW w:w="4229" w:type="pct"/>
          </w:tcPr>
          <w:p w14:paraId="4E35AC5C"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Have staff access rights been reviewed?</w:t>
            </w:r>
          </w:p>
          <w:p w14:paraId="36E1ACCF" w14:textId="0D7EA2BC" w:rsidR="0020430F" w:rsidRPr="00FD7D59" w:rsidRDefault="0020430F" w:rsidP="00D418A6">
            <w:pPr>
              <w:rPr>
                <w:rFonts w:ascii="Arial" w:eastAsia="Calibri" w:hAnsi="Arial" w:cs="Arial"/>
                <w:sz w:val="22"/>
                <w:szCs w:val="22"/>
              </w:rPr>
            </w:pPr>
          </w:p>
        </w:tc>
        <w:tc>
          <w:tcPr>
            <w:tcW w:w="771" w:type="pct"/>
          </w:tcPr>
          <w:p w14:paraId="0AAF5712" w14:textId="77777777" w:rsidR="0020430F" w:rsidRPr="00FD7D59" w:rsidRDefault="0020430F" w:rsidP="00FD7D59">
            <w:pPr>
              <w:jc w:val="center"/>
              <w:rPr>
                <w:rFonts w:ascii="Arial" w:eastAsia="Calibri" w:hAnsi="Arial" w:cs="Arial"/>
                <w:sz w:val="22"/>
                <w:szCs w:val="22"/>
              </w:rPr>
            </w:pPr>
          </w:p>
        </w:tc>
      </w:tr>
      <w:tr w:rsidR="0020430F" w:rsidRPr="006B591E" w14:paraId="5E121161" w14:textId="77777777" w:rsidTr="00FD7D59">
        <w:trPr>
          <w:trHeight w:val="272"/>
        </w:trPr>
        <w:tc>
          <w:tcPr>
            <w:tcW w:w="4229" w:type="pct"/>
          </w:tcPr>
          <w:p w14:paraId="799B7D84" w14:textId="5601D4BC" w:rsidR="0020430F" w:rsidRPr="00FD7D59" w:rsidRDefault="0020430F" w:rsidP="006015C0">
            <w:pPr>
              <w:rPr>
                <w:rFonts w:ascii="Arial" w:eastAsia="Calibri" w:hAnsi="Arial" w:cs="Arial"/>
                <w:sz w:val="22"/>
                <w:szCs w:val="22"/>
              </w:rPr>
            </w:pPr>
            <w:r w:rsidRPr="00FD7D59">
              <w:rPr>
                <w:rFonts w:ascii="Arial" w:eastAsia="Calibri" w:hAnsi="Arial" w:cs="Arial"/>
                <w:sz w:val="22"/>
                <w:szCs w:val="22"/>
              </w:rPr>
              <w:t>Check if there is any evidence of staff sharing access rights</w:t>
            </w:r>
          </w:p>
        </w:tc>
        <w:tc>
          <w:tcPr>
            <w:tcW w:w="771" w:type="pct"/>
          </w:tcPr>
          <w:p w14:paraId="5D2B380C" w14:textId="77777777" w:rsidR="0020430F" w:rsidRPr="00FD7D59" w:rsidRDefault="0020430F" w:rsidP="00FD7D59">
            <w:pPr>
              <w:jc w:val="center"/>
              <w:rPr>
                <w:rFonts w:ascii="Arial" w:eastAsia="Calibri" w:hAnsi="Arial" w:cs="Arial"/>
                <w:sz w:val="22"/>
                <w:szCs w:val="22"/>
              </w:rPr>
            </w:pPr>
          </w:p>
        </w:tc>
      </w:tr>
      <w:tr w:rsidR="0020430F" w:rsidRPr="006B591E" w14:paraId="6F783E94" w14:textId="77777777" w:rsidTr="00FD7D59">
        <w:trPr>
          <w:trHeight w:val="272"/>
        </w:trPr>
        <w:tc>
          <w:tcPr>
            <w:tcW w:w="4229" w:type="pct"/>
          </w:tcPr>
          <w:p w14:paraId="713C1692"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Screens are locked when not in use and smartcards removed</w:t>
            </w:r>
          </w:p>
          <w:p w14:paraId="76319B17" w14:textId="76568BBF" w:rsidR="0020430F" w:rsidRPr="00FD7D59" w:rsidRDefault="0020430F" w:rsidP="00D418A6">
            <w:pPr>
              <w:rPr>
                <w:rFonts w:ascii="Arial" w:eastAsia="Calibri" w:hAnsi="Arial" w:cs="Arial"/>
                <w:sz w:val="22"/>
                <w:szCs w:val="22"/>
              </w:rPr>
            </w:pPr>
          </w:p>
        </w:tc>
        <w:tc>
          <w:tcPr>
            <w:tcW w:w="771" w:type="pct"/>
          </w:tcPr>
          <w:p w14:paraId="6817ADED" w14:textId="77777777" w:rsidR="0020430F" w:rsidRPr="00FD7D59" w:rsidRDefault="0020430F" w:rsidP="00FD7D59">
            <w:pPr>
              <w:jc w:val="center"/>
              <w:rPr>
                <w:rFonts w:ascii="Arial" w:eastAsia="Calibri" w:hAnsi="Arial" w:cs="Arial"/>
                <w:sz w:val="22"/>
                <w:szCs w:val="22"/>
              </w:rPr>
            </w:pPr>
          </w:p>
        </w:tc>
      </w:tr>
      <w:tr w:rsidR="0020430F" w:rsidRPr="006B591E" w14:paraId="46A9C30B" w14:textId="77777777" w:rsidTr="00FD7D59">
        <w:trPr>
          <w:trHeight w:val="272"/>
        </w:trPr>
        <w:tc>
          <w:tcPr>
            <w:tcW w:w="4229" w:type="pct"/>
          </w:tcPr>
          <w:p w14:paraId="2501271B"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lastRenderedPageBreak/>
              <w:t>Check that the password policy is being followed</w:t>
            </w:r>
          </w:p>
          <w:p w14:paraId="730599AA" w14:textId="734479CA" w:rsidR="0020430F" w:rsidRPr="00FD7D59" w:rsidRDefault="0020430F" w:rsidP="00D418A6">
            <w:pPr>
              <w:rPr>
                <w:rFonts w:ascii="Arial" w:eastAsia="Calibri" w:hAnsi="Arial" w:cs="Arial"/>
                <w:sz w:val="22"/>
                <w:szCs w:val="22"/>
              </w:rPr>
            </w:pPr>
          </w:p>
        </w:tc>
        <w:tc>
          <w:tcPr>
            <w:tcW w:w="771" w:type="pct"/>
          </w:tcPr>
          <w:p w14:paraId="38E51029" w14:textId="77777777" w:rsidR="0020430F" w:rsidRPr="00FD7D59" w:rsidRDefault="0020430F" w:rsidP="00FD7D59">
            <w:pPr>
              <w:jc w:val="center"/>
              <w:rPr>
                <w:rFonts w:ascii="Arial" w:eastAsia="Calibri" w:hAnsi="Arial" w:cs="Arial"/>
                <w:sz w:val="22"/>
                <w:szCs w:val="22"/>
              </w:rPr>
            </w:pPr>
          </w:p>
        </w:tc>
      </w:tr>
      <w:tr w:rsidR="0020430F" w:rsidRPr="006B591E" w14:paraId="137445B8" w14:textId="77777777" w:rsidTr="00FD7D59">
        <w:trPr>
          <w:trHeight w:val="272"/>
        </w:trPr>
        <w:tc>
          <w:tcPr>
            <w:tcW w:w="4229" w:type="pct"/>
          </w:tcPr>
          <w:p w14:paraId="7DF4F1D8"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Has anyone inappropriately accessed, or attempted to access, confidential records?</w:t>
            </w:r>
          </w:p>
          <w:p w14:paraId="79AC6824" w14:textId="084FF19E" w:rsidR="0020430F" w:rsidRPr="00FD7D59" w:rsidRDefault="0020430F" w:rsidP="00D418A6">
            <w:pPr>
              <w:rPr>
                <w:rFonts w:ascii="Arial" w:eastAsia="Calibri" w:hAnsi="Arial" w:cs="Arial"/>
                <w:sz w:val="22"/>
                <w:szCs w:val="22"/>
              </w:rPr>
            </w:pPr>
          </w:p>
        </w:tc>
        <w:tc>
          <w:tcPr>
            <w:tcW w:w="771" w:type="pct"/>
          </w:tcPr>
          <w:p w14:paraId="6624238A" w14:textId="77777777" w:rsidR="0020430F" w:rsidRPr="00FD7D59" w:rsidRDefault="0020430F" w:rsidP="00FD7D59">
            <w:pPr>
              <w:jc w:val="center"/>
              <w:rPr>
                <w:rFonts w:ascii="Arial" w:eastAsia="Calibri" w:hAnsi="Arial" w:cs="Arial"/>
                <w:sz w:val="22"/>
                <w:szCs w:val="22"/>
              </w:rPr>
            </w:pPr>
          </w:p>
        </w:tc>
      </w:tr>
      <w:tr w:rsidR="0020430F" w:rsidRPr="006B591E" w14:paraId="44B430CA" w14:textId="77777777" w:rsidTr="00FD7D59">
        <w:trPr>
          <w:trHeight w:val="272"/>
        </w:trPr>
        <w:tc>
          <w:tcPr>
            <w:tcW w:w="4229" w:type="pct"/>
          </w:tcPr>
          <w:p w14:paraId="2DBED40F"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Have appropriate security measures been applied to all computers, laptops and mobile devices?</w:t>
            </w:r>
          </w:p>
          <w:p w14:paraId="6EA35C7D" w14:textId="20CE8486" w:rsidR="0020430F" w:rsidRPr="00FD7D59" w:rsidRDefault="0020430F" w:rsidP="00D418A6">
            <w:pPr>
              <w:rPr>
                <w:rFonts w:ascii="Arial" w:eastAsia="Calibri" w:hAnsi="Arial" w:cs="Arial"/>
                <w:sz w:val="22"/>
                <w:szCs w:val="22"/>
              </w:rPr>
            </w:pPr>
          </w:p>
        </w:tc>
        <w:tc>
          <w:tcPr>
            <w:tcW w:w="771" w:type="pct"/>
          </w:tcPr>
          <w:p w14:paraId="0C200D8A" w14:textId="77777777" w:rsidR="0020430F" w:rsidRPr="00FD7D59" w:rsidRDefault="0020430F" w:rsidP="00FD7D59">
            <w:pPr>
              <w:jc w:val="center"/>
              <w:rPr>
                <w:rFonts w:ascii="Arial" w:eastAsia="Calibri" w:hAnsi="Arial" w:cs="Arial"/>
                <w:sz w:val="22"/>
                <w:szCs w:val="22"/>
              </w:rPr>
            </w:pPr>
          </w:p>
        </w:tc>
      </w:tr>
      <w:tr w:rsidR="0020430F" w:rsidRPr="006B591E" w14:paraId="714C5CAA" w14:textId="77777777" w:rsidTr="00FD7D59">
        <w:trPr>
          <w:trHeight w:val="272"/>
        </w:trPr>
        <w:tc>
          <w:tcPr>
            <w:tcW w:w="4229" w:type="pct"/>
          </w:tcPr>
          <w:p w14:paraId="4FC07E10" w14:textId="7E483936" w:rsidR="0020430F" w:rsidRPr="00FD7D59" w:rsidRDefault="0020430F" w:rsidP="00D418A6">
            <w:pPr>
              <w:rPr>
                <w:rFonts w:ascii="Arial" w:eastAsia="Calibri" w:hAnsi="Arial" w:cs="Arial"/>
                <w:sz w:val="22"/>
                <w:szCs w:val="22"/>
              </w:rPr>
            </w:pPr>
            <w:r w:rsidRPr="00FD7D59">
              <w:rPr>
                <w:rFonts w:ascii="Arial" w:eastAsia="Calibri" w:hAnsi="Arial" w:cs="Arial"/>
                <w:sz w:val="22"/>
                <w:szCs w:val="22"/>
              </w:rPr>
              <w:t xml:space="preserve">Staff are using computers appropriately, </w:t>
            </w:r>
            <w:r w:rsidRPr="006B591E">
              <w:rPr>
                <w:rFonts w:ascii="Arial" w:eastAsia="Calibri" w:hAnsi="Arial" w:cs="Arial"/>
                <w:sz w:val="22"/>
                <w:szCs w:val="22"/>
              </w:rPr>
              <w:t>e.g.,</w:t>
            </w:r>
            <w:r w:rsidRPr="00FD7D59">
              <w:rPr>
                <w:rFonts w:ascii="Arial" w:eastAsia="Calibri" w:hAnsi="Arial" w:cs="Arial"/>
                <w:sz w:val="22"/>
                <w:szCs w:val="22"/>
              </w:rPr>
              <w:t xml:space="preserve"> no personal use, no downloading unapproved software, no social media use etc.</w:t>
            </w:r>
          </w:p>
        </w:tc>
        <w:tc>
          <w:tcPr>
            <w:tcW w:w="771" w:type="pct"/>
          </w:tcPr>
          <w:p w14:paraId="26B10CFF" w14:textId="77777777" w:rsidR="0020430F" w:rsidRPr="00FD7D59" w:rsidRDefault="0020430F" w:rsidP="00FD7D59">
            <w:pPr>
              <w:jc w:val="center"/>
              <w:rPr>
                <w:rFonts w:ascii="Arial" w:eastAsia="Calibri" w:hAnsi="Arial" w:cs="Arial"/>
                <w:sz w:val="22"/>
                <w:szCs w:val="22"/>
              </w:rPr>
            </w:pPr>
          </w:p>
        </w:tc>
      </w:tr>
      <w:tr w:rsidR="0020430F" w:rsidRPr="006B591E" w14:paraId="2A156F12" w14:textId="77777777" w:rsidTr="00FD7D59">
        <w:trPr>
          <w:trHeight w:val="272"/>
        </w:trPr>
        <w:tc>
          <w:tcPr>
            <w:tcW w:w="4229" w:type="pct"/>
            <w:shd w:val="clear" w:color="auto" w:fill="4472C4" w:themeFill="accent1"/>
          </w:tcPr>
          <w:p w14:paraId="73B2835F" w14:textId="77777777" w:rsidR="0020430F" w:rsidRPr="006B591E" w:rsidRDefault="0020430F" w:rsidP="00D418A6">
            <w:pPr>
              <w:rPr>
                <w:rFonts w:ascii="Arial" w:eastAsia="Calibri" w:hAnsi="Arial" w:cs="Arial"/>
                <w:b/>
                <w:color w:val="FFFFFF" w:themeColor="background1"/>
                <w:sz w:val="22"/>
                <w:szCs w:val="22"/>
              </w:rPr>
            </w:pPr>
            <w:r w:rsidRPr="00FD7D59">
              <w:rPr>
                <w:rFonts w:ascii="Arial" w:eastAsia="Calibri" w:hAnsi="Arial" w:cs="Arial"/>
                <w:b/>
                <w:color w:val="FFFFFF" w:themeColor="background1"/>
                <w:sz w:val="22"/>
                <w:szCs w:val="22"/>
              </w:rPr>
              <w:t>Sharing data</w:t>
            </w:r>
          </w:p>
          <w:p w14:paraId="198BD148" w14:textId="694ABFF2" w:rsidR="0020430F" w:rsidRPr="00FD7D59" w:rsidRDefault="0020430F" w:rsidP="00D418A6">
            <w:pPr>
              <w:rPr>
                <w:rFonts w:ascii="Arial" w:eastAsia="Calibri" w:hAnsi="Arial" w:cs="Arial"/>
                <w:b/>
                <w:color w:val="FFFFFF" w:themeColor="background1"/>
                <w:sz w:val="22"/>
                <w:szCs w:val="22"/>
              </w:rPr>
            </w:pPr>
          </w:p>
        </w:tc>
        <w:tc>
          <w:tcPr>
            <w:tcW w:w="771" w:type="pct"/>
            <w:shd w:val="clear" w:color="auto" w:fill="4472C4" w:themeFill="accent1"/>
          </w:tcPr>
          <w:p w14:paraId="23E883CF" w14:textId="77777777" w:rsidR="0020430F" w:rsidRPr="00FD7D59" w:rsidRDefault="0020430F" w:rsidP="00FD7D59">
            <w:pPr>
              <w:jc w:val="center"/>
              <w:rPr>
                <w:rFonts w:ascii="Arial" w:eastAsia="Calibri" w:hAnsi="Arial" w:cs="Arial"/>
                <w:color w:val="FFFFFF" w:themeColor="background1"/>
                <w:sz w:val="22"/>
                <w:szCs w:val="22"/>
              </w:rPr>
            </w:pPr>
          </w:p>
        </w:tc>
      </w:tr>
      <w:tr w:rsidR="0020430F" w:rsidRPr="006B591E" w14:paraId="7C5536EF" w14:textId="77777777" w:rsidTr="00FD7D59">
        <w:trPr>
          <w:trHeight w:val="272"/>
        </w:trPr>
        <w:tc>
          <w:tcPr>
            <w:tcW w:w="4229" w:type="pct"/>
          </w:tcPr>
          <w:p w14:paraId="638737B3"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Procedures for safely sharing personal information via post are being followed</w:t>
            </w:r>
          </w:p>
          <w:p w14:paraId="1352DB56" w14:textId="4F53F913" w:rsidR="0020430F" w:rsidRPr="00FD7D59" w:rsidRDefault="0020430F" w:rsidP="00D418A6">
            <w:pPr>
              <w:rPr>
                <w:rFonts w:ascii="Arial" w:eastAsia="Calibri" w:hAnsi="Arial" w:cs="Arial"/>
                <w:sz w:val="22"/>
                <w:szCs w:val="22"/>
              </w:rPr>
            </w:pPr>
          </w:p>
        </w:tc>
        <w:tc>
          <w:tcPr>
            <w:tcW w:w="771" w:type="pct"/>
          </w:tcPr>
          <w:p w14:paraId="6CB524E4" w14:textId="77777777" w:rsidR="0020430F" w:rsidRPr="00FD7D59" w:rsidRDefault="0020430F" w:rsidP="00FD7D59">
            <w:pPr>
              <w:jc w:val="center"/>
              <w:rPr>
                <w:rFonts w:ascii="Arial" w:eastAsia="Calibri" w:hAnsi="Arial" w:cs="Arial"/>
                <w:sz w:val="22"/>
                <w:szCs w:val="22"/>
              </w:rPr>
            </w:pPr>
          </w:p>
        </w:tc>
      </w:tr>
      <w:tr w:rsidR="0020430F" w:rsidRPr="006B591E" w14:paraId="3AC52AB2" w14:textId="77777777" w:rsidTr="00FD7D59">
        <w:trPr>
          <w:trHeight w:val="272"/>
        </w:trPr>
        <w:tc>
          <w:tcPr>
            <w:tcW w:w="4229" w:type="pct"/>
          </w:tcPr>
          <w:p w14:paraId="4BD8C3EA"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Procedures for safely sharing personal information via fax are being followed</w:t>
            </w:r>
          </w:p>
          <w:p w14:paraId="6C29759E" w14:textId="71470005" w:rsidR="0020430F" w:rsidRPr="00FD7D59" w:rsidRDefault="0020430F" w:rsidP="00D418A6">
            <w:pPr>
              <w:rPr>
                <w:rFonts w:ascii="Arial" w:eastAsia="Calibri" w:hAnsi="Arial" w:cs="Arial"/>
                <w:sz w:val="22"/>
                <w:szCs w:val="22"/>
              </w:rPr>
            </w:pPr>
          </w:p>
        </w:tc>
        <w:tc>
          <w:tcPr>
            <w:tcW w:w="771" w:type="pct"/>
          </w:tcPr>
          <w:p w14:paraId="0D9225EA" w14:textId="77777777" w:rsidR="0020430F" w:rsidRPr="00FD7D59" w:rsidRDefault="0020430F" w:rsidP="00FD7D59">
            <w:pPr>
              <w:jc w:val="center"/>
              <w:rPr>
                <w:rFonts w:ascii="Arial" w:eastAsia="Calibri" w:hAnsi="Arial" w:cs="Arial"/>
                <w:sz w:val="22"/>
                <w:szCs w:val="22"/>
              </w:rPr>
            </w:pPr>
          </w:p>
        </w:tc>
      </w:tr>
      <w:tr w:rsidR="0020430F" w:rsidRPr="006B591E" w14:paraId="181709D4" w14:textId="77777777" w:rsidTr="00FD7D59">
        <w:trPr>
          <w:trHeight w:val="272"/>
        </w:trPr>
        <w:tc>
          <w:tcPr>
            <w:tcW w:w="4229" w:type="pct"/>
          </w:tcPr>
          <w:p w14:paraId="3075E43E"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Procedures for safely sharing personal information via secure email are being followed</w:t>
            </w:r>
          </w:p>
          <w:p w14:paraId="3903BA58" w14:textId="5C72856F" w:rsidR="0020430F" w:rsidRPr="00FD7D59" w:rsidRDefault="0020430F" w:rsidP="00D418A6">
            <w:pPr>
              <w:rPr>
                <w:rFonts w:ascii="Arial" w:eastAsia="Calibri" w:hAnsi="Arial" w:cs="Arial"/>
                <w:sz w:val="22"/>
                <w:szCs w:val="22"/>
              </w:rPr>
            </w:pPr>
          </w:p>
        </w:tc>
        <w:tc>
          <w:tcPr>
            <w:tcW w:w="771" w:type="pct"/>
          </w:tcPr>
          <w:p w14:paraId="5F1086FA" w14:textId="77777777" w:rsidR="0020430F" w:rsidRPr="00FD7D59" w:rsidRDefault="0020430F" w:rsidP="00FD7D59">
            <w:pPr>
              <w:jc w:val="center"/>
              <w:rPr>
                <w:rFonts w:ascii="Arial" w:eastAsia="Calibri" w:hAnsi="Arial" w:cs="Arial"/>
                <w:sz w:val="22"/>
                <w:szCs w:val="22"/>
              </w:rPr>
            </w:pPr>
          </w:p>
        </w:tc>
      </w:tr>
      <w:tr w:rsidR="0020430F" w:rsidRPr="006B591E" w14:paraId="0249EB1E" w14:textId="77777777" w:rsidTr="00FD7D59">
        <w:trPr>
          <w:trHeight w:val="272"/>
        </w:trPr>
        <w:tc>
          <w:tcPr>
            <w:tcW w:w="4229" w:type="pct"/>
            <w:shd w:val="clear" w:color="auto" w:fill="4472C4" w:themeFill="accent1"/>
          </w:tcPr>
          <w:p w14:paraId="77AF01A5" w14:textId="77777777" w:rsidR="0020430F" w:rsidRPr="006B591E" w:rsidRDefault="0020430F" w:rsidP="00D418A6">
            <w:pPr>
              <w:rPr>
                <w:rFonts w:ascii="Arial" w:eastAsia="Calibri" w:hAnsi="Arial" w:cs="Arial"/>
                <w:b/>
                <w:color w:val="FFFFFF" w:themeColor="background1"/>
                <w:sz w:val="22"/>
                <w:szCs w:val="22"/>
              </w:rPr>
            </w:pPr>
            <w:r w:rsidRPr="00FD7D59">
              <w:rPr>
                <w:rFonts w:ascii="Arial" w:eastAsia="Calibri" w:hAnsi="Arial" w:cs="Arial"/>
                <w:b/>
                <w:color w:val="FFFFFF" w:themeColor="background1"/>
                <w:sz w:val="22"/>
                <w:szCs w:val="22"/>
              </w:rPr>
              <w:t>Legal checks</w:t>
            </w:r>
          </w:p>
          <w:p w14:paraId="46E0B7CC" w14:textId="457436D3" w:rsidR="0020430F" w:rsidRPr="00FD7D59" w:rsidRDefault="0020430F" w:rsidP="00D418A6">
            <w:pPr>
              <w:rPr>
                <w:rFonts w:ascii="Arial" w:eastAsia="Calibri" w:hAnsi="Arial" w:cs="Arial"/>
                <w:b/>
                <w:color w:val="FFFFFF" w:themeColor="background1"/>
                <w:sz w:val="22"/>
                <w:szCs w:val="22"/>
              </w:rPr>
            </w:pPr>
          </w:p>
        </w:tc>
        <w:tc>
          <w:tcPr>
            <w:tcW w:w="771" w:type="pct"/>
            <w:shd w:val="clear" w:color="auto" w:fill="4472C4" w:themeFill="accent1"/>
          </w:tcPr>
          <w:p w14:paraId="35F7E646" w14:textId="77777777" w:rsidR="0020430F" w:rsidRPr="00FD7D59" w:rsidRDefault="0020430F" w:rsidP="00FD7D59">
            <w:pPr>
              <w:jc w:val="center"/>
              <w:rPr>
                <w:rFonts w:ascii="Arial" w:eastAsia="Calibri" w:hAnsi="Arial" w:cs="Arial"/>
                <w:b/>
                <w:color w:val="FFFFFF" w:themeColor="background1"/>
                <w:sz w:val="22"/>
                <w:szCs w:val="22"/>
              </w:rPr>
            </w:pPr>
          </w:p>
        </w:tc>
      </w:tr>
      <w:tr w:rsidR="0020430F" w:rsidRPr="006B591E" w14:paraId="51DC24C4" w14:textId="77777777" w:rsidTr="00FD7D59">
        <w:trPr>
          <w:trHeight w:val="272"/>
        </w:trPr>
        <w:tc>
          <w:tcPr>
            <w:tcW w:w="4229" w:type="pct"/>
          </w:tcPr>
          <w:p w14:paraId="0507E54E"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The information asset register has been reviewed and signed off</w:t>
            </w:r>
          </w:p>
          <w:p w14:paraId="68CD8FA6" w14:textId="06299A0F" w:rsidR="0020430F" w:rsidRPr="00FD7D59" w:rsidRDefault="0020430F" w:rsidP="00D418A6">
            <w:pPr>
              <w:rPr>
                <w:rFonts w:ascii="Arial" w:eastAsia="Calibri" w:hAnsi="Arial" w:cs="Arial"/>
                <w:sz w:val="22"/>
                <w:szCs w:val="22"/>
              </w:rPr>
            </w:pPr>
          </w:p>
        </w:tc>
        <w:tc>
          <w:tcPr>
            <w:tcW w:w="771" w:type="pct"/>
          </w:tcPr>
          <w:p w14:paraId="310CC486" w14:textId="77777777" w:rsidR="0020430F" w:rsidRPr="00FD7D59" w:rsidRDefault="0020430F" w:rsidP="00FD7D59">
            <w:pPr>
              <w:jc w:val="center"/>
              <w:rPr>
                <w:rFonts w:ascii="Arial" w:eastAsia="Calibri" w:hAnsi="Arial" w:cs="Arial"/>
                <w:sz w:val="22"/>
                <w:szCs w:val="22"/>
              </w:rPr>
            </w:pPr>
          </w:p>
        </w:tc>
      </w:tr>
      <w:tr w:rsidR="0020430F" w:rsidRPr="006B591E" w14:paraId="7D023647" w14:textId="77777777" w:rsidTr="00FD7D59">
        <w:trPr>
          <w:trHeight w:val="272"/>
        </w:trPr>
        <w:tc>
          <w:tcPr>
            <w:tcW w:w="4229" w:type="pct"/>
          </w:tcPr>
          <w:p w14:paraId="7F1F92CD"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The record of processing activities has been reviewed and signed off</w:t>
            </w:r>
          </w:p>
          <w:p w14:paraId="057B561D" w14:textId="50CDB82E" w:rsidR="0020430F" w:rsidRPr="00FD7D59" w:rsidRDefault="0020430F" w:rsidP="00D418A6">
            <w:pPr>
              <w:rPr>
                <w:rFonts w:ascii="Arial" w:eastAsia="Calibri" w:hAnsi="Arial" w:cs="Arial"/>
                <w:sz w:val="22"/>
                <w:szCs w:val="22"/>
              </w:rPr>
            </w:pPr>
          </w:p>
        </w:tc>
        <w:tc>
          <w:tcPr>
            <w:tcW w:w="771" w:type="pct"/>
          </w:tcPr>
          <w:p w14:paraId="67A34104" w14:textId="77777777" w:rsidR="0020430F" w:rsidRPr="00FD7D59" w:rsidRDefault="0020430F" w:rsidP="00FD7D59">
            <w:pPr>
              <w:jc w:val="center"/>
              <w:rPr>
                <w:rFonts w:ascii="Arial" w:eastAsia="Calibri" w:hAnsi="Arial" w:cs="Arial"/>
                <w:sz w:val="22"/>
                <w:szCs w:val="22"/>
              </w:rPr>
            </w:pPr>
          </w:p>
        </w:tc>
      </w:tr>
      <w:tr w:rsidR="0020430F" w:rsidRPr="006B591E" w14:paraId="5DE8DBBD" w14:textId="77777777" w:rsidTr="00FD7D59">
        <w:trPr>
          <w:trHeight w:val="272"/>
        </w:trPr>
        <w:tc>
          <w:tcPr>
            <w:tcW w:w="4229" w:type="pct"/>
          </w:tcPr>
          <w:p w14:paraId="4E224D4F" w14:textId="77777777" w:rsidR="0020430F" w:rsidRPr="006B591E" w:rsidRDefault="0020430F" w:rsidP="00D418A6">
            <w:pPr>
              <w:rPr>
                <w:rFonts w:ascii="Arial" w:eastAsia="Calibri" w:hAnsi="Arial" w:cs="Arial"/>
                <w:sz w:val="22"/>
                <w:szCs w:val="22"/>
              </w:rPr>
            </w:pPr>
            <w:r w:rsidRPr="00FD7D59">
              <w:rPr>
                <w:rFonts w:ascii="Arial" w:eastAsia="Calibri" w:hAnsi="Arial" w:cs="Arial"/>
                <w:sz w:val="22"/>
                <w:szCs w:val="22"/>
              </w:rPr>
              <w:t xml:space="preserve">Records of consent are up to date and still applicable </w:t>
            </w:r>
          </w:p>
          <w:p w14:paraId="58E93D59" w14:textId="7ADEBDBF" w:rsidR="0020430F" w:rsidRPr="00FD7D59" w:rsidRDefault="0020430F" w:rsidP="00D418A6">
            <w:pPr>
              <w:rPr>
                <w:rFonts w:ascii="Arial" w:eastAsia="Calibri" w:hAnsi="Arial" w:cs="Arial"/>
                <w:sz w:val="22"/>
                <w:szCs w:val="22"/>
              </w:rPr>
            </w:pPr>
          </w:p>
        </w:tc>
        <w:tc>
          <w:tcPr>
            <w:tcW w:w="771" w:type="pct"/>
          </w:tcPr>
          <w:p w14:paraId="06E36D68" w14:textId="77777777" w:rsidR="0020430F" w:rsidRPr="00FD7D59" w:rsidRDefault="0020430F" w:rsidP="00FD7D59">
            <w:pPr>
              <w:jc w:val="center"/>
              <w:rPr>
                <w:rFonts w:ascii="Arial" w:eastAsia="Calibri" w:hAnsi="Arial" w:cs="Arial"/>
                <w:sz w:val="22"/>
                <w:szCs w:val="22"/>
              </w:rPr>
            </w:pPr>
          </w:p>
        </w:tc>
      </w:tr>
    </w:tbl>
    <w:p w14:paraId="77F312EA" w14:textId="77777777" w:rsidR="0020430F" w:rsidRPr="00FD7D59" w:rsidRDefault="0020430F" w:rsidP="0020430F">
      <w:pPr>
        <w:rPr>
          <w:rFonts w:ascii="Arial" w:hAnsi="Arial" w:cs="Arial"/>
          <w:sz w:val="22"/>
          <w:szCs w:val="22"/>
        </w:rPr>
      </w:pPr>
    </w:p>
    <w:p w14:paraId="121B3621" w14:textId="77777777" w:rsidR="00F75036" w:rsidRPr="00FD7D59" w:rsidRDefault="00F75036" w:rsidP="00160762">
      <w:pPr>
        <w:rPr>
          <w:rFonts w:ascii="Arial" w:hAnsi="Arial" w:cs="Arial"/>
          <w:sz w:val="22"/>
          <w:szCs w:val="22"/>
        </w:rPr>
        <w:sectPr w:rsidR="00F75036" w:rsidRPr="00FD7D59" w:rsidSect="00F75036">
          <w:pgSz w:w="16820" w:h="11900" w:orient="landscape"/>
          <w:pgMar w:top="1800" w:right="1440" w:bottom="1800" w:left="1440" w:header="708" w:footer="708" w:gutter="0"/>
          <w:cols w:space="708"/>
          <w:docGrid w:linePitch="360"/>
        </w:sectPr>
      </w:pPr>
    </w:p>
    <w:p w14:paraId="3F8B1C09" w14:textId="77777777" w:rsidR="00F75036" w:rsidRPr="00D418A6" w:rsidRDefault="00F75036" w:rsidP="00FD7D59">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179" w:name="_Annex_B_–"/>
      <w:bookmarkStart w:id="180" w:name="_Toc87347828"/>
      <w:bookmarkEnd w:id="179"/>
      <w:r w:rsidRPr="00D418A6">
        <w:rPr>
          <w:sz w:val="28"/>
          <w:szCs w:val="28"/>
        </w:rPr>
        <w:lastRenderedPageBreak/>
        <w:t>Annex B – Example of an audit report template</w:t>
      </w:r>
      <w:bookmarkEnd w:id="180"/>
    </w:p>
    <w:p w14:paraId="56BF5D16" w14:textId="77777777" w:rsidR="00F75036" w:rsidRPr="006B591E" w:rsidRDefault="00F75036" w:rsidP="00F75036">
      <w:pPr>
        <w:pStyle w:val="ListParagraph"/>
        <w:ind w:left="0"/>
        <w:rPr>
          <w:b/>
        </w:rPr>
      </w:pPr>
    </w:p>
    <w:tbl>
      <w:tblPr>
        <w:tblStyle w:val="TableGrid"/>
        <w:tblW w:w="0" w:type="auto"/>
        <w:tblLook w:val="04A0" w:firstRow="1" w:lastRow="0" w:firstColumn="1" w:lastColumn="0" w:noHBand="0" w:noVBand="1"/>
      </w:tblPr>
      <w:tblGrid>
        <w:gridCol w:w="2875"/>
        <w:gridCol w:w="126"/>
        <w:gridCol w:w="1501"/>
        <w:gridCol w:w="1437"/>
        <w:gridCol w:w="63"/>
        <w:gridCol w:w="3002"/>
      </w:tblGrid>
      <w:tr w:rsidR="00F75036" w:rsidRPr="006B591E" w14:paraId="549E8374" w14:textId="77777777" w:rsidTr="00D418A6">
        <w:trPr>
          <w:trHeight w:val="83"/>
        </w:trPr>
        <w:tc>
          <w:tcPr>
            <w:tcW w:w="3001" w:type="dxa"/>
            <w:gridSpan w:val="2"/>
            <w:vMerge w:val="restart"/>
          </w:tcPr>
          <w:p w14:paraId="0662EA57" w14:textId="24A0333C" w:rsidR="00F75036" w:rsidRPr="006B591E" w:rsidRDefault="007401C1" w:rsidP="00D418A6">
            <w:pPr>
              <w:pStyle w:val="ListParagraph"/>
              <w:ind w:left="0"/>
              <w:rPr>
                <w:rFonts w:ascii="Arial" w:hAnsi="Arial" w:cs="Arial"/>
              </w:rPr>
            </w:pPr>
            <w:r>
              <w:rPr>
                <w:rFonts w:ascii="Arial" w:hAnsi="Arial" w:cs="Arial"/>
              </w:rPr>
              <w:t>Sheerwater Health Centre</w:t>
            </w:r>
          </w:p>
        </w:tc>
        <w:tc>
          <w:tcPr>
            <w:tcW w:w="3001" w:type="dxa"/>
            <w:gridSpan w:val="3"/>
            <w:vMerge w:val="restart"/>
          </w:tcPr>
          <w:p w14:paraId="1BC4BAD0" w14:textId="77777777" w:rsidR="00F75036" w:rsidRPr="006B591E" w:rsidRDefault="00F75036" w:rsidP="00D418A6">
            <w:pPr>
              <w:pStyle w:val="ListParagraph"/>
              <w:ind w:left="0"/>
              <w:rPr>
                <w:rFonts w:ascii="Arial" w:hAnsi="Arial" w:cs="Arial"/>
              </w:rPr>
            </w:pPr>
            <w:r w:rsidRPr="006B591E">
              <w:rPr>
                <w:rFonts w:ascii="Arial" w:hAnsi="Arial" w:cs="Arial"/>
              </w:rPr>
              <w:t xml:space="preserve">Date of audit: </w:t>
            </w:r>
          </w:p>
        </w:tc>
        <w:tc>
          <w:tcPr>
            <w:tcW w:w="3002" w:type="dxa"/>
          </w:tcPr>
          <w:p w14:paraId="653F81AC" w14:textId="424C4FD3" w:rsidR="00F75036" w:rsidRPr="006B591E" w:rsidRDefault="00F75036" w:rsidP="00D418A6">
            <w:pPr>
              <w:pStyle w:val="ListParagraph"/>
              <w:ind w:left="0"/>
              <w:rPr>
                <w:rFonts w:ascii="Arial" w:hAnsi="Arial" w:cs="Arial"/>
              </w:rPr>
            </w:pPr>
            <w:r w:rsidRPr="006B591E">
              <w:rPr>
                <w:rFonts w:ascii="Arial" w:hAnsi="Arial" w:cs="Arial"/>
              </w:rPr>
              <w:t>Audit reference no: [</w:t>
            </w:r>
            <w:r w:rsidRPr="006B591E">
              <w:rPr>
                <w:rFonts w:ascii="Arial" w:hAnsi="Arial" w:cs="Arial"/>
                <w:highlight w:val="yellow"/>
              </w:rPr>
              <w:t>01/</w:t>
            </w:r>
            <w:r w:rsidR="00C03AAA" w:rsidRPr="006B591E">
              <w:rPr>
                <w:rFonts w:ascii="Arial" w:hAnsi="Arial" w:cs="Arial"/>
                <w:highlight w:val="yellow"/>
              </w:rPr>
              <w:t>2</w:t>
            </w:r>
            <w:r w:rsidR="00C03AAA" w:rsidRPr="00FD7D59">
              <w:rPr>
                <w:rFonts w:ascii="Arial" w:hAnsi="Arial" w:cs="Arial"/>
                <w:highlight w:val="yellow"/>
              </w:rPr>
              <w:t>1</w:t>
            </w:r>
            <w:r w:rsidRPr="006B591E">
              <w:rPr>
                <w:rFonts w:ascii="Arial" w:hAnsi="Arial" w:cs="Arial"/>
              </w:rPr>
              <w:t>]</w:t>
            </w:r>
          </w:p>
          <w:p w14:paraId="505E8198" w14:textId="77777777" w:rsidR="00F75036" w:rsidRPr="006B591E" w:rsidRDefault="00F75036" w:rsidP="00D418A6">
            <w:pPr>
              <w:pStyle w:val="ListParagraph"/>
              <w:ind w:left="0"/>
              <w:rPr>
                <w:rFonts w:ascii="Arial" w:hAnsi="Arial" w:cs="Arial"/>
              </w:rPr>
            </w:pPr>
          </w:p>
        </w:tc>
      </w:tr>
      <w:tr w:rsidR="00F75036" w:rsidRPr="006B591E" w14:paraId="090DD484" w14:textId="77777777" w:rsidTr="00D418A6">
        <w:trPr>
          <w:trHeight w:val="82"/>
        </w:trPr>
        <w:tc>
          <w:tcPr>
            <w:tcW w:w="3001" w:type="dxa"/>
            <w:gridSpan w:val="2"/>
            <w:vMerge/>
          </w:tcPr>
          <w:p w14:paraId="6025CDCF" w14:textId="77777777" w:rsidR="00F75036" w:rsidRPr="006B591E" w:rsidRDefault="00F75036" w:rsidP="00D418A6">
            <w:pPr>
              <w:pStyle w:val="ListParagraph"/>
              <w:ind w:left="0"/>
              <w:rPr>
                <w:rFonts w:ascii="Arial" w:hAnsi="Arial" w:cs="Arial"/>
              </w:rPr>
            </w:pPr>
          </w:p>
        </w:tc>
        <w:tc>
          <w:tcPr>
            <w:tcW w:w="3001" w:type="dxa"/>
            <w:gridSpan w:val="3"/>
            <w:vMerge/>
          </w:tcPr>
          <w:p w14:paraId="255561C8" w14:textId="77777777" w:rsidR="00F75036" w:rsidRPr="006B591E" w:rsidRDefault="00F75036" w:rsidP="00D418A6">
            <w:pPr>
              <w:pStyle w:val="ListParagraph"/>
              <w:ind w:left="0"/>
              <w:rPr>
                <w:rFonts w:ascii="Arial" w:hAnsi="Arial" w:cs="Arial"/>
              </w:rPr>
            </w:pPr>
          </w:p>
        </w:tc>
        <w:tc>
          <w:tcPr>
            <w:tcW w:w="3002" w:type="dxa"/>
          </w:tcPr>
          <w:p w14:paraId="5794F87E" w14:textId="77777777" w:rsidR="00F75036" w:rsidRPr="006B591E" w:rsidRDefault="00F75036" w:rsidP="00D418A6">
            <w:pPr>
              <w:pStyle w:val="ListParagraph"/>
              <w:ind w:left="0"/>
              <w:rPr>
                <w:rFonts w:ascii="Arial" w:hAnsi="Arial" w:cs="Arial"/>
              </w:rPr>
            </w:pPr>
            <w:r w:rsidRPr="006B591E">
              <w:rPr>
                <w:rFonts w:ascii="Arial" w:hAnsi="Arial" w:cs="Arial"/>
              </w:rPr>
              <w:t>Page [</w:t>
            </w:r>
            <w:r w:rsidRPr="006B591E">
              <w:rPr>
                <w:rFonts w:ascii="Arial" w:hAnsi="Arial" w:cs="Arial"/>
                <w:highlight w:val="yellow"/>
              </w:rPr>
              <w:t>1</w:t>
            </w:r>
            <w:r w:rsidRPr="006B591E">
              <w:rPr>
                <w:rFonts w:ascii="Arial" w:hAnsi="Arial" w:cs="Arial"/>
              </w:rPr>
              <w:t>] of [</w:t>
            </w:r>
            <w:r w:rsidRPr="006B591E">
              <w:rPr>
                <w:rFonts w:ascii="Arial" w:hAnsi="Arial" w:cs="Arial"/>
                <w:highlight w:val="yellow"/>
              </w:rPr>
              <w:t>2</w:t>
            </w:r>
            <w:r w:rsidRPr="006B591E">
              <w:rPr>
                <w:rFonts w:ascii="Arial" w:hAnsi="Arial" w:cs="Arial"/>
              </w:rPr>
              <w:t>]</w:t>
            </w:r>
          </w:p>
        </w:tc>
      </w:tr>
      <w:tr w:rsidR="00F75036" w:rsidRPr="006B591E" w14:paraId="7A73DF0E" w14:textId="77777777" w:rsidTr="00D418A6">
        <w:tc>
          <w:tcPr>
            <w:tcW w:w="9004" w:type="dxa"/>
            <w:gridSpan w:val="6"/>
          </w:tcPr>
          <w:p w14:paraId="729E7E27" w14:textId="77777777" w:rsidR="00F75036" w:rsidRPr="006B591E" w:rsidRDefault="00F75036" w:rsidP="00D418A6">
            <w:pPr>
              <w:pStyle w:val="ListParagraph"/>
              <w:ind w:left="0"/>
              <w:rPr>
                <w:rFonts w:ascii="Arial" w:hAnsi="Arial" w:cs="Arial"/>
                <w:b/>
              </w:rPr>
            </w:pPr>
            <w:r w:rsidRPr="006B591E">
              <w:rPr>
                <w:rFonts w:ascii="Arial" w:hAnsi="Arial" w:cs="Arial"/>
                <w:b/>
              </w:rPr>
              <w:t>Summary of audit:</w:t>
            </w:r>
          </w:p>
          <w:p w14:paraId="455A92D5" w14:textId="77777777" w:rsidR="00F75036" w:rsidRPr="006B591E" w:rsidRDefault="00F75036" w:rsidP="00D418A6">
            <w:pPr>
              <w:pStyle w:val="ListParagraph"/>
              <w:ind w:left="0"/>
              <w:rPr>
                <w:rFonts w:ascii="Arial" w:hAnsi="Arial" w:cs="Arial"/>
              </w:rPr>
            </w:pPr>
          </w:p>
          <w:p w14:paraId="3EBFC82D" w14:textId="77777777" w:rsidR="00F75036" w:rsidRPr="006B591E" w:rsidRDefault="00F75036" w:rsidP="00D418A6">
            <w:pPr>
              <w:pStyle w:val="ListParagraph"/>
              <w:ind w:left="0"/>
              <w:rPr>
                <w:rFonts w:ascii="Arial" w:hAnsi="Arial" w:cs="Arial"/>
              </w:rPr>
            </w:pPr>
          </w:p>
          <w:p w14:paraId="5E6F352C" w14:textId="77777777" w:rsidR="00F75036" w:rsidRPr="006B591E" w:rsidRDefault="00F75036" w:rsidP="00D418A6">
            <w:pPr>
              <w:pStyle w:val="ListParagraph"/>
              <w:ind w:left="0"/>
              <w:rPr>
                <w:rFonts w:ascii="Arial" w:hAnsi="Arial" w:cs="Arial"/>
              </w:rPr>
            </w:pPr>
          </w:p>
          <w:p w14:paraId="6B57B61E" w14:textId="77777777" w:rsidR="00F75036" w:rsidRPr="006B591E" w:rsidRDefault="00F75036" w:rsidP="00D418A6">
            <w:pPr>
              <w:pStyle w:val="ListParagraph"/>
              <w:ind w:left="0"/>
              <w:rPr>
                <w:rFonts w:ascii="Arial" w:hAnsi="Arial" w:cs="Arial"/>
              </w:rPr>
            </w:pPr>
          </w:p>
          <w:p w14:paraId="1EF294A3" w14:textId="77777777" w:rsidR="00F75036" w:rsidRPr="006B591E" w:rsidRDefault="00F75036" w:rsidP="00D418A6">
            <w:pPr>
              <w:pStyle w:val="ListParagraph"/>
              <w:ind w:left="0"/>
              <w:rPr>
                <w:rFonts w:ascii="Arial" w:hAnsi="Arial" w:cs="Arial"/>
              </w:rPr>
            </w:pPr>
          </w:p>
          <w:p w14:paraId="5B3CEEE1" w14:textId="77777777" w:rsidR="00F75036" w:rsidRPr="006B591E" w:rsidRDefault="00F75036" w:rsidP="00D418A6">
            <w:pPr>
              <w:pStyle w:val="ListParagraph"/>
              <w:ind w:left="0"/>
              <w:rPr>
                <w:rFonts w:ascii="Arial" w:hAnsi="Arial" w:cs="Arial"/>
              </w:rPr>
            </w:pPr>
          </w:p>
          <w:p w14:paraId="4BA51A62" w14:textId="77777777" w:rsidR="00F75036" w:rsidRPr="006B591E" w:rsidRDefault="00F75036" w:rsidP="00D418A6">
            <w:pPr>
              <w:pStyle w:val="ListParagraph"/>
              <w:ind w:left="0"/>
              <w:rPr>
                <w:rFonts w:ascii="Arial" w:hAnsi="Arial" w:cs="Arial"/>
              </w:rPr>
            </w:pPr>
          </w:p>
          <w:p w14:paraId="17F209FB" w14:textId="77777777" w:rsidR="00F75036" w:rsidRPr="006B591E" w:rsidRDefault="00F75036" w:rsidP="00D418A6">
            <w:pPr>
              <w:pStyle w:val="ListParagraph"/>
              <w:ind w:left="0"/>
              <w:rPr>
                <w:rFonts w:ascii="Arial" w:hAnsi="Arial" w:cs="Arial"/>
              </w:rPr>
            </w:pPr>
          </w:p>
          <w:p w14:paraId="3B7596A2" w14:textId="77777777" w:rsidR="00F75036" w:rsidRPr="006B591E" w:rsidRDefault="00F75036" w:rsidP="00D418A6">
            <w:pPr>
              <w:pStyle w:val="ListParagraph"/>
              <w:ind w:left="0"/>
              <w:rPr>
                <w:rFonts w:ascii="Arial" w:hAnsi="Arial" w:cs="Arial"/>
              </w:rPr>
            </w:pPr>
          </w:p>
          <w:p w14:paraId="2920A463" w14:textId="77777777" w:rsidR="00F75036" w:rsidRPr="006B591E" w:rsidRDefault="00F75036" w:rsidP="00D418A6">
            <w:pPr>
              <w:pStyle w:val="ListParagraph"/>
              <w:ind w:left="0"/>
              <w:rPr>
                <w:rFonts w:ascii="Arial" w:hAnsi="Arial" w:cs="Arial"/>
              </w:rPr>
            </w:pPr>
          </w:p>
          <w:p w14:paraId="644F3424" w14:textId="77777777" w:rsidR="00F75036" w:rsidRPr="006B591E" w:rsidRDefault="00F75036" w:rsidP="00D418A6">
            <w:pPr>
              <w:pStyle w:val="ListParagraph"/>
              <w:ind w:left="0"/>
              <w:rPr>
                <w:rFonts w:ascii="Arial" w:hAnsi="Arial" w:cs="Arial"/>
              </w:rPr>
            </w:pPr>
          </w:p>
          <w:p w14:paraId="4D904289" w14:textId="77777777" w:rsidR="00F75036" w:rsidRPr="006B591E" w:rsidRDefault="00F75036" w:rsidP="00D418A6">
            <w:pPr>
              <w:pStyle w:val="ListParagraph"/>
              <w:ind w:left="0"/>
              <w:rPr>
                <w:rFonts w:ascii="Arial" w:hAnsi="Arial" w:cs="Arial"/>
              </w:rPr>
            </w:pPr>
          </w:p>
          <w:p w14:paraId="32556C78" w14:textId="77777777" w:rsidR="00F75036" w:rsidRPr="006B591E" w:rsidRDefault="00F75036" w:rsidP="00D418A6">
            <w:pPr>
              <w:pStyle w:val="ListParagraph"/>
              <w:ind w:left="0"/>
              <w:rPr>
                <w:rFonts w:ascii="Arial" w:hAnsi="Arial" w:cs="Arial"/>
              </w:rPr>
            </w:pPr>
          </w:p>
          <w:p w14:paraId="122F0440" w14:textId="77777777" w:rsidR="00F75036" w:rsidRPr="006B591E" w:rsidRDefault="00F75036" w:rsidP="00D418A6">
            <w:pPr>
              <w:pStyle w:val="ListParagraph"/>
              <w:ind w:left="0"/>
              <w:rPr>
                <w:rFonts w:ascii="Arial" w:hAnsi="Arial" w:cs="Arial"/>
              </w:rPr>
            </w:pPr>
          </w:p>
          <w:p w14:paraId="30C2B7C2" w14:textId="77777777" w:rsidR="00F75036" w:rsidRPr="006B591E" w:rsidRDefault="00F75036" w:rsidP="00D418A6">
            <w:pPr>
              <w:pStyle w:val="ListParagraph"/>
              <w:ind w:left="0"/>
              <w:rPr>
                <w:rFonts w:ascii="Arial" w:hAnsi="Arial" w:cs="Arial"/>
              </w:rPr>
            </w:pPr>
          </w:p>
          <w:p w14:paraId="39106345" w14:textId="77777777" w:rsidR="00F75036" w:rsidRPr="006B591E" w:rsidRDefault="00F75036" w:rsidP="00D418A6">
            <w:pPr>
              <w:pStyle w:val="ListParagraph"/>
              <w:ind w:left="0"/>
              <w:rPr>
                <w:rFonts w:ascii="Arial" w:hAnsi="Arial" w:cs="Arial"/>
              </w:rPr>
            </w:pPr>
          </w:p>
          <w:p w14:paraId="44BD2715" w14:textId="77777777" w:rsidR="00F75036" w:rsidRPr="006B591E" w:rsidRDefault="00F75036" w:rsidP="00D418A6">
            <w:pPr>
              <w:pStyle w:val="ListParagraph"/>
              <w:ind w:left="0"/>
              <w:rPr>
                <w:rFonts w:ascii="Arial" w:hAnsi="Arial" w:cs="Arial"/>
              </w:rPr>
            </w:pPr>
          </w:p>
          <w:p w14:paraId="27912261" w14:textId="77777777" w:rsidR="00F75036" w:rsidRPr="006B591E" w:rsidRDefault="00F75036" w:rsidP="00D418A6">
            <w:pPr>
              <w:pStyle w:val="ListParagraph"/>
              <w:ind w:left="0"/>
              <w:rPr>
                <w:rFonts w:ascii="Arial" w:hAnsi="Arial" w:cs="Arial"/>
              </w:rPr>
            </w:pPr>
          </w:p>
          <w:p w14:paraId="05E09D3D" w14:textId="77777777" w:rsidR="00F75036" w:rsidRPr="006B591E" w:rsidRDefault="00F75036" w:rsidP="00D418A6">
            <w:pPr>
              <w:pStyle w:val="ListParagraph"/>
              <w:ind w:left="0"/>
              <w:rPr>
                <w:rFonts w:ascii="Arial" w:hAnsi="Arial" w:cs="Arial"/>
              </w:rPr>
            </w:pPr>
          </w:p>
          <w:p w14:paraId="14FCD0E7" w14:textId="77777777" w:rsidR="00F75036" w:rsidRPr="006B591E" w:rsidRDefault="00F75036" w:rsidP="00D418A6">
            <w:pPr>
              <w:pStyle w:val="ListParagraph"/>
              <w:ind w:left="0"/>
              <w:rPr>
                <w:rFonts w:ascii="Arial" w:hAnsi="Arial" w:cs="Arial"/>
              </w:rPr>
            </w:pPr>
          </w:p>
          <w:p w14:paraId="41E6FA0C" w14:textId="77777777" w:rsidR="00F75036" w:rsidRPr="006B591E" w:rsidRDefault="00F75036" w:rsidP="00D418A6">
            <w:pPr>
              <w:pStyle w:val="ListParagraph"/>
              <w:ind w:left="0"/>
              <w:rPr>
                <w:rFonts w:ascii="Arial" w:hAnsi="Arial" w:cs="Arial"/>
              </w:rPr>
            </w:pPr>
          </w:p>
          <w:p w14:paraId="551366D0" w14:textId="77777777" w:rsidR="00F75036" w:rsidRPr="006B591E" w:rsidRDefault="00F75036" w:rsidP="00D418A6">
            <w:pPr>
              <w:pStyle w:val="ListParagraph"/>
              <w:ind w:left="0"/>
              <w:rPr>
                <w:rFonts w:ascii="Arial" w:hAnsi="Arial" w:cs="Arial"/>
              </w:rPr>
            </w:pPr>
          </w:p>
          <w:p w14:paraId="645C2C33" w14:textId="77777777" w:rsidR="00F75036" w:rsidRPr="006B591E" w:rsidRDefault="00F75036" w:rsidP="00D418A6">
            <w:pPr>
              <w:pStyle w:val="ListParagraph"/>
              <w:ind w:left="0"/>
              <w:rPr>
                <w:rFonts w:ascii="Arial" w:hAnsi="Arial" w:cs="Arial"/>
              </w:rPr>
            </w:pPr>
          </w:p>
          <w:p w14:paraId="3F189D49" w14:textId="77777777" w:rsidR="00F75036" w:rsidRPr="006B591E" w:rsidRDefault="00F75036" w:rsidP="00D418A6">
            <w:pPr>
              <w:pStyle w:val="ListParagraph"/>
              <w:ind w:left="0"/>
              <w:rPr>
                <w:rFonts w:ascii="Arial" w:hAnsi="Arial" w:cs="Arial"/>
              </w:rPr>
            </w:pPr>
          </w:p>
          <w:p w14:paraId="2E56BD8E" w14:textId="77777777" w:rsidR="00F75036" w:rsidRPr="006B591E" w:rsidRDefault="00F75036" w:rsidP="00D418A6">
            <w:pPr>
              <w:pStyle w:val="ListParagraph"/>
              <w:ind w:left="0"/>
              <w:rPr>
                <w:rFonts w:ascii="Arial" w:hAnsi="Arial" w:cs="Arial"/>
              </w:rPr>
            </w:pPr>
          </w:p>
          <w:p w14:paraId="50B2C7BA" w14:textId="77777777" w:rsidR="00F75036" w:rsidRPr="006B591E" w:rsidRDefault="00F75036" w:rsidP="00D418A6">
            <w:pPr>
              <w:pStyle w:val="ListParagraph"/>
              <w:ind w:left="0"/>
              <w:rPr>
                <w:rFonts w:ascii="Arial" w:hAnsi="Arial" w:cs="Arial"/>
              </w:rPr>
            </w:pPr>
          </w:p>
          <w:p w14:paraId="75A50DEC" w14:textId="77777777" w:rsidR="00F75036" w:rsidRPr="006B591E" w:rsidRDefault="00F75036" w:rsidP="00D418A6">
            <w:pPr>
              <w:pStyle w:val="ListParagraph"/>
              <w:ind w:left="0"/>
              <w:rPr>
                <w:rFonts w:ascii="Arial" w:hAnsi="Arial" w:cs="Arial"/>
              </w:rPr>
            </w:pPr>
          </w:p>
          <w:p w14:paraId="58141164" w14:textId="77777777" w:rsidR="00F75036" w:rsidRPr="006B591E" w:rsidRDefault="00F75036" w:rsidP="00D418A6">
            <w:pPr>
              <w:pStyle w:val="ListParagraph"/>
              <w:ind w:left="0"/>
              <w:rPr>
                <w:rFonts w:ascii="Arial" w:hAnsi="Arial" w:cs="Arial"/>
              </w:rPr>
            </w:pPr>
          </w:p>
          <w:p w14:paraId="14EC1082" w14:textId="77777777" w:rsidR="00F75036" w:rsidRPr="006B591E" w:rsidRDefault="00F75036" w:rsidP="00D418A6">
            <w:pPr>
              <w:pStyle w:val="ListParagraph"/>
              <w:ind w:left="0"/>
              <w:rPr>
                <w:rFonts w:ascii="Arial" w:hAnsi="Arial" w:cs="Arial"/>
              </w:rPr>
            </w:pPr>
          </w:p>
          <w:p w14:paraId="3F420346" w14:textId="77777777" w:rsidR="00F75036" w:rsidRPr="006B591E" w:rsidRDefault="00F75036" w:rsidP="00D418A6">
            <w:pPr>
              <w:pStyle w:val="ListParagraph"/>
              <w:ind w:left="0"/>
              <w:rPr>
                <w:rFonts w:ascii="Arial" w:hAnsi="Arial" w:cs="Arial"/>
              </w:rPr>
            </w:pPr>
          </w:p>
          <w:p w14:paraId="6284692C" w14:textId="77777777" w:rsidR="00F75036" w:rsidRPr="006B591E" w:rsidRDefault="00F75036" w:rsidP="00D418A6">
            <w:pPr>
              <w:pStyle w:val="ListParagraph"/>
              <w:ind w:left="0"/>
              <w:rPr>
                <w:rFonts w:ascii="Arial" w:hAnsi="Arial" w:cs="Arial"/>
              </w:rPr>
            </w:pPr>
          </w:p>
          <w:p w14:paraId="0CC3A789" w14:textId="77777777" w:rsidR="00F75036" w:rsidRPr="006B591E" w:rsidRDefault="00F75036" w:rsidP="00D418A6">
            <w:pPr>
              <w:pStyle w:val="ListParagraph"/>
              <w:ind w:left="0"/>
              <w:rPr>
                <w:rFonts w:ascii="Arial" w:hAnsi="Arial" w:cs="Arial"/>
              </w:rPr>
            </w:pPr>
          </w:p>
          <w:p w14:paraId="7782FD28" w14:textId="77777777" w:rsidR="00F75036" w:rsidRPr="006B591E" w:rsidRDefault="00F75036" w:rsidP="00D418A6">
            <w:pPr>
              <w:pStyle w:val="ListParagraph"/>
              <w:ind w:left="0"/>
              <w:rPr>
                <w:rFonts w:ascii="Arial" w:hAnsi="Arial" w:cs="Arial"/>
              </w:rPr>
            </w:pPr>
          </w:p>
          <w:p w14:paraId="7736E2EF" w14:textId="462FE029" w:rsidR="00F75036" w:rsidRPr="006B591E" w:rsidRDefault="00F75036" w:rsidP="00D418A6">
            <w:pPr>
              <w:pStyle w:val="ListParagraph"/>
              <w:ind w:left="0"/>
              <w:rPr>
                <w:rFonts w:ascii="Arial" w:hAnsi="Arial" w:cs="Arial"/>
              </w:rPr>
            </w:pPr>
          </w:p>
          <w:p w14:paraId="35B75658" w14:textId="77777777" w:rsidR="006C57E2" w:rsidRPr="006B591E" w:rsidRDefault="006C57E2" w:rsidP="00D418A6">
            <w:pPr>
              <w:pStyle w:val="ListParagraph"/>
              <w:ind w:left="0"/>
              <w:rPr>
                <w:rFonts w:ascii="Arial" w:hAnsi="Arial" w:cs="Arial"/>
              </w:rPr>
            </w:pPr>
          </w:p>
          <w:p w14:paraId="78B2B26C" w14:textId="77777777" w:rsidR="00F75036" w:rsidRPr="006B591E" w:rsidRDefault="00F75036" w:rsidP="00D418A6">
            <w:pPr>
              <w:pStyle w:val="ListParagraph"/>
              <w:ind w:left="0"/>
              <w:rPr>
                <w:rFonts w:ascii="Arial" w:hAnsi="Arial" w:cs="Arial"/>
              </w:rPr>
            </w:pPr>
          </w:p>
        </w:tc>
      </w:tr>
      <w:tr w:rsidR="00F75036" w:rsidRPr="006B591E" w14:paraId="3B88BB6E" w14:textId="77777777" w:rsidTr="00D418A6">
        <w:tc>
          <w:tcPr>
            <w:tcW w:w="9004" w:type="dxa"/>
            <w:gridSpan w:val="6"/>
          </w:tcPr>
          <w:p w14:paraId="2CC612E4" w14:textId="77777777" w:rsidR="00F75036" w:rsidRPr="006B591E" w:rsidRDefault="00F75036" w:rsidP="00D418A6">
            <w:pPr>
              <w:pStyle w:val="ListParagraph"/>
              <w:ind w:left="0"/>
              <w:rPr>
                <w:rFonts w:ascii="Arial" w:hAnsi="Arial" w:cs="Arial"/>
                <w:b/>
              </w:rPr>
            </w:pPr>
            <w:r w:rsidRPr="006B591E">
              <w:rPr>
                <w:rFonts w:ascii="Arial" w:hAnsi="Arial" w:cs="Arial"/>
                <w:b/>
              </w:rPr>
              <w:t xml:space="preserve">Name of auditor(s): </w:t>
            </w:r>
          </w:p>
          <w:p w14:paraId="4A4105CF" w14:textId="123F9865" w:rsidR="006C57E2" w:rsidRPr="006B591E" w:rsidRDefault="006C57E2" w:rsidP="00D418A6">
            <w:pPr>
              <w:pStyle w:val="ListParagraph"/>
              <w:ind w:left="0"/>
              <w:rPr>
                <w:rFonts w:ascii="Arial" w:hAnsi="Arial" w:cs="Arial"/>
                <w:b/>
              </w:rPr>
            </w:pPr>
          </w:p>
        </w:tc>
      </w:tr>
      <w:tr w:rsidR="00F75036" w:rsidRPr="006B591E" w14:paraId="0163061C" w14:textId="77777777" w:rsidTr="00D418A6">
        <w:tc>
          <w:tcPr>
            <w:tcW w:w="9004" w:type="dxa"/>
            <w:gridSpan w:val="6"/>
          </w:tcPr>
          <w:p w14:paraId="6749FC91" w14:textId="049F1FCE" w:rsidR="00F75036" w:rsidRPr="006B591E" w:rsidRDefault="00F75036" w:rsidP="00D418A6">
            <w:pPr>
              <w:pStyle w:val="ListParagraph"/>
              <w:ind w:left="0"/>
              <w:rPr>
                <w:rFonts w:ascii="Arial" w:hAnsi="Arial" w:cs="Arial"/>
                <w:b/>
              </w:rPr>
            </w:pPr>
            <w:r w:rsidRPr="006B591E">
              <w:rPr>
                <w:rFonts w:ascii="Arial" w:hAnsi="Arial" w:cs="Arial"/>
                <w:b/>
              </w:rPr>
              <w:t xml:space="preserve">Date audit </w:t>
            </w:r>
            <w:r w:rsidR="001A3F87" w:rsidRPr="006B591E">
              <w:rPr>
                <w:rFonts w:ascii="Arial" w:hAnsi="Arial" w:cs="Arial"/>
                <w:b/>
              </w:rPr>
              <w:t>conducted:</w:t>
            </w:r>
          </w:p>
          <w:p w14:paraId="078B2DA7" w14:textId="25D7EA73" w:rsidR="006C57E2" w:rsidRPr="006B591E" w:rsidRDefault="006C57E2" w:rsidP="00D418A6">
            <w:pPr>
              <w:pStyle w:val="ListParagraph"/>
              <w:ind w:left="0"/>
              <w:rPr>
                <w:rFonts w:ascii="Arial" w:hAnsi="Arial" w:cs="Arial"/>
                <w:b/>
              </w:rPr>
            </w:pPr>
          </w:p>
        </w:tc>
      </w:tr>
      <w:tr w:rsidR="00F75036" w:rsidRPr="006B591E" w14:paraId="1F7FECF4" w14:textId="77777777" w:rsidTr="00D418A6">
        <w:tc>
          <w:tcPr>
            <w:tcW w:w="9004" w:type="dxa"/>
            <w:gridSpan w:val="6"/>
          </w:tcPr>
          <w:p w14:paraId="04A21CAA" w14:textId="77777777" w:rsidR="00F75036" w:rsidRPr="006B591E" w:rsidRDefault="00F75036" w:rsidP="00D418A6">
            <w:pPr>
              <w:pStyle w:val="ListParagraph"/>
              <w:ind w:left="0"/>
              <w:rPr>
                <w:rFonts w:ascii="Arial" w:hAnsi="Arial" w:cs="Arial"/>
                <w:b/>
              </w:rPr>
            </w:pPr>
            <w:r w:rsidRPr="006B591E">
              <w:rPr>
                <w:rFonts w:ascii="Arial" w:hAnsi="Arial" w:cs="Arial"/>
                <w:b/>
              </w:rPr>
              <w:t>Date audit closed:</w:t>
            </w:r>
          </w:p>
          <w:p w14:paraId="4EEE1A9E" w14:textId="5E83E2D6" w:rsidR="006C57E2" w:rsidRPr="006B591E" w:rsidRDefault="006C57E2" w:rsidP="00D418A6">
            <w:pPr>
              <w:pStyle w:val="ListParagraph"/>
              <w:ind w:left="0"/>
              <w:rPr>
                <w:rFonts w:ascii="Arial" w:hAnsi="Arial" w:cs="Arial"/>
                <w:b/>
              </w:rPr>
            </w:pPr>
          </w:p>
        </w:tc>
      </w:tr>
      <w:tr w:rsidR="00F75036" w:rsidRPr="006B591E" w14:paraId="3E57E98D" w14:textId="77777777" w:rsidTr="00D418A6">
        <w:trPr>
          <w:trHeight w:val="83"/>
        </w:trPr>
        <w:tc>
          <w:tcPr>
            <w:tcW w:w="2875" w:type="dxa"/>
            <w:vMerge w:val="restart"/>
          </w:tcPr>
          <w:p w14:paraId="0E703CEB" w14:textId="6FC293A3" w:rsidR="00F75036" w:rsidRPr="006B591E" w:rsidRDefault="007401C1" w:rsidP="00D418A6">
            <w:pPr>
              <w:pStyle w:val="ListParagraph"/>
              <w:ind w:left="0"/>
              <w:rPr>
                <w:rFonts w:ascii="Arial" w:hAnsi="Arial" w:cs="Arial"/>
              </w:rPr>
            </w:pPr>
            <w:r>
              <w:rPr>
                <w:rFonts w:ascii="Arial" w:hAnsi="Arial" w:cs="Arial"/>
              </w:rPr>
              <w:t>Sheerwater Health Centre</w:t>
            </w:r>
          </w:p>
        </w:tc>
        <w:tc>
          <w:tcPr>
            <w:tcW w:w="3127" w:type="dxa"/>
            <w:gridSpan w:val="4"/>
            <w:vMerge w:val="restart"/>
          </w:tcPr>
          <w:p w14:paraId="02DDA9D0" w14:textId="77777777" w:rsidR="00F75036" w:rsidRPr="006B591E" w:rsidRDefault="00F75036" w:rsidP="00D418A6">
            <w:pPr>
              <w:pStyle w:val="ListParagraph"/>
              <w:ind w:left="0"/>
              <w:rPr>
                <w:rFonts w:ascii="Arial" w:hAnsi="Arial" w:cs="Arial"/>
              </w:rPr>
            </w:pPr>
            <w:r w:rsidRPr="006B591E">
              <w:rPr>
                <w:rFonts w:ascii="Arial" w:hAnsi="Arial" w:cs="Arial"/>
              </w:rPr>
              <w:t xml:space="preserve">Date of audit: </w:t>
            </w:r>
          </w:p>
        </w:tc>
        <w:tc>
          <w:tcPr>
            <w:tcW w:w="3002" w:type="dxa"/>
          </w:tcPr>
          <w:p w14:paraId="0CC84B03" w14:textId="48AE1FBB" w:rsidR="00F75036" w:rsidRPr="006B591E" w:rsidRDefault="00F75036" w:rsidP="00FD7D59">
            <w:pPr>
              <w:pStyle w:val="ListParagraph"/>
              <w:ind w:left="0"/>
              <w:jc w:val="center"/>
              <w:rPr>
                <w:rFonts w:ascii="Arial" w:hAnsi="Arial" w:cs="Arial"/>
              </w:rPr>
            </w:pPr>
            <w:r w:rsidRPr="006B591E">
              <w:rPr>
                <w:rFonts w:ascii="Arial" w:hAnsi="Arial" w:cs="Arial"/>
              </w:rPr>
              <w:t>Audit reference no: [</w:t>
            </w:r>
            <w:r w:rsidRPr="006B591E">
              <w:rPr>
                <w:rFonts w:ascii="Arial" w:hAnsi="Arial" w:cs="Arial"/>
                <w:highlight w:val="yellow"/>
              </w:rPr>
              <w:t>01/</w:t>
            </w:r>
            <w:r w:rsidR="00C03AAA" w:rsidRPr="006B591E">
              <w:rPr>
                <w:rFonts w:ascii="Arial" w:hAnsi="Arial" w:cs="Arial"/>
                <w:highlight w:val="yellow"/>
              </w:rPr>
              <w:t>2</w:t>
            </w:r>
            <w:r w:rsidR="00C03AAA" w:rsidRPr="00FD7D59">
              <w:rPr>
                <w:rFonts w:ascii="Arial" w:hAnsi="Arial" w:cs="Arial"/>
                <w:highlight w:val="yellow"/>
              </w:rPr>
              <w:t>1</w:t>
            </w:r>
            <w:r w:rsidRPr="006B591E">
              <w:rPr>
                <w:rFonts w:ascii="Arial" w:hAnsi="Arial" w:cs="Arial"/>
              </w:rPr>
              <w:t>]</w:t>
            </w:r>
          </w:p>
          <w:p w14:paraId="7AF25947" w14:textId="77777777" w:rsidR="00F75036" w:rsidRPr="006B591E" w:rsidRDefault="00F75036" w:rsidP="00D418A6">
            <w:pPr>
              <w:pStyle w:val="ListParagraph"/>
              <w:ind w:left="0"/>
              <w:rPr>
                <w:rFonts w:ascii="Arial" w:hAnsi="Arial" w:cs="Arial"/>
              </w:rPr>
            </w:pPr>
          </w:p>
        </w:tc>
      </w:tr>
      <w:tr w:rsidR="00F75036" w:rsidRPr="006B591E" w14:paraId="4E837913" w14:textId="77777777" w:rsidTr="00D418A6">
        <w:trPr>
          <w:trHeight w:val="82"/>
        </w:trPr>
        <w:tc>
          <w:tcPr>
            <w:tcW w:w="2875" w:type="dxa"/>
            <w:vMerge/>
          </w:tcPr>
          <w:p w14:paraId="4DA79F03" w14:textId="77777777" w:rsidR="00F75036" w:rsidRPr="006B591E" w:rsidRDefault="00F75036" w:rsidP="00D418A6">
            <w:pPr>
              <w:pStyle w:val="ListParagraph"/>
              <w:ind w:left="0"/>
              <w:rPr>
                <w:rFonts w:ascii="Arial" w:hAnsi="Arial" w:cs="Arial"/>
              </w:rPr>
            </w:pPr>
          </w:p>
        </w:tc>
        <w:tc>
          <w:tcPr>
            <w:tcW w:w="3127" w:type="dxa"/>
            <w:gridSpan w:val="4"/>
            <w:vMerge/>
          </w:tcPr>
          <w:p w14:paraId="328C194C" w14:textId="77777777" w:rsidR="00F75036" w:rsidRPr="006B591E" w:rsidRDefault="00F75036" w:rsidP="00D418A6">
            <w:pPr>
              <w:pStyle w:val="ListParagraph"/>
              <w:ind w:left="0"/>
              <w:rPr>
                <w:rFonts w:ascii="Arial" w:hAnsi="Arial" w:cs="Arial"/>
              </w:rPr>
            </w:pPr>
          </w:p>
        </w:tc>
        <w:tc>
          <w:tcPr>
            <w:tcW w:w="3002" w:type="dxa"/>
          </w:tcPr>
          <w:p w14:paraId="43B33EF8" w14:textId="77777777" w:rsidR="00F75036" w:rsidRPr="006B591E" w:rsidRDefault="00F75036" w:rsidP="00D418A6">
            <w:pPr>
              <w:pStyle w:val="ListParagraph"/>
              <w:ind w:left="0"/>
              <w:rPr>
                <w:rFonts w:ascii="Arial" w:hAnsi="Arial" w:cs="Arial"/>
              </w:rPr>
            </w:pPr>
            <w:r w:rsidRPr="006B591E">
              <w:rPr>
                <w:rFonts w:ascii="Arial" w:hAnsi="Arial" w:cs="Arial"/>
              </w:rPr>
              <w:t>Page [</w:t>
            </w:r>
            <w:r w:rsidRPr="006B591E">
              <w:rPr>
                <w:rFonts w:ascii="Arial" w:hAnsi="Arial" w:cs="Arial"/>
                <w:highlight w:val="yellow"/>
              </w:rPr>
              <w:t>2</w:t>
            </w:r>
            <w:r w:rsidRPr="006B591E">
              <w:rPr>
                <w:rFonts w:ascii="Arial" w:hAnsi="Arial" w:cs="Arial"/>
              </w:rPr>
              <w:t>] of [</w:t>
            </w:r>
            <w:r w:rsidRPr="006B591E">
              <w:rPr>
                <w:rFonts w:ascii="Arial" w:hAnsi="Arial" w:cs="Arial"/>
                <w:highlight w:val="yellow"/>
              </w:rPr>
              <w:t>2</w:t>
            </w:r>
            <w:r w:rsidRPr="006B591E">
              <w:rPr>
                <w:rFonts w:ascii="Arial" w:hAnsi="Arial" w:cs="Arial"/>
              </w:rPr>
              <w:t>]</w:t>
            </w:r>
          </w:p>
        </w:tc>
      </w:tr>
      <w:tr w:rsidR="00F75036" w:rsidRPr="006B591E" w14:paraId="405F3B21" w14:textId="77777777" w:rsidTr="00D418A6">
        <w:tc>
          <w:tcPr>
            <w:tcW w:w="9004" w:type="dxa"/>
            <w:gridSpan w:val="6"/>
          </w:tcPr>
          <w:p w14:paraId="24C8A499" w14:textId="77777777" w:rsidR="00F75036" w:rsidRPr="006B591E" w:rsidRDefault="00F75036" w:rsidP="00D418A6">
            <w:pPr>
              <w:pStyle w:val="ListParagraph"/>
              <w:ind w:left="0"/>
              <w:rPr>
                <w:rFonts w:ascii="Arial" w:hAnsi="Arial" w:cs="Arial"/>
                <w:b/>
              </w:rPr>
            </w:pPr>
            <w:r w:rsidRPr="006B591E">
              <w:rPr>
                <w:rFonts w:ascii="Arial" w:hAnsi="Arial" w:cs="Arial"/>
                <w:b/>
              </w:rPr>
              <w:t>Summary of observations:</w:t>
            </w:r>
          </w:p>
        </w:tc>
      </w:tr>
      <w:tr w:rsidR="00F75036" w:rsidRPr="006B591E" w14:paraId="26ABCDE9" w14:textId="77777777" w:rsidTr="00D418A6">
        <w:tc>
          <w:tcPr>
            <w:tcW w:w="2875" w:type="dxa"/>
          </w:tcPr>
          <w:p w14:paraId="206C27A6" w14:textId="77777777" w:rsidR="00F75036" w:rsidRPr="006B591E" w:rsidRDefault="00F75036" w:rsidP="00D418A6">
            <w:pPr>
              <w:pStyle w:val="ListParagraph"/>
              <w:ind w:left="0"/>
              <w:rPr>
                <w:rFonts w:ascii="Arial" w:hAnsi="Arial" w:cs="Arial"/>
              </w:rPr>
            </w:pPr>
            <w:r w:rsidRPr="006B591E">
              <w:rPr>
                <w:rFonts w:ascii="Arial" w:hAnsi="Arial" w:cs="Arial"/>
              </w:rPr>
              <w:t xml:space="preserve">Observation </w:t>
            </w:r>
          </w:p>
          <w:p w14:paraId="7039C9CB" w14:textId="77777777" w:rsidR="00F75036" w:rsidRPr="006B591E" w:rsidRDefault="00F75036" w:rsidP="00D418A6">
            <w:pPr>
              <w:pStyle w:val="ListParagraph"/>
              <w:ind w:left="0"/>
              <w:rPr>
                <w:rFonts w:ascii="Arial" w:hAnsi="Arial" w:cs="Arial"/>
              </w:rPr>
            </w:pPr>
            <w:r w:rsidRPr="006B591E">
              <w:rPr>
                <w:rFonts w:ascii="Arial" w:hAnsi="Arial" w:cs="Arial"/>
              </w:rPr>
              <w:t>reference:</w:t>
            </w:r>
          </w:p>
        </w:tc>
        <w:tc>
          <w:tcPr>
            <w:tcW w:w="6129" w:type="dxa"/>
            <w:gridSpan w:val="5"/>
          </w:tcPr>
          <w:p w14:paraId="73FF5D50" w14:textId="77777777" w:rsidR="00F75036" w:rsidRPr="006B591E" w:rsidRDefault="00F75036" w:rsidP="00D418A6">
            <w:pPr>
              <w:pStyle w:val="ListParagraph"/>
              <w:ind w:left="0"/>
              <w:rPr>
                <w:rFonts w:ascii="Arial" w:hAnsi="Arial" w:cs="Arial"/>
              </w:rPr>
            </w:pPr>
            <w:r w:rsidRPr="006B591E">
              <w:rPr>
                <w:rFonts w:ascii="Arial" w:hAnsi="Arial" w:cs="Arial"/>
              </w:rPr>
              <w:t>Description of observation:</w:t>
            </w:r>
          </w:p>
        </w:tc>
      </w:tr>
      <w:tr w:rsidR="00F75036" w:rsidRPr="006B591E" w14:paraId="23279981" w14:textId="77777777" w:rsidTr="00D418A6">
        <w:tc>
          <w:tcPr>
            <w:tcW w:w="2875" w:type="dxa"/>
          </w:tcPr>
          <w:p w14:paraId="28072343" w14:textId="77777777" w:rsidR="00F75036" w:rsidRPr="006B591E" w:rsidRDefault="00F75036" w:rsidP="00D418A6">
            <w:pPr>
              <w:pStyle w:val="ListParagraph"/>
              <w:ind w:left="0"/>
              <w:rPr>
                <w:rFonts w:ascii="Arial" w:hAnsi="Arial" w:cs="Arial"/>
              </w:rPr>
            </w:pPr>
          </w:p>
        </w:tc>
        <w:tc>
          <w:tcPr>
            <w:tcW w:w="6129" w:type="dxa"/>
            <w:gridSpan w:val="5"/>
          </w:tcPr>
          <w:p w14:paraId="34E07CFC" w14:textId="77777777" w:rsidR="00F75036" w:rsidRPr="006B591E" w:rsidRDefault="00F75036" w:rsidP="00D418A6">
            <w:pPr>
              <w:pStyle w:val="ListParagraph"/>
              <w:ind w:left="0"/>
              <w:rPr>
                <w:rFonts w:ascii="Arial" w:hAnsi="Arial" w:cs="Arial"/>
              </w:rPr>
            </w:pPr>
          </w:p>
        </w:tc>
      </w:tr>
      <w:tr w:rsidR="00F75036" w:rsidRPr="006B591E" w14:paraId="07AF778D" w14:textId="77777777" w:rsidTr="00D418A6">
        <w:tc>
          <w:tcPr>
            <w:tcW w:w="2875" w:type="dxa"/>
          </w:tcPr>
          <w:p w14:paraId="4138A80E" w14:textId="77777777" w:rsidR="00F75036" w:rsidRPr="006B591E" w:rsidRDefault="00F75036" w:rsidP="00D418A6">
            <w:pPr>
              <w:pStyle w:val="ListParagraph"/>
              <w:ind w:left="0"/>
              <w:rPr>
                <w:rFonts w:ascii="Arial" w:hAnsi="Arial" w:cs="Arial"/>
              </w:rPr>
            </w:pPr>
          </w:p>
        </w:tc>
        <w:tc>
          <w:tcPr>
            <w:tcW w:w="6129" w:type="dxa"/>
            <w:gridSpan w:val="5"/>
          </w:tcPr>
          <w:p w14:paraId="3593F1C9" w14:textId="77777777" w:rsidR="00F75036" w:rsidRPr="006B591E" w:rsidRDefault="00F75036" w:rsidP="00D418A6">
            <w:pPr>
              <w:pStyle w:val="ListParagraph"/>
              <w:ind w:left="0"/>
              <w:rPr>
                <w:rFonts w:ascii="Arial" w:hAnsi="Arial" w:cs="Arial"/>
              </w:rPr>
            </w:pPr>
          </w:p>
        </w:tc>
      </w:tr>
      <w:tr w:rsidR="00F75036" w:rsidRPr="006B591E" w14:paraId="4B92E251" w14:textId="77777777" w:rsidTr="00D418A6">
        <w:tc>
          <w:tcPr>
            <w:tcW w:w="2875" w:type="dxa"/>
          </w:tcPr>
          <w:p w14:paraId="718A134B" w14:textId="77777777" w:rsidR="00F75036" w:rsidRPr="006B591E" w:rsidRDefault="00F75036" w:rsidP="00D418A6">
            <w:pPr>
              <w:pStyle w:val="ListParagraph"/>
              <w:ind w:left="0"/>
              <w:rPr>
                <w:rFonts w:ascii="Arial" w:hAnsi="Arial" w:cs="Arial"/>
              </w:rPr>
            </w:pPr>
          </w:p>
        </w:tc>
        <w:tc>
          <w:tcPr>
            <w:tcW w:w="6129" w:type="dxa"/>
            <w:gridSpan w:val="5"/>
          </w:tcPr>
          <w:p w14:paraId="5913117E" w14:textId="77777777" w:rsidR="00F75036" w:rsidRPr="006B591E" w:rsidRDefault="00F75036" w:rsidP="00D418A6">
            <w:pPr>
              <w:pStyle w:val="ListParagraph"/>
              <w:ind w:left="0"/>
              <w:rPr>
                <w:rFonts w:ascii="Arial" w:hAnsi="Arial" w:cs="Arial"/>
              </w:rPr>
            </w:pPr>
          </w:p>
        </w:tc>
      </w:tr>
      <w:tr w:rsidR="00F75036" w:rsidRPr="006B591E" w14:paraId="16231DA3" w14:textId="77777777" w:rsidTr="00D418A6">
        <w:trPr>
          <w:trHeight w:val="305"/>
        </w:trPr>
        <w:tc>
          <w:tcPr>
            <w:tcW w:w="2875" w:type="dxa"/>
          </w:tcPr>
          <w:p w14:paraId="5D012B92" w14:textId="77777777" w:rsidR="00F75036" w:rsidRPr="006B591E" w:rsidRDefault="00F75036" w:rsidP="00D418A6">
            <w:pPr>
              <w:pStyle w:val="ListParagraph"/>
              <w:ind w:left="0"/>
              <w:rPr>
                <w:rFonts w:ascii="Arial" w:hAnsi="Arial" w:cs="Arial"/>
              </w:rPr>
            </w:pPr>
          </w:p>
        </w:tc>
        <w:tc>
          <w:tcPr>
            <w:tcW w:w="6129" w:type="dxa"/>
            <w:gridSpan w:val="5"/>
          </w:tcPr>
          <w:p w14:paraId="10F15A55" w14:textId="77777777" w:rsidR="00F75036" w:rsidRPr="006B591E" w:rsidRDefault="00F75036" w:rsidP="00D418A6">
            <w:pPr>
              <w:pStyle w:val="ListParagraph"/>
              <w:ind w:left="0"/>
              <w:rPr>
                <w:rFonts w:ascii="Arial" w:hAnsi="Arial" w:cs="Arial"/>
              </w:rPr>
            </w:pPr>
          </w:p>
        </w:tc>
      </w:tr>
      <w:tr w:rsidR="00F75036" w:rsidRPr="006B591E" w14:paraId="7CED429A" w14:textId="77777777" w:rsidTr="00D418A6">
        <w:trPr>
          <w:trHeight w:val="305"/>
        </w:trPr>
        <w:tc>
          <w:tcPr>
            <w:tcW w:w="2875" w:type="dxa"/>
          </w:tcPr>
          <w:p w14:paraId="5C34B6E0" w14:textId="77777777" w:rsidR="00F75036" w:rsidRPr="006B591E" w:rsidRDefault="00F75036" w:rsidP="00D418A6">
            <w:pPr>
              <w:pStyle w:val="ListParagraph"/>
              <w:ind w:left="0"/>
              <w:rPr>
                <w:rFonts w:ascii="Arial" w:hAnsi="Arial" w:cs="Arial"/>
              </w:rPr>
            </w:pPr>
          </w:p>
        </w:tc>
        <w:tc>
          <w:tcPr>
            <w:tcW w:w="6129" w:type="dxa"/>
            <w:gridSpan w:val="5"/>
          </w:tcPr>
          <w:p w14:paraId="6D58A635" w14:textId="77777777" w:rsidR="00F75036" w:rsidRPr="006B591E" w:rsidRDefault="00F75036" w:rsidP="00D418A6">
            <w:pPr>
              <w:pStyle w:val="ListParagraph"/>
              <w:ind w:left="0"/>
              <w:rPr>
                <w:rFonts w:ascii="Arial" w:hAnsi="Arial" w:cs="Arial"/>
              </w:rPr>
            </w:pPr>
          </w:p>
        </w:tc>
      </w:tr>
      <w:tr w:rsidR="00F75036" w:rsidRPr="006B591E" w14:paraId="62A05329" w14:textId="77777777" w:rsidTr="00D418A6">
        <w:trPr>
          <w:trHeight w:val="305"/>
        </w:trPr>
        <w:tc>
          <w:tcPr>
            <w:tcW w:w="2875" w:type="dxa"/>
          </w:tcPr>
          <w:p w14:paraId="3520F7D2" w14:textId="77777777" w:rsidR="00F75036" w:rsidRPr="006B591E" w:rsidRDefault="00F75036" w:rsidP="00D418A6">
            <w:pPr>
              <w:pStyle w:val="ListParagraph"/>
              <w:ind w:left="0"/>
              <w:rPr>
                <w:rFonts w:ascii="Arial" w:hAnsi="Arial" w:cs="Arial"/>
              </w:rPr>
            </w:pPr>
          </w:p>
        </w:tc>
        <w:tc>
          <w:tcPr>
            <w:tcW w:w="6129" w:type="dxa"/>
            <w:gridSpan w:val="5"/>
          </w:tcPr>
          <w:p w14:paraId="4CD00017" w14:textId="77777777" w:rsidR="00F75036" w:rsidRPr="006B591E" w:rsidRDefault="00F75036" w:rsidP="00D418A6">
            <w:pPr>
              <w:pStyle w:val="ListParagraph"/>
              <w:ind w:left="0"/>
              <w:rPr>
                <w:rFonts w:ascii="Arial" w:hAnsi="Arial" w:cs="Arial"/>
              </w:rPr>
            </w:pPr>
          </w:p>
        </w:tc>
      </w:tr>
      <w:tr w:rsidR="00F75036" w:rsidRPr="006B591E" w14:paraId="00D3C1F8" w14:textId="77777777" w:rsidTr="00D418A6">
        <w:tc>
          <w:tcPr>
            <w:tcW w:w="9004" w:type="dxa"/>
            <w:gridSpan w:val="6"/>
          </w:tcPr>
          <w:p w14:paraId="3BA33FCF" w14:textId="77777777" w:rsidR="00F75036" w:rsidRPr="006B591E" w:rsidRDefault="00F75036" w:rsidP="00D418A6">
            <w:pPr>
              <w:pStyle w:val="ListParagraph"/>
              <w:ind w:left="0"/>
              <w:rPr>
                <w:rFonts w:ascii="Arial" w:hAnsi="Arial" w:cs="Arial"/>
                <w:b/>
              </w:rPr>
            </w:pPr>
            <w:r w:rsidRPr="006B591E">
              <w:rPr>
                <w:rFonts w:ascii="Arial" w:hAnsi="Arial" w:cs="Arial"/>
                <w:b/>
              </w:rPr>
              <w:t>Summary of agreed actions:</w:t>
            </w:r>
          </w:p>
        </w:tc>
      </w:tr>
      <w:tr w:rsidR="00F75036" w:rsidRPr="006B591E" w14:paraId="319EB3B5" w14:textId="77777777" w:rsidTr="00D418A6">
        <w:tc>
          <w:tcPr>
            <w:tcW w:w="2875" w:type="dxa"/>
          </w:tcPr>
          <w:p w14:paraId="56C4EB6F" w14:textId="77777777" w:rsidR="00F75036" w:rsidRPr="006B591E" w:rsidRDefault="00F75036" w:rsidP="00D418A6">
            <w:pPr>
              <w:pStyle w:val="ListParagraph"/>
              <w:ind w:left="0"/>
              <w:rPr>
                <w:rFonts w:ascii="Arial" w:hAnsi="Arial" w:cs="Arial"/>
              </w:rPr>
            </w:pPr>
            <w:r w:rsidRPr="006B591E">
              <w:rPr>
                <w:rFonts w:ascii="Arial" w:hAnsi="Arial" w:cs="Arial"/>
              </w:rPr>
              <w:t>Reference:</w:t>
            </w:r>
          </w:p>
        </w:tc>
        <w:tc>
          <w:tcPr>
            <w:tcW w:w="3064" w:type="dxa"/>
            <w:gridSpan w:val="3"/>
          </w:tcPr>
          <w:p w14:paraId="5B88DED6" w14:textId="77777777" w:rsidR="00F75036" w:rsidRPr="006B591E" w:rsidRDefault="00F75036" w:rsidP="00D418A6">
            <w:pPr>
              <w:pStyle w:val="ListParagraph"/>
              <w:ind w:left="0"/>
              <w:rPr>
                <w:rFonts w:ascii="Arial" w:hAnsi="Arial" w:cs="Arial"/>
              </w:rPr>
            </w:pPr>
            <w:r w:rsidRPr="006B591E">
              <w:rPr>
                <w:rFonts w:ascii="Arial" w:hAnsi="Arial" w:cs="Arial"/>
              </w:rPr>
              <w:t>Action required:</w:t>
            </w:r>
          </w:p>
        </w:tc>
        <w:tc>
          <w:tcPr>
            <w:tcW w:w="3065" w:type="dxa"/>
            <w:gridSpan w:val="2"/>
          </w:tcPr>
          <w:p w14:paraId="2CD9910F" w14:textId="77777777" w:rsidR="00F75036" w:rsidRPr="006B591E" w:rsidRDefault="00F75036" w:rsidP="00D418A6">
            <w:pPr>
              <w:pStyle w:val="ListParagraph"/>
              <w:ind w:left="0"/>
              <w:rPr>
                <w:rFonts w:ascii="Arial" w:hAnsi="Arial" w:cs="Arial"/>
              </w:rPr>
            </w:pPr>
            <w:r w:rsidRPr="006B591E">
              <w:rPr>
                <w:rFonts w:ascii="Arial" w:hAnsi="Arial" w:cs="Arial"/>
              </w:rPr>
              <w:t>By whom &amp; date:</w:t>
            </w:r>
          </w:p>
        </w:tc>
      </w:tr>
      <w:tr w:rsidR="00F75036" w:rsidRPr="006B591E" w14:paraId="772B5399" w14:textId="77777777" w:rsidTr="00D418A6">
        <w:tc>
          <w:tcPr>
            <w:tcW w:w="2875" w:type="dxa"/>
          </w:tcPr>
          <w:p w14:paraId="3060F6A1" w14:textId="77777777" w:rsidR="00F75036" w:rsidRPr="006B591E" w:rsidRDefault="00F75036" w:rsidP="00D418A6">
            <w:pPr>
              <w:pStyle w:val="ListParagraph"/>
              <w:ind w:left="0"/>
              <w:rPr>
                <w:rFonts w:ascii="Arial" w:hAnsi="Arial" w:cs="Arial"/>
              </w:rPr>
            </w:pPr>
          </w:p>
        </w:tc>
        <w:tc>
          <w:tcPr>
            <w:tcW w:w="3064" w:type="dxa"/>
            <w:gridSpan w:val="3"/>
          </w:tcPr>
          <w:p w14:paraId="12E24A18" w14:textId="77777777" w:rsidR="00F75036" w:rsidRPr="006B591E" w:rsidRDefault="00F75036" w:rsidP="00D418A6">
            <w:pPr>
              <w:pStyle w:val="ListParagraph"/>
              <w:ind w:left="0"/>
              <w:rPr>
                <w:rFonts w:ascii="Arial" w:hAnsi="Arial" w:cs="Arial"/>
              </w:rPr>
            </w:pPr>
          </w:p>
        </w:tc>
        <w:tc>
          <w:tcPr>
            <w:tcW w:w="3065" w:type="dxa"/>
            <w:gridSpan w:val="2"/>
          </w:tcPr>
          <w:p w14:paraId="0E4138C3" w14:textId="77777777" w:rsidR="00F75036" w:rsidRPr="006B591E" w:rsidRDefault="00F75036" w:rsidP="00D418A6">
            <w:pPr>
              <w:pStyle w:val="ListParagraph"/>
              <w:ind w:left="0"/>
              <w:rPr>
                <w:rFonts w:ascii="Arial" w:hAnsi="Arial" w:cs="Arial"/>
              </w:rPr>
            </w:pPr>
          </w:p>
        </w:tc>
      </w:tr>
      <w:tr w:rsidR="00F75036" w:rsidRPr="006B591E" w14:paraId="427C1EE2" w14:textId="77777777" w:rsidTr="00D418A6">
        <w:tc>
          <w:tcPr>
            <w:tcW w:w="2875" w:type="dxa"/>
          </w:tcPr>
          <w:p w14:paraId="54330EB7" w14:textId="77777777" w:rsidR="00F75036" w:rsidRPr="006B591E" w:rsidRDefault="00F75036" w:rsidP="00D418A6">
            <w:pPr>
              <w:pStyle w:val="ListParagraph"/>
              <w:ind w:left="0"/>
              <w:rPr>
                <w:rFonts w:ascii="Arial" w:hAnsi="Arial" w:cs="Arial"/>
              </w:rPr>
            </w:pPr>
          </w:p>
        </w:tc>
        <w:tc>
          <w:tcPr>
            <w:tcW w:w="3064" w:type="dxa"/>
            <w:gridSpan w:val="3"/>
          </w:tcPr>
          <w:p w14:paraId="45C85F51" w14:textId="77777777" w:rsidR="00F75036" w:rsidRPr="006B591E" w:rsidRDefault="00F75036" w:rsidP="00D418A6">
            <w:pPr>
              <w:pStyle w:val="ListParagraph"/>
              <w:ind w:left="0"/>
              <w:rPr>
                <w:rFonts w:ascii="Arial" w:hAnsi="Arial" w:cs="Arial"/>
              </w:rPr>
            </w:pPr>
          </w:p>
        </w:tc>
        <w:tc>
          <w:tcPr>
            <w:tcW w:w="3065" w:type="dxa"/>
            <w:gridSpan w:val="2"/>
          </w:tcPr>
          <w:p w14:paraId="32FD824A" w14:textId="77777777" w:rsidR="00F75036" w:rsidRPr="006B591E" w:rsidRDefault="00F75036" w:rsidP="00D418A6">
            <w:pPr>
              <w:pStyle w:val="ListParagraph"/>
              <w:ind w:left="0"/>
              <w:rPr>
                <w:rFonts w:ascii="Arial" w:hAnsi="Arial" w:cs="Arial"/>
              </w:rPr>
            </w:pPr>
          </w:p>
        </w:tc>
      </w:tr>
      <w:tr w:rsidR="00F75036" w:rsidRPr="006B591E" w14:paraId="513EB26E" w14:textId="77777777" w:rsidTr="00D418A6">
        <w:tc>
          <w:tcPr>
            <w:tcW w:w="2875" w:type="dxa"/>
          </w:tcPr>
          <w:p w14:paraId="2EB9A150" w14:textId="77777777" w:rsidR="00F75036" w:rsidRPr="006B591E" w:rsidRDefault="00F75036" w:rsidP="00D418A6">
            <w:pPr>
              <w:pStyle w:val="ListParagraph"/>
              <w:ind w:left="0"/>
              <w:rPr>
                <w:rFonts w:ascii="Arial" w:hAnsi="Arial" w:cs="Arial"/>
              </w:rPr>
            </w:pPr>
          </w:p>
        </w:tc>
        <w:tc>
          <w:tcPr>
            <w:tcW w:w="3064" w:type="dxa"/>
            <w:gridSpan w:val="3"/>
          </w:tcPr>
          <w:p w14:paraId="226E5268" w14:textId="77777777" w:rsidR="00F75036" w:rsidRPr="006B591E" w:rsidRDefault="00F75036" w:rsidP="00D418A6">
            <w:pPr>
              <w:pStyle w:val="ListParagraph"/>
              <w:ind w:left="0"/>
              <w:rPr>
                <w:rFonts w:ascii="Arial" w:hAnsi="Arial" w:cs="Arial"/>
              </w:rPr>
            </w:pPr>
          </w:p>
        </w:tc>
        <w:tc>
          <w:tcPr>
            <w:tcW w:w="3065" w:type="dxa"/>
            <w:gridSpan w:val="2"/>
          </w:tcPr>
          <w:p w14:paraId="7D5C192C" w14:textId="77777777" w:rsidR="00F75036" w:rsidRPr="006B591E" w:rsidRDefault="00F75036" w:rsidP="00D418A6">
            <w:pPr>
              <w:pStyle w:val="ListParagraph"/>
              <w:ind w:left="0"/>
              <w:rPr>
                <w:rFonts w:ascii="Arial" w:hAnsi="Arial" w:cs="Arial"/>
              </w:rPr>
            </w:pPr>
          </w:p>
        </w:tc>
      </w:tr>
      <w:tr w:rsidR="00F75036" w:rsidRPr="006B591E" w14:paraId="3D7536EB" w14:textId="77777777" w:rsidTr="00D418A6">
        <w:tc>
          <w:tcPr>
            <w:tcW w:w="2875" w:type="dxa"/>
          </w:tcPr>
          <w:p w14:paraId="6D501321" w14:textId="77777777" w:rsidR="00F75036" w:rsidRPr="006B591E" w:rsidRDefault="00F75036" w:rsidP="00D418A6">
            <w:pPr>
              <w:pStyle w:val="ListParagraph"/>
              <w:ind w:left="0"/>
              <w:rPr>
                <w:rFonts w:ascii="Arial" w:hAnsi="Arial" w:cs="Arial"/>
              </w:rPr>
            </w:pPr>
          </w:p>
        </w:tc>
        <w:tc>
          <w:tcPr>
            <w:tcW w:w="3064" w:type="dxa"/>
            <w:gridSpan w:val="3"/>
          </w:tcPr>
          <w:p w14:paraId="33FACBC8" w14:textId="77777777" w:rsidR="00F75036" w:rsidRPr="006B591E" w:rsidRDefault="00F75036" w:rsidP="00D418A6">
            <w:pPr>
              <w:pStyle w:val="ListParagraph"/>
              <w:ind w:left="0"/>
              <w:rPr>
                <w:rFonts w:ascii="Arial" w:hAnsi="Arial" w:cs="Arial"/>
              </w:rPr>
            </w:pPr>
          </w:p>
        </w:tc>
        <w:tc>
          <w:tcPr>
            <w:tcW w:w="3065" w:type="dxa"/>
            <w:gridSpan w:val="2"/>
          </w:tcPr>
          <w:p w14:paraId="3768759F" w14:textId="77777777" w:rsidR="00F75036" w:rsidRPr="006B591E" w:rsidRDefault="00F75036" w:rsidP="00D418A6">
            <w:pPr>
              <w:pStyle w:val="ListParagraph"/>
              <w:ind w:left="0"/>
              <w:rPr>
                <w:rFonts w:ascii="Arial" w:hAnsi="Arial" w:cs="Arial"/>
              </w:rPr>
            </w:pPr>
          </w:p>
        </w:tc>
      </w:tr>
      <w:tr w:rsidR="00F75036" w:rsidRPr="006B591E" w14:paraId="62BCB262" w14:textId="77777777" w:rsidTr="00D418A6">
        <w:trPr>
          <w:trHeight w:val="305"/>
        </w:trPr>
        <w:tc>
          <w:tcPr>
            <w:tcW w:w="2875" w:type="dxa"/>
          </w:tcPr>
          <w:p w14:paraId="54C8AD43" w14:textId="77777777" w:rsidR="00F75036" w:rsidRPr="006B591E" w:rsidRDefault="00F75036" w:rsidP="00D418A6">
            <w:pPr>
              <w:pStyle w:val="ListParagraph"/>
              <w:ind w:left="0"/>
              <w:rPr>
                <w:rFonts w:ascii="Arial" w:hAnsi="Arial" w:cs="Arial"/>
              </w:rPr>
            </w:pPr>
          </w:p>
        </w:tc>
        <w:tc>
          <w:tcPr>
            <w:tcW w:w="3064" w:type="dxa"/>
            <w:gridSpan w:val="3"/>
          </w:tcPr>
          <w:p w14:paraId="31ABBFA7" w14:textId="77777777" w:rsidR="00F75036" w:rsidRPr="006B591E" w:rsidRDefault="00F75036" w:rsidP="00D418A6">
            <w:pPr>
              <w:pStyle w:val="ListParagraph"/>
              <w:ind w:left="0"/>
              <w:rPr>
                <w:rFonts w:ascii="Arial" w:hAnsi="Arial" w:cs="Arial"/>
              </w:rPr>
            </w:pPr>
          </w:p>
        </w:tc>
        <w:tc>
          <w:tcPr>
            <w:tcW w:w="3065" w:type="dxa"/>
            <w:gridSpan w:val="2"/>
          </w:tcPr>
          <w:p w14:paraId="24E43B1E" w14:textId="77777777" w:rsidR="00F75036" w:rsidRPr="006B591E" w:rsidRDefault="00F75036" w:rsidP="00D418A6">
            <w:pPr>
              <w:pStyle w:val="ListParagraph"/>
              <w:ind w:left="0"/>
              <w:rPr>
                <w:rFonts w:ascii="Arial" w:hAnsi="Arial" w:cs="Arial"/>
              </w:rPr>
            </w:pPr>
          </w:p>
        </w:tc>
      </w:tr>
      <w:tr w:rsidR="00F75036" w:rsidRPr="006B591E" w14:paraId="5DE0A6D5" w14:textId="77777777" w:rsidTr="00D418A6">
        <w:trPr>
          <w:trHeight w:val="305"/>
        </w:trPr>
        <w:tc>
          <w:tcPr>
            <w:tcW w:w="2875" w:type="dxa"/>
          </w:tcPr>
          <w:p w14:paraId="7C143430" w14:textId="77777777" w:rsidR="00F75036" w:rsidRPr="006B591E" w:rsidRDefault="00F75036" w:rsidP="00D418A6">
            <w:pPr>
              <w:pStyle w:val="ListParagraph"/>
              <w:ind w:left="0"/>
              <w:rPr>
                <w:rFonts w:ascii="Arial" w:hAnsi="Arial" w:cs="Arial"/>
              </w:rPr>
            </w:pPr>
          </w:p>
        </w:tc>
        <w:tc>
          <w:tcPr>
            <w:tcW w:w="3064" w:type="dxa"/>
            <w:gridSpan w:val="3"/>
          </w:tcPr>
          <w:p w14:paraId="2E23066E" w14:textId="77777777" w:rsidR="00F75036" w:rsidRPr="006B591E" w:rsidRDefault="00F75036" w:rsidP="00D418A6">
            <w:pPr>
              <w:pStyle w:val="ListParagraph"/>
              <w:ind w:left="0"/>
              <w:rPr>
                <w:rFonts w:ascii="Arial" w:hAnsi="Arial" w:cs="Arial"/>
              </w:rPr>
            </w:pPr>
          </w:p>
        </w:tc>
        <w:tc>
          <w:tcPr>
            <w:tcW w:w="3065" w:type="dxa"/>
            <w:gridSpan w:val="2"/>
          </w:tcPr>
          <w:p w14:paraId="10BA8082" w14:textId="77777777" w:rsidR="00F75036" w:rsidRPr="006B591E" w:rsidRDefault="00F75036" w:rsidP="00D418A6">
            <w:pPr>
              <w:pStyle w:val="ListParagraph"/>
              <w:ind w:left="0"/>
              <w:rPr>
                <w:rFonts w:ascii="Arial" w:hAnsi="Arial" w:cs="Arial"/>
              </w:rPr>
            </w:pPr>
          </w:p>
        </w:tc>
      </w:tr>
      <w:tr w:rsidR="00F75036" w:rsidRPr="006B591E" w14:paraId="5423A4A6" w14:textId="77777777" w:rsidTr="00D418A6">
        <w:tc>
          <w:tcPr>
            <w:tcW w:w="9004" w:type="dxa"/>
            <w:gridSpan w:val="6"/>
          </w:tcPr>
          <w:p w14:paraId="0E6D2EA5" w14:textId="77777777" w:rsidR="00F75036" w:rsidRPr="006B591E" w:rsidRDefault="00F75036" w:rsidP="00D418A6">
            <w:pPr>
              <w:pStyle w:val="ListParagraph"/>
              <w:ind w:left="0"/>
              <w:rPr>
                <w:rFonts w:ascii="Arial" w:hAnsi="Arial" w:cs="Arial"/>
              </w:rPr>
            </w:pPr>
            <w:r w:rsidRPr="006B591E">
              <w:rPr>
                <w:rFonts w:ascii="Arial" w:hAnsi="Arial" w:cs="Arial"/>
              </w:rPr>
              <w:t>Agreed follow-up/review:</w:t>
            </w:r>
          </w:p>
          <w:p w14:paraId="0DA32DB0" w14:textId="77777777" w:rsidR="00F75036" w:rsidRPr="006B591E" w:rsidRDefault="00F75036" w:rsidP="00D418A6">
            <w:pPr>
              <w:pStyle w:val="ListParagraph"/>
              <w:ind w:left="0"/>
              <w:rPr>
                <w:rFonts w:ascii="Arial" w:hAnsi="Arial" w:cs="Arial"/>
              </w:rPr>
            </w:pPr>
          </w:p>
          <w:p w14:paraId="481C5FD3" w14:textId="77777777" w:rsidR="00F75036" w:rsidRPr="006B591E" w:rsidRDefault="00F75036" w:rsidP="00D418A6">
            <w:pPr>
              <w:pStyle w:val="ListParagraph"/>
              <w:ind w:left="0"/>
              <w:rPr>
                <w:rFonts w:ascii="Arial" w:hAnsi="Arial" w:cs="Arial"/>
              </w:rPr>
            </w:pPr>
          </w:p>
          <w:p w14:paraId="039505E9" w14:textId="77777777" w:rsidR="00F75036" w:rsidRPr="006B591E" w:rsidRDefault="00F75036" w:rsidP="00D418A6">
            <w:pPr>
              <w:pStyle w:val="ListParagraph"/>
              <w:ind w:left="0"/>
              <w:rPr>
                <w:rFonts w:ascii="Arial" w:hAnsi="Arial" w:cs="Arial"/>
              </w:rPr>
            </w:pPr>
          </w:p>
          <w:p w14:paraId="07107079" w14:textId="77777777" w:rsidR="00F75036" w:rsidRPr="006B591E" w:rsidRDefault="00F75036" w:rsidP="00D418A6">
            <w:pPr>
              <w:pStyle w:val="ListParagraph"/>
              <w:ind w:left="0"/>
              <w:rPr>
                <w:rFonts w:ascii="Arial" w:hAnsi="Arial" w:cs="Arial"/>
              </w:rPr>
            </w:pPr>
          </w:p>
          <w:p w14:paraId="1CB7879C" w14:textId="6E1D599A" w:rsidR="00F75036" w:rsidRPr="006B591E" w:rsidRDefault="00F75036" w:rsidP="00D418A6">
            <w:pPr>
              <w:pStyle w:val="ListParagraph"/>
              <w:ind w:left="0"/>
              <w:rPr>
                <w:rFonts w:ascii="Arial" w:hAnsi="Arial" w:cs="Arial"/>
              </w:rPr>
            </w:pPr>
          </w:p>
          <w:p w14:paraId="770349D3" w14:textId="77777777" w:rsidR="00C03AAA" w:rsidRPr="006B591E" w:rsidRDefault="00C03AAA" w:rsidP="00D418A6">
            <w:pPr>
              <w:pStyle w:val="ListParagraph"/>
              <w:ind w:left="0"/>
              <w:rPr>
                <w:rFonts w:ascii="Arial" w:hAnsi="Arial" w:cs="Arial"/>
              </w:rPr>
            </w:pPr>
          </w:p>
          <w:p w14:paraId="47DA213F" w14:textId="77777777" w:rsidR="00F75036" w:rsidRPr="006B591E" w:rsidRDefault="00F75036" w:rsidP="00D418A6">
            <w:pPr>
              <w:pStyle w:val="ListParagraph"/>
              <w:ind w:left="0"/>
              <w:rPr>
                <w:rFonts w:ascii="Arial" w:hAnsi="Arial" w:cs="Arial"/>
              </w:rPr>
            </w:pPr>
          </w:p>
          <w:p w14:paraId="163A42DC" w14:textId="77777777" w:rsidR="00F75036" w:rsidRPr="006B591E" w:rsidRDefault="00F75036" w:rsidP="00D418A6">
            <w:pPr>
              <w:pStyle w:val="ListParagraph"/>
              <w:ind w:left="0"/>
              <w:rPr>
                <w:rFonts w:ascii="Arial" w:hAnsi="Arial" w:cs="Arial"/>
              </w:rPr>
            </w:pPr>
          </w:p>
        </w:tc>
      </w:tr>
      <w:tr w:rsidR="00F75036" w:rsidRPr="006B591E" w14:paraId="5B6EC942" w14:textId="77777777" w:rsidTr="00D418A6">
        <w:trPr>
          <w:trHeight w:val="278"/>
        </w:trPr>
        <w:tc>
          <w:tcPr>
            <w:tcW w:w="4502" w:type="dxa"/>
            <w:gridSpan w:val="3"/>
          </w:tcPr>
          <w:p w14:paraId="76704D04" w14:textId="68FDB3C1" w:rsidR="00F75036" w:rsidRPr="006B591E" w:rsidRDefault="00C86D21" w:rsidP="00D418A6">
            <w:pPr>
              <w:pStyle w:val="ListParagraph"/>
              <w:ind w:left="0"/>
              <w:rPr>
                <w:rFonts w:ascii="Arial" w:hAnsi="Arial" w:cs="Arial"/>
              </w:rPr>
            </w:pPr>
            <w:r w:rsidRPr="006B591E">
              <w:rPr>
                <w:rFonts w:ascii="Arial" w:hAnsi="Arial" w:cs="Arial"/>
              </w:rPr>
              <w:t>Name &amp; signature of auditor(</w:t>
            </w:r>
            <w:r w:rsidR="00F75036" w:rsidRPr="006B591E">
              <w:rPr>
                <w:rFonts w:ascii="Arial" w:hAnsi="Arial" w:cs="Arial"/>
              </w:rPr>
              <w:t>s</w:t>
            </w:r>
            <w:r w:rsidRPr="006B591E">
              <w:rPr>
                <w:rFonts w:ascii="Arial" w:hAnsi="Arial" w:cs="Arial"/>
              </w:rPr>
              <w:t>)</w:t>
            </w:r>
            <w:r w:rsidR="00F75036" w:rsidRPr="006B591E">
              <w:rPr>
                <w:rFonts w:ascii="Arial" w:hAnsi="Arial" w:cs="Arial"/>
              </w:rPr>
              <w:t>:</w:t>
            </w:r>
          </w:p>
          <w:p w14:paraId="4D47950D" w14:textId="77777777" w:rsidR="00F75036" w:rsidRPr="006B591E" w:rsidRDefault="00F75036" w:rsidP="00D418A6">
            <w:pPr>
              <w:pStyle w:val="ListParagraph"/>
              <w:ind w:left="0"/>
              <w:rPr>
                <w:rFonts w:ascii="Arial" w:hAnsi="Arial" w:cs="Arial"/>
              </w:rPr>
            </w:pPr>
          </w:p>
          <w:p w14:paraId="4E2E04A4" w14:textId="77777777" w:rsidR="00F75036" w:rsidRPr="006B591E" w:rsidRDefault="00F75036" w:rsidP="00D418A6">
            <w:pPr>
              <w:pStyle w:val="ListParagraph"/>
              <w:ind w:left="0"/>
              <w:rPr>
                <w:rFonts w:ascii="Arial" w:hAnsi="Arial" w:cs="Arial"/>
              </w:rPr>
            </w:pPr>
          </w:p>
        </w:tc>
        <w:tc>
          <w:tcPr>
            <w:tcW w:w="4502" w:type="dxa"/>
            <w:gridSpan w:val="3"/>
          </w:tcPr>
          <w:p w14:paraId="5674D727" w14:textId="77777777" w:rsidR="00F75036" w:rsidRPr="006B591E" w:rsidRDefault="00F75036" w:rsidP="00D418A6">
            <w:pPr>
              <w:pStyle w:val="ListParagraph"/>
              <w:ind w:left="0"/>
              <w:rPr>
                <w:rFonts w:ascii="Arial" w:hAnsi="Arial" w:cs="Arial"/>
              </w:rPr>
            </w:pPr>
            <w:r w:rsidRPr="006B591E">
              <w:rPr>
                <w:rFonts w:ascii="Arial" w:hAnsi="Arial" w:cs="Arial"/>
              </w:rPr>
              <w:t xml:space="preserve">Date closed: </w:t>
            </w:r>
          </w:p>
        </w:tc>
      </w:tr>
      <w:tr w:rsidR="00F75036" w:rsidRPr="006B591E" w14:paraId="08D6E45A" w14:textId="77777777" w:rsidTr="00D418A6">
        <w:tc>
          <w:tcPr>
            <w:tcW w:w="9004" w:type="dxa"/>
            <w:gridSpan w:val="6"/>
          </w:tcPr>
          <w:p w14:paraId="442BDDDD" w14:textId="77777777" w:rsidR="00F75036" w:rsidRPr="006B591E" w:rsidRDefault="00F75036" w:rsidP="00D418A6">
            <w:pPr>
              <w:pStyle w:val="ListParagraph"/>
              <w:ind w:left="0"/>
              <w:rPr>
                <w:rFonts w:ascii="Arial" w:hAnsi="Arial" w:cs="Arial"/>
              </w:rPr>
            </w:pPr>
            <w:r w:rsidRPr="006B591E">
              <w:rPr>
                <w:rFonts w:ascii="Arial" w:hAnsi="Arial" w:cs="Arial"/>
              </w:rPr>
              <w:t>Additional comments:</w:t>
            </w:r>
          </w:p>
          <w:p w14:paraId="61EB4EE9" w14:textId="77777777" w:rsidR="00F75036" w:rsidRPr="006B591E" w:rsidRDefault="00F75036" w:rsidP="00D418A6">
            <w:pPr>
              <w:pStyle w:val="ListParagraph"/>
              <w:ind w:left="0"/>
              <w:rPr>
                <w:rFonts w:ascii="Arial" w:hAnsi="Arial" w:cs="Arial"/>
              </w:rPr>
            </w:pPr>
          </w:p>
          <w:p w14:paraId="1B3F2281" w14:textId="77777777" w:rsidR="00F75036" w:rsidRPr="006B591E" w:rsidRDefault="00F75036" w:rsidP="00D418A6">
            <w:pPr>
              <w:pStyle w:val="ListParagraph"/>
              <w:ind w:left="0"/>
              <w:rPr>
                <w:rFonts w:ascii="Arial" w:hAnsi="Arial" w:cs="Arial"/>
              </w:rPr>
            </w:pPr>
          </w:p>
          <w:p w14:paraId="601B6AE1" w14:textId="77777777" w:rsidR="00F75036" w:rsidRPr="006B591E" w:rsidRDefault="00F75036" w:rsidP="00D418A6">
            <w:pPr>
              <w:pStyle w:val="ListParagraph"/>
              <w:ind w:left="0"/>
              <w:rPr>
                <w:rFonts w:ascii="Arial" w:hAnsi="Arial" w:cs="Arial"/>
              </w:rPr>
            </w:pPr>
          </w:p>
          <w:p w14:paraId="16E02689" w14:textId="77777777" w:rsidR="00F75036" w:rsidRPr="006B591E" w:rsidRDefault="00F75036" w:rsidP="00D418A6">
            <w:pPr>
              <w:pStyle w:val="ListParagraph"/>
              <w:ind w:left="0"/>
              <w:rPr>
                <w:rFonts w:ascii="Arial" w:hAnsi="Arial" w:cs="Arial"/>
              </w:rPr>
            </w:pPr>
          </w:p>
          <w:p w14:paraId="303325B8" w14:textId="77777777" w:rsidR="00F75036" w:rsidRPr="006B591E" w:rsidRDefault="00F75036" w:rsidP="00D418A6">
            <w:pPr>
              <w:pStyle w:val="ListParagraph"/>
              <w:ind w:left="0"/>
              <w:rPr>
                <w:rFonts w:ascii="Arial" w:hAnsi="Arial" w:cs="Arial"/>
              </w:rPr>
            </w:pPr>
          </w:p>
          <w:p w14:paraId="74C356EF" w14:textId="77777777" w:rsidR="00C03AAA" w:rsidRPr="006B591E" w:rsidRDefault="00C03AAA" w:rsidP="00D418A6">
            <w:pPr>
              <w:pStyle w:val="ListParagraph"/>
              <w:ind w:left="0"/>
              <w:rPr>
                <w:rFonts w:ascii="Arial" w:hAnsi="Arial" w:cs="Arial"/>
              </w:rPr>
            </w:pPr>
          </w:p>
          <w:p w14:paraId="2D4080CB" w14:textId="77777777" w:rsidR="00F75036" w:rsidRPr="006B591E" w:rsidRDefault="00F75036" w:rsidP="00D418A6">
            <w:pPr>
              <w:pStyle w:val="ListParagraph"/>
              <w:ind w:left="0"/>
              <w:rPr>
                <w:rFonts w:ascii="Arial" w:hAnsi="Arial" w:cs="Arial"/>
              </w:rPr>
            </w:pPr>
          </w:p>
          <w:p w14:paraId="1E99AEE2" w14:textId="77777777" w:rsidR="00F75036" w:rsidRPr="006B591E" w:rsidRDefault="00F75036" w:rsidP="00D418A6">
            <w:pPr>
              <w:pStyle w:val="ListParagraph"/>
              <w:ind w:left="0"/>
              <w:rPr>
                <w:rFonts w:ascii="Arial" w:hAnsi="Arial" w:cs="Arial"/>
              </w:rPr>
            </w:pPr>
          </w:p>
        </w:tc>
      </w:tr>
      <w:tr w:rsidR="00F75036" w:rsidRPr="006B591E" w14:paraId="1ABFC519" w14:textId="77777777" w:rsidTr="00D418A6">
        <w:trPr>
          <w:trHeight w:val="278"/>
        </w:trPr>
        <w:tc>
          <w:tcPr>
            <w:tcW w:w="4502" w:type="dxa"/>
            <w:gridSpan w:val="3"/>
          </w:tcPr>
          <w:p w14:paraId="370318C7" w14:textId="2D841A15" w:rsidR="00F75036" w:rsidRPr="006B591E" w:rsidRDefault="00C86D21" w:rsidP="00D418A6">
            <w:pPr>
              <w:pStyle w:val="ListParagraph"/>
              <w:ind w:left="0"/>
              <w:rPr>
                <w:rFonts w:ascii="Arial" w:hAnsi="Arial" w:cs="Arial"/>
              </w:rPr>
            </w:pPr>
            <w:r w:rsidRPr="006B591E">
              <w:rPr>
                <w:rFonts w:ascii="Arial" w:hAnsi="Arial" w:cs="Arial"/>
              </w:rPr>
              <w:t>Name &amp; signature of auditor(</w:t>
            </w:r>
            <w:r w:rsidR="00F75036" w:rsidRPr="006B591E">
              <w:rPr>
                <w:rFonts w:ascii="Arial" w:hAnsi="Arial" w:cs="Arial"/>
              </w:rPr>
              <w:t>s</w:t>
            </w:r>
            <w:r w:rsidRPr="006B591E">
              <w:rPr>
                <w:rFonts w:ascii="Arial" w:hAnsi="Arial" w:cs="Arial"/>
              </w:rPr>
              <w:t>)</w:t>
            </w:r>
            <w:r w:rsidR="00F75036" w:rsidRPr="006B591E">
              <w:rPr>
                <w:rFonts w:ascii="Arial" w:hAnsi="Arial" w:cs="Arial"/>
              </w:rPr>
              <w:t>:</w:t>
            </w:r>
          </w:p>
          <w:p w14:paraId="0CDA5A18" w14:textId="77777777" w:rsidR="00F75036" w:rsidRPr="006B591E" w:rsidRDefault="00F75036" w:rsidP="00D418A6">
            <w:pPr>
              <w:pStyle w:val="ListParagraph"/>
              <w:ind w:left="0"/>
              <w:rPr>
                <w:rFonts w:ascii="Arial" w:hAnsi="Arial" w:cs="Arial"/>
              </w:rPr>
            </w:pPr>
          </w:p>
          <w:p w14:paraId="2FBF0F5B" w14:textId="77777777" w:rsidR="00F75036" w:rsidRPr="006B591E" w:rsidRDefault="00F75036" w:rsidP="00D418A6">
            <w:pPr>
              <w:pStyle w:val="ListParagraph"/>
              <w:ind w:left="0"/>
              <w:rPr>
                <w:rFonts w:ascii="Arial" w:hAnsi="Arial" w:cs="Arial"/>
              </w:rPr>
            </w:pPr>
          </w:p>
        </w:tc>
        <w:tc>
          <w:tcPr>
            <w:tcW w:w="4502" w:type="dxa"/>
            <w:gridSpan w:val="3"/>
          </w:tcPr>
          <w:p w14:paraId="4FBCD838" w14:textId="77777777" w:rsidR="00F75036" w:rsidRPr="006B591E" w:rsidRDefault="00F75036" w:rsidP="00D418A6">
            <w:pPr>
              <w:pStyle w:val="ListParagraph"/>
              <w:ind w:left="0"/>
              <w:rPr>
                <w:rFonts w:ascii="Arial" w:hAnsi="Arial" w:cs="Arial"/>
              </w:rPr>
            </w:pPr>
            <w:r w:rsidRPr="006B591E">
              <w:rPr>
                <w:rFonts w:ascii="Arial" w:hAnsi="Arial" w:cs="Arial"/>
              </w:rPr>
              <w:t xml:space="preserve">Final closure date: </w:t>
            </w:r>
          </w:p>
        </w:tc>
      </w:tr>
    </w:tbl>
    <w:p w14:paraId="70A89B04" w14:textId="77777777" w:rsidR="00F75036" w:rsidRPr="006B591E" w:rsidRDefault="00F75036" w:rsidP="00F75036">
      <w:pPr>
        <w:rPr>
          <w:rFonts w:ascii="Arial" w:hAnsi="Arial" w:cs="Arial"/>
          <w:sz w:val="22"/>
          <w:szCs w:val="22"/>
        </w:rPr>
      </w:pPr>
    </w:p>
    <w:p w14:paraId="1946DD96" w14:textId="77777777" w:rsidR="007401C1" w:rsidRDefault="007401C1">
      <w:pPr>
        <w:rPr>
          <w:rFonts w:ascii="Arial" w:eastAsiaTheme="minorHAnsi" w:hAnsi="Arial" w:cs="Arial"/>
          <w:b/>
          <w:bCs/>
          <w:kern w:val="32"/>
          <w:sz w:val="28"/>
          <w:szCs w:val="28"/>
        </w:rPr>
      </w:pPr>
      <w:bookmarkStart w:id="181" w:name="_Annex_C_–"/>
      <w:bookmarkStart w:id="182" w:name="_Toc87347829"/>
      <w:bookmarkEnd w:id="181"/>
      <w:r>
        <w:rPr>
          <w:sz w:val="28"/>
          <w:szCs w:val="28"/>
        </w:rPr>
        <w:br w:type="page"/>
      </w:r>
    </w:p>
    <w:p w14:paraId="4EC2B768" w14:textId="16A6D505" w:rsidR="00C03AAA" w:rsidRPr="007401C1" w:rsidRDefault="00C03AAA" w:rsidP="00C03AAA">
      <w:pPr>
        <w:pStyle w:val="Heading1"/>
        <w:keepLines/>
        <w:numPr>
          <w:ilvl w:val="0"/>
          <w:numId w:val="0"/>
        </w:numPr>
        <w:pBdr>
          <w:bottom w:val="single" w:sz="4" w:space="1" w:color="595959" w:themeColor="text1" w:themeTint="A6"/>
        </w:pBdr>
        <w:spacing w:before="360" w:after="160" w:line="259" w:lineRule="auto"/>
        <w:ind w:left="432" w:hanging="432"/>
        <w:rPr>
          <w:sz w:val="28"/>
          <w:szCs w:val="28"/>
          <w:lang w:val="it-IT"/>
        </w:rPr>
      </w:pPr>
      <w:r w:rsidRPr="007401C1">
        <w:rPr>
          <w:sz w:val="28"/>
          <w:szCs w:val="28"/>
          <w:lang w:val="it-IT"/>
        </w:rPr>
        <w:lastRenderedPageBreak/>
        <w:t xml:space="preserve">Annex </w:t>
      </w:r>
      <w:r w:rsidR="002322E6" w:rsidRPr="007401C1">
        <w:rPr>
          <w:sz w:val="28"/>
          <w:szCs w:val="28"/>
          <w:lang w:val="it-IT"/>
        </w:rPr>
        <w:t>C</w:t>
      </w:r>
      <w:r w:rsidRPr="007401C1">
        <w:rPr>
          <w:sz w:val="28"/>
          <w:szCs w:val="28"/>
          <w:lang w:val="it-IT"/>
        </w:rPr>
        <w:t xml:space="preserve"> – Confidentiality quiz</w:t>
      </w:r>
      <w:bookmarkEnd w:id="182"/>
    </w:p>
    <w:p w14:paraId="666B6079" w14:textId="53D4B606" w:rsidR="00C03AAA" w:rsidRPr="007401C1" w:rsidRDefault="00C03AAA" w:rsidP="00C03AAA">
      <w:pPr>
        <w:rPr>
          <w:rFonts w:ascii="Arial" w:hAnsi="Arial" w:cs="Arial"/>
          <w:sz w:val="22"/>
          <w:szCs w:val="22"/>
          <w:lang w:val="it-IT"/>
        </w:rPr>
      </w:pPr>
    </w:p>
    <w:p w14:paraId="6B20DC00" w14:textId="77777777" w:rsidR="00C03AAA" w:rsidRPr="007401C1" w:rsidRDefault="00C03AAA" w:rsidP="00C03AAA">
      <w:pPr>
        <w:pStyle w:val="Body"/>
        <w:rPr>
          <w:rFonts w:ascii="Arial" w:hAnsi="Arial"/>
          <w:b/>
          <w:bCs/>
          <w:sz w:val="22"/>
          <w:szCs w:val="22"/>
          <w:lang w:val="it-IT"/>
        </w:rPr>
      </w:pPr>
      <w:r w:rsidRPr="007401C1">
        <w:rPr>
          <w:rFonts w:ascii="Arial" w:hAnsi="Arial"/>
          <w:b/>
          <w:bCs/>
          <w:sz w:val="22"/>
          <w:szCs w:val="22"/>
          <w:lang w:val="it-IT"/>
        </w:rPr>
        <w:t>Scenario 1:</w:t>
      </w:r>
    </w:p>
    <w:p w14:paraId="66A4C96F" w14:textId="77777777" w:rsidR="00C03AAA" w:rsidRPr="007401C1" w:rsidRDefault="00C03AAA" w:rsidP="00C03AAA">
      <w:pPr>
        <w:pStyle w:val="Body"/>
        <w:rPr>
          <w:rFonts w:ascii="Arial" w:hAnsi="Arial"/>
          <w:sz w:val="22"/>
          <w:szCs w:val="22"/>
          <w:lang w:val="it-IT"/>
        </w:rPr>
      </w:pPr>
    </w:p>
    <w:p w14:paraId="5AD094A5" w14:textId="059CA56F"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A male patient finishes his consultation with the ANP and, as he is leaving, he asks the rec</w:t>
      </w:r>
      <w:r w:rsidR="00FD7D59">
        <w:rPr>
          <w:rFonts w:ascii="Arial" w:hAnsi="Arial"/>
          <w:sz w:val="22"/>
          <w:szCs w:val="22"/>
          <w:lang w:val="en-GB"/>
        </w:rPr>
        <w:t>eption team if it i</w:t>
      </w:r>
      <w:r w:rsidRPr="00FD7D59">
        <w:rPr>
          <w:rFonts w:ascii="Arial" w:hAnsi="Arial"/>
          <w:sz w:val="22"/>
          <w:szCs w:val="22"/>
          <w:lang w:val="en-GB"/>
        </w:rPr>
        <w:t>s OK for him to pick up his 16-year-old daughter’s prescription.</w:t>
      </w:r>
    </w:p>
    <w:p w14:paraId="0EE3584F" w14:textId="77777777" w:rsidR="00C03AAA" w:rsidRPr="00FD7D59" w:rsidRDefault="00C03AAA" w:rsidP="00C03AAA">
      <w:pPr>
        <w:pStyle w:val="Body"/>
        <w:rPr>
          <w:rFonts w:ascii="Arial" w:hAnsi="Arial"/>
          <w:sz w:val="22"/>
          <w:szCs w:val="22"/>
          <w:lang w:val="en-GB"/>
        </w:rPr>
      </w:pPr>
    </w:p>
    <w:p w14:paraId="42BF846C" w14:textId="77777777"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How do you respond?</w:t>
      </w:r>
    </w:p>
    <w:p w14:paraId="48480624" w14:textId="77777777" w:rsidR="00C03AAA" w:rsidRPr="00FD7D59" w:rsidRDefault="00C03AAA" w:rsidP="00C03AAA">
      <w:pPr>
        <w:pStyle w:val="Body"/>
        <w:rPr>
          <w:rFonts w:ascii="Arial" w:hAnsi="Arial"/>
          <w:sz w:val="22"/>
          <w:szCs w:val="22"/>
          <w:lang w:val="en-GB"/>
        </w:rPr>
      </w:pPr>
    </w:p>
    <w:p w14:paraId="0E2063EE" w14:textId="77777777"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 xml:space="preserve">Could there be any medication that the daughter may not want her father </w:t>
      </w:r>
      <w:proofErr w:type="gramStart"/>
      <w:r w:rsidRPr="00FD7D59">
        <w:rPr>
          <w:rFonts w:ascii="Arial" w:hAnsi="Arial"/>
          <w:sz w:val="22"/>
          <w:szCs w:val="22"/>
          <w:lang w:val="en-GB"/>
        </w:rPr>
        <w:t>to</w:t>
      </w:r>
      <w:proofErr w:type="gramEnd"/>
      <w:r w:rsidRPr="00FD7D59">
        <w:rPr>
          <w:rFonts w:ascii="Arial" w:hAnsi="Arial"/>
          <w:sz w:val="22"/>
          <w:szCs w:val="22"/>
          <w:lang w:val="en-GB"/>
        </w:rPr>
        <w:t xml:space="preserve"> see? </w:t>
      </w:r>
    </w:p>
    <w:p w14:paraId="0BA65491" w14:textId="77777777" w:rsidR="00C03AAA" w:rsidRPr="00FD7D59" w:rsidRDefault="00C03AAA" w:rsidP="00C03AAA">
      <w:pPr>
        <w:pStyle w:val="Body"/>
        <w:rPr>
          <w:rFonts w:ascii="Arial" w:hAnsi="Arial"/>
          <w:sz w:val="22"/>
          <w:szCs w:val="22"/>
          <w:lang w:val="en-GB"/>
        </w:rPr>
      </w:pPr>
    </w:p>
    <w:p w14:paraId="0706ED83" w14:textId="77777777"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You are not permitted to let the patient collect his daughter’s prescription without her explicit consent. You have a duty to protect confidential information. </w:t>
      </w:r>
    </w:p>
    <w:p w14:paraId="2FD25BDC" w14:textId="77777777" w:rsidR="00C03AAA" w:rsidRPr="00FD7D59" w:rsidRDefault="00C03AAA" w:rsidP="00C03AAA">
      <w:pPr>
        <w:pStyle w:val="Body"/>
        <w:rPr>
          <w:rFonts w:ascii="Arial" w:hAnsi="Arial"/>
          <w:color w:val="4472C4" w:themeColor="accent1"/>
          <w:sz w:val="22"/>
          <w:szCs w:val="22"/>
          <w:lang w:val="en-GB"/>
        </w:rPr>
      </w:pPr>
    </w:p>
    <w:p w14:paraId="341AD346" w14:textId="77777777"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There may be contraception medication that the daughter does not want her father to know about. </w:t>
      </w:r>
    </w:p>
    <w:p w14:paraId="042801CB" w14:textId="77777777" w:rsidR="00C03AAA" w:rsidRPr="00FD7D59" w:rsidRDefault="00C03AAA" w:rsidP="00C03AAA">
      <w:pPr>
        <w:pStyle w:val="Body"/>
        <w:rPr>
          <w:rFonts w:ascii="Arial" w:hAnsi="Arial"/>
          <w:sz w:val="22"/>
          <w:szCs w:val="22"/>
          <w:lang w:val="en-GB"/>
        </w:rPr>
      </w:pPr>
    </w:p>
    <w:p w14:paraId="0DD988AA" w14:textId="77777777" w:rsidR="00C03AAA" w:rsidRPr="00FD7D59" w:rsidRDefault="00C03AAA" w:rsidP="00C03AAA">
      <w:pPr>
        <w:pStyle w:val="Body"/>
        <w:rPr>
          <w:rFonts w:ascii="Arial" w:hAnsi="Arial"/>
          <w:b/>
          <w:bCs/>
          <w:sz w:val="22"/>
          <w:szCs w:val="22"/>
          <w:lang w:val="en-GB"/>
        </w:rPr>
      </w:pPr>
      <w:r w:rsidRPr="00FD7D59">
        <w:rPr>
          <w:rFonts w:ascii="Arial" w:hAnsi="Arial"/>
          <w:b/>
          <w:bCs/>
          <w:sz w:val="22"/>
          <w:szCs w:val="22"/>
          <w:lang w:val="en-GB"/>
        </w:rPr>
        <w:t>Scenario 2:</w:t>
      </w:r>
    </w:p>
    <w:p w14:paraId="6D5C92E9" w14:textId="77777777" w:rsidR="00C03AAA" w:rsidRPr="00FD7D59" w:rsidRDefault="00C03AAA" w:rsidP="00C03AAA">
      <w:pPr>
        <w:pStyle w:val="Body"/>
        <w:rPr>
          <w:rFonts w:ascii="Arial" w:hAnsi="Arial"/>
          <w:sz w:val="22"/>
          <w:szCs w:val="22"/>
          <w:lang w:val="en-GB"/>
        </w:rPr>
      </w:pPr>
    </w:p>
    <w:p w14:paraId="137CD47B" w14:textId="754ADF23"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A 15-year-old girl has attended a GP appointment for a review of her asthma. During the consultation she asks the GP for advice about oral contraception and, when questioned about sexual activity, she advises that she is sexually active but has</w:t>
      </w:r>
      <w:r w:rsidRPr="006B591E">
        <w:rPr>
          <w:rFonts w:ascii="Arial" w:hAnsi="Arial"/>
          <w:sz w:val="22"/>
          <w:szCs w:val="22"/>
          <w:lang w:val="en-GB"/>
        </w:rPr>
        <w:t xml:space="preserve"> not</w:t>
      </w:r>
      <w:r w:rsidRPr="00FD7D59">
        <w:rPr>
          <w:rFonts w:ascii="Arial" w:hAnsi="Arial"/>
          <w:sz w:val="22"/>
          <w:szCs w:val="22"/>
          <w:lang w:val="en-GB"/>
        </w:rPr>
        <w:t xml:space="preserve"> told her Mum or Dad.</w:t>
      </w:r>
    </w:p>
    <w:p w14:paraId="36F03273" w14:textId="77777777" w:rsidR="00C03AAA" w:rsidRPr="00FD7D59" w:rsidRDefault="00C03AAA" w:rsidP="00C03AAA">
      <w:pPr>
        <w:pStyle w:val="Body"/>
        <w:rPr>
          <w:rFonts w:ascii="Arial" w:hAnsi="Arial"/>
          <w:sz w:val="22"/>
          <w:szCs w:val="22"/>
          <w:lang w:val="en-GB"/>
        </w:rPr>
      </w:pPr>
    </w:p>
    <w:p w14:paraId="37CC2F5C" w14:textId="77777777"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Can the GP breach her confidence and, if so, why?</w:t>
      </w:r>
    </w:p>
    <w:p w14:paraId="2F419E23" w14:textId="77777777" w:rsidR="00C03AAA" w:rsidRPr="00FD7D59" w:rsidRDefault="00C03AAA" w:rsidP="00C03AAA">
      <w:pPr>
        <w:pStyle w:val="Body"/>
        <w:rPr>
          <w:rFonts w:ascii="Arial" w:hAnsi="Arial"/>
          <w:sz w:val="22"/>
          <w:szCs w:val="22"/>
          <w:lang w:val="en-GB"/>
        </w:rPr>
      </w:pPr>
    </w:p>
    <w:p w14:paraId="035C63A9" w14:textId="77777777"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Yes, on child protection/safeguarding grounds. However, if the GP deems the patient has shown maturity and fully understands the consequences of her request and subsequent actions, her confidence should be upheld.</w:t>
      </w:r>
    </w:p>
    <w:p w14:paraId="0A67EDB0" w14:textId="77777777" w:rsidR="00C03AAA" w:rsidRPr="00FD7D59" w:rsidRDefault="00C03AAA" w:rsidP="00C03AAA">
      <w:pPr>
        <w:pStyle w:val="Body"/>
        <w:rPr>
          <w:rFonts w:ascii="Arial" w:hAnsi="Arial"/>
          <w:sz w:val="22"/>
          <w:szCs w:val="22"/>
          <w:lang w:val="en-GB"/>
        </w:rPr>
      </w:pPr>
    </w:p>
    <w:p w14:paraId="5016419E" w14:textId="77777777" w:rsidR="00C03AAA" w:rsidRPr="00FD7D59" w:rsidRDefault="00C03AAA" w:rsidP="00C03AAA">
      <w:pPr>
        <w:pStyle w:val="Body"/>
        <w:rPr>
          <w:rFonts w:ascii="Arial" w:hAnsi="Arial"/>
          <w:b/>
          <w:bCs/>
          <w:sz w:val="22"/>
          <w:szCs w:val="22"/>
          <w:lang w:val="en-GB"/>
        </w:rPr>
      </w:pPr>
      <w:r w:rsidRPr="00FD7D59">
        <w:rPr>
          <w:rFonts w:ascii="Arial" w:hAnsi="Arial"/>
          <w:b/>
          <w:bCs/>
          <w:sz w:val="22"/>
          <w:szCs w:val="22"/>
          <w:lang w:val="en-GB"/>
        </w:rPr>
        <w:t>Scenario 3:</w:t>
      </w:r>
    </w:p>
    <w:p w14:paraId="00E02B96" w14:textId="77777777" w:rsidR="00C03AAA" w:rsidRPr="00FD7D59" w:rsidRDefault="00C03AAA" w:rsidP="00C03AAA">
      <w:pPr>
        <w:pStyle w:val="Body"/>
        <w:rPr>
          <w:rFonts w:ascii="Arial" w:hAnsi="Arial"/>
          <w:b/>
          <w:bCs/>
          <w:sz w:val="22"/>
          <w:szCs w:val="22"/>
          <w:u w:val="single"/>
          <w:lang w:val="en-GB"/>
        </w:rPr>
      </w:pPr>
    </w:p>
    <w:p w14:paraId="32F4BD29" w14:textId="0F87E50B"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You work in a rural practice and it</w:t>
      </w:r>
      <w:r w:rsidRPr="006B591E">
        <w:rPr>
          <w:rFonts w:ascii="Arial" w:hAnsi="Arial"/>
          <w:sz w:val="22"/>
          <w:szCs w:val="22"/>
          <w:lang w:val="en-GB"/>
        </w:rPr>
        <w:t xml:space="preserve"> is</w:t>
      </w:r>
      <w:r w:rsidRPr="00FD7D59">
        <w:rPr>
          <w:rFonts w:ascii="Arial" w:hAnsi="Arial"/>
          <w:sz w:val="22"/>
          <w:szCs w:val="22"/>
          <w:lang w:val="en-GB"/>
        </w:rPr>
        <w:t xml:space="preserve"> a very close-knit community with everyone helping one another. You notice your neighbour in the waiting room and after his appointment he appears upset and leaves without saying anything. </w:t>
      </w:r>
    </w:p>
    <w:p w14:paraId="7209930D" w14:textId="77777777" w:rsidR="00C03AAA" w:rsidRPr="00FD7D59" w:rsidRDefault="00C03AAA" w:rsidP="00C03AAA">
      <w:pPr>
        <w:pStyle w:val="Body"/>
        <w:rPr>
          <w:rFonts w:ascii="Arial" w:hAnsi="Arial"/>
          <w:sz w:val="22"/>
          <w:szCs w:val="22"/>
          <w:lang w:val="en-GB"/>
        </w:rPr>
      </w:pPr>
    </w:p>
    <w:p w14:paraId="745B5829" w14:textId="77777777"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Can you check his clinical record to see if there is anything you can do to help?</w:t>
      </w:r>
    </w:p>
    <w:p w14:paraId="6F521DD8" w14:textId="77777777" w:rsidR="00C03AAA" w:rsidRPr="00FD7D59" w:rsidRDefault="00C03AAA" w:rsidP="00C03AAA">
      <w:pPr>
        <w:pStyle w:val="Body"/>
        <w:rPr>
          <w:rFonts w:ascii="Arial" w:hAnsi="Arial"/>
          <w:sz w:val="22"/>
          <w:szCs w:val="22"/>
          <w:lang w:val="en-GB"/>
        </w:rPr>
      </w:pPr>
    </w:p>
    <w:p w14:paraId="3C4FD889" w14:textId="599AE94E"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No, as you have no legitimate purpose for doing so. If you were to search their record this would constitute a breach of confidentiality and a breach of the </w:t>
      </w:r>
      <w:hyperlink r:id="rId53" w:history="1">
        <w:r w:rsidRPr="00FD7D59">
          <w:rPr>
            <w:rStyle w:val="Hyperlink"/>
            <w:rFonts w:ascii="Arial" w:hAnsi="Arial" w:cs="Arial"/>
            <w:sz w:val="22"/>
            <w:szCs w:val="22"/>
            <w:lang w:val="en-GB"/>
          </w:rPr>
          <w:t>Data Protection Act 2018</w:t>
        </w:r>
      </w:hyperlink>
      <w:r w:rsidRPr="00FD7D59">
        <w:rPr>
          <w:rFonts w:ascii="Arial" w:hAnsi="Arial" w:cs="Arial"/>
          <w:color w:val="4472C4" w:themeColor="accent1"/>
          <w:sz w:val="22"/>
          <w:szCs w:val="22"/>
          <w:lang w:val="en-GB"/>
        </w:rPr>
        <w:t>.</w:t>
      </w:r>
      <w:r w:rsidRPr="00FD7D59">
        <w:rPr>
          <w:rFonts w:ascii="Arial" w:hAnsi="Arial"/>
          <w:color w:val="4472C4" w:themeColor="accent1"/>
          <w:sz w:val="22"/>
          <w:szCs w:val="22"/>
          <w:lang w:val="en-GB"/>
        </w:rPr>
        <w:t xml:space="preserve"> </w:t>
      </w:r>
    </w:p>
    <w:p w14:paraId="5E32DD5A" w14:textId="77777777" w:rsidR="00C03AAA" w:rsidRPr="00FD7D59" w:rsidRDefault="00C03AAA" w:rsidP="00C03AAA">
      <w:pPr>
        <w:pStyle w:val="Body"/>
        <w:rPr>
          <w:rFonts w:ascii="Arial" w:hAnsi="Arial"/>
          <w:sz w:val="22"/>
          <w:szCs w:val="22"/>
          <w:lang w:val="en-GB"/>
        </w:rPr>
      </w:pPr>
    </w:p>
    <w:p w14:paraId="6062C0E0" w14:textId="77777777" w:rsidR="00C03AAA" w:rsidRPr="00FD7D59" w:rsidRDefault="00C03AAA" w:rsidP="00C03AAA">
      <w:pPr>
        <w:pStyle w:val="Body"/>
        <w:rPr>
          <w:rFonts w:ascii="Arial" w:hAnsi="Arial"/>
          <w:b/>
          <w:bCs/>
          <w:sz w:val="22"/>
          <w:szCs w:val="22"/>
          <w:lang w:val="en-GB"/>
        </w:rPr>
      </w:pPr>
      <w:r w:rsidRPr="00FD7D59">
        <w:rPr>
          <w:rFonts w:ascii="Arial" w:hAnsi="Arial"/>
          <w:b/>
          <w:bCs/>
          <w:sz w:val="22"/>
          <w:szCs w:val="22"/>
          <w:lang w:val="en-GB"/>
        </w:rPr>
        <w:t>Scenario 4:</w:t>
      </w:r>
    </w:p>
    <w:p w14:paraId="478E42E4" w14:textId="77777777" w:rsidR="00C03AAA" w:rsidRPr="00FD7D59" w:rsidRDefault="00C03AAA" w:rsidP="00C03AAA">
      <w:pPr>
        <w:pStyle w:val="Body"/>
        <w:rPr>
          <w:rFonts w:ascii="Arial" w:hAnsi="Arial"/>
          <w:b/>
          <w:bCs/>
          <w:sz w:val="22"/>
          <w:szCs w:val="22"/>
          <w:u w:val="single"/>
          <w:lang w:val="en-GB"/>
        </w:rPr>
      </w:pPr>
    </w:p>
    <w:p w14:paraId="37A905C9" w14:textId="65D1AB4F"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You</w:t>
      </w:r>
      <w:r w:rsidR="00FD7D59">
        <w:rPr>
          <w:rFonts w:ascii="Arial" w:hAnsi="Arial"/>
          <w:sz w:val="22"/>
          <w:szCs w:val="22"/>
          <w:lang w:val="en-GB"/>
        </w:rPr>
        <w:t xml:space="preserve"> hav</w:t>
      </w:r>
      <w:r w:rsidRPr="00FD7D59">
        <w:rPr>
          <w:rFonts w:ascii="Arial" w:hAnsi="Arial"/>
          <w:sz w:val="22"/>
          <w:szCs w:val="22"/>
          <w:lang w:val="en-GB"/>
        </w:rPr>
        <w:t>e arranged for a patient to collect a printed copy of their medical notes for an insurance matter. You</w:t>
      </w:r>
      <w:r w:rsidR="00FD7D59">
        <w:rPr>
          <w:rFonts w:ascii="Arial" w:hAnsi="Arial"/>
          <w:sz w:val="22"/>
          <w:szCs w:val="22"/>
          <w:lang w:val="en-GB"/>
        </w:rPr>
        <w:t xml:space="preserve"> are</w:t>
      </w:r>
      <w:r w:rsidRPr="00FD7D59">
        <w:rPr>
          <w:rFonts w:ascii="Arial" w:hAnsi="Arial"/>
          <w:sz w:val="22"/>
          <w:szCs w:val="22"/>
          <w:lang w:val="en-GB"/>
        </w:rPr>
        <w:t xml:space="preserve"> off to lunch in five minutes and decide to leave the notes (not in an envelope) on the reception desk. </w:t>
      </w:r>
    </w:p>
    <w:p w14:paraId="6A4FCB81" w14:textId="77777777" w:rsidR="00C03AAA" w:rsidRPr="00FD7D59" w:rsidRDefault="00C03AAA" w:rsidP="00C03AAA">
      <w:pPr>
        <w:pStyle w:val="Body"/>
        <w:rPr>
          <w:rFonts w:ascii="Arial" w:hAnsi="Arial"/>
          <w:sz w:val="22"/>
          <w:szCs w:val="22"/>
          <w:lang w:val="en-GB"/>
        </w:rPr>
      </w:pPr>
    </w:p>
    <w:p w14:paraId="17B29035" w14:textId="39049875"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 xml:space="preserve">Is this appropriate? </w:t>
      </w:r>
    </w:p>
    <w:p w14:paraId="3852F15C" w14:textId="3A3994C9"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No, you are failing to protect against improper disclosure and this goes against the </w:t>
      </w:r>
      <w:hyperlink r:id="rId54" w:history="1">
        <w:r w:rsidRPr="00FD7D59">
          <w:rPr>
            <w:rStyle w:val="Hyperlink"/>
            <w:rFonts w:ascii="Arial" w:hAnsi="Arial" w:cs="Arial"/>
            <w:sz w:val="22"/>
            <w:szCs w:val="22"/>
            <w:lang w:val="en-GB"/>
          </w:rPr>
          <w:t>NHS Code of Practice 2003</w:t>
        </w:r>
      </w:hyperlink>
      <w:r w:rsidRPr="00FD7D59">
        <w:rPr>
          <w:rFonts w:ascii="Arial" w:hAnsi="Arial" w:cs="Arial"/>
          <w:color w:val="4472C4" w:themeColor="accent1"/>
          <w:sz w:val="22"/>
          <w:szCs w:val="22"/>
          <w:lang w:val="en-GB"/>
        </w:rPr>
        <w:t>.</w:t>
      </w:r>
      <w:r w:rsidRPr="00FD7D59">
        <w:rPr>
          <w:rFonts w:ascii="Arial" w:hAnsi="Arial"/>
          <w:color w:val="4472C4" w:themeColor="accent1"/>
          <w:sz w:val="22"/>
          <w:szCs w:val="22"/>
          <w:lang w:val="en-GB"/>
        </w:rPr>
        <w:t xml:space="preserve"> Leaving the notes in such a position means they would be visible to </w:t>
      </w:r>
      <w:r w:rsidRPr="00FD7D59">
        <w:rPr>
          <w:rFonts w:ascii="Arial" w:hAnsi="Arial"/>
          <w:color w:val="4472C4" w:themeColor="accent1"/>
          <w:sz w:val="22"/>
          <w:szCs w:val="22"/>
          <w:lang w:val="en-GB"/>
        </w:rPr>
        <w:lastRenderedPageBreak/>
        <w:t>other staff members and patients. You must never leave patient confidential information in an unsecured area at any time.</w:t>
      </w:r>
    </w:p>
    <w:p w14:paraId="6102216C" w14:textId="77777777" w:rsidR="00C03AAA" w:rsidRPr="00FD7D59" w:rsidRDefault="00C03AAA" w:rsidP="00C03AAA">
      <w:pPr>
        <w:pStyle w:val="Body"/>
        <w:rPr>
          <w:rFonts w:ascii="Arial" w:hAnsi="Arial"/>
          <w:sz w:val="22"/>
          <w:szCs w:val="22"/>
          <w:lang w:val="en-GB"/>
        </w:rPr>
      </w:pPr>
    </w:p>
    <w:p w14:paraId="29C9259F" w14:textId="77777777" w:rsidR="00C03AAA" w:rsidRPr="00FD7D59" w:rsidRDefault="00C03AAA" w:rsidP="00C03AAA">
      <w:pPr>
        <w:pStyle w:val="Body"/>
        <w:rPr>
          <w:rFonts w:ascii="Arial" w:hAnsi="Arial"/>
          <w:b/>
          <w:bCs/>
          <w:sz w:val="22"/>
          <w:szCs w:val="22"/>
          <w:lang w:val="en-GB"/>
        </w:rPr>
      </w:pPr>
      <w:r w:rsidRPr="00FD7D59">
        <w:rPr>
          <w:rFonts w:ascii="Arial" w:hAnsi="Arial"/>
          <w:b/>
          <w:bCs/>
          <w:sz w:val="22"/>
          <w:szCs w:val="22"/>
          <w:lang w:val="en-GB"/>
        </w:rPr>
        <w:t>Scenario 5:</w:t>
      </w:r>
    </w:p>
    <w:p w14:paraId="24B50221" w14:textId="77777777" w:rsidR="00C03AAA" w:rsidRPr="00FD7D59" w:rsidRDefault="00C03AAA" w:rsidP="00C03AAA">
      <w:pPr>
        <w:pStyle w:val="Body"/>
        <w:rPr>
          <w:rFonts w:ascii="Arial" w:hAnsi="Arial"/>
          <w:b/>
          <w:bCs/>
          <w:sz w:val="22"/>
          <w:szCs w:val="22"/>
          <w:u w:val="single"/>
          <w:lang w:val="en-GB"/>
        </w:rPr>
      </w:pPr>
    </w:p>
    <w:p w14:paraId="4F1F7CC3" w14:textId="77777777"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 xml:space="preserve">A male patient aged 14 attends the practice and asks for a copy of his medical records. </w:t>
      </w:r>
    </w:p>
    <w:p w14:paraId="06021757" w14:textId="77777777" w:rsidR="00C03AAA" w:rsidRPr="00FD7D59" w:rsidRDefault="00C03AAA" w:rsidP="00C03AAA">
      <w:pPr>
        <w:pStyle w:val="Body"/>
        <w:rPr>
          <w:rFonts w:ascii="Arial" w:hAnsi="Arial"/>
          <w:sz w:val="22"/>
          <w:szCs w:val="22"/>
          <w:lang w:val="en-GB"/>
        </w:rPr>
      </w:pPr>
    </w:p>
    <w:p w14:paraId="1946178F" w14:textId="77777777"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How do you respond?</w:t>
      </w:r>
    </w:p>
    <w:p w14:paraId="31029035" w14:textId="77777777" w:rsidR="00C03AAA" w:rsidRPr="00FD7D59" w:rsidRDefault="00C03AAA" w:rsidP="00C03AAA">
      <w:pPr>
        <w:pStyle w:val="Body"/>
        <w:rPr>
          <w:rFonts w:ascii="Arial" w:hAnsi="Arial"/>
          <w:sz w:val="22"/>
          <w:szCs w:val="22"/>
          <w:lang w:val="en-GB"/>
        </w:rPr>
      </w:pPr>
    </w:p>
    <w:p w14:paraId="4A631121" w14:textId="77777777"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Patients under the age of 16 are entitled to see or be given a copy of their records if they have the competence to understand the nature of the request. However, they need to be deemed Gillick competent and, as such, need to be assessed by a healthcare professional before being given a copy of their notes.</w:t>
      </w:r>
    </w:p>
    <w:p w14:paraId="5594EA97" w14:textId="77777777" w:rsidR="00C03AAA" w:rsidRPr="00FD7D59" w:rsidRDefault="00C03AAA" w:rsidP="00C03AAA">
      <w:pPr>
        <w:pStyle w:val="Body"/>
        <w:rPr>
          <w:rFonts w:ascii="Arial" w:hAnsi="Arial"/>
          <w:sz w:val="22"/>
          <w:szCs w:val="22"/>
          <w:lang w:val="en-GB"/>
        </w:rPr>
      </w:pPr>
    </w:p>
    <w:p w14:paraId="4CF88742" w14:textId="77777777" w:rsidR="00C03AAA" w:rsidRPr="00FD7D59" w:rsidRDefault="00C03AAA" w:rsidP="00C03AAA">
      <w:pPr>
        <w:pStyle w:val="Body"/>
        <w:rPr>
          <w:rFonts w:ascii="Arial" w:hAnsi="Arial"/>
          <w:b/>
          <w:bCs/>
          <w:sz w:val="22"/>
          <w:szCs w:val="22"/>
          <w:lang w:val="en-GB"/>
        </w:rPr>
      </w:pPr>
      <w:r w:rsidRPr="00FD7D59">
        <w:rPr>
          <w:rFonts w:ascii="Arial" w:hAnsi="Arial"/>
          <w:b/>
          <w:bCs/>
          <w:sz w:val="22"/>
          <w:szCs w:val="22"/>
          <w:lang w:val="en-GB"/>
        </w:rPr>
        <w:t>Scenario 6:</w:t>
      </w:r>
    </w:p>
    <w:p w14:paraId="7569D819" w14:textId="77777777" w:rsidR="00C03AAA" w:rsidRPr="00FD7D59" w:rsidRDefault="00C03AAA" w:rsidP="00C03AAA">
      <w:pPr>
        <w:pStyle w:val="Body"/>
        <w:rPr>
          <w:rFonts w:ascii="Arial" w:hAnsi="Arial"/>
          <w:b/>
          <w:bCs/>
          <w:sz w:val="22"/>
          <w:szCs w:val="22"/>
          <w:u w:val="single"/>
          <w:lang w:val="en-GB"/>
        </w:rPr>
      </w:pPr>
    </w:p>
    <w:p w14:paraId="054BE9C8" w14:textId="18D47794" w:rsidR="00C03AAA" w:rsidRPr="006B591E" w:rsidRDefault="00FD7D59" w:rsidP="00C03AAA">
      <w:pPr>
        <w:pStyle w:val="Body"/>
        <w:rPr>
          <w:rFonts w:ascii="Arial" w:hAnsi="Arial"/>
          <w:sz w:val="22"/>
          <w:szCs w:val="22"/>
          <w:lang w:val="en-GB"/>
        </w:rPr>
      </w:pPr>
      <w:r>
        <w:rPr>
          <w:rFonts w:ascii="Arial" w:hAnsi="Arial"/>
          <w:sz w:val="22"/>
          <w:szCs w:val="22"/>
          <w:lang w:val="en-GB"/>
        </w:rPr>
        <w:t>You ar</w:t>
      </w:r>
      <w:r w:rsidR="00C03AAA" w:rsidRPr="00FD7D59">
        <w:rPr>
          <w:rFonts w:ascii="Arial" w:hAnsi="Arial"/>
          <w:sz w:val="22"/>
          <w:szCs w:val="22"/>
          <w:lang w:val="en-GB"/>
        </w:rPr>
        <w:t xml:space="preserve">e handing over to your colleague at reception who is covering your lunch break. You tell them that earlier in the morning you were advised that a patient who had been with the practice for 55 years had passed away. </w:t>
      </w:r>
    </w:p>
    <w:p w14:paraId="184938DF" w14:textId="77777777" w:rsidR="00C03AAA" w:rsidRPr="006B591E" w:rsidRDefault="00C03AAA" w:rsidP="00C03AAA">
      <w:pPr>
        <w:pStyle w:val="Body"/>
        <w:rPr>
          <w:rFonts w:ascii="Arial" w:hAnsi="Arial"/>
          <w:sz w:val="22"/>
          <w:szCs w:val="22"/>
          <w:lang w:val="en-GB"/>
        </w:rPr>
      </w:pPr>
    </w:p>
    <w:p w14:paraId="78943136" w14:textId="2F1373AB"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 xml:space="preserve">You wanted to let them know as you knew they had known the patient for a long time. </w:t>
      </w:r>
    </w:p>
    <w:p w14:paraId="6830E7D1" w14:textId="77777777" w:rsidR="00C03AAA" w:rsidRPr="00FD7D59" w:rsidRDefault="00C03AAA" w:rsidP="00C03AAA">
      <w:pPr>
        <w:pStyle w:val="Body"/>
        <w:rPr>
          <w:rFonts w:ascii="Arial" w:hAnsi="Arial"/>
          <w:sz w:val="22"/>
          <w:szCs w:val="22"/>
          <w:lang w:val="en-GB"/>
        </w:rPr>
      </w:pPr>
    </w:p>
    <w:p w14:paraId="373A18DD" w14:textId="77777777" w:rsidR="00C03AAA" w:rsidRPr="00FD7D59" w:rsidRDefault="00C03AAA" w:rsidP="00C03AAA">
      <w:pPr>
        <w:pStyle w:val="Body"/>
        <w:rPr>
          <w:rFonts w:ascii="Arial" w:hAnsi="Arial"/>
          <w:sz w:val="22"/>
          <w:szCs w:val="22"/>
          <w:lang w:val="en-GB"/>
        </w:rPr>
      </w:pPr>
      <w:r w:rsidRPr="00FD7D59">
        <w:rPr>
          <w:rFonts w:ascii="Arial" w:hAnsi="Arial"/>
          <w:sz w:val="22"/>
          <w:szCs w:val="22"/>
          <w:lang w:val="en-GB"/>
        </w:rPr>
        <w:t>Is it OK to do so?</w:t>
      </w:r>
    </w:p>
    <w:p w14:paraId="4AD8AB41" w14:textId="77777777" w:rsidR="00C03AAA" w:rsidRPr="00FD7D59" w:rsidRDefault="00C03AAA" w:rsidP="00C03AAA">
      <w:pPr>
        <w:pStyle w:val="Body"/>
        <w:rPr>
          <w:rFonts w:ascii="Arial" w:hAnsi="Arial"/>
          <w:sz w:val="22"/>
          <w:szCs w:val="22"/>
          <w:lang w:val="en-GB"/>
        </w:rPr>
      </w:pPr>
    </w:p>
    <w:p w14:paraId="752EB5B3" w14:textId="77777777"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Staff do need to know of deceased patients as this prevents unnecessary phone calls being made or letters being sent thereby causing further upset to the family of the deceased. However, staff must not talk about patients or confidential information in areas where they may be overheard. </w:t>
      </w:r>
    </w:p>
    <w:p w14:paraId="1BFD931C" w14:textId="77777777" w:rsidR="00C03AAA" w:rsidRPr="00FD7D59" w:rsidRDefault="00C03AAA" w:rsidP="00C03AAA">
      <w:pPr>
        <w:pStyle w:val="Body"/>
        <w:rPr>
          <w:rFonts w:ascii="Arial" w:hAnsi="Arial"/>
          <w:color w:val="4472C4" w:themeColor="accent1"/>
          <w:sz w:val="22"/>
          <w:szCs w:val="22"/>
          <w:lang w:val="en-GB"/>
        </w:rPr>
      </w:pPr>
    </w:p>
    <w:p w14:paraId="6A014F0B" w14:textId="77777777" w:rsidR="00C03AAA" w:rsidRPr="00FD7D59" w:rsidRDefault="00C03AAA" w:rsidP="00C03AAA">
      <w:pPr>
        <w:pStyle w:val="Body"/>
        <w:rPr>
          <w:rFonts w:ascii="Arial" w:hAnsi="Arial"/>
          <w:b/>
          <w:bCs/>
          <w:color w:val="000000" w:themeColor="text1"/>
          <w:sz w:val="22"/>
          <w:szCs w:val="22"/>
          <w:lang w:val="en-GB"/>
        </w:rPr>
      </w:pPr>
      <w:r w:rsidRPr="00FD7D59">
        <w:rPr>
          <w:rFonts w:ascii="Arial" w:hAnsi="Arial"/>
          <w:b/>
          <w:bCs/>
          <w:color w:val="000000" w:themeColor="text1"/>
          <w:sz w:val="22"/>
          <w:szCs w:val="22"/>
          <w:lang w:val="en-GB"/>
        </w:rPr>
        <w:t>Scenario 7:</w:t>
      </w:r>
    </w:p>
    <w:p w14:paraId="4F4249D6" w14:textId="77777777" w:rsidR="00C03AAA" w:rsidRPr="00FD7D59" w:rsidRDefault="00C03AAA" w:rsidP="00C03AAA">
      <w:pPr>
        <w:pStyle w:val="Body"/>
        <w:rPr>
          <w:rFonts w:ascii="Arial" w:hAnsi="Arial"/>
          <w:b/>
          <w:bCs/>
          <w:color w:val="4472C4" w:themeColor="accent1"/>
          <w:sz w:val="22"/>
          <w:szCs w:val="22"/>
          <w:u w:val="single"/>
          <w:lang w:val="en-GB"/>
        </w:rPr>
      </w:pPr>
    </w:p>
    <w:p w14:paraId="3D1785B6" w14:textId="77777777"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 xml:space="preserve">You answer the phone and the caller asks for the results of their latest cholesterol test. </w:t>
      </w:r>
    </w:p>
    <w:p w14:paraId="4A717155" w14:textId="77777777" w:rsidR="00C03AAA" w:rsidRPr="00FD7D59" w:rsidRDefault="00C03AAA" w:rsidP="00C03AAA">
      <w:pPr>
        <w:pStyle w:val="Body"/>
        <w:rPr>
          <w:rFonts w:ascii="Arial" w:hAnsi="Arial"/>
          <w:color w:val="000000" w:themeColor="text1"/>
          <w:sz w:val="22"/>
          <w:szCs w:val="22"/>
          <w:lang w:val="en-GB"/>
        </w:rPr>
      </w:pPr>
    </w:p>
    <w:p w14:paraId="7D159807" w14:textId="77777777"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What do you need to do?</w:t>
      </w:r>
    </w:p>
    <w:p w14:paraId="40762FB1" w14:textId="77777777" w:rsidR="00C03AAA" w:rsidRPr="00FD7D59" w:rsidRDefault="00C03AAA" w:rsidP="00C03AAA">
      <w:pPr>
        <w:pStyle w:val="Body"/>
        <w:rPr>
          <w:rFonts w:ascii="Arial" w:hAnsi="Arial"/>
          <w:color w:val="000000" w:themeColor="text1"/>
          <w:sz w:val="22"/>
          <w:szCs w:val="22"/>
          <w:lang w:val="en-GB"/>
        </w:rPr>
      </w:pPr>
    </w:p>
    <w:p w14:paraId="4F2F62A4" w14:textId="77777777" w:rsidR="00C03AAA" w:rsidRPr="006B591E"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You should ask the patient to confirm their name, address and date of birth. You can also ask them when they had the test done. Additionally, you could ask further questions to confirm the ID of the caller such as when they were last in the practice before their blood test appointment. </w:t>
      </w:r>
    </w:p>
    <w:p w14:paraId="2CC0EB0C" w14:textId="77777777" w:rsidR="00C03AAA" w:rsidRPr="006B591E" w:rsidRDefault="00C03AAA" w:rsidP="00C03AAA">
      <w:pPr>
        <w:pStyle w:val="Body"/>
        <w:rPr>
          <w:rFonts w:ascii="Arial" w:hAnsi="Arial"/>
          <w:color w:val="4472C4" w:themeColor="accent1"/>
          <w:sz w:val="22"/>
          <w:szCs w:val="22"/>
          <w:lang w:val="en-GB"/>
        </w:rPr>
      </w:pPr>
    </w:p>
    <w:p w14:paraId="02DCDBC3" w14:textId="25A87A2A"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This helps you to ascertain whether it is the patient calling or if it is someone else. If there is any doubt, tell the caller you will ring them back. </w:t>
      </w:r>
    </w:p>
    <w:p w14:paraId="03D92677" w14:textId="77777777" w:rsidR="00C03AAA" w:rsidRPr="006B591E" w:rsidRDefault="00C03AAA" w:rsidP="00C03AAA">
      <w:pPr>
        <w:pStyle w:val="Body"/>
        <w:rPr>
          <w:rFonts w:ascii="Arial" w:hAnsi="Arial"/>
          <w:b/>
          <w:bCs/>
          <w:color w:val="000000" w:themeColor="text1"/>
          <w:sz w:val="22"/>
          <w:szCs w:val="22"/>
          <w:lang w:val="en-GB"/>
        </w:rPr>
      </w:pPr>
    </w:p>
    <w:p w14:paraId="59679622" w14:textId="4108A61B" w:rsidR="00C03AAA" w:rsidRPr="00FD7D59" w:rsidRDefault="00C03AAA" w:rsidP="00C03AAA">
      <w:pPr>
        <w:pStyle w:val="Body"/>
        <w:rPr>
          <w:rFonts w:ascii="Arial" w:hAnsi="Arial"/>
          <w:b/>
          <w:bCs/>
          <w:color w:val="000000" w:themeColor="text1"/>
          <w:sz w:val="22"/>
          <w:szCs w:val="22"/>
          <w:lang w:val="en-GB"/>
        </w:rPr>
      </w:pPr>
      <w:r w:rsidRPr="00FD7D59">
        <w:rPr>
          <w:rFonts w:ascii="Arial" w:hAnsi="Arial"/>
          <w:b/>
          <w:bCs/>
          <w:color w:val="000000" w:themeColor="text1"/>
          <w:sz w:val="22"/>
          <w:szCs w:val="22"/>
          <w:lang w:val="en-GB"/>
        </w:rPr>
        <w:t>Scenario 8:</w:t>
      </w:r>
    </w:p>
    <w:p w14:paraId="75F78159" w14:textId="77777777" w:rsidR="00C03AAA" w:rsidRPr="00FD7D59" w:rsidRDefault="00C03AAA" w:rsidP="00C03AAA">
      <w:pPr>
        <w:pStyle w:val="Body"/>
        <w:rPr>
          <w:rFonts w:ascii="Arial" w:hAnsi="Arial"/>
          <w:b/>
          <w:bCs/>
          <w:color w:val="4472C4" w:themeColor="accent1"/>
          <w:sz w:val="22"/>
          <w:szCs w:val="22"/>
          <w:u w:val="single"/>
          <w:lang w:val="en-GB"/>
        </w:rPr>
      </w:pPr>
    </w:p>
    <w:p w14:paraId="332A1BDC" w14:textId="77777777"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 xml:space="preserve">Your practice is holding a group consultation for diabetic patients and this is the first group consultation at your practice. The ANP calls from the meeting room upstairs and asks you to send the six patients who are waiting. </w:t>
      </w:r>
    </w:p>
    <w:p w14:paraId="717B8961" w14:textId="77777777" w:rsidR="00C03AAA" w:rsidRPr="00FD7D59" w:rsidRDefault="00C03AAA" w:rsidP="00C03AAA">
      <w:pPr>
        <w:pStyle w:val="Body"/>
        <w:rPr>
          <w:rFonts w:ascii="Arial" w:hAnsi="Arial"/>
          <w:color w:val="000000" w:themeColor="text1"/>
          <w:sz w:val="22"/>
          <w:szCs w:val="22"/>
          <w:lang w:val="en-GB"/>
        </w:rPr>
      </w:pPr>
    </w:p>
    <w:p w14:paraId="2B5252DD" w14:textId="77777777"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How do you do this?</w:t>
      </w:r>
    </w:p>
    <w:p w14:paraId="1041AF3F" w14:textId="77777777" w:rsidR="00C03AAA" w:rsidRPr="00FD7D59" w:rsidRDefault="00C03AAA" w:rsidP="00C03AAA">
      <w:pPr>
        <w:pStyle w:val="Body"/>
        <w:rPr>
          <w:rFonts w:ascii="Arial" w:hAnsi="Arial"/>
          <w:color w:val="4472C4" w:themeColor="accent1"/>
          <w:sz w:val="22"/>
          <w:szCs w:val="22"/>
          <w:lang w:val="en-GB"/>
        </w:rPr>
      </w:pPr>
    </w:p>
    <w:p w14:paraId="5A4AD9A6" w14:textId="77777777" w:rsidR="00C03AAA" w:rsidRPr="006B591E"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lastRenderedPageBreak/>
        <w:t xml:space="preserve">All six patients would have consented to attend a group consultation but there will be other patients in the waiting room and you need to protect the confidentiality of the patients. So, rather than saying ‘those who are here for the diabetic clinic, please proceed to the meeting room’, you could say, ‘all patients here for the group consultation, please proceed to the meeting room’. </w:t>
      </w:r>
    </w:p>
    <w:p w14:paraId="01B0DA67" w14:textId="77777777" w:rsidR="00C03AAA" w:rsidRPr="006B591E" w:rsidRDefault="00C03AAA" w:rsidP="00C03AAA">
      <w:pPr>
        <w:pStyle w:val="Body"/>
        <w:rPr>
          <w:rFonts w:ascii="Arial" w:hAnsi="Arial"/>
          <w:color w:val="4472C4" w:themeColor="accent1"/>
          <w:sz w:val="22"/>
          <w:szCs w:val="22"/>
          <w:lang w:val="en-GB"/>
        </w:rPr>
      </w:pPr>
    </w:p>
    <w:p w14:paraId="42ECB7E3" w14:textId="4D48ECCA"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You have called no names out nor disclosed what the group consultation is about and have therefore maintained confidentiality so far as is reasonably practicable. </w:t>
      </w:r>
    </w:p>
    <w:p w14:paraId="0E575B8E" w14:textId="77777777" w:rsidR="00C03AAA" w:rsidRPr="00FD7D59" w:rsidRDefault="00C03AAA" w:rsidP="00C03AAA">
      <w:pPr>
        <w:pStyle w:val="Body"/>
        <w:rPr>
          <w:rFonts w:ascii="Arial" w:hAnsi="Arial"/>
          <w:color w:val="000000" w:themeColor="text1"/>
          <w:sz w:val="22"/>
          <w:szCs w:val="22"/>
          <w:lang w:val="en-GB"/>
        </w:rPr>
      </w:pPr>
    </w:p>
    <w:p w14:paraId="48601321" w14:textId="77777777" w:rsidR="00C03AAA" w:rsidRPr="00FD7D59" w:rsidRDefault="00C03AAA" w:rsidP="00C03AAA">
      <w:pPr>
        <w:pStyle w:val="Body"/>
        <w:rPr>
          <w:rFonts w:ascii="Arial" w:hAnsi="Arial"/>
          <w:b/>
          <w:bCs/>
          <w:color w:val="000000" w:themeColor="text1"/>
          <w:sz w:val="22"/>
          <w:szCs w:val="22"/>
          <w:lang w:val="en-GB"/>
        </w:rPr>
      </w:pPr>
      <w:r w:rsidRPr="00FD7D59">
        <w:rPr>
          <w:rFonts w:ascii="Arial" w:hAnsi="Arial"/>
          <w:b/>
          <w:bCs/>
          <w:color w:val="000000" w:themeColor="text1"/>
          <w:sz w:val="22"/>
          <w:szCs w:val="22"/>
          <w:lang w:val="en-GB"/>
        </w:rPr>
        <w:t>Scenario 9:</w:t>
      </w:r>
    </w:p>
    <w:p w14:paraId="28CAA9D6" w14:textId="77777777" w:rsidR="00C03AAA" w:rsidRPr="00FD7D59" w:rsidRDefault="00C03AAA" w:rsidP="00C03AAA">
      <w:pPr>
        <w:pStyle w:val="Body"/>
        <w:rPr>
          <w:rFonts w:ascii="Arial" w:hAnsi="Arial"/>
          <w:b/>
          <w:bCs/>
          <w:color w:val="000000" w:themeColor="text1"/>
          <w:sz w:val="22"/>
          <w:szCs w:val="22"/>
          <w:u w:val="single"/>
          <w:lang w:val="en-GB"/>
        </w:rPr>
      </w:pPr>
    </w:p>
    <w:p w14:paraId="01E25036" w14:textId="481C24F6"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You take a call from patient who wants to confirm their appointment with the visiting mental health nurse but it</w:t>
      </w:r>
      <w:r w:rsidR="00FD7D59">
        <w:rPr>
          <w:rFonts w:ascii="Arial" w:hAnsi="Arial"/>
          <w:color w:val="000000" w:themeColor="text1"/>
          <w:sz w:val="22"/>
          <w:szCs w:val="22"/>
          <w:lang w:val="en-GB"/>
        </w:rPr>
        <w:t xml:space="preserve"> i</w:t>
      </w:r>
      <w:r w:rsidRPr="00FD7D59">
        <w:rPr>
          <w:rFonts w:ascii="Arial" w:hAnsi="Arial"/>
          <w:color w:val="000000" w:themeColor="text1"/>
          <w:sz w:val="22"/>
          <w:szCs w:val="22"/>
          <w:lang w:val="en-GB"/>
        </w:rPr>
        <w:t>s a really bad line.</w:t>
      </w:r>
    </w:p>
    <w:p w14:paraId="622BD672" w14:textId="77777777" w:rsidR="00C03AAA" w:rsidRPr="00FD7D59" w:rsidRDefault="00C03AAA" w:rsidP="00C03AAA">
      <w:pPr>
        <w:pStyle w:val="Body"/>
        <w:rPr>
          <w:rFonts w:ascii="Arial" w:hAnsi="Arial"/>
          <w:color w:val="000000" w:themeColor="text1"/>
          <w:sz w:val="22"/>
          <w:szCs w:val="22"/>
          <w:lang w:val="en-GB"/>
        </w:rPr>
      </w:pPr>
    </w:p>
    <w:p w14:paraId="46CEC169" w14:textId="77777777"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What do you do?</w:t>
      </w:r>
    </w:p>
    <w:p w14:paraId="04DEBC81" w14:textId="77777777" w:rsidR="00C03AAA" w:rsidRPr="00FD7D59" w:rsidRDefault="00C03AAA" w:rsidP="00C03AAA">
      <w:pPr>
        <w:pStyle w:val="Body"/>
        <w:rPr>
          <w:rFonts w:ascii="Arial" w:hAnsi="Arial"/>
          <w:color w:val="000000" w:themeColor="text1"/>
          <w:sz w:val="22"/>
          <w:szCs w:val="22"/>
          <w:lang w:val="en-GB"/>
        </w:rPr>
      </w:pPr>
    </w:p>
    <w:p w14:paraId="6FF24ECB" w14:textId="1FB80DE2"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Option A: Try to confirm the patient’s details including name, date of birth, address and who their appointment is with by repeating this information to the patient</w:t>
      </w:r>
      <w:r w:rsidR="00FD7D59">
        <w:rPr>
          <w:rFonts w:ascii="Arial" w:hAnsi="Arial"/>
          <w:color w:val="000000" w:themeColor="text1"/>
          <w:sz w:val="22"/>
          <w:szCs w:val="22"/>
          <w:lang w:val="en-GB"/>
        </w:rPr>
        <w:t>.</w:t>
      </w:r>
    </w:p>
    <w:p w14:paraId="3DC5A8D9" w14:textId="77777777" w:rsidR="00C03AAA" w:rsidRPr="00FD7D59" w:rsidRDefault="00C03AAA" w:rsidP="00C03AAA">
      <w:pPr>
        <w:pStyle w:val="Body"/>
        <w:rPr>
          <w:rFonts w:ascii="Arial" w:hAnsi="Arial"/>
          <w:color w:val="000000" w:themeColor="text1"/>
          <w:sz w:val="22"/>
          <w:szCs w:val="22"/>
          <w:lang w:val="en-GB"/>
        </w:rPr>
      </w:pPr>
    </w:p>
    <w:p w14:paraId="62EB6446" w14:textId="62A30AEF"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Option B: Advise the patient that they need to call back as you are unable to hear them</w:t>
      </w:r>
      <w:r w:rsidR="00FD7D59">
        <w:rPr>
          <w:rFonts w:ascii="Arial" w:hAnsi="Arial"/>
          <w:color w:val="000000" w:themeColor="text1"/>
          <w:sz w:val="22"/>
          <w:szCs w:val="22"/>
          <w:lang w:val="en-GB"/>
        </w:rPr>
        <w:t>.</w:t>
      </w:r>
    </w:p>
    <w:p w14:paraId="7B72AA4B" w14:textId="77777777" w:rsidR="00C03AAA" w:rsidRPr="00FD7D59" w:rsidRDefault="00C03AAA" w:rsidP="00C03AAA">
      <w:pPr>
        <w:pStyle w:val="Body"/>
        <w:rPr>
          <w:rFonts w:ascii="Arial" w:hAnsi="Arial"/>
          <w:color w:val="000000" w:themeColor="text1"/>
          <w:sz w:val="22"/>
          <w:szCs w:val="22"/>
          <w:lang w:val="en-GB"/>
        </w:rPr>
      </w:pPr>
    </w:p>
    <w:p w14:paraId="78FBE96B" w14:textId="23E7580E"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Option B – If you were to repeat everything, all </w:t>
      </w:r>
      <w:r w:rsidR="00FD7D59">
        <w:rPr>
          <w:rFonts w:ascii="Arial" w:hAnsi="Arial"/>
          <w:color w:val="4472C4" w:themeColor="accent1"/>
          <w:sz w:val="22"/>
          <w:szCs w:val="22"/>
          <w:lang w:val="en-GB"/>
        </w:rPr>
        <w:t xml:space="preserve">the </w:t>
      </w:r>
      <w:r w:rsidRPr="00FD7D59">
        <w:rPr>
          <w:rFonts w:ascii="Arial" w:hAnsi="Arial"/>
          <w:color w:val="4472C4" w:themeColor="accent1"/>
          <w:sz w:val="22"/>
          <w:szCs w:val="22"/>
          <w:lang w:val="en-GB"/>
        </w:rPr>
        <w:t xml:space="preserve">patients in the waiting area may hear you and they would know the patient’s personal details and also that they had mental health issues. </w:t>
      </w:r>
    </w:p>
    <w:p w14:paraId="7336968B" w14:textId="77777777" w:rsidR="00C03AAA" w:rsidRPr="00FD7D59" w:rsidRDefault="00C03AAA" w:rsidP="00C03AAA">
      <w:pPr>
        <w:pStyle w:val="Body"/>
        <w:rPr>
          <w:rFonts w:ascii="Arial" w:hAnsi="Arial"/>
          <w:color w:val="4472C4" w:themeColor="accent1"/>
          <w:sz w:val="22"/>
          <w:szCs w:val="22"/>
          <w:lang w:val="en-GB"/>
        </w:rPr>
      </w:pPr>
    </w:p>
    <w:p w14:paraId="103A4943" w14:textId="77777777" w:rsidR="00C03AAA" w:rsidRPr="00FD7D59" w:rsidRDefault="00C03AAA" w:rsidP="00C03AAA">
      <w:pPr>
        <w:pStyle w:val="Body"/>
        <w:rPr>
          <w:rFonts w:ascii="Arial" w:hAnsi="Arial"/>
          <w:b/>
          <w:bCs/>
          <w:color w:val="000000" w:themeColor="text1"/>
          <w:sz w:val="22"/>
          <w:szCs w:val="22"/>
          <w:lang w:val="en-GB"/>
        </w:rPr>
      </w:pPr>
      <w:r w:rsidRPr="00FD7D59">
        <w:rPr>
          <w:rFonts w:ascii="Arial" w:hAnsi="Arial"/>
          <w:b/>
          <w:bCs/>
          <w:color w:val="000000" w:themeColor="text1"/>
          <w:sz w:val="22"/>
          <w:szCs w:val="22"/>
          <w:lang w:val="en-GB"/>
        </w:rPr>
        <w:t>Scenario 10</w:t>
      </w:r>
    </w:p>
    <w:p w14:paraId="27193F12" w14:textId="77777777" w:rsidR="00C03AAA" w:rsidRPr="00FD7D59" w:rsidRDefault="00C03AAA" w:rsidP="00C03AAA">
      <w:pPr>
        <w:pStyle w:val="Body"/>
        <w:rPr>
          <w:rFonts w:ascii="Arial" w:hAnsi="Arial"/>
          <w:b/>
          <w:bCs/>
          <w:color w:val="4472C4" w:themeColor="accent1"/>
          <w:sz w:val="22"/>
          <w:szCs w:val="22"/>
          <w:u w:val="single"/>
          <w:lang w:val="en-GB"/>
        </w:rPr>
      </w:pPr>
    </w:p>
    <w:p w14:paraId="0E956411" w14:textId="77777777"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The father of an eight-year-old patient pops into the practice and asks for a copy of the child’s vaccination record as they are going travelling for a month in the summer. You know the parents are divorced and the child lives with Mum.</w:t>
      </w:r>
    </w:p>
    <w:p w14:paraId="142CA171" w14:textId="77777777" w:rsidR="00C03AAA" w:rsidRPr="00FD7D59" w:rsidRDefault="00C03AAA" w:rsidP="00C03AAA">
      <w:pPr>
        <w:pStyle w:val="Body"/>
        <w:rPr>
          <w:rFonts w:ascii="Arial" w:hAnsi="Arial"/>
          <w:color w:val="000000" w:themeColor="text1"/>
          <w:sz w:val="22"/>
          <w:szCs w:val="22"/>
          <w:lang w:val="en-GB"/>
        </w:rPr>
      </w:pPr>
    </w:p>
    <w:p w14:paraId="0F3A278C" w14:textId="77777777" w:rsidR="00C03AAA" w:rsidRPr="00FD7D59" w:rsidRDefault="00C03AAA" w:rsidP="00C03AAA">
      <w:pPr>
        <w:pStyle w:val="Body"/>
        <w:rPr>
          <w:rFonts w:ascii="Arial" w:hAnsi="Arial"/>
          <w:color w:val="000000" w:themeColor="text1"/>
          <w:sz w:val="22"/>
          <w:szCs w:val="22"/>
          <w:lang w:val="en-GB"/>
        </w:rPr>
      </w:pPr>
      <w:r w:rsidRPr="00FD7D59">
        <w:rPr>
          <w:rFonts w:ascii="Arial" w:hAnsi="Arial"/>
          <w:color w:val="000000" w:themeColor="text1"/>
          <w:sz w:val="22"/>
          <w:szCs w:val="22"/>
          <w:lang w:val="en-GB"/>
        </w:rPr>
        <w:t>Can you give Dad a copy of the vaccination record?</w:t>
      </w:r>
    </w:p>
    <w:p w14:paraId="450BE1E1" w14:textId="77777777" w:rsidR="00C03AAA" w:rsidRPr="00FD7D59" w:rsidRDefault="00C03AAA" w:rsidP="00C03AAA">
      <w:pPr>
        <w:pStyle w:val="Body"/>
        <w:rPr>
          <w:rFonts w:ascii="Arial" w:hAnsi="Arial"/>
          <w:color w:val="4472C4" w:themeColor="accent1"/>
          <w:sz w:val="22"/>
          <w:szCs w:val="22"/>
          <w:lang w:val="en-GB"/>
        </w:rPr>
      </w:pPr>
    </w:p>
    <w:p w14:paraId="73E53B2B" w14:textId="77777777" w:rsidR="00C03AAA" w:rsidRPr="00FD7D59"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Parents do not lose parental responsibility if they divorce or separate and you should allow both parents reasonable access to their children’s health records. The practice does not have to seek consent from the other parent, nor tell the other parent that they have received the request. </w:t>
      </w:r>
    </w:p>
    <w:p w14:paraId="3C1BD6EF" w14:textId="77777777" w:rsidR="00C03AAA" w:rsidRPr="00FD7D59" w:rsidRDefault="00C03AAA" w:rsidP="00C03AAA">
      <w:pPr>
        <w:pStyle w:val="Body"/>
        <w:rPr>
          <w:rFonts w:ascii="Arial" w:hAnsi="Arial"/>
          <w:color w:val="4472C4" w:themeColor="accent1"/>
          <w:sz w:val="22"/>
          <w:szCs w:val="22"/>
          <w:lang w:val="en-GB"/>
        </w:rPr>
      </w:pPr>
    </w:p>
    <w:p w14:paraId="13116179" w14:textId="77777777" w:rsidR="00C03AAA" w:rsidRDefault="00C03AAA" w:rsidP="00C03AAA">
      <w:pPr>
        <w:pStyle w:val="Body"/>
        <w:rPr>
          <w:rFonts w:ascii="Arial" w:hAnsi="Arial"/>
          <w:color w:val="4472C4" w:themeColor="accent1"/>
          <w:sz w:val="22"/>
          <w:szCs w:val="22"/>
          <w:lang w:val="en-GB"/>
        </w:rPr>
      </w:pPr>
      <w:r w:rsidRPr="00FD7D59">
        <w:rPr>
          <w:rFonts w:ascii="Arial" w:hAnsi="Arial"/>
          <w:color w:val="4472C4" w:themeColor="accent1"/>
          <w:sz w:val="22"/>
          <w:szCs w:val="22"/>
          <w:lang w:val="en-GB"/>
        </w:rPr>
        <w:t xml:space="preserve">NB – Parental responsibility can be restricted by the courts. </w:t>
      </w:r>
    </w:p>
    <w:p w14:paraId="2BADC886" w14:textId="77777777" w:rsidR="006015C0" w:rsidRDefault="006015C0" w:rsidP="00C03AAA">
      <w:pPr>
        <w:pStyle w:val="Body"/>
        <w:rPr>
          <w:rFonts w:ascii="Arial" w:hAnsi="Arial"/>
          <w:color w:val="4472C4" w:themeColor="accent1"/>
          <w:sz w:val="22"/>
          <w:szCs w:val="22"/>
          <w:lang w:val="en-GB"/>
        </w:rPr>
      </w:pPr>
    </w:p>
    <w:p w14:paraId="44F29A1E" w14:textId="77777777" w:rsidR="006015C0" w:rsidRDefault="006015C0" w:rsidP="00C03AAA">
      <w:pPr>
        <w:pStyle w:val="Body"/>
        <w:rPr>
          <w:rFonts w:ascii="Arial" w:hAnsi="Arial"/>
          <w:color w:val="4472C4" w:themeColor="accent1"/>
          <w:sz w:val="22"/>
          <w:szCs w:val="22"/>
          <w:lang w:val="en-GB"/>
        </w:rPr>
      </w:pPr>
    </w:p>
    <w:p w14:paraId="2A0F37C8" w14:textId="77777777" w:rsidR="006015C0" w:rsidRDefault="006015C0" w:rsidP="00C03AAA">
      <w:pPr>
        <w:pStyle w:val="Body"/>
        <w:rPr>
          <w:rFonts w:ascii="Arial" w:hAnsi="Arial"/>
          <w:color w:val="4472C4" w:themeColor="accent1"/>
          <w:sz w:val="22"/>
          <w:szCs w:val="22"/>
          <w:lang w:val="en-GB"/>
        </w:rPr>
      </w:pPr>
    </w:p>
    <w:p w14:paraId="24DBC70E" w14:textId="4C5A7F06" w:rsidR="00575D3E" w:rsidRDefault="00575D3E">
      <w:pPr>
        <w:rPr>
          <w:rFonts w:ascii="Arial" w:eastAsia="ヒラギノ角ゴ Pro W3" w:hAnsi="Arial"/>
          <w:color w:val="4472C4" w:themeColor="accent1"/>
          <w:sz w:val="22"/>
          <w:szCs w:val="22"/>
        </w:rPr>
      </w:pPr>
      <w:r>
        <w:rPr>
          <w:rFonts w:ascii="Arial" w:hAnsi="Arial"/>
          <w:color w:val="4472C4" w:themeColor="accent1"/>
          <w:sz w:val="22"/>
          <w:szCs w:val="22"/>
        </w:rPr>
        <w:br w:type="page"/>
      </w:r>
    </w:p>
    <w:p w14:paraId="19979C5D" w14:textId="38379545" w:rsidR="002322E6" w:rsidRPr="006B591E" w:rsidRDefault="002322E6" w:rsidP="002322E6">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83" w:name="_Annex_D_–"/>
      <w:bookmarkStart w:id="184" w:name="_Toc87347830"/>
      <w:bookmarkEnd w:id="183"/>
      <w:r w:rsidRPr="006B591E">
        <w:rPr>
          <w:sz w:val="28"/>
          <w:szCs w:val="28"/>
        </w:rPr>
        <w:lastRenderedPageBreak/>
        <w:t>Annex D – Confidentiality poster</w:t>
      </w:r>
      <w:bookmarkEnd w:id="184"/>
    </w:p>
    <w:p w14:paraId="68566B6F" w14:textId="77777777" w:rsidR="002322E6" w:rsidRPr="006B591E" w:rsidRDefault="002322E6" w:rsidP="002322E6">
      <w:pPr>
        <w:rPr>
          <w:rFonts w:ascii="Arial" w:hAnsi="Arial" w:cs="Arial"/>
          <w:sz w:val="22"/>
          <w:szCs w:val="22"/>
        </w:rPr>
      </w:pPr>
    </w:p>
    <w:p w14:paraId="56645E62" w14:textId="77777777" w:rsidR="002322E6" w:rsidRPr="006B591E" w:rsidRDefault="002322E6" w:rsidP="002322E6">
      <w:pPr>
        <w:rPr>
          <w:rFonts w:ascii="Arial" w:hAnsi="Arial" w:cs="Arial"/>
          <w:sz w:val="22"/>
          <w:szCs w:val="22"/>
        </w:rPr>
      </w:pPr>
      <w:r w:rsidRPr="006B591E">
        <w:rPr>
          <w:rFonts w:ascii="Arial" w:hAnsi="Arial" w:cs="Arial"/>
          <w:sz w:val="22"/>
          <w:szCs w:val="22"/>
        </w:rPr>
        <w:t xml:space="preserve">Source: </w:t>
      </w:r>
      <w:hyperlink r:id="rId55" w:history="1">
        <w:r w:rsidRPr="006B591E">
          <w:rPr>
            <w:rStyle w:val="Hyperlink"/>
            <w:rFonts w:ascii="Arial" w:hAnsi="Arial" w:cs="Arial"/>
            <w:sz w:val="22"/>
            <w:szCs w:val="22"/>
          </w:rPr>
          <w:t>Practice Index</w:t>
        </w:r>
      </w:hyperlink>
    </w:p>
    <w:p w14:paraId="6385C65E" w14:textId="77777777" w:rsidR="002322E6" w:rsidRPr="006B591E" w:rsidRDefault="002322E6" w:rsidP="002322E6">
      <w:pPr>
        <w:rPr>
          <w:rFonts w:ascii="Arial" w:hAnsi="Arial" w:cs="Arial"/>
          <w:sz w:val="22"/>
          <w:szCs w:val="22"/>
        </w:rPr>
      </w:pPr>
    </w:p>
    <w:p w14:paraId="2257E729" w14:textId="2A8BE391" w:rsidR="00C03AAA" w:rsidRPr="00FD7D59" w:rsidRDefault="002322E6" w:rsidP="00FD7D59">
      <w:pPr>
        <w:jc w:val="center"/>
        <w:rPr>
          <w:rFonts w:ascii="Arial" w:hAnsi="Arial" w:cs="Arial"/>
          <w:sz w:val="22"/>
          <w:szCs w:val="22"/>
        </w:rPr>
      </w:pPr>
      <w:r w:rsidRPr="00D418A6">
        <w:rPr>
          <w:noProof/>
          <w:lang w:eastAsia="en-GB"/>
        </w:rPr>
        <mc:AlternateContent>
          <mc:Choice Requires="wps">
            <w:drawing>
              <wp:inline distT="0" distB="0" distL="0" distR="0" wp14:anchorId="16CB4C24" wp14:editId="1034CEDB">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660F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Pr="00D418A6">
        <w:rPr>
          <w:rFonts w:ascii="Arial" w:hAnsi="Arial" w:cs="Arial"/>
          <w:noProof/>
          <w:sz w:val="22"/>
          <w:szCs w:val="22"/>
          <w:lang w:eastAsia="en-GB"/>
        </w:rPr>
        <w:drawing>
          <wp:inline distT="0" distB="0" distL="0" distR="0" wp14:anchorId="54F06FDD" wp14:editId="270055FE">
            <wp:extent cx="5001511" cy="7124524"/>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07920" cy="7133654"/>
                    </a:xfrm>
                    <a:prstGeom prst="rect">
                      <a:avLst/>
                    </a:prstGeom>
                    <a:noFill/>
                  </pic:spPr>
                </pic:pic>
              </a:graphicData>
            </a:graphic>
          </wp:inline>
        </w:drawing>
      </w:r>
    </w:p>
    <w:sectPr w:rsidR="00C03AAA" w:rsidRPr="00FD7D59" w:rsidSect="00C86D21">
      <w:pgSz w:w="11894" w:h="168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11CC" w14:textId="77777777" w:rsidR="00095D4D" w:rsidRDefault="00095D4D" w:rsidP="00D85E4D">
      <w:r>
        <w:separator/>
      </w:r>
    </w:p>
  </w:endnote>
  <w:endnote w:type="continuationSeparator" w:id="0">
    <w:p w14:paraId="6A372F9B" w14:textId="77777777" w:rsidR="00095D4D" w:rsidRDefault="00095D4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208B" w14:textId="77777777" w:rsidR="007A2126" w:rsidRDefault="007A2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D418A6" w:rsidRDefault="00D418A6">
    <w:pPr>
      <w:pStyle w:val="Footer"/>
      <w:pBdr>
        <w:top w:val="single" w:sz="4" w:space="1" w:color="D9D9D9" w:themeColor="background1" w:themeShade="D9"/>
      </w:pBdr>
      <w:jc w:val="right"/>
    </w:pPr>
  </w:p>
  <w:p w14:paraId="143EDBEE" w14:textId="0CD57EFD" w:rsidR="00D418A6" w:rsidRDefault="00D418A6" w:rsidP="003E72F8">
    <w:pPr>
      <w:pStyle w:val="Footer"/>
      <w:rPr>
        <w:rFonts w:ascii="Arial" w:hAnsi="Arial" w:cs="Arial"/>
        <w:sz w:val="16"/>
        <w:szCs w:val="16"/>
      </w:rPr>
    </w:pPr>
    <w:r>
      <w:rPr>
        <w:rFonts w:ascii="Arial" w:hAnsi="Arial" w:cs="Arial"/>
        <w:sz w:val="16"/>
        <w:szCs w:val="16"/>
      </w:rPr>
      <w:tab/>
    </w:r>
  </w:p>
  <w:p w14:paraId="54A9CDA4" w14:textId="29F10DE1" w:rsidR="00D418A6" w:rsidRPr="00A721EE" w:rsidRDefault="00D418A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DC0C5B">
      <w:rPr>
        <w:rFonts w:ascii="Arial" w:hAnsi="Arial" w:cs="Arial"/>
        <w:noProof/>
      </w:rPr>
      <w:t>2</w:t>
    </w:r>
    <w:r w:rsidRPr="00A721EE">
      <w:rPr>
        <w:rFonts w:ascii="Arial" w:hAnsi="Arial" w:cs="Arial"/>
        <w:noProof/>
      </w:rPr>
      <w:fldChar w:fldCharType="end"/>
    </w:r>
  </w:p>
  <w:p w14:paraId="2F6EAAC6" w14:textId="77777777" w:rsidR="00D418A6" w:rsidRDefault="00D418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885E" w14:textId="77777777" w:rsidR="007A2126" w:rsidRDefault="007A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45AF" w14:textId="77777777" w:rsidR="00095D4D" w:rsidRDefault="00095D4D" w:rsidP="00D85E4D">
      <w:r>
        <w:separator/>
      </w:r>
    </w:p>
  </w:footnote>
  <w:footnote w:type="continuationSeparator" w:id="0">
    <w:p w14:paraId="137C50EC" w14:textId="77777777" w:rsidR="00095D4D" w:rsidRDefault="00095D4D" w:rsidP="00D85E4D">
      <w:r>
        <w:continuationSeparator/>
      </w:r>
    </w:p>
  </w:footnote>
  <w:footnote w:id="1">
    <w:p w14:paraId="687B9719" w14:textId="088899A7" w:rsidR="00D418A6" w:rsidRPr="00D418A6" w:rsidRDefault="00D418A6">
      <w:pPr>
        <w:pStyle w:val="FootnoteText"/>
        <w:rPr>
          <w:sz w:val="22"/>
          <w:szCs w:val="22"/>
        </w:rPr>
      </w:pPr>
      <w:r w:rsidRPr="00D418A6">
        <w:rPr>
          <w:rStyle w:val="FootnoteReference"/>
          <w:sz w:val="22"/>
          <w:szCs w:val="22"/>
        </w:rPr>
        <w:footnoteRef/>
      </w:r>
      <w:r w:rsidRPr="00D418A6">
        <w:rPr>
          <w:sz w:val="22"/>
          <w:szCs w:val="22"/>
        </w:rPr>
        <w:t xml:space="preserve"> </w:t>
      </w:r>
      <w:hyperlink r:id="rId1" w:history="1">
        <w:r w:rsidRPr="00D418A6">
          <w:rPr>
            <w:rStyle w:val="Hyperlink"/>
            <w:sz w:val="22"/>
            <w:szCs w:val="22"/>
          </w:rPr>
          <w:t>NHS E Confidentiality Policy</w:t>
        </w:r>
      </w:hyperlink>
    </w:p>
  </w:footnote>
  <w:footnote w:id="2">
    <w:p w14:paraId="2C5FBCD2" w14:textId="77777777" w:rsidR="00D418A6" w:rsidRDefault="00D418A6" w:rsidP="00972E26">
      <w:pPr>
        <w:pStyle w:val="FootnoteText"/>
      </w:pPr>
      <w:r w:rsidRPr="00D418A6">
        <w:rPr>
          <w:rStyle w:val="FootnoteReference"/>
          <w:sz w:val="22"/>
          <w:szCs w:val="22"/>
        </w:rPr>
        <w:footnoteRef/>
      </w:r>
      <w:r w:rsidRPr="00D418A6">
        <w:rPr>
          <w:sz w:val="22"/>
          <w:szCs w:val="22"/>
        </w:rPr>
        <w:t xml:space="preserve"> </w:t>
      </w:r>
      <w:hyperlink r:id="rId2" w:history="1">
        <w:r w:rsidRPr="00D418A6">
          <w:rPr>
            <w:rStyle w:val="Hyperlink"/>
            <w:sz w:val="22"/>
            <w:szCs w:val="22"/>
          </w:rPr>
          <w:t>www.cqc.org.uk</w:t>
        </w:r>
      </w:hyperlink>
    </w:p>
  </w:footnote>
  <w:footnote w:id="3">
    <w:p w14:paraId="7678B406" w14:textId="4C2CFC25" w:rsidR="00D418A6" w:rsidRPr="00D418A6" w:rsidRDefault="00D418A6" w:rsidP="001368AC">
      <w:pPr>
        <w:pStyle w:val="FootnoteText"/>
        <w:rPr>
          <w:sz w:val="22"/>
          <w:szCs w:val="22"/>
        </w:rPr>
      </w:pPr>
      <w:r w:rsidRPr="00D418A6">
        <w:rPr>
          <w:rStyle w:val="FootnoteReference"/>
          <w:sz w:val="22"/>
          <w:szCs w:val="22"/>
        </w:rPr>
        <w:footnoteRef/>
      </w:r>
      <w:r w:rsidRPr="00D418A6">
        <w:rPr>
          <w:rStyle w:val="FootnoteReference"/>
          <w:sz w:val="22"/>
          <w:szCs w:val="22"/>
        </w:rPr>
        <w:t xml:space="preserve"> </w:t>
      </w:r>
      <w:hyperlink r:id="rId3" w:history="1">
        <w:r w:rsidRPr="00D418A6">
          <w:rPr>
            <w:rStyle w:val="Hyperlink"/>
            <w:rFonts w:ascii="Calibri" w:hAnsi="Calibri" w:cs="Calibri"/>
            <w:sz w:val="22"/>
            <w:szCs w:val="22"/>
          </w:rPr>
          <w:t>Network DES Contract specification 2021/22</w:t>
        </w:r>
      </w:hyperlink>
    </w:p>
  </w:footnote>
  <w:footnote w:id="4">
    <w:p w14:paraId="561C8A97" w14:textId="77777777" w:rsidR="00D418A6" w:rsidRPr="00D418A6" w:rsidRDefault="00D418A6" w:rsidP="0012317A">
      <w:pPr>
        <w:pStyle w:val="FootnoteText"/>
        <w:rPr>
          <w:sz w:val="22"/>
          <w:szCs w:val="22"/>
        </w:rPr>
      </w:pPr>
      <w:r w:rsidRPr="00D418A6">
        <w:rPr>
          <w:rStyle w:val="FootnoteReference"/>
          <w:sz w:val="22"/>
          <w:szCs w:val="22"/>
        </w:rPr>
        <w:footnoteRef/>
      </w:r>
      <w:r w:rsidRPr="00D418A6">
        <w:rPr>
          <w:sz w:val="22"/>
          <w:szCs w:val="22"/>
        </w:rPr>
        <w:t xml:space="preserve"> </w:t>
      </w:r>
      <w:hyperlink r:id="rId4" w:history="1">
        <w:r w:rsidRPr="00D418A6">
          <w:rPr>
            <w:rStyle w:val="Hyperlink"/>
            <w:sz w:val="22"/>
            <w:szCs w:val="22"/>
          </w:rPr>
          <w:t>The Information Governance Review (Information: To share or not to share?)</w:t>
        </w:r>
      </w:hyperlink>
    </w:p>
  </w:footnote>
  <w:footnote w:id="5">
    <w:p w14:paraId="21C3B220" w14:textId="34BD006D" w:rsidR="00D418A6" w:rsidRPr="00D418A6" w:rsidRDefault="00D418A6">
      <w:pPr>
        <w:pStyle w:val="FootnoteText"/>
        <w:rPr>
          <w:sz w:val="22"/>
          <w:szCs w:val="22"/>
        </w:rPr>
      </w:pPr>
      <w:r w:rsidRPr="00D418A6">
        <w:rPr>
          <w:rStyle w:val="FootnoteReference"/>
          <w:sz w:val="22"/>
          <w:szCs w:val="22"/>
        </w:rPr>
        <w:footnoteRef/>
      </w:r>
      <w:r w:rsidRPr="00D418A6">
        <w:rPr>
          <w:sz w:val="22"/>
          <w:szCs w:val="22"/>
        </w:rPr>
        <w:t xml:space="preserve"> </w:t>
      </w:r>
      <w:hyperlink r:id="rId5" w:history="1">
        <w:r w:rsidRPr="00D418A6">
          <w:rPr>
            <w:rStyle w:val="Hyperlink"/>
            <w:sz w:val="22"/>
            <w:szCs w:val="22"/>
          </w:rPr>
          <w:t>NDG - Caldicott Guardian guidance v1.0</w:t>
        </w:r>
      </w:hyperlink>
    </w:p>
  </w:footnote>
  <w:footnote w:id="6">
    <w:p w14:paraId="684AAF68" w14:textId="77777777" w:rsidR="00D418A6" w:rsidRPr="00D418A6" w:rsidRDefault="00D418A6" w:rsidP="006B591E">
      <w:pPr>
        <w:pStyle w:val="FootnoteText"/>
        <w:rPr>
          <w:sz w:val="22"/>
          <w:szCs w:val="22"/>
        </w:rPr>
      </w:pPr>
      <w:r w:rsidRPr="00D418A6">
        <w:rPr>
          <w:rStyle w:val="FootnoteReference"/>
          <w:sz w:val="22"/>
          <w:szCs w:val="22"/>
        </w:rPr>
        <w:footnoteRef/>
      </w:r>
      <w:r w:rsidRPr="00D418A6">
        <w:rPr>
          <w:sz w:val="22"/>
          <w:szCs w:val="22"/>
        </w:rPr>
        <w:t xml:space="preserve"> </w:t>
      </w:r>
      <w:hyperlink r:id="rId6" w:anchor=":~:text=The%20DPA%202018%20sets%20out%20the%20framework,protection%20law%20in%20the%20UK.&amp;text=It%20also%20sets%20out%20separate,Information%20Commissioner's%20functions%20and%20powers." w:history="1">
        <w:r w:rsidRPr="00D418A6">
          <w:rPr>
            <w:rStyle w:val="Hyperlink"/>
            <w:sz w:val="22"/>
            <w:szCs w:val="22"/>
          </w:rPr>
          <w:t>ICO About the DPA 2018</w:t>
        </w:r>
      </w:hyperlink>
    </w:p>
  </w:footnote>
  <w:footnote w:id="7">
    <w:p w14:paraId="5F2AF8F0" w14:textId="6F6ECD83" w:rsidR="00D418A6" w:rsidRPr="00D418A6" w:rsidRDefault="00D418A6">
      <w:pPr>
        <w:pStyle w:val="FootnoteText"/>
        <w:rPr>
          <w:sz w:val="22"/>
          <w:szCs w:val="22"/>
        </w:rPr>
      </w:pPr>
      <w:r w:rsidRPr="00D418A6">
        <w:rPr>
          <w:rStyle w:val="FootnoteReference"/>
          <w:sz w:val="22"/>
          <w:szCs w:val="22"/>
        </w:rPr>
        <w:footnoteRef/>
      </w:r>
      <w:r w:rsidRPr="00D418A6">
        <w:rPr>
          <w:sz w:val="22"/>
          <w:szCs w:val="22"/>
        </w:rPr>
        <w:t xml:space="preserve"> </w:t>
      </w:r>
      <w:hyperlink r:id="rId7" w:history="1">
        <w:r w:rsidRPr="00D418A6">
          <w:rPr>
            <w:rStyle w:val="Hyperlink"/>
            <w:sz w:val="22"/>
            <w:szCs w:val="22"/>
          </w:rPr>
          <w:t>BMJ</w:t>
        </w:r>
      </w:hyperlink>
    </w:p>
  </w:footnote>
  <w:footnote w:id="8">
    <w:p w14:paraId="7055D202" w14:textId="77777777" w:rsidR="00D418A6" w:rsidRPr="00A350F1" w:rsidRDefault="00D418A6" w:rsidP="00E32E98">
      <w:pPr>
        <w:pStyle w:val="FootnoteText"/>
        <w:rPr>
          <w:sz w:val="22"/>
          <w:szCs w:val="22"/>
        </w:rPr>
      </w:pPr>
      <w:r w:rsidRPr="00D418A6">
        <w:rPr>
          <w:rStyle w:val="FootnoteReference"/>
          <w:sz w:val="22"/>
          <w:szCs w:val="22"/>
        </w:rPr>
        <w:footnoteRef/>
      </w:r>
      <w:r w:rsidRPr="00D418A6">
        <w:rPr>
          <w:sz w:val="22"/>
          <w:szCs w:val="22"/>
        </w:rPr>
        <w:t xml:space="preserve"> </w:t>
      </w:r>
      <w:hyperlink r:id="rId8" w:history="1">
        <w:r w:rsidRPr="00D418A6">
          <w:rPr>
            <w:rStyle w:val="Hyperlink"/>
            <w:sz w:val="22"/>
            <w:szCs w:val="22"/>
          </w:rPr>
          <w:t>NHS E Confidentiality Policy</w:t>
        </w:r>
      </w:hyperlink>
    </w:p>
  </w:footnote>
  <w:footnote w:id="9">
    <w:p w14:paraId="5A3031EC" w14:textId="77777777" w:rsidR="00D418A6" w:rsidRPr="00D418A6" w:rsidRDefault="00D418A6" w:rsidP="00E32E98">
      <w:pPr>
        <w:pStyle w:val="FootnoteText"/>
        <w:rPr>
          <w:sz w:val="22"/>
          <w:szCs w:val="22"/>
        </w:rPr>
      </w:pPr>
      <w:r w:rsidRPr="00D418A6">
        <w:rPr>
          <w:rStyle w:val="FootnoteReference"/>
          <w:sz w:val="22"/>
          <w:szCs w:val="22"/>
        </w:rPr>
        <w:footnoteRef/>
      </w:r>
      <w:r w:rsidRPr="00D418A6">
        <w:rPr>
          <w:sz w:val="22"/>
          <w:szCs w:val="22"/>
        </w:rPr>
        <w:t xml:space="preserve"> </w:t>
      </w:r>
      <w:hyperlink r:id="rId9" w:history="1">
        <w:r w:rsidRPr="00D418A6">
          <w:rPr>
            <w:rStyle w:val="Hyperlink"/>
            <w:sz w:val="22"/>
            <w:szCs w:val="22"/>
          </w:rPr>
          <w:t>CQC - About 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8E72" w14:textId="77777777" w:rsidR="007A2126" w:rsidRDefault="007A2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E325B49" w:rsidR="00D418A6" w:rsidRDefault="00D418A6" w:rsidP="00675084">
    <w:pPr>
      <w:pStyle w:val="Header"/>
      <w:jc w:val="center"/>
    </w:pPr>
  </w:p>
  <w:p w14:paraId="05A7C495" w14:textId="77777777" w:rsidR="00575D3E" w:rsidRPr="004A252C" w:rsidRDefault="00575D3E" w:rsidP="00575D3E">
    <w:pPr>
      <w:pStyle w:val="FPMredflyer"/>
      <w:rPr>
        <w:color w:val="auto"/>
      </w:rPr>
    </w:pPr>
    <w:r w:rsidRPr="004A252C">
      <w:rPr>
        <w:color w:val="auto"/>
      </w:rPr>
      <w:t xml:space="preserve">SHEERWATER HEALTH CENTRE </w:t>
    </w:r>
  </w:p>
  <w:p w14:paraId="500998FC" w14:textId="77777777" w:rsidR="00D418A6" w:rsidRPr="00675084" w:rsidRDefault="00D418A6" w:rsidP="00675084">
    <w:pPr>
      <w:pStyle w:val="Header"/>
    </w:pPr>
  </w:p>
  <w:p w14:paraId="3C5C7DDD" w14:textId="77777777" w:rsidR="00D418A6" w:rsidRDefault="00D418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FD78" w14:textId="77777777" w:rsidR="007A2126" w:rsidRDefault="007A2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49B"/>
    <w:multiLevelType w:val="hybridMultilevel"/>
    <w:tmpl w:val="D0721D0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7922453"/>
    <w:multiLevelType w:val="hybridMultilevel"/>
    <w:tmpl w:val="720A877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006567D"/>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92C64F5"/>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9FB6E81"/>
    <w:multiLevelType w:val="hybridMultilevel"/>
    <w:tmpl w:val="3F7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F22B7"/>
    <w:multiLevelType w:val="hybridMultilevel"/>
    <w:tmpl w:val="7F5C4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5975ED"/>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B7493"/>
    <w:multiLevelType w:val="hybridMultilevel"/>
    <w:tmpl w:val="E78C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53B65"/>
    <w:multiLevelType w:val="hybridMultilevel"/>
    <w:tmpl w:val="A352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F2D8E"/>
    <w:multiLevelType w:val="hybridMultilevel"/>
    <w:tmpl w:val="AA90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32F7"/>
    <w:multiLevelType w:val="hybridMultilevel"/>
    <w:tmpl w:val="CBC6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4E6880"/>
    <w:multiLevelType w:val="hybridMultilevel"/>
    <w:tmpl w:val="9DB8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25520"/>
    <w:multiLevelType w:val="hybridMultilevel"/>
    <w:tmpl w:val="0A62B5D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537E5BF8"/>
    <w:multiLevelType w:val="hybridMultilevel"/>
    <w:tmpl w:val="EA64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4814"/>
    <w:multiLevelType w:val="hybridMultilevel"/>
    <w:tmpl w:val="E6D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B30BA"/>
    <w:multiLevelType w:val="hybridMultilevel"/>
    <w:tmpl w:val="0CBAA01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58630672"/>
    <w:multiLevelType w:val="hybridMultilevel"/>
    <w:tmpl w:val="E49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687E"/>
    <w:multiLevelType w:val="hybridMultilevel"/>
    <w:tmpl w:val="E2A4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F3489"/>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2144B5A"/>
    <w:multiLevelType w:val="hybridMultilevel"/>
    <w:tmpl w:val="EB56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81A6C"/>
    <w:multiLevelType w:val="hybridMultilevel"/>
    <w:tmpl w:val="C77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5"/>
  </w:num>
  <w:num w:numId="5">
    <w:abstractNumId w:val="14"/>
  </w:num>
  <w:num w:numId="6">
    <w:abstractNumId w:val="12"/>
  </w:num>
  <w:num w:numId="7">
    <w:abstractNumId w:val="22"/>
  </w:num>
  <w:num w:numId="8">
    <w:abstractNumId w:val="19"/>
  </w:num>
  <w:num w:numId="9">
    <w:abstractNumId w:val="21"/>
  </w:num>
  <w:num w:numId="10">
    <w:abstractNumId w:val="7"/>
  </w:num>
  <w:num w:numId="11">
    <w:abstractNumId w:val="4"/>
  </w:num>
  <w:num w:numId="12">
    <w:abstractNumId w:val="2"/>
  </w:num>
  <w:num w:numId="13">
    <w:abstractNumId w:val="6"/>
  </w:num>
  <w:num w:numId="14">
    <w:abstractNumId w:val="13"/>
  </w:num>
  <w:num w:numId="15">
    <w:abstractNumId w:val="3"/>
  </w:num>
  <w:num w:numId="16">
    <w:abstractNumId w:val="3"/>
  </w:num>
  <w:num w:numId="17">
    <w:abstractNumId w:val="10"/>
  </w:num>
  <w:num w:numId="18">
    <w:abstractNumId w:val="3"/>
  </w:num>
  <w:num w:numId="19">
    <w:abstractNumId w:val="3"/>
  </w:num>
  <w:num w:numId="20">
    <w:abstractNumId w:val="8"/>
  </w:num>
  <w:num w:numId="21">
    <w:abstractNumId w:val="3"/>
  </w:num>
  <w:num w:numId="22">
    <w:abstractNumId w:val="15"/>
  </w:num>
  <w:num w:numId="23">
    <w:abstractNumId w:val="0"/>
  </w:num>
  <w:num w:numId="24">
    <w:abstractNumId w:val="18"/>
  </w:num>
  <w:num w:numId="25">
    <w:abstractNumId w:val="1"/>
  </w:num>
  <w:num w:numId="26">
    <w:abstractNumId w:val="11"/>
  </w:num>
  <w:num w:numId="27">
    <w:abstractNumId w:val="3"/>
  </w:num>
  <w:num w:numId="28">
    <w:abstractNumId w:val="17"/>
  </w:num>
  <w:num w:numId="29">
    <w:abstractNumId w:val="9"/>
  </w:num>
  <w:num w:numId="3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064C"/>
    <w:rsid w:val="000043D3"/>
    <w:rsid w:val="00004AC3"/>
    <w:rsid w:val="0001030F"/>
    <w:rsid w:val="00013FAE"/>
    <w:rsid w:val="000155E6"/>
    <w:rsid w:val="00015804"/>
    <w:rsid w:val="000171BB"/>
    <w:rsid w:val="000260AA"/>
    <w:rsid w:val="000303C6"/>
    <w:rsid w:val="000310AF"/>
    <w:rsid w:val="00031989"/>
    <w:rsid w:val="00034C0F"/>
    <w:rsid w:val="000353E8"/>
    <w:rsid w:val="0003630C"/>
    <w:rsid w:val="00042369"/>
    <w:rsid w:val="0004301A"/>
    <w:rsid w:val="00044905"/>
    <w:rsid w:val="0004554E"/>
    <w:rsid w:val="00047268"/>
    <w:rsid w:val="00053733"/>
    <w:rsid w:val="000564E7"/>
    <w:rsid w:val="000606A2"/>
    <w:rsid w:val="00064A5B"/>
    <w:rsid w:val="00064D96"/>
    <w:rsid w:val="00065A0D"/>
    <w:rsid w:val="00067DD3"/>
    <w:rsid w:val="0007057B"/>
    <w:rsid w:val="000741BE"/>
    <w:rsid w:val="00075116"/>
    <w:rsid w:val="0008472C"/>
    <w:rsid w:val="000858D5"/>
    <w:rsid w:val="00091880"/>
    <w:rsid w:val="00092CF7"/>
    <w:rsid w:val="00094747"/>
    <w:rsid w:val="00095363"/>
    <w:rsid w:val="00095D4D"/>
    <w:rsid w:val="00096496"/>
    <w:rsid w:val="0009729D"/>
    <w:rsid w:val="0009782B"/>
    <w:rsid w:val="000A0071"/>
    <w:rsid w:val="000A2072"/>
    <w:rsid w:val="000A2271"/>
    <w:rsid w:val="000A2B65"/>
    <w:rsid w:val="000A3298"/>
    <w:rsid w:val="000A3E82"/>
    <w:rsid w:val="000A4058"/>
    <w:rsid w:val="000A5A72"/>
    <w:rsid w:val="000A701A"/>
    <w:rsid w:val="000A72ED"/>
    <w:rsid w:val="000A7777"/>
    <w:rsid w:val="000B0217"/>
    <w:rsid w:val="000B21FE"/>
    <w:rsid w:val="000B3712"/>
    <w:rsid w:val="000C329A"/>
    <w:rsid w:val="000C4B28"/>
    <w:rsid w:val="000C558B"/>
    <w:rsid w:val="000C597A"/>
    <w:rsid w:val="000C69F7"/>
    <w:rsid w:val="000D0020"/>
    <w:rsid w:val="000D2BB3"/>
    <w:rsid w:val="000D30B0"/>
    <w:rsid w:val="000D717B"/>
    <w:rsid w:val="000E4965"/>
    <w:rsid w:val="000F35E7"/>
    <w:rsid w:val="000F4553"/>
    <w:rsid w:val="000F4FBA"/>
    <w:rsid w:val="000F50CE"/>
    <w:rsid w:val="000F5FF7"/>
    <w:rsid w:val="000F7B26"/>
    <w:rsid w:val="00101308"/>
    <w:rsid w:val="001037C5"/>
    <w:rsid w:val="0010465A"/>
    <w:rsid w:val="001046C7"/>
    <w:rsid w:val="00105D87"/>
    <w:rsid w:val="00106936"/>
    <w:rsid w:val="00107BC3"/>
    <w:rsid w:val="00111E00"/>
    <w:rsid w:val="001128AD"/>
    <w:rsid w:val="001154A4"/>
    <w:rsid w:val="001156A1"/>
    <w:rsid w:val="00120450"/>
    <w:rsid w:val="00123048"/>
    <w:rsid w:val="0012317A"/>
    <w:rsid w:val="00123E8D"/>
    <w:rsid w:val="00132160"/>
    <w:rsid w:val="001368AC"/>
    <w:rsid w:val="00137521"/>
    <w:rsid w:val="001429C3"/>
    <w:rsid w:val="00144A86"/>
    <w:rsid w:val="001462F2"/>
    <w:rsid w:val="00146AA2"/>
    <w:rsid w:val="00152800"/>
    <w:rsid w:val="0015294E"/>
    <w:rsid w:val="001548A5"/>
    <w:rsid w:val="00154D70"/>
    <w:rsid w:val="00157755"/>
    <w:rsid w:val="00157D41"/>
    <w:rsid w:val="00160762"/>
    <w:rsid w:val="00160F3C"/>
    <w:rsid w:val="00162909"/>
    <w:rsid w:val="00163158"/>
    <w:rsid w:val="00165B9D"/>
    <w:rsid w:val="00166355"/>
    <w:rsid w:val="00166F39"/>
    <w:rsid w:val="00167C93"/>
    <w:rsid w:val="00172ACD"/>
    <w:rsid w:val="00176692"/>
    <w:rsid w:val="00181106"/>
    <w:rsid w:val="00182759"/>
    <w:rsid w:val="001828CF"/>
    <w:rsid w:val="00183CE6"/>
    <w:rsid w:val="00186C8D"/>
    <w:rsid w:val="001872B9"/>
    <w:rsid w:val="0019060B"/>
    <w:rsid w:val="00190C4A"/>
    <w:rsid w:val="0019118A"/>
    <w:rsid w:val="00193FD6"/>
    <w:rsid w:val="001960C0"/>
    <w:rsid w:val="00197E1C"/>
    <w:rsid w:val="001A01D7"/>
    <w:rsid w:val="001A3D18"/>
    <w:rsid w:val="001A3ED9"/>
    <w:rsid w:val="001A3F87"/>
    <w:rsid w:val="001A4494"/>
    <w:rsid w:val="001A4945"/>
    <w:rsid w:val="001A7A41"/>
    <w:rsid w:val="001B0710"/>
    <w:rsid w:val="001B15E6"/>
    <w:rsid w:val="001C2EC0"/>
    <w:rsid w:val="001C36C3"/>
    <w:rsid w:val="001C6E28"/>
    <w:rsid w:val="001D1183"/>
    <w:rsid w:val="001D2DE2"/>
    <w:rsid w:val="001D78B8"/>
    <w:rsid w:val="001E0351"/>
    <w:rsid w:val="001F2EBF"/>
    <w:rsid w:val="001F3DBC"/>
    <w:rsid w:val="001F48C2"/>
    <w:rsid w:val="001F6C72"/>
    <w:rsid w:val="0020058A"/>
    <w:rsid w:val="00201AE7"/>
    <w:rsid w:val="0020430F"/>
    <w:rsid w:val="00204801"/>
    <w:rsid w:val="00206BA6"/>
    <w:rsid w:val="00207520"/>
    <w:rsid w:val="00207AB3"/>
    <w:rsid w:val="00214EDB"/>
    <w:rsid w:val="00217624"/>
    <w:rsid w:val="0022046D"/>
    <w:rsid w:val="00222365"/>
    <w:rsid w:val="00223D46"/>
    <w:rsid w:val="00224955"/>
    <w:rsid w:val="002319D7"/>
    <w:rsid w:val="00231DAE"/>
    <w:rsid w:val="002322E6"/>
    <w:rsid w:val="002335CF"/>
    <w:rsid w:val="00241E23"/>
    <w:rsid w:val="0024382A"/>
    <w:rsid w:val="00244491"/>
    <w:rsid w:val="0024498D"/>
    <w:rsid w:val="00245C51"/>
    <w:rsid w:val="0024704E"/>
    <w:rsid w:val="00252CE0"/>
    <w:rsid w:val="00253B7A"/>
    <w:rsid w:val="00254279"/>
    <w:rsid w:val="002543AE"/>
    <w:rsid w:val="00255A80"/>
    <w:rsid w:val="00256EC6"/>
    <w:rsid w:val="00261895"/>
    <w:rsid w:val="00267B65"/>
    <w:rsid w:val="002763FE"/>
    <w:rsid w:val="00285204"/>
    <w:rsid w:val="00290214"/>
    <w:rsid w:val="00291D2E"/>
    <w:rsid w:val="00292C5E"/>
    <w:rsid w:val="00296BCF"/>
    <w:rsid w:val="002A7248"/>
    <w:rsid w:val="002B437A"/>
    <w:rsid w:val="002B54C1"/>
    <w:rsid w:val="002B6D5A"/>
    <w:rsid w:val="002B710B"/>
    <w:rsid w:val="002C0A22"/>
    <w:rsid w:val="002C0F0A"/>
    <w:rsid w:val="002C4B1B"/>
    <w:rsid w:val="002C6527"/>
    <w:rsid w:val="002C7508"/>
    <w:rsid w:val="002D0B7D"/>
    <w:rsid w:val="002D18C1"/>
    <w:rsid w:val="002D48FF"/>
    <w:rsid w:val="002D53CC"/>
    <w:rsid w:val="002D53FA"/>
    <w:rsid w:val="002D7757"/>
    <w:rsid w:val="002E241E"/>
    <w:rsid w:val="002E2B2A"/>
    <w:rsid w:val="002E338A"/>
    <w:rsid w:val="002F1096"/>
    <w:rsid w:val="002F3223"/>
    <w:rsid w:val="002F4808"/>
    <w:rsid w:val="003000BD"/>
    <w:rsid w:val="00300373"/>
    <w:rsid w:val="00302507"/>
    <w:rsid w:val="00302B80"/>
    <w:rsid w:val="00306A26"/>
    <w:rsid w:val="00311036"/>
    <w:rsid w:val="003131C8"/>
    <w:rsid w:val="0031325B"/>
    <w:rsid w:val="00321B81"/>
    <w:rsid w:val="003223D3"/>
    <w:rsid w:val="003232B3"/>
    <w:rsid w:val="00323A4E"/>
    <w:rsid w:val="00327D77"/>
    <w:rsid w:val="003316B9"/>
    <w:rsid w:val="00331A8D"/>
    <w:rsid w:val="00332780"/>
    <w:rsid w:val="00340086"/>
    <w:rsid w:val="00340091"/>
    <w:rsid w:val="003412F1"/>
    <w:rsid w:val="00343DA9"/>
    <w:rsid w:val="00343E43"/>
    <w:rsid w:val="00343F2F"/>
    <w:rsid w:val="00344113"/>
    <w:rsid w:val="00346687"/>
    <w:rsid w:val="00352E03"/>
    <w:rsid w:val="0035306F"/>
    <w:rsid w:val="00353687"/>
    <w:rsid w:val="0035600D"/>
    <w:rsid w:val="00357D85"/>
    <w:rsid w:val="00361EBF"/>
    <w:rsid w:val="00363B83"/>
    <w:rsid w:val="00366213"/>
    <w:rsid w:val="00366CEC"/>
    <w:rsid w:val="00366E7B"/>
    <w:rsid w:val="00366FA9"/>
    <w:rsid w:val="00367A39"/>
    <w:rsid w:val="00372C5C"/>
    <w:rsid w:val="00377FB9"/>
    <w:rsid w:val="00382AF1"/>
    <w:rsid w:val="003833EE"/>
    <w:rsid w:val="00383869"/>
    <w:rsid w:val="003841C6"/>
    <w:rsid w:val="003870E1"/>
    <w:rsid w:val="00387D5B"/>
    <w:rsid w:val="00390205"/>
    <w:rsid w:val="003910E3"/>
    <w:rsid w:val="00395603"/>
    <w:rsid w:val="003A08C7"/>
    <w:rsid w:val="003A44B9"/>
    <w:rsid w:val="003A69FD"/>
    <w:rsid w:val="003B02B1"/>
    <w:rsid w:val="003B45F0"/>
    <w:rsid w:val="003B6F27"/>
    <w:rsid w:val="003B70D9"/>
    <w:rsid w:val="003C1644"/>
    <w:rsid w:val="003C4936"/>
    <w:rsid w:val="003C77FE"/>
    <w:rsid w:val="003D648E"/>
    <w:rsid w:val="003D679B"/>
    <w:rsid w:val="003D7BC6"/>
    <w:rsid w:val="003E05CB"/>
    <w:rsid w:val="003E2327"/>
    <w:rsid w:val="003E3117"/>
    <w:rsid w:val="003E5B9C"/>
    <w:rsid w:val="003E668B"/>
    <w:rsid w:val="003E72F8"/>
    <w:rsid w:val="003F24FC"/>
    <w:rsid w:val="003F36B9"/>
    <w:rsid w:val="003F3A56"/>
    <w:rsid w:val="003F4D58"/>
    <w:rsid w:val="003F6E45"/>
    <w:rsid w:val="00404959"/>
    <w:rsid w:val="004079E4"/>
    <w:rsid w:val="00411341"/>
    <w:rsid w:val="00411AF8"/>
    <w:rsid w:val="00413677"/>
    <w:rsid w:val="00414023"/>
    <w:rsid w:val="00414584"/>
    <w:rsid w:val="004163D3"/>
    <w:rsid w:val="00424331"/>
    <w:rsid w:val="00425686"/>
    <w:rsid w:val="00427511"/>
    <w:rsid w:val="00432766"/>
    <w:rsid w:val="004346BE"/>
    <w:rsid w:val="0043549F"/>
    <w:rsid w:val="00442BCE"/>
    <w:rsid w:val="00443C57"/>
    <w:rsid w:val="0044525A"/>
    <w:rsid w:val="00452CAE"/>
    <w:rsid w:val="00453016"/>
    <w:rsid w:val="00453576"/>
    <w:rsid w:val="00455E3B"/>
    <w:rsid w:val="00460A6F"/>
    <w:rsid w:val="00460BA9"/>
    <w:rsid w:val="0046200B"/>
    <w:rsid w:val="00462879"/>
    <w:rsid w:val="00462F7B"/>
    <w:rsid w:val="00463F05"/>
    <w:rsid w:val="00464F50"/>
    <w:rsid w:val="004674C5"/>
    <w:rsid w:val="00467B44"/>
    <w:rsid w:val="004763A7"/>
    <w:rsid w:val="004818EC"/>
    <w:rsid w:val="00493E60"/>
    <w:rsid w:val="004950A8"/>
    <w:rsid w:val="00497147"/>
    <w:rsid w:val="004A0FD7"/>
    <w:rsid w:val="004A1C84"/>
    <w:rsid w:val="004A2D8A"/>
    <w:rsid w:val="004A2FBC"/>
    <w:rsid w:val="004A5D35"/>
    <w:rsid w:val="004B4CC8"/>
    <w:rsid w:val="004B6FF6"/>
    <w:rsid w:val="004C0649"/>
    <w:rsid w:val="004C0B1C"/>
    <w:rsid w:val="004C23B9"/>
    <w:rsid w:val="004C5D83"/>
    <w:rsid w:val="004C604E"/>
    <w:rsid w:val="004C7D9F"/>
    <w:rsid w:val="004D0695"/>
    <w:rsid w:val="004D2F5B"/>
    <w:rsid w:val="004D4FB9"/>
    <w:rsid w:val="004D5917"/>
    <w:rsid w:val="004D5971"/>
    <w:rsid w:val="004E0333"/>
    <w:rsid w:val="004E1C31"/>
    <w:rsid w:val="004E458A"/>
    <w:rsid w:val="004E48E7"/>
    <w:rsid w:val="004E647A"/>
    <w:rsid w:val="004E7453"/>
    <w:rsid w:val="004F11CB"/>
    <w:rsid w:val="004F122F"/>
    <w:rsid w:val="004F587B"/>
    <w:rsid w:val="004F62E8"/>
    <w:rsid w:val="004F7E37"/>
    <w:rsid w:val="00502F88"/>
    <w:rsid w:val="00505A60"/>
    <w:rsid w:val="005067B1"/>
    <w:rsid w:val="005068EC"/>
    <w:rsid w:val="00506F29"/>
    <w:rsid w:val="00515291"/>
    <w:rsid w:val="00522BD5"/>
    <w:rsid w:val="00527B68"/>
    <w:rsid w:val="005306C3"/>
    <w:rsid w:val="00530773"/>
    <w:rsid w:val="00530FF1"/>
    <w:rsid w:val="005401B9"/>
    <w:rsid w:val="005407DE"/>
    <w:rsid w:val="005629E0"/>
    <w:rsid w:val="005643FE"/>
    <w:rsid w:val="00564E93"/>
    <w:rsid w:val="00574ADC"/>
    <w:rsid w:val="00575D3E"/>
    <w:rsid w:val="00577116"/>
    <w:rsid w:val="0058138C"/>
    <w:rsid w:val="005841A2"/>
    <w:rsid w:val="00586ED0"/>
    <w:rsid w:val="005923E7"/>
    <w:rsid w:val="0059517B"/>
    <w:rsid w:val="0059606A"/>
    <w:rsid w:val="005A2B1C"/>
    <w:rsid w:val="005A327F"/>
    <w:rsid w:val="005A4879"/>
    <w:rsid w:val="005A5D75"/>
    <w:rsid w:val="005A7444"/>
    <w:rsid w:val="005B058D"/>
    <w:rsid w:val="005C0233"/>
    <w:rsid w:val="005C6628"/>
    <w:rsid w:val="005D4154"/>
    <w:rsid w:val="005D57FB"/>
    <w:rsid w:val="005D6D86"/>
    <w:rsid w:val="005E4FBB"/>
    <w:rsid w:val="006015C0"/>
    <w:rsid w:val="00602462"/>
    <w:rsid w:val="00603C03"/>
    <w:rsid w:val="006113C8"/>
    <w:rsid w:val="00616CA5"/>
    <w:rsid w:val="0062334A"/>
    <w:rsid w:val="006257C1"/>
    <w:rsid w:val="006270B1"/>
    <w:rsid w:val="00631A5F"/>
    <w:rsid w:val="00631F81"/>
    <w:rsid w:val="00634F2D"/>
    <w:rsid w:val="00640E6E"/>
    <w:rsid w:val="00643B50"/>
    <w:rsid w:val="00643F79"/>
    <w:rsid w:val="0064450D"/>
    <w:rsid w:val="0064614C"/>
    <w:rsid w:val="0064630F"/>
    <w:rsid w:val="006463B4"/>
    <w:rsid w:val="00650206"/>
    <w:rsid w:val="0065145B"/>
    <w:rsid w:val="00651CA9"/>
    <w:rsid w:val="0065293B"/>
    <w:rsid w:val="00654A35"/>
    <w:rsid w:val="00655AC7"/>
    <w:rsid w:val="00657735"/>
    <w:rsid w:val="006617F8"/>
    <w:rsid w:val="00664255"/>
    <w:rsid w:val="00664403"/>
    <w:rsid w:val="00665331"/>
    <w:rsid w:val="0066597A"/>
    <w:rsid w:val="0066610F"/>
    <w:rsid w:val="00667D96"/>
    <w:rsid w:val="00674887"/>
    <w:rsid w:val="00675084"/>
    <w:rsid w:val="00677D3D"/>
    <w:rsid w:val="00681FDF"/>
    <w:rsid w:val="00682B45"/>
    <w:rsid w:val="00684F05"/>
    <w:rsid w:val="00685CB4"/>
    <w:rsid w:val="00690502"/>
    <w:rsid w:val="00692ED5"/>
    <w:rsid w:val="00693FFB"/>
    <w:rsid w:val="0069524A"/>
    <w:rsid w:val="006A762A"/>
    <w:rsid w:val="006B098B"/>
    <w:rsid w:val="006B51C3"/>
    <w:rsid w:val="006B591E"/>
    <w:rsid w:val="006C0142"/>
    <w:rsid w:val="006C018F"/>
    <w:rsid w:val="006C01B4"/>
    <w:rsid w:val="006C289F"/>
    <w:rsid w:val="006C2D92"/>
    <w:rsid w:val="006C35A6"/>
    <w:rsid w:val="006C3950"/>
    <w:rsid w:val="006C3CFB"/>
    <w:rsid w:val="006C5288"/>
    <w:rsid w:val="006C57E2"/>
    <w:rsid w:val="006C722C"/>
    <w:rsid w:val="006D61C9"/>
    <w:rsid w:val="006E1060"/>
    <w:rsid w:val="006E1BEC"/>
    <w:rsid w:val="006F08BC"/>
    <w:rsid w:val="006F64D1"/>
    <w:rsid w:val="006F6E6B"/>
    <w:rsid w:val="00701FC2"/>
    <w:rsid w:val="00705B85"/>
    <w:rsid w:val="00713EF4"/>
    <w:rsid w:val="0071583A"/>
    <w:rsid w:val="007175D4"/>
    <w:rsid w:val="00726CD3"/>
    <w:rsid w:val="007277BA"/>
    <w:rsid w:val="00730CC3"/>
    <w:rsid w:val="007326E3"/>
    <w:rsid w:val="00732B1F"/>
    <w:rsid w:val="00736630"/>
    <w:rsid w:val="007401C1"/>
    <w:rsid w:val="00741138"/>
    <w:rsid w:val="00746670"/>
    <w:rsid w:val="00750D20"/>
    <w:rsid w:val="007530A1"/>
    <w:rsid w:val="007531D7"/>
    <w:rsid w:val="00753CF3"/>
    <w:rsid w:val="00755000"/>
    <w:rsid w:val="007559A8"/>
    <w:rsid w:val="00760025"/>
    <w:rsid w:val="00761798"/>
    <w:rsid w:val="00762832"/>
    <w:rsid w:val="007650FE"/>
    <w:rsid w:val="00770E88"/>
    <w:rsid w:val="00771E4D"/>
    <w:rsid w:val="0077495A"/>
    <w:rsid w:val="00774FD7"/>
    <w:rsid w:val="00780128"/>
    <w:rsid w:val="007815BC"/>
    <w:rsid w:val="00782456"/>
    <w:rsid w:val="00783572"/>
    <w:rsid w:val="007839C3"/>
    <w:rsid w:val="007869B6"/>
    <w:rsid w:val="00791DD4"/>
    <w:rsid w:val="007952B4"/>
    <w:rsid w:val="00796159"/>
    <w:rsid w:val="007A194F"/>
    <w:rsid w:val="007A2126"/>
    <w:rsid w:val="007A6F5F"/>
    <w:rsid w:val="007A7872"/>
    <w:rsid w:val="007A7A7C"/>
    <w:rsid w:val="007B1041"/>
    <w:rsid w:val="007B513C"/>
    <w:rsid w:val="007B711A"/>
    <w:rsid w:val="007C1EFC"/>
    <w:rsid w:val="007C2FBE"/>
    <w:rsid w:val="007C4EA7"/>
    <w:rsid w:val="007C657E"/>
    <w:rsid w:val="007C690C"/>
    <w:rsid w:val="007C6EEE"/>
    <w:rsid w:val="007D0AB3"/>
    <w:rsid w:val="007D36E5"/>
    <w:rsid w:val="007D434A"/>
    <w:rsid w:val="007E4E9F"/>
    <w:rsid w:val="007E6B24"/>
    <w:rsid w:val="007E7FD9"/>
    <w:rsid w:val="007F1958"/>
    <w:rsid w:val="0080056F"/>
    <w:rsid w:val="008162D8"/>
    <w:rsid w:val="0082138F"/>
    <w:rsid w:val="00837E95"/>
    <w:rsid w:val="00842E7A"/>
    <w:rsid w:val="008603AE"/>
    <w:rsid w:val="008625D0"/>
    <w:rsid w:val="00862EB6"/>
    <w:rsid w:val="0086370D"/>
    <w:rsid w:val="008639ED"/>
    <w:rsid w:val="00864CB5"/>
    <w:rsid w:val="00873345"/>
    <w:rsid w:val="00873DE8"/>
    <w:rsid w:val="0087519D"/>
    <w:rsid w:val="00876911"/>
    <w:rsid w:val="00876F26"/>
    <w:rsid w:val="00877020"/>
    <w:rsid w:val="008804AC"/>
    <w:rsid w:val="008836B4"/>
    <w:rsid w:val="00890ED5"/>
    <w:rsid w:val="0089119D"/>
    <w:rsid w:val="00893D2D"/>
    <w:rsid w:val="0089467C"/>
    <w:rsid w:val="0089666E"/>
    <w:rsid w:val="00896912"/>
    <w:rsid w:val="008A0AF0"/>
    <w:rsid w:val="008A2F5B"/>
    <w:rsid w:val="008A36FF"/>
    <w:rsid w:val="008A5CCE"/>
    <w:rsid w:val="008C183D"/>
    <w:rsid w:val="008C1E3A"/>
    <w:rsid w:val="008C5B17"/>
    <w:rsid w:val="008C60E9"/>
    <w:rsid w:val="008C6AD8"/>
    <w:rsid w:val="008D38ED"/>
    <w:rsid w:val="008D5E2A"/>
    <w:rsid w:val="008E0624"/>
    <w:rsid w:val="008E5F09"/>
    <w:rsid w:val="008E6103"/>
    <w:rsid w:val="008F0324"/>
    <w:rsid w:val="008F185C"/>
    <w:rsid w:val="008F2B72"/>
    <w:rsid w:val="008F2D49"/>
    <w:rsid w:val="008F4B4C"/>
    <w:rsid w:val="008F7587"/>
    <w:rsid w:val="00901F47"/>
    <w:rsid w:val="00904E91"/>
    <w:rsid w:val="009127F8"/>
    <w:rsid w:val="009235C1"/>
    <w:rsid w:val="009242CF"/>
    <w:rsid w:val="009275ED"/>
    <w:rsid w:val="00931791"/>
    <w:rsid w:val="009320AB"/>
    <w:rsid w:val="0093489B"/>
    <w:rsid w:val="0093502A"/>
    <w:rsid w:val="009368A2"/>
    <w:rsid w:val="00940EB7"/>
    <w:rsid w:val="0094142B"/>
    <w:rsid w:val="00943551"/>
    <w:rsid w:val="0094355A"/>
    <w:rsid w:val="00943D27"/>
    <w:rsid w:val="00944525"/>
    <w:rsid w:val="00946889"/>
    <w:rsid w:val="009527FE"/>
    <w:rsid w:val="0095408D"/>
    <w:rsid w:val="00957AA5"/>
    <w:rsid w:val="00960DE5"/>
    <w:rsid w:val="00962F38"/>
    <w:rsid w:val="00965FEA"/>
    <w:rsid w:val="00966A11"/>
    <w:rsid w:val="00967C39"/>
    <w:rsid w:val="00972E26"/>
    <w:rsid w:val="00982EB3"/>
    <w:rsid w:val="009865FC"/>
    <w:rsid w:val="00986B04"/>
    <w:rsid w:val="00986D7F"/>
    <w:rsid w:val="009871D6"/>
    <w:rsid w:val="00992F45"/>
    <w:rsid w:val="009934CF"/>
    <w:rsid w:val="00996A57"/>
    <w:rsid w:val="009A33FE"/>
    <w:rsid w:val="009A47A3"/>
    <w:rsid w:val="009A603A"/>
    <w:rsid w:val="009B0ADB"/>
    <w:rsid w:val="009B384F"/>
    <w:rsid w:val="009B396C"/>
    <w:rsid w:val="009B3FB5"/>
    <w:rsid w:val="009B4415"/>
    <w:rsid w:val="009B7744"/>
    <w:rsid w:val="009C12C1"/>
    <w:rsid w:val="009C3072"/>
    <w:rsid w:val="009D3BBE"/>
    <w:rsid w:val="009D41CC"/>
    <w:rsid w:val="009D5CCB"/>
    <w:rsid w:val="009E300F"/>
    <w:rsid w:val="009E44EC"/>
    <w:rsid w:val="009F15B9"/>
    <w:rsid w:val="009F3854"/>
    <w:rsid w:val="009F4325"/>
    <w:rsid w:val="009F75EF"/>
    <w:rsid w:val="009F7639"/>
    <w:rsid w:val="00A02710"/>
    <w:rsid w:val="00A0519D"/>
    <w:rsid w:val="00A058DD"/>
    <w:rsid w:val="00A068AC"/>
    <w:rsid w:val="00A11F7D"/>
    <w:rsid w:val="00A12A6E"/>
    <w:rsid w:val="00A1307C"/>
    <w:rsid w:val="00A17072"/>
    <w:rsid w:val="00A171A5"/>
    <w:rsid w:val="00A248C1"/>
    <w:rsid w:val="00A26525"/>
    <w:rsid w:val="00A26A10"/>
    <w:rsid w:val="00A31960"/>
    <w:rsid w:val="00A32BB0"/>
    <w:rsid w:val="00A40430"/>
    <w:rsid w:val="00A4097C"/>
    <w:rsid w:val="00A41B77"/>
    <w:rsid w:val="00A44DEB"/>
    <w:rsid w:val="00A460E7"/>
    <w:rsid w:val="00A47272"/>
    <w:rsid w:val="00A536B4"/>
    <w:rsid w:val="00A53D4C"/>
    <w:rsid w:val="00A54790"/>
    <w:rsid w:val="00A57323"/>
    <w:rsid w:val="00A62D77"/>
    <w:rsid w:val="00A636D9"/>
    <w:rsid w:val="00A6401D"/>
    <w:rsid w:val="00A6721E"/>
    <w:rsid w:val="00A67BF8"/>
    <w:rsid w:val="00A71257"/>
    <w:rsid w:val="00A721EE"/>
    <w:rsid w:val="00A74D11"/>
    <w:rsid w:val="00A76B1D"/>
    <w:rsid w:val="00A81C73"/>
    <w:rsid w:val="00A83902"/>
    <w:rsid w:val="00A861BD"/>
    <w:rsid w:val="00A875DD"/>
    <w:rsid w:val="00A910EC"/>
    <w:rsid w:val="00A9533C"/>
    <w:rsid w:val="00A972AD"/>
    <w:rsid w:val="00A97622"/>
    <w:rsid w:val="00AA213E"/>
    <w:rsid w:val="00AA38F2"/>
    <w:rsid w:val="00AB26D1"/>
    <w:rsid w:val="00AB3844"/>
    <w:rsid w:val="00AB5393"/>
    <w:rsid w:val="00AB5D81"/>
    <w:rsid w:val="00AB67EE"/>
    <w:rsid w:val="00AB7728"/>
    <w:rsid w:val="00AC2677"/>
    <w:rsid w:val="00AC3509"/>
    <w:rsid w:val="00AC54F0"/>
    <w:rsid w:val="00AD232F"/>
    <w:rsid w:val="00AD4046"/>
    <w:rsid w:val="00AD45AA"/>
    <w:rsid w:val="00AD47A9"/>
    <w:rsid w:val="00AD5F58"/>
    <w:rsid w:val="00AE091B"/>
    <w:rsid w:val="00AE22ED"/>
    <w:rsid w:val="00AE6E46"/>
    <w:rsid w:val="00AF111E"/>
    <w:rsid w:val="00AF17BC"/>
    <w:rsid w:val="00AF2C82"/>
    <w:rsid w:val="00AF4808"/>
    <w:rsid w:val="00AF740F"/>
    <w:rsid w:val="00B00D7A"/>
    <w:rsid w:val="00B045D7"/>
    <w:rsid w:val="00B05BA7"/>
    <w:rsid w:val="00B10FAA"/>
    <w:rsid w:val="00B112EB"/>
    <w:rsid w:val="00B1643B"/>
    <w:rsid w:val="00B16F5B"/>
    <w:rsid w:val="00B1777D"/>
    <w:rsid w:val="00B22E1E"/>
    <w:rsid w:val="00B2339A"/>
    <w:rsid w:val="00B24D0F"/>
    <w:rsid w:val="00B25A82"/>
    <w:rsid w:val="00B27AE7"/>
    <w:rsid w:val="00B303B7"/>
    <w:rsid w:val="00B30666"/>
    <w:rsid w:val="00B31025"/>
    <w:rsid w:val="00B337C9"/>
    <w:rsid w:val="00B353C6"/>
    <w:rsid w:val="00B35D79"/>
    <w:rsid w:val="00B46AD9"/>
    <w:rsid w:val="00B506CA"/>
    <w:rsid w:val="00B5079B"/>
    <w:rsid w:val="00B533B3"/>
    <w:rsid w:val="00B53559"/>
    <w:rsid w:val="00B53981"/>
    <w:rsid w:val="00B53D92"/>
    <w:rsid w:val="00B60542"/>
    <w:rsid w:val="00B7142C"/>
    <w:rsid w:val="00B74D98"/>
    <w:rsid w:val="00B75EA9"/>
    <w:rsid w:val="00B852ED"/>
    <w:rsid w:val="00B867ED"/>
    <w:rsid w:val="00B91988"/>
    <w:rsid w:val="00B947EC"/>
    <w:rsid w:val="00B97A45"/>
    <w:rsid w:val="00BA02C9"/>
    <w:rsid w:val="00BA1934"/>
    <w:rsid w:val="00BA2487"/>
    <w:rsid w:val="00BA25E8"/>
    <w:rsid w:val="00BA290E"/>
    <w:rsid w:val="00BA3ABA"/>
    <w:rsid w:val="00BA5CC5"/>
    <w:rsid w:val="00BB0654"/>
    <w:rsid w:val="00BB31FA"/>
    <w:rsid w:val="00BB348A"/>
    <w:rsid w:val="00BB564E"/>
    <w:rsid w:val="00BC23FA"/>
    <w:rsid w:val="00BC6083"/>
    <w:rsid w:val="00BC71EC"/>
    <w:rsid w:val="00BD0F18"/>
    <w:rsid w:val="00BD28BE"/>
    <w:rsid w:val="00BD35D8"/>
    <w:rsid w:val="00BD4A8B"/>
    <w:rsid w:val="00BD66FA"/>
    <w:rsid w:val="00BE003C"/>
    <w:rsid w:val="00BE1686"/>
    <w:rsid w:val="00BE2434"/>
    <w:rsid w:val="00BE2DE2"/>
    <w:rsid w:val="00BE3256"/>
    <w:rsid w:val="00BE3A61"/>
    <w:rsid w:val="00BE486D"/>
    <w:rsid w:val="00BE4B68"/>
    <w:rsid w:val="00BE58BA"/>
    <w:rsid w:val="00BE5AF0"/>
    <w:rsid w:val="00BE71FE"/>
    <w:rsid w:val="00BF0D0B"/>
    <w:rsid w:val="00BF2B7C"/>
    <w:rsid w:val="00BF33F6"/>
    <w:rsid w:val="00BF33FA"/>
    <w:rsid w:val="00BF343F"/>
    <w:rsid w:val="00BF70BB"/>
    <w:rsid w:val="00C0016B"/>
    <w:rsid w:val="00C01386"/>
    <w:rsid w:val="00C018A0"/>
    <w:rsid w:val="00C03309"/>
    <w:rsid w:val="00C033F2"/>
    <w:rsid w:val="00C037B7"/>
    <w:rsid w:val="00C03AAA"/>
    <w:rsid w:val="00C03FFA"/>
    <w:rsid w:val="00C055B8"/>
    <w:rsid w:val="00C069CC"/>
    <w:rsid w:val="00C125AC"/>
    <w:rsid w:val="00C14DB9"/>
    <w:rsid w:val="00C1542B"/>
    <w:rsid w:val="00C17C2E"/>
    <w:rsid w:val="00C20709"/>
    <w:rsid w:val="00C238F3"/>
    <w:rsid w:val="00C23EA5"/>
    <w:rsid w:val="00C2443F"/>
    <w:rsid w:val="00C31114"/>
    <w:rsid w:val="00C31AE5"/>
    <w:rsid w:val="00C3402A"/>
    <w:rsid w:val="00C35CA3"/>
    <w:rsid w:val="00C40173"/>
    <w:rsid w:val="00C414B0"/>
    <w:rsid w:val="00C427C6"/>
    <w:rsid w:val="00C50DF1"/>
    <w:rsid w:val="00C51721"/>
    <w:rsid w:val="00C55E06"/>
    <w:rsid w:val="00C67444"/>
    <w:rsid w:val="00C6747B"/>
    <w:rsid w:val="00C70DD4"/>
    <w:rsid w:val="00C72CB5"/>
    <w:rsid w:val="00C732B1"/>
    <w:rsid w:val="00C76301"/>
    <w:rsid w:val="00C77205"/>
    <w:rsid w:val="00C77660"/>
    <w:rsid w:val="00C802F0"/>
    <w:rsid w:val="00C81BB8"/>
    <w:rsid w:val="00C81C74"/>
    <w:rsid w:val="00C81F1B"/>
    <w:rsid w:val="00C83D4C"/>
    <w:rsid w:val="00C8478C"/>
    <w:rsid w:val="00C86D21"/>
    <w:rsid w:val="00C879DC"/>
    <w:rsid w:val="00C957F6"/>
    <w:rsid w:val="00C97BA7"/>
    <w:rsid w:val="00CA1F13"/>
    <w:rsid w:val="00CB39DE"/>
    <w:rsid w:val="00CC58B2"/>
    <w:rsid w:val="00CC7FD4"/>
    <w:rsid w:val="00CD2BD0"/>
    <w:rsid w:val="00CD4001"/>
    <w:rsid w:val="00CD643D"/>
    <w:rsid w:val="00CD7147"/>
    <w:rsid w:val="00CD7AEF"/>
    <w:rsid w:val="00CE094C"/>
    <w:rsid w:val="00CE2240"/>
    <w:rsid w:val="00CE4FF9"/>
    <w:rsid w:val="00CE5825"/>
    <w:rsid w:val="00CF23C3"/>
    <w:rsid w:val="00CF6E55"/>
    <w:rsid w:val="00D00FF0"/>
    <w:rsid w:val="00D01D60"/>
    <w:rsid w:val="00D05574"/>
    <w:rsid w:val="00D1058C"/>
    <w:rsid w:val="00D10BC7"/>
    <w:rsid w:val="00D11D1B"/>
    <w:rsid w:val="00D12CAA"/>
    <w:rsid w:val="00D1420B"/>
    <w:rsid w:val="00D14834"/>
    <w:rsid w:val="00D14FA4"/>
    <w:rsid w:val="00D15CCF"/>
    <w:rsid w:val="00D15F6F"/>
    <w:rsid w:val="00D17457"/>
    <w:rsid w:val="00D21E1C"/>
    <w:rsid w:val="00D22711"/>
    <w:rsid w:val="00D23E86"/>
    <w:rsid w:val="00D269F4"/>
    <w:rsid w:val="00D27DAA"/>
    <w:rsid w:val="00D30848"/>
    <w:rsid w:val="00D30D95"/>
    <w:rsid w:val="00D3137B"/>
    <w:rsid w:val="00D32C03"/>
    <w:rsid w:val="00D33B30"/>
    <w:rsid w:val="00D34A4B"/>
    <w:rsid w:val="00D40A81"/>
    <w:rsid w:val="00D418A6"/>
    <w:rsid w:val="00D4218E"/>
    <w:rsid w:val="00D43D34"/>
    <w:rsid w:val="00D44CB6"/>
    <w:rsid w:val="00D47F10"/>
    <w:rsid w:val="00D513A5"/>
    <w:rsid w:val="00D53715"/>
    <w:rsid w:val="00D55D20"/>
    <w:rsid w:val="00D64748"/>
    <w:rsid w:val="00D70930"/>
    <w:rsid w:val="00D725E2"/>
    <w:rsid w:val="00D73793"/>
    <w:rsid w:val="00D76571"/>
    <w:rsid w:val="00D8235D"/>
    <w:rsid w:val="00D83EB0"/>
    <w:rsid w:val="00D85E4D"/>
    <w:rsid w:val="00D86690"/>
    <w:rsid w:val="00D8677B"/>
    <w:rsid w:val="00D87A77"/>
    <w:rsid w:val="00D93D82"/>
    <w:rsid w:val="00D9439E"/>
    <w:rsid w:val="00DA2A5B"/>
    <w:rsid w:val="00DB0B52"/>
    <w:rsid w:val="00DB1EFC"/>
    <w:rsid w:val="00DB5AC3"/>
    <w:rsid w:val="00DB5E00"/>
    <w:rsid w:val="00DB64BD"/>
    <w:rsid w:val="00DC0C5B"/>
    <w:rsid w:val="00DC2405"/>
    <w:rsid w:val="00DC4668"/>
    <w:rsid w:val="00DC710D"/>
    <w:rsid w:val="00DD209F"/>
    <w:rsid w:val="00DD5E89"/>
    <w:rsid w:val="00DE2F19"/>
    <w:rsid w:val="00DE4288"/>
    <w:rsid w:val="00DE6726"/>
    <w:rsid w:val="00DF07F5"/>
    <w:rsid w:val="00DF2AF5"/>
    <w:rsid w:val="00DF505E"/>
    <w:rsid w:val="00E03D00"/>
    <w:rsid w:val="00E0556A"/>
    <w:rsid w:val="00E055B9"/>
    <w:rsid w:val="00E06B7E"/>
    <w:rsid w:val="00E07455"/>
    <w:rsid w:val="00E102BA"/>
    <w:rsid w:val="00E11F4A"/>
    <w:rsid w:val="00E13C86"/>
    <w:rsid w:val="00E1549B"/>
    <w:rsid w:val="00E17C3E"/>
    <w:rsid w:val="00E22435"/>
    <w:rsid w:val="00E224FD"/>
    <w:rsid w:val="00E2494D"/>
    <w:rsid w:val="00E2519D"/>
    <w:rsid w:val="00E2563B"/>
    <w:rsid w:val="00E26657"/>
    <w:rsid w:val="00E30399"/>
    <w:rsid w:val="00E315B8"/>
    <w:rsid w:val="00E31CF4"/>
    <w:rsid w:val="00E3235D"/>
    <w:rsid w:val="00E32E98"/>
    <w:rsid w:val="00E35A44"/>
    <w:rsid w:val="00E41DD9"/>
    <w:rsid w:val="00E4388F"/>
    <w:rsid w:val="00E45A5F"/>
    <w:rsid w:val="00E52340"/>
    <w:rsid w:val="00E53611"/>
    <w:rsid w:val="00E5412E"/>
    <w:rsid w:val="00E54506"/>
    <w:rsid w:val="00E54816"/>
    <w:rsid w:val="00E60C7F"/>
    <w:rsid w:val="00E60F1C"/>
    <w:rsid w:val="00E66A5E"/>
    <w:rsid w:val="00E70FA1"/>
    <w:rsid w:val="00E71AA4"/>
    <w:rsid w:val="00E72FAC"/>
    <w:rsid w:val="00E73639"/>
    <w:rsid w:val="00E76417"/>
    <w:rsid w:val="00E80077"/>
    <w:rsid w:val="00E83075"/>
    <w:rsid w:val="00E83D4F"/>
    <w:rsid w:val="00E85096"/>
    <w:rsid w:val="00E9196C"/>
    <w:rsid w:val="00EA5B8B"/>
    <w:rsid w:val="00EA7904"/>
    <w:rsid w:val="00EB1892"/>
    <w:rsid w:val="00EB4D20"/>
    <w:rsid w:val="00EB54C4"/>
    <w:rsid w:val="00EC1F7B"/>
    <w:rsid w:val="00EC4224"/>
    <w:rsid w:val="00EC679B"/>
    <w:rsid w:val="00ED0EA9"/>
    <w:rsid w:val="00ED6AF3"/>
    <w:rsid w:val="00ED6D03"/>
    <w:rsid w:val="00EE10DC"/>
    <w:rsid w:val="00EE21FB"/>
    <w:rsid w:val="00EE2ADE"/>
    <w:rsid w:val="00EE4E31"/>
    <w:rsid w:val="00EE638F"/>
    <w:rsid w:val="00EF5331"/>
    <w:rsid w:val="00EF67EB"/>
    <w:rsid w:val="00EF7AEE"/>
    <w:rsid w:val="00F021B5"/>
    <w:rsid w:val="00F034C7"/>
    <w:rsid w:val="00F03F08"/>
    <w:rsid w:val="00F06AF7"/>
    <w:rsid w:val="00F12236"/>
    <w:rsid w:val="00F1263A"/>
    <w:rsid w:val="00F166BD"/>
    <w:rsid w:val="00F170D7"/>
    <w:rsid w:val="00F209F4"/>
    <w:rsid w:val="00F230BE"/>
    <w:rsid w:val="00F405F7"/>
    <w:rsid w:val="00F42E08"/>
    <w:rsid w:val="00F454D3"/>
    <w:rsid w:val="00F46288"/>
    <w:rsid w:val="00F54189"/>
    <w:rsid w:val="00F57F36"/>
    <w:rsid w:val="00F60259"/>
    <w:rsid w:val="00F60825"/>
    <w:rsid w:val="00F65067"/>
    <w:rsid w:val="00F6606F"/>
    <w:rsid w:val="00F72CF9"/>
    <w:rsid w:val="00F75036"/>
    <w:rsid w:val="00F770C7"/>
    <w:rsid w:val="00F77CE0"/>
    <w:rsid w:val="00F822BB"/>
    <w:rsid w:val="00F86DC1"/>
    <w:rsid w:val="00F9073E"/>
    <w:rsid w:val="00F91312"/>
    <w:rsid w:val="00F95D17"/>
    <w:rsid w:val="00F96FFC"/>
    <w:rsid w:val="00FA0D52"/>
    <w:rsid w:val="00FA37A7"/>
    <w:rsid w:val="00FB2959"/>
    <w:rsid w:val="00FB3E97"/>
    <w:rsid w:val="00FB518D"/>
    <w:rsid w:val="00FC0718"/>
    <w:rsid w:val="00FC7676"/>
    <w:rsid w:val="00FD0983"/>
    <w:rsid w:val="00FD0B29"/>
    <w:rsid w:val="00FD2556"/>
    <w:rsid w:val="00FD32BD"/>
    <w:rsid w:val="00FD7D59"/>
    <w:rsid w:val="00FE082F"/>
    <w:rsid w:val="00FE37C6"/>
    <w:rsid w:val="00FE4C60"/>
    <w:rsid w:val="00FE5EE7"/>
    <w:rsid w:val="00FE6F53"/>
    <w:rsid w:val="00FE7AE4"/>
    <w:rsid w:val="00FF2069"/>
    <w:rsid w:val="00FF3141"/>
    <w:rsid w:val="00FF4F4B"/>
    <w:rsid w:val="00FF726D"/>
    <w:rsid w:val="00FF7568"/>
    <w:rsid w:val="00FF7D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5DE6602D-D2B1-3948-B348-31DD43A9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960"/>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160762"/>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972E26"/>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rsid w:val="006C3950"/>
    <w:rPr>
      <w:color w:val="605E5C"/>
      <w:shd w:val="clear" w:color="auto" w:fill="E1DFDD"/>
    </w:rPr>
  </w:style>
  <w:style w:type="character" w:customStyle="1" w:styleId="UnresolvedMention3">
    <w:name w:val="Unresolved Mention3"/>
    <w:basedOn w:val="DefaultParagraphFont"/>
    <w:rsid w:val="0009729D"/>
    <w:rPr>
      <w:color w:val="605E5C"/>
      <w:shd w:val="clear" w:color="auto" w:fill="E1DFDD"/>
    </w:rPr>
  </w:style>
  <w:style w:type="paragraph" w:styleId="Revision">
    <w:name w:val="Revision"/>
    <w:hidden/>
    <w:uiPriority w:val="99"/>
    <w:semiHidden/>
    <w:rsid w:val="00FC0718"/>
    <w:rPr>
      <w:sz w:val="24"/>
      <w:szCs w:val="24"/>
      <w:lang w:val="en-GB"/>
    </w:rPr>
  </w:style>
  <w:style w:type="paragraph" w:customStyle="1" w:styleId="Body">
    <w:name w:val="Body"/>
    <w:rsid w:val="00C03AAA"/>
    <w:rPr>
      <w:rFonts w:ascii="Helvetica" w:eastAsia="ヒラギノ角ゴ Pro W3" w:hAnsi="Helvetica"/>
      <w:color w:val="000000"/>
      <w:sz w:val="24"/>
    </w:rPr>
  </w:style>
  <w:style w:type="character" w:styleId="CommentReference">
    <w:name w:val="annotation reference"/>
    <w:basedOn w:val="DefaultParagraphFont"/>
    <w:semiHidden/>
    <w:unhideWhenUsed/>
    <w:rsid w:val="00160762"/>
    <w:rPr>
      <w:sz w:val="16"/>
      <w:szCs w:val="16"/>
    </w:rPr>
  </w:style>
  <w:style w:type="paragraph" w:styleId="CommentText">
    <w:name w:val="annotation text"/>
    <w:basedOn w:val="Normal"/>
    <w:link w:val="CommentTextChar"/>
    <w:semiHidden/>
    <w:unhideWhenUsed/>
    <w:rsid w:val="00160762"/>
    <w:rPr>
      <w:sz w:val="20"/>
      <w:szCs w:val="20"/>
    </w:rPr>
  </w:style>
  <w:style w:type="character" w:customStyle="1" w:styleId="CommentTextChar">
    <w:name w:val="Comment Text Char"/>
    <w:basedOn w:val="DefaultParagraphFont"/>
    <w:link w:val="CommentText"/>
    <w:semiHidden/>
    <w:rsid w:val="00160762"/>
    <w:rPr>
      <w:lang w:val="en-GB"/>
    </w:rPr>
  </w:style>
  <w:style w:type="paragraph" w:styleId="CommentSubject">
    <w:name w:val="annotation subject"/>
    <w:basedOn w:val="CommentText"/>
    <w:next w:val="CommentText"/>
    <w:link w:val="CommentSubjectChar"/>
    <w:semiHidden/>
    <w:unhideWhenUsed/>
    <w:rsid w:val="00160762"/>
    <w:rPr>
      <w:b/>
      <w:bCs/>
    </w:rPr>
  </w:style>
  <w:style w:type="character" w:customStyle="1" w:styleId="CommentSubjectChar">
    <w:name w:val="Comment Subject Char"/>
    <w:basedOn w:val="CommentTextChar"/>
    <w:link w:val="CommentSubject"/>
    <w:semiHidden/>
    <w:rsid w:val="00160762"/>
    <w:rPr>
      <w:b/>
      <w:bCs/>
      <w:lang w:val="en-GB"/>
    </w:rPr>
  </w:style>
  <w:style w:type="table" w:customStyle="1" w:styleId="TableGrid1">
    <w:name w:val="Table Grid1"/>
    <w:basedOn w:val="TableNormal"/>
    <w:next w:val="TableGrid"/>
    <w:uiPriority w:val="39"/>
    <w:rsid w:val="0020430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43F79"/>
    <w:rPr>
      <w:color w:val="605E5C"/>
      <w:shd w:val="clear" w:color="auto" w:fill="E1DFDD"/>
    </w:rPr>
  </w:style>
  <w:style w:type="paragraph" w:customStyle="1" w:styleId="FPMredflyer">
    <w:name w:val="FPM red flyer"/>
    <w:basedOn w:val="Normal"/>
    <w:rsid w:val="00575D3E"/>
    <w:pPr>
      <w:jc w:val="center"/>
    </w:pPr>
    <w:rPr>
      <w:rFonts w:ascii="Tahoma" w:hAnsi="Tahoma" w:cs="Tahoma"/>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3170847">
      <w:bodyDiv w:val="1"/>
      <w:marLeft w:val="0"/>
      <w:marRight w:val="0"/>
      <w:marTop w:val="0"/>
      <w:marBottom w:val="0"/>
      <w:divBdr>
        <w:top w:val="none" w:sz="0" w:space="0" w:color="auto"/>
        <w:left w:val="none" w:sz="0" w:space="0" w:color="auto"/>
        <w:bottom w:val="none" w:sz="0" w:space="0" w:color="auto"/>
        <w:right w:val="none" w:sz="0" w:space="0" w:color="auto"/>
      </w:divBdr>
      <w:divsChild>
        <w:div w:id="1393885351">
          <w:marLeft w:val="0"/>
          <w:marRight w:val="0"/>
          <w:marTop w:val="0"/>
          <w:marBottom w:val="0"/>
          <w:divBdr>
            <w:top w:val="none" w:sz="0" w:space="0" w:color="auto"/>
            <w:left w:val="none" w:sz="0" w:space="0" w:color="auto"/>
            <w:bottom w:val="none" w:sz="0" w:space="0" w:color="auto"/>
            <w:right w:val="none" w:sz="0" w:space="0" w:color="auto"/>
          </w:divBdr>
          <w:divsChild>
            <w:div w:id="1976912359">
              <w:marLeft w:val="0"/>
              <w:marRight w:val="0"/>
              <w:marTop w:val="0"/>
              <w:marBottom w:val="0"/>
              <w:divBdr>
                <w:top w:val="none" w:sz="0" w:space="0" w:color="auto"/>
                <w:left w:val="none" w:sz="0" w:space="0" w:color="auto"/>
                <w:bottom w:val="none" w:sz="0" w:space="0" w:color="auto"/>
                <w:right w:val="none" w:sz="0" w:space="0" w:color="auto"/>
              </w:divBdr>
              <w:divsChild>
                <w:div w:id="7839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6609">
      <w:bodyDiv w:val="1"/>
      <w:marLeft w:val="0"/>
      <w:marRight w:val="0"/>
      <w:marTop w:val="0"/>
      <w:marBottom w:val="0"/>
      <w:divBdr>
        <w:top w:val="none" w:sz="0" w:space="0" w:color="auto"/>
        <w:left w:val="none" w:sz="0" w:space="0" w:color="auto"/>
        <w:bottom w:val="none" w:sz="0" w:space="0" w:color="auto"/>
        <w:right w:val="none" w:sz="0" w:space="0" w:color="auto"/>
      </w:divBdr>
      <w:divsChild>
        <w:div w:id="675230313">
          <w:marLeft w:val="0"/>
          <w:marRight w:val="0"/>
          <w:marTop w:val="0"/>
          <w:marBottom w:val="0"/>
          <w:divBdr>
            <w:top w:val="none" w:sz="0" w:space="0" w:color="auto"/>
            <w:left w:val="none" w:sz="0" w:space="0" w:color="auto"/>
            <w:bottom w:val="none" w:sz="0" w:space="0" w:color="auto"/>
            <w:right w:val="none" w:sz="0" w:space="0" w:color="auto"/>
          </w:divBdr>
          <w:divsChild>
            <w:div w:id="1670326279">
              <w:marLeft w:val="0"/>
              <w:marRight w:val="0"/>
              <w:marTop w:val="0"/>
              <w:marBottom w:val="0"/>
              <w:divBdr>
                <w:top w:val="none" w:sz="0" w:space="0" w:color="auto"/>
                <w:left w:val="none" w:sz="0" w:space="0" w:color="auto"/>
                <w:bottom w:val="none" w:sz="0" w:space="0" w:color="auto"/>
                <w:right w:val="none" w:sz="0" w:space="0" w:color="auto"/>
              </w:divBdr>
              <w:divsChild>
                <w:div w:id="20558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617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33921394">
      <w:bodyDiv w:val="1"/>
      <w:marLeft w:val="0"/>
      <w:marRight w:val="0"/>
      <w:marTop w:val="0"/>
      <w:marBottom w:val="0"/>
      <w:divBdr>
        <w:top w:val="none" w:sz="0" w:space="0" w:color="auto"/>
        <w:left w:val="none" w:sz="0" w:space="0" w:color="auto"/>
        <w:bottom w:val="none" w:sz="0" w:space="0" w:color="auto"/>
        <w:right w:val="none" w:sz="0" w:space="0" w:color="auto"/>
      </w:divBdr>
      <w:divsChild>
        <w:div w:id="887109806">
          <w:marLeft w:val="0"/>
          <w:marRight w:val="0"/>
          <w:marTop w:val="0"/>
          <w:marBottom w:val="0"/>
          <w:divBdr>
            <w:top w:val="none" w:sz="0" w:space="0" w:color="auto"/>
            <w:left w:val="none" w:sz="0" w:space="0" w:color="auto"/>
            <w:bottom w:val="none" w:sz="0" w:space="0" w:color="auto"/>
            <w:right w:val="none" w:sz="0" w:space="0" w:color="auto"/>
          </w:divBdr>
          <w:divsChild>
            <w:div w:id="1907960229">
              <w:marLeft w:val="0"/>
              <w:marRight w:val="0"/>
              <w:marTop w:val="0"/>
              <w:marBottom w:val="0"/>
              <w:divBdr>
                <w:top w:val="none" w:sz="0" w:space="0" w:color="auto"/>
                <w:left w:val="none" w:sz="0" w:space="0" w:color="auto"/>
                <w:bottom w:val="none" w:sz="0" w:space="0" w:color="auto"/>
                <w:right w:val="none" w:sz="0" w:space="0" w:color="auto"/>
              </w:divBdr>
              <w:divsChild>
                <w:div w:id="1064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3856">
      <w:bodyDiv w:val="1"/>
      <w:marLeft w:val="0"/>
      <w:marRight w:val="0"/>
      <w:marTop w:val="0"/>
      <w:marBottom w:val="0"/>
      <w:divBdr>
        <w:top w:val="none" w:sz="0" w:space="0" w:color="auto"/>
        <w:left w:val="none" w:sz="0" w:space="0" w:color="auto"/>
        <w:bottom w:val="none" w:sz="0" w:space="0" w:color="auto"/>
        <w:right w:val="none" w:sz="0" w:space="0" w:color="auto"/>
      </w:divBdr>
    </w:div>
    <w:div w:id="398744979">
      <w:bodyDiv w:val="1"/>
      <w:marLeft w:val="0"/>
      <w:marRight w:val="0"/>
      <w:marTop w:val="0"/>
      <w:marBottom w:val="0"/>
      <w:divBdr>
        <w:top w:val="none" w:sz="0" w:space="0" w:color="auto"/>
        <w:left w:val="none" w:sz="0" w:space="0" w:color="auto"/>
        <w:bottom w:val="none" w:sz="0" w:space="0" w:color="auto"/>
        <w:right w:val="none" w:sz="0" w:space="0" w:color="auto"/>
      </w:divBdr>
      <w:divsChild>
        <w:div w:id="1224413956">
          <w:marLeft w:val="0"/>
          <w:marRight w:val="0"/>
          <w:marTop w:val="0"/>
          <w:marBottom w:val="0"/>
          <w:divBdr>
            <w:top w:val="none" w:sz="0" w:space="0" w:color="auto"/>
            <w:left w:val="none" w:sz="0" w:space="0" w:color="auto"/>
            <w:bottom w:val="none" w:sz="0" w:space="0" w:color="auto"/>
            <w:right w:val="none" w:sz="0" w:space="0" w:color="auto"/>
          </w:divBdr>
          <w:divsChild>
            <w:div w:id="453063312">
              <w:marLeft w:val="0"/>
              <w:marRight w:val="0"/>
              <w:marTop w:val="0"/>
              <w:marBottom w:val="0"/>
              <w:divBdr>
                <w:top w:val="none" w:sz="0" w:space="0" w:color="auto"/>
                <w:left w:val="none" w:sz="0" w:space="0" w:color="auto"/>
                <w:bottom w:val="none" w:sz="0" w:space="0" w:color="auto"/>
                <w:right w:val="none" w:sz="0" w:space="0" w:color="auto"/>
              </w:divBdr>
              <w:divsChild>
                <w:div w:id="5782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0330">
      <w:bodyDiv w:val="1"/>
      <w:marLeft w:val="0"/>
      <w:marRight w:val="0"/>
      <w:marTop w:val="0"/>
      <w:marBottom w:val="0"/>
      <w:divBdr>
        <w:top w:val="none" w:sz="0" w:space="0" w:color="auto"/>
        <w:left w:val="none" w:sz="0" w:space="0" w:color="auto"/>
        <w:bottom w:val="none" w:sz="0" w:space="0" w:color="auto"/>
        <w:right w:val="none" w:sz="0" w:space="0" w:color="auto"/>
      </w:divBdr>
    </w:div>
    <w:div w:id="461315618">
      <w:bodyDiv w:val="1"/>
      <w:marLeft w:val="0"/>
      <w:marRight w:val="0"/>
      <w:marTop w:val="0"/>
      <w:marBottom w:val="0"/>
      <w:divBdr>
        <w:top w:val="none" w:sz="0" w:space="0" w:color="auto"/>
        <w:left w:val="none" w:sz="0" w:space="0" w:color="auto"/>
        <w:bottom w:val="none" w:sz="0" w:space="0" w:color="auto"/>
        <w:right w:val="none" w:sz="0" w:space="0" w:color="auto"/>
      </w:divBdr>
    </w:div>
    <w:div w:id="466432999">
      <w:bodyDiv w:val="1"/>
      <w:marLeft w:val="0"/>
      <w:marRight w:val="0"/>
      <w:marTop w:val="0"/>
      <w:marBottom w:val="0"/>
      <w:divBdr>
        <w:top w:val="none" w:sz="0" w:space="0" w:color="auto"/>
        <w:left w:val="none" w:sz="0" w:space="0" w:color="auto"/>
        <w:bottom w:val="none" w:sz="0" w:space="0" w:color="auto"/>
        <w:right w:val="none" w:sz="0" w:space="0" w:color="auto"/>
      </w:divBdr>
      <w:divsChild>
        <w:div w:id="723337671">
          <w:marLeft w:val="0"/>
          <w:marRight w:val="0"/>
          <w:marTop w:val="0"/>
          <w:marBottom w:val="0"/>
          <w:divBdr>
            <w:top w:val="none" w:sz="0" w:space="0" w:color="auto"/>
            <w:left w:val="none" w:sz="0" w:space="0" w:color="auto"/>
            <w:bottom w:val="none" w:sz="0" w:space="0" w:color="auto"/>
            <w:right w:val="none" w:sz="0" w:space="0" w:color="auto"/>
          </w:divBdr>
          <w:divsChild>
            <w:div w:id="1970090402">
              <w:marLeft w:val="0"/>
              <w:marRight w:val="0"/>
              <w:marTop w:val="0"/>
              <w:marBottom w:val="0"/>
              <w:divBdr>
                <w:top w:val="none" w:sz="0" w:space="0" w:color="auto"/>
                <w:left w:val="none" w:sz="0" w:space="0" w:color="auto"/>
                <w:bottom w:val="none" w:sz="0" w:space="0" w:color="auto"/>
                <w:right w:val="none" w:sz="0" w:space="0" w:color="auto"/>
              </w:divBdr>
              <w:divsChild>
                <w:div w:id="20983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99152">
      <w:bodyDiv w:val="1"/>
      <w:marLeft w:val="0"/>
      <w:marRight w:val="0"/>
      <w:marTop w:val="0"/>
      <w:marBottom w:val="0"/>
      <w:divBdr>
        <w:top w:val="none" w:sz="0" w:space="0" w:color="auto"/>
        <w:left w:val="none" w:sz="0" w:space="0" w:color="auto"/>
        <w:bottom w:val="none" w:sz="0" w:space="0" w:color="auto"/>
        <w:right w:val="none" w:sz="0" w:space="0" w:color="auto"/>
      </w:divBdr>
    </w:div>
    <w:div w:id="620578145">
      <w:bodyDiv w:val="1"/>
      <w:marLeft w:val="0"/>
      <w:marRight w:val="0"/>
      <w:marTop w:val="0"/>
      <w:marBottom w:val="0"/>
      <w:divBdr>
        <w:top w:val="none" w:sz="0" w:space="0" w:color="auto"/>
        <w:left w:val="none" w:sz="0" w:space="0" w:color="auto"/>
        <w:bottom w:val="none" w:sz="0" w:space="0" w:color="auto"/>
        <w:right w:val="none" w:sz="0" w:space="0" w:color="auto"/>
      </w:divBdr>
      <w:divsChild>
        <w:div w:id="1160464590">
          <w:marLeft w:val="0"/>
          <w:marRight w:val="0"/>
          <w:marTop w:val="0"/>
          <w:marBottom w:val="0"/>
          <w:divBdr>
            <w:top w:val="none" w:sz="0" w:space="0" w:color="auto"/>
            <w:left w:val="none" w:sz="0" w:space="0" w:color="auto"/>
            <w:bottom w:val="none" w:sz="0" w:space="0" w:color="auto"/>
            <w:right w:val="none" w:sz="0" w:space="0" w:color="auto"/>
          </w:divBdr>
          <w:divsChild>
            <w:div w:id="1761023696">
              <w:marLeft w:val="0"/>
              <w:marRight w:val="0"/>
              <w:marTop w:val="0"/>
              <w:marBottom w:val="0"/>
              <w:divBdr>
                <w:top w:val="none" w:sz="0" w:space="0" w:color="auto"/>
                <w:left w:val="none" w:sz="0" w:space="0" w:color="auto"/>
                <w:bottom w:val="none" w:sz="0" w:space="0" w:color="auto"/>
                <w:right w:val="none" w:sz="0" w:space="0" w:color="auto"/>
              </w:divBdr>
              <w:divsChild>
                <w:div w:id="2036879628">
                  <w:marLeft w:val="0"/>
                  <w:marRight w:val="0"/>
                  <w:marTop w:val="0"/>
                  <w:marBottom w:val="0"/>
                  <w:divBdr>
                    <w:top w:val="none" w:sz="0" w:space="0" w:color="auto"/>
                    <w:left w:val="none" w:sz="0" w:space="0" w:color="auto"/>
                    <w:bottom w:val="none" w:sz="0" w:space="0" w:color="auto"/>
                    <w:right w:val="none" w:sz="0" w:space="0" w:color="auto"/>
                  </w:divBdr>
                  <w:divsChild>
                    <w:div w:id="1470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4632">
      <w:bodyDiv w:val="1"/>
      <w:marLeft w:val="0"/>
      <w:marRight w:val="0"/>
      <w:marTop w:val="0"/>
      <w:marBottom w:val="0"/>
      <w:divBdr>
        <w:top w:val="none" w:sz="0" w:space="0" w:color="auto"/>
        <w:left w:val="none" w:sz="0" w:space="0" w:color="auto"/>
        <w:bottom w:val="none" w:sz="0" w:space="0" w:color="auto"/>
        <w:right w:val="none" w:sz="0" w:space="0" w:color="auto"/>
      </w:divBdr>
      <w:divsChild>
        <w:div w:id="1888831724">
          <w:marLeft w:val="0"/>
          <w:marRight w:val="0"/>
          <w:marTop w:val="0"/>
          <w:marBottom w:val="0"/>
          <w:divBdr>
            <w:top w:val="none" w:sz="0" w:space="0" w:color="auto"/>
            <w:left w:val="none" w:sz="0" w:space="0" w:color="auto"/>
            <w:bottom w:val="none" w:sz="0" w:space="0" w:color="auto"/>
            <w:right w:val="none" w:sz="0" w:space="0" w:color="auto"/>
          </w:divBdr>
          <w:divsChild>
            <w:div w:id="1428116706">
              <w:marLeft w:val="0"/>
              <w:marRight w:val="0"/>
              <w:marTop w:val="0"/>
              <w:marBottom w:val="0"/>
              <w:divBdr>
                <w:top w:val="none" w:sz="0" w:space="0" w:color="auto"/>
                <w:left w:val="none" w:sz="0" w:space="0" w:color="auto"/>
                <w:bottom w:val="none" w:sz="0" w:space="0" w:color="auto"/>
                <w:right w:val="none" w:sz="0" w:space="0" w:color="auto"/>
              </w:divBdr>
              <w:divsChild>
                <w:div w:id="1597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680547646">
      <w:bodyDiv w:val="1"/>
      <w:marLeft w:val="0"/>
      <w:marRight w:val="0"/>
      <w:marTop w:val="0"/>
      <w:marBottom w:val="0"/>
      <w:divBdr>
        <w:top w:val="none" w:sz="0" w:space="0" w:color="auto"/>
        <w:left w:val="none" w:sz="0" w:space="0" w:color="auto"/>
        <w:bottom w:val="none" w:sz="0" w:space="0" w:color="auto"/>
        <w:right w:val="none" w:sz="0" w:space="0" w:color="auto"/>
      </w:divBdr>
    </w:div>
    <w:div w:id="709450398">
      <w:bodyDiv w:val="1"/>
      <w:marLeft w:val="0"/>
      <w:marRight w:val="0"/>
      <w:marTop w:val="0"/>
      <w:marBottom w:val="0"/>
      <w:divBdr>
        <w:top w:val="none" w:sz="0" w:space="0" w:color="auto"/>
        <w:left w:val="none" w:sz="0" w:space="0" w:color="auto"/>
        <w:bottom w:val="none" w:sz="0" w:space="0" w:color="auto"/>
        <w:right w:val="none" w:sz="0" w:space="0" w:color="auto"/>
      </w:divBdr>
      <w:divsChild>
        <w:div w:id="2060590066">
          <w:marLeft w:val="0"/>
          <w:marRight w:val="0"/>
          <w:marTop w:val="0"/>
          <w:marBottom w:val="0"/>
          <w:divBdr>
            <w:top w:val="none" w:sz="0" w:space="0" w:color="auto"/>
            <w:left w:val="none" w:sz="0" w:space="0" w:color="auto"/>
            <w:bottom w:val="none" w:sz="0" w:space="0" w:color="auto"/>
            <w:right w:val="none" w:sz="0" w:space="0" w:color="auto"/>
          </w:divBdr>
          <w:divsChild>
            <w:div w:id="948586484">
              <w:marLeft w:val="0"/>
              <w:marRight w:val="0"/>
              <w:marTop w:val="0"/>
              <w:marBottom w:val="0"/>
              <w:divBdr>
                <w:top w:val="none" w:sz="0" w:space="0" w:color="auto"/>
                <w:left w:val="none" w:sz="0" w:space="0" w:color="auto"/>
                <w:bottom w:val="none" w:sz="0" w:space="0" w:color="auto"/>
                <w:right w:val="none" w:sz="0" w:space="0" w:color="auto"/>
              </w:divBdr>
              <w:divsChild>
                <w:div w:id="17369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42727915">
      <w:bodyDiv w:val="1"/>
      <w:marLeft w:val="0"/>
      <w:marRight w:val="0"/>
      <w:marTop w:val="0"/>
      <w:marBottom w:val="0"/>
      <w:divBdr>
        <w:top w:val="none" w:sz="0" w:space="0" w:color="auto"/>
        <w:left w:val="none" w:sz="0" w:space="0" w:color="auto"/>
        <w:bottom w:val="none" w:sz="0" w:space="0" w:color="auto"/>
        <w:right w:val="none" w:sz="0" w:space="0" w:color="auto"/>
      </w:divBdr>
      <w:divsChild>
        <w:div w:id="940338922">
          <w:marLeft w:val="0"/>
          <w:marRight w:val="0"/>
          <w:marTop w:val="0"/>
          <w:marBottom w:val="0"/>
          <w:divBdr>
            <w:top w:val="none" w:sz="0" w:space="0" w:color="auto"/>
            <w:left w:val="none" w:sz="0" w:space="0" w:color="auto"/>
            <w:bottom w:val="none" w:sz="0" w:space="0" w:color="auto"/>
            <w:right w:val="none" w:sz="0" w:space="0" w:color="auto"/>
          </w:divBdr>
          <w:divsChild>
            <w:div w:id="1237862586">
              <w:marLeft w:val="0"/>
              <w:marRight w:val="0"/>
              <w:marTop w:val="0"/>
              <w:marBottom w:val="0"/>
              <w:divBdr>
                <w:top w:val="none" w:sz="0" w:space="0" w:color="auto"/>
                <w:left w:val="none" w:sz="0" w:space="0" w:color="auto"/>
                <w:bottom w:val="none" w:sz="0" w:space="0" w:color="auto"/>
                <w:right w:val="none" w:sz="0" w:space="0" w:color="auto"/>
              </w:divBdr>
              <w:divsChild>
                <w:div w:id="6088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2065">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3">
          <w:marLeft w:val="0"/>
          <w:marRight w:val="0"/>
          <w:marTop w:val="0"/>
          <w:marBottom w:val="0"/>
          <w:divBdr>
            <w:top w:val="none" w:sz="0" w:space="0" w:color="auto"/>
            <w:left w:val="none" w:sz="0" w:space="0" w:color="auto"/>
            <w:bottom w:val="none" w:sz="0" w:space="0" w:color="auto"/>
            <w:right w:val="none" w:sz="0" w:space="0" w:color="auto"/>
          </w:divBdr>
          <w:divsChild>
            <w:div w:id="325213078">
              <w:marLeft w:val="0"/>
              <w:marRight w:val="0"/>
              <w:marTop w:val="0"/>
              <w:marBottom w:val="0"/>
              <w:divBdr>
                <w:top w:val="none" w:sz="0" w:space="0" w:color="auto"/>
                <w:left w:val="none" w:sz="0" w:space="0" w:color="auto"/>
                <w:bottom w:val="none" w:sz="0" w:space="0" w:color="auto"/>
                <w:right w:val="none" w:sz="0" w:space="0" w:color="auto"/>
              </w:divBdr>
              <w:divsChild>
                <w:div w:id="2119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5192">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3796071">
      <w:bodyDiv w:val="1"/>
      <w:marLeft w:val="0"/>
      <w:marRight w:val="0"/>
      <w:marTop w:val="0"/>
      <w:marBottom w:val="0"/>
      <w:divBdr>
        <w:top w:val="none" w:sz="0" w:space="0" w:color="auto"/>
        <w:left w:val="none" w:sz="0" w:space="0" w:color="auto"/>
        <w:bottom w:val="none" w:sz="0" w:space="0" w:color="auto"/>
        <w:right w:val="none" w:sz="0" w:space="0" w:color="auto"/>
      </w:divBdr>
    </w:div>
    <w:div w:id="1144277361">
      <w:bodyDiv w:val="1"/>
      <w:marLeft w:val="0"/>
      <w:marRight w:val="0"/>
      <w:marTop w:val="0"/>
      <w:marBottom w:val="0"/>
      <w:divBdr>
        <w:top w:val="none" w:sz="0" w:space="0" w:color="auto"/>
        <w:left w:val="none" w:sz="0" w:space="0" w:color="auto"/>
        <w:bottom w:val="none" w:sz="0" w:space="0" w:color="auto"/>
        <w:right w:val="none" w:sz="0" w:space="0" w:color="auto"/>
      </w:divBdr>
      <w:divsChild>
        <w:div w:id="1038358855">
          <w:marLeft w:val="0"/>
          <w:marRight w:val="0"/>
          <w:marTop w:val="0"/>
          <w:marBottom w:val="0"/>
          <w:divBdr>
            <w:top w:val="none" w:sz="0" w:space="0" w:color="auto"/>
            <w:left w:val="none" w:sz="0" w:space="0" w:color="auto"/>
            <w:bottom w:val="none" w:sz="0" w:space="0" w:color="auto"/>
            <w:right w:val="none" w:sz="0" w:space="0" w:color="auto"/>
          </w:divBdr>
          <w:divsChild>
            <w:div w:id="861089870">
              <w:marLeft w:val="0"/>
              <w:marRight w:val="0"/>
              <w:marTop w:val="0"/>
              <w:marBottom w:val="0"/>
              <w:divBdr>
                <w:top w:val="none" w:sz="0" w:space="0" w:color="auto"/>
                <w:left w:val="none" w:sz="0" w:space="0" w:color="auto"/>
                <w:bottom w:val="none" w:sz="0" w:space="0" w:color="auto"/>
                <w:right w:val="none" w:sz="0" w:space="0" w:color="auto"/>
              </w:divBdr>
              <w:divsChild>
                <w:div w:id="1838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2113">
      <w:bodyDiv w:val="1"/>
      <w:marLeft w:val="0"/>
      <w:marRight w:val="0"/>
      <w:marTop w:val="0"/>
      <w:marBottom w:val="0"/>
      <w:divBdr>
        <w:top w:val="none" w:sz="0" w:space="0" w:color="auto"/>
        <w:left w:val="none" w:sz="0" w:space="0" w:color="auto"/>
        <w:bottom w:val="none" w:sz="0" w:space="0" w:color="auto"/>
        <w:right w:val="none" w:sz="0" w:space="0" w:color="auto"/>
      </w:divBdr>
    </w:div>
    <w:div w:id="1309744953">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81633509">
      <w:bodyDiv w:val="1"/>
      <w:marLeft w:val="0"/>
      <w:marRight w:val="0"/>
      <w:marTop w:val="0"/>
      <w:marBottom w:val="0"/>
      <w:divBdr>
        <w:top w:val="none" w:sz="0" w:space="0" w:color="auto"/>
        <w:left w:val="none" w:sz="0" w:space="0" w:color="auto"/>
        <w:bottom w:val="none" w:sz="0" w:space="0" w:color="auto"/>
        <w:right w:val="none" w:sz="0" w:space="0" w:color="auto"/>
      </w:divBdr>
      <w:divsChild>
        <w:div w:id="313066995">
          <w:marLeft w:val="547"/>
          <w:marRight w:val="0"/>
          <w:marTop w:val="0"/>
          <w:marBottom w:val="0"/>
          <w:divBdr>
            <w:top w:val="none" w:sz="0" w:space="0" w:color="auto"/>
            <w:left w:val="none" w:sz="0" w:space="0" w:color="auto"/>
            <w:bottom w:val="none" w:sz="0" w:space="0" w:color="auto"/>
            <w:right w:val="none" w:sz="0" w:space="0" w:color="auto"/>
          </w:divBdr>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04007690">
      <w:bodyDiv w:val="1"/>
      <w:marLeft w:val="0"/>
      <w:marRight w:val="0"/>
      <w:marTop w:val="0"/>
      <w:marBottom w:val="0"/>
      <w:divBdr>
        <w:top w:val="none" w:sz="0" w:space="0" w:color="auto"/>
        <w:left w:val="none" w:sz="0" w:space="0" w:color="auto"/>
        <w:bottom w:val="none" w:sz="0" w:space="0" w:color="auto"/>
        <w:right w:val="none" w:sz="0" w:space="0" w:color="auto"/>
      </w:divBdr>
      <w:divsChild>
        <w:div w:id="1364207861">
          <w:marLeft w:val="0"/>
          <w:marRight w:val="0"/>
          <w:marTop w:val="0"/>
          <w:marBottom w:val="0"/>
          <w:divBdr>
            <w:top w:val="none" w:sz="0" w:space="0" w:color="auto"/>
            <w:left w:val="none" w:sz="0" w:space="0" w:color="auto"/>
            <w:bottom w:val="none" w:sz="0" w:space="0" w:color="auto"/>
            <w:right w:val="none" w:sz="0" w:space="0" w:color="auto"/>
          </w:divBdr>
          <w:divsChild>
            <w:div w:id="1775250047">
              <w:marLeft w:val="0"/>
              <w:marRight w:val="0"/>
              <w:marTop w:val="0"/>
              <w:marBottom w:val="0"/>
              <w:divBdr>
                <w:top w:val="none" w:sz="0" w:space="0" w:color="auto"/>
                <w:left w:val="none" w:sz="0" w:space="0" w:color="auto"/>
                <w:bottom w:val="none" w:sz="0" w:space="0" w:color="auto"/>
                <w:right w:val="none" w:sz="0" w:space="0" w:color="auto"/>
              </w:divBdr>
              <w:divsChild>
                <w:div w:id="2939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624463965">
      <w:bodyDiv w:val="1"/>
      <w:marLeft w:val="0"/>
      <w:marRight w:val="0"/>
      <w:marTop w:val="0"/>
      <w:marBottom w:val="0"/>
      <w:divBdr>
        <w:top w:val="none" w:sz="0" w:space="0" w:color="auto"/>
        <w:left w:val="none" w:sz="0" w:space="0" w:color="auto"/>
        <w:bottom w:val="none" w:sz="0" w:space="0" w:color="auto"/>
        <w:right w:val="none" w:sz="0" w:space="0" w:color="auto"/>
      </w:divBdr>
    </w:div>
    <w:div w:id="1626958279">
      <w:bodyDiv w:val="1"/>
      <w:marLeft w:val="0"/>
      <w:marRight w:val="0"/>
      <w:marTop w:val="0"/>
      <w:marBottom w:val="0"/>
      <w:divBdr>
        <w:top w:val="none" w:sz="0" w:space="0" w:color="auto"/>
        <w:left w:val="none" w:sz="0" w:space="0" w:color="auto"/>
        <w:bottom w:val="none" w:sz="0" w:space="0" w:color="auto"/>
        <w:right w:val="none" w:sz="0" w:space="0" w:color="auto"/>
      </w:divBdr>
      <w:divsChild>
        <w:div w:id="1331105989">
          <w:marLeft w:val="0"/>
          <w:marRight w:val="0"/>
          <w:marTop w:val="0"/>
          <w:marBottom w:val="0"/>
          <w:divBdr>
            <w:top w:val="none" w:sz="0" w:space="0" w:color="auto"/>
            <w:left w:val="none" w:sz="0" w:space="0" w:color="auto"/>
            <w:bottom w:val="none" w:sz="0" w:space="0" w:color="auto"/>
            <w:right w:val="none" w:sz="0" w:space="0" w:color="auto"/>
          </w:divBdr>
          <w:divsChild>
            <w:div w:id="1658529159">
              <w:marLeft w:val="0"/>
              <w:marRight w:val="0"/>
              <w:marTop w:val="0"/>
              <w:marBottom w:val="0"/>
              <w:divBdr>
                <w:top w:val="none" w:sz="0" w:space="0" w:color="auto"/>
                <w:left w:val="none" w:sz="0" w:space="0" w:color="auto"/>
                <w:bottom w:val="none" w:sz="0" w:space="0" w:color="auto"/>
                <w:right w:val="none" w:sz="0" w:space="0" w:color="auto"/>
              </w:divBdr>
              <w:divsChild>
                <w:div w:id="13206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2207">
      <w:bodyDiv w:val="1"/>
      <w:marLeft w:val="0"/>
      <w:marRight w:val="0"/>
      <w:marTop w:val="0"/>
      <w:marBottom w:val="0"/>
      <w:divBdr>
        <w:top w:val="none" w:sz="0" w:space="0" w:color="auto"/>
        <w:left w:val="none" w:sz="0" w:space="0" w:color="auto"/>
        <w:bottom w:val="none" w:sz="0" w:space="0" w:color="auto"/>
        <w:right w:val="none" w:sz="0" w:space="0" w:color="auto"/>
      </w:divBdr>
      <w:divsChild>
        <w:div w:id="2107261062">
          <w:marLeft w:val="0"/>
          <w:marRight w:val="0"/>
          <w:marTop w:val="0"/>
          <w:marBottom w:val="0"/>
          <w:divBdr>
            <w:top w:val="none" w:sz="0" w:space="0" w:color="auto"/>
            <w:left w:val="none" w:sz="0" w:space="0" w:color="auto"/>
            <w:bottom w:val="none" w:sz="0" w:space="0" w:color="auto"/>
            <w:right w:val="none" w:sz="0" w:space="0" w:color="auto"/>
          </w:divBdr>
          <w:divsChild>
            <w:div w:id="1423989636">
              <w:marLeft w:val="0"/>
              <w:marRight w:val="0"/>
              <w:marTop w:val="0"/>
              <w:marBottom w:val="0"/>
              <w:divBdr>
                <w:top w:val="none" w:sz="0" w:space="0" w:color="auto"/>
                <w:left w:val="none" w:sz="0" w:space="0" w:color="auto"/>
                <w:bottom w:val="none" w:sz="0" w:space="0" w:color="auto"/>
                <w:right w:val="none" w:sz="0" w:space="0" w:color="auto"/>
              </w:divBdr>
              <w:divsChild>
                <w:div w:id="13543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74984491">
          <w:marLeft w:val="0"/>
          <w:marRight w:val="0"/>
          <w:marTop w:val="0"/>
          <w:marBottom w:val="0"/>
          <w:divBdr>
            <w:top w:val="none" w:sz="0" w:space="0" w:color="auto"/>
            <w:left w:val="none" w:sz="0" w:space="0" w:color="auto"/>
            <w:bottom w:val="none" w:sz="0" w:space="0" w:color="auto"/>
            <w:right w:val="none" w:sz="0" w:space="0" w:color="auto"/>
          </w:divBdr>
          <w:divsChild>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6521">
          <w:marLeft w:val="0"/>
          <w:marRight w:val="0"/>
          <w:marTop w:val="0"/>
          <w:marBottom w:val="0"/>
          <w:divBdr>
            <w:top w:val="none" w:sz="0" w:space="0" w:color="auto"/>
            <w:left w:val="none" w:sz="0" w:space="0" w:color="auto"/>
            <w:bottom w:val="none" w:sz="0" w:space="0" w:color="auto"/>
            <w:right w:val="none" w:sz="0" w:space="0" w:color="auto"/>
          </w:divBdr>
          <w:divsChild>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37665321">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18002757">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3039335">
      <w:bodyDiv w:val="1"/>
      <w:marLeft w:val="0"/>
      <w:marRight w:val="0"/>
      <w:marTop w:val="0"/>
      <w:marBottom w:val="0"/>
      <w:divBdr>
        <w:top w:val="none" w:sz="0" w:space="0" w:color="auto"/>
        <w:left w:val="none" w:sz="0" w:space="0" w:color="auto"/>
        <w:bottom w:val="none" w:sz="0" w:space="0" w:color="auto"/>
        <w:right w:val="none" w:sz="0" w:space="0" w:color="auto"/>
      </w:divBdr>
      <w:divsChild>
        <w:div w:id="1546019306">
          <w:marLeft w:val="0"/>
          <w:marRight w:val="0"/>
          <w:marTop w:val="0"/>
          <w:marBottom w:val="0"/>
          <w:divBdr>
            <w:top w:val="none" w:sz="0" w:space="0" w:color="auto"/>
            <w:left w:val="none" w:sz="0" w:space="0" w:color="auto"/>
            <w:bottom w:val="none" w:sz="0" w:space="0" w:color="auto"/>
            <w:right w:val="none" w:sz="0" w:space="0" w:color="auto"/>
          </w:divBdr>
          <w:divsChild>
            <w:div w:id="1411610685">
              <w:marLeft w:val="0"/>
              <w:marRight w:val="0"/>
              <w:marTop w:val="0"/>
              <w:marBottom w:val="0"/>
              <w:divBdr>
                <w:top w:val="none" w:sz="0" w:space="0" w:color="auto"/>
                <w:left w:val="none" w:sz="0" w:space="0" w:color="auto"/>
                <w:bottom w:val="none" w:sz="0" w:space="0" w:color="auto"/>
                <w:right w:val="none" w:sz="0" w:space="0" w:color="auto"/>
              </w:divBdr>
              <w:divsChild>
                <w:div w:id="13059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8/31/contents/enacted" TargetMode="External"/><Relationship Id="rId18" Type="http://schemas.openxmlformats.org/officeDocument/2006/relationships/hyperlink" Target="https://digital.nhs.uk/services/national-data-opt-out/compliance-with-the-national-data-opt-out" TargetMode="External"/><Relationship Id="rId26" Type="http://schemas.openxmlformats.org/officeDocument/2006/relationships/hyperlink" Target="https://assets.publishing.service.gov.uk/government/uploads/system/uploads/attachment_data/file/1013756/Caldicott_Guardian_guidance_v1.0_27.08.21.pdf" TargetMode="External"/><Relationship Id="rId39" Type="http://schemas.openxmlformats.org/officeDocument/2006/relationships/hyperlink" Target="https://practiceindex.co.uk/gp/forum/resources/smartcard-policy.1110/" TargetMode="External"/><Relationship Id="rId21" Type="http://schemas.openxmlformats.org/officeDocument/2006/relationships/hyperlink" Target="https://www.legislation.gov.uk/ukpga/2018/12/contents/enacted" TargetMode="External"/><Relationship Id="rId34" Type="http://schemas.openxmlformats.org/officeDocument/2006/relationships/hyperlink" Target="https://practiceindex.co.uk/gp/forum/resources/privacy-notice-candidates-applying-for-work.1792/" TargetMode="External"/><Relationship Id="rId42" Type="http://schemas.openxmlformats.org/officeDocument/2006/relationships/hyperlink" Target="https://practiceindex.co.uk/gp/forum/resources/uk-gdpr-policy.1703/"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yperlink" Target="https://practiceindex.co.uk/gp/forum/resources/confidentiality-poster.143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the-caldicott-principles" TargetMode="External"/><Relationship Id="rId29" Type="http://schemas.openxmlformats.org/officeDocument/2006/relationships/hyperlink" Target="https://www.gov.uk/government/publications/the-caldicott-principles" TargetMode="External"/><Relationship Id="rId11" Type="http://schemas.openxmlformats.org/officeDocument/2006/relationships/hyperlink" Target="https://www.legislation.gov.uk/ukpga/2000/36/contents" TargetMode="External"/><Relationship Id="rId24" Type="http://schemas.openxmlformats.org/officeDocument/2006/relationships/hyperlink" Target="https://www.bma.org.uk/about-us" TargetMode="External"/><Relationship Id="rId32" Type="http://schemas.openxmlformats.org/officeDocument/2006/relationships/hyperlink" Target="https://practiceindex.co.uk/gp/forum/resources/privacy-notice-children-england.1794/" TargetMode="External"/><Relationship Id="rId37" Type="http://schemas.openxmlformats.org/officeDocument/2006/relationships/hyperlink" Target="https://practiceindex.co.uk/gp/forum/resources/data-security-and-protection-toolkit-guidance.1045/" TargetMode="External"/><Relationship Id="rId40" Type="http://schemas.openxmlformats.org/officeDocument/2006/relationships/hyperlink" Target="https://practiceindex.co.uk/gp/forum/resources/confidential-waste-policy.1585/" TargetMode="External"/><Relationship Id="rId45" Type="http://schemas.openxmlformats.org/officeDocument/2006/relationships/hyperlink" Target="https://practiceindex.co.uk/gp/forum/resources/consent-guidance.707/" TargetMode="External"/><Relationship Id="rId53" Type="http://schemas.openxmlformats.org/officeDocument/2006/relationships/hyperlink" Target="https://www.legislation.gov.uk/ukpga/2018/12/contents/enacted"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nhsx.nhs.uk/information-governance/guidance/records-management-code/records-management-code-of-practice-2021/" TargetMode="External"/><Relationship Id="rId4" Type="http://schemas.openxmlformats.org/officeDocument/2006/relationships/settings" Target="settings.xml"/><Relationship Id="rId9" Type="http://schemas.openxmlformats.org/officeDocument/2006/relationships/hyperlink" Target="https://webarchive.nationalarchives.gov.uk/20130124064947/http:/www.dh.gov.uk/prod_consum_dh/groups/dh_digitalassets/@dh/@en/documents/digitalasset/dh_4068404.pdf" TargetMode="External"/><Relationship Id="rId14" Type="http://schemas.openxmlformats.org/officeDocument/2006/relationships/hyperlink" Target="https://www.legislation.gov.uk/ukpga/2018/12/contents/enacted" TargetMode="External"/><Relationship Id="rId22" Type="http://schemas.openxmlformats.org/officeDocument/2006/relationships/hyperlink" Target="https://practiceindex.co.uk/gp/forum/resources/uk-gdpr-policy.1703/" TargetMode="External"/><Relationship Id="rId27" Type="http://schemas.openxmlformats.org/officeDocument/2006/relationships/hyperlink" Target="https://www.gov.uk/government/groups/uk-caldicott-guardian-council" TargetMode="External"/><Relationship Id="rId30" Type="http://schemas.openxmlformats.org/officeDocument/2006/relationships/hyperlink" Target="https://www.gov.uk/government/uploads/system/uploads/attachment_data/file/200146/Confidentiality_-_NHS_Code_of_Practice.pdf" TargetMode="External"/><Relationship Id="rId35" Type="http://schemas.openxmlformats.org/officeDocument/2006/relationships/hyperlink" Target="https://www.dsptoolkit.nhs.uk/News/Attachment/579" TargetMode="External"/><Relationship Id="rId43" Type="http://schemas.openxmlformats.org/officeDocument/2006/relationships/hyperlink" Target="https://www.legislation.gov.uk/ukdsi/2002/0110398904/data.htm" TargetMode="External"/><Relationship Id="rId48" Type="http://schemas.openxmlformats.org/officeDocument/2006/relationships/header" Target="header2.xml"/><Relationship Id="rId56" Type="http://schemas.openxmlformats.org/officeDocument/2006/relationships/image" Target="media/image1.png"/><Relationship Id="rId8" Type="http://schemas.openxmlformats.org/officeDocument/2006/relationships/hyperlink" Target="https://www.legislation.gov.uk/ukpga/2010/15/contents"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gov.uk/government/publications/the-information-governance-review" TargetMode="External"/><Relationship Id="rId17" Type="http://schemas.openxmlformats.org/officeDocument/2006/relationships/hyperlink" Target="https://eur-lex.europa.eu/legal-content/EN/TXT/PDF/?uri=CELEX:32016R0679&amp;from=EN" TargetMode="External"/><Relationship Id="rId25" Type="http://schemas.openxmlformats.org/officeDocument/2006/relationships/hyperlink" Target="https://www.dsptoolkit.nhs.uk/News/2021-2022-standard" TargetMode="External"/><Relationship Id="rId33" Type="http://schemas.openxmlformats.org/officeDocument/2006/relationships/hyperlink" Target="https://practiceindex.co.uk/gp/forum/resources/privacy-notice-employee-england.1793/" TargetMode="External"/><Relationship Id="rId38" Type="http://schemas.openxmlformats.org/officeDocument/2006/relationships/hyperlink" Target="https://practiceindex.co.uk/gp/forum/resources/uk-gdpr-policy.1703/" TargetMode="External"/><Relationship Id="rId46" Type="http://schemas.openxmlformats.org/officeDocument/2006/relationships/hyperlink" Target="https://practiceindex.co.uk/gp/forum/resources/infection-prevention-control-policy-ipc.700/" TargetMode="External"/><Relationship Id="rId20" Type="http://schemas.openxmlformats.org/officeDocument/2006/relationships/hyperlink" Target="https://practiceindex.co.uk/gp/forum/resources/national-data-opt-out-guidance.1395/" TargetMode="External"/><Relationship Id="rId41" Type="http://schemas.openxmlformats.org/officeDocument/2006/relationships/hyperlink" Target="https://practiceindex.co.uk/gp/forum/resources/communication-policy.1008/" TargetMode="External"/><Relationship Id="rId54" Type="http://schemas.openxmlformats.org/officeDocument/2006/relationships/hyperlink" Target="https://www.gov.uk/government/publications/confidentiality-nhs-code-of-pract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consultations/caldicott-principles-a-consultation-about-revising-expanding-and-upholding-the-principles" TargetMode="External"/><Relationship Id="rId23" Type="http://schemas.openxmlformats.org/officeDocument/2006/relationships/hyperlink" Target="https://www.ukcgc.uk/" TargetMode="External"/><Relationship Id="rId28" Type="http://schemas.openxmlformats.org/officeDocument/2006/relationships/hyperlink" Target="https://digital.nhs.uk/services/organisation-data-service/update-your-data/registers" TargetMode="External"/><Relationship Id="rId36" Type="http://schemas.openxmlformats.org/officeDocument/2006/relationships/hyperlink" Target="https://www.dsptoolkit.nhs.uk/Help/staff-awareness-questions"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hyperlink" Target="https://www.legislation.gov.uk/ukpga/1998/42/contents/enacted" TargetMode="External"/><Relationship Id="rId31" Type="http://schemas.openxmlformats.org/officeDocument/2006/relationships/hyperlink" Target="https://practiceindex.co.uk/gp/forum/resources/privacy-notice-practice.1791/" TargetMode="External"/><Relationship Id="rId44" Type="http://schemas.openxmlformats.org/officeDocument/2006/relationships/hyperlink" Target="https://www.legislation.gov.uk/ukpga/2006/41/contents" TargetMode="External"/><Relationship Id="rId5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wp-content/uploads/2019/10/confidentiality-policy-v5.1.pdf" TargetMode="External"/><Relationship Id="rId3" Type="http://schemas.openxmlformats.org/officeDocument/2006/relationships/hyperlink" Target="https://www.england.nhs.uk/publication/network-contract-des-specification-2021-22/" TargetMode="External"/><Relationship Id="rId7" Type="http://schemas.openxmlformats.org/officeDocument/2006/relationships/hyperlink" Target="https://www.bmj.com/content/336/7649/888" TargetMode="External"/><Relationship Id="rId2" Type="http://schemas.openxmlformats.org/officeDocument/2006/relationships/hyperlink" Target="https://www.cqc.org.uk/sites/default/files/20180628%20Healthcare%20services%20KLOEs%20prompts%20and%20characteristics%20FINAL.pdf" TargetMode="External"/><Relationship Id="rId1" Type="http://schemas.openxmlformats.org/officeDocument/2006/relationships/hyperlink" Target="https://www.england.nhs.uk/wp-content/uploads/2019/10/confidentiality-policy-v5.1.pdf" TargetMode="External"/><Relationship Id="rId6" Type="http://schemas.openxmlformats.org/officeDocument/2006/relationships/hyperlink" Target="https://ico.org.uk/for-organisations/guide-to-data-protection/introduction-to-data-protection/about-the-dpa-2018/" TargetMode="External"/><Relationship Id="rId5" Type="http://schemas.openxmlformats.org/officeDocument/2006/relationships/hyperlink" Target="https://assets.publishing.service.gov.uk/government/uploads/system/uploads/attachment_data/file/1013756/Caldicott_Guardian_guidance_v1.0_27.08.21.pdf" TargetMode="External"/><Relationship Id="rId4" Type="http://schemas.openxmlformats.org/officeDocument/2006/relationships/hyperlink" Target="https://assets.publishing.service.gov.uk/government/uploads/system/uploads/attachment_data/file/192572/2900774_InfoGovernance_accv2.pdf" TargetMode="External"/><Relationship Id="rId9" Type="http://schemas.openxmlformats.org/officeDocument/2006/relationships/hyperlink" Target="https://www.cqc.org.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2765-DC78-498C-A8BF-0A2A15F7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6934</Words>
  <Characters>39526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46368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2021-11-16T12:47:00Z</dcterms:created>
  <dcterms:modified xsi:type="dcterms:W3CDTF">2021-11-16T12:49:00Z</dcterms:modified>
</cp:coreProperties>
</file>