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4B9C17AF" w:rsidR="00E85096" w:rsidRPr="00132560" w:rsidRDefault="007D000C" w:rsidP="00675084">
      <w:pPr>
        <w:jc w:val="center"/>
        <w:rPr>
          <w:rFonts w:ascii="Arial" w:hAnsi="Arial" w:cs="Arial"/>
          <w:b/>
          <w:sz w:val="36"/>
          <w:szCs w:val="36"/>
        </w:rPr>
      </w:pPr>
      <w:r w:rsidRPr="00132560">
        <w:rPr>
          <w:rFonts w:ascii="Arial" w:hAnsi="Arial" w:cs="Arial"/>
          <w:b/>
          <w:sz w:val="36"/>
          <w:szCs w:val="36"/>
        </w:rPr>
        <w:t>Clear Desk and Clear Screen</w:t>
      </w:r>
      <w:r w:rsidR="00617DD7" w:rsidRPr="00132560">
        <w:rPr>
          <w:rFonts w:ascii="Arial" w:hAnsi="Arial" w:cs="Arial"/>
          <w:b/>
          <w:sz w:val="36"/>
          <w:szCs w:val="36"/>
        </w:rPr>
        <w:t xml:space="preserve"> Policy</w:t>
      </w:r>
    </w:p>
    <w:p w14:paraId="34CF158F" w14:textId="77777777" w:rsidR="00E85096" w:rsidRPr="0013256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675084" w:rsidRPr="0013256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Comments:</w:t>
            </w:r>
          </w:p>
        </w:tc>
      </w:tr>
      <w:tr w:rsidR="00675084" w:rsidRPr="0013256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0476247" w:rsidR="00675084" w:rsidRPr="00132560" w:rsidRDefault="00E32D3E" w:rsidP="00515291">
            <w:pPr>
              <w:jc w:val="center"/>
              <w:rPr>
                <w:rFonts w:eastAsia="Arial" w:cs="Arial"/>
                <w:spacing w:val="-2"/>
                <w:sz w:val="26"/>
                <w:szCs w:val="26"/>
              </w:rPr>
            </w:pPr>
            <w:r>
              <w:rPr>
                <w:rFonts w:eastAsia="Arial" w:cs="Arial"/>
                <w:spacing w:val="-2"/>
                <w:sz w:val="26"/>
                <w:szCs w:val="26"/>
              </w:rPr>
              <w:t>v1.1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4CB43ED" w:rsidR="00675084" w:rsidRPr="00132560" w:rsidRDefault="00E32D3E" w:rsidP="00515291">
            <w:pPr>
              <w:rPr>
                <w:rFonts w:eastAsia="Arial" w:cs="Arial"/>
                <w:spacing w:val="-2"/>
                <w:sz w:val="26"/>
                <w:szCs w:val="26"/>
              </w:rPr>
            </w:pPr>
            <w:r>
              <w:rPr>
                <w:rFonts w:eastAsia="Arial" w:cs="Arial"/>
                <w:spacing w:val="-2"/>
                <w:sz w:val="26"/>
                <w:szCs w:val="26"/>
              </w:rPr>
              <w:t>09/07/2024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C9F8782" w:rsidR="00675084" w:rsidRPr="00132560" w:rsidRDefault="00E32D3E"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D0A5841" w:rsidR="00675084" w:rsidRPr="00132560" w:rsidRDefault="00E32D3E" w:rsidP="00515291">
            <w:pPr>
              <w:rPr>
                <w:rFonts w:eastAsia="Arial" w:cs="Arial"/>
                <w:spacing w:val="-2"/>
                <w:sz w:val="26"/>
                <w:szCs w:val="26"/>
              </w:rPr>
            </w:pPr>
            <w:r>
              <w:rPr>
                <w:rFonts w:eastAsia="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32560" w:rsidRDefault="00675084" w:rsidP="00515291">
            <w:pPr>
              <w:rPr>
                <w:sz w:val="26"/>
                <w:szCs w:val="26"/>
              </w:rPr>
            </w:pPr>
          </w:p>
        </w:tc>
      </w:tr>
      <w:tr w:rsidR="00675084" w:rsidRPr="0013256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32560"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2BF48952" w:rsidR="00675084" w:rsidRPr="00132560" w:rsidRDefault="00E32D3E" w:rsidP="00515291">
            <w:pPr>
              <w:rPr>
                <w:sz w:val="26"/>
                <w:szCs w:val="26"/>
              </w:rPr>
            </w:pPr>
            <w:r>
              <w:rPr>
                <w:sz w:val="26"/>
                <w:szCs w:val="26"/>
              </w:rPr>
              <w:t>August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32560"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32560"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21AB8955" w:rsidR="00675084" w:rsidRPr="00132560" w:rsidRDefault="00E32D3E" w:rsidP="00515291">
            <w:pPr>
              <w:rPr>
                <w:sz w:val="26"/>
                <w:szCs w:val="26"/>
              </w:rPr>
            </w:pPr>
            <w:r>
              <w:rPr>
                <w:sz w:val="26"/>
                <w:szCs w:val="26"/>
              </w:rPr>
              <w:t>Next review</w:t>
            </w:r>
          </w:p>
        </w:tc>
      </w:tr>
      <w:tr w:rsidR="00675084" w:rsidRPr="00132560" w14:paraId="0E2C595C" w14:textId="77777777" w:rsidTr="002638C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32560"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32560"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32560"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32560"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32560" w:rsidRDefault="00675084" w:rsidP="00515291">
            <w:pPr>
              <w:rPr>
                <w:sz w:val="26"/>
                <w:szCs w:val="26"/>
              </w:rPr>
            </w:pPr>
          </w:p>
        </w:tc>
      </w:tr>
      <w:tr w:rsidR="00675084" w:rsidRPr="0013256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32560"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32560"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32560"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32560"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32560" w:rsidRDefault="00675084" w:rsidP="00515291">
            <w:pPr>
              <w:rPr>
                <w:sz w:val="26"/>
                <w:szCs w:val="26"/>
              </w:rPr>
            </w:pPr>
          </w:p>
        </w:tc>
      </w:tr>
    </w:tbl>
    <w:p w14:paraId="34A22122" w14:textId="77777777" w:rsidR="00E85096" w:rsidRPr="00132560" w:rsidRDefault="00E85096">
      <w:pPr>
        <w:rPr>
          <w:rFonts w:ascii="Arial" w:hAnsi="Arial" w:cs="Arial"/>
          <w:sz w:val="28"/>
          <w:szCs w:val="28"/>
        </w:rPr>
      </w:pPr>
    </w:p>
    <w:p w14:paraId="440A510E" w14:textId="77777777" w:rsidR="00E32D3E" w:rsidRDefault="00E32D3E">
      <w:pPr>
        <w:rPr>
          <w:rFonts w:ascii="Arial" w:hAnsi="Arial" w:cs="Arial"/>
          <w:b/>
          <w:sz w:val="28"/>
          <w:szCs w:val="28"/>
        </w:rPr>
      </w:pPr>
      <w:r>
        <w:rPr>
          <w:rFonts w:ascii="Arial" w:hAnsi="Arial" w:cs="Arial"/>
          <w:b/>
          <w:sz w:val="28"/>
          <w:szCs w:val="28"/>
        </w:rPr>
        <w:br w:type="page"/>
      </w:r>
    </w:p>
    <w:p w14:paraId="4ADDD4F7" w14:textId="403B7528" w:rsidR="000858D5" w:rsidRPr="00132560" w:rsidRDefault="00D05574">
      <w:pPr>
        <w:rPr>
          <w:rFonts w:ascii="Arial" w:hAnsi="Arial" w:cs="Arial"/>
          <w:b/>
          <w:sz w:val="28"/>
          <w:szCs w:val="28"/>
        </w:rPr>
      </w:pPr>
      <w:r w:rsidRPr="00132560">
        <w:rPr>
          <w:rFonts w:ascii="Arial" w:hAnsi="Arial" w:cs="Arial"/>
          <w:b/>
          <w:sz w:val="28"/>
          <w:szCs w:val="28"/>
        </w:rPr>
        <w:lastRenderedPageBreak/>
        <w:t>Table of c</w:t>
      </w:r>
      <w:r w:rsidR="000858D5" w:rsidRPr="00132560">
        <w:rPr>
          <w:rFonts w:ascii="Arial" w:hAnsi="Arial" w:cs="Arial"/>
          <w:b/>
          <w:sz w:val="28"/>
          <w:szCs w:val="28"/>
        </w:rPr>
        <w:t>ontents</w:t>
      </w:r>
    </w:p>
    <w:p w14:paraId="749340DD" w14:textId="592F9B81" w:rsidR="00934A64" w:rsidRDefault="00D85E4D">
      <w:pPr>
        <w:pStyle w:val="TOC1"/>
        <w:rPr>
          <w:rFonts w:asciiTheme="minorHAnsi" w:eastAsiaTheme="minorEastAsia" w:hAnsiTheme="minorHAnsi" w:cstheme="minorBidi"/>
          <w:b w:val="0"/>
          <w:bCs w:val="0"/>
          <w:kern w:val="2"/>
          <w:lang w:eastAsia="en-GB"/>
          <w14:ligatures w14:val="standardContextual"/>
        </w:rPr>
      </w:pPr>
      <w:r w:rsidRPr="00132560">
        <w:rPr>
          <w:noProof w:val="0"/>
          <w:sz w:val="20"/>
          <w:szCs w:val="28"/>
        </w:rPr>
        <w:fldChar w:fldCharType="begin"/>
      </w:r>
      <w:r w:rsidRPr="00132560">
        <w:rPr>
          <w:noProof w:val="0"/>
          <w:sz w:val="20"/>
          <w:szCs w:val="28"/>
        </w:rPr>
        <w:instrText xml:space="preserve"> TOC \o "1-3" \h \z \u </w:instrText>
      </w:r>
      <w:r w:rsidRPr="00132560">
        <w:rPr>
          <w:noProof w:val="0"/>
          <w:sz w:val="20"/>
          <w:szCs w:val="28"/>
        </w:rPr>
        <w:fldChar w:fldCharType="separate"/>
      </w:r>
      <w:hyperlink w:anchor="_Toc141870437" w:history="1">
        <w:r w:rsidR="00934A64" w:rsidRPr="000B5BF1">
          <w:rPr>
            <w:rStyle w:val="Hyperlink"/>
          </w:rPr>
          <w:t>1</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Introduction</w:t>
        </w:r>
        <w:r w:rsidR="00934A64">
          <w:rPr>
            <w:webHidden/>
          </w:rPr>
          <w:tab/>
        </w:r>
        <w:r w:rsidR="00934A64">
          <w:rPr>
            <w:webHidden/>
          </w:rPr>
          <w:fldChar w:fldCharType="begin"/>
        </w:r>
        <w:r w:rsidR="00934A64">
          <w:rPr>
            <w:webHidden/>
          </w:rPr>
          <w:instrText xml:space="preserve"> PAGEREF _Toc141870437 \h </w:instrText>
        </w:r>
        <w:r w:rsidR="00934A64">
          <w:rPr>
            <w:webHidden/>
          </w:rPr>
        </w:r>
        <w:r w:rsidR="00934A64">
          <w:rPr>
            <w:webHidden/>
          </w:rPr>
          <w:fldChar w:fldCharType="separate"/>
        </w:r>
        <w:r w:rsidR="00B26AC8">
          <w:rPr>
            <w:webHidden/>
          </w:rPr>
          <w:t>2</w:t>
        </w:r>
        <w:r w:rsidR="00934A64">
          <w:rPr>
            <w:webHidden/>
          </w:rPr>
          <w:fldChar w:fldCharType="end"/>
        </w:r>
      </w:hyperlink>
    </w:p>
    <w:p w14:paraId="502C4B01" w14:textId="0A4C936B"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438" w:history="1">
        <w:r w:rsidR="00934A64" w:rsidRPr="000B5BF1">
          <w:rPr>
            <w:rStyle w:val="Hyperlink"/>
            <w:noProof/>
          </w:rPr>
          <w:t>1.1</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Policy statement</w:t>
        </w:r>
        <w:r w:rsidR="00934A64">
          <w:rPr>
            <w:noProof/>
            <w:webHidden/>
          </w:rPr>
          <w:tab/>
        </w:r>
        <w:r w:rsidR="00934A64">
          <w:rPr>
            <w:noProof/>
            <w:webHidden/>
          </w:rPr>
          <w:fldChar w:fldCharType="begin"/>
        </w:r>
        <w:r w:rsidR="00934A64">
          <w:rPr>
            <w:noProof/>
            <w:webHidden/>
          </w:rPr>
          <w:instrText xml:space="preserve"> PAGEREF _Toc141870438 \h </w:instrText>
        </w:r>
        <w:r w:rsidR="00934A64">
          <w:rPr>
            <w:noProof/>
            <w:webHidden/>
          </w:rPr>
        </w:r>
        <w:r w:rsidR="00934A64">
          <w:rPr>
            <w:noProof/>
            <w:webHidden/>
          </w:rPr>
          <w:fldChar w:fldCharType="separate"/>
        </w:r>
        <w:r w:rsidR="00B26AC8">
          <w:rPr>
            <w:noProof/>
            <w:webHidden/>
          </w:rPr>
          <w:t>2</w:t>
        </w:r>
        <w:r w:rsidR="00934A64">
          <w:rPr>
            <w:noProof/>
            <w:webHidden/>
          </w:rPr>
          <w:fldChar w:fldCharType="end"/>
        </w:r>
      </w:hyperlink>
    </w:p>
    <w:p w14:paraId="4E4654C8" w14:textId="06803EEC"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439" w:history="1">
        <w:r w:rsidR="00934A64" w:rsidRPr="000B5BF1">
          <w:rPr>
            <w:rStyle w:val="Hyperlink"/>
            <w:noProof/>
          </w:rPr>
          <w:t>1.2</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Status</w:t>
        </w:r>
        <w:r w:rsidR="00934A64">
          <w:rPr>
            <w:noProof/>
            <w:webHidden/>
          </w:rPr>
          <w:tab/>
        </w:r>
        <w:r w:rsidR="00934A64">
          <w:rPr>
            <w:noProof/>
            <w:webHidden/>
          </w:rPr>
          <w:fldChar w:fldCharType="begin"/>
        </w:r>
        <w:r w:rsidR="00934A64">
          <w:rPr>
            <w:noProof/>
            <w:webHidden/>
          </w:rPr>
          <w:instrText xml:space="preserve"> PAGEREF _Toc141870439 \h </w:instrText>
        </w:r>
        <w:r w:rsidR="00934A64">
          <w:rPr>
            <w:noProof/>
            <w:webHidden/>
          </w:rPr>
        </w:r>
        <w:r w:rsidR="00934A64">
          <w:rPr>
            <w:noProof/>
            <w:webHidden/>
          </w:rPr>
          <w:fldChar w:fldCharType="separate"/>
        </w:r>
        <w:r w:rsidR="00B26AC8">
          <w:rPr>
            <w:noProof/>
            <w:webHidden/>
          </w:rPr>
          <w:t>2</w:t>
        </w:r>
        <w:r w:rsidR="00934A64">
          <w:rPr>
            <w:noProof/>
            <w:webHidden/>
          </w:rPr>
          <w:fldChar w:fldCharType="end"/>
        </w:r>
      </w:hyperlink>
    </w:p>
    <w:p w14:paraId="7B2F5A50" w14:textId="22F77010" w:rsidR="00934A64" w:rsidRDefault="00CE4C1C">
      <w:pPr>
        <w:pStyle w:val="TOC1"/>
        <w:rPr>
          <w:rFonts w:asciiTheme="minorHAnsi" w:eastAsiaTheme="minorEastAsia" w:hAnsiTheme="minorHAnsi" w:cstheme="minorBidi"/>
          <w:b w:val="0"/>
          <w:bCs w:val="0"/>
          <w:kern w:val="2"/>
          <w:lang w:eastAsia="en-GB"/>
          <w14:ligatures w14:val="standardContextual"/>
        </w:rPr>
      </w:pPr>
      <w:hyperlink w:anchor="_Toc141870497" w:history="1">
        <w:r w:rsidR="00934A64" w:rsidRPr="000B5BF1">
          <w:rPr>
            <w:rStyle w:val="Hyperlink"/>
          </w:rPr>
          <w:t>2</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Requirement</w:t>
        </w:r>
        <w:r w:rsidR="00934A64">
          <w:rPr>
            <w:webHidden/>
          </w:rPr>
          <w:tab/>
        </w:r>
        <w:r w:rsidR="00934A64">
          <w:rPr>
            <w:webHidden/>
          </w:rPr>
          <w:fldChar w:fldCharType="begin"/>
        </w:r>
        <w:r w:rsidR="00934A64">
          <w:rPr>
            <w:webHidden/>
          </w:rPr>
          <w:instrText xml:space="preserve"> PAGEREF _Toc141870497 \h </w:instrText>
        </w:r>
        <w:r w:rsidR="00934A64">
          <w:rPr>
            <w:webHidden/>
          </w:rPr>
        </w:r>
        <w:r w:rsidR="00934A64">
          <w:rPr>
            <w:webHidden/>
          </w:rPr>
          <w:fldChar w:fldCharType="separate"/>
        </w:r>
        <w:r w:rsidR="00B26AC8">
          <w:rPr>
            <w:webHidden/>
          </w:rPr>
          <w:t>2</w:t>
        </w:r>
        <w:r w:rsidR="00934A64">
          <w:rPr>
            <w:webHidden/>
          </w:rPr>
          <w:fldChar w:fldCharType="end"/>
        </w:r>
      </w:hyperlink>
    </w:p>
    <w:p w14:paraId="62A8B136" w14:textId="191829E2"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498" w:history="1">
        <w:r w:rsidR="00934A64" w:rsidRPr="000B5BF1">
          <w:rPr>
            <w:rStyle w:val="Hyperlink"/>
            <w:noProof/>
          </w:rPr>
          <w:t>2.1</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Background</w:t>
        </w:r>
        <w:r w:rsidR="00934A64">
          <w:rPr>
            <w:noProof/>
            <w:webHidden/>
          </w:rPr>
          <w:tab/>
        </w:r>
        <w:r w:rsidR="00934A64">
          <w:rPr>
            <w:noProof/>
            <w:webHidden/>
          </w:rPr>
          <w:fldChar w:fldCharType="begin"/>
        </w:r>
        <w:r w:rsidR="00934A64">
          <w:rPr>
            <w:noProof/>
            <w:webHidden/>
          </w:rPr>
          <w:instrText xml:space="preserve"> PAGEREF _Toc141870498 \h </w:instrText>
        </w:r>
        <w:r w:rsidR="00934A64">
          <w:rPr>
            <w:noProof/>
            <w:webHidden/>
          </w:rPr>
        </w:r>
        <w:r w:rsidR="00934A64">
          <w:rPr>
            <w:noProof/>
            <w:webHidden/>
          </w:rPr>
          <w:fldChar w:fldCharType="separate"/>
        </w:r>
        <w:r w:rsidR="00B26AC8">
          <w:rPr>
            <w:noProof/>
            <w:webHidden/>
          </w:rPr>
          <w:t>2</w:t>
        </w:r>
        <w:r w:rsidR="00934A64">
          <w:rPr>
            <w:noProof/>
            <w:webHidden/>
          </w:rPr>
          <w:fldChar w:fldCharType="end"/>
        </w:r>
      </w:hyperlink>
    </w:p>
    <w:p w14:paraId="7CA35216" w14:textId="7A01E39A"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499" w:history="1">
        <w:r w:rsidR="00934A64" w:rsidRPr="000B5BF1">
          <w:rPr>
            <w:rStyle w:val="Hyperlink"/>
            <w:noProof/>
          </w:rPr>
          <w:t>2.2</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Objectives</w:t>
        </w:r>
        <w:r w:rsidR="00934A64">
          <w:rPr>
            <w:noProof/>
            <w:webHidden/>
          </w:rPr>
          <w:tab/>
        </w:r>
        <w:r w:rsidR="00934A64">
          <w:rPr>
            <w:noProof/>
            <w:webHidden/>
          </w:rPr>
          <w:fldChar w:fldCharType="begin"/>
        </w:r>
        <w:r w:rsidR="00934A64">
          <w:rPr>
            <w:noProof/>
            <w:webHidden/>
          </w:rPr>
          <w:instrText xml:space="preserve"> PAGEREF _Toc141870499 \h </w:instrText>
        </w:r>
        <w:r w:rsidR="00934A64">
          <w:rPr>
            <w:noProof/>
            <w:webHidden/>
          </w:rPr>
        </w:r>
        <w:r w:rsidR="00934A64">
          <w:rPr>
            <w:noProof/>
            <w:webHidden/>
          </w:rPr>
          <w:fldChar w:fldCharType="separate"/>
        </w:r>
        <w:r w:rsidR="00B26AC8">
          <w:rPr>
            <w:noProof/>
            <w:webHidden/>
          </w:rPr>
          <w:t>3</w:t>
        </w:r>
        <w:r w:rsidR="00934A64">
          <w:rPr>
            <w:noProof/>
            <w:webHidden/>
          </w:rPr>
          <w:fldChar w:fldCharType="end"/>
        </w:r>
      </w:hyperlink>
    </w:p>
    <w:p w14:paraId="2090FE4B" w14:textId="38B9FEAC"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500" w:history="1">
        <w:r w:rsidR="00934A64" w:rsidRPr="000B5BF1">
          <w:rPr>
            <w:rStyle w:val="Hyperlink"/>
            <w:noProof/>
          </w:rPr>
          <w:t>2.3</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Key principles</w:t>
        </w:r>
        <w:r w:rsidR="00934A64">
          <w:rPr>
            <w:noProof/>
            <w:webHidden/>
          </w:rPr>
          <w:tab/>
        </w:r>
        <w:r w:rsidR="00934A64">
          <w:rPr>
            <w:noProof/>
            <w:webHidden/>
          </w:rPr>
          <w:fldChar w:fldCharType="begin"/>
        </w:r>
        <w:r w:rsidR="00934A64">
          <w:rPr>
            <w:noProof/>
            <w:webHidden/>
          </w:rPr>
          <w:instrText xml:space="preserve"> PAGEREF _Toc141870500 \h </w:instrText>
        </w:r>
        <w:r w:rsidR="00934A64">
          <w:rPr>
            <w:noProof/>
            <w:webHidden/>
          </w:rPr>
        </w:r>
        <w:r w:rsidR="00934A64">
          <w:rPr>
            <w:noProof/>
            <w:webHidden/>
          </w:rPr>
          <w:fldChar w:fldCharType="separate"/>
        </w:r>
        <w:r w:rsidR="00B26AC8">
          <w:rPr>
            <w:noProof/>
            <w:webHidden/>
          </w:rPr>
          <w:t>3</w:t>
        </w:r>
        <w:r w:rsidR="00934A64">
          <w:rPr>
            <w:noProof/>
            <w:webHidden/>
          </w:rPr>
          <w:fldChar w:fldCharType="end"/>
        </w:r>
      </w:hyperlink>
    </w:p>
    <w:p w14:paraId="75785717" w14:textId="4F2E2910"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501" w:history="1">
        <w:r w:rsidR="00934A64" w:rsidRPr="000B5BF1">
          <w:rPr>
            <w:rStyle w:val="Hyperlink"/>
            <w:noProof/>
          </w:rPr>
          <w:t>2.4</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Definitions</w:t>
        </w:r>
        <w:r w:rsidR="00934A64">
          <w:rPr>
            <w:noProof/>
            <w:webHidden/>
          </w:rPr>
          <w:tab/>
        </w:r>
        <w:r w:rsidR="00934A64">
          <w:rPr>
            <w:noProof/>
            <w:webHidden/>
          </w:rPr>
          <w:fldChar w:fldCharType="begin"/>
        </w:r>
        <w:r w:rsidR="00934A64">
          <w:rPr>
            <w:noProof/>
            <w:webHidden/>
          </w:rPr>
          <w:instrText xml:space="preserve"> PAGEREF _Toc141870501 \h </w:instrText>
        </w:r>
        <w:r w:rsidR="00934A64">
          <w:rPr>
            <w:noProof/>
            <w:webHidden/>
          </w:rPr>
        </w:r>
        <w:r w:rsidR="00934A64">
          <w:rPr>
            <w:noProof/>
            <w:webHidden/>
          </w:rPr>
          <w:fldChar w:fldCharType="separate"/>
        </w:r>
        <w:r w:rsidR="00B26AC8">
          <w:rPr>
            <w:noProof/>
            <w:webHidden/>
          </w:rPr>
          <w:t>4</w:t>
        </w:r>
        <w:r w:rsidR="00934A64">
          <w:rPr>
            <w:noProof/>
            <w:webHidden/>
          </w:rPr>
          <w:fldChar w:fldCharType="end"/>
        </w:r>
      </w:hyperlink>
    </w:p>
    <w:p w14:paraId="24B1F103" w14:textId="0A778C23"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502" w:history="1">
        <w:r w:rsidR="00934A64" w:rsidRPr="000B5BF1">
          <w:rPr>
            <w:rStyle w:val="Hyperlink"/>
            <w:noProof/>
          </w:rPr>
          <w:t>2.5</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The Caldicott Principles</w:t>
        </w:r>
        <w:r w:rsidR="00934A64">
          <w:rPr>
            <w:noProof/>
            <w:webHidden/>
          </w:rPr>
          <w:tab/>
        </w:r>
        <w:r w:rsidR="00934A64">
          <w:rPr>
            <w:noProof/>
            <w:webHidden/>
          </w:rPr>
          <w:fldChar w:fldCharType="begin"/>
        </w:r>
        <w:r w:rsidR="00934A64">
          <w:rPr>
            <w:noProof/>
            <w:webHidden/>
          </w:rPr>
          <w:instrText xml:space="preserve"> PAGEREF _Toc141870502 \h </w:instrText>
        </w:r>
        <w:r w:rsidR="00934A64">
          <w:rPr>
            <w:noProof/>
            <w:webHidden/>
          </w:rPr>
        </w:r>
        <w:r w:rsidR="00934A64">
          <w:rPr>
            <w:noProof/>
            <w:webHidden/>
          </w:rPr>
          <w:fldChar w:fldCharType="separate"/>
        </w:r>
        <w:r w:rsidR="00B26AC8">
          <w:rPr>
            <w:noProof/>
            <w:webHidden/>
          </w:rPr>
          <w:t>4</w:t>
        </w:r>
        <w:r w:rsidR="00934A64">
          <w:rPr>
            <w:noProof/>
            <w:webHidden/>
          </w:rPr>
          <w:fldChar w:fldCharType="end"/>
        </w:r>
      </w:hyperlink>
    </w:p>
    <w:p w14:paraId="5977C9E5" w14:textId="18D5DC6C"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503" w:history="1">
        <w:r w:rsidR="00934A64" w:rsidRPr="000B5BF1">
          <w:rPr>
            <w:rStyle w:val="Hyperlink"/>
            <w:noProof/>
          </w:rPr>
          <w:t>2.6</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Data Protection Act (2018)</w:t>
        </w:r>
        <w:r w:rsidR="00934A64">
          <w:rPr>
            <w:noProof/>
            <w:webHidden/>
          </w:rPr>
          <w:tab/>
        </w:r>
        <w:r w:rsidR="00934A64">
          <w:rPr>
            <w:noProof/>
            <w:webHidden/>
          </w:rPr>
          <w:fldChar w:fldCharType="begin"/>
        </w:r>
        <w:r w:rsidR="00934A64">
          <w:rPr>
            <w:noProof/>
            <w:webHidden/>
          </w:rPr>
          <w:instrText xml:space="preserve"> PAGEREF _Toc141870503 \h </w:instrText>
        </w:r>
        <w:r w:rsidR="00934A64">
          <w:rPr>
            <w:noProof/>
            <w:webHidden/>
          </w:rPr>
        </w:r>
        <w:r w:rsidR="00934A64">
          <w:rPr>
            <w:noProof/>
            <w:webHidden/>
          </w:rPr>
          <w:fldChar w:fldCharType="separate"/>
        </w:r>
        <w:r w:rsidR="00B26AC8">
          <w:rPr>
            <w:noProof/>
            <w:webHidden/>
          </w:rPr>
          <w:t>5</w:t>
        </w:r>
        <w:r w:rsidR="00934A64">
          <w:rPr>
            <w:noProof/>
            <w:webHidden/>
          </w:rPr>
          <w:fldChar w:fldCharType="end"/>
        </w:r>
      </w:hyperlink>
    </w:p>
    <w:p w14:paraId="63892CCF" w14:textId="277B54CA"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504" w:history="1">
        <w:r w:rsidR="00934A64" w:rsidRPr="000B5BF1">
          <w:rPr>
            <w:rStyle w:val="Hyperlink"/>
            <w:noProof/>
          </w:rPr>
          <w:t>2.7</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Disclosure</w:t>
        </w:r>
        <w:r w:rsidR="00934A64">
          <w:rPr>
            <w:noProof/>
            <w:webHidden/>
          </w:rPr>
          <w:tab/>
        </w:r>
        <w:r w:rsidR="00934A64">
          <w:rPr>
            <w:noProof/>
            <w:webHidden/>
          </w:rPr>
          <w:fldChar w:fldCharType="begin"/>
        </w:r>
        <w:r w:rsidR="00934A64">
          <w:rPr>
            <w:noProof/>
            <w:webHidden/>
          </w:rPr>
          <w:instrText xml:space="preserve"> PAGEREF _Toc141870504 \h </w:instrText>
        </w:r>
        <w:r w:rsidR="00934A64">
          <w:rPr>
            <w:noProof/>
            <w:webHidden/>
          </w:rPr>
        </w:r>
        <w:r w:rsidR="00934A64">
          <w:rPr>
            <w:noProof/>
            <w:webHidden/>
          </w:rPr>
          <w:fldChar w:fldCharType="separate"/>
        </w:r>
        <w:r w:rsidR="00B26AC8">
          <w:rPr>
            <w:noProof/>
            <w:webHidden/>
          </w:rPr>
          <w:t>5</w:t>
        </w:r>
        <w:r w:rsidR="00934A64">
          <w:rPr>
            <w:noProof/>
            <w:webHidden/>
          </w:rPr>
          <w:fldChar w:fldCharType="end"/>
        </w:r>
      </w:hyperlink>
    </w:p>
    <w:p w14:paraId="2088DA24" w14:textId="47F1AC57" w:rsidR="00934A64" w:rsidRDefault="00CE4C1C">
      <w:pPr>
        <w:pStyle w:val="TOC1"/>
        <w:rPr>
          <w:rFonts w:asciiTheme="minorHAnsi" w:eastAsiaTheme="minorEastAsia" w:hAnsiTheme="minorHAnsi" w:cstheme="minorBidi"/>
          <w:b w:val="0"/>
          <w:bCs w:val="0"/>
          <w:kern w:val="2"/>
          <w:lang w:eastAsia="en-GB"/>
          <w14:ligatures w14:val="standardContextual"/>
        </w:rPr>
      </w:pPr>
      <w:hyperlink w:anchor="_Toc141870505" w:history="1">
        <w:r w:rsidR="00934A64" w:rsidRPr="000B5BF1">
          <w:rPr>
            <w:rStyle w:val="Hyperlink"/>
          </w:rPr>
          <w:t>3</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Protecting confidential information</w:t>
        </w:r>
        <w:r w:rsidR="00934A64">
          <w:rPr>
            <w:webHidden/>
          </w:rPr>
          <w:tab/>
        </w:r>
        <w:r w:rsidR="00934A64">
          <w:rPr>
            <w:webHidden/>
          </w:rPr>
          <w:fldChar w:fldCharType="begin"/>
        </w:r>
        <w:r w:rsidR="00934A64">
          <w:rPr>
            <w:webHidden/>
          </w:rPr>
          <w:instrText xml:space="preserve"> PAGEREF _Toc141870505 \h </w:instrText>
        </w:r>
        <w:r w:rsidR="00934A64">
          <w:rPr>
            <w:webHidden/>
          </w:rPr>
        </w:r>
        <w:r w:rsidR="00934A64">
          <w:rPr>
            <w:webHidden/>
          </w:rPr>
          <w:fldChar w:fldCharType="separate"/>
        </w:r>
        <w:r w:rsidR="00B26AC8">
          <w:rPr>
            <w:webHidden/>
          </w:rPr>
          <w:t>6</w:t>
        </w:r>
        <w:r w:rsidR="00934A64">
          <w:rPr>
            <w:webHidden/>
          </w:rPr>
          <w:fldChar w:fldCharType="end"/>
        </w:r>
      </w:hyperlink>
    </w:p>
    <w:p w14:paraId="3D2561DB" w14:textId="027E6327"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506" w:history="1">
        <w:r w:rsidR="00934A64" w:rsidRPr="000B5BF1">
          <w:rPr>
            <w:rStyle w:val="Hyperlink"/>
            <w:noProof/>
          </w:rPr>
          <w:t>3.1</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Requirement</w:t>
        </w:r>
        <w:r w:rsidR="00934A64">
          <w:rPr>
            <w:noProof/>
            <w:webHidden/>
          </w:rPr>
          <w:tab/>
        </w:r>
        <w:r w:rsidR="00934A64">
          <w:rPr>
            <w:noProof/>
            <w:webHidden/>
          </w:rPr>
          <w:fldChar w:fldCharType="begin"/>
        </w:r>
        <w:r w:rsidR="00934A64">
          <w:rPr>
            <w:noProof/>
            <w:webHidden/>
          </w:rPr>
          <w:instrText xml:space="preserve"> PAGEREF _Toc141870506 \h </w:instrText>
        </w:r>
        <w:r w:rsidR="00934A64">
          <w:rPr>
            <w:noProof/>
            <w:webHidden/>
          </w:rPr>
        </w:r>
        <w:r w:rsidR="00934A64">
          <w:rPr>
            <w:noProof/>
            <w:webHidden/>
          </w:rPr>
          <w:fldChar w:fldCharType="separate"/>
        </w:r>
        <w:r w:rsidR="00B26AC8">
          <w:rPr>
            <w:noProof/>
            <w:webHidden/>
          </w:rPr>
          <w:t>6</w:t>
        </w:r>
        <w:r w:rsidR="00934A64">
          <w:rPr>
            <w:noProof/>
            <w:webHidden/>
          </w:rPr>
          <w:fldChar w:fldCharType="end"/>
        </w:r>
      </w:hyperlink>
    </w:p>
    <w:p w14:paraId="5E27F309" w14:textId="4D18BE35" w:rsidR="00934A64" w:rsidRDefault="00CE4C1C">
      <w:pPr>
        <w:pStyle w:val="TOC2"/>
        <w:rPr>
          <w:rFonts w:asciiTheme="minorHAnsi" w:hAnsiTheme="minorHAnsi" w:cstheme="minorBidi"/>
          <w:b w:val="0"/>
          <w:bCs w:val="0"/>
          <w:noProof/>
          <w:kern w:val="2"/>
          <w:sz w:val="24"/>
          <w:szCs w:val="24"/>
          <w:lang w:eastAsia="en-GB"/>
          <w14:ligatures w14:val="standardContextual"/>
        </w:rPr>
      </w:pPr>
      <w:hyperlink w:anchor="_Toc141870507" w:history="1">
        <w:r w:rsidR="00934A64" w:rsidRPr="000B5BF1">
          <w:rPr>
            <w:rStyle w:val="Hyperlink"/>
            <w:noProof/>
          </w:rPr>
          <w:t>3.2</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Audit</w:t>
        </w:r>
        <w:r w:rsidR="00934A64">
          <w:rPr>
            <w:noProof/>
            <w:webHidden/>
          </w:rPr>
          <w:tab/>
        </w:r>
        <w:r w:rsidR="00934A64">
          <w:rPr>
            <w:noProof/>
            <w:webHidden/>
          </w:rPr>
          <w:fldChar w:fldCharType="begin"/>
        </w:r>
        <w:r w:rsidR="00934A64">
          <w:rPr>
            <w:noProof/>
            <w:webHidden/>
          </w:rPr>
          <w:instrText xml:space="preserve"> PAGEREF _Toc141870507 \h </w:instrText>
        </w:r>
        <w:r w:rsidR="00934A64">
          <w:rPr>
            <w:noProof/>
            <w:webHidden/>
          </w:rPr>
        </w:r>
        <w:r w:rsidR="00934A64">
          <w:rPr>
            <w:noProof/>
            <w:webHidden/>
          </w:rPr>
          <w:fldChar w:fldCharType="separate"/>
        </w:r>
        <w:r w:rsidR="00B26AC8">
          <w:rPr>
            <w:noProof/>
            <w:webHidden/>
          </w:rPr>
          <w:t>9</w:t>
        </w:r>
        <w:r w:rsidR="00934A64">
          <w:rPr>
            <w:noProof/>
            <w:webHidden/>
          </w:rPr>
          <w:fldChar w:fldCharType="end"/>
        </w:r>
      </w:hyperlink>
    </w:p>
    <w:p w14:paraId="3DA3905D" w14:textId="7C124C38" w:rsidR="00934A64" w:rsidRDefault="00CE4C1C">
      <w:pPr>
        <w:pStyle w:val="TOC1"/>
        <w:rPr>
          <w:rFonts w:asciiTheme="minorHAnsi" w:eastAsiaTheme="minorEastAsia" w:hAnsiTheme="minorHAnsi" w:cstheme="minorBidi"/>
          <w:b w:val="0"/>
          <w:bCs w:val="0"/>
          <w:kern w:val="2"/>
          <w:lang w:eastAsia="en-GB"/>
          <w14:ligatures w14:val="standardContextual"/>
        </w:rPr>
      </w:pPr>
      <w:hyperlink w:anchor="_Toc141870508" w:history="1">
        <w:r w:rsidR="00934A64" w:rsidRPr="000B5BF1">
          <w:rPr>
            <w:rStyle w:val="Hyperlink"/>
          </w:rPr>
          <w:t>4</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Legal framework</w:t>
        </w:r>
        <w:r w:rsidR="00934A64">
          <w:rPr>
            <w:webHidden/>
          </w:rPr>
          <w:tab/>
        </w:r>
        <w:r w:rsidR="00934A64">
          <w:rPr>
            <w:webHidden/>
          </w:rPr>
          <w:fldChar w:fldCharType="begin"/>
        </w:r>
        <w:r w:rsidR="00934A64">
          <w:rPr>
            <w:webHidden/>
          </w:rPr>
          <w:instrText xml:space="preserve"> PAGEREF _Toc141870508 \h </w:instrText>
        </w:r>
        <w:r w:rsidR="00934A64">
          <w:rPr>
            <w:webHidden/>
          </w:rPr>
        </w:r>
        <w:r w:rsidR="00934A64">
          <w:rPr>
            <w:webHidden/>
          </w:rPr>
          <w:fldChar w:fldCharType="separate"/>
        </w:r>
        <w:r w:rsidR="00B26AC8">
          <w:rPr>
            <w:webHidden/>
          </w:rPr>
          <w:t>9</w:t>
        </w:r>
        <w:r w:rsidR="00934A64">
          <w:rPr>
            <w:webHidden/>
          </w:rPr>
          <w:fldChar w:fldCharType="end"/>
        </w:r>
      </w:hyperlink>
    </w:p>
    <w:p w14:paraId="5F669373" w14:textId="46E60F6F" w:rsidR="00680162" w:rsidRPr="00132560" w:rsidRDefault="00D85E4D" w:rsidP="00680162">
      <w:pPr>
        <w:rPr>
          <w:lang w:eastAsia="en-US"/>
        </w:rPr>
      </w:pPr>
      <w:r w:rsidRPr="00132560">
        <w:rPr>
          <w:rFonts w:ascii="Arial" w:eastAsiaTheme="minorHAnsi" w:hAnsi="Arial" w:cs="Arial"/>
          <w:b/>
          <w:bCs/>
          <w:noProof/>
          <w:lang w:eastAsia="en-US"/>
        </w:rPr>
        <w:fldChar w:fldCharType="end"/>
      </w:r>
    </w:p>
    <w:p w14:paraId="32E4F373" w14:textId="77777777" w:rsidR="001D0AF7" w:rsidRPr="00132560" w:rsidRDefault="001D0AF7" w:rsidP="00680162">
      <w:pPr>
        <w:rPr>
          <w:lang w:eastAsia="en-US"/>
        </w:rPr>
      </w:pPr>
    </w:p>
    <w:p w14:paraId="572302CD" w14:textId="7ABB64B1" w:rsidR="00680162" w:rsidRPr="00132560" w:rsidRDefault="00934A64" w:rsidP="00680162">
      <w:pPr>
        <w:rPr>
          <w:lang w:eastAsia="en-US"/>
        </w:rPr>
      </w:pPr>
      <w:r>
        <w:rPr>
          <w:lang w:eastAsia="en-US"/>
        </w:rPr>
        <w:br w:type="page"/>
      </w:r>
    </w:p>
    <w:p w14:paraId="7C1F4396" w14:textId="5FC4C65A" w:rsidR="000858D5" w:rsidRPr="0013256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141870437"/>
      <w:r w:rsidRPr="00132560">
        <w:rPr>
          <w:sz w:val="28"/>
          <w:szCs w:val="28"/>
        </w:rPr>
        <w:lastRenderedPageBreak/>
        <w:t>Introduction</w:t>
      </w:r>
      <w:bookmarkEnd w:id="0"/>
      <w:bookmarkEnd w:id="1"/>
    </w:p>
    <w:p w14:paraId="4C3C3D66" w14:textId="70B36D73" w:rsidR="00044905" w:rsidRPr="00132560" w:rsidRDefault="00EC5536" w:rsidP="0092476B">
      <w:pPr>
        <w:pStyle w:val="Heading2"/>
        <w:ind w:left="567"/>
        <w:rPr>
          <w:rFonts w:ascii="Arial" w:hAnsi="Arial" w:cs="Arial"/>
          <w:smallCaps w:val="0"/>
          <w:sz w:val="24"/>
          <w:szCs w:val="24"/>
          <w:lang w:val="en-GB"/>
        </w:rPr>
      </w:pPr>
      <w:bookmarkStart w:id="2" w:name="_Toc495852825"/>
      <w:bookmarkStart w:id="3" w:name="_Toc43131888"/>
      <w:bookmarkStart w:id="4" w:name="_Toc141870438"/>
      <w:r w:rsidRPr="00132560">
        <w:rPr>
          <w:rFonts w:ascii="Arial" w:hAnsi="Arial" w:cs="Arial"/>
          <w:smallCaps w:val="0"/>
          <w:sz w:val="24"/>
          <w:szCs w:val="24"/>
          <w:lang w:val="en-GB"/>
        </w:rPr>
        <w:t>Policy</w:t>
      </w:r>
      <w:r w:rsidR="00044905" w:rsidRPr="00132560">
        <w:rPr>
          <w:rFonts w:ascii="Arial" w:hAnsi="Arial" w:cs="Arial"/>
          <w:smallCaps w:val="0"/>
          <w:sz w:val="24"/>
          <w:szCs w:val="24"/>
          <w:lang w:val="en-GB"/>
        </w:rPr>
        <w:t xml:space="preserve"> statement</w:t>
      </w:r>
      <w:bookmarkEnd w:id="2"/>
      <w:bookmarkEnd w:id="3"/>
      <w:bookmarkEnd w:id="4"/>
    </w:p>
    <w:p w14:paraId="3C6EF898" w14:textId="77777777" w:rsidR="0012648C" w:rsidRPr="00132560" w:rsidRDefault="0012648C" w:rsidP="0012648C">
      <w:pPr>
        <w:rPr>
          <w:rFonts w:ascii="Arial" w:hAnsi="Arial" w:cs="Arial"/>
          <w:sz w:val="22"/>
          <w:szCs w:val="22"/>
        </w:rPr>
      </w:pPr>
    </w:p>
    <w:p w14:paraId="26FF77C9" w14:textId="6298322C" w:rsidR="00F4203C" w:rsidRDefault="00F4203C" w:rsidP="0012648C">
      <w:pPr>
        <w:rPr>
          <w:rFonts w:ascii="Arial" w:hAnsi="Arial" w:cs="Arial"/>
          <w:sz w:val="22"/>
          <w:szCs w:val="22"/>
        </w:rPr>
      </w:pPr>
      <w:r w:rsidRPr="00F4203C">
        <w:rPr>
          <w:rFonts w:ascii="Arial" w:hAnsi="Arial" w:cs="Arial"/>
          <w:sz w:val="22"/>
          <w:szCs w:val="22"/>
        </w:rPr>
        <w:t>This policy is to remind staff</w:t>
      </w:r>
      <w:r w:rsidR="0060475D">
        <w:rPr>
          <w:rFonts w:ascii="Arial" w:hAnsi="Arial" w:cs="Arial"/>
          <w:sz w:val="22"/>
          <w:szCs w:val="22"/>
        </w:rPr>
        <w:t xml:space="preserve"> at </w:t>
      </w:r>
      <w:r w:rsidR="00E32D3E">
        <w:rPr>
          <w:rFonts w:ascii="Arial" w:hAnsi="Arial" w:cs="Arial"/>
          <w:sz w:val="22"/>
          <w:szCs w:val="22"/>
        </w:rPr>
        <w:t>Sheerwater Health Centre</w:t>
      </w:r>
      <w:r w:rsidRPr="00F4203C">
        <w:rPr>
          <w:rFonts w:ascii="Arial" w:hAnsi="Arial" w:cs="Arial"/>
          <w:sz w:val="22"/>
          <w:szCs w:val="22"/>
        </w:rPr>
        <w:t xml:space="preserve"> of their responsibility to maintain the confidence of all service users and how breaches may occur by a document </w:t>
      </w:r>
      <w:r w:rsidR="00C805B7">
        <w:rPr>
          <w:rFonts w:ascii="Arial" w:hAnsi="Arial" w:cs="Arial"/>
          <w:sz w:val="22"/>
          <w:szCs w:val="22"/>
        </w:rPr>
        <w:t xml:space="preserve">being </w:t>
      </w:r>
      <w:r w:rsidRPr="00F4203C">
        <w:rPr>
          <w:rFonts w:ascii="Arial" w:hAnsi="Arial" w:cs="Arial"/>
          <w:sz w:val="22"/>
          <w:szCs w:val="22"/>
        </w:rPr>
        <w:t xml:space="preserve">left on a desk, information on a PC </w:t>
      </w:r>
      <w:bookmarkStart w:id="5" w:name="_Hlk96623557"/>
      <w:r w:rsidRPr="00F4203C">
        <w:rPr>
          <w:rFonts w:ascii="Arial" w:hAnsi="Arial" w:cs="Arial"/>
          <w:sz w:val="22"/>
          <w:szCs w:val="22"/>
        </w:rPr>
        <w:t xml:space="preserve">monitor or </w:t>
      </w:r>
      <w:r>
        <w:rPr>
          <w:rFonts w:ascii="Arial" w:hAnsi="Arial" w:cs="Arial"/>
          <w:sz w:val="22"/>
          <w:szCs w:val="22"/>
        </w:rPr>
        <w:t xml:space="preserve">simply data left </w:t>
      </w:r>
      <w:r w:rsidRPr="00F4203C">
        <w:rPr>
          <w:rFonts w:ascii="Arial" w:hAnsi="Arial" w:cs="Arial"/>
          <w:sz w:val="22"/>
          <w:szCs w:val="22"/>
        </w:rPr>
        <w:t>in another area, be it within the practice or elsewhere.</w:t>
      </w:r>
      <w:bookmarkEnd w:id="5"/>
      <w:r>
        <w:rPr>
          <w:rFonts w:ascii="Arial" w:hAnsi="Arial" w:cs="Arial"/>
          <w:sz w:val="22"/>
          <w:szCs w:val="22"/>
        </w:rPr>
        <w:t xml:space="preserve"> </w:t>
      </w:r>
    </w:p>
    <w:p w14:paraId="59859912" w14:textId="77777777" w:rsidR="00F4203C" w:rsidRDefault="00F4203C" w:rsidP="0012648C">
      <w:pPr>
        <w:rPr>
          <w:rFonts w:ascii="Arial" w:hAnsi="Arial" w:cs="Arial"/>
          <w:sz w:val="22"/>
          <w:szCs w:val="22"/>
        </w:rPr>
      </w:pPr>
    </w:p>
    <w:p w14:paraId="1DF42BAD" w14:textId="263E59B9" w:rsidR="007731A5" w:rsidRDefault="00F4203C" w:rsidP="007731A5">
      <w:pPr>
        <w:rPr>
          <w:rFonts w:ascii="Arial" w:hAnsi="Arial" w:cs="Arial"/>
          <w:sz w:val="22"/>
          <w:szCs w:val="22"/>
          <w:lang w:eastAsia="en-US"/>
        </w:rPr>
      </w:pPr>
      <w:r>
        <w:rPr>
          <w:rFonts w:ascii="Arial" w:hAnsi="Arial" w:cs="Arial"/>
          <w:sz w:val="22"/>
          <w:szCs w:val="22"/>
        </w:rPr>
        <w:t xml:space="preserve">Furthermore, the policy </w:t>
      </w:r>
      <w:r w:rsidR="00991846" w:rsidRPr="00991846">
        <w:rPr>
          <w:rFonts w:ascii="Arial" w:hAnsi="Arial" w:cs="Arial"/>
          <w:sz w:val="22"/>
          <w:szCs w:val="22"/>
        </w:rPr>
        <w:t xml:space="preserve">provides </w:t>
      </w:r>
      <w:r w:rsidR="0012648C" w:rsidRPr="00991846">
        <w:rPr>
          <w:rFonts w:ascii="Arial" w:hAnsi="Arial" w:cs="Arial"/>
          <w:sz w:val="22"/>
          <w:szCs w:val="22"/>
        </w:rPr>
        <w:t>best practice</w:t>
      </w:r>
      <w:r>
        <w:rPr>
          <w:rFonts w:ascii="Arial" w:hAnsi="Arial" w:cs="Arial"/>
          <w:sz w:val="22"/>
          <w:szCs w:val="22"/>
        </w:rPr>
        <w:t xml:space="preserve"> guidance</w:t>
      </w:r>
      <w:r w:rsidR="0012648C" w:rsidRPr="00991846">
        <w:rPr>
          <w:rFonts w:ascii="Arial" w:hAnsi="Arial" w:cs="Arial"/>
          <w:sz w:val="22"/>
          <w:szCs w:val="22"/>
        </w:rPr>
        <w:t xml:space="preserve"> and should be read</w:t>
      </w:r>
      <w:r w:rsidR="007731A5" w:rsidRPr="00006C8F">
        <w:rPr>
          <w:rFonts w:ascii="Arial" w:hAnsi="Arial" w:cs="Arial"/>
          <w:sz w:val="22"/>
          <w:szCs w:val="22"/>
          <w:lang w:eastAsia="en-US"/>
        </w:rPr>
        <w:t xml:space="preserve"> in conjunction with the following policies, procedures and guidance documents:</w:t>
      </w:r>
    </w:p>
    <w:p w14:paraId="61793296" w14:textId="77777777" w:rsidR="00AD7058" w:rsidRDefault="00AD7058" w:rsidP="007731A5">
      <w:pPr>
        <w:rPr>
          <w:rFonts w:ascii="Arial" w:hAnsi="Arial" w:cs="Arial"/>
          <w:sz w:val="22"/>
          <w:szCs w:val="22"/>
          <w:lang w:eastAsia="en-US"/>
        </w:rPr>
      </w:pPr>
    </w:p>
    <w:p w14:paraId="0A2A8A9C" w14:textId="06CC2E65" w:rsidR="008F28AB" w:rsidRDefault="00CE4C1C" w:rsidP="00AD7058">
      <w:pPr>
        <w:pStyle w:val="ListParagraph"/>
        <w:numPr>
          <w:ilvl w:val="0"/>
          <w:numId w:val="25"/>
        </w:numPr>
        <w:rPr>
          <w:rFonts w:ascii="Arial" w:hAnsi="Arial" w:cs="Arial"/>
        </w:rPr>
      </w:pPr>
      <w:hyperlink r:id="rId8" w:history="1">
        <w:r w:rsidR="005970B8" w:rsidRPr="005970B8">
          <w:rPr>
            <w:rStyle w:val="Hyperlink"/>
            <w:rFonts w:ascii="Arial" w:hAnsi="Arial" w:cs="Arial"/>
          </w:rPr>
          <w:t>Data Protect Act 2018</w:t>
        </w:r>
      </w:hyperlink>
    </w:p>
    <w:p w14:paraId="53CC4238" w14:textId="11306F4D" w:rsidR="00542D94" w:rsidRDefault="00CE4C1C" w:rsidP="00AD7058">
      <w:pPr>
        <w:pStyle w:val="ListParagraph"/>
        <w:numPr>
          <w:ilvl w:val="0"/>
          <w:numId w:val="25"/>
        </w:numPr>
        <w:rPr>
          <w:rFonts w:ascii="Arial" w:hAnsi="Arial" w:cs="Arial"/>
        </w:rPr>
      </w:pPr>
      <w:hyperlink r:id="rId9" w:history="1">
        <w:r w:rsidR="00542D94" w:rsidRPr="00542D94">
          <w:rPr>
            <w:rStyle w:val="Hyperlink"/>
            <w:rFonts w:ascii="Arial" w:hAnsi="Arial" w:cs="Arial"/>
          </w:rPr>
          <w:t>Data Security and Protection Toolkit Handbook</w:t>
        </w:r>
      </w:hyperlink>
    </w:p>
    <w:p w14:paraId="65CB149B" w14:textId="4104CAAD" w:rsidR="00AD7058" w:rsidRPr="000304C4" w:rsidRDefault="00CE4C1C" w:rsidP="00AD7058">
      <w:pPr>
        <w:pStyle w:val="ListParagraph"/>
        <w:numPr>
          <w:ilvl w:val="0"/>
          <w:numId w:val="25"/>
        </w:numPr>
        <w:rPr>
          <w:rStyle w:val="Hyperlink"/>
          <w:rFonts w:ascii="Arial" w:hAnsi="Arial" w:cs="Arial"/>
          <w:color w:val="auto"/>
          <w:u w:val="none"/>
        </w:rPr>
      </w:pPr>
      <w:hyperlink r:id="rId10" w:history="1">
        <w:r w:rsidR="00187A29" w:rsidRPr="00AD7058">
          <w:rPr>
            <w:rStyle w:val="Hyperlink"/>
            <w:rFonts w:ascii="Arial" w:hAnsi="Arial" w:cs="Arial"/>
          </w:rPr>
          <w:t xml:space="preserve">Governance </w:t>
        </w:r>
        <w:r w:rsidR="00991846" w:rsidRPr="00AD7058">
          <w:rPr>
            <w:rStyle w:val="Hyperlink"/>
            <w:rFonts w:ascii="Arial" w:hAnsi="Arial" w:cs="Arial"/>
          </w:rPr>
          <w:t>h</w:t>
        </w:r>
        <w:r w:rsidR="00187A29" w:rsidRPr="00AD7058">
          <w:rPr>
            <w:rStyle w:val="Hyperlink"/>
            <w:rFonts w:ascii="Arial" w:hAnsi="Arial" w:cs="Arial"/>
          </w:rPr>
          <w:t>andbook</w:t>
        </w:r>
      </w:hyperlink>
    </w:p>
    <w:p w14:paraId="637A48B5" w14:textId="5B0684BA" w:rsidR="00AD7058" w:rsidRDefault="00CE4C1C" w:rsidP="00AD7058">
      <w:pPr>
        <w:pStyle w:val="ListParagraph"/>
        <w:numPr>
          <w:ilvl w:val="0"/>
          <w:numId w:val="25"/>
        </w:numPr>
        <w:rPr>
          <w:rFonts w:ascii="Arial" w:hAnsi="Arial" w:cs="Arial"/>
        </w:rPr>
      </w:pPr>
      <w:hyperlink r:id="rId11" w:history="1">
        <w:r w:rsidR="00187A29" w:rsidRPr="00AD7058">
          <w:rPr>
            <w:rStyle w:val="Hyperlink"/>
            <w:rFonts w:ascii="Arial" w:hAnsi="Arial" w:cs="Arial"/>
          </w:rPr>
          <w:t xml:space="preserve">UK GDPR </w:t>
        </w:r>
        <w:r w:rsidR="00585A03">
          <w:rPr>
            <w:rStyle w:val="Hyperlink"/>
            <w:rFonts w:ascii="Arial" w:hAnsi="Arial" w:cs="Arial"/>
          </w:rPr>
          <w:t>P</w:t>
        </w:r>
        <w:r w:rsidR="00187A29" w:rsidRPr="00AD7058">
          <w:rPr>
            <w:rStyle w:val="Hyperlink"/>
            <w:rFonts w:ascii="Arial" w:hAnsi="Arial" w:cs="Arial"/>
          </w:rPr>
          <w:t>olicy</w:t>
        </w:r>
      </w:hyperlink>
    </w:p>
    <w:p w14:paraId="4B326133" w14:textId="2FEBABB9" w:rsidR="00AD7058" w:rsidRDefault="00CE4C1C" w:rsidP="00AD7058">
      <w:pPr>
        <w:pStyle w:val="ListParagraph"/>
        <w:numPr>
          <w:ilvl w:val="0"/>
          <w:numId w:val="25"/>
        </w:numPr>
        <w:rPr>
          <w:rFonts w:ascii="Arial" w:hAnsi="Arial" w:cs="Arial"/>
        </w:rPr>
      </w:pPr>
      <w:hyperlink r:id="rId12" w:history="1">
        <w:r w:rsidR="00991846" w:rsidRPr="00AD7058">
          <w:rPr>
            <w:rStyle w:val="Hyperlink"/>
            <w:rFonts w:ascii="Arial" w:hAnsi="Arial" w:cs="Arial"/>
          </w:rPr>
          <w:t>Home-working policy and procedures</w:t>
        </w:r>
      </w:hyperlink>
      <w:r w:rsidR="00BF3DA1" w:rsidRPr="00AD7058">
        <w:rPr>
          <w:rFonts w:ascii="Arial" w:hAnsi="Arial" w:cs="Arial"/>
        </w:rPr>
        <w:t xml:space="preserve"> </w:t>
      </w:r>
    </w:p>
    <w:p w14:paraId="2D659D6E" w14:textId="77777777" w:rsidR="00AD7058" w:rsidRDefault="00CE4C1C" w:rsidP="00AD7058">
      <w:pPr>
        <w:pStyle w:val="ListParagraph"/>
        <w:numPr>
          <w:ilvl w:val="0"/>
          <w:numId w:val="25"/>
        </w:numPr>
        <w:rPr>
          <w:rFonts w:ascii="Arial" w:hAnsi="Arial" w:cs="Arial"/>
        </w:rPr>
      </w:pPr>
      <w:hyperlink r:id="rId13" w:history="1">
        <w:r w:rsidR="00BF3DA1" w:rsidRPr="00AD7058">
          <w:rPr>
            <w:rStyle w:val="Hyperlink"/>
            <w:rFonts w:ascii="Arial" w:hAnsi="Arial" w:cs="Arial"/>
          </w:rPr>
          <w:t>Transportation of confidential records policy</w:t>
        </w:r>
      </w:hyperlink>
      <w:r w:rsidR="00991846" w:rsidRPr="00AD7058">
        <w:rPr>
          <w:rFonts w:ascii="Arial" w:hAnsi="Arial" w:cs="Arial"/>
        </w:rPr>
        <w:t xml:space="preserve"> </w:t>
      </w:r>
    </w:p>
    <w:p w14:paraId="39B669CF" w14:textId="2F0BFD5F" w:rsidR="00C21284" w:rsidRPr="00AD7058" w:rsidRDefault="00AD7058" w:rsidP="000304C4">
      <w:pPr>
        <w:pStyle w:val="ListParagraph"/>
        <w:numPr>
          <w:ilvl w:val="0"/>
          <w:numId w:val="25"/>
        </w:numPr>
        <w:rPr>
          <w:rFonts w:ascii="Arial" w:hAnsi="Arial" w:cs="Arial"/>
        </w:rPr>
      </w:pPr>
      <w:r>
        <w:rPr>
          <w:rFonts w:ascii="Arial" w:hAnsi="Arial" w:cs="Arial"/>
        </w:rPr>
        <w:t>O</w:t>
      </w:r>
      <w:r w:rsidR="00991846" w:rsidRPr="00AD7058">
        <w:rPr>
          <w:rFonts w:ascii="Arial" w:hAnsi="Arial" w:cs="Arial"/>
        </w:rPr>
        <w:t xml:space="preserve">ther </w:t>
      </w:r>
      <w:r w:rsidR="005022AB" w:rsidRPr="00AD7058">
        <w:rPr>
          <w:rFonts w:ascii="Arial" w:hAnsi="Arial" w:cs="Arial"/>
        </w:rPr>
        <w:t>information governance p</w:t>
      </w:r>
      <w:r w:rsidR="00187A29" w:rsidRPr="00AD7058">
        <w:rPr>
          <w:rFonts w:ascii="Arial" w:hAnsi="Arial" w:cs="Arial"/>
        </w:rPr>
        <w:t xml:space="preserve">olicies that </w:t>
      </w:r>
      <w:r w:rsidR="00F4203C" w:rsidRPr="00AD7058">
        <w:rPr>
          <w:rFonts w:ascii="Arial" w:hAnsi="Arial" w:cs="Arial"/>
        </w:rPr>
        <w:t xml:space="preserve">all </w:t>
      </w:r>
      <w:r w:rsidR="00187A29" w:rsidRPr="00AD7058">
        <w:rPr>
          <w:rFonts w:ascii="Arial" w:hAnsi="Arial" w:cs="Arial"/>
        </w:rPr>
        <w:t xml:space="preserve">support </w:t>
      </w:r>
      <w:r w:rsidR="00F4203C" w:rsidRPr="00AD7058">
        <w:rPr>
          <w:rFonts w:ascii="Arial" w:hAnsi="Arial" w:cs="Arial"/>
        </w:rPr>
        <w:t xml:space="preserve">the </w:t>
      </w:r>
      <w:r w:rsidR="00C21284" w:rsidRPr="00AD7058">
        <w:rPr>
          <w:rFonts w:ascii="Arial" w:hAnsi="Arial" w:cs="Arial"/>
        </w:rPr>
        <w:t>completion of t</w:t>
      </w:r>
      <w:r w:rsidR="00187A29" w:rsidRPr="00AD7058">
        <w:rPr>
          <w:rFonts w:ascii="Arial" w:hAnsi="Arial" w:cs="Arial"/>
        </w:rPr>
        <w:t>he Data Security Protection Toolkit.</w:t>
      </w:r>
      <w:r w:rsidR="00C21284" w:rsidRPr="00AD7058">
        <w:rPr>
          <w:rFonts w:ascii="Arial" w:hAnsi="Arial" w:cs="Arial"/>
        </w:rPr>
        <w:t xml:space="preserve"> </w:t>
      </w:r>
    </w:p>
    <w:p w14:paraId="7ECD671D" w14:textId="3FED3E0A" w:rsidR="00E82D81" w:rsidRDefault="00E82D81" w:rsidP="0012648C">
      <w:pPr>
        <w:rPr>
          <w:rFonts w:ascii="Arial" w:hAnsi="Arial" w:cs="Arial"/>
          <w:sz w:val="22"/>
          <w:szCs w:val="22"/>
        </w:rPr>
      </w:pPr>
    </w:p>
    <w:p w14:paraId="19860D57" w14:textId="60C60210" w:rsidR="00721386" w:rsidRDefault="00E82D81" w:rsidP="0012648C">
      <w:pPr>
        <w:rPr>
          <w:rFonts w:ascii="Arial" w:hAnsi="Arial" w:cs="Arial"/>
          <w:sz w:val="22"/>
          <w:szCs w:val="22"/>
        </w:rPr>
      </w:pPr>
      <w:r w:rsidRPr="00132560">
        <w:rPr>
          <w:rFonts w:ascii="Arial" w:hAnsi="Arial" w:cs="Arial"/>
          <w:sz w:val="22"/>
          <w:szCs w:val="22"/>
        </w:rPr>
        <w:t>All staff at this organisation are to be fully conversant with this policy and are to understand the requirement for effective controls of information governance.</w:t>
      </w:r>
    </w:p>
    <w:p w14:paraId="6AD35B3A" w14:textId="6A54BB93" w:rsidR="00686C6D" w:rsidRDefault="00686C6D" w:rsidP="00016C22">
      <w:pPr>
        <w:rPr>
          <w:rFonts w:ascii="Arial" w:hAnsi="Arial" w:cs="Arial"/>
          <w:sz w:val="22"/>
          <w:szCs w:val="22"/>
        </w:rPr>
      </w:pPr>
    </w:p>
    <w:p w14:paraId="1B3C32B6" w14:textId="5C7C4FF3" w:rsidR="008F5D8C" w:rsidRDefault="008F5D8C" w:rsidP="00016C22">
      <w:pPr>
        <w:rPr>
          <w:rFonts w:ascii="Arial" w:hAnsi="Arial" w:cs="Arial"/>
          <w:sz w:val="22"/>
          <w:szCs w:val="22"/>
        </w:rPr>
      </w:pPr>
    </w:p>
    <w:p w14:paraId="030917FC" w14:textId="787BCF7D" w:rsidR="00044905" w:rsidRPr="00132560" w:rsidRDefault="00965FEA" w:rsidP="0092476B">
      <w:pPr>
        <w:pStyle w:val="Heading2"/>
        <w:ind w:left="567"/>
        <w:rPr>
          <w:rFonts w:ascii="Arial" w:hAnsi="Arial" w:cs="Arial"/>
          <w:smallCaps w:val="0"/>
          <w:sz w:val="24"/>
          <w:szCs w:val="24"/>
          <w:lang w:val="en-GB"/>
        </w:rPr>
      </w:pPr>
      <w:bookmarkStart w:id="6" w:name="_Toc495852828"/>
      <w:bookmarkStart w:id="7" w:name="_Toc43131889"/>
      <w:bookmarkStart w:id="8" w:name="_Toc141870439"/>
      <w:r w:rsidRPr="00132560">
        <w:rPr>
          <w:rFonts w:ascii="Arial" w:hAnsi="Arial" w:cs="Arial"/>
          <w:smallCaps w:val="0"/>
          <w:sz w:val="24"/>
          <w:szCs w:val="24"/>
          <w:lang w:val="en-GB"/>
        </w:rPr>
        <w:t>S</w:t>
      </w:r>
      <w:r w:rsidR="00044905" w:rsidRPr="00132560">
        <w:rPr>
          <w:rFonts w:ascii="Arial" w:hAnsi="Arial" w:cs="Arial"/>
          <w:smallCaps w:val="0"/>
          <w:sz w:val="24"/>
          <w:szCs w:val="24"/>
          <w:lang w:val="en-GB"/>
        </w:rPr>
        <w:t>tatus</w:t>
      </w:r>
      <w:bookmarkEnd w:id="6"/>
      <w:bookmarkEnd w:id="7"/>
      <w:bookmarkEnd w:id="8"/>
    </w:p>
    <w:p w14:paraId="11B39A9B" w14:textId="77777777" w:rsidR="00807595" w:rsidRPr="00132560" w:rsidRDefault="00807595" w:rsidP="00044905">
      <w:pPr>
        <w:rPr>
          <w:rFonts w:ascii="Arial" w:hAnsi="Arial" w:cs="Arial"/>
          <w:sz w:val="22"/>
          <w:szCs w:val="22"/>
        </w:rPr>
      </w:pPr>
    </w:p>
    <w:p w14:paraId="6B36DD8B" w14:textId="5E21FF9F" w:rsidR="00E64417" w:rsidRPr="003E20C6" w:rsidRDefault="00E64417" w:rsidP="00E64417">
      <w:pPr>
        <w:rPr>
          <w:rFonts w:ascii="Arial" w:hAnsi="Arial" w:cs="Arial"/>
          <w:sz w:val="22"/>
          <w:szCs w:val="22"/>
        </w:rPr>
      </w:pPr>
      <w:r w:rsidRPr="003E20C6">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4" w:history="1">
        <w:r w:rsidRPr="00CA62C9">
          <w:rPr>
            <w:rStyle w:val="Hyperlink"/>
            <w:rFonts w:ascii="Arial" w:eastAsiaTheme="majorEastAsia" w:hAnsi="Arial" w:cs="Arial"/>
            <w:sz w:val="22"/>
            <w:szCs w:val="22"/>
          </w:rPr>
          <w:t>Equality Act 2010</w:t>
        </w:r>
      </w:hyperlink>
      <w:r w:rsidRPr="003E20C6">
        <w:rPr>
          <w:rFonts w:ascii="Arial" w:hAnsi="Arial" w:cs="Arial"/>
          <w:sz w:val="22"/>
          <w:szCs w:val="22"/>
        </w:rPr>
        <w:t>. Consideration has been given to the impact this policy might have regard</w:t>
      </w:r>
      <w:r w:rsidR="00585A03">
        <w:rPr>
          <w:rFonts w:ascii="Arial" w:hAnsi="Arial" w:cs="Arial"/>
          <w:sz w:val="22"/>
          <w:szCs w:val="22"/>
        </w:rPr>
        <w:t>ing</w:t>
      </w:r>
      <w:r w:rsidRPr="003E20C6">
        <w:rPr>
          <w:rFonts w:ascii="Arial" w:hAnsi="Arial" w:cs="Arial"/>
          <w:sz w:val="22"/>
          <w:szCs w:val="22"/>
        </w:rPr>
        <w:t xml:space="preserve"> the individual protected characteristics of those to whom it applies.</w:t>
      </w:r>
    </w:p>
    <w:p w14:paraId="32DDFE4E" w14:textId="77777777" w:rsidR="00E64417" w:rsidRPr="003E20C6" w:rsidRDefault="00E64417" w:rsidP="00E64417">
      <w:pPr>
        <w:rPr>
          <w:rFonts w:ascii="Arial" w:hAnsi="Arial" w:cs="Arial"/>
          <w:sz w:val="22"/>
          <w:szCs w:val="22"/>
        </w:rPr>
      </w:pPr>
    </w:p>
    <w:p w14:paraId="57112214" w14:textId="1AC76988" w:rsidR="007412E4" w:rsidRDefault="00E64417" w:rsidP="00044905">
      <w:pPr>
        <w:rPr>
          <w:rFonts w:ascii="Arial" w:hAnsi="Arial" w:cs="Arial"/>
          <w:sz w:val="22"/>
          <w:szCs w:val="22"/>
          <w:lang w:val="en-US"/>
        </w:rPr>
      </w:pPr>
      <w:bookmarkStart w:id="9" w:name="_Toc87628002"/>
      <w:bookmarkStart w:id="10" w:name="_Toc87692180"/>
      <w:bookmarkStart w:id="11" w:name="_Toc87628003"/>
      <w:bookmarkStart w:id="12" w:name="_Toc87692181"/>
      <w:bookmarkStart w:id="13" w:name="_Toc87692183"/>
      <w:bookmarkEnd w:id="9"/>
      <w:bookmarkEnd w:id="10"/>
      <w:bookmarkEnd w:id="11"/>
      <w:bookmarkEnd w:id="12"/>
      <w:r w:rsidRPr="003E20C6">
        <w:rPr>
          <w:rFonts w:ascii="Arial" w:hAnsi="Arial" w:cs="Arial"/>
          <w:sz w:val="22"/>
          <w:szCs w:val="22"/>
          <w:lang w:val="en-US"/>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w:t>
      </w:r>
      <w:proofErr w:type="spellStart"/>
      <w:r w:rsidRPr="003E20C6">
        <w:rPr>
          <w:rFonts w:ascii="Arial" w:hAnsi="Arial" w:cs="Arial"/>
          <w:sz w:val="22"/>
          <w:szCs w:val="22"/>
          <w:lang w:val="en-US"/>
        </w:rPr>
        <w:t>organisation</w:t>
      </w:r>
      <w:proofErr w:type="spellEnd"/>
      <w:r w:rsidRPr="003E20C6">
        <w:rPr>
          <w:rFonts w:ascii="Arial" w:hAnsi="Arial" w:cs="Arial"/>
          <w:sz w:val="22"/>
          <w:szCs w:val="22"/>
          <w:lang w:val="en-US"/>
        </w:rPr>
        <w:t xml:space="preserve"> and other individuals performing functions in relation to the </w:t>
      </w:r>
      <w:proofErr w:type="spellStart"/>
      <w:r w:rsidRPr="003E20C6">
        <w:rPr>
          <w:rFonts w:ascii="Arial" w:hAnsi="Arial" w:cs="Arial"/>
          <w:sz w:val="22"/>
          <w:szCs w:val="22"/>
          <w:lang w:val="en-US"/>
        </w:rPr>
        <w:t>organisation</w:t>
      </w:r>
      <w:proofErr w:type="spellEnd"/>
      <w:r w:rsidRPr="003E20C6">
        <w:rPr>
          <w:rFonts w:ascii="Arial" w:hAnsi="Arial" w:cs="Arial"/>
          <w:sz w:val="22"/>
          <w:szCs w:val="22"/>
          <w:lang w:val="en-US"/>
        </w:rPr>
        <w:t xml:space="preserve"> such as agency workers, locums and contractors.</w:t>
      </w:r>
      <w:bookmarkEnd w:id="13"/>
    </w:p>
    <w:p w14:paraId="1AE7E055" w14:textId="77777777" w:rsidR="008F5D8C" w:rsidRPr="008F5D8C" w:rsidRDefault="008F5D8C" w:rsidP="008F5D8C">
      <w:pPr>
        <w:rPr>
          <w:rFonts w:ascii="Arial" w:hAnsi="Arial" w:cs="Arial"/>
          <w:sz w:val="22"/>
          <w:szCs w:val="22"/>
        </w:rPr>
      </w:pPr>
    </w:p>
    <w:p w14:paraId="7E4C4CDB" w14:textId="63C27B30" w:rsidR="00132560" w:rsidRPr="00132560" w:rsidRDefault="00132560" w:rsidP="00132560">
      <w:pPr>
        <w:pStyle w:val="Heading1"/>
        <w:keepLines/>
        <w:pBdr>
          <w:bottom w:val="single" w:sz="4" w:space="1" w:color="595959" w:themeColor="text1" w:themeTint="A6"/>
        </w:pBdr>
        <w:spacing w:before="360" w:after="160" w:line="259" w:lineRule="auto"/>
        <w:rPr>
          <w:sz w:val="28"/>
          <w:szCs w:val="28"/>
        </w:rPr>
      </w:pPr>
      <w:bookmarkStart w:id="14" w:name="_Toc43131827"/>
      <w:bookmarkStart w:id="15" w:name="_Toc43131890"/>
      <w:bookmarkStart w:id="16" w:name="_Toc43131828"/>
      <w:bookmarkStart w:id="17" w:name="_Toc43131891"/>
      <w:bookmarkStart w:id="18" w:name="_Toc43131829"/>
      <w:bookmarkStart w:id="19" w:name="_Toc43131892"/>
      <w:bookmarkStart w:id="20" w:name="_Toc43131830"/>
      <w:bookmarkStart w:id="21" w:name="_Toc43131893"/>
      <w:bookmarkStart w:id="22" w:name="_Toc141870440"/>
      <w:bookmarkStart w:id="23" w:name="_Toc141870441"/>
      <w:bookmarkStart w:id="24" w:name="_Toc141870442"/>
      <w:bookmarkStart w:id="25" w:name="_Toc141870443"/>
      <w:bookmarkStart w:id="26" w:name="_Toc141870444"/>
      <w:bookmarkStart w:id="27" w:name="_Toc141870445"/>
      <w:bookmarkStart w:id="28" w:name="_Toc141870446"/>
      <w:bookmarkStart w:id="29" w:name="_Toc141870447"/>
      <w:bookmarkStart w:id="30" w:name="_Toc141870448"/>
      <w:bookmarkStart w:id="31" w:name="_Toc141870449"/>
      <w:bookmarkStart w:id="32" w:name="_Toc141870455"/>
      <w:bookmarkStart w:id="33" w:name="_Toc141870456"/>
      <w:bookmarkStart w:id="34" w:name="_Toc141870457"/>
      <w:bookmarkStart w:id="35" w:name="_Toc141870458"/>
      <w:bookmarkStart w:id="36" w:name="_Toc141870459"/>
      <w:bookmarkStart w:id="37" w:name="_Toc141870465"/>
      <w:bookmarkStart w:id="38" w:name="_Toc141870466"/>
      <w:bookmarkStart w:id="39" w:name="_Toc141870467"/>
      <w:bookmarkStart w:id="40" w:name="_Toc141870468"/>
      <w:bookmarkStart w:id="41" w:name="_Toc141870469"/>
      <w:bookmarkStart w:id="42" w:name="_Toc141870485"/>
      <w:bookmarkStart w:id="43" w:name="_Toc141870486"/>
      <w:bookmarkStart w:id="44" w:name="_Toc141870487"/>
      <w:bookmarkStart w:id="45" w:name="_Toc141870488"/>
      <w:bookmarkStart w:id="46" w:name="_Toc141870489"/>
      <w:bookmarkStart w:id="47" w:name="_Toc141870490"/>
      <w:bookmarkStart w:id="48" w:name="_Toc141870491"/>
      <w:bookmarkStart w:id="49" w:name="_Toc141870492"/>
      <w:bookmarkStart w:id="50" w:name="_Toc141870493"/>
      <w:bookmarkStart w:id="51" w:name="_Toc141870494"/>
      <w:bookmarkStart w:id="52" w:name="_Toc141870495"/>
      <w:bookmarkStart w:id="53" w:name="_Toc141870496"/>
      <w:bookmarkStart w:id="54" w:name="_Toc14187049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sz w:val="28"/>
          <w:szCs w:val="28"/>
        </w:rPr>
        <w:t>Requirement</w:t>
      </w:r>
      <w:bookmarkEnd w:id="54"/>
    </w:p>
    <w:p w14:paraId="0C0E5FC1" w14:textId="0FDF5B23" w:rsidR="00132560" w:rsidRPr="00132560" w:rsidRDefault="00132560" w:rsidP="00132560">
      <w:pPr>
        <w:pStyle w:val="Heading2"/>
        <w:ind w:left="567"/>
        <w:rPr>
          <w:rFonts w:ascii="Arial" w:hAnsi="Arial" w:cs="Arial"/>
          <w:smallCaps w:val="0"/>
          <w:sz w:val="24"/>
          <w:szCs w:val="24"/>
          <w:lang w:val="en-GB"/>
        </w:rPr>
      </w:pPr>
      <w:bookmarkStart w:id="55" w:name="_Toc141870498"/>
      <w:r w:rsidRPr="00132560">
        <w:rPr>
          <w:rFonts w:ascii="Arial" w:hAnsi="Arial" w:cs="Arial"/>
          <w:smallCaps w:val="0"/>
          <w:sz w:val="24"/>
          <w:szCs w:val="24"/>
          <w:lang w:val="en-GB"/>
        </w:rPr>
        <w:t>Background</w:t>
      </w:r>
      <w:bookmarkEnd w:id="55"/>
    </w:p>
    <w:p w14:paraId="784355E5" w14:textId="77777777" w:rsidR="00132560" w:rsidRPr="00132560" w:rsidRDefault="00132560" w:rsidP="00FB377D">
      <w:pPr>
        <w:widowControl w:val="0"/>
        <w:autoSpaceDE w:val="0"/>
        <w:autoSpaceDN w:val="0"/>
        <w:adjustRightInd w:val="0"/>
        <w:ind w:right="79"/>
        <w:rPr>
          <w:rFonts w:ascii="Arial" w:hAnsi="Arial" w:cs="Arial"/>
          <w:sz w:val="22"/>
          <w:szCs w:val="22"/>
        </w:rPr>
      </w:pPr>
    </w:p>
    <w:p w14:paraId="7762EF10" w14:textId="5A1AD606" w:rsidR="00FB377D" w:rsidRPr="00132560" w:rsidRDefault="00FB377D" w:rsidP="00FB377D">
      <w:pPr>
        <w:widowControl w:val="0"/>
        <w:autoSpaceDE w:val="0"/>
        <w:autoSpaceDN w:val="0"/>
        <w:adjustRightInd w:val="0"/>
        <w:ind w:right="79"/>
        <w:rPr>
          <w:rFonts w:ascii="Arial" w:hAnsi="Arial" w:cs="Arial"/>
          <w:sz w:val="22"/>
          <w:szCs w:val="22"/>
        </w:rPr>
      </w:pPr>
      <w:r w:rsidRPr="00132560">
        <w:rPr>
          <w:rFonts w:ascii="Arial" w:hAnsi="Arial" w:cs="Arial"/>
          <w:sz w:val="22"/>
          <w:szCs w:val="22"/>
        </w:rPr>
        <w:t xml:space="preserve">This document is intended to promote quality patient care through the proper use of information. Information is an asset to the organisation and needs to be suitably protected. </w:t>
      </w:r>
      <w:r w:rsidR="0060475D">
        <w:rPr>
          <w:rFonts w:ascii="Arial" w:hAnsi="Arial" w:cs="Arial"/>
          <w:sz w:val="22"/>
          <w:szCs w:val="22"/>
        </w:rPr>
        <w:t>All</w:t>
      </w:r>
      <w:r w:rsidR="00E6275C" w:rsidRPr="00132560">
        <w:rPr>
          <w:rFonts w:ascii="Arial" w:hAnsi="Arial" w:cs="Arial"/>
          <w:sz w:val="22"/>
          <w:szCs w:val="22"/>
        </w:rPr>
        <w:t xml:space="preserve"> </w:t>
      </w:r>
      <w:r w:rsidRPr="00132560">
        <w:rPr>
          <w:rFonts w:ascii="Arial" w:hAnsi="Arial" w:cs="Arial"/>
          <w:sz w:val="22"/>
          <w:szCs w:val="22"/>
        </w:rPr>
        <w:t>staff</w:t>
      </w:r>
      <w:r w:rsidR="0060475D">
        <w:rPr>
          <w:rFonts w:ascii="Arial" w:hAnsi="Arial" w:cs="Arial"/>
          <w:sz w:val="22"/>
          <w:szCs w:val="22"/>
        </w:rPr>
        <w:t xml:space="preserve"> at this organisation</w:t>
      </w:r>
      <w:r w:rsidRPr="00132560">
        <w:rPr>
          <w:rFonts w:ascii="Arial" w:hAnsi="Arial" w:cs="Arial"/>
          <w:sz w:val="22"/>
          <w:szCs w:val="22"/>
        </w:rPr>
        <w:t xml:space="preserve"> are responsible for using and storing information appropriately.</w:t>
      </w:r>
    </w:p>
    <w:p w14:paraId="297A3D10" w14:textId="77777777" w:rsidR="00FB377D" w:rsidRPr="00132560" w:rsidRDefault="00FB377D" w:rsidP="00FB377D">
      <w:pPr>
        <w:widowControl w:val="0"/>
        <w:autoSpaceDE w:val="0"/>
        <w:autoSpaceDN w:val="0"/>
        <w:adjustRightInd w:val="0"/>
        <w:ind w:right="79"/>
        <w:rPr>
          <w:rFonts w:ascii="Arial" w:hAnsi="Arial" w:cs="Arial"/>
          <w:sz w:val="22"/>
          <w:szCs w:val="22"/>
        </w:rPr>
      </w:pPr>
    </w:p>
    <w:p w14:paraId="51855937" w14:textId="75CE0CE1" w:rsidR="00FB377D" w:rsidRPr="00132560" w:rsidRDefault="00FB377D" w:rsidP="00FB377D">
      <w:pPr>
        <w:widowControl w:val="0"/>
        <w:autoSpaceDE w:val="0"/>
        <w:autoSpaceDN w:val="0"/>
        <w:adjustRightInd w:val="0"/>
        <w:ind w:right="79"/>
        <w:rPr>
          <w:rFonts w:ascii="Arial" w:hAnsi="Arial" w:cs="Arial"/>
          <w:sz w:val="22"/>
          <w:szCs w:val="12"/>
        </w:rPr>
      </w:pPr>
      <w:r w:rsidRPr="00132560">
        <w:rPr>
          <w:rFonts w:ascii="Arial" w:hAnsi="Arial" w:cs="Arial"/>
          <w:sz w:val="22"/>
          <w:szCs w:val="12"/>
        </w:rPr>
        <w:t xml:space="preserve">The obligation to keep personal information secure and to respect confidentiality </w:t>
      </w:r>
      <w:r w:rsidRPr="00132560">
        <w:rPr>
          <w:rFonts w:ascii="Arial" w:hAnsi="Arial" w:cs="Arial"/>
          <w:sz w:val="22"/>
          <w:szCs w:val="12"/>
        </w:rPr>
        <w:lastRenderedPageBreak/>
        <w:t xml:space="preserve">stems from common law, data protection and human rights legislation. Staff working for and on behalf of </w:t>
      </w:r>
      <w:r w:rsidR="00132560" w:rsidRPr="00132560">
        <w:rPr>
          <w:rFonts w:ascii="Arial" w:hAnsi="Arial" w:cs="Arial"/>
          <w:sz w:val="22"/>
          <w:szCs w:val="12"/>
        </w:rPr>
        <w:t xml:space="preserve">this organisation </w:t>
      </w:r>
      <w:r w:rsidRPr="00132560">
        <w:rPr>
          <w:rFonts w:ascii="Arial" w:hAnsi="Arial" w:cs="Arial"/>
          <w:sz w:val="22"/>
          <w:szCs w:val="12"/>
        </w:rPr>
        <w:t>must also meet these legal requirements and may be bound by professional obligations, employment contracts or other contractual measures.</w:t>
      </w:r>
    </w:p>
    <w:p w14:paraId="03BC7AFC" w14:textId="77777777" w:rsidR="00FB377D" w:rsidRPr="00132560" w:rsidRDefault="00FB377D" w:rsidP="00FB377D">
      <w:pPr>
        <w:rPr>
          <w:rFonts w:ascii="Arial" w:hAnsi="Arial" w:cs="Arial"/>
          <w:sz w:val="22"/>
          <w:szCs w:val="22"/>
        </w:rPr>
      </w:pPr>
    </w:p>
    <w:p w14:paraId="70C6CD84" w14:textId="52919938" w:rsidR="00FB377D" w:rsidRPr="00132560" w:rsidRDefault="00132560" w:rsidP="00FB377D">
      <w:pPr>
        <w:rPr>
          <w:rFonts w:ascii="Arial" w:hAnsi="Arial" w:cs="Arial"/>
          <w:sz w:val="22"/>
          <w:szCs w:val="22"/>
        </w:rPr>
      </w:pPr>
      <w:r w:rsidRPr="00132560">
        <w:rPr>
          <w:rFonts w:ascii="Arial" w:hAnsi="Arial" w:cs="Arial"/>
          <w:sz w:val="22"/>
          <w:szCs w:val="22"/>
        </w:rPr>
        <w:t>This organisation</w:t>
      </w:r>
      <w:r w:rsidR="00E6275C" w:rsidRPr="00132560">
        <w:rPr>
          <w:rFonts w:ascii="Arial" w:hAnsi="Arial" w:cs="Arial"/>
          <w:sz w:val="22"/>
          <w:szCs w:val="22"/>
        </w:rPr>
        <w:t xml:space="preserve"> </w:t>
      </w:r>
      <w:r w:rsidR="00FB377D" w:rsidRPr="00132560">
        <w:rPr>
          <w:rFonts w:ascii="Arial" w:hAnsi="Arial" w:cs="Arial"/>
          <w:sz w:val="22"/>
          <w:szCs w:val="22"/>
        </w:rPr>
        <w:t xml:space="preserve">collects and stores information and data as </w:t>
      </w:r>
      <w:r w:rsidR="005022AB">
        <w:rPr>
          <w:rFonts w:ascii="Arial" w:hAnsi="Arial" w:cs="Arial"/>
          <w:sz w:val="22"/>
          <w:szCs w:val="22"/>
        </w:rPr>
        <w:t xml:space="preserve">a </w:t>
      </w:r>
      <w:r w:rsidR="005022AB" w:rsidRPr="00132560">
        <w:rPr>
          <w:rFonts w:ascii="Arial" w:hAnsi="Arial" w:cs="Arial"/>
          <w:sz w:val="22"/>
          <w:szCs w:val="22"/>
        </w:rPr>
        <w:t>data controller</w:t>
      </w:r>
      <w:r w:rsidR="00FB377D" w:rsidRPr="00132560">
        <w:rPr>
          <w:rFonts w:ascii="Arial" w:hAnsi="Arial" w:cs="Arial"/>
          <w:sz w:val="22"/>
          <w:szCs w:val="22"/>
        </w:rPr>
        <w:t xml:space="preserve">. To ensure the organisation meets data security requirements and compliance with </w:t>
      </w:r>
      <w:r w:rsidR="0060475D">
        <w:rPr>
          <w:rFonts w:ascii="Arial" w:hAnsi="Arial" w:cs="Arial"/>
          <w:sz w:val="22"/>
          <w:szCs w:val="22"/>
        </w:rPr>
        <w:t>p</w:t>
      </w:r>
      <w:r w:rsidR="0060475D" w:rsidRPr="00132560">
        <w:rPr>
          <w:rFonts w:ascii="Arial" w:hAnsi="Arial" w:cs="Arial"/>
          <w:sz w:val="22"/>
          <w:szCs w:val="22"/>
        </w:rPr>
        <w:t>rincip</w:t>
      </w:r>
      <w:r w:rsidR="0060475D">
        <w:rPr>
          <w:rFonts w:ascii="Arial" w:hAnsi="Arial" w:cs="Arial"/>
          <w:sz w:val="22"/>
          <w:szCs w:val="22"/>
        </w:rPr>
        <w:t>le</w:t>
      </w:r>
      <w:r w:rsidR="0060475D" w:rsidRPr="00132560">
        <w:rPr>
          <w:rFonts w:ascii="Arial" w:hAnsi="Arial" w:cs="Arial"/>
          <w:sz w:val="22"/>
          <w:szCs w:val="22"/>
        </w:rPr>
        <w:t xml:space="preserve"> </w:t>
      </w:r>
      <w:r w:rsidR="00FB377D" w:rsidRPr="00132560">
        <w:rPr>
          <w:rFonts w:ascii="Arial" w:hAnsi="Arial" w:cs="Arial"/>
          <w:sz w:val="22"/>
          <w:szCs w:val="22"/>
        </w:rPr>
        <w:t xml:space="preserve">7 </w:t>
      </w:r>
      <w:r w:rsidR="0060475D">
        <w:rPr>
          <w:rFonts w:ascii="Arial" w:hAnsi="Arial" w:cs="Arial"/>
          <w:sz w:val="22"/>
          <w:szCs w:val="22"/>
        </w:rPr>
        <w:t xml:space="preserve">(accountability) </w:t>
      </w:r>
      <w:r w:rsidR="00FB377D" w:rsidRPr="00132560">
        <w:rPr>
          <w:rFonts w:ascii="Arial" w:hAnsi="Arial" w:cs="Arial"/>
          <w:sz w:val="22"/>
          <w:szCs w:val="22"/>
        </w:rPr>
        <w:t xml:space="preserve">of the </w:t>
      </w:r>
      <w:hyperlink r:id="rId15" w:history="1">
        <w:r w:rsidR="00FB377D" w:rsidRPr="00132560">
          <w:rPr>
            <w:rStyle w:val="Hyperlink"/>
            <w:rFonts w:ascii="Arial" w:hAnsi="Arial" w:cs="Arial"/>
            <w:sz w:val="22"/>
            <w:szCs w:val="22"/>
          </w:rPr>
          <w:t>Data Protection Act</w:t>
        </w:r>
        <w:r w:rsidRPr="00132560">
          <w:rPr>
            <w:rStyle w:val="Hyperlink"/>
            <w:rFonts w:ascii="Arial" w:hAnsi="Arial" w:cs="Arial"/>
            <w:sz w:val="22"/>
            <w:szCs w:val="22"/>
          </w:rPr>
          <w:t xml:space="preserve"> 2018</w:t>
        </w:r>
      </w:hyperlink>
      <w:r w:rsidR="00FB377D" w:rsidRPr="00132560">
        <w:rPr>
          <w:rFonts w:ascii="Arial" w:hAnsi="Arial" w:cs="Arial"/>
          <w:sz w:val="22"/>
          <w:szCs w:val="22"/>
        </w:rPr>
        <w:t xml:space="preserve">, it is vital to ensure that only those people with legitimate need are able to access the data </w:t>
      </w:r>
      <w:r w:rsidRPr="00132560">
        <w:rPr>
          <w:rFonts w:ascii="Arial" w:hAnsi="Arial" w:cs="Arial"/>
          <w:sz w:val="22"/>
          <w:szCs w:val="22"/>
        </w:rPr>
        <w:t>this organisation</w:t>
      </w:r>
      <w:r w:rsidR="00FB377D" w:rsidRPr="00132560">
        <w:rPr>
          <w:rFonts w:ascii="Arial" w:hAnsi="Arial" w:cs="Arial"/>
          <w:sz w:val="22"/>
          <w:szCs w:val="22"/>
        </w:rPr>
        <w:t xml:space="preserve"> holds.</w:t>
      </w:r>
    </w:p>
    <w:p w14:paraId="15C73518" w14:textId="77777777" w:rsidR="00FB377D" w:rsidRPr="00132560" w:rsidRDefault="00FB377D" w:rsidP="00FB377D">
      <w:pPr>
        <w:rPr>
          <w:rFonts w:ascii="Arial" w:hAnsi="Arial" w:cs="Arial"/>
          <w:sz w:val="22"/>
          <w:szCs w:val="22"/>
        </w:rPr>
      </w:pPr>
    </w:p>
    <w:p w14:paraId="058B1773" w14:textId="5CA37C76" w:rsidR="00132560" w:rsidRDefault="00FB377D" w:rsidP="00FB377D">
      <w:pPr>
        <w:rPr>
          <w:rFonts w:ascii="Arial" w:hAnsi="Arial" w:cs="Arial"/>
          <w:sz w:val="22"/>
          <w:szCs w:val="22"/>
        </w:rPr>
      </w:pPr>
      <w:r w:rsidRPr="00132560">
        <w:rPr>
          <w:rFonts w:ascii="Arial" w:hAnsi="Arial" w:cs="Arial"/>
          <w:sz w:val="22"/>
          <w:szCs w:val="22"/>
        </w:rPr>
        <w:t xml:space="preserve">This policy will ensure the organisation protects the information and data that is held, reducing the risk of information theft, fraud or a security breach caused by sensitive information being left unattended and visible in plain view. Any such incident must be reported via the </w:t>
      </w:r>
      <w:r w:rsidR="00585A03" w:rsidRPr="00132560">
        <w:rPr>
          <w:rFonts w:ascii="Arial" w:hAnsi="Arial" w:cs="Arial"/>
          <w:sz w:val="22"/>
          <w:szCs w:val="22"/>
        </w:rPr>
        <w:t>I</w:t>
      </w:r>
      <w:r w:rsidR="00585A03">
        <w:rPr>
          <w:rFonts w:ascii="Arial" w:hAnsi="Arial" w:cs="Arial"/>
          <w:sz w:val="22"/>
          <w:szCs w:val="22"/>
        </w:rPr>
        <w:t xml:space="preserve">nformation </w:t>
      </w:r>
      <w:r w:rsidRPr="00132560">
        <w:rPr>
          <w:rFonts w:ascii="Arial" w:hAnsi="Arial" w:cs="Arial"/>
          <w:sz w:val="22"/>
          <w:szCs w:val="22"/>
        </w:rPr>
        <w:t>G</w:t>
      </w:r>
      <w:r w:rsidR="00585A03">
        <w:rPr>
          <w:rFonts w:ascii="Arial" w:hAnsi="Arial" w:cs="Arial"/>
          <w:sz w:val="22"/>
          <w:szCs w:val="22"/>
        </w:rPr>
        <w:t>overnance</w:t>
      </w:r>
      <w:r w:rsidRPr="00132560">
        <w:rPr>
          <w:rFonts w:ascii="Arial" w:hAnsi="Arial" w:cs="Arial"/>
          <w:sz w:val="22"/>
          <w:szCs w:val="22"/>
        </w:rPr>
        <w:t xml:space="preserve"> Breach Reporting process</w:t>
      </w:r>
      <w:r w:rsidR="008D3772">
        <w:rPr>
          <w:rFonts w:ascii="Arial" w:hAnsi="Arial" w:cs="Arial"/>
          <w:sz w:val="22"/>
          <w:szCs w:val="22"/>
        </w:rPr>
        <w:t xml:space="preserve"> with the </w:t>
      </w:r>
      <w:hyperlink r:id="rId16" w:history="1">
        <w:r w:rsidR="008D3772" w:rsidRPr="00F35BC4">
          <w:rPr>
            <w:rStyle w:val="Hyperlink"/>
            <w:rFonts w:ascii="Arial" w:hAnsi="Arial" w:cs="Arial"/>
            <w:sz w:val="22"/>
            <w:szCs w:val="22"/>
          </w:rPr>
          <w:t>Information Commissioner</w:t>
        </w:r>
        <w:r w:rsidR="00585A03">
          <w:rPr>
            <w:rStyle w:val="Hyperlink"/>
            <w:rFonts w:ascii="Arial" w:hAnsi="Arial" w:cs="Arial"/>
            <w:sz w:val="22"/>
            <w:szCs w:val="22"/>
          </w:rPr>
          <w:t>’</w:t>
        </w:r>
        <w:r w:rsidR="008D3772" w:rsidRPr="00F35BC4">
          <w:rPr>
            <w:rStyle w:val="Hyperlink"/>
            <w:rFonts w:ascii="Arial" w:hAnsi="Arial" w:cs="Arial"/>
            <w:sz w:val="22"/>
            <w:szCs w:val="22"/>
          </w:rPr>
          <w:t>s Office (ICO</w:t>
        </w:r>
        <w:r w:rsidR="00F35BC4" w:rsidRPr="00F35BC4">
          <w:rPr>
            <w:rStyle w:val="Hyperlink"/>
            <w:rFonts w:ascii="Arial" w:hAnsi="Arial" w:cs="Arial"/>
            <w:sz w:val="22"/>
            <w:szCs w:val="22"/>
          </w:rPr>
          <w:t>)</w:t>
        </w:r>
      </w:hyperlink>
      <w:r w:rsidR="00F35BC4">
        <w:rPr>
          <w:rFonts w:ascii="Arial" w:hAnsi="Arial" w:cs="Arial"/>
          <w:sz w:val="22"/>
          <w:szCs w:val="22"/>
        </w:rPr>
        <w:t>.</w:t>
      </w:r>
    </w:p>
    <w:p w14:paraId="182C5433" w14:textId="3D6C8F8B" w:rsidR="00132560" w:rsidRPr="00132560" w:rsidRDefault="00132560" w:rsidP="00132560">
      <w:pPr>
        <w:pStyle w:val="Heading2"/>
        <w:ind w:left="567"/>
        <w:rPr>
          <w:rFonts w:ascii="Arial" w:hAnsi="Arial" w:cs="Arial"/>
          <w:smallCaps w:val="0"/>
          <w:sz w:val="24"/>
          <w:szCs w:val="24"/>
          <w:lang w:val="en-GB"/>
        </w:rPr>
      </w:pPr>
      <w:bookmarkStart w:id="56" w:name="_Toc141870499"/>
      <w:r>
        <w:rPr>
          <w:rFonts w:ascii="Arial" w:hAnsi="Arial" w:cs="Arial"/>
          <w:smallCaps w:val="0"/>
          <w:sz w:val="24"/>
          <w:szCs w:val="24"/>
          <w:lang w:val="en-GB"/>
        </w:rPr>
        <w:t>Objectives</w:t>
      </w:r>
      <w:bookmarkEnd w:id="56"/>
    </w:p>
    <w:p w14:paraId="15150887" w14:textId="77777777" w:rsidR="00132560" w:rsidRPr="00132560" w:rsidRDefault="00132560" w:rsidP="00FB377D">
      <w:pPr>
        <w:rPr>
          <w:rFonts w:ascii="Arial" w:hAnsi="Arial" w:cs="Arial"/>
          <w:sz w:val="22"/>
          <w:szCs w:val="22"/>
        </w:rPr>
      </w:pPr>
    </w:p>
    <w:p w14:paraId="4B7F2484" w14:textId="64CD534D" w:rsidR="00FB377D" w:rsidRPr="00132560" w:rsidRDefault="00FB377D" w:rsidP="000D348D">
      <w:pPr>
        <w:widowControl w:val="0"/>
        <w:autoSpaceDE w:val="0"/>
        <w:autoSpaceDN w:val="0"/>
        <w:adjustRightInd w:val="0"/>
        <w:ind w:right="-62"/>
        <w:rPr>
          <w:rFonts w:ascii="Arial" w:hAnsi="Arial" w:cs="Arial"/>
          <w:sz w:val="22"/>
          <w:szCs w:val="22"/>
        </w:rPr>
      </w:pPr>
      <w:r w:rsidRPr="00132560">
        <w:rPr>
          <w:rFonts w:ascii="Arial" w:hAnsi="Arial" w:cs="Arial"/>
          <w:sz w:val="22"/>
          <w:szCs w:val="22"/>
        </w:rPr>
        <w:t xml:space="preserve">The objective of this policy is to protect information on patients and staff and also to be legally compliant with the Data Protection Act 2018 as well as the </w:t>
      </w:r>
      <w:hyperlink r:id="rId17" w:history="1">
        <w:r w:rsidRPr="00132560">
          <w:rPr>
            <w:rStyle w:val="Hyperlink"/>
            <w:rFonts w:ascii="Arial" w:hAnsi="Arial" w:cs="Arial"/>
            <w:sz w:val="22"/>
            <w:szCs w:val="22"/>
          </w:rPr>
          <w:t>NHS Code of Conduct on Confidentiality</w:t>
        </w:r>
      </w:hyperlink>
      <w:r w:rsidR="00574281">
        <w:rPr>
          <w:rFonts w:ascii="Arial" w:hAnsi="Arial" w:cs="Arial"/>
          <w:sz w:val="22"/>
          <w:szCs w:val="22"/>
        </w:rPr>
        <w:t>.</w:t>
      </w:r>
    </w:p>
    <w:p w14:paraId="451DECD1" w14:textId="77777777" w:rsidR="000D348D" w:rsidRPr="00132560" w:rsidRDefault="000D348D" w:rsidP="000D348D">
      <w:pPr>
        <w:widowControl w:val="0"/>
        <w:autoSpaceDE w:val="0"/>
        <w:autoSpaceDN w:val="0"/>
        <w:adjustRightInd w:val="0"/>
        <w:ind w:right="-62"/>
        <w:rPr>
          <w:rFonts w:ascii="Arial" w:hAnsi="Arial" w:cs="Arial"/>
          <w:sz w:val="22"/>
          <w:szCs w:val="22"/>
        </w:rPr>
      </w:pPr>
    </w:p>
    <w:p w14:paraId="67A8C659" w14:textId="6D71DECD" w:rsidR="00FB377D" w:rsidRPr="00132560" w:rsidRDefault="0056467B" w:rsidP="000D348D">
      <w:pPr>
        <w:widowControl w:val="0"/>
        <w:autoSpaceDE w:val="0"/>
        <w:autoSpaceDN w:val="0"/>
        <w:adjustRightInd w:val="0"/>
        <w:ind w:right="-62"/>
        <w:rPr>
          <w:rFonts w:ascii="Arial" w:hAnsi="Arial" w:cs="Arial"/>
          <w:sz w:val="22"/>
          <w:szCs w:val="22"/>
        </w:rPr>
      </w:pPr>
      <w:r>
        <w:rPr>
          <w:rFonts w:ascii="Arial" w:hAnsi="Arial" w:cs="Arial"/>
          <w:sz w:val="22"/>
          <w:szCs w:val="22"/>
        </w:rPr>
        <w:t>The organisation</w:t>
      </w:r>
      <w:r w:rsidR="00E6275C" w:rsidRPr="00132560">
        <w:rPr>
          <w:rFonts w:ascii="Arial" w:hAnsi="Arial" w:cs="Arial"/>
          <w:sz w:val="22"/>
          <w:szCs w:val="22"/>
        </w:rPr>
        <w:t xml:space="preserve"> </w:t>
      </w:r>
      <w:r w:rsidR="00FB377D" w:rsidRPr="00132560">
        <w:rPr>
          <w:rFonts w:ascii="Arial" w:hAnsi="Arial" w:cs="Arial"/>
          <w:sz w:val="22"/>
          <w:szCs w:val="22"/>
        </w:rPr>
        <w:t>may be vicariously liable for a negligent act or omission (e.g., the loss of personal data) if an employee is so closely connected with the performance of his or her employment that it would be fair to place the liability on the employer</w:t>
      </w:r>
      <w:r w:rsidR="0078074B" w:rsidRPr="00132560">
        <w:rPr>
          <w:rFonts w:ascii="Arial" w:hAnsi="Arial" w:cs="Arial"/>
          <w:sz w:val="22"/>
          <w:szCs w:val="22"/>
        </w:rPr>
        <w:t xml:space="preserve">. </w:t>
      </w:r>
    </w:p>
    <w:p w14:paraId="4468BD3B" w14:textId="77777777" w:rsidR="000D348D" w:rsidRPr="00132560" w:rsidRDefault="000D348D" w:rsidP="000D348D">
      <w:pPr>
        <w:widowControl w:val="0"/>
        <w:autoSpaceDE w:val="0"/>
        <w:autoSpaceDN w:val="0"/>
        <w:adjustRightInd w:val="0"/>
        <w:ind w:right="-62"/>
        <w:rPr>
          <w:rFonts w:ascii="Arial" w:hAnsi="Arial" w:cs="Arial"/>
          <w:sz w:val="22"/>
          <w:szCs w:val="22"/>
        </w:rPr>
      </w:pPr>
    </w:p>
    <w:p w14:paraId="50CE41D6" w14:textId="1E3D03DC" w:rsidR="00FB377D" w:rsidRPr="00132560" w:rsidRDefault="00132560" w:rsidP="000D348D">
      <w:pPr>
        <w:widowControl w:val="0"/>
        <w:autoSpaceDE w:val="0"/>
        <w:autoSpaceDN w:val="0"/>
        <w:adjustRightInd w:val="0"/>
        <w:ind w:right="-62"/>
        <w:rPr>
          <w:rFonts w:ascii="Arial" w:hAnsi="Arial" w:cs="Arial"/>
          <w:sz w:val="22"/>
          <w:szCs w:val="22"/>
        </w:rPr>
      </w:pPr>
      <w:r w:rsidRPr="00132560">
        <w:rPr>
          <w:rFonts w:ascii="Arial" w:hAnsi="Arial" w:cs="Arial"/>
          <w:sz w:val="22"/>
          <w:szCs w:val="22"/>
        </w:rPr>
        <w:t>This organisation</w:t>
      </w:r>
      <w:r w:rsidR="00E6275C" w:rsidRPr="00132560">
        <w:rPr>
          <w:rFonts w:ascii="Arial" w:hAnsi="Arial" w:cs="Arial"/>
          <w:sz w:val="22"/>
          <w:szCs w:val="22"/>
        </w:rPr>
        <w:t xml:space="preserve"> </w:t>
      </w:r>
      <w:r w:rsidR="00FB377D" w:rsidRPr="00132560">
        <w:rPr>
          <w:rFonts w:ascii="Arial" w:hAnsi="Arial" w:cs="Arial"/>
          <w:sz w:val="22"/>
          <w:szCs w:val="22"/>
        </w:rPr>
        <w:t>has a duty to inform its staff of the procedure or processes required to keep personal information secure and confidential.</w:t>
      </w:r>
    </w:p>
    <w:p w14:paraId="382C13C8" w14:textId="77777777" w:rsidR="000D348D" w:rsidRPr="00132560" w:rsidRDefault="000D348D" w:rsidP="000D348D">
      <w:pPr>
        <w:widowControl w:val="0"/>
        <w:autoSpaceDE w:val="0"/>
        <w:autoSpaceDN w:val="0"/>
        <w:adjustRightInd w:val="0"/>
        <w:ind w:right="-62"/>
        <w:rPr>
          <w:rFonts w:ascii="Arial" w:hAnsi="Arial" w:cs="Arial"/>
          <w:sz w:val="22"/>
          <w:szCs w:val="22"/>
        </w:rPr>
      </w:pPr>
    </w:p>
    <w:p w14:paraId="13C0921A" w14:textId="6E3E8B62" w:rsidR="00FB377D" w:rsidRDefault="00FB377D" w:rsidP="000D348D">
      <w:pPr>
        <w:widowControl w:val="0"/>
        <w:autoSpaceDE w:val="0"/>
        <w:autoSpaceDN w:val="0"/>
        <w:adjustRightInd w:val="0"/>
        <w:ind w:right="-62"/>
        <w:rPr>
          <w:rFonts w:ascii="Arial" w:hAnsi="Arial" w:cs="Arial"/>
          <w:sz w:val="22"/>
          <w:szCs w:val="22"/>
        </w:rPr>
      </w:pPr>
      <w:r w:rsidRPr="00132560">
        <w:rPr>
          <w:rFonts w:ascii="Arial" w:hAnsi="Arial" w:cs="Arial"/>
          <w:sz w:val="22"/>
          <w:szCs w:val="22"/>
        </w:rPr>
        <w:t>The objective of this policy is to ensure that all paper and electronic media containing           confid</w:t>
      </w:r>
      <w:r w:rsidRPr="00132560">
        <w:rPr>
          <w:rFonts w:ascii="Arial" w:hAnsi="Arial" w:cs="Arial"/>
          <w:sz w:val="22"/>
          <w:szCs w:val="22"/>
        </w:rPr>
        <w:softHyphen/>
        <w:t>ential or sensitive information (including person-identifiable information and corporate or com</w:t>
      </w:r>
      <w:r w:rsidRPr="00132560">
        <w:rPr>
          <w:rFonts w:ascii="Arial" w:hAnsi="Arial" w:cs="Arial"/>
          <w:sz w:val="22"/>
          <w:szCs w:val="22"/>
        </w:rPr>
        <w:softHyphen/>
        <w:t>mer</w:t>
      </w:r>
      <w:r w:rsidRPr="00132560">
        <w:rPr>
          <w:rFonts w:ascii="Arial" w:hAnsi="Arial" w:cs="Arial"/>
          <w:sz w:val="22"/>
          <w:szCs w:val="22"/>
        </w:rPr>
        <w:softHyphen/>
        <w:t>cial</w:t>
      </w:r>
      <w:r w:rsidRPr="00132560">
        <w:rPr>
          <w:rFonts w:ascii="Arial" w:hAnsi="Arial" w:cs="Arial"/>
          <w:sz w:val="22"/>
          <w:szCs w:val="22"/>
        </w:rPr>
        <w:softHyphen/>
        <w:t xml:space="preserve">ly sensitive information) is suitably secured when not in use and not left unattended or left visible on a desk overnight. This applies to working areas, such as desks, which should not have confidential, sensitive, commercially </w:t>
      </w:r>
      <w:r w:rsidR="00980E3F" w:rsidRPr="00132560">
        <w:rPr>
          <w:rFonts w:ascii="Arial" w:hAnsi="Arial" w:cs="Arial"/>
          <w:sz w:val="22"/>
          <w:szCs w:val="22"/>
        </w:rPr>
        <w:t>sensitive</w:t>
      </w:r>
      <w:r w:rsidRPr="00132560">
        <w:rPr>
          <w:rFonts w:ascii="Arial" w:hAnsi="Arial" w:cs="Arial"/>
          <w:sz w:val="22"/>
          <w:szCs w:val="22"/>
        </w:rPr>
        <w:t xml:space="preserve"> or person-identifiable information left on them when the information user is not present.</w:t>
      </w:r>
    </w:p>
    <w:p w14:paraId="3A49FB95" w14:textId="77777777" w:rsidR="0060475D" w:rsidRPr="00132560" w:rsidRDefault="0060475D" w:rsidP="000D348D">
      <w:pPr>
        <w:widowControl w:val="0"/>
        <w:autoSpaceDE w:val="0"/>
        <w:autoSpaceDN w:val="0"/>
        <w:adjustRightInd w:val="0"/>
        <w:ind w:right="-62"/>
        <w:rPr>
          <w:rFonts w:ascii="Arial" w:hAnsi="Arial" w:cs="Arial"/>
          <w:sz w:val="22"/>
          <w:szCs w:val="22"/>
        </w:rPr>
      </w:pPr>
    </w:p>
    <w:p w14:paraId="60ACEE03" w14:textId="2A7EB1E5" w:rsidR="00132560" w:rsidRPr="00132560" w:rsidRDefault="00132560" w:rsidP="00132560">
      <w:pPr>
        <w:pStyle w:val="Heading2"/>
        <w:ind w:left="567"/>
        <w:rPr>
          <w:rFonts w:ascii="Arial" w:hAnsi="Arial" w:cs="Arial"/>
          <w:smallCaps w:val="0"/>
          <w:sz w:val="24"/>
          <w:szCs w:val="24"/>
          <w:lang w:val="en-GB"/>
        </w:rPr>
      </w:pPr>
      <w:bookmarkStart w:id="57" w:name="_Toc141870500"/>
      <w:r>
        <w:rPr>
          <w:rFonts w:ascii="Arial" w:hAnsi="Arial" w:cs="Arial"/>
          <w:smallCaps w:val="0"/>
          <w:sz w:val="24"/>
          <w:szCs w:val="24"/>
          <w:lang w:val="en-GB"/>
        </w:rPr>
        <w:t>Key principles</w:t>
      </w:r>
      <w:bookmarkEnd w:id="57"/>
    </w:p>
    <w:p w14:paraId="28899D28" w14:textId="77777777" w:rsidR="00132560" w:rsidRDefault="00132560" w:rsidP="003409FB">
      <w:pPr>
        <w:widowControl w:val="0"/>
        <w:autoSpaceDE w:val="0"/>
        <w:autoSpaceDN w:val="0"/>
        <w:adjustRightInd w:val="0"/>
        <w:jc w:val="both"/>
        <w:rPr>
          <w:rFonts w:ascii="Arial" w:hAnsi="Arial" w:cs="Arial"/>
          <w:sz w:val="22"/>
          <w:szCs w:val="22"/>
        </w:rPr>
      </w:pPr>
    </w:p>
    <w:p w14:paraId="01EF52FB" w14:textId="425EC9B1" w:rsidR="00FB377D" w:rsidRPr="00132560" w:rsidRDefault="00FB377D" w:rsidP="003409FB">
      <w:pPr>
        <w:widowControl w:val="0"/>
        <w:autoSpaceDE w:val="0"/>
        <w:autoSpaceDN w:val="0"/>
        <w:adjustRightInd w:val="0"/>
        <w:jc w:val="both"/>
        <w:rPr>
          <w:rFonts w:ascii="Arial" w:hAnsi="Arial" w:cs="Arial"/>
          <w:sz w:val="22"/>
          <w:szCs w:val="22"/>
        </w:rPr>
      </w:pPr>
      <w:r w:rsidRPr="00132560">
        <w:rPr>
          <w:rFonts w:ascii="Arial" w:hAnsi="Arial" w:cs="Arial"/>
          <w:sz w:val="22"/>
          <w:szCs w:val="22"/>
        </w:rPr>
        <w:t>The aims of the policy are:</w:t>
      </w:r>
    </w:p>
    <w:p w14:paraId="554F1843" w14:textId="77777777" w:rsidR="00FB377D" w:rsidRPr="00132560" w:rsidRDefault="00FB377D" w:rsidP="003409FB">
      <w:pPr>
        <w:widowControl w:val="0"/>
        <w:autoSpaceDE w:val="0"/>
        <w:autoSpaceDN w:val="0"/>
        <w:adjustRightInd w:val="0"/>
        <w:jc w:val="both"/>
        <w:rPr>
          <w:rFonts w:ascii="Arial" w:hAnsi="Arial" w:cs="Arial"/>
          <w:sz w:val="22"/>
          <w:szCs w:val="22"/>
        </w:rPr>
      </w:pPr>
    </w:p>
    <w:p w14:paraId="56629B35" w14:textId="76F304E9" w:rsidR="00FB377D" w:rsidRDefault="00FB377D" w:rsidP="00C805B7">
      <w:pPr>
        <w:widowControl w:val="0"/>
        <w:numPr>
          <w:ilvl w:val="0"/>
          <w:numId w:val="2"/>
        </w:numPr>
        <w:autoSpaceDE w:val="0"/>
        <w:autoSpaceDN w:val="0"/>
        <w:adjustRightInd w:val="0"/>
        <w:ind w:hanging="396"/>
        <w:jc w:val="both"/>
        <w:rPr>
          <w:rFonts w:ascii="Arial" w:hAnsi="Arial" w:cs="Arial"/>
          <w:sz w:val="22"/>
          <w:szCs w:val="22"/>
        </w:rPr>
      </w:pPr>
      <w:r w:rsidRPr="00132560">
        <w:rPr>
          <w:rFonts w:ascii="Arial" w:hAnsi="Arial" w:cs="Arial"/>
          <w:sz w:val="22"/>
          <w:szCs w:val="22"/>
        </w:rPr>
        <w:t>To reduce the threat of a security breach or information theft</w:t>
      </w:r>
    </w:p>
    <w:p w14:paraId="319CA34D" w14:textId="77777777" w:rsidR="005022AB" w:rsidRDefault="005022AB" w:rsidP="005022AB">
      <w:pPr>
        <w:widowControl w:val="0"/>
        <w:autoSpaceDE w:val="0"/>
        <w:autoSpaceDN w:val="0"/>
        <w:adjustRightInd w:val="0"/>
        <w:ind w:left="822"/>
        <w:jc w:val="both"/>
        <w:rPr>
          <w:rFonts w:ascii="Arial" w:hAnsi="Arial" w:cs="Arial"/>
          <w:sz w:val="22"/>
          <w:szCs w:val="22"/>
        </w:rPr>
      </w:pPr>
    </w:p>
    <w:p w14:paraId="2615E91C" w14:textId="552C759B" w:rsidR="005022AB" w:rsidRPr="00132560" w:rsidRDefault="005022AB" w:rsidP="00C805B7">
      <w:pPr>
        <w:widowControl w:val="0"/>
        <w:numPr>
          <w:ilvl w:val="0"/>
          <w:numId w:val="2"/>
        </w:numPr>
        <w:autoSpaceDE w:val="0"/>
        <w:autoSpaceDN w:val="0"/>
        <w:adjustRightInd w:val="0"/>
        <w:ind w:hanging="396"/>
        <w:jc w:val="both"/>
        <w:rPr>
          <w:rFonts w:ascii="Arial" w:hAnsi="Arial" w:cs="Arial"/>
          <w:sz w:val="22"/>
          <w:szCs w:val="22"/>
        </w:rPr>
      </w:pPr>
      <w:r w:rsidRPr="00132560">
        <w:rPr>
          <w:rFonts w:ascii="Arial" w:hAnsi="Arial" w:cs="Arial"/>
          <w:position w:val="2"/>
          <w:sz w:val="22"/>
          <w:szCs w:val="22"/>
        </w:rPr>
        <w:t>To reduce the risk of confidential or sensitive information</w:t>
      </w:r>
      <w:r>
        <w:rPr>
          <w:rFonts w:ascii="Arial" w:hAnsi="Arial" w:cs="Arial"/>
          <w:position w:val="2"/>
          <w:sz w:val="22"/>
          <w:szCs w:val="22"/>
        </w:rPr>
        <w:t xml:space="preserve"> or documentation being stolen which could damage the integrity of this organisation</w:t>
      </w:r>
    </w:p>
    <w:p w14:paraId="1FE91B12" w14:textId="77777777" w:rsidR="00FB377D" w:rsidRPr="00132560" w:rsidRDefault="00FB377D" w:rsidP="003409FB">
      <w:pPr>
        <w:widowControl w:val="0"/>
        <w:autoSpaceDE w:val="0"/>
        <w:autoSpaceDN w:val="0"/>
        <w:adjustRightInd w:val="0"/>
        <w:ind w:left="822"/>
        <w:jc w:val="both"/>
        <w:rPr>
          <w:rFonts w:ascii="Arial" w:hAnsi="Arial" w:cs="Arial"/>
          <w:sz w:val="22"/>
          <w:szCs w:val="22"/>
        </w:rPr>
      </w:pPr>
    </w:p>
    <w:p w14:paraId="5EC590B4" w14:textId="79B6DAC1" w:rsidR="00FB377D" w:rsidRPr="00132560" w:rsidRDefault="00FB377D" w:rsidP="00C805B7">
      <w:pPr>
        <w:widowControl w:val="0"/>
        <w:numPr>
          <w:ilvl w:val="0"/>
          <w:numId w:val="2"/>
        </w:numPr>
        <w:autoSpaceDE w:val="0"/>
        <w:autoSpaceDN w:val="0"/>
        <w:adjustRightInd w:val="0"/>
        <w:ind w:hanging="396"/>
        <w:jc w:val="both"/>
        <w:rPr>
          <w:rFonts w:ascii="Arial" w:hAnsi="Arial" w:cs="Arial"/>
          <w:sz w:val="22"/>
          <w:szCs w:val="22"/>
        </w:rPr>
      </w:pPr>
      <w:r w:rsidRPr="00132560">
        <w:rPr>
          <w:rFonts w:ascii="Arial" w:hAnsi="Arial" w:cs="Arial"/>
          <w:sz w:val="22"/>
          <w:szCs w:val="22"/>
        </w:rPr>
        <w:t>To ensure compliance with the Data Protection Act 2018</w:t>
      </w:r>
    </w:p>
    <w:p w14:paraId="5C4D3416" w14:textId="77777777" w:rsidR="00FB377D" w:rsidRPr="00132560" w:rsidRDefault="00FB377D" w:rsidP="003409FB">
      <w:pPr>
        <w:widowControl w:val="0"/>
        <w:autoSpaceDE w:val="0"/>
        <w:autoSpaceDN w:val="0"/>
        <w:adjustRightInd w:val="0"/>
        <w:jc w:val="both"/>
        <w:rPr>
          <w:rFonts w:ascii="Arial" w:hAnsi="Arial" w:cs="Arial"/>
          <w:sz w:val="22"/>
          <w:szCs w:val="22"/>
        </w:rPr>
      </w:pPr>
    </w:p>
    <w:p w14:paraId="64B818E3" w14:textId="38872B55" w:rsidR="00FB377D" w:rsidRPr="00132560" w:rsidRDefault="00FB377D" w:rsidP="00C805B7">
      <w:pPr>
        <w:widowControl w:val="0"/>
        <w:numPr>
          <w:ilvl w:val="0"/>
          <w:numId w:val="2"/>
        </w:numPr>
        <w:autoSpaceDE w:val="0"/>
        <w:autoSpaceDN w:val="0"/>
        <w:adjustRightInd w:val="0"/>
        <w:ind w:right="165" w:hanging="396"/>
        <w:jc w:val="both"/>
        <w:rPr>
          <w:rFonts w:ascii="Arial" w:hAnsi="Arial" w:cs="Arial"/>
          <w:sz w:val="22"/>
          <w:szCs w:val="22"/>
        </w:rPr>
      </w:pPr>
      <w:r w:rsidRPr="00132560">
        <w:rPr>
          <w:rFonts w:ascii="Arial" w:hAnsi="Arial" w:cs="Arial"/>
          <w:sz w:val="22"/>
          <w:szCs w:val="22"/>
        </w:rPr>
        <w:t>To create a culture of responsibility in relation to the handling and care of person-identifiable and other confidential information</w:t>
      </w:r>
    </w:p>
    <w:p w14:paraId="5ADF4BC2" w14:textId="62BE0A6A" w:rsidR="00FB377D" w:rsidRPr="00132560" w:rsidRDefault="00FB377D" w:rsidP="00E6275C">
      <w:pPr>
        <w:pStyle w:val="Heading2"/>
        <w:ind w:left="567"/>
        <w:rPr>
          <w:rFonts w:ascii="Arial" w:hAnsi="Arial" w:cs="Arial"/>
          <w:smallCaps w:val="0"/>
          <w:sz w:val="24"/>
          <w:szCs w:val="24"/>
          <w:lang w:val="en-GB"/>
        </w:rPr>
      </w:pPr>
      <w:bookmarkStart w:id="58" w:name="_Toc61266916"/>
      <w:bookmarkStart w:id="59" w:name="_Hlk56000724"/>
      <w:bookmarkStart w:id="60" w:name="_Toc141870501"/>
      <w:r w:rsidRPr="00132560">
        <w:rPr>
          <w:rFonts w:ascii="Arial" w:hAnsi="Arial" w:cs="Arial"/>
          <w:smallCaps w:val="0"/>
          <w:sz w:val="24"/>
          <w:szCs w:val="24"/>
          <w:lang w:val="en-GB"/>
        </w:rPr>
        <w:lastRenderedPageBreak/>
        <w:t>Definitions</w:t>
      </w:r>
      <w:bookmarkEnd w:id="58"/>
      <w:bookmarkEnd w:id="59"/>
      <w:bookmarkEnd w:id="60"/>
    </w:p>
    <w:p w14:paraId="2DD7DAF7" w14:textId="77777777" w:rsidR="00E6275C" w:rsidRPr="00132560" w:rsidRDefault="00E6275C" w:rsidP="00E6275C">
      <w:pPr>
        <w:rPr>
          <w:rFonts w:ascii="Arial" w:hAnsi="Arial" w:cs="Arial"/>
          <w:sz w:val="22"/>
          <w:szCs w:val="22"/>
          <w:lang w:eastAsia="en-US"/>
        </w:rPr>
      </w:pPr>
    </w:p>
    <w:p w14:paraId="436A41F2" w14:textId="77777777" w:rsidR="00FB377D" w:rsidRPr="008C6A0A" w:rsidRDefault="00FB377D" w:rsidP="00C805B7">
      <w:pPr>
        <w:pStyle w:val="ListParagraph"/>
        <w:widowControl w:val="0"/>
        <w:numPr>
          <w:ilvl w:val="0"/>
          <w:numId w:val="17"/>
        </w:numPr>
        <w:autoSpaceDE w:val="0"/>
        <w:autoSpaceDN w:val="0"/>
        <w:adjustRightInd w:val="0"/>
        <w:ind w:left="426" w:hanging="426"/>
        <w:rPr>
          <w:rFonts w:ascii="Arial" w:hAnsi="Arial" w:cs="Arial"/>
          <w:b/>
        </w:rPr>
      </w:pPr>
      <w:r w:rsidRPr="008C6A0A">
        <w:rPr>
          <w:rFonts w:ascii="Arial" w:hAnsi="Arial" w:cs="Arial"/>
          <w:b/>
        </w:rPr>
        <w:t>Personal information</w:t>
      </w:r>
    </w:p>
    <w:p w14:paraId="5E70AD0A" w14:textId="77777777" w:rsidR="00FB377D" w:rsidRPr="00132560" w:rsidRDefault="00FB377D" w:rsidP="00C805B7">
      <w:pPr>
        <w:pStyle w:val="ListParagraph"/>
        <w:widowControl w:val="0"/>
        <w:autoSpaceDE w:val="0"/>
        <w:autoSpaceDN w:val="0"/>
        <w:adjustRightInd w:val="0"/>
        <w:ind w:hanging="720"/>
        <w:rPr>
          <w:rFonts w:ascii="Arial" w:hAnsi="Arial" w:cs="Arial"/>
          <w:u w:val="single"/>
        </w:rPr>
      </w:pPr>
    </w:p>
    <w:p w14:paraId="23AB4774" w14:textId="75373D4C" w:rsidR="00FB377D" w:rsidRPr="00132560" w:rsidRDefault="00FB377D" w:rsidP="00C805B7">
      <w:pPr>
        <w:widowControl w:val="0"/>
        <w:autoSpaceDE w:val="0"/>
        <w:autoSpaceDN w:val="0"/>
        <w:adjustRightInd w:val="0"/>
        <w:ind w:left="426" w:right="85"/>
        <w:rPr>
          <w:rFonts w:ascii="Arial" w:hAnsi="Arial" w:cs="Arial"/>
          <w:sz w:val="22"/>
          <w:szCs w:val="22"/>
        </w:rPr>
      </w:pPr>
      <w:r w:rsidRPr="00132560">
        <w:rPr>
          <w:rFonts w:ascii="Arial" w:hAnsi="Arial" w:cs="Arial"/>
          <w:sz w:val="22"/>
          <w:szCs w:val="22"/>
        </w:rPr>
        <w:t xml:space="preserve">This is information about a living individual </w:t>
      </w:r>
      <w:r w:rsidR="005022AB">
        <w:rPr>
          <w:rFonts w:ascii="Arial" w:hAnsi="Arial" w:cs="Arial"/>
          <w:sz w:val="22"/>
          <w:szCs w:val="22"/>
        </w:rPr>
        <w:t>that</w:t>
      </w:r>
      <w:r w:rsidRPr="00132560">
        <w:rPr>
          <w:rFonts w:ascii="Arial" w:hAnsi="Arial" w:cs="Arial"/>
          <w:sz w:val="22"/>
          <w:szCs w:val="22"/>
        </w:rPr>
        <w:t xml:space="preserve"> can identify that person, e.g., name and private address, name and home telephone number, date of birth, </w:t>
      </w:r>
      <w:r w:rsidR="00585A03" w:rsidRPr="00132560">
        <w:rPr>
          <w:rFonts w:ascii="Arial" w:hAnsi="Arial" w:cs="Arial"/>
          <w:sz w:val="22"/>
          <w:szCs w:val="22"/>
        </w:rPr>
        <w:t xml:space="preserve">National Insurance </w:t>
      </w:r>
      <w:r w:rsidRPr="00132560">
        <w:rPr>
          <w:rFonts w:ascii="Arial" w:hAnsi="Arial" w:cs="Arial"/>
          <w:sz w:val="22"/>
          <w:szCs w:val="22"/>
        </w:rPr>
        <w:t>number, employee payroll number, NHS number.</w:t>
      </w:r>
    </w:p>
    <w:p w14:paraId="7CE0F96A" w14:textId="082B2F59" w:rsidR="00FB377D" w:rsidRPr="00132560" w:rsidRDefault="005654B5" w:rsidP="005654B5">
      <w:pPr>
        <w:widowControl w:val="0"/>
        <w:tabs>
          <w:tab w:val="left" w:pos="5340"/>
        </w:tabs>
        <w:autoSpaceDE w:val="0"/>
        <w:autoSpaceDN w:val="0"/>
        <w:adjustRightInd w:val="0"/>
        <w:spacing w:before="12"/>
        <w:ind w:left="993" w:hanging="294"/>
        <w:rPr>
          <w:rFonts w:ascii="Arial" w:hAnsi="Arial" w:cs="Arial"/>
          <w:sz w:val="22"/>
          <w:szCs w:val="22"/>
        </w:rPr>
      </w:pPr>
      <w:r>
        <w:rPr>
          <w:rFonts w:ascii="Arial" w:hAnsi="Arial" w:cs="Arial"/>
          <w:sz w:val="22"/>
          <w:szCs w:val="22"/>
        </w:rPr>
        <w:tab/>
      </w:r>
      <w:r>
        <w:rPr>
          <w:rFonts w:ascii="Arial" w:hAnsi="Arial" w:cs="Arial"/>
          <w:sz w:val="22"/>
          <w:szCs w:val="22"/>
        </w:rPr>
        <w:tab/>
      </w:r>
    </w:p>
    <w:p w14:paraId="5DCD5443" w14:textId="68686FF8" w:rsidR="00FB377D" w:rsidRPr="008C6A0A" w:rsidRDefault="00DC66CE" w:rsidP="00C805B7">
      <w:pPr>
        <w:pStyle w:val="ListParagraph"/>
        <w:widowControl w:val="0"/>
        <w:numPr>
          <w:ilvl w:val="0"/>
          <w:numId w:val="17"/>
        </w:numPr>
        <w:autoSpaceDE w:val="0"/>
        <w:autoSpaceDN w:val="0"/>
        <w:adjustRightInd w:val="0"/>
        <w:ind w:left="426" w:hanging="426"/>
        <w:rPr>
          <w:rFonts w:ascii="Arial" w:hAnsi="Arial" w:cs="Arial"/>
          <w:b/>
        </w:rPr>
      </w:pPr>
      <w:r>
        <w:rPr>
          <w:rFonts w:ascii="Arial" w:hAnsi="Arial" w:cs="Arial"/>
          <w:b/>
        </w:rPr>
        <w:t>Sensitive</w:t>
      </w:r>
      <w:r w:rsidR="00FB377D" w:rsidRPr="008C6A0A">
        <w:rPr>
          <w:rFonts w:ascii="Arial" w:hAnsi="Arial" w:cs="Arial"/>
          <w:b/>
        </w:rPr>
        <w:t xml:space="preserve"> </w:t>
      </w:r>
      <w:r w:rsidR="0074174C" w:rsidRPr="008C6A0A">
        <w:rPr>
          <w:rFonts w:ascii="Arial" w:hAnsi="Arial" w:cs="Arial"/>
          <w:b/>
        </w:rPr>
        <w:t>p</w:t>
      </w:r>
      <w:r w:rsidR="00FB377D" w:rsidRPr="008C6A0A">
        <w:rPr>
          <w:rFonts w:ascii="Arial" w:hAnsi="Arial" w:cs="Arial"/>
          <w:b/>
        </w:rPr>
        <w:t xml:space="preserve">ersonal </w:t>
      </w:r>
      <w:r w:rsidR="0074174C" w:rsidRPr="008C6A0A">
        <w:rPr>
          <w:rFonts w:ascii="Arial" w:hAnsi="Arial" w:cs="Arial"/>
          <w:b/>
        </w:rPr>
        <w:t>i</w:t>
      </w:r>
      <w:r w:rsidR="00FB377D" w:rsidRPr="008C6A0A">
        <w:rPr>
          <w:rFonts w:ascii="Arial" w:hAnsi="Arial" w:cs="Arial"/>
          <w:b/>
        </w:rPr>
        <w:t>nformation</w:t>
      </w:r>
    </w:p>
    <w:p w14:paraId="292678D1" w14:textId="77777777" w:rsidR="00FB377D" w:rsidRPr="00132560" w:rsidRDefault="00FB377D" w:rsidP="005022AB">
      <w:pPr>
        <w:pStyle w:val="ListParagraph"/>
        <w:widowControl w:val="0"/>
        <w:autoSpaceDE w:val="0"/>
        <w:autoSpaceDN w:val="0"/>
        <w:adjustRightInd w:val="0"/>
        <w:ind w:hanging="294"/>
        <w:rPr>
          <w:rFonts w:ascii="Arial" w:hAnsi="Arial" w:cs="Arial"/>
          <w:u w:val="single"/>
        </w:rPr>
      </w:pPr>
    </w:p>
    <w:p w14:paraId="43F5A1AC" w14:textId="4D7C877B" w:rsidR="00FB377D" w:rsidRPr="00132560" w:rsidRDefault="00FB377D" w:rsidP="00C805B7">
      <w:pPr>
        <w:widowControl w:val="0"/>
        <w:autoSpaceDE w:val="0"/>
        <w:autoSpaceDN w:val="0"/>
        <w:adjustRightInd w:val="0"/>
        <w:ind w:left="851" w:right="892" w:hanging="425"/>
        <w:rPr>
          <w:rFonts w:ascii="Arial" w:hAnsi="Arial" w:cs="Arial"/>
          <w:sz w:val="22"/>
          <w:szCs w:val="22"/>
        </w:rPr>
      </w:pPr>
      <w:r w:rsidRPr="00132560">
        <w:rPr>
          <w:rFonts w:ascii="Arial" w:hAnsi="Arial" w:cs="Arial"/>
          <w:sz w:val="22"/>
          <w:szCs w:val="22"/>
        </w:rPr>
        <w:t>This is whe</w:t>
      </w:r>
      <w:r w:rsidR="00585A03">
        <w:rPr>
          <w:rFonts w:ascii="Arial" w:hAnsi="Arial" w:cs="Arial"/>
          <w:sz w:val="22"/>
          <w:szCs w:val="22"/>
        </w:rPr>
        <w:t>n</w:t>
      </w:r>
      <w:r w:rsidRPr="00132560">
        <w:rPr>
          <w:rFonts w:ascii="Arial" w:hAnsi="Arial" w:cs="Arial"/>
          <w:sz w:val="22"/>
          <w:szCs w:val="22"/>
        </w:rPr>
        <w:t xml:space="preserve"> the personal information contains details of that person’s:</w:t>
      </w:r>
    </w:p>
    <w:p w14:paraId="414822B8" w14:textId="77777777" w:rsidR="00FB377D" w:rsidRPr="00132560" w:rsidRDefault="00FB377D" w:rsidP="00C805B7">
      <w:pPr>
        <w:widowControl w:val="0"/>
        <w:autoSpaceDE w:val="0"/>
        <w:autoSpaceDN w:val="0"/>
        <w:adjustRightInd w:val="0"/>
        <w:ind w:left="851" w:right="892" w:hanging="425"/>
        <w:rPr>
          <w:rFonts w:ascii="Arial" w:hAnsi="Arial" w:cs="Arial"/>
          <w:sz w:val="22"/>
          <w:szCs w:val="22"/>
        </w:rPr>
      </w:pPr>
    </w:p>
    <w:p w14:paraId="0768C184" w14:textId="77777777" w:rsidR="00FB377D" w:rsidRPr="00132560" w:rsidRDefault="00FB377D" w:rsidP="00C805B7">
      <w:pPr>
        <w:widowControl w:val="0"/>
        <w:numPr>
          <w:ilvl w:val="0"/>
          <w:numId w:val="3"/>
        </w:numPr>
        <w:autoSpaceDE w:val="0"/>
        <w:autoSpaceDN w:val="0"/>
        <w:adjustRightInd w:val="0"/>
        <w:spacing w:before="1"/>
        <w:ind w:left="851" w:right="1527" w:hanging="425"/>
        <w:rPr>
          <w:rFonts w:ascii="Arial" w:hAnsi="Arial" w:cs="Arial"/>
          <w:sz w:val="22"/>
          <w:szCs w:val="22"/>
        </w:rPr>
      </w:pPr>
      <w:r w:rsidRPr="00132560">
        <w:rPr>
          <w:rFonts w:ascii="Arial" w:hAnsi="Arial" w:cs="Arial"/>
          <w:sz w:val="22"/>
          <w:szCs w:val="22"/>
        </w:rPr>
        <w:t>Health or physical condition</w:t>
      </w:r>
    </w:p>
    <w:p w14:paraId="58D4A22B" w14:textId="77777777" w:rsidR="00FB377D" w:rsidRPr="00132560" w:rsidRDefault="00FB377D" w:rsidP="00C805B7">
      <w:pPr>
        <w:widowControl w:val="0"/>
        <w:numPr>
          <w:ilvl w:val="0"/>
          <w:numId w:val="3"/>
        </w:numPr>
        <w:autoSpaceDE w:val="0"/>
        <w:autoSpaceDN w:val="0"/>
        <w:adjustRightInd w:val="0"/>
        <w:ind w:left="851" w:right="78" w:hanging="425"/>
        <w:rPr>
          <w:rFonts w:ascii="Arial" w:hAnsi="Arial" w:cs="Arial"/>
          <w:sz w:val="22"/>
          <w:szCs w:val="22"/>
        </w:rPr>
      </w:pPr>
      <w:r w:rsidRPr="00132560">
        <w:rPr>
          <w:rFonts w:ascii="Arial" w:hAnsi="Arial" w:cs="Arial"/>
          <w:sz w:val="22"/>
          <w:szCs w:val="22"/>
        </w:rPr>
        <w:t>Sexual life</w:t>
      </w:r>
    </w:p>
    <w:p w14:paraId="705E34D1" w14:textId="77777777" w:rsidR="00FB377D" w:rsidRPr="00132560" w:rsidRDefault="00FB377D" w:rsidP="00C805B7">
      <w:pPr>
        <w:widowControl w:val="0"/>
        <w:numPr>
          <w:ilvl w:val="0"/>
          <w:numId w:val="3"/>
        </w:numPr>
        <w:autoSpaceDE w:val="0"/>
        <w:autoSpaceDN w:val="0"/>
        <w:adjustRightInd w:val="0"/>
        <w:ind w:left="851" w:right="78" w:hanging="425"/>
        <w:rPr>
          <w:rFonts w:ascii="Arial" w:hAnsi="Arial" w:cs="Arial"/>
          <w:sz w:val="22"/>
          <w:szCs w:val="22"/>
        </w:rPr>
      </w:pPr>
      <w:r w:rsidRPr="00132560">
        <w:rPr>
          <w:rFonts w:ascii="Arial" w:hAnsi="Arial" w:cs="Arial"/>
          <w:sz w:val="22"/>
          <w:szCs w:val="22"/>
        </w:rPr>
        <w:t>Ethnic origin</w:t>
      </w:r>
    </w:p>
    <w:p w14:paraId="691D3706" w14:textId="77777777" w:rsidR="00FB377D" w:rsidRPr="00132560" w:rsidRDefault="00FB377D" w:rsidP="00C805B7">
      <w:pPr>
        <w:widowControl w:val="0"/>
        <w:numPr>
          <w:ilvl w:val="0"/>
          <w:numId w:val="3"/>
        </w:numPr>
        <w:autoSpaceDE w:val="0"/>
        <w:autoSpaceDN w:val="0"/>
        <w:adjustRightInd w:val="0"/>
        <w:spacing w:before="1"/>
        <w:ind w:left="851" w:right="78" w:hanging="425"/>
        <w:rPr>
          <w:rFonts w:ascii="Arial" w:hAnsi="Arial" w:cs="Arial"/>
          <w:sz w:val="22"/>
          <w:szCs w:val="22"/>
        </w:rPr>
      </w:pPr>
      <w:r w:rsidRPr="00132560">
        <w:rPr>
          <w:rFonts w:ascii="Arial" w:hAnsi="Arial" w:cs="Arial"/>
          <w:sz w:val="22"/>
          <w:szCs w:val="22"/>
        </w:rPr>
        <w:t>Religious beliefs</w:t>
      </w:r>
    </w:p>
    <w:p w14:paraId="20D4E02F" w14:textId="77777777" w:rsidR="00FB377D" w:rsidRPr="00132560" w:rsidRDefault="00FB377D" w:rsidP="00C805B7">
      <w:pPr>
        <w:widowControl w:val="0"/>
        <w:numPr>
          <w:ilvl w:val="0"/>
          <w:numId w:val="3"/>
        </w:numPr>
        <w:autoSpaceDE w:val="0"/>
        <w:autoSpaceDN w:val="0"/>
        <w:adjustRightInd w:val="0"/>
        <w:ind w:left="851" w:right="78" w:hanging="425"/>
        <w:rPr>
          <w:rFonts w:ascii="Arial" w:hAnsi="Arial" w:cs="Arial"/>
          <w:sz w:val="22"/>
          <w:szCs w:val="22"/>
        </w:rPr>
      </w:pPr>
      <w:r w:rsidRPr="00132560">
        <w:rPr>
          <w:rFonts w:ascii="Arial" w:hAnsi="Arial" w:cs="Arial"/>
          <w:sz w:val="22"/>
          <w:szCs w:val="22"/>
        </w:rPr>
        <w:t>Political views</w:t>
      </w:r>
    </w:p>
    <w:p w14:paraId="21A94058" w14:textId="77777777" w:rsidR="00FB377D" w:rsidRPr="00132560" w:rsidRDefault="00FB377D" w:rsidP="00C805B7">
      <w:pPr>
        <w:widowControl w:val="0"/>
        <w:numPr>
          <w:ilvl w:val="0"/>
          <w:numId w:val="3"/>
        </w:numPr>
        <w:autoSpaceDE w:val="0"/>
        <w:autoSpaceDN w:val="0"/>
        <w:adjustRightInd w:val="0"/>
        <w:spacing w:before="1"/>
        <w:ind w:left="851" w:right="78" w:hanging="425"/>
        <w:rPr>
          <w:rFonts w:ascii="Arial" w:hAnsi="Arial" w:cs="Arial"/>
          <w:sz w:val="22"/>
          <w:szCs w:val="22"/>
        </w:rPr>
      </w:pPr>
      <w:r w:rsidRPr="00132560">
        <w:rPr>
          <w:rFonts w:ascii="Arial" w:hAnsi="Arial" w:cs="Arial"/>
          <w:sz w:val="22"/>
          <w:szCs w:val="22"/>
        </w:rPr>
        <w:t>Criminal convictions</w:t>
      </w:r>
    </w:p>
    <w:p w14:paraId="75163E91" w14:textId="77777777" w:rsidR="00FB377D" w:rsidRPr="00132560" w:rsidRDefault="00FB377D" w:rsidP="00C805B7">
      <w:pPr>
        <w:widowControl w:val="0"/>
        <w:autoSpaceDE w:val="0"/>
        <w:autoSpaceDN w:val="0"/>
        <w:adjustRightInd w:val="0"/>
        <w:spacing w:before="11"/>
        <w:ind w:left="851" w:hanging="425"/>
        <w:rPr>
          <w:rFonts w:ascii="Arial" w:hAnsi="Arial" w:cs="Arial"/>
          <w:sz w:val="22"/>
          <w:szCs w:val="22"/>
        </w:rPr>
      </w:pPr>
    </w:p>
    <w:p w14:paraId="716B2F44" w14:textId="663D0288" w:rsidR="00FB377D" w:rsidRPr="00132560" w:rsidRDefault="00FB377D" w:rsidP="00C805B7">
      <w:pPr>
        <w:widowControl w:val="0"/>
        <w:autoSpaceDE w:val="0"/>
        <w:autoSpaceDN w:val="0"/>
        <w:adjustRightInd w:val="0"/>
        <w:ind w:left="426" w:right="87"/>
        <w:rPr>
          <w:rFonts w:ascii="Arial" w:hAnsi="Arial" w:cs="Arial"/>
          <w:sz w:val="22"/>
          <w:szCs w:val="22"/>
        </w:rPr>
      </w:pPr>
      <w:r w:rsidRPr="00132560">
        <w:rPr>
          <w:rFonts w:ascii="Arial" w:hAnsi="Arial" w:cs="Arial"/>
          <w:sz w:val="22"/>
          <w:szCs w:val="22"/>
        </w:rPr>
        <w:t>For this type of information, even more stringent measures should be employed to ensure that the data remain</w:t>
      </w:r>
      <w:r w:rsidR="005022AB">
        <w:rPr>
          <w:rFonts w:ascii="Arial" w:hAnsi="Arial" w:cs="Arial"/>
          <w:sz w:val="22"/>
          <w:szCs w:val="22"/>
        </w:rPr>
        <w:t>s</w:t>
      </w:r>
      <w:r w:rsidRPr="00132560">
        <w:rPr>
          <w:rFonts w:ascii="Arial" w:hAnsi="Arial" w:cs="Arial"/>
          <w:sz w:val="22"/>
          <w:szCs w:val="22"/>
        </w:rPr>
        <w:t xml:space="preserve"> secure.</w:t>
      </w:r>
    </w:p>
    <w:p w14:paraId="380147CD" w14:textId="77777777" w:rsidR="00FB377D" w:rsidRPr="00132560" w:rsidRDefault="00FB377D" w:rsidP="00C805B7">
      <w:pPr>
        <w:widowControl w:val="0"/>
        <w:autoSpaceDE w:val="0"/>
        <w:autoSpaceDN w:val="0"/>
        <w:adjustRightInd w:val="0"/>
        <w:ind w:left="851" w:right="87" w:hanging="425"/>
        <w:rPr>
          <w:rFonts w:ascii="Arial" w:hAnsi="Arial" w:cs="Arial"/>
          <w:sz w:val="22"/>
          <w:szCs w:val="22"/>
        </w:rPr>
      </w:pPr>
    </w:p>
    <w:p w14:paraId="242C664E" w14:textId="145B3DB5" w:rsidR="00FB377D" w:rsidRPr="00132560" w:rsidRDefault="00FB377D" w:rsidP="00C805B7">
      <w:pPr>
        <w:widowControl w:val="0"/>
        <w:autoSpaceDE w:val="0"/>
        <w:autoSpaceDN w:val="0"/>
        <w:adjustRightInd w:val="0"/>
        <w:ind w:left="426" w:right="68"/>
        <w:rPr>
          <w:rFonts w:ascii="Arial" w:hAnsi="Arial" w:cs="Arial"/>
          <w:sz w:val="22"/>
          <w:szCs w:val="22"/>
        </w:rPr>
      </w:pPr>
      <w:r w:rsidRPr="00132560">
        <w:rPr>
          <w:rFonts w:ascii="Arial" w:hAnsi="Arial" w:cs="Arial"/>
          <w:sz w:val="22"/>
          <w:szCs w:val="22"/>
        </w:rPr>
        <w:t>The loss or disclosure of</w:t>
      </w:r>
      <w:r w:rsidRPr="00132560">
        <w:rPr>
          <w:rFonts w:ascii="Arial" w:hAnsi="Arial" w:cs="Arial"/>
          <w:color w:val="943634"/>
          <w:sz w:val="22"/>
          <w:szCs w:val="22"/>
        </w:rPr>
        <w:t xml:space="preserve"> </w:t>
      </w:r>
      <w:r w:rsidRPr="00132560">
        <w:rPr>
          <w:rFonts w:ascii="Arial" w:hAnsi="Arial" w:cs="Arial"/>
          <w:sz w:val="22"/>
          <w:szCs w:val="22"/>
        </w:rPr>
        <w:t xml:space="preserve">corporate/commercially sensitive information may reduce </w:t>
      </w:r>
      <w:r w:rsidR="00132560">
        <w:rPr>
          <w:rFonts w:ascii="Arial" w:hAnsi="Arial" w:cs="Arial"/>
          <w:sz w:val="22"/>
          <w:szCs w:val="22"/>
        </w:rPr>
        <w:t>this organisation</w:t>
      </w:r>
      <w:r w:rsidR="005022AB">
        <w:rPr>
          <w:rFonts w:ascii="Arial" w:hAnsi="Arial" w:cs="Arial"/>
          <w:sz w:val="22"/>
          <w:szCs w:val="22"/>
        </w:rPr>
        <w:t>’</w:t>
      </w:r>
      <w:r w:rsidR="00132560">
        <w:rPr>
          <w:rFonts w:ascii="Arial" w:hAnsi="Arial" w:cs="Arial"/>
          <w:sz w:val="22"/>
          <w:szCs w:val="22"/>
        </w:rPr>
        <w:t>s</w:t>
      </w:r>
      <w:r w:rsidRPr="00132560">
        <w:rPr>
          <w:rFonts w:ascii="Arial" w:hAnsi="Arial" w:cs="Arial"/>
          <w:sz w:val="22"/>
          <w:szCs w:val="22"/>
        </w:rPr>
        <w:t xml:space="preserve"> competitiveness or breach procurement practices, e.g., to building leases, commercial/third party contracts or internal plans.</w:t>
      </w:r>
    </w:p>
    <w:p w14:paraId="565D8837" w14:textId="77777777" w:rsidR="00FB377D" w:rsidRPr="00132560" w:rsidRDefault="00FB377D" w:rsidP="00FB377D">
      <w:pPr>
        <w:pStyle w:val="Heading2"/>
        <w:ind w:left="576"/>
        <w:jc w:val="both"/>
        <w:rPr>
          <w:rFonts w:ascii="Arial" w:hAnsi="Arial" w:cs="Arial"/>
          <w:smallCaps w:val="0"/>
          <w:sz w:val="24"/>
          <w:szCs w:val="24"/>
          <w:lang w:val="en-GB"/>
        </w:rPr>
      </w:pPr>
      <w:bookmarkStart w:id="61" w:name="_Toc61266917"/>
      <w:bookmarkStart w:id="62" w:name="_Toc141870502"/>
      <w:r w:rsidRPr="00132560">
        <w:rPr>
          <w:rFonts w:ascii="Arial" w:hAnsi="Arial" w:cs="Arial"/>
          <w:smallCaps w:val="0"/>
          <w:sz w:val="24"/>
          <w:szCs w:val="24"/>
          <w:lang w:val="en-GB"/>
        </w:rPr>
        <w:t>The Caldicott Principles</w:t>
      </w:r>
      <w:bookmarkEnd w:id="61"/>
      <w:bookmarkEnd w:id="62"/>
    </w:p>
    <w:p w14:paraId="5D3F8390" w14:textId="77777777" w:rsidR="00FB377D" w:rsidRPr="00132560" w:rsidRDefault="00FB377D" w:rsidP="00FB377D">
      <w:pPr>
        <w:rPr>
          <w:rFonts w:ascii="Arial" w:hAnsi="Arial" w:cs="Arial"/>
          <w:sz w:val="20"/>
          <w:szCs w:val="20"/>
        </w:rPr>
      </w:pPr>
    </w:p>
    <w:p w14:paraId="68A7267E" w14:textId="4C9C6968" w:rsidR="00FB377D" w:rsidRPr="00132560" w:rsidRDefault="00FB377D" w:rsidP="00132560">
      <w:pPr>
        <w:widowControl w:val="0"/>
        <w:autoSpaceDE w:val="0"/>
        <w:autoSpaceDN w:val="0"/>
        <w:adjustRightInd w:val="0"/>
        <w:ind w:right="66"/>
        <w:rPr>
          <w:rFonts w:ascii="Arial" w:hAnsi="Arial" w:cs="Arial"/>
          <w:sz w:val="22"/>
          <w:szCs w:val="22"/>
        </w:rPr>
      </w:pPr>
      <w:r w:rsidRPr="00132560">
        <w:rPr>
          <w:rFonts w:ascii="Arial" w:hAnsi="Arial" w:cs="Arial"/>
          <w:sz w:val="22"/>
          <w:szCs w:val="22"/>
        </w:rPr>
        <w:t xml:space="preserve">The Caldicott Principles require </w:t>
      </w:r>
      <w:r w:rsidR="00585A03">
        <w:rPr>
          <w:rFonts w:ascii="Arial" w:hAnsi="Arial" w:cs="Arial"/>
          <w:sz w:val="22"/>
          <w:szCs w:val="22"/>
        </w:rPr>
        <w:t xml:space="preserve">that </w:t>
      </w:r>
      <w:r w:rsidRPr="00132560">
        <w:rPr>
          <w:rFonts w:ascii="Arial" w:hAnsi="Arial" w:cs="Arial"/>
          <w:sz w:val="22"/>
          <w:szCs w:val="22"/>
        </w:rPr>
        <w:t>all organisations having access to confidential information exercise good practice when dealing with confidential information for non-healthcare purposes:</w:t>
      </w:r>
    </w:p>
    <w:p w14:paraId="6F7CA14A" w14:textId="77777777" w:rsidR="00FB377D" w:rsidRPr="00132560" w:rsidRDefault="00FB377D" w:rsidP="00132560">
      <w:pPr>
        <w:widowControl w:val="0"/>
        <w:autoSpaceDE w:val="0"/>
        <w:autoSpaceDN w:val="0"/>
        <w:adjustRightInd w:val="0"/>
        <w:ind w:right="66"/>
        <w:rPr>
          <w:rFonts w:ascii="Arial" w:hAnsi="Arial" w:cs="Arial"/>
          <w:sz w:val="22"/>
          <w:szCs w:val="22"/>
        </w:rPr>
      </w:pPr>
    </w:p>
    <w:p w14:paraId="1B4474D8" w14:textId="34961FC4"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Justify the purpose(s) of using confidential information</w:t>
      </w:r>
    </w:p>
    <w:p w14:paraId="234E440D" w14:textId="77777777" w:rsidR="00C21284" w:rsidRDefault="00C21284" w:rsidP="00C21284">
      <w:pPr>
        <w:pStyle w:val="ListParagraph"/>
        <w:widowControl w:val="0"/>
        <w:autoSpaceDE w:val="0"/>
        <w:autoSpaceDN w:val="0"/>
        <w:adjustRightInd w:val="0"/>
        <w:ind w:right="66"/>
        <w:rPr>
          <w:rFonts w:ascii="Arial" w:hAnsi="Arial" w:cs="Arial"/>
        </w:rPr>
      </w:pPr>
    </w:p>
    <w:p w14:paraId="2C4337BF" w14:textId="13B50A06"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Only use it when absolutely necessary</w:t>
      </w:r>
    </w:p>
    <w:p w14:paraId="5972BF88" w14:textId="77777777" w:rsidR="00C21284" w:rsidRDefault="00C21284" w:rsidP="00C21284">
      <w:pPr>
        <w:pStyle w:val="ListParagraph"/>
        <w:widowControl w:val="0"/>
        <w:autoSpaceDE w:val="0"/>
        <w:autoSpaceDN w:val="0"/>
        <w:adjustRightInd w:val="0"/>
        <w:ind w:right="66"/>
        <w:rPr>
          <w:rFonts w:ascii="Arial" w:hAnsi="Arial" w:cs="Arial"/>
        </w:rPr>
      </w:pPr>
    </w:p>
    <w:p w14:paraId="29BE537C" w14:textId="0C955F39"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Use the minimum that is required</w:t>
      </w:r>
    </w:p>
    <w:p w14:paraId="5C91D42E" w14:textId="77777777" w:rsidR="00C21284" w:rsidRDefault="00C21284" w:rsidP="00C21284">
      <w:pPr>
        <w:pStyle w:val="ListParagraph"/>
        <w:widowControl w:val="0"/>
        <w:autoSpaceDE w:val="0"/>
        <w:autoSpaceDN w:val="0"/>
        <w:adjustRightInd w:val="0"/>
        <w:ind w:right="66"/>
        <w:rPr>
          <w:rFonts w:ascii="Arial" w:hAnsi="Arial" w:cs="Arial"/>
        </w:rPr>
      </w:pPr>
    </w:p>
    <w:p w14:paraId="05957F43" w14:textId="222ABC98"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Access should be on a strict need-to-know basis</w:t>
      </w:r>
    </w:p>
    <w:p w14:paraId="664B6CF3" w14:textId="77777777" w:rsidR="00C21284" w:rsidRDefault="00C21284" w:rsidP="00C805B7">
      <w:pPr>
        <w:pStyle w:val="ListParagraph"/>
        <w:widowControl w:val="0"/>
        <w:autoSpaceDE w:val="0"/>
        <w:autoSpaceDN w:val="0"/>
        <w:adjustRightInd w:val="0"/>
        <w:ind w:left="851" w:right="66" w:hanging="425"/>
        <w:rPr>
          <w:rFonts w:ascii="Arial" w:hAnsi="Arial" w:cs="Arial"/>
        </w:rPr>
      </w:pPr>
    </w:p>
    <w:p w14:paraId="533FDE31" w14:textId="6185D50E"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Everyone must understand his or her responsibilities</w:t>
      </w:r>
    </w:p>
    <w:p w14:paraId="62A09270" w14:textId="77777777" w:rsidR="00C21284" w:rsidRDefault="00C21284" w:rsidP="00C805B7">
      <w:pPr>
        <w:pStyle w:val="ListParagraph"/>
        <w:widowControl w:val="0"/>
        <w:autoSpaceDE w:val="0"/>
        <w:autoSpaceDN w:val="0"/>
        <w:adjustRightInd w:val="0"/>
        <w:ind w:left="851" w:right="68" w:hanging="425"/>
        <w:rPr>
          <w:rFonts w:ascii="Arial" w:hAnsi="Arial" w:cs="Arial"/>
        </w:rPr>
      </w:pPr>
    </w:p>
    <w:p w14:paraId="543BE820" w14:textId="769F9192" w:rsidR="00FB377D" w:rsidRPr="00132560" w:rsidRDefault="00FB377D" w:rsidP="00C805B7">
      <w:pPr>
        <w:pStyle w:val="ListParagraph"/>
        <w:widowControl w:val="0"/>
        <w:numPr>
          <w:ilvl w:val="0"/>
          <w:numId w:val="10"/>
        </w:numPr>
        <w:autoSpaceDE w:val="0"/>
        <w:autoSpaceDN w:val="0"/>
        <w:adjustRightInd w:val="0"/>
        <w:ind w:left="851" w:right="68" w:hanging="425"/>
        <w:rPr>
          <w:rFonts w:ascii="Arial" w:hAnsi="Arial" w:cs="Arial"/>
        </w:rPr>
      </w:pPr>
      <w:r w:rsidRPr="00132560">
        <w:rPr>
          <w:rFonts w:ascii="Arial" w:hAnsi="Arial" w:cs="Arial"/>
        </w:rPr>
        <w:t>Understand and comply with the law</w:t>
      </w:r>
    </w:p>
    <w:p w14:paraId="44940B4D" w14:textId="77777777" w:rsidR="00C21284" w:rsidRDefault="00C21284" w:rsidP="00C805B7">
      <w:pPr>
        <w:pStyle w:val="ListParagraph"/>
        <w:widowControl w:val="0"/>
        <w:autoSpaceDE w:val="0"/>
        <w:autoSpaceDN w:val="0"/>
        <w:adjustRightInd w:val="0"/>
        <w:ind w:left="851" w:right="68" w:hanging="425"/>
        <w:rPr>
          <w:rFonts w:ascii="Arial" w:hAnsi="Arial" w:cs="Arial"/>
        </w:rPr>
      </w:pPr>
    </w:p>
    <w:p w14:paraId="1944E3CD" w14:textId="451EAB07" w:rsidR="00FB377D" w:rsidRPr="00132560" w:rsidRDefault="00825FCF" w:rsidP="00C805B7">
      <w:pPr>
        <w:pStyle w:val="ListParagraph"/>
        <w:widowControl w:val="0"/>
        <w:numPr>
          <w:ilvl w:val="0"/>
          <w:numId w:val="10"/>
        </w:numPr>
        <w:autoSpaceDE w:val="0"/>
        <w:autoSpaceDN w:val="0"/>
        <w:adjustRightInd w:val="0"/>
        <w:ind w:left="851" w:right="68" w:hanging="425"/>
        <w:rPr>
          <w:rFonts w:ascii="Arial" w:hAnsi="Arial" w:cs="Arial"/>
        </w:rPr>
      </w:pPr>
      <w:r w:rsidRPr="00132560">
        <w:rPr>
          <w:rFonts w:ascii="Arial" w:hAnsi="Arial" w:cs="Arial"/>
        </w:rPr>
        <w:t>The duty to share information can be as important as the duty to protect patient confidentiality</w:t>
      </w:r>
    </w:p>
    <w:p w14:paraId="6BDECE2E" w14:textId="77777777" w:rsidR="00C21284" w:rsidRDefault="00C21284" w:rsidP="00C805B7">
      <w:pPr>
        <w:pStyle w:val="ListParagraph"/>
        <w:widowControl w:val="0"/>
        <w:autoSpaceDE w:val="0"/>
        <w:autoSpaceDN w:val="0"/>
        <w:adjustRightInd w:val="0"/>
        <w:ind w:left="851" w:right="68" w:hanging="425"/>
        <w:rPr>
          <w:rFonts w:ascii="Arial" w:hAnsi="Arial" w:cs="Arial"/>
        </w:rPr>
      </w:pPr>
    </w:p>
    <w:p w14:paraId="73428876" w14:textId="7E82680E" w:rsidR="004E00E8" w:rsidRPr="00132560" w:rsidRDefault="004E00E8" w:rsidP="00C805B7">
      <w:pPr>
        <w:pStyle w:val="ListParagraph"/>
        <w:widowControl w:val="0"/>
        <w:numPr>
          <w:ilvl w:val="0"/>
          <w:numId w:val="10"/>
        </w:numPr>
        <w:autoSpaceDE w:val="0"/>
        <w:autoSpaceDN w:val="0"/>
        <w:adjustRightInd w:val="0"/>
        <w:ind w:left="851" w:right="68" w:hanging="425"/>
        <w:rPr>
          <w:rFonts w:ascii="Arial" w:hAnsi="Arial" w:cs="Arial"/>
        </w:rPr>
      </w:pPr>
      <w:r w:rsidRPr="00132560">
        <w:rPr>
          <w:rFonts w:ascii="Arial" w:hAnsi="Arial" w:cs="Arial"/>
        </w:rPr>
        <w:t>Inform patients and service users about how their confidential information is used</w:t>
      </w:r>
    </w:p>
    <w:p w14:paraId="056588BA" w14:textId="77777777" w:rsidR="004E00E8" w:rsidRPr="00132560" w:rsidRDefault="004E00E8" w:rsidP="00132560">
      <w:pPr>
        <w:pStyle w:val="ListParagraph"/>
        <w:widowControl w:val="0"/>
        <w:autoSpaceDE w:val="0"/>
        <w:autoSpaceDN w:val="0"/>
        <w:adjustRightInd w:val="0"/>
        <w:ind w:right="68"/>
        <w:rPr>
          <w:rFonts w:ascii="Arial" w:hAnsi="Arial" w:cs="Arial"/>
        </w:rPr>
      </w:pPr>
    </w:p>
    <w:p w14:paraId="02E3F097" w14:textId="597B6AD8" w:rsidR="00FB377D" w:rsidRDefault="00FB377D" w:rsidP="00132560">
      <w:pPr>
        <w:widowControl w:val="0"/>
        <w:autoSpaceDE w:val="0"/>
        <w:autoSpaceDN w:val="0"/>
        <w:adjustRightInd w:val="0"/>
        <w:ind w:right="68"/>
        <w:rPr>
          <w:rFonts w:ascii="Arial" w:hAnsi="Arial" w:cs="Arial"/>
          <w:sz w:val="22"/>
          <w:szCs w:val="22"/>
        </w:rPr>
      </w:pPr>
      <w:r w:rsidRPr="00132560">
        <w:rPr>
          <w:rFonts w:ascii="Arial" w:hAnsi="Arial" w:cs="Arial"/>
          <w:sz w:val="22"/>
          <w:szCs w:val="22"/>
        </w:rPr>
        <w:t>The Caldicott Guardian must approve any use of patient identifiable data for non-healthcare purposes.</w:t>
      </w:r>
    </w:p>
    <w:p w14:paraId="6EBEB356" w14:textId="24F2E666" w:rsidR="00132560" w:rsidRDefault="00132560" w:rsidP="00132560">
      <w:pPr>
        <w:widowControl w:val="0"/>
        <w:autoSpaceDE w:val="0"/>
        <w:autoSpaceDN w:val="0"/>
        <w:adjustRightInd w:val="0"/>
        <w:ind w:right="68"/>
        <w:rPr>
          <w:rFonts w:ascii="Arial" w:hAnsi="Arial" w:cs="Arial"/>
          <w:sz w:val="22"/>
          <w:szCs w:val="22"/>
        </w:rPr>
      </w:pPr>
    </w:p>
    <w:p w14:paraId="157DB026" w14:textId="7A057353" w:rsidR="00132560" w:rsidRPr="00445A6C" w:rsidRDefault="00132560" w:rsidP="00132560">
      <w:pPr>
        <w:widowControl w:val="0"/>
        <w:autoSpaceDE w:val="0"/>
        <w:autoSpaceDN w:val="0"/>
        <w:adjustRightInd w:val="0"/>
        <w:ind w:right="68"/>
        <w:rPr>
          <w:rFonts w:ascii="Arial" w:hAnsi="Arial" w:cs="Arial"/>
          <w:b/>
          <w:bCs/>
          <w:sz w:val="22"/>
          <w:szCs w:val="22"/>
        </w:rPr>
      </w:pPr>
      <w:r>
        <w:rPr>
          <w:rFonts w:ascii="Arial" w:hAnsi="Arial" w:cs="Arial"/>
          <w:sz w:val="22"/>
          <w:szCs w:val="22"/>
        </w:rPr>
        <w:lastRenderedPageBreak/>
        <w:t xml:space="preserve">Further reading can be sought from the </w:t>
      </w:r>
      <w:r w:rsidR="00445A6C" w:rsidRPr="00445A6C">
        <w:rPr>
          <w:rFonts w:ascii="Arial" w:hAnsi="Arial" w:cs="Arial"/>
          <w:b/>
          <w:bCs/>
          <w:sz w:val="22"/>
          <w:szCs w:val="22"/>
        </w:rPr>
        <w:t>Caldicott and Confidentiality Policy</w:t>
      </w:r>
      <w:r w:rsidRPr="00445A6C">
        <w:rPr>
          <w:rFonts w:ascii="Arial" w:hAnsi="Arial" w:cs="Arial"/>
          <w:b/>
          <w:bCs/>
          <w:sz w:val="22"/>
          <w:szCs w:val="22"/>
        </w:rPr>
        <w:t>.</w:t>
      </w:r>
    </w:p>
    <w:p w14:paraId="7D917E69" w14:textId="77777777" w:rsidR="00FB377D" w:rsidRPr="00132560" w:rsidRDefault="00FB377D" w:rsidP="00FB377D">
      <w:pPr>
        <w:pStyle w:val="Heading2"/>
        <w:ind w:left="576"/>
        <w:jc w:val="both"/>
        <w:rPr>
          <w:rFonts w:ascii="Arial" w:hAnsi="Arial" w:cs="Arial"/>
          <w:smallCaps w:val="0"/>
          <w:sz w:val="24"/>
          <w:szCs w:val="24"/>
          <w:lang w:val="en-GB"/>
        </w:rPr>
      </w:pPr>
      <w:bookmarkStart w:id="63" w:name="_Toc61266918"/>
      <w:bookmarkStart w:id="64" w:name="_Toc141870503"/>
      <w:r w:rsidRPr="00132560">
        <w:rPr>
          <w:rFonts w:ascii="Arial" w:hAnsi="Arial" w:cs="Arial"/>
          <w:smallCaps w:val="0"/>
          <w:sz w:val="24"/>
          <w:szCs w:val="24"/>
          <w:lang w:val="en-GB"/>
        </w:rPr>
        <w:t>Data Protection Act (2018)</w:t>
      </w:r>
      <w:bookmarkEnd w:id="63"/>
      <w:bookmarkEnd w:id="64"/>
    </w:p>
    <w:p w14:paraId="51AB6CC5" w14:textId="77777777" w:rsidR="00FB377D" w:rsidRPr="00132560" w:rsidRDefault="00FB377D" w:rsidP="00FB377D"/>
    <w:p w14:paraId="38789E41" w14:textId="77777777" w:rsidR="00FB377D" w:rsidRPr="00132560" w:rsidRDefault="00FB377D" w:rsidP="008C6A0A">
      <w:pPr>
        <w:widowControl w:val="0"/>
        <w:autoSpaceDE w:val="0"/>
        <w:autoSpaceDN w:val="0"/>
        <w:adjustRightInd w:val="0"/>
        <w:ind w:right="68"/>
        <w:rPr>
          <w:rFonts w:ascii="Arial" w:hAnsi="Arial" w:cs="Arial"/>
          <w:sz w:val="22"/>
          <w:szCs w:val="22"/>
        </w:rPr>
      </w:pPr>
      <w:r w:rsidRPr="00132560">
        <w:rPr>
          <w:rFonts w:ascii="Arial" w:hAnsi="Arial" w:cs="Arial"/>
          <w:sz w:val="22"/>
          <w:szCs w:val="22"/>
        </w:rPr>
        <w:t>The Data Protection Act (2018) governs the processing of personal data held on computer systems and in other formats. It imposes restrictions on how an individual’s data may be used.</w:t>
      </w:r>
    </w:p>
    <w:p w14:paraId="065BF18B" w14:textId="77777777" w:rsidR="00FB377D" w:rsidRPr="00132560" w:rsidRDefault="00FB377D" w:rsidP="008C6A0A">
      <w:pPr>
        <w:widowControl w:val="0"/>
        <w:autoSpaceDE w:val="0"/>
        <w:autoSpaceDN w:val="0"/>
        <w:adjustRightInd w:val="0"/>
        <w:ind w:right="68"/>
        <w:rPr>
          <w:rFonts w:ascii="Arial" w:hAnsi="Arial" w:cs="Arial"/>
          <w:sz w:val="22"/>
          <w:szCs w:val="22"/>
        </w:rPr>
      </w:pPr>
    </w:p>
    <w:p w14:paraId="104E1161" w14:textId="447D41E7" w:rsidR="00FB377D" w:rsidRPr="00132560" w:rsidRDefault="00D30B08" w:rsidP="008C6A0A">
      <w:pPr>
        <w:widowControl w:val="0"/>
        <w:autoSpaceDE w:val="0"/>
        <w:autoSpaceDN w:val="0"/>
        <w:adjustRightInd w:val="0"/>
        <w:ind w:right="68"/>
        <w:rPr>
          <w:rFonts w:ascii="Arial" w:hAnsi="Arial" w:cs="Arial"/>
          <w:sz w:val="22"/>
          <w:szCs w:val="22"/>
        </w:rPr>
      </w:pPr>
      <w:r>
        <w:rPr>
          <w:rFonts w:ascii="Arial" w:hAnsi="Arial" w:cs="Arial"/>
          <w:sz w:val="22"/>
          <w:szCs w:val="22"/>
        </w:rPr>
        <w:t>S</w:t>
      </w:r>
      <w:r w:rsidR="00725764">
        <w:rPr>
          <w:rFonts w:ascii="Arial" w:hAnsi="Arial" w:cs="Arial"/>
          <w:sz w:val="22"/>
          <w:szCs w:val="22"/>
        </w:rPr>
        <w:t>even</w:t>
      </w:r>
      <w:r w:rsidR="00FB377D" w:rsidRPr="00132560">
        <w:rPr>
          <w:rFonts w:ascii="Arial" w:hAnsi="Arial" w:cs="Arial"/>
          <w:sz w:val="22"/>
          <w:szCs w:val="22"/>
        </w:rPr>
        <w:t xml:space="preserve"> data protection principles must be applied when processing personal data:</w:t>
      </w:r>
    </w:p>
    <w:p w14:paraId="1DFD6C57" w14:textId="77777777" w:rsidR="00FB377D" w:rsidRPr="00132560" w:rsidRDefault="00FB377D" w:rsidP="008C6A0A">
      <w:pPr>
        <w:widowControl w:val="0"/>
        <w:autoSpaceDE w:val="0"/>
        <w:autoSpaceDN w:val="0"/>
        <w:adjustRightInd w:val="0"/>
        <w:ind w:right="68"/>
        <w:rPr>
          <w:rFonts w:ascii="Arial" w:hAnsi="Arial" w:cs="Arial"/>
          <w:sz w:val="22"/>
          <w:szCs w:val="22"/>
        </w:rPr>
      </w:pPr>
    </w:p>
    <w:p w14:paraId="1E31FEA1" w14:textId="14561642" w:rsidR="00FB377D" w:rsidRPr="00132560" w:rsidRDefault="005C68E1" w:rsidP="000304C4">
      <w:pPr>
        <w:pStyle w:val="ListParagraph"/>
        <w:widowControl w:val="0"/>
        <w:numPr>
          <w:ilvl w:val="0"/>
          <w:numId w:val="8"/>
        </w:numPr>
        <w:tabs>
          <w:tab w:val="left" w:pos="851"/>
        </w:tabs>
        <w:autoSpaceDE w:val="0"/>
        <w:autoSpaceDN w:val="0"/>
        <w:adjustRightInd w:val="0"/>
        <w:ind w:left="850" w:right="68" w:hanging="425"/>
        <w:rPr>
          <w:rFonts w:ascii="Arial" w:hAnsi="Arial" w:cs="Arial"/>
        </w:rPr>
      </w:pPr>
      <w:r>
        <w:rPr>
          <w:rFonts w:ascii="Arial" w:hAnsi="Arial" w:cs="Arial"/>
        </w:rPr>
        <w:t>Processing personal d</w:t>
      </w:r>
      <w:r w:rsidR="007E1B48">
        <w:rPr>
          <w:rFonts w:ascii="Arial" w:hAnsi="Arial" w:cs="Arial"/>
        </w:rPr>
        <w:t>at</w:t>
      </w:r>
      <w:r w:rsidR="00B17F82">
        <w:rPr>
          <w:rFonts w:ascii="Arial" w:hAnsi="Arial" w:cs="Arial"/>
        </w:rPr>
        <w:t xml:space="preserve">a </w:t>
      </w:r>
      <w:r w:rsidR="007E1B48">
        <w:rPr>
          <w:rFonts w:ascii="Arial" w:hAnsi="Arial" w:cs="Arial"/>
        </w:rPr>
        <w:t>must be lawful, fair and transparent</w:t>
      </w:r>
      <w:r w:rsidR="00FB377D" w:rsidRPr="00132560">
        <w:rPr>
          <w:rFonts w:ascii="Arial" w:hAnsi="Arial" w:cs="Arial"/>
        </w:rPr>
        <w:t xml:space="preserve"> (i.e., the data subject is told who will be using his/her data and for what purpose)</w:t>
      </w:r>
    </w:p>
    <w:p w14:paraId="7F0222BA" w14:textId="77777777" w:rsidR="00FB377D" w:rsidRPr="00132560" w:rsidRDefault="00FB377D" w:rsidP="00C805B7">
      <w:pPr>
        <w:pStyle w:val="ListParagraph"/>
        <w:widowControl w:val="0"/>
        <w:tabs>
          <w:tab w:val="left" w:pos="567"/>
        </w:tabs>
        <w:autoSpaceDE w:val="0"/>
        <w:autoSpaceDN w:val="0"/>
        <w:adjustRightInd w:val="0"/>
        <w:ind w:left="851" w:right="68" w:hanging="425"/>
        <w:rPr>
          <w:rFonts w:ascii="Arial" w:hAnsi="Arial" w:cs="Arial"/>
        </w:rPr>
      </w:pPr>
    </w:p>
    <w:p w14:paraId="0FFB3B46" w14:textId="45A0A590" w:rsidR="00FB377D" w:rsidRPr="00132560" w:rsidRDefault="00190A20" w:rsidP="00C805B7">
      <w:pPr>
        <w:pStyle w:val="ListParagraph"/>
        <w:widowControl w:val="0"/>
        <w:numPr>
          <w:ilvl w:val="0"/>
          <w:numId w:val="8"/>
        </w:numPr>
        <w:tabs>
          <w:tab w:val="left" w:pos="851"/>
        </w:tabs>
        <w:autoSpaceDE w:val="0"/>
        <w:autoSpaceDN w:val="0"/>
        <w:adjustRightInd w:val="0"/>
        <w:ind w:left="851" w:right="68" w:hanging="425"/>
        <w:rPr>
          <w:rFonts w:ascii="Arial" w:hAnsi="Arial" w:cs="Arial"/>
        </w:rPr>
      </w:pPr>
      <w:r>
        <w:rPr>
          <w:rFonts w:ascii="Arial" w:hAnsi="Arial" w:cs="Arial"/>
        </w:rPr>
        <w:t xml:space="preserve">The purpose of processing personal </w:t>
      </w:r>
      <w:r w:rsidR="00E530BD">
        <w:rPr>
          <w:rFonts w:ascii="Arial" w:hAnsi="Arial" w:cs="Arial"/>
        </w:rPr>
        <w:t>data must be specified, explicit and legitimate</w:t>
      </w:r>
    </w:p>
    <w:p w14:paraId="476F011E" w14:textId="77777777" w:rsidR="00113B9F" w:rsidRPr="00132560" w:rsidRDefault="00113B9F" w:rsidP="00C805B7">
      <w:pPr>
        <w:widowControl w:val="0"/>
        <w:tabs>
          <w:tab w:val="left" w:pos="567"/>
        </w:tabs>
        <w:autoSpaceDE w:val="0"/>
        <w:autoSpaceDN w:val="0"/>
        <w:adjustRightInd w:val="0"/>
        <w:ind w:left="851" w:right="68" w:hanging="425"/>
        <w:rPr>
          <w:rFonts w:ascii="Arial" w:hAnsi="Arial" w:cs="Arial"/>
        </w:rPr>
      </w:pPr>
    </w:p>
    <w:p w14:paraId="341DB017" w14:textId="5D899C48" w:rsidR="00FB377D" w:rsidRPr="00132560" w:rsidRDefault="00FB377D" w:rsidP="00C805B7">
      <w:pPr>
        <w:pStyle w:val="ListParagraph"/>
        <w:widowControl w:val="0"/>
        <w:numPr>
          <w:ilvl w:val="0"/>
          <w:numId w:val="8"/>
        </w:numPr>
        <w:tabs>
          <w:tab w:val="left" w:pos="851"/>
        </w:tabs>
        <w:autoSpaceDE w:val="0"/>
        <w:autoSpaceDN w:val="0"/>
        <w:adjustRightInd w:val="0"/>
        <w:ind w:left="851" w:hanging="425"/>
        <w:rPr>
          <w:rFonts w:ascii="Arial" w:hAnsi="Arial" w:cs="Arial"/>
        </w:rPr>
      </w:pPr>
      <w:r w:rsidRPr="00132560">
        <w:rPr>
          <w:rFonts w:ascii="Arial" w:hAnsi="Arial" w:cs="Arial"/>
        </w:rPr>
        <w:t xml:space="preserve">Personal data must be adequate, </w:t>
      </w:r>
      <w:r w:rsidR="00980E3F" w:rsidRPr="00132560">
        <w:rPr>
          <w:rFonts w:ascii="Arial" w:hAnsi="Arial" w:cs="Arial"/>
        </w:rPr>
        <w:t>relevant</w:t>
      </w:r>
      <w:r w:rsidRPr="00132560">
        <w:rPr>
          <w:rFonts w:ascii="Arial" w:hAnsi="Arial" w:cs="Arial"/>
        </w:rPr>
        <w:t xml:space="preserve"> and not excessive</w:t>
      </w:r>
    </w:p>
    <w:p w14:paraId="71F93D04" w14:textId="77777777" w:rsidR="00FB377D" w:rsidRPr="00132560" w:rsidRDefault="00FB377D" w:rsidP="00C805B7">
      <w:pPr>
        <w:widowControl w:val="0"/>
        <w:tabs>
          <w:tab w:val="left" w:pos="567"/>
        </w:tabs>
        <w:autoSpaceDE w:val="0"/>
        <w:autoSpaceDN w:val="0"/>
        <w:adjustRightInd w:val="0"/>
        <w:ind w:left="851" w:hanging="425"/>
        <w:rPr>
          <w:rFonts w:ascii="Arial" w:hAnsi="Arial" w:cs="Arial"/>
          <w:sz w:val="22"/>
          <w:szCs w:val="22"/>
        </w:rPr>
      </w:pPr>
    </w:p>
    <w:p w14:paraId="01A6BA6B" w14:textId="43A43ACA" w:rsidR="00FB377D" w:rsidRPr="00132560" w:rsidRDefault="00FB377D" w:rsidP="00C805B7">
      <w:pPr>
        <w:pStyle w:val="ListParagraph"/>
        <w:widowControl w:val="0"/>
        <w:numPr>
          <w:ilvl w:val="0"/>
          <w:numId w:val="8"/>
        </w:numPr>
        <w:tabs>
          <w:tab w:val="left" w:pos="851"/>
        </w:tabs>
        <w:autoSpaceDE w:val="0"/>
        <w:autoSpaceDN w:val="0"/>
        <w:adjustRightInd w:val="0"/>
        <w:ind w:left="851" w:hanging="425"/>
        <w:rPr>
          <w:rFonts w:ascii="Arial" w:hAnsi="Arial" w:cs="Arial"/>
        </w:rPr>
      </w:pPr>
      <w:r w:rsidRPr="00132560">
        <w:rPr>
          <w:rFonts w:ascii="Arial" w:hAnsi="Arial" w:cs="Arial"/>
        </w:rPr>
        <w:t>Personal data shall be accurate and kept up to date</w:t>
      </w:r>
    </w:p>
    <w:p w14:paraId="744A4700" w14:textId="77777777" w:rsidR="00FB377D" w:rsidRPr="00132560" w:rsidRDefault="00FB377D" w:rsidP="00C805B7">
      <w:pPr>
        <w:widowControl w:val="0"/>
        <w:tabs>
          <w:tab w:val="left" w:pos="567"/>
        </w:tabs>
        <w:autoSpaceDE w:val="0"/>
        <w:autoSpaceDN w:val="0"/>
        <w:adjustRightInd w:val="0"/>
        <w:ind w:left="851" w:hanging="425"/>
        <w:rPr>
          <w:rFonts w:ascii="Arial" w:hAnsi="Arial" w:cs="Arial"/>
          <w:sz w:val="22"/>
          <w:szCs w:val="22"/>
        </w:rPr>
      </w:pPr>
    </w:p>
    <w:p w14:paraId="6092CAAD" w14:textId="0E702383" w:rsidR="00FB377D" w:rsidRPr="00132560" w:rsidRDefault="00FB377D" w:rsidP="00C805B7">
      <w:pPr>
        <w:pStyle w:val="ListParagraph"/>
        <w:widowControl w:val="0"/>
        <w:numPr>
          <w:ilvl w:val="0"/>
          <w:numId w:val="8"/>
        </w:numPr>
        <w:tabs>
          <w:tab w:val="left" w:pos="851"/>
        </w:tabs>
        <w:autoSpaceDE w:val="0"/>
        <w:autoSpaceDN w:val="0"/>
        <w:adjustRightInd w:val="0"/>
        <w:ind w:left="851" w:hanging="425"/>
        <w:rPr>
          <w:rFonts w:ascii="Arial" w:hAnsi="Arial" w:cs="Arial"/>
        </w:rPr>
      </w:pPr>
      <w:r w:rsidRPr="00132560">
        <w:rPr>
          <w:rFonts w:ascii="Arial" w:hAnsi="Arial" w:cs="Arial"/>
        </w:rPr>
        <w:t>Personal data shall not be kept for longer than necessary</w:t>
      </w:r>
    </w:p>
    <w:p w14:paraId="5AC38A00" w14:textId="77777777" w:rsidR="00762C8A" w:rsidRPr="00132560" w:rsidRDefault="00762C8A" w:rsidP="00C805B7">
      <w:pPr>
        <w:pStyle w:val="ListParagraph"/>
        <w:tabs>
          <w:tab w:val="left" w:pos="567"/>
        </w:tabs>
        <w:ind w:left="851" w:hanging="425"/>
        <w:rPr>
          <w:rFonts w:ascii="Arial" w:hAnsi="Arial" w:cs="Arial"/>
        </w:rPr>
      </w:pPr>
    </w:p>
    <w:p w14:paraId="26B5438E" w14:textId="0AC62277" w:rsidR="00FB377D" w:rsidRDefault="00964F63" w:rsidP="00C805B7">
      <w:pPr>
        <w:pStyle w:val="ListParagraph"/>
        <w:widowControl w:val="0"/>
        <w:numPr>
          <w:ilvl w:val="0"/>
          <w:numId w:val="8"/>
        </w:numPr>
        <w:autoSpaceDE w:val="0"/>
        <w:autoSpaceDN w:val="0"/>
        <w:adjustRightInd w:val="0"/>
        <w:ind w:left="851" w:hanging="425"/>
        <w:rPr>
          <w:rFonts w:ascii="Arial" w:hAnsi="Arial" w:cs="Arial"/>
        </w:rPr>
      </w:pPr>
      <w:r>
        <w:rPr>
          <w:rFonts w:ascii="Arial" w:hAnsi="Arial" w:cs="Arial"/>
        </w:rPr>
        <w:t>Personal data must be processed in a secure manner</w:t>
      </w:r>
    </w:p>
    <w:p w14:paraId="4EBA9CD4" w14:textId="77777777" w:rsidR="00725764" w:rsidRDefault="00725764" w:rsidP="00725764">
      <w:pPr>
        <w:widowControl w:val="0"/>
        <w:autoSpaceDE w:val="0"/>
        <w:autoSpaceDN w:val="0"/>
        <w:adjustRightInd w:val="0"/>
        <w:rPr>
          <w:rFonts w:ascii="Arial" w:hAnsi="Arial" w:cs="Arial"/>
        </w:rPr>
      </w:pPr>
    </w:p>
    <w:p w14:paraId="772E1195" w14:textId="55D0F195" w:rsidR="00725764" w:rsidRPr="000304C4" w:rsidRDefault="00725764" w:rsidP="000304C4">
      <w:pPr>
        <w:pStyle w:val="ListParagraph"/>
        <w:widowControl w:val="0"/>
        <w:numPr>
          <w:ilvl w:val="0"/>
          <w:numId w:val="8"/>
        </w:numPr>
        <w:tabs>
          <w:tab w:val="left" w:pos="851"/>
        </w:tabs>
        <w:autoSpaceDE w:val="0"/>
        <w:autoSpaceDN w:val="0"/>
        <w:adjustRightInd w:val="0"/>
        <w:ind w:left="850" w:right="68" w:hanging="425"/>
        <w:rPr>
          <w:rFonts w:ascii="Arial" w:hAnsi="Arial" w:cs="Arial"/>
        </w:rPr>
      </w:pPr>
      <w:r>
        <w:rPr>
          <w:rFonts w:ascii="Arial" w:hAnsi="Arial" w:cs="Arial"/>
        </w:rPr>
        <w:t>Accountability</w:t>
      </w:r>
    </w:p>
    <w:p w14:paraId="12ED555D" w14:textId="79B78654" w:rsidR="00FB377D" w:rsidRPr="00132560" w:rsidRDefault="00C805B7" w:rsidP="000304C4">
      <w:pPr>
        <w:pStyle w:val="ListParagraph"/>
        <w:tabs>
          <w:tab w:val="left" w:pos="1140"/>
        </w:tabs>
        <w:ind w:left="851" w:hanging="425"/>
      </w:pPr>
      <w:r>
        <w:rPr>
          <w:rFonts w:ascii="Arial" w:hAnsi="Arial" w:cs="Arial"/>
        </w:rPr>
        <w:tab/>
      </w:r>
    </w:p>
    <w:p w14:paraId="35F07BCC" w14:textId="65B672D4" w:rsidR="00FB377D" w:rsidRPr="00132560" w:rsidRDefault="00FB377D" w:rsidP="008C6A0A">
      <w:pPr>
        <w:widowControl w:val="0"/>
        <w:autoSpaceDE w:val="0"/>
        <w:autoSpaceDN w:val="0"/>
        <w:adjustRightInd w:val="0"/>
        <w:rPr>
          <w:rFonts w:ascii="Arial" w:hAnsi="Arial" w:cs="Arial"/>
          <w:sz w:val="22"/>
          <w:szCs w:val="22"/>
        </w:rPr>
      </w:pPr>
      <w:r w:rsidRPr="00132560">
        <w:rPr>
          <w:rFonts w:ascii="Arial" w:hAnsi="Arial" w:cs="Arial"/>
          <w:sz w:val="22"/>
          <w:szCs w:val="22"/>
        </w:rPr>
        <w:t xml:space="preserve">In order to comply with the Data Protection Act (2018), </w:t>
      </w:r>
      <w:r w:rsidR="008C6A0A">
        <w:rPr>
          <w:rFonts w:ascii="Arial" w:hAnsi="Arial" w:cs="Arial"/>
          <w:sz w:val="22"/>
          <w:szCs w:val="22"/>
        </w:rPr>
        <w:t xml:space="preserve">this organisation </w:t>
      </w:r>
      <w:r w:rsidRPr="00132560">
        <w:rPr>
          <w:rFonts w:ascii="Arial" w:hAnsi="Arial" w:cs="Arial"/>
          <w:sz w:val="22"/>
          <w:szCs w:val="22"/>
        </w:rPr>
        <w:t>has registered as a data controller and has notified the Information Commissioner of the purposes for which it processes personal data.</w:t>
      </w:r>
    </w:p>
    <w:p w14:paraId="12F86B5A" w14:textId="03896053" w:rsidR="008C6A0A" w:rsidRPr="008C6A0A" w:rsidRDefault="00653F6B" w:rsidP="008C6A0A">
      <w:pPr>
        <w:pStyle w:val="Heading2"/>
        <w:ind w:left="567" w:hanging="567"/>
        <w:rPr>
          <w:rFonts w:ascii="Arial" w:hAnsi="Arial" w:cs="Arial"/>
          <w:sz w:val="24"/>
          <w:szCs w:val="24"/>
        </w:rPr>
      </w:pPr>
      <w:bookmarkStart w:id="65" w:name="_Toc141870504"/>
      <w:r>
        <w:rPr>
          <w:rFonts w:ascii="Arial" w:hAnsi="Arial" w:cs="Arial"/>
          <w:smallCaps w:val="0"/>
          <w:sz w:val="24"/>
          <w:szCs w:val="24"/>
          <w:lang w:val="en-GB"/>
        </w:rPr>
        <w:t>Disclosure</w:t>
      </w:r>
      <w:bookmarkEnd w:id="65"/>
    </w:p>
    <w:p w14:paraId="265FFA30" w14:textId="77777777" w:rsidR="008C6A0A" w:rsidRDefault="008C6A0A" w:rsidP="008C6A0A">
      <w:pPr>
        <w:widowControl w:val="0"/>
        <w:autoSpaceDE w:val="0"/>
        <w:autoSpaceDN w:val="0"/>
        <w:adjustRightInd w:val="0"/>
        <w:ind w:right="-11"/>
        <w:rPr>
          <w:rFonts w:ascii="Arial" w:hAnsi="Arial" w:cs="Arial"/>
          <w:sz w:val="22"/>
          <w:szCs w:val="22"/>
        </w:rPr>
      </w:pPr>
    </w:p>
    <w:p w14:paraId="1B433598" w14:textId="03852E86" w:rsidR="008C6A0A" w:rsidRDefault="00FB377D" w:rsidP="008C6A0A">
      <w:pPr>
        <w:widowControl w:val="0"/>
        <w:autoSpaceDE w:val="0"/>
        <w:autoSpaceDN w:val="0"/>
        <w:adjustRightInd w:val="0"/>
        <w:ind w:right="-11"/>
        <w:rPr>
          <w:rFonts w:ascii="Arial" w:hAnsi="Arial" w:cs="Arial"/>
          <w:sz w:val="22"/>
          <w:szCs w:val="22"/>
        </w:rPr>
      </w:pPr>
      <w:r w:rsidRPr="00132560">
        <w:rPr>
          <w:rFonts w:ascii="Arial" w:hAnsi="Arial" w:cs="Arial"/>
          <w:sz w:val="22"/>
          <w:szCs w:val="22"/>
        </w:rPr>
        <w:t>Staff who wish to discuss issues of confidentiality should approach their line manager for assist</w:t>
      </w:r>
      <w:r w:rsidRPr="00132560">
        <w:rPr>
          <w:rFonts w:ascii="Arial" w:hAnsi="Arial" w:cs="Arial"/>
          <w:sz w:val="22"/>
          <w:szCs w:val="22"/>
        </w:rPr>
        <w:softHyphen/>
        <w:t>ance and advice on disclosure issues.</w:t>
      </w:r>
    </w:p>
    <w:p w14:paraId="46540238" w14:textId="77777777" w:rsidR="008C6A0A" w:rsidRDefault="008C6A0A" w:rsidP="008C6A0A">
      <w:pPr>
        <w:widowControl w:val="0"/>
        <w:autoSpaceDE w:val="0"/>
        <w:autoSpaceDN w:val="0"/>
        <w:adjustRightInd w:val="0"/>
        <w:ind w:right="-11"/>
        <w:rPr>
          <w:rFonts w:ascii="Arial" w:hAnsi="Arial" w:cs="Arial"/>
          <w:sz w:val="22"/>
          <w:szCs w:val="22"/>
        </w:rPr>
      </w:pPr>
    </w:p>
    <w:p w14:paraId="7DBDC1FE" w14:textId="3EEAF419" w:rsidR="00FB377D" w:rsidRDefault="00FB377D" w:rsidP="000304C4">
      <w:pPr>
        <w:rPr>
          <w:rFonts w:ascii="Arial" w:hAnsi="Arial" w:cs="Arial"/>
          <w:sz w:val="22"/>
          <w:szCs w:val="22"/>
        </w:rPr>
      </w:pPr>
      <w:r w:rsidRPr="00132560">
        <w:rPr>
          <w:rFonts w:ascii="Arial" w:hAnsi="Arial" w:cs="Arial"/>
          <w:sz w:val="22"/>
          <w:szCs w:val="22"/>
        </w:rPr>
        <w:t xml:space="preserve">The following are also able to advise on issues </w:t>
      </w:r>
      <w:r w:rsidR="00585A03">
        <w:rPr>
          <w:rFonts w:ascii="Arial" w:hAnsi="Arial" w:cs="Arial"/>
          <w:sz w:val="22"/>
          <w:szCs w:val="22"/>
        </w:rPr>
        <w:t>regarding</w:t>
      </w:r>
      <w:r w:rsidRPr="00132560">
        <w:rPr>
          <w:rFonts w:ascii="Arial" w:hAnsi="Arial" w:cs="Arial"/>
          <w:sz w:val="22"/>
          <w:szCs w:val="22"/>
        </w:rPr>
        <w:t xml:space="preserve"> confidentiality: </w:t>
      </w:r>
    </w:p>
    <w:p w14:paraId="50A12D2E" w14:textId="77777777" w:rsidR="00585A03" w:rsidRDefault="00585A03" w:rsidP="000304C4">
      <w:pPr>
        <w:rPr>
          <w:rFonts w:ascii="Arial" w:hAnsi="Arial" w:cs="Arial"/>
          <w:sz w:val="22"/>
          <w:szCs w:val="22"/>
        </w:rPr>
      </w:pPr>
    </w:p>
    <w:p w14:paraId="40444284" w14:textId="77777777" w:rsidR="00585A03" w:rsidRDefault="00585A03" w:rsidP="000304C4">
      <w:pPr>
        <w:rPr>
          <w:rFonts w:ascii="Arial" w:hAnsi="Arial" w:cs="Arial"/>
          <w:sz w:val="22"/>
          <w:szCs w:val="22"/>
        </w:rPr>
      </w:pPr>
    </w:p>
    <w:p w14:paraId="76AC5EF1" w14:textId="4DC32A5A" w:rsidR="008C6A0A" w:rsidRDefault="008C6A0A" w:rsidP="008C6A0A">
      <w:pPr>
        <w:widowControl w:val="0"/>
        <w:autoSpaceDE w:val="0"/>
        <w:autoSpaceDN w:val="0"/>
        <w:adjustRightInd w:val="0"/>
        <w:ind w:right="-11"/>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5034"/>
      </w:tblGrid>
      <w:tr w:rsidR="008C6A0A" w:rsidRPr="008C6A0A" w14:paraId="0B152D61" w14:textId="77777777" w:rsidTr="005654B5">
        <w:tc>
          <w:tcPr>
            <w:tcW w:w="3148" w:type="dxa"/>
            <w:shd w:val="clear" w:color="auto" w:fill="4472C4" w:themeFill="accent1"/>
          </w:tcPr>
          <w:p w14:paraId="5D3A31DE" w14:textId="12264F6A" w:rsidR="008C6A0A" w:rsidRPr="008C6A0A" w:rsidRDefault="008C6A0A" w:rsidP="008C6A0A">
            <w:pPr>
              <w:widowControl w:val="0"/>
              <w:autoSpaceDE w:val="0"/>
              <w:autoSpaceDN w:val="0"/>
              <w:adjustRightInd w:val="0"/>
              <w:spacing w:before="120" w:after="120"/>
              <w:ind w:right="-11"/>
              <w:rPr>
                <w:rFonts w:ascii="Arial" w:hAnsi="Arial" w:cs="Arial"/>
                <w:b/>
                <w:bCs/>
                <w:color w:val="FFFFFF" w:themeColor="background1"/>
                <w:sz w:val="22"/>
                <w:szCs w:val="22"/>
              </w:rPr>
            </w:pPr>
            <w:r w:rsidRPr="008C6A0A">
              <w:rPr>
                <w:rFonts w:ascii="Arial" w:hAnsi="Arial" w:cs="Arial"/>
                <w:b/>
                <w:bCs/>
                <w:color w:val="FFFFFF" w:themeColor="background1"/>
                <w:sz w:val="22"/>
                <w:szCs w:val="22"/>
              </w:rPr>
              <w:t>Role</w:t>
            </w:r>
          </w:p>
        </w:tc>
        <w:tc>
          <w:tcPr>
            <w:tcW w:w="5034" w:type="dxa"/>
            <w:shd w:val="clear" w:color="auto" w:fill="4472C4" w:themeFill="accent1"/>
          </w:tcPr>
          <w:p w14:paraId="1C97EABE" w14:textId="30E6F031" w:rsidR="008C6A0A" w:rsidRPr="008C6A0A" w:rsidRDefault="008C6A0A" w:rsidP="008C6A0A">
            <w:pPr>
              <w:widowControl w:val="0"/>
              <w:autoSpaceDE w:val="0"/>
              <w:autoSpaceDN w:val="0"/>
              <w:adjustRightInd w:val="0"/>
              <w:spacing w:before="120" w:after="120"/>
              <w:ind w:right="-11"/>
              <w:rPr>
                <w:rFonts w:ascii="Arial" w:hAnsi="Arial" w:cs="Arial"/>
                <w:b/>
                <w:bCs/>
                <w:color w:val="FFFFFF" w:themeColor="background1"/>
                <w:sz w:val="22"/>
                <w:szCs w:val="22"/>
              </w:rPr>
            </w:pPr>
            <w:r w:rsidRPr="008C6A0A">
              <w:rPr>
                <w:rFonts w:ascii="Arial" w:hAnsi="Arial" w:cs="Arial"/>
                <w:b/>
                <w:bCs/>
                <w:color w:val="FFFFFF" w:themeColor="background1"/>
                <w:sz w:val="22"/>
                <w:szCs w:val="22"/>
              </w:rPr>
              <w:t>Name</w:t>
            </w:r>
          </w:p>
        </w:tc>
      </w:tr>
      <w:tr w:rsidR="008C6A0A" w:rsidRPr="008C6A0A" w14:paraId="3BF2710F" w14:textId="77777777" w:rsidTr="005654B5">
        <w:tc>
          <w:tcPr>
            <w:tcW w:w="3148" w:type="dxa"/>
          </w:tcPr>
          <w:p w14:paraId="26686B9C" w14:textId="63916B32" w:rsidR="008C6A0A" w:rsidRPr="008C6A0A" w:rsidRDefault="008C6A0A" w:rsidP="008C6A0A">
            <w:pPr>
              <w:widowControl w:val="0"/>
              <w:autoSpaceDE w:val="0"/>
              <w:autoSpaceDN w:val="0"/>
              <w:adjustRightInd w:val="0"/>
              <w:ind w:right="-11"/>
              <w:rPr>
                <w:rFonts w:ascii="Arial" w:hAnsi="Arial" w:cs="Arial"/>
                <w:sz w:val="22"/>
                <w:szCs w:val="22"/>
              </w:rPr>
            </w:pPr>
            <w:r w:rsidRPr="008C6A0A">
              <w:rPr>
                <w:rFonts w:ascii="Arial" w:hAnsi="Arial" w:cs="Arial"/>
                <w:sz w:val="22"/>
                <w:szCs w:val="22"/>
              </w:rPr>
              <w:t xml:space="preserve">Practice </w:t>
            </w:r>
            <w:r w:rsidR="00585A03">
              <w:rPr>
                <w:rFonts w:ascii="Arial" w:hAnsi="Arial" w:cs="Arial"/>
                <w:sz w:val="22"/>
                <w:szCs w:val="22"/>
              </w:rPr>
              <w:t>M</w:t>
            </w:r>
            <w:r w:rsidRPr="008C6A0A">
              <w:rPr>
                <w:rFonts w:ascii="Arial" w:hAnsi="Arial" w:cs="Arial"/>
                <w:sz w:val="22"/>
                <w:szCs w:val="22"/>
              </w:rPr>
              <w:t>anager</w:t>
            </w:r>
          </w:p>
          <w:p w14:paraId="467A981D" w14:textId="77777777" w:rsidR="008C6A0A" w:rsidRPr="008C6A0A" w:rsidRDefault="008C6A0A" w:rsidP="008C6A0A">
            <w:pPr>
              <w:widowControl w:val="0"/>
              <w:autoSpaceDE w:val="0"/>
              <w:autoSpaceDN w:val="0"/>
              <w:adjustRightInd w:val="0"/>
              <w:ind w:right="-11"/>
              <w:rPr>
                <w:rFonts w:ascii="Arial" w:hAnsi="Arial" w:cs="Arial"/>
                <w:sz w:val="22"/>
                <w:szCs w:val="22"/>
              </w:rPr>
            </w:pPr>
          </w:p>
        </w:tc>
        <w:tc>
          <w:tcPr>
            <w:tcW w:w="5034" w:type="dxa"/>
          </w:tcPr>
          <w:p w14:paraId="682A5B03" w14:textId="5C61FF67"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Nine Taylor</w:t>
            </w:r>
          </w:p>
        </w:tc>
      </w:tr>
      <w:tr w:rsidR="008C6A0A" w:rsidRPr="008C6A0A" w14:paraId="68F5506D" w14:textId="77777777" w:rsidTr="005654B5">
        <w:tc>
          <w:tcPr>
            <w:tcW w:w="3148" w:type="dxa"/>
          </w:tcPr>
          <w:p w14:paraId="51DDEC9E"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Caldicott Guardian</w:t>
            </w:r>
          </w:p>
          <w:p w14:paraId="5EE826A9"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0B2015E9" w14:textId="7497CCE1"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Dr Munira Mohamed</w:t>
            </w:r>
          </w:p>
        </w:tc>
      </w:tr>
      <w:tr w:rsidR="008C6A0A" w:rsidRPr="008C6A0A" w14:paraId="70B10E0B" w14:textId="77777777" w:rsidTr="005654B5">
        <w:tc>
          <w:tcPr>
            <w:tcW w:w="3148" w:type="dxa"/>
          </w:tcPr>
          <w:p w14:paraId="57C97C19"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SIRO</w:t>
            </w:r>
          </w:p>
          <w:p w14:paraId="261B5C10"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02A78BF6" w14:textId="5FCD9F24" w:rsidR="008C6A0A" w:rsidRPr="008C6A0A" w:rsidRDefault="00BE0F8F" w:rsidP="008C6A0A">
            <w:pPr>
              <w:widowControl w:val="0"/>
              <w:autoSpaceDE w:val="0"/>
              <w:autoSpaceDN w:val="0"/>
              <w:adjustRightInd w:val="0"/>
              <w:ind w:right="-11"/>
              <w:rPr>
                <w:rFonts w:ascii="Arial" w:hAnsi="Arial" w:cs="Arial"/>
                <w:sz w:val="22"/>
                <w:szCs w:val="22"/>
              </w:rPr>
            </w:pPr>
            <w:r>
              <w:rPr>
                <w:rFonts w:ascii="Arial" w:hAnsi="Arial" w:cs="Arial"/>
                <w:sz w:val="22"/>
                <w:szCs w:val="22"/>
              </w:rPr>
              <w:t>Dr Munira Mohamed</w:t>
            </w:r>
          </w:p>
        </w:tc>
      </w:tr>
      <w:tr w:rsidR="008C6A0A" w:rsidRPr="008C6A0A" w14:paraId="41591E1F" w14:textId="77777777" w:rsidTr="005654B5">
        <w:tc>
          <w:tcPr>
            <w:tcW w:w="3148" w:type="dxa"/>
          </w:tcPr>
          <w:p w14:paraId="6AD13D42"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Information Governance Lead</w:t>
            </w:r>
          </w:p>
          <w:p w14:paraId="5374A63F"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3D1A9F2C" w14:textId="334D30C6"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Dr Munira Mohamed</w:t>
            </w:r>
          </w:p>
        </w:tc>
      </w:tr>
      <w:tr w:rsidR="008C6A0A" w:rsidRPr="008C6A0A" w14:paraId="54C62E48" w14:textId="77777777" w:rsidTr="005654B5">
        <w:tc>
          <w:tcPr>
            <w:tcW w:w="3148" w:type="dxa"/>
          </w:tcPr>
          <w:p w14:paraId="3950EE6C"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Data Protection Officer</w:t>
            </w:r>
          </w:p>
          <w:p w14:paraId="12E55B83"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03F478AD" w14:textId="35C3FD4E"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Dr Munira Mohamed / Nine Taylor</w:t>
            </w:r>
          </w:p>
        </w:tc>
      </w:tr>
    </w:tbl>
    <w:p w14:paraId="62D2DEA0" w14:textId="46A5A3FE" w:rsidR="008C6A0A" w:rsidRPr="008C6A0A" w:rsidRDefault="00C21284" w:rsidP="008C6A0A">
      <w:pPr>
        <w:pStyle w:val="Heading1"/>
        <w:keepLines/>
        <w:pBdr>
          <w:bottom w:val="single" w:sz="4" w:space="1" w:color="595959" w:themeColor="text1" w:themeTint="A6"/>
        </w:pBdr>
        <w:spacing w:before="360" w:after="160" w:line="259" w:lineRule="auto"/>
        <w:jc w:val="both"/>
        <w:rPr>
          <w:sz w:val="28"/>
          <w:szCs w:val="28"/>
        </w:rPr>
      </w:pPr>
      <w:bookmarkStart w:id="66" w:name="_Toc61266920"/>
      <w:bookmarkStart w:id="67" w:name="_Toc141870505"/>
      <w:r>
        <w:rPr>
          <w:sz w:val="28"/>
          <w:szCs w:val="28"/>
        </w:rPr>
        <w:t>P</w:t>
      </w:r>
      <w:r w:rsidR="00FB377D" w:rsidRPr="00132560">
        <w:rPr>
          <w:sz w:val="28"/>
          <w:szCs w:val="28"/>
        </w:rPr>
        <w:t xml:space="preserve">rotecting </w:t>
      </w:r>
      <w:r>
        <w:rPr>
          <w:sz w:val="28"/>
          <w:szCs w:val="28"/>
        </w:rPr>
        <w:t xml:space="preserve">confidential </w:t>
      </w:r>
      <w:r w:rsidR="0078074B" w:rsidRPr="00132560">
        <w:rPr>
          <w:sz w:val="28"/>
          <w:szCs w:val="28"/>
        </w:rPr>
        <w:t>i</w:t>
      </w:r>
      <w:r w:rsidR="00FB377D" w:rsidRPr="00132560">
        <w:rPr>
          <w:sz w:val="28"/>
          <w:szCs w:val="28"/>
        </w:rPr>
        <w:t>nformation</w:t>
      </w:r>
      <w:bookmarkEnd w:id="66"/>
      <w:bookmarkEnd w:id="67"/>
    </w:p>
    <w:p w14:paraId="56ADB255" w14:textId="3B34A3A4" w:rsidR="008C6A0A" w:rsidRPr="008C6A0A" w:rsidRDefault="008C6A0A" w:rsidP="008C6A0A">
      <w:pPr>
        <w:pStyle w:val="Heading2"/>
        <w:ind w:left="576"/>
        <w:jc w:val="both"/>
        <w:rPr>
          <w:rFonts w:ascii="Arial" w:hAnsi="Arial" w:cs="Arial"/>
          <w:smallCaps w:val="0"/>
          <w:sz w:val="24"/>
          <w:szCs w:val="24"/>
          <w:lang w:val="en-GB"/>
        </w:rPr>
      </w:pPr>
      <w:bookmarkStart w:id="68" w:name="_Toc141870506"/>
      <w:r>
        <w:rPr>
          <w:rFonts w:ascii="Arial" w:hAnsi="Arial" w:cs="Arial"/>
          <w:smallCaps w:val="0"/>
          <w:sz w:val="24"/>
          <w:szCs w:val="24"/>
          <w:lang w:val="en-GB"/>
        </w:rPr>
        <w:t>Requirement</w:t>
      </w:r>
      <w:bookmarkEnd w:id="68"/>
    </w:p>
    <w:p w14:paraId="3DC8FE60" w14:textId="77777777" w:rsidR="008C6A0A" w:rsidRDefault="008C6A0A" w:rsidP="008C6A0A">
      <w:pPr>
        <w:widowControl w:val="0"/>
        <w:autoSpaceDE w:val="0"/>
        <w:autoSpaceDN w:val="0"/>
        <w:adjustRightInd w:val="0"/>
        <w:ind w:right="65"/>
        <w:rPr>
          <w:rFonts w:ascii="Arial" w:hAnsi="Arial" w:cs="Arial"/>
          <w:sz w:val="22"/>
          <w:szCs w:val="22"/>
        </w:rPr>
      </w:pPr>
    </w:p>
    <w:p w14:paraId="1E665541" w14:textId="4F22EE8C" w:rsidR="008C6A0A" w:rsidRDefault="00FB377D" w:rsidP="008C6A0A">
      <w:pPr>
        <w:widowControl w:val="0"/>
        <w:autoSpaceDE w:val="0"/>
        <w:autoSpaceDN w:val="0"/>
        <w:adjustRightInd w:val="0"/>
        <w:ind w:right="62"/>
        <w:rPr>
          <w:rFonts w:ascii="Arial" w:hAnsi="Arial" w:cs="Arial"/>
          <w:sz w:val="22"/>
          <w:szCs w:val="22"/>
        </w:rPr>
      </w:pPr>
      <w:r w:rsidRPr="00132560">
        <w:rPr>
          <w:rFonts w:ascii="Arial" w:hAnsi="Arial" w:cs="Arial"/>
          <w:sz w:val="22"/>
          <w:szCs w:val="22"/>
        </w:rPr>
        <w:t xml:space="preserve">Confidential or sensitive information, whether held electronically or on paper records, should be secured appropriately when people </w:t>
      </w:r>
      <w:r w:rsidR="00C805B7">
        <w:rPr>
          <w:rFonts w:ascii="Arial" w:hAnsi="Arial" w:cs="Arial"/>
          <w:sz w:val="22"/>
          <w:szCs w:val="22"/>
        </w:rPr>
        <w:t>are absent from their workplace</w:t>
      </w:r>
      <w:r w:rsidRPr="00132560">
        <w:rPr>
          <w:rFonts w:ascii="Arial" w:hAnsi="Arial" w:cs="Arial"/>
          <w:sz w:val="22"/>
          <w:szCs w:val="22"/>
        </w:rPr>
        <w:t xml:space="preserve"> and at the end of each work</w:t>
      </w:r>
      <w:r w:rsidRPr="00132560">
        <w:rPr>
          <w:rFonts w:ascii="Arial" w:hAnsi="Arial" w:cs="Arial"/>
          <w:sz w:val="22"/>
          <w:szCs w:val="22"/>
        </w:rPr>
        <w:softHyphen/>
        <w:t xml:space="preserve">ing day. </w:t>
      </w:r>
    </w:p>
    <w:p w14:paraId="21725BDA" w14:textId="77777777" w:rsidR="008C6A0A" w:rsidRDefault="008C6A0A" w:rsidP="008C6A0A">
      <w:pPr>
        <w:widowControl w:val="0"/>
        <w:autoSpaceDE w:val="0"/>
        <w:autoSpaceDN w:val="0"/>
        <w:adjustRightInd w:val="0"/>
        <w:ind w:right="62"/>
        <w:rPr>
          <w:rFonts w:ascii="Arial" w:hAnsi="Arial" w:cs="Arial"/>
          <w:sz w:val="22"/>
          <w:szCs w:val="22"/>
        </w:rPr>
      </w:pPr>
    </w:p>
    <w:p w14:paraId="006036CF" w14:textId="5FBAA264" w:rsidR="00FB377D" w:rsidRDefault="00FB377D" w:rsidP="008C6A0A">
      <w:pPr>
        <w:widowControl w:val="0"/>
        <w:autoSpaceDE w:val="0"/>
        <w:autoSpaceDN w:val="0"/>
        <w:adjustRightInd w:val="0"/>
        <w:ind w:right="62"/>
        <w:rPr>
          <w:rFonts w:ascii="Arial" w:hAnsi="Arial" w:cs="Arial"/>
        </w:rPr>
      </w:pPr>
      <w:r w:rsidRPr="00132560">
        <w:rPr>
          <w:rFonts w:ascii="Arial" w:hAnsi="Arial" w:cs="Arial"/>
          <w:sz w:val="22"/>
          <w:szCs w:val="22"/>
        </w:rPr>
        <w:t>The following principles cover both non-electronic (</w:t>
      </w:r>
      <w:r w:rsidR="00640904" w:rsidRPr="00132560">
        <w:rPr>
          <w:rFonts w:ascii="Arial" w:hAnsi="Arial" w:cs="Arial"/>
          <w:sz w:val="22"/>
          <w:szCs w:val="22"/>
        </w:rPr>
        <w:t>e.g.,</w:t>
      </w:r>
      <w:r w:rsidRPr="00132560">
        <w:rPr>
          <w:rFonts w:ascii="Arial" w:hAnsi="Arial" w:cs="Arial"/>
          <w:sz w:val="22"/>
          <w:szCs w:val="22"/>
        </w:rPr>
        <w:t xml:space="preserve"> manual/paper files) as well as electronic forms of information</w:t>
      </w:r>
      <w:r w:rsidR="00980E3F" w:rsidRPr="00132560">
        <w:rPr>
          <w:rFonts w:ascii="Arial" w:hAnsi="Arial" w:cs="Arial"/>
          <w:sz w:val="22"/>
          <w:szCs w:val="22"/>
        </w:rPr>
        <w:t xml:space="preserve">. </w:t>
      </w:r>
      <w:r w:rsidRPr="00132560">
        <w:rPr>
          <w:rFonts w:ascii="Arial" w:hAnsi="Arial" w:cs="Arial"/>
          <w:sz w:val="22"/>
          <w:szCs w:val="22"/>
        </w:rPr>
        <w:t>Reference is also made to the display of information on the computer/laptop screen as well as to the security of personal property</w:t>
      </w:r>
      <w:r w:rsidRPr="00132560">
        <w:rPr>
          <w:rFonts w:ascii="Arial" w:hAnsi="Arial" w:cs="Arial"/>
        </w:rPr>
        <w:t>.</w:t>
      </w:r>
    </w:p>
    <w:p w14:paraId="15F4ADFF" w14:textId="66C3D70B" w:rsidR="008C6A0A" w:rsidRDefault="008C6A0A" w:rsidP="008C6A0A">
      <w:pPr>
        <w:widowControl w:val="0"/>
        <w:autoSpaceDE w:val="0"/>
        <w:autoSpaceDN w:val="0"/>
        <w:adjustRightInd w:val="0"/>
        <w:ind w:right="62"/>
        <w:rPr>
          <w:rFonts w:ascii="Arial" w:hAnsi="Arial" w:cs="Arial"/>
        </w:rPr>
      </w:pPr>
    </w:p>
    <w:p w14:paraId="021D9ECF" w14:textId="1E92971A" w:rsidR="008C6A0A" w:rsidRPr="008C6A0A" w:rsidRDefault="008C6A0A" w:rsidP="004913D7">
      <w:pPr>
        <w:pStyle w:val="ListParagraph"/>
        <w:widowControl w:val="0"/>
        <w:numPr>
          <w:ilvl w:val="0"/>
          <w:numId w:val="19"/>
        </w:numPr>
        <w:autoSpaceDE w:val="0"/>
        <w:autoSpaceDN w:val="0"/>
        <w:adjustRightInd w:val="0"/>
        <w:ind w:left="426" w:right="62" w:hanging="426"/>
        <w:rPr>
          <w:rFonts w:ascii="Arial" w:hAnsi="Arial" w:cs="Arial"/>
          <w:b/>
          <w:bCs/>
        </w:rPr>
      </w:pPr>
      <w:r w:rsidRPr="008C6A0A">
        <w:rPr>
          <w:rFonts w:ascii="Arial" w:hAnsi="Arial" w:cs="Arial"/>
          <w:b/>
          <w:bCs/>
        </w:rPr>
        <w:t>Working areas</w:t>
      </w:r>
    </w:p>
    <w:p w14:paraId="1503198D" w14:textId="77777777" w:rsidR="00FB377D" w:rsidRPr="00132560" w:rsidRDefault="00FB377D" w:rsidP="008C6A0A">
      <w:pPr>
        <w:widowControl w:val="0"/>
        <w:autoSpaceDE w:val="0"/>
        <w:autoSpaceDN w:val="0"/>
        <w:adjustRightInd w:val="0"/>
        <w:ind w:right="65"/>
        <w:rPr>
          <w:rFonts w:ascii="Arial" w:hAnsi="Arial" w:cs="Arial"/>
        </w:rPr>
      </w:pPr>
    </w:p>
    <w:p w14:paraId="32F7E590" w14:textId="2F38395B" w:rsidR="00FB377D" w:rsidRPr="00132560" w:rsidRDefault="008C6A0A" w:rsidP="004913D7">
      <w:pPr>
        <w:pStyle w:val="ListParagraph"/>
        <w:widowControl w:val="0"/>
        <w:numPr>
          <w:ilvl w:val="0"/>
          <w:numId w:val="11"/>
        </w:numPr>
        <w:tabs>
          <w:tab w:val="left" w:pos="8920"/>
        </w:tabs>
        <w:autoSpaceDE w:val="0"/>
        <w:autoSpaceDN w:val="0"/>
        <w:adjustRightInd w:val="0"/>
        <w:ind w:left="851" w:right="68" w:hanging="425"/>
        <w:rPr>
          <w:rFonts w:ascii="Arial" w:hAnsi="Arial" w:cs="Arial"/>
        </w:rPr>
      </w:pPr>
      <w:r>
        <w:rPr>
          <w:rFonts w:ascii="Arial" w:hAnsi="Arial" w:cs="Arial"/>
        </w:rPr>
        <w:t>S</w:t>
      </w:r>
      <w:r w:rsidR="00FB377D" w:rsidRPr="00132560">
        <w:rPr>
          <w:rFonts w:ascii="Arial" w:hAnsi="Arial" w:cs="Arial"/>
        </w:rPr>
        <w:t xml:space="preserve">taff, </w:t>
      </w:r>
      <w:r w:rsidR="00980E3F" w:rsidRPr="00132560">
        <w:rPr>
          <w:rFonts w:ascii="Arial" w:hAnsi="Arial" w:cs="Arial"/>
        </w:rPr>
        <w:t>clinicians</w:t>
      </w:r>
      <w:r w:rsidR="00FB377D" w:rsidRPr="00132560">
        <w:rPr>
          <w:rFonts w:ascii="Arial" w:hAnsi="Arial" w:cs="Arial"/>
        </w:rPr>
        <w:t xml:space="preserve"> and non-clinicians must not leave person/patient-identifiable information, personal </w:t>
      </w:r>
      <w:r w:rsidR="00980E3F" w:rsidRPr="00132560">
        <w:rPr>
          <w:rFonts w:ascii="Arial" w:hAnsi="Arial" w:cs="Arial"/>
        </w:rPr>
        <w:t>files</w:t>
      </w:r>
      <w:r w:rsidR="00FB377D" w:rsidRPr="00132560">
        <w:rPr>
          <w:rFonts w:ascii="Arial" w:hAnsi="Arial" w:cs="Arial"/>
        </w:rPr>
        <w:t xml:space="preserve"> or any other confidential/sensitive records (including patient files, correspondence, minutes, </w:t>
      </w:r>
      <w:r w:rsidR="00980E3F" w:rsidRPr="00132560">
        <w:rPr>
          <w:rFonts w:ascii="Arial" w:hAnsi="Arial" w:cs="Arial"/>
        </w:rPr>
        <w:t>reports</w:t>
      </w:r>
      <w:r w:rsidR="00FB377D" w:rsidRPr="00132560">
        <w:rPr>
          <w:rFonts w:ascii="Arial" w:hAnsi="Arial" w:cs="Arial"/>
        </w:rPr>
        <w:t xml:space="preserve"> and any other information which could be regarded as confidential or of a sensitive nature) unattended on their desks or around their work areas. </w:t>
      </w:r>
    </w:p>
    <w:p w14:paraId="6B2EA6D4" w14:textId="77777777" w:rsidR="00FB377D" w:rsidRPr="00132560" w:rsidRDefault="00FB377D" w:rsidP="008C6A0A">
      <w:pPr>
        <w:pStyle w:val="ListParagraph"/>
        <w:widowControl w:val="0"/>
        <w:tabs>
          <w:tab w:val="left" w:pos="8920"/>
        </w:tabs>
        <w:autoSpaceDE w:val="0"/>
        <w:autoSpaceDN w:val="0"/>
        <w:adjustRightInd w:val="0"/>
        <w:ind w:right="68"/>
        <w:rPr>
          <w:rFonts w:ascii="Arial" w:hAnsi="Arial" w:cs="Arial"/>
        </w:rPr>
      </w:pPr>
    </w:p>
    <w:p w14:paraId="0AB3ACFA" w14:textId="4E9DD09D" w:rsidR="00C21284" w:rsidRPr="00C21284" w:rsidRDefault="00FB377D" w:rsidP="004913D7">
      <w:pPr>
        <w:pStyle w:val="ListParagraph"/>
        <w:widowControl w:val="0"/>
        <w:numPr>
          <w:ilvl w:val="0"/>
          <w:numId w:val="11"/>
        </w:numPr>
        <w:autoSpaceDE w:val="0"/>
        <w:autoSpaceDN w:val="0"/>
        <w:adjustRightInd w:val="0"/>
        <w:ind w:left="851" w:right="65" w:hanging="425"/>
        <w:rPr>
          <w:rFonts w:ascii="Wingdings" w:hAnsi="Wingdings" w:cs="Wingdings"/>
        </w:rPr>
      </w:pPr>
      <w:r w:rsidRPr="00132560">
        <w:rPr>
          <w:rFonts w:ascii="Arial" w:hAnsi="Arial" w:cs="Arial"/>
        </w:rPr>
        <w:t xml:space="preserve">Desks must be cleared of any confidential or person identifiable information at the end of each working day. Medical records/patient files must be locked securely in desks, filing </w:t>
      </w:r>
      <w:r w:rsidR="00980E3F" w:rsidRPr="00132560">
        <w:rPr>
          <w:rFonts w:ascii="Arial" w:hAnsi="Arial" w:cs="Arial"/>
        </w:rPr>
        <w:t>cabinets</w:t>
      </w:r>
      <w:r w:rsidRPr="00132560">
        <w:rPr>
          <w:rFonts w:ascii="Arial" w:hAnsi="Arial" w:cs="Arial"/>
        </w:rPr>
        <w:t xml:space="preserve"> or designated secure rooms at all times other than when they are being used by designated organisation staff</w:t>
      </w:r>
      <w:r w:rsidR="00980E3F" w:rsidRPr="00132560">
        <w:rPr>
          <w:rFonts w:ascii="Arial" w:hAnsi="Arial" w:cs="Arial"/>
        </w:rPr>
        <w:t xml:space="preserve">. </w:t>
      </w:r>
    </w:p>
    <w:p w14:paraId="29FF9DAE" w14:textId="77777777" w:rsidR="00C21284" w:rsidRPr="00C21284" w:rsidRDefault="00C21284" w:rsidP="00C21284">
      <w:pPr>
        <w:pStyle w:val="ListParagraph"/>
        <w:rPr>
          <w:rFonts w:ascii="Arial" w:hAnsi="Arial" w:cs="Arial"/>
        </w:rPr>
      </w:pPr>
    </w:p>
    <w:p w14:paraId="1139B367" w14:textId="109B8A50" w:rsidR="00FB377D" w:rsidRPr="00C21284" w:rsidRDefault="00FB377D" w:rsidP="004913D7">
      <w:pPr>
        <w:pStyle w:val="ListParagraph"/>
        <w:widowControl w:val="0"/>
        <w:autoSpaceDE w:val="0"/>
        <w:autoSpaceDN w:val="0"/>
        <w:adjustRightInd w:val="0"/>
        <w:ind w:left="851" w:right="65"/>
        <w:rPr>
          <w:rFonts w:ascii="Wingdings" w:hAnsi="Wingdings" w:cs="Wingdings"/>
        </w:rPr>
      </w:pPr>
      <w:r w:rsidRPr="00132560">
        <w:rPr>
          <w:rFonts w:ascii="Arial" w:hAnsi="Arial" w:cs="Arial"/>
        </w:rPr>
        <w:t xml:space="preserve">All efforts must be made to keep information secure so that it is not readily accessible </w:t>
      </w:r>
      <w:r w:rsidR="00585A03">
        <w:rPr>
          <w:rFonts w:ascii="Arial" w:hAnsi="Arial" w:cs="Arial"/>
        </w:rPr>
        <w:t>to</w:t>
      </w:r>
      <w:r w:rsidRPr="00132560">
        <w:rPr>
          <w:rFonts w:ascii="Arial" w:hAnsi="Arial" w:cs="Arial"/>
        </w:rPr>
        <w:t xml:space="preserve"> non-authorised organisation staff</w:t>
      </w:r>
      <w:r w:rsidR="00C805B7">
        <w:rPr>
          <w:rFonts w:ascii="Arial" w:hAnsi="Arial" w:cs="Arial"/>
        </w:rPr>
        <w:t>.</w:t>
      </w:r>
    </w:p>
    <w:p w14:paraId="017782C4" w14:textId="77777777" w:rsidR="00C21284" w:rsidRPr="00C21284" w:rsidRDefault="00C21284" w:rsidP="00C21284">
      <w:pPr>
        <w:widowControl w:val="0"/>
        <w:autoSpaceDE w:val="0"/>
        <w:autoSpaceDN w:val="0"/>
        <w:adjustRightInd w:val="0"/>
        <w:ind w:right="65"/>
        <w:rPr>
          <w:rFonts w:ascii="Wingdings" w:hAnsi="Wingdings" w:cs="Wingdings"/>
        </w:rPr>
      </w:pPr>
    </w:p>
    <w:p w14:paraId="6DA43C06" w14:textId="21D9320F" w:rsidR="00FB377D" w:rsidRPr="008C6A0A" w:rsidRDefault="00FB377D" w:rsidP="004913D7">
      <w:pPr>
        <w:pStyle w:val="ListParagraph"/>
        <w:widowControl w:val="0"/>
        <w:numPr>
          <w:ilvl w:val="0"/>
          <w:numId w:val="11"/>
        </w:numPr>
        <w:autoSpaceDE w:val="0"/>
        <w:autoSpaceDN w:val="0"/>
        <w:adjustRightInd w:val="0"/>
        <w:ind w:left="851" w:right="63" w:hanging="425"/>
        <w:rPr>
          <w:rFonts w:ascii="Arial" w:hAnsi="Arial" w:cs="Arial"/>
        </w:rPr>
      </w:pPr>
      <w:r w:rsidRPr="008C6A0A">
        <w:rPr>
          <w:rFonts w:ascii="Arial" w:hAnsi="Arial" w:cs="Arial"/>
        </w:rPr>
        <w:t xml:space="preserve">Person/patient identifiable information should be destroyed securely using approved methods of waste disposal. Documents containing personal or corporate sensitive information should never be put into a general waste bin. </w:t>
      </w:r>
    </w:p>
    <w:p w14:paraId="509FA891" w14:textId="77777777" w:rsidR="00FB377D" w:rsidRPr="00132560" w:rsidRDefault="00FB377D" w:rsidP="00E6275C">
      <w:pPr>
        <w:widowControl w:val="0"/>
        <w:autoSpaceDE w:val="0"/>
        <w:autoSpaceDN w:val="0"/>
        <w:adjustRightInd w:val="0"/>
        <w:ind w:right="63"/>
        <w:rPr>
          <w:rFonts w:ascii="Arial" w:hAnsi="Arial" w:cs="Arial"/>
        </w:rPr>
      </w:pPr>
    </w:p>
    <w:p w14:paraId="18129C38" w14:textId="429DEF87" w:rsidR="00FB377D" w:rsidRPr="00132560" w:rsidRDefault="00FB377D" w:rsidP="004913D7">
      <w:pPr>
        <w:pStyle w:val="ListParagraph"/>
        <w:widowControl w:val="0"/>
        <w:numPr>
          <w:ilvl w:val="0"/>
          <w:numId w:val="11"/>
        </w:numPr>
        <w:autoSpaceDE w:val="0"/>
        <w:autoSpaceDN w:val="0"/>
        <w:adjustRightInd w:val="0"/>
        <w:ind w:left="851" w:right="63" w:hanging="425"/>
        <w:rPr>
          <w:rFonts w:ascii="Arial" w:hAnsi="Arial" w:cs="Arial"/>
        </w:rPr>
      </w:pPr>
      <w:r w:rsidRPr="00132560">
        <w:rPr>
          <w:rFonts w:ascii="Arial" w:hAnsi="Arial" w:cs="Arial"/>
        </w:rPr>
        <w:t>Personal items (e.g., keys, handbags, wallets) should be locked away safely in the interests of security</w:t>
      </w:r>
      <w:r w:rsidR="00980E3F" w:rsidRPr="00132560">
        <w:rPr>
          <w:rFonts w:ascii="Arial" w:hAnsi="Arial" w:cs="Arial"/>
        </w:rPr>
        <w:t xml:space="preserve">. </w:t>
      </w:r>
      <w:r w:rsidRPr="00132560">
        <w:rPr>
          <w:rFonts w:ascii="Arial" w:hAnsi="Arial" w:cs="Arial"/>
        </w:rPr>
        <w:t>It is the responsibility of the owner to ensure security precautions are taken.</w:t>
      </w:r>
      <w:r w:rsidRPr="00132560" w:rsidDel="00D23775">
        <w:rPr>
          <w:rFonts w:ascii="Arial" w:hAnsi="Arial" w:cs="Arial"/>
        </w:rPr>
        <w:t xml:space="preserve"> </w:t>
      </w:r>
    </w:p>
    <w:p w14:paraId="1B613CF4" w14:textId="3E9EE7F0" w:rsidR="00FB377D" w:rsidRDefault="00FB377D" w:rsidP="00FB377D"/>
    <w:p w14:paraId="46A17435" w14:textId="4744DA71" w:rsidR="008C6A0A" w:rsidRPr="008C6A0A" w:rsidRDefault="008C6A0A" w:rsidP="004913D7">
      <w:pPr>
        <w:pStyle w:val="ListParagraph"/>
        <w:widowControl w:val="0"/>
        <w:numPr>
          <w:ilvl w:val="0"/>
          <w:numId w:val="19"/>
        </w:numPr>
        <w:autoSpaceDE w:val="0"/>
        <w:autoSpaceDN w:val="0"/>
        <w:adjustRightInd w:val="0"/>
        <w:ind w:left="426" w:right="62" w:hanging="426"/>
        <w:rPr>
          <w:rFonts w:ascii="Arial" w:hAnsi="Arial" w:cs="Arial"/>
          <w:b/>
          <w:bCs/>
        </w:rPr>
      </w:pPr>
      <w:r>
        <w:rPr>
          <w:rFonts w:ascii="Arial" w:hAnsi="Arial" w:cs="Arial"/>
          <w:b/>
          <w:bCs/>
        </w:rPr>
        <w:t>Electronic data</w:t>
      </w:r>
    </w:p>
    <w:p w14:paraId="7134A924" w14:textId="77777777" w:rsidR="008C6A0A" w:rsidRPr="00132560" w:rsidRDefault="008C6A0A" w:rsidP="00FB377D"/>
    <w:p w14:paraId="7C6C295D" w14:textId="7AAA9F95"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For the purposes of this policy, electronic data and equipment are regarded as the same as manual records/equipment if they contain the same type of confidential, sensitive and/or personal information. Computing and other equipment containing data should be treated with the same level of security as paper-based resources</w:t>
      </w:r>
      <w:r w:rsidR="00C805B7">
        <w:rPr>
          <w:rFonts w:ascii="Arial" w:hAnsi="Arial" w:cs="Arial"/>
        </w:rPr>
        <w:t>.</w:t>
      </w:r>
    </w:p>
    <w:p w14:paraId="6E9188C3" w14:textId="77777777" w:rsidR="008C6A0A" w:rsidRDefault="008C6A0A" w:rsidP="004913D7">
      <w:pPr>
        <w:pStyle w:val="ListParagraph"/>
        <w:widowControl w:val="0"/>
        <w:autoSpaceDE w:val="0"/>
        <w:autoSpaceDN w:val="0"/>
        <w:adjustRightInd w:val="0"/>
        <w:ind w:left="851" w:right="62" w:hanging="425"/>
        <w:rPr>
          <w:rFonts w:ascii="Arial" w:hAnsi="Arial" w:cs="Arial"/>
        </w:rPr>
      </w:pPr>
    </w:p>
    <w:p w14:paraId="15A6BFA9" w14:textId="7EB91A66"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To ensure the security of information held electronically, lock away portable computing devices such as laptop computers or PDAs when not in use</w:t>
      </w:r>
      <w:r w:rsidR="00C805B7">
        <w:rPr>
          <w:rFonts w:ascii="Arial" w:hAnsi="Arial" w:cs="Arial"/>
        </w:rPr>
        <w:t>.</w:t>
      </w:r>
    </w:p>
    <w:p w14:paraId="62D62F9C" w14:textId="77777777" w:rsidR="008C6A0A" w:rsidRPr="008C6A0A" w:rsidRDefault="008C6A0A" w:rsidP="004913D7">
      <w:pPr>
        <w:pStyle w:val="ListParagraph"/>
        <w:ind w:left="851" w:hanging="425"/>
        <w:rPr>
          <w:rFonts w:ascii="Arial" w:hAnsi="Arial" w:cs="Arial"/>
        </w:rPr>
      </w:pPr>
    </w:p>
    <w:p w14:paraId="39CB766F" w14:textId="1E36C440"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To ensure the security of information held on ‘mass storage’ devices such as CD-ROM, DVDs or USB memory drives, lock these away in a secure drawer at the end of the working day</w:t>
      </w:r>
      <w:r w:rsidR="00C805B7">
        <w:rPr>
          <w:rFonts w:ascii="Arial" w:hAnsi="Arial" w:cs="Arial"/>
        </w:rPr>
        <w:t>.</w:t>
      </w:r>
    </w:p>
    <w:p w14:paraId="328EF976" w14:textId="77777777" w:rsidR="008C6A0A" w:rsidRPr="008C6A0A" w:rsidRDefault="008C6A0A" w:rsidP="004913D7">
      <w:pPr>
        <w:pStyle w:val="ListParagraph"/>
        <w:ind w:left="851" w:hanging="425"/>
        <w:rPr>
          <w:rFonts w:ascii="Arial" w:hAnsi="Arial" w:cs="Arial"/>
        </w:rPr>
      </w:pPr>
    </w:p>
    <w:p w14:paraId="7400C698" w14:textId="36139535"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USB drives and other such items must be locked away even if they are encrypted</w:t>
      </w:r>
      <w:r w:rsidR="00C805B7">
        <w:rPr>
          <w:rFonts w:ascii="Arial" w:hAnsi="Arial" w:cs="Arial"/>
        </w:rPr>
        <w:t>.</w:t>
      </w:r>
    </w:p>
    <w:p w14:paraId="0F836C3E" w14:textId="77777777" w:rsidR="00A972D1" w:rsidRPr="00A972D1" w:rsidRDefault="00A972D1" w:rsidP="00A972D1">
      <w:pPr>
        <w:pStyle w:val="ListParagraph"/>
        <w:rPr>
          <w:rFonts w:ascii="Arial" w:hAnsi="Arial" w:cs="Arial"/>
        </w:rPr>
      </w:pPr>
    </w:p>
    <w:p w14:paraId="63E0B627" w14:textId="797AF32D" w:rsidR="00A972D1" w:rsidRPr="008C6A0A" w:rsidRDefault="00A972D1" w:rsidP="004913D7">
      <w:pPr>
        <w:pStyle w:val="ListParagraph"/>
        <w:widowControl w:val="0"/>
        <w:numPr>
          <w:ilvl w:val="0"/>
          <w:numId w:val="19"/>
        </w:numPr>
        <w:autoSpaceDE w:val="0"/>
        <w:autoSpaceDN w:val="0"/>
        <w:adjustRightInd w:val="0"/>
        <w:ind w:left="426" w:right="62" w:hanging="426"/>
        <w:rPr>
          <w:rFonts w:ascii="Arial" w:hAnsi="Arial" w:cs="Arial"/>
          <w:b/>
          <w:bCs/>
        </w:rPr>
      </w:pPr>
      <w:r>
        <w:rPr>
          <w:rFonts w:ascii="Arial" w:hAnsi="Arial" w:cs="Arial"/>
          <w:b/>
          <w:bCs/>
        </w:rPr>
        <w:t>Information on computer screens</w:t>
      </w:r>
    </w:p>
    <w:p w14:paraId="25677977" w14:textId="77777777" w:rsidR="00FB377D" w:rsidRPr="00132560" w:rsidRDefault="00FB377D" w:rsidP="00A972D1">
      <w:pPr>
        <w:widowControl w:val="0"/>
        <w:tabs>
          <w:tab w:val="left" w:pos="840"/>
        </w:tabs>
        <w:autoSpaceDE w:val="0"/>
        <w:autoSpaceDN w:val="0"/>
        <w:adjustRightInd w:val="0"/>
        <w:rPr>
          <w:rFonts w:ascii="Arial" w:hAnsi="Arial" w:cs="Arial"/>
        </w:rPr>
      </w:pPr>
    </w:p>
    <w:p w14:paraId="46B5878E" w14:textId="1264612F" w:rsidR="00A972D1"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Compu</w:t>
      </w:r>
      <w:r w:rsidR="004913D7">
        <w:rPr>
          <w:rFonts w:ascii="Arial" w:hAnsi="Arial" w:cs="Arial"/>
        </w:rPr>
        <w:t>ters and laptops must be locked</w:t>
      </w:r>
      <w:r w:rsidRPr="00A972D1">
        <w:rPr>
          <w:rFonts w:ascii="Arial" w:hAnsi="Arial" w:cs="Arial"/>
        </w:rPr>
        <w:t xml:space="preserve"> when unattended by pressing the ‘Control, Alt, Del’ keys simultaneously then choosing ‘Lock computer’)</w:t>
      </w:r>
      <w:r w:rsidR="00980E3F" w:rsidRPr="00A972D1">
        <w:rPr>
          <w:rFonts w:ascii="Arial" w:hAnsi="Arial" w:cs="Arial"/>
        </w:rPr>
        <w:t xml:space="preserve">. </w:t>
      </w:r>
    </w:p>
    <w:p w14:paraId="74504B74" w14:textId="77777777" w:rsidR="00A972D1" w:rsidRDefault="00A972D1" w:rsidP="004913D7">
      <w:pPr>
        <w:pStyle w:val="ListParagraph"/>
        <w:widowControl w:val="0"/>
        <w:autoSpaceDE w:val="0"/>
        <w:autoSpaceDN w:val="0"/>
        <w:adjustRightInd w:val="0"/>
        <w:ind w:left="851" w:right="62" w:hanging="284"/>
        <w:rPr>
          <w:rFonts w:ascii="Arial" w:hAnsi="Arial" w:cs="Arial"/>
        </w:rPr>
      </w:pPr>
    </w:p>
    <w:p w14:paraId="0DAB9C35" w14:textId="6634DE47" w:rsidR="00FB377D" w:rsidRDefault="00FB377D" w:rsidP="000304C4">
      <w:pPr>
        <w:pStyle w:val="ListParagraph"/>
        <w:widowControl w:val="0"/>
        <w:numPr>
          <w:ilvl w:val="0"/>
          <w:numId w:val="21"/>
        </w:numPr>
        <w:autoSpaceDE w:val="0"/>
        <w:autoSpaceDN w:val="0"/>
        <w:adjustRightInd w:val="0"/>
        <w:ind w:left="851" w:right="62"/>
        <w:rPr>
          <w:rFonts w:ascii="Arial" w:hAnsi="Arial" w:cs="Arial"/>
        </w:rPr>
      </w:pPr>
      <w:r w:rsidRPr="00A972D1">
        <w:rPr>
          <w:rFonts w:ascii="Arial" w:hAnsi="Arial" w:cs="Arial"/>
        </w:rPr>
        <w:t xml:space="preserve">Access to computers must be protected by password in line with the organisation’s </w:t>
      </w:r>
      <w:r w:rsidR="00BE0F8F" w:rsidRPr="00BE0F8F">
        <w:rPr>
          <w:rFonts w:ascii="Roboto" w:eastAsia="Times New Roman" w:hAnsi="Roboto" w:cs="Times New Roman"/>
          <w:b/>
          <w:bCs/>
          <w:color w:val="1F4661"/>
          <w:sz w:val="24"/>
          <w:szCs w:val="24"/>
          <w:u w:val="single"/>
          <w:lang w:eastAsia="en-GB"/>
        </w:rPr>
        <w:t>Confidentiality protocol -v3</w:t>
      </w:r>
      <w:r w:rsidR="00BE0F8F">
        <w:rPr>
          <w:rFonts w:ascii="Arial" w:hAnsi="Arial" w:cs="Arial"/>
        </w:rPr>
        <w:t xml:space="preserve"> </w:t>
      </w:r>
    </w:p>
    <w:p w14:paraId="483F4E31" w14:textId="77777777" w:rsidR="00A972D1" w:rsidRDefault="00A972D1" w:rsidP="00A972D1">
      <w:pPr>
        <w:pStyle w:val="ListParagraph"/>
        <w:widowControl w:val="0"/>
        <w:autoSpaceDE w:val="0"/>
        <w:autoSpaceDN w:val="0"/>
        <w:adjustRightInd w:val="0"/>
        <w:ind w:left="1074" w:right="62"/>
        <w:rPr>
          <w:rFonts w:ascii="Arial" w:hAnsi="Arial" w:cs="Arial"/>
        </w:rPr>
      </w:pPr>
    </w:p>
    <w:p w14:paraId="52463A7C" w14:textId="18FC761D"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If using a shared workstation, it is appropriate to log off rather than lock the computer. If an absence of more than 30 minutes is anticipated, the computer or laptop should be shutdown. This gives the benefit of power saving and also allows the completion of installs/updates that may have been deployed remotely and are awaiting a reboot and/or connection to the network</w:t>
      </w:r>
      <w:r w:rsidR="00C805B7">
        <w:rPr>
          <w:rFonts w:ascii="Arial" w:hAnsi="Arial" w:cs="Arial"/>
        </w:rPr>
        <w:t>.</w:t>
      </w:r>
    </w:p>
    <w:p w14:paraId="5A9B71EE" w14:textId="77777777" w:rsidR="00A972D1" w:rsidRPr="00A972D1" w:rsidRDefault="00A972D1" w:rsidP="004913D7">
      <w:pPr>
        <w:pStyle w:val="ListParagraph"/>
        <w:ind w:left="851" w:hanging="284"/>
        <w:rPr>
          <w:rFonts w:ascii="Arial" w:hAnsi="Arial" w:cs="Arial"/>
        </w:rPr>
      </w:pPr>
    </w:p>
    <w:p w14:paraId="5BC029A6" w14:textId="284C0211"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Monitors should also be turned off at the end of the working day</w:t>
      </w:r>
      <w:r w:rsidR="00C805B7">
        <w:rPr>
          <w:rFonts w:ascii="Arial" w:hAnsi="Arial" w:cs="Arial"/>
        </w:rPr>
        <w:t>.</w:t>
      </w:r>
    </w:p>
    <w:p w14:paraId="53C5D099" w14:textId="77777777" w:rsidR="00A972D1" w:rsidRPr="00A972D1" w:rsidRDefault="00A972D1" w:rsidP="004913D7">
      <w:pPr>
        <w:pStyle w:val="ListParagraph"/>
        <w:ind w:left="851" w:hanging="284"/>
        <w:rPr>
          <w:rFonts w:ascii="Arial" w:hAnsi="Arial" w:cs="Arial"/>
        </w:rPr>
      </w:pPr>
    </w:p>
    <w:p w14:paraId="10C19D88" w14:textId="06F7FD40"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 xml:space="preserve">If sensitive or confidential information is being worked on, the screen must be closed, </w:t>
      </w:r>
      <w:r w:rsidR="00980E3F" w:rsidRPr="00A972D1">
        <w:rPr>
          <w:rFonts w:ascii="Arial" w:hAnsi="Arial" w:cs="Arial"/>
        </w:rPr>
        <w:t>minimised</w:t>
      </w:r>
      <w:r w:rsidRPr="00A972D1">
        <w:rPr>
          <w:rFonts w:ascii="Arial" w:hAnsi="Arial" w:cs="Arial"/>
        </w:rPr>
        <w:t xml:space="preserve"> or locked when unauthorised persons are in close proximity to the screen, if practical</w:t>
      </w:r>
      <w:r w:rsidR="00C805B7">
        <w:rPr>
          <w:rFonts w:ascii="Arial" w:hAnsi="Arial" w:cs="Arial"/>
        </w:rPr>
        <w:t>.</w:t>
      </w:r>
    </w:p>
    <w:p w14:paraId="2577F77F" w14:textId="77777777" w:rsidR="00A972D1" w:rsidRPr="00A972D1" w:rsidRDefault="00A972D1" w:rsidP="004913D7">
      <w:pPr>
        <w:pStyle w:val="ListParagraph"/>
        <w:ind w:left="851" w:hanging="284"/>
        <w:rPr>
          <w:rFonts w:ascii="Arial" w:hAnsi="Arial" w:cs="Arial"/>
        </w:rPr>
      </w:pPr>
    </w:p>
    <w:p w14:paraId="1A32431F" w14:textId="72BB4721"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 xml:space="preserve">If sensitive or confidential information is visible to an unauthorised person standing in close proximity to </w:t>
      </w:r>
      <w:r w:rsidR="004913D7">
        <w:rPr>
          <w:rFonts w:ascii="Arial" w:hAnsi="Arial" w:cs="Arial"/>
        </w:rPr>
        <w:t>a computer/laptop screen, they sh</w:t>
      </w:r>
      <w:r w:rsidRPr="00A972D1">
        <w:rPr>
          <w:rFonts w:ascii="Arial" w:hAnsi="Arial" w:cs="Arial"/>
        </w:rPr>
        <w:t>ould be asked to move away to protect the confidentiality of this information</w:t>
      </w:r>
      <w:r w:rsidR="00C805B7">
        <w:rPr>
          <w:rFonts w:ascii="Arial" w:hAnsi="Arial" w:cs="Arial"/>
        </w:rPr>
        <w:t>.</w:t>
      </w:r>
    </w:p>
    <w:p w14:paraId="29557A53" w14:textId="77777777" w:rsidR="00A972D1" w:rsidRPr="00A972D1" w:rsidRDefault="00A972D1" w:rsidP="004913D7">
      <w:pPr>
        <w:pStyle w:val="ListParagraph"/>
        <w:ind w:left="851" w:hanging="284"/>
        <w:rPr>
          <w:rFonts w:ascii="Arial" w:hAnsi="Arial" w:cs="Arial"/>
        </w:rPr>
      </w:pPr>
    </w:p>
    <w:p w14:paraId="66C2D40C" w14:textId="6B039DAB" w:rsidR="00A972D1"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Use the scan facility to make an electronic copy, save this to an appropriate secure network drive, saving to a folder that has</w:t>
      </w:r>
      <w:r w:rsidR="004913D7">
        <w:rPr>
          <w:rFonts w:ascii="Arial" w:hAnsi="Arial" w:cs="Arial"/>
        </w:rPr>
        <w:t xml:space="preserve"> the</w:t>
      </w:r>
      <w:r w:rsidRPr="00A972D1">
        <w:rPr>
          <w:rFonts w:ascii="Arial" w:hAnsi="Arial" w:cs="Arial"/>
        </w:rPr>
        <w:t xml:space="preserve"> correct individual viewing permissions and destroy the hard copy if appropriate</w:t>
      </w:r>
      <w:r w:rsidR="00C805B7">
        <w:rPr>
          <w:rFonts w:ascii="Arial" w:hAnsi="Arial" w:cs="Arial"/>
        </w:rPr>
        <w:t>.</w:t>
      </w:r>
    </w:p>
    <w:p w14:paraId="5B4DC4DF" w14:textId="77777777" w:rsidR="00A972D1" w:rsidRDefault="00A972D1" w:rsidP="004913D7">
      <w:pPr>
        <w:pStyle w:val="ListParagraph"/>
        <w:ind w:left="851" w:hanging="284"/>
        <w:rPr>
          <w:rFonts w:ascii="Arial" w:hAnsi="Arial" w:cs="Arial"/>
        </w:rPr>
      </w:pPr>
    </w:p>
    <w:p w14:paraId="4C63D5A6" w14:textId="77777777" w:rsidR="00585A03" w:rsidRPr="00A972D1" w:rsidRDefault="00585A03" w:rsidP="004913D7">
      <w:pPr>
        <w:pStyle w:val="ListParagraph"/>
        <w:ind w:left="851" w:hanging="284"/>
        <w:rPr>
          <w:rFonts w:ascii="Arial" w:hAnsi="Arial" w:cs="Arial"/>
        </w:rPr>
      </w:pPr>
    </w:p>
    <w:p w14:paraId="568D848F" w14:textId="2C521155" w:rsidR="00A972D1" w:rsidRPr="008C6A0A" w:rsidRDefault="00A972D1" w:rsidP="004913D7">
      <w:pPr>
        <w:pStyle w:val="ListParagraph"/>
        <w:widowControl w:val="0"/>
        <w:numPr>
          <w:ilvl w:val="0"/>
          <w:numId w:val="19"/>
        </w:numPr>
        <w:autoSpaceDE w:val="0"/>
        <w:autoSpaceDN w:val="0"/>
        <w:adjustRightInd w:val="0"/>
        <w:ind w:left="567" w:right="62" w:hanging="567"/>
        <w:rPr>
          <w:rFonts w:ascii="Arial" w:hAnsi="Arial" w:cs="Arial"/>
          <w:b/>
          <w:bCs/>
        </w:rPr>
      </w:pPr>
      <w:r>
        <w:rPr>
          <w:rFonts w:ascii="Arial" w:hAnsi="Arial" w:cs="Arial"/>
          <w:b/>
          <w:bCs/>
        </w:rPr>
        <w:t>Printers and photocopiers</w:t>
      </w:r>
    </w:p>
    <w:p w14:paraId="30D21089" w14:textId="04EBD7CF" w:rsidR="00FB377D" w:rsidRPr="00A972D1" w:rsidRDefault="00FB377D" w:rsidP="00A972D1">
      <w:pPr>
        <w:widowControl w:val="0"/>
        <w:autoSpaceDE w:val="0"/>
        <w:autoSpaceDN w:val="0"/>
        <w:adjustRightInd w:val="0"/>
        <w:ind w:right="62"/>
        <w:rPr>
          <w:rFonts w:ascii="Arial" w:hAnsi="Arial" w:cs="Arial"/>
        </w:rPr>
      </w:pPr>
      <w:r w:rsidRPr="00A972D1">
        <w:rPr>
          <w:rFonts w:ascii="Arial" w:hAnsi="Arial" w:cs="Arial"/>
        </w:rPr>
        <w:t xml:space="preserve"> </w:t>
      </w:r>
    </w:p>
    <w:p w14:paraId="3C838AF8" w14:textId="224584A4" w:rsidR="00C21284" w:rsidRDefault="00FB377D" w:rsidP="004913D7">
      <w:pPr>
        <w:pStyle w:val="ListParagraph"/>
        <w:widowControl w:val="0"/>
        <w:numPr>
          <w:ilvl w:val="0"/>
          <w:numId w:val="22"/>
        </w:numPr>
        <w:autoSpaceDE w:val="0"/>
        <w:autoSpaceDN w:val="0"/>
        <w:adjustRightInd w:val="0"/>
        <w:ind w:left="851" w:hanging="283"/>
        <w:rPr>
          <w:rFonts w:ascii="Arial" w:hAnsi="Arial" w:cs="Arial"/>
        </w:rPr>
      </w:pPr>
      <w:r w:rsidRPr="00A972D1">
        <w:rPr>
          <w:rFonts w:ascii="Arial" w:hAnsi="Arial" w:cs="Arial"/>
        </w:rPr>
        <w:t xml:space="preserve">It is the responsibility of the person who sends information to be printed to ensure he/she collects his/her documents rather than leave them unattended. </w:t>
      </w:r>
    </w:p>
    <w:p w14:paraId="002AA5AA" w14:textId="77777777" w:rsidR="00C21284" w:rsidRDefault="00C21284" w:rsidP="00C21284">
      <w:pPr>
        <w:pStyle w:val="ListParagraph"/>
        <w:widowControl w:val="0"/>
        <w:autoSpaceDE w:val="0"/>
        <w:autoSpaceDN w:val="0"/>
        <w:adjustRightInd w:val="0"/>
        <w:ind w:left="1080"/>
        <w:rPr>
          <w:rFonts w:ascii="Arial" w:hAnsi="Arial" w:cs="Arial"/>
        </w:rPr>
      </w:pPr>
    </w:p>
    <w:p w14:paraId="5A8A35B2" w14:textId="04C492A0" w:rsidR="00FB377D" w:rsidRDefault="00FB377D" w:rsidP="004913D7">
      <w:pPr>
        <w:pStyle w:val="ListParagraph"/>
        <w:widowControl w:val="0"/>
        <w:autoSpaceDE w:val="0"/>
        <w:autoSpaceDN w:val="0"/>
        <w:adjustRightInd w:val="0"/>
        <w:ind w:left="851"/>
        <w:rPr>
          <w:rFonts w:ascii="Arial" w:hAnsi="Arial" w:cs="Arial"/>
        </w:rPr>
      </w:pPr>
      <w:r w:rsidRPr="00A972D1">
        <w:rPr>
          <w:rFonts w:ascii="Arial" w:hAnsi="Arial" w:cs="Arial"/>
        </w:rPr>
        <w:t>If information of a con</w:t>
      </w:r>
      <w:r w:rsidRPr="00A972D1">
        <w:rPr>
          <w:rFonts w:ascii="Arial" w:hAnsi="Arial" w:cs="Arial"/>
        </w:rPr>
        <w:softHyphen/>
        <w:t>fidential/sensitive nature is misplaced or missing, this should be logged as an incident</w:t>
      </w:r>
      <w:r w:rsidR="00C805B7">
        <w:rPr>
          <w:rFonts w:ascii="Arial" w:hAnsi="Arial" w:cs="Arial"/>
        </w:rPr>
        <w:t>.</w:t>
      </w:r>
    </w:p>
    <w:p w14:paraId="25376FA9" w14:textId="77777777" w:rsidR="00A972D1" w:rsidRDefault="00A972D1" w:rsidP="00A972D1">
      <w:pPr>
        <w:pStyle w:val="ListParagraph"/>
        <w:widowControl w:val="0"/>
        <w:autoSpaceDE w:val="0"/>
        <w:autoSpaceDN w:val="0"/>
        <w:adjustRightInd w:val="0"/>
        <w:ind w:left="1080"/>
        <w:rPr>
          <w:rFonts w:ascii="Arial" w:hAnsi="Arial" w:cs="Arial"/>
        </w:rPr>
      </w:pPr>
    </w:p>
    <w:p w14:paraId="3A82D838" w14:textId="3CEF29D8" w:rsidR="00A972D1" w:rsidRPr="008C6A0A" w:rsidRDefault="00A972D1" w:rsidP="004913D7">
      <w:pPr>
        <w:pStyle w:val="ListParagraph"/>
        <w:widowControl w:val="0"/>
        <w:numPr>
          <w:ilvl w:val="0"/>
          <w:numId w:val="19"/>
        </w:numPr>
        <w:autoSpaceDE w:val="0"/>
        <w:autoSpaceDN w:val="0"/>
        <w:adjustRightInd w:val="0"/>
        <w:ind w:left="567" w:right="62" w:hanging="567"/>
        <w:rPr>
          <w:rFonts w:ascii="Arial" w:hAnsi="Arial" w:cs="Arial"/>
          <w:b/>
          <w:bCs/>
        </w:rPr>
      </w:pPr>
      <w:r>
        <w:rPr>
          <w:rFonts w:ascii="Arial" w:hAnsi="Arial" w:cs="Arial"/>
          <w:b/>
          <w:bCs/>
        </w:rPr>
        <w:t>Maintaining confidentiality outside the office</w:t>
      </w:r>
    </w:p>
    <w:p w14:paraId="03ECF00B" w14:textId="77777777" w:rsidR="00FB377D" w:rsidRPr="00132560" w:rsidRDefault="00FB377D" w:rsidP="00FB377D">
      <w:pPr>
        <w:widowControl w:val="0"/>
        <w:tabs>
          <w:tab w:val="left" w:pos="840"/>
        </w:tabs>
        <w:autoSpaceDE w:val="0"/>
        <w:autoSpaceDN w:val="0"/>
        <w:adjustRightInd w:val="0"/>
        <w:rPr>
          <w:rFonts w:ascii="Arial" w:hAnsi="Arial" w:cs="Arial"/>
        </w:rPr>
      </w:pPr>
    </w:p>
    <w:p w14:paraId="2979CF7F" w14:textId="0439AE04" w:rsidR="00BF3DA1" w:rsidRDefault="00BF3DA1" w:rsidP="004913D7">
      <w:pPr>
        <w:pStyle w:val="ListParagraph"/>
        <w:widowControl w:val="0"/>
        <w:numPr>
          <w:ilvl w:val="0"/>
          <w:numId w:val="22"/>
        </w:numPr>
        <w:autoSpaceDE w:val="0"/>
        <w:autoSpaceDN w:val="0"/>
        <w:adjustRightInd w:val="0"/>
        <w:ind w:left="851" w:right="147" w:hanging="283"/>
        <w:rPr>
          <w:rFonts w:ascii="Arial" w:hAnsi="Arial" w:cs="Arial"/>
        </w:rPr>
      </w:pPr>
      <w:r w:rsidRPr="00A972D1">
        <w:rPr>
          <w:rFonts w:ascii="Arial" w:hAnsi="Arial" w:cs="Arial"/>
        </w:rPr>
        <w:t>Staff should not discuss confidential information with friends or family</w:t>
      </w:r>
      <w:r w:rsidR="00C805B7">
        <w:rPr>
          <w:rFonts w:ascii="Arial" w:hAnsi="Arial" w:cs="Arial"/>
        </w:rPr>
        <w:t>.</w:t>
      </w:r>
    </w:p>
    <w:p w14:paraId="20C8F651" w14:textId="77777777" w:rsidR="00BF3DA1" w:rsidRDefault="00BF3DA1" w:rsidP="004913D7">
      <w:pPr>
        <w:pStyle w:val="ListParagraph"/>
        <w:widowControl w:val="0"/>
        <w:autoSpaceDE w:val="0"/>
        <w:autoSpaceDN w:val="0"/>
        <w:adjustRightInd w:val="0"/>
        <w:ind w:left="851" w:right="147" w:hanging="283"/>
        <w:rPr>
          <w:rFonts w:ascii="Arial" w:hAnsi="Arial" w:cs="Arial"/>
        </w:rPr>
      </w:pPr>
    </w:p>
    <w:p w14:paraId="39CBCB08" w14:textId="34A52534" w:rsidR="00991846" w:rsidRPr="00957C27" w:rsidRDefault="00BF3DA1" w:rsidP="00957C27">
      <w:pPr>
        <w:pStyle w:val="ListParagraph"/>
        <w:widowControl w:val="0"/>
        <w:numPr>
          <w:ilvl w:val="0"/>
          <w:numId w:val="22"/>
        </w:numPr>
        <w:autoSpaceDE w:val="0"/>
        <w:autoSpaceDN w:val="0"/>
        <w:adjustRightInd w:val="0"/>
        <w:ind w:left="851" w:right="147" w:hanging="283"/>
        <w:rPr>
          <w:rFonts w:ascii="Arial" w:hAnsi="Arial" w:cs="Arial"/>
        </w:rPr>
      </w:pPr>
      <w:r w:rsidRPr="00957C27">
        <w:rPr>
          <w:rFonts w:ascii="Arial" w:hAnsi="Arial" w:cs="Arial"/>
        </w:rPr>
        <w:t xml:space="preserve">Paper records/information should be stored securely (not left on display at home or in a car). </w:t>
      </w:r>
    </w:p>
    <w:p w14:paraId="14F987C6" w14:textId="5A6E0B45" w:rsidR="00BF3DA1" w:rsidRDefault="00991846" w:rsidP="004913D7">
      <w:pPr>
        <w:pStyle w:val="ListParagraph"/>
        <w:widowControl w:val="0"/>
        <w:numPr>
          <w:ilvl w:val="0"/>
          <w:numId w:val="22"/>
        </w:numPr>
        <w:autoSpaceDE w:val="0"/>
        <w:autoSpaceDN w:val="0"/>
        <w:adjustRightInd w:val="0"/>
        <w:ind w:left="851" w:right="147" w:hanging="283"/>
        <w:rPr>
          <w:rFonts w:ascii="Arial" w:hAnsi="Arial" w:cs="Arial"/>
        </w:rPr>
      </w:pPr>
      <w:r>
        <w:rPr>
          <w:rFonts w:ascii="Arial" w:hAnsi="Arial" w:cs="Arial"/>
        </w:rPr>
        <w:t xml:space="preserve">If working from home, </w:t>
      </w:r>
      <w:r w:rsidR="00BF3DA1">
        <w:rPr>
          <w:rFonts w:ascii="Arial" w:hAnsi="Arial" w:cs="Arial"/>
        </w:rPr>
        <w:t>the</w:t>
      </w:r>
      <w:r w:rsidR="00BF3DA1" w:rsidRPr="00BF3DA1">
        <w:rPr>
          <w:rFonts w:ascii="Arial" w:hAnsi="Arial" w:cs="Arial"/>
        </w:rPr>
        <w:t xml:space="preserve"> homeworker must carry out work for the organisation in a room that is private and confidential and must not allow members of their family or third parties who are not employed by the organisation to access or use the organisation’s equipment.</w:t>
      </w:r>
    </w:p>
    <w:p w14:paraId="5BD67430" w14:textId="77777777" w:rsidR="00BF3DA1" w:rsidRPr="00BF3DA1" w:rsidRDefault="00BF3DA1" w:rsidP="004913D7">
      <w:pPr>
        <w:pStyle w:val="ListParagraph"/>
        <w:ind w:left="851" w:hanging="283"/>
        <w:rPr>
          <w:rFonts w:ascii="Arial" w:hAnsi="Arial" w:cs="Arial"/>
        </w:rPr>
      </w:pPr>
    </w:p>
    <w:p w14:paraId="6CF18BAA" w14:textId="1893C299" w:rsidR="00BF3DA1" w:rsidRPr="00BF3DA1" w:rsidRDefault="00BF3DA1" w:rsidP="004913D7">
      <w:pPr>
        <w:pStyle w:val="ListParagraph"/>
        <w:widowControl w:val="0"/>
        <w:numPr>
          <w:ilvl w:val="0"/>
          <w:numId w:val="22"/>
        </w:numPr>
        <w:autoSpaceDE w:val="0"/>
        <w:autoSpaceDN w:val="0"/>
        <w:adjustRightInd w:val="0"/>
        <w:ind w:left="851" w:right="147" w:hanging="283"/>
        <w:rPr>
          <w:rFonts w:ascii="Arial" w:hAnsi="Arial" w:cs="Arial"/>
        </w:rPr>
      </w:pPr>
      <w:r w:rsidRPr="00BF3DA1">
        <w:rPr>
          <w:rFonts w:ascii="Arial" w:hAnsi="Arial" w:cs="Arial"/>
        </w:rPr>
        <w:t xml:space="preserve">The homeworker is responsible for keeping all documents and information associated with the organisation’s services and patients secure at all times. Confidential information should only be stored on home electronic media </w:t>
      </w:r>
      <w:r w:rsidR="004913D7">
        <w:rPr>
          <w:rFonts w:ascii="Arial" w:hAnsi="Arial" w:cs="Arial"/>
        </w:rPr>
        <w:t>that</w:t>
      </w:r>
      <w:r w:rsidRPr="00BF3DA1">
        <w:rPr>
          <w:rFonts w:ascii="Arial" w:hAnsi="Arial" w:cs="Arial"/>
        </w:rPr>
        <w:t xml:space="preserve"> </w:t>
      </w:r>
      <w:r w:rsidR="00B26AC8">
        <w:rPr>
          <w:rFonts w:ascii="Arial" w:hAnsi="Arial" w:cs="Arial"/>
        </w:rPr>
        <w:t>is</w:t>
      </w:r>
      <w:r w:rsidRPr="00BF3DA1">
        <w:rPr>
          <w:rFonts w:ascii="Arial" w:hAnsi="Arial" w:cs="Arial"/>
        </w:rPr>
        <w:t xml:space="preserve"> password-protected and ha</w:t>
      </w:r>
      <w:r w:rsidR="00B26AC8">
        <w:rPr>
          <w:rFonts w:ascii="Arial" w:hAnsi="Arial" w:cs="Arial"/>
        </w:rPr>
        <w:t>s</w:t>
      </w:r>
      <w:r w:rsidRPr="00BF3DA1">
        <w:rPr>
          <w:rFonts w:ascii="Arial" w:hAnsi="Arial" w:cs="Arial"/>
        </w:rPr>
        <w:t xml:space="preserve"> anti-virus software. </w:t>
      </w:r>
    </w:p>
    <w:p w14:paraId="3CB7F189" w14:textId="77777777" w:rsidR="00BF3DA1" w:rsidRDefault="00BF3DA1" w:rsidP="004913D7">
      <w:pPr>
        <w:pStyle w:val="ListParagraph"/>
        <w:widowControl w:val="0"/>
        <w:autoSpaceDE w:val="0"/>
        <w:autoSpaceDN w:val="0"/>
        <w:adjustRightInd w:val="0"/>
        <w:ind w:left="851" w:right="147" w:hanging="283"/>
        <w:rPr>
          <w:rFonts w:ascii="Arial" w:hAnsi="Arial" w:cs="Arial"/>
        </w:rPr>
      </w:pPr>
    </w:p>
    <w:p w14:paraId="43DA74E5" w14:textId="0987E063" w:rsidR="00BF3DA1" w:rsidRPr="00BF3DA1" w:rsidRDefault="00BF3DA1" w:rsidP="004913D7">
      <w:pPr>
        <w:pStyle w:val="ListParagraph"/>
        <w:widowControl w:val="0"/>
        <w:autoSpaceDE w:val="0"/>
        <w:autoSpaceDN w:val="0"/>
        <w:adjustRightInd w:val="0"/>
        <w:ind w:left="851" w:right="147"/>
        <w:rPr>
          <w:rFonts w:ascii="Arial" w:hAnsi="Arial" w:cs="Arial"/>
        </w:rPr>
      </w:pPr>
      <w:r w:rsidRPr="00BF3DA1">
        <w:rPr>
          <w:rFonts w:ascii="Arial" w:hAnsi="Arial" w:cs="Arial"/>
        </w:rPr>
        <w:t>Specifically, homeworkers are under a duty to:</w:t>
      </w:r>
    </w:p>
    <w:p w14:paraId="1735CB84" w14:textId="77777777" w:rsidR="00BF3DA1" w:rsidRDefault="00BF3DA1" w:rsidP="00BF3DA1">
      <w:pPr>
        <w:widowControl w:val="0"/>
        <w:autoSpaceDE w:val="0"/>
        <w:autoSpaceDN w:val="0"/>
        <w:adjustRightInd w:val="0"/>
        <w:ind w:left="720" w:right="147"/>
        <w:rPr>
          <w:rFonts w:ascii="Arial" w:hAnsi="Arial" w:cs="Arial"/>
        </w:rPr>
      </w:pPr>
    </w:p>
    <w:p w14:paraId="2EC35759" w14:textId="5A6CB3AD" w:rsidR="00BF3DA1" w:rsidRPr="00BF3DA1" w:rsidRDefault="00BF3DA1" w:rsidP="00BF3DA1">
      <w:pPr>
        <w:pStyle w:val="ListParagraph"/>
        <w:widowControl w:val="0"/>
        <w:numPr>
          <w:ilvl w:val="0"/>
          <w:numId w:val="24"/>
        </w:numPr>
        <w:autoSpaceDE w:val="0"/>
        <w:autoSpaceDN w:val="0"/>
        <w:adjustRightInd w:val="0"/>
        <w:ind w:left="1800" w:right="147"/>
        <w:rPr>
          <w:rFonts w:ascii="Arial" w:hAnsi="Arial" w:cs="Arial"/>
        </w:rPr>
      </w:pPr>
      <w:r w:rsidRPr="00BF3DA1">
        <w:rPr>
          <w:rFonts w:ascii="Arial" w:hAnsi="Arial" w:cs="Arial"/>
        </w:rPr>
        <w:t>Keep filing cabinets and drawers locked when they are not being used</w:t>
      </w:r>
    </w:p>
    <w:p w14:paraId="302E19D4" w14:textId="77777777" w:rsidR="00BF3DA1" w:rsidRPr="00BF3DA1" w:rsidRDefault="00BF3DA1" w:rsidP="00BF3DA1">
      <w:pPr>
        <w:widowControl w:val="0"/>
        <w:autoSpaceDE w:val="0"/>
        <w:autoSpaceDN w:val="0"/>
        <w:adjustRightInd w:val="0"/>
        <w:ind w:left="1080" w:right="147"/>
        <w:rPr>
          <w:rFonts w:ascii="Arial" w:hAnsi="Arial" w:cs="Arial"/>
          <w:sz w:val="22"/>
          <w:szCs w:val="22"/>
        </w:rPr>
      </w:pPr>
    </w:p>
    <w:p w14:paraId="16FAC93A" w14:textId="7C1797F9" w:rsidR="00BF3DA1" w:rsidRPr="00BF3DA1" w:rsidRDefault="00BF3DA1" w:rsidP="00BF3DA1">
      <w:pPr>
        <w:pStyle w:val="ListParagraph"/>
        <w:widowControl w:val="0"/>
        <w:numPr>
          <w:ilvl w:val="0"/>
          <w:numId w:val="24"/>
        </w:numPr>
        <w:autoSpaceDE w:val="0"/>
        <w:autoSpaceDN w:val="0"/>
        <w:adjustRightInd w:val="0"/>
        <w:ind w:left="1800" w:right="147"/>
        <w:rPr>
          <w:rFonts w:ascii="Arial" w:hAnsi="Arial" w:cs="Arial"/>
        </w:rPr>
      </w:pPr>
      <w:r w:rsidRPr="00BF3DA1">
        <w:rPr>
          <w:rFonts w:ascii="Arial" w:hAnsi="Arial" w:cs="Arial"/>
        </w:rPr>
        <w:t>Keep all documentation belonging to the organisation under lock and key at all times except when in use</w:t>
      </w:r>
    </w:p>
    <w:p w14:paraId="5F170D11" w14:textId="77777777" w:rsidR="00BF3DA1" w:rsidRPr="00BF3DA1" w:rsidRDefault="00BF3DA1" w:rsidP="00BF3DA1">
      <w:pPr>
        <w:widowControl w:val="0"/>
        <w:autoSpaceDE w:val="0"/>
        <w:autoSpaceDN w:val="0"/>
        <w:adjustRightInd w:val="0"/>
        <w:ind w:left="360" w:right="147"/>
        <w:rPr>
          <w:rFonts w:ascii="Arial" w:hAnsi="Arial" w:cs="Arial"/>
        </w:rPr>
      </w:pPr>
    </w:p>
    <w:p w14:paraId="476ACD43" w14:textId="5ACE664E" w:rsidR="00BF3DA1" w:rsidRPr="00BF3DA1" w:rsidRDefault="00BF3DA1" w:rsidP="00BF3DA1">
      <w:pPr>
        <w:pStyle w:val="ListParagraph"/>
        <w:widowControl w:val="0"/>
        <w:numPr>
          <w:ilvl w:val="0"/>
          <w:numId w:val="24"/>
        </w:numPr>
        <w:autoSpaceDE w:val="0"/>
        <w:autoSpaceDN w:val="0"/>
        <w:adjustRightInd w:val="0"/>
        <w:ind w:left="1800" w:right="147"/>
        <w:rPr>
          <w:rFonts w:ascii="Arial" w:hAnsi="Arial" w:cs="Arial"/>
        </w:rPr>
      </w:pPr>
      <w:r w:rsidRPr="00BF3DA1">
        <w:rPr>
          <w:rFonts w:ascii="Arial" w:hAnsi="Arial" w:cs="Arial"/>
        </w:rPr>
        <w:t>Agree special arrangements for the disposal (shredding or otherwise) of confidential paper waste produced at home</w:t>
      </w:r>
    </w:p>
    <w:p w14:paraId="251D6A75" w14:textId="77777777" w:rsidR="00BF3DA1" w:rsidRPr="00BF3DA1" w:rsidRDefault="00BF3DA1" w:rsidP="00BF3DA1">
      <w:pPr>
        <w:widowControl w:val="0"/>
        <w:autoSpaceDE w:val="0"/>
        <w:autoSpaceDN w:val="0"/>
        <w:adjustRightInd w:val="0"/>
        <w:ind w:left="1080" w:right="147"/>
        <w:rPr>
          <w:rFonts w:ascii="Arial" w:hAnsi="Arial" w:cs="Arial"/>
          <w:sz w:val="22"/>
          <w:szCs w:val="22"/>
        </w:rPr>
      </w:pPr>
    </w:p>
    <w:p w14:paraId="67516E2F" w14:textId="4EA0A639" w:rsidR="00BF3DA1" w:rsidRPr="00BF3DA1" w:rsidRDefault="004913D7" w:rsidP="00BF3DA1">
      <w:pPr>
        <w:pStyle w:val="ListParagraph"/>
        <w:widowControl w:val="0"/>
        <w:numPr>
          <w:ilvl w:val="0"/>
          <w:numId w:val="24"/>
        </w:numPr>
        <w:autoSpaceDE w:val="0"/>
        <w:autoSpaceDN w:val="0"/>
        <w:adjustRightInd w:val="0"/>
        <w:ind w:left="1800" w:right="147"/>
        <w:rPr>
          <w:rFonts w:ascii="Arial" w:hAnsi="Arial" w:cs="Arial"/>
        </w:rPr>
      </w:pPr>
      <w:r>
        <w:rPr>
          <w:rFonts w:ascii="Arial" w:hAnsi="Arial" w:cs="Arial"/>
        </w:rPr>
        <w:t>B</w:t>
      </w:r>
      <w:r w:rsidR="00BF3DA1" w:rsidRPr="00BF3DA1">
        <w:rPr>
          <w:rFonts w:ascii="Arial" w:hAnsi="Arial" w:cs="Arial"/>
        </w:rPr>
        <w:t xml:space="preserve">e able to access </w:t>
      </w:r>
      <w:r w:rsidR="00BE0F8F">
        <w:rPr>
          <w:rFonts w:ascii="Arial" w:hAnsi="Arial" w:cs="Arial"/>
        </w:rPr>
        <w:t xml:space="preserve">Surgery Connect / EMIS / </w:t>
      </w:r>
      <w:proofErr w:type="spellStart"/>
      <w:r w:rsidR="00BE0F8F">
        <w:rPr>
          <w:rFonts w:ascii="Arial" w:hAnsi="Arial" w:cs="Arial"/>
        </w:rPr>
        <w:t>Docman</w:t>
      </w:r>
      <w:proofErr w:type="spellEnd"/>
      <w:r w:rsidR="00BE0F8F">
        <w:rPr>
          <w:rFonts w:ascii="Arial" w:hAnsi="Arial" w:cs="Arial"/>
        </w:rPr>
        <w:t xml:space="preserve"> / </w:t>
      </w:r>
      <w:proofErr w:type="spellStart"/>
      <w:r w:rsidR="00BE0F8F">
        <w:rPr>
          <w:rFonts w:ascii="Arial" w:hAnsi="Arial" w:cs="Arial"/>
        </w:rPr>
        <w:t>Accurx</w:t>
      </w:r>
      <w:proofErr w:type="spellEnd"/>
      <w:r w:rsidR="00BE0F8F">
        <w:rPr>
          <w:rFonts w:ascii="Arial" w:hAnsi="Arial" w:cs="Arial"/>
        </w:rPr>
        <w:t xml:space="preserve"> / Sheerwater Health centre emails / Shared drive </w:t>
      </w:r>
      <w:r w:rsidR="00BF3DA1" w:rsidRPr="00BF3DA1">
        <w:rPr>
          <w:rFonts w:ascii="Arial" w:hAnsi="Arial" w:cs="Arial"/>
        </w:rPr>
        <w:t>and will take inbound and outbound telephone calls if required</w:t>
      </w:r>
    </w:p>
    <w:p w14:paraId="66CAEF81" w14:textId="77777777" w:rsidR="00BF3DA1" w:rsidRPr="00BF3DA1" w:rsidRDefault="00BF3DA1" w:rsidP="00BF3DA1">
      <w:pPr>
        <w:widowControl w:val="0"/>
        <w:autoSpaceDE w:val="0"/>
        <w:autoSpaceDN w:val="0"/>
        <w:adjustRightInd w:val="0"/>
        <w:ind w:left="1800" w:right="147"/>
        <w:rPr>
          <w:rFonts w:ascii="Arial" w:hAnsi="Arial" w:cs="Arial"/>
          <w:sz w:val="22"/>
          <w:szCs w:val="22"/>
        </w:rPr>
      </w:pPr>
    </w:p>
    <w:p w14:paraId="0179D422" w14:textId="231124C0" w:rsidR="00991846" w:rsidRPr="004913D7" w:rsidRDefault="00BF3DA1" w:rsidP="004913D7">
      <w:pPr>
        <w:widowControl w:val="0"/>
        <w:autoSpaceDE w:val="0"/>
        <w:autoSpaceDN w:val="0"/>
        <w:adjustRightInd w:val="0"/>
        <w:ind w:left="851" w:right="147"/>
        <w:rPr>
          <w:rFonts w:ascii="Arial" w:hAnsi="Arial" w:cs="Arial"/>
          <w:sz w:val="22"/>
        </w:rPr>
      </w:pPr>
      <w:r w:rsidRPr="004913D7">
        <w:rPr>
          <w:rFonts w:ascii="Arial" w:hAnsi="Arial" w:cs="Arial"/>
          <w:sz w:val="22"/>
        </w:rPr>
        <w:t>It should be noted that under no circumstances will patient or personal identifiable information be permitted to be removed from the premises in any format without the express permission of the data controller.</w:t>
      </w:r>
    </w:p>
    <w:p w14:paraId="2D061D2B" w14:textId="77777777" w:rsidR="00BF3DA1" w:rsidRPr="00BF3DA1" w:rsidRDefault="00BF3DA1" w:rsidP="00BF3DA1">
      <w:pPr>
        <w:pStyle w:val="ListParagraph"/>
        <w:rPr>
          <w:rFonts w:ascii="Arial" w:hAnsi="Arial" w:cs="Arial"/>
          <w:sz w:val="20"/>
          <w:szCs w:val="20"/>
        </w:rPr>
      </w:pPr>
    </w:p>
    <w:p w14:paraId="46E7EA39" w14:textId="77777777" w:rsidR="00B26AC8" w:rsidRPr="00BF3DA1" w:rsidRDefault="00B26AC8" w:rsidP="004913D7">
      <w:pPr>
        <w:widowControl w:val="0"/>
        <w:autoSpaceDE w:val="0"/>
        <w:autoSpaceDN w:val="0"/>
        <w:adjustRightInd w:val="0"/>
        <w:ind w:left="851" w:right="147"/>
        <w:rPr>
          <w:rFonts w:ascii="Arial" w:hAnsi="Arial" w:cs="Arial"/>
          <w:sz w:val="22"/>
          <w:szCs w:val="22"/>
        </w:rPr>
      </w:pPr>
    </w:p>
    <w:p w14:paraId="67294D9F" w14:textId="68B976BE" w:rsidR="00A972D1" w:rsidRPr="00A972D1" w:rsidRDefault="00A972D1" w:rsidP="00A972D1">
      <w:pPr>
        <w:pStyle w:val="Heading2"/>
        <w:ind w:left="576"/>
        <w:jc w:val="both"/>
        <w:rPr>
          <w:rFonts w:ascii="Arial" w:hAnsi="Arial" w:cs="Arial"/>
          <w:smallCaps w:val="0"/>
          <w:sz w:val="24"/>
          <w:szCs w:val="24"/>
          <w:lang w:val="en-GB"/>
        </w:rPr>
      </w:pPr>
      <w:bookmarkStart w:id="69" w:name="_Toc141870507"/>
      <w:r>
        <w:rPr>
          <w:rFonts w:ascii="Arial" w:hAnsi="Arial" w:cs="Arial"/>
          <w:smallCaps w:val="0"/>
          <w:sz w:val="24"/>
          <w:szCs w:val="24"/>
          <w:lang w:val="en-GB"/>
        </w:rPr>
        <w:t>Audit</w:t>
      </w:r>
      <w:bookmarkEnd w:id="69"/>
    </w:p>
    <w:p w14:paraId="4EEFB1B3" w14:textId="77777777" w:rsidR="00A972D1" w:rsidRPr="00A972D1" w:rsidRDefault="00A972D1" w:rsidP="00A972D1">
      <w:pPr>
        <w:widowControl w:val="0"/>
        <w:autoSpaceDE w:val="0"/>
        <w:autoSpaceDN w:val="0"/>
        <w:adjustRightInd w:val="0"/>
        <w:ind w:right="147"/>
        <w:rPr>
          <w:rFonts w:ascii="Arial" w:hAnsi="Arial" w:cs="Arial"/>
        </w:rPr>
      </w:pPr>
    </w:p>
    <w:p w14:paraId="4C601137" w14:textId="1BC07900" w:rsidR="00A972D1" w:rsidRDefault="004913D7" w:rsidP="00E6275C">
      <w:pPr>
        <w:rPr>
          <w:rFonts w:ascii="Arial" w:hAnsi="Arial" w:cs="Arial"/>
          <w:sz w:val="22"/>
          <w:szCs w:val="22"/>
        </w:rPr>
      </w:pPr>
      <w:r>
        <w:rPr>
          <w:rFonts w:ascii="Arial" w:hAnsi="Arial" w:cs="Arial"/>
          <w:sz w:val="22"/>
          <w:szCs w:val="22"/>
        </w:rPr>
        <w:t>Information g</w:t>
      </w:r>
      <w:r w:rsidR="00FB377D" w:rsidRPr="00132560">
        <w:rPr>
          <w:rFonts w:ascii="Arial" w:hAnsi="Arial" w:cs="Arial"/>
          <w:sz w:val="22"/>
          <w:szCs w:val="22"/>
        </w:rPr>
        <w:t xml:space="preserve">overnance scheduled audit and unscheduled spot checks will take place on a regular basis to evaluate the effectiveness of training, identifying issues and weaknesses in order to manage and mitigate potential risk. </w:t>
      </w:r>
    </w:p>
    <w:p w14:paraId="24BE8F09" w14:textId="77777777" w:rsidR="00A972D1" w:rsidRDefault="00A972D1" w:rsidP="00E6275C">
      <w:pPr>
        <w:rPr>
          <w:rFonts w:ascii="Arial" w:hAnsi="Arial" w:cs="Arial"/>
          <w:sz w:val="22"/>
          <w:szCs w:val="22"/>
        </w:rPr>
      </w:pPr>
    </w:p>
    <w:p w14:paraId="6413853B" w14:textId="7BB98260" w:rsidR="00FB377D" w:rsidRPr="00132560" w:rsidRDefault="00FB377D" w:rsidP="00E6275C">
      <w:pPr>
        <w:rPr>
          <w:rFonts w:ascii="Arial" w:hAnsi="Arial" w:cs="Arial"/>
          <w:sz w:val="22"/>
          <w:szCs w:val="22"/>
        </w:rPr>
      </w:pPr>
      <w:r w:rsidRPr="00132560">
        <w:rPr>
          <w:rFonts w:ascii="Arial" w:hAnsi="Arial" w:cs="Arial"/>
          <w:sz w:val="22"/>
          <w:szCs w:val="22"/>
        </w:rPr>
        <w:t xml:space="preserve">The findings will be </w:t>
      </w:r>
      <w:r w:rsidR="002B015D" w:rsidRPr="00132560">
        <w:rPr>
          <w:rFonts w:ascii="Arial" w:hAnsi="Arial" w:cs="Arial"/>
          <w:sz w:val="22"/>
          <w:szCs w:val="22"/>
        </w:rPr>
        <w:t>docume</w:t>
      </w:r>
      <w:r w:rsidR="004913D7">
        <w:rPr>
          <w:rFonts w:ascii="Arial" w:hAnsi="Arial" w:cs="Arial"/>
          <w:sz w:val="22"/>
          <w:szCs w:val="22"/>
        </w:rPr>
        <w:t>nted</w:t>
      </w:r>
      <w:r w:rsidRPr="00132560">
        <w:rPr>
          <w:rFonts w:ascii="Arial" w:hAnsi="Arial" w:cs="Arial"/>
          <w:sz w:val="22"/>
          <w:szCs w:val="22"/>
        </w:rPr>
        <w:t xml:space="preserve"> and the information included in the DSP Toolkit</w:t>
      </w:r>
      <w:r w:rsidR="009B3142" w:rsidRPr="00132560">
        <w:rPr>
          <w:rFonts w:ascii="Arial" w:hAnsi="Arial" w:cs="Arial"/>
          <w:sz w:val="22"/>
          <w:szCs w:val="22"/>
        </w:rPr>
        <w:t xml:space="preserve"> annual submission.</w:t>
      </w:r>
    </w:p>
    <w:p w14:paraId="5BEB1A06" w14:textId="434C6319" w:rsidR="00FB377D" w:rsidRPr="00132560" w:rsidRDefault="00FB377D" w:rsidP="00FB377D">
      <w:pPr>
        <w:pStyle w:val="Heading1"/>
        <w:keepLines/>
        <w:pBdr>
          <w:bottom w:val="single" w:sz="4" w:space="1" w:color="595959" w:themeColor="text1" w:themeTint="A6"/>
        </w:pBdr>
        <w:spacing w:before="360" w:after="160" w:line="259" w:lineRule="auto"/>
        <w:jc w:val="both"/>
        <w:rPr>
          <w:sz w:val="28"/>
          <w:szCs w:val="28"/>
        </w:rPr>
      </w:pPr>
      <w:bookmarkStart w:id="70" w:name="_Toc61266928"/>
      <w:bookmarkStart w:id="71" w:name="_Toc141870508"/>
      <w:r w:rsidRPr="00132560">
        <w:rPr>
          <w:sz w:val="28"/>
          <w:szCs w:val="28"/>
        </w:rPr>
        <w:t xml:space="preserve">Legal </w:t>
      </w:r>
      <w:r w:rsidR="0078074B" w:rsidRPr="00132560">
        <w:rPr>
          <w:sz w:val="28"/>
          <w:szCs w:val="28"/>
        </w:rPr>
        <w:t>f</w:t>
      </w:r>
      <w:r w:rsidRPr="00132560">
        <w:rPr>
          <w:sz w:val="28"/>
          <w:szCs w:val="28"/>
        </w:rPr>
        <w:t>ramework</w:t>
      </w:r>
      <w:bookmarkEnd w:id="70"/>
      <w:bookmarkEnd w:id="71"/>
    </w:p>
    <w:p w14:paraId="6552401A" w14:textId="7B22E044" w:rsidR="00FB377D" w:rsidRPr="00132560" w:rsidRDefault="005F3D04" w:rsidP="00FB377D">
      <w:pPr>
        <w:jc w:val="both"/>
        <w:rPr>
          <w:rFonts w:ascii="Arial" w:hAnsi="Arial" w:cs="Arial"/>
          <w:sz w:val="22"/>
          <w:szCs w:val="22"/>
        </w:rPr>
      </w:pPr>
      <w:r>
        <w:rPr>
          <w:rFonts w:ascii="Arial" w:hAnsi="Arial" w:cs="Arial"/>
          <w:sz w:val="22"/>
          <w:szCs w:val="22"/>
        </w:rPr>
        <w:t>This organisation</w:t>
      </w:r>
      <w:r w:rsidR="00B26AC8">
        <w:rPr>
          <w:rFonts w:ascii="Arial" w:hAnsi="Arial" w:cs="Arial"/>
          <w:sz w:val="22"/>
          <w:szCs w:val="22"/>
        </w:rPr>
        <w:t>’</w:t>
      </w:r>
      <w:r>
        <w:rPr>
          <w:rFonts w:ascii="Arial" w:hAnsi="Arial" w:cs="Arial"/>
          <w:sz w:val="22"/>
          <w:szCs w:val="22"/>
        </w:rPr>
        <w:t xml:space="preserve">s </w:t>
      </w:r>
      <w:r w:rsidR="00FB377D" w:rsidRPr="00132560">
        <w:rPr>
          <w:rFonts w:ascii="Arial" w:hAnsi="Arial" w:cs="Arial"/>
          <w:sz w:val="22"/>
          <w:szCs w:val="22"/>
        </w:rPr>
        <w:t>staff ha</w:t>
      </w:r>
      <w:r w:rsidR="00B26AC8">
        <w:rPr>
          <w:rFonts w:ascii="Arial" w:hAnsi="Arial" w:cs="Arial"/>
          <w:sz w:val="22"/>
          <w:szCs w:val="22"/>
        </w:rPr>
        <w:t>s</w:t>
      </w:r>
      <w:r w:rsidR="00FB377D" w:rsidRPr="00132560">
        <w:rPr>
          <w:rFonts w:ascii="Arial" w:hAnsi="Arial" w:cs="Arial"/>
          <w:sz w:val="22"/>
          <w:szCs w:val="22"/>
        </w:rPr>
        <w:t xml:space="preserve"> a legal duty to comply with the following guidance which give the circumstances under which confidential information can be disclosed:</w:t>
      </w:r>
    </w:p>
    <w:p w14:paraId="1F72232D" w14:textId="77777777" w:rsidR="00FB377D" w:rsidRPr="00132560" w:rsidRDefault="00FB377D" w:rsidP="00FB377D">
      <w:pPr>
        <w:jc w:val="both"/>
        <w:rPr>
          <w:rFonts w:ascii="Arial" w:hAnsi="Arial" w:cs="Arial"/>
          <w:sz w:val="22"/>
          <w:szCs w:val="22"/>
        </w:rPr>
      </w:pPr>
    </w:p>
    <w:p w14:paraId="78BC473E" w14:textId="37808E2D" w:rsidR="00FB377D" w:rsidRPr="00B26AC8" w:rsidRDefault="00CE4C1C" w:rsidP="00F45334">
      <w:pPr>
        <w:pStyle w:val="ListParagraph"/>
        <w:numPr>
          <w:ilvl w:val="0"/>
          <w:numId w:val="6"/>
        </w:numPr>
        <w:jc w:val="both"/>
        <w:rPr>
          <w:rFonts w:ascii="Arial" w:hAnsi="Arial" w:cs="Arial"/>
        </w:rPr>
      </w:pPr>
      <w:hyperlink r:id="rId18" w:history="1">
        <w:r w:rsidR="00FB377D" w:rsidRPr="00B26AC8">
          <w:rPr>
            <w:rStyle w:val="Hyperlink"/>
            <w:rFonts w:ascii="Arial" w:hAnsi="Arial" w:cs="Arial"/>
          </w:rPr>
          <w:t>The Data Protection Act (2018)</w:t>
        </w:r>
      </w:hyperlink>
    </w:p>
    <w:p w14:paraId="6A0603D1" w14:textId="3B764E31" w:rsidR="00FB377D" w:rsidRPr="00B26AC8" w:rsidRDefault="00CE4C1C" w:rsidP="00F45334">
      <w:pPr>
        <w:pStyle w:val="ListParagraph"/>
        <w:numPr>
          <w:ilvl w:val="0"/>
          <w:numId w:val="6"/>
        </w:numPr>
        <w:jc w:val="both"/>
        <w:rPr>
          <w:rFonts w:ascii="Arial" w:hAnsi="Arial" w:cs="Arial"/>
        </w:rPr>
      </w:pPr>
      <w:hyperlink r:id="rId19" w:history="1">
        <w:r w:rsidR="00FB377D" w:rsidRPr="00B26AC8">
          <w:rPr>
            <w:rStyle w:val="Hyperlink"/>
            <w:rFonts w:ascii="Arial" w:hAnsi="Arial" w:cs="Arial"/>
          </w:rPr>
          <w:t>The Computer Misuse Act (1990)</w:t>
        </w:r>
      </w:hyperlink>
    </w:p>
    <w:p w14:paraId="03CD5128" w14:textId="412084EE" w:rsidR="00FB377D" w:rsidRPr="00B26AC8" w:rsidRDefault="00CE4C1C" w:rsidP="00F45334">
      <w:pPr>
        <w:pStyle w:val="ListParagraph"/>
        <w:numPr>
          <w:ilvl w:val="0"/>
          <w:numId w:val="6"/>
        </w:numPr>
        <w:jc w:val="both"/>
        <w:rPr>
          <w:rFonts w:ascii="Arial" w:hAnsi="Arial" w:cs="Arial"/>
        </w:rPr>
      </w:pPr>
      <w:hyperlink r:id="rId20" w:history="1">
        <w:r w:rsidR="00FB377D" w:rsidRPr="00B26AC8">
          <w:rPr>
            <w:rStyle w:val="Hyperlink"/>
            <w:rFonts w:ascii="Arial" w:hAnsi="Arial" w:cs="Arial"/>
          </w:rPr>
          <w:t>The Health and Safety at Work Act (1974)</w:t>
        </w:r>
      </w:hyperlink>
    </w:p>
    <w:p w14:paraId="76AF120B" w14:textId="0FF9967A" w:rsidR="00FB377D" w:rsidRPr="00B26AC8" w:rsidRDefault="00CE4C1C" w:rsidP="00F45334">
      <w:pPr>
        <w:pStyle w:val="ListParagraph"/>
        <w:numPr>
          <w:ilvl w:val="0"/>
          <w:numId w:val="6"/>
        </w:numPr>
        <w:jc w:val="both"/>
        <w:rPr>
          <w:rFonts w:ascii="Arial" w:hAnsi="Arial" w:cs="Arial"/>
        </w:rPr>
      </w:pPr>
      <w:hyperlink r:id="rId21" w:history="1">
        <w:r w:rsidR="00FB377D" w:rsidRPr="00B26AC8">
          <w:rPr>
            <w:rStyle w:val="Hyperlink"/>
            <w:rFonts w:ascii="Arial" w:hAnsi="Arial" w:cs="Arial"/>
          </w:rPr>
          <w:t>Human Rights Act (1998)</w:t>
        </w:r>
      </w:hyperlink>
    </w:p>
    <w:p w14:paraId="355417C6" w14:textId="6BEAD671" w:rsidR="00FB377D" w:rsidRPr="00B26AC8" w:rsidRDefault="00CE4C1C" w:rsidP="00F45334">
      <w:pPr>
        <w:pStyle w:val="ListParagraph"/>
        <w:numPr>
          <w:ilvl w:val="0"/>
          <w:numId w:val="6"/>
        </w:numPr>
        <w:jc w:val="both"/>
        <w:rPr>
          <w:rFonts w:ascii="Arial" w:hAnsi="Arial" w:cs="Arial"/>
        </w:rPr>
      </w:pPr>
      <w:hyperlink r:id="rId22" w:history="1">
        <w:r w:rsidR="00FB377D" w:rsidRPr="00B26AC8">
          <w:rPr>
            <w:rStyle w:val="Hyperlink"/>
            <w:rFonts w:ascii="Arial" w:hAnsi="Arial" w:cs="Arial"/>
          </w:rPr>
          <w:t>Regulation of Investigatory Powers Act (2000)</w:t>
        </w:r>
      </w:hyperlink>
    </w:p>
    <w:p w14:paraId="394E1844" w14:textId="49E31BC8" w:rsidR="00765E0B" w:rsidRPr="00B26AC8" w:rsidRDefault="00CE4C1C" w:rsidP="00765E0B">
      <w:pPr>
        <w:pStyle w:val="ListParagraph"/>
        <w:numPr>
          <w:ilvl w:val="0"/>
          <w:numId w:val="6"/>
        </w:numPr>
        <w:jc w:val="both"/>
        <w:rPr>
          <w:rFonts w:ascii="Arial" w:hAnsi="Arial" w:cs="Arial"/>
        </w:rPr>
      </w:pPr>
      <w:hyperlink r:id="rId23" w:history="1">
        <w:r w:rsidR="00FB377D" w:rsidRPr="00B26AC8">
          <w:rPr>
            <w:rStyle w:val="Hyperlink"/>
            <w:rFonts w:ascii="Arial" w:hAnsi="Arial" w:cs="Arial"/>
          </w:rPr>
          <w:t>Freedom of Information Act (2000)</w:t>
        </w:r>
      </w:hyperlink>
    </w:p>
    <w:p w14:paraId="63E9136E" w14:textId="739463C4" w:rsidR="00FB377D" w:rsidRPr="00B26AC8" w:rsidRDefault="00CE4C1C" w:rsidP="00F45334">
      <w:pPr>
        <w:pStyle w:val="ListParagraph"/>
        <w:numPr>
          <w:ilvl w:val="0"/>
          <w:numId w:val="6"/>
        </w:numPr>
        <w:jc w:val="both"/>
        <w:rPr>
          <w:rFonts w:ascii="Arial" w:hAnsi="Arial" w:cs="Arial"/>
        </w:rPr>
      </w:pPr>
      <w:hyperlink r:id="rId24" w:history="1">
        <w:r w:rsidR="00B2206C" w:rsidRPr="00B26AC8">
          <w:rPr>
            <w:rStyle w:val="Hyperlink"/>
            <w:rFonts w:ascii="Arial" w:hAnsi="Arial" w:cs="Arial"/>
          </w:rPr>
          <w:t xml:space="preserve">Health </w:t>
        </w:r>
        <w:r w:rsidR="00A972D1" w:rsidRPr="00B26AC8">
          <w:rPr>
            <w:rStyle w:val="Hyperlink"/>
            <w:rFonts w:ascii="Arial" w:hAnsi="Arial" w:cs="Arial"/>
          </w:rPr>
          <w:t>and</w:t>
        </w:r>
        <w:r w:rsidR="00B2206C" w:rsidRPr="00B26AC8">
          <w:rPr>
            <w:rStyle w:val="Hyperlink"/>
            <w:rFonts w:ascii="Arial" w:hAnsi="Arial" w:cs="Arial"/>
          </w:rPr>
          <w:t xml:space="preserve"> Social Care Act (2008)</w:t>
        </w:r>
      </w:hyperlink>
    </w:p>
    <w:p w14:paraId="7F9B4C62" w14:textId="7AA5A4C6" w:rsidR="00FB377D" w:rsidRPr="00B26AC8" w:rsidRDefault="00CE4C1C" w:rsidP="00F45334">
      <w:pPr>
        <w:pStyle w:val="ListParagraph"/>
        <w:numPr>
          <w:ilvl w:val="0"/>
          <w:numId w:val="6"/>
        </w:numPr>
        <w:jc w:val="both"/>
        <w:rPr>
          <w:rFonts w:ascii="Arial" w:hAnsi="Arial" w:cs="Arial"/>
        </w:rPr>
      </w:pPr>
      <w:hyperlink r:id="rId25" w:history="1">
        <w:r w:rsidR="0061083C" w:rsidRPr="00B26AC8">
          <w:rPr>
            <w:rStyle w:val="Hyperlink"/>
            <w:rFonts w:ascii="Arial" w:hAnsi="Arial" w:cs="Arial"/>
          </w:rPr>
          <w:t>The Caldicott Principles</w:t>
        </w:r>
      </w:hyperlink>
    </w:p>
    <w:p w14:paraId="295B8BA9" w14:textId="396C470C" w:rsidR="00FF6FD9" w:rsidRPr="00B26AC8" w:rsidRDefault="00CE4C1C" w:rsidP="000304C4">
      <w:pPr>
        <w:pStyle w:val="ListParagraph"/>
        <w:numPr>
          <w:ilvl w:val="0"/>
          <w:numId w:val="6"/>
        </w:numPr>
        <w:jc w:val="both"/>
        <w:rPr>
          <w:rFonts w:ascii="Arial" w:hAnsi="Arial" w:cs="Arial"/>
        </w:rPr>
      </w:pPr>
      <w:hyperlink r:id="rId26" w:history="1">
        <w:r w:rsidR="00815A5B" w:rsidRPr="00B26AC8">
          <w:rPr>
            <w:rStyle w:val="Hyperlink"/>
            <w:rFonts w:ascii="Arial" w:hAnsi="Arial" w:cs="Arial"/>
          </w:rPr>
          <w:t>Confidentiality: NHS Code of Practice</w:t>
        </w:r>
      </w:hyperlink>
    </w:p>
    <w:sectPr w:rsidR="00FF6FD9" w:rsidRPr="00B26AC8" w:rsidSect="0064450D">
      <w:headerReference w:type="default" r:id="rId27"/>
      <w:footerReference w:type="default" r:id="rId28"/>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BC2B" w14:textId="77777777" w:rsidR="00154DF7" w:rsidRDefault="00154DF7" w:rsidP="00D85E4D">
      <w:r>
        <w:separator/>
      </w:r>
    </w:p>
  </w:endnote>
  <w:endnote w:type="continuationSeparator" w:id="0">
    <w:p w14:paraId="285AB79F" w14:textId="77777777" w:rsidR="00154DF7" w:rsidRDefault="00154DF7"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281164"/>
      <w:docPartObj>
        <w:docPartGallery w:val="Page Numbers (Bottom of Page)"/>
        <w:docPartUnique/>
      </w:docPartObj>
    </w:sdtPr>
    <w:sdtEndPr>
      <w:rPr>
        <w:noProof/>
      </w:rPr>
    </w:sdtEndPr>
    <w:sdtContent>
      <w:p w14:paraId="5FE64A51" w14:textId="2F6482CA" w:rsidR="005022AB" w:rsidRDefault="005022AB">
        <w:pPr>
          <w:pStyle w:val="Footer"/>
          <w:jc w:val="right"/>
        </w:pPr>
        <w:r>
          <w:fldChar w:fldCharType="begin"/>
        </w:r>
        <w:r>
          <w:instrText xml:space="preserve"> PAGE   \* MERGEFORMAT </w:instrText>
        </w:r>
        <w:r>
          <w:fldChar w:fldCharType="separate"/>
        </w:r>
        <w:r w:rsidR="00156D18">
          <w:rPr>
            <w:noProof/>
          </w:rPr>
          <w:t>1</w:t>
        </w:r>
        <w:r>
          <w:rPr>
            <w:noProof/>
          </w:rPr>
          <w:fldChar w:fldCharType="end"/>
        </w:r>
      </w:p>
    </w:sdtContent>
  </w:sdt>
  <w:p w14:paraId="7B0A2590" w14:textId="77777777" w:rsidR="005022AB" w:rsidRDefault="0050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D1E4" w14:textId="77777777" w:rsidR="00154DF7" w:rsidRDefault="00154DF7" w:rsidP="00D85E4D">
      <w:r>
        <w:separator/>
      </w:r>
    </w:p>
  </w:footnote>
  <w:footnote w:type="continuationSeparator" w:id="0">
    <w:p w14:paraId="74F835CB" w14:textId="77777777" w:rsidR="00154DF7" w:rsidRDefault="00154DF7"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ED2C" w14:textId="3913B2CF" w:rsidR="00221CCE" w:rsidRDefault="00221CCE" w:rsidP="00221CCE">
    <w:pPr>
      <w:pStyle w:val="Header"/>
      <w:jc w:val="center"/>
    </w:pPr>
  </w:p>
  <w:p w14:paraId="73740A09" w14:textId="46B30A0A" w:rsidR="0092476B" w:rsidRPr="00E32D3E" w:rsidRDefault="00E32D3E" w:rsidP="00E32D3E">
    <w:pPr>
      <w:pStyle w:val="Header"/>
      <w:jc w:val="center"/>
      <w:rPr>
        <w:sz w:val="28"/>
        <w:szCs w:val="28"/>
      </w:rPr>
    </w:pPr>
    <w:r w:rsidRPr="00E32D3E">
      <w:rPr>
        <w:b/>
        <w:bCs/>
        <w:sz w:val="28"/>
        <w:szCs w:val="28"/>
      </w:rPr>
      <w:t>SHEERWATER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EFE"/>
    <w:multiLevelType w:val="hybridMultilevel"/>
    <w:tmpl w:val="3F8E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D174D"/>
    <w:multiLevelType w:val="hybridMultilevel"/>
    <w:tmpl w:val="045EDFE6"/>
    <w:lvl w:ilvl="0" w:tplc="2EF24304">
      <w:start w:val="6"/>
      <w:numFmt w:val="bullet"/>
      <w:lvlText w:val=""/>
      <w:lvlJc w:val="left"/>
      <w:pPr>
        <w:ind w:left="840" w:hanging="360"/>
      </w:pPr>
      <w:rPr>
        <w:rFonts w:ascii="Symbol" w:eastAsia="Times New Roman"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37D9"/>
    <w:multiLevelType w:val="hybridMultilevel"/>
    <w:tmpl w:val="DED42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32B89"/>
    <w:multiLevelType w:val="hybridMultilevel"/>
    <w:tmpl w:val="B6A0C62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B4773C"/>
    <w:multiLevelType w:val="hybridMultilevel"/>
    <w:tmpl w:val="14763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D6C6B50"/>
    <w:multiLevelType w:val="hybridMultilevel"/>
    <w:tmpl w:val="6CDA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D5328"/>
    <w:multiLevelType w:val="hybridMultilevel"/>
    <w:tmpl w:val="F7FE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7449F"/>
    <w:multiLevelType w:val="hybridMultilevel"/>
    <w:tmpl w:val="19F8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7721D"/>
    <w:multiLevelType w:val="hybridMultilevel"/>
    <w:tmpl w:val="3638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C5718"/>
    <w:multiLevelType w:val="hybridMultilevel"/>
    <w:tmpl w:val="8A92AB4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49951B97"/>
    <w:multiLevelType w:val="hybridMultilevel"/>
    <w:tmpl w:val="63AE90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2E26BE8"/>
    <w:multiLevelType w:val="hybridMultilevel"/>
    <w:tmpl w:val="915A96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0F3F40"/>
    <w:multiLevelType w:val="hybridMultilevel"/>
    <w:tmpl w:val="6AF804F6"/>
    <w:lvl w:ilvl="0" w:tplc="2EF24304">
      <w:start w:val="6"/>
      <w:numFmt w:val="bullet"/>
      <w:lvlText w:val=""/>
      <w:lvlJc w:val="left"/>
      <w:pPr>
        <w:ind w:left="840" w:hanging="360"/>
      </w:pPr>
      <w:rPr>
        <w:rFonts w:ascii="Symbol" w:eastAsia="Times New Roman" w:hAnsi="Symbol" w:cs="Courier New"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64AA2256"/>
    <w:multiLevelType w:val="hybridMultilevel"/>
    <w:tmpl w:val="D8FE2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F4949"/>
    <w:multiLevelType w:val="hybridMultilevel"/>
    <w:tmpl w:val="771000EC"/>
    <w:lvl w:ilvl="0" w:tplc="08090001">
      <w:start w:val="1"/>
      <w:numFmt w:val="bullet"/>
      <w:lvlText w:val=""/>
      <w:lvlJc w:val="left"/>
      <w:pPr>
        <w:ind w:left="30" w:hanging="360"/>
      </w:pPr>
      <w:rPr>
        <w:rFonts w:ascii="Symbol" w:hAnsi="Symbol" w:hint="default"/>
      </w:rPr>
    </w:lvl>
    <w:lvl w:ilvl="1" w:tplc="08090003">
      <w:start w:val="1"/>
      <w:numFmt w:val="bullet"/>
      <w:lvlText w:val="o"/>
      <w:lvlJc w:val="left"/>
      <w:pPr>
        <w:ind w:left="750" w:hanging="360"/>
      </w:pPr>
      <w:rPr>
        <w:rFonts w:ascii="Courier New" w:hAnsi="Courier New" w:cs="Courier New" w:hint="default"/>
      </w:rPr>
    </w:lvl>
    <w:lvl w:ilvl="2" w:tplc="08090005" w:tentative="1">
      <w:start w:val="1"/>
      <w:numFmt w:val="bullet"/>
      <w:lvlText w:val=""/>
      <w:lvlJc w:val="left"/>
      <w:pPr>
        <w:ind w:left="1470" w:hanging="360"/>
      </w:pPr>
      <w:rPr>
        <w:rFonts w:ascii="Wingdings" w:hAnsi="Wingdings" w:hint="default"/>
      </w:rPr>
    </w:lvl>
    <w:lvl w:ilvl="3" w:tplc="08090001" w:tentative="1">
      <w:start w:val="1"/>
      <w:numFmt w:val="bullet"/>
      <w:lvlText w:val=""/>
      <w:lvlJc w:val="left"/>
      <w:pPr>
        <w:ind w:left="2190" w:hanging="360"/>
      </w:pPr>
      <w:rPr>
        <w:rFonts w:ascii="Symbol" w:hAnsi="Symbol" w:hint="default"/>
      </w:rPr>
    </w:lvl>
    <w:lvl w:ilvl="4" w:tplc="08090003" w:tentative="1">
      <w:start w:val="1"/>
      <w:numFmt w:val="bullet"/>
      <w:lvlText w:val="o"/>
      <w:lvlJc w:val="left"/>
      <w:pPr>
        <w:ind w:left="2910" w:hanging="360"/>
      </w:pPr>
      <w:rPr>
        <w:rFonts w:ascii="Courier New" w:hAnsi="Courier New" w:cs="Courier New" w:hint="default"/>
      </w:rPr>
    </w:lvl>
    <w:lvl w:ilvl="5" w:tplc="08090005" w:tentative="1">
      <w:start w:val="1"/>
      <w:numFmt w:val="bullet"/>
      <w:lvlText w:val=""/>
      <w:lvlJc w:val="left"/>
      <w:pPr>
        <w:ind w:left="3630" w:hanging="360"/>
      </w:pPr>
      <w:rPr>
        <w:rFonts w:ascii="Wingdings" w:hAnsi="Wingdings" w:hint="default"/>
      </w:rPr>
    </w:lvl>
    <w:lvl w:ilvl="6" w:tplc="08090001" w:tentative="1">
      <w:start w:val="1"/>
      <w:numFmt w:val="bullet"/>
      <w:lvlText w:val=""/>
      <w:lvlJc w:val="left"/>
      <w:pPr>
        <w:ind w:left="4350" w:hanging="360"/>
      </w:pPr>
      <w:rPr>
        <w:rFonts w:ascii="Symbol" w:hAnsi="Symbol" w:hint="default"/>
      </w:rPr>
    </w:lvl>
    <w:lvl w:ilvl="7" w:tplc="08090003" w:tentative="1">
      <w:start w:val="1"/>
      <w:numFmt w:val="bullet"/>
      <w:lvlText w:val="o"/>
      <w:lvlJc w:val="left"/>
      <w:pPr>
        <w:ind w:left="5070" w:hanging="360"/>
      </w:pPr>
      <w:rPr>
        <w:rFonts w:ascii="Courier New" w:hAnsi="Courier New" w:cs="Courier New" w:hint="default"/>
      </w:rPr>
    </w:lvl>
    <w:lvl w:ilvl="8" w:tplc="08090005" w:tentative="1">
      <w:start w:val="1"/>
      <w:numFmt w:val="bullet"/>
      <w:lvlText w:val=""/>
      <w:lvlJc w:val="left"/>
      <w:pPr>
        <w:ind w:left="5790" w:hanging="360"/>
      </w:pPr>
      <w:rPr>
        <w:rFonts w:ascii="Wingdings" w:hAnsi="Wingdings" w:hint="default"/>
      </w:rPr>
    </w:lvl>
  </w:abstractNum>
  <w:abstractNum w:abstractNumId="16" w15:restartNumberingAfterBreak="0">
    <w:nsid w:val="6F026E38"/>
    <w:multiLevelType w:val="hybridMultilevel"/>
    <w:tmpl w:val="662E4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C10A3E"/>
    <w:multiLevelType w:val="hybridMultilevel"/>
    <w:tmpl w:val="D50CAA5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7ABA088B"/>
    <w:multiLevelType w:val="hybridMultilevel"/>
    <w:tmpl w:val="DFE4C39C"/>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1836528908">
    <w:abstractNumId w:val="5"/>
  </w:num>
  <w:num w:numId="2" w16cid:durableId="1004086748">
    <w:abstractNumId w:val="18"/>
  </w:num>
  <w:num w:numId="3" w16cid:durableId="1460144004">
    <w:abstractNumId w:val="16"/>
  </w:num>
  <w:num w:numId="4" w16cid:durableId="1859932295">
    <w:abstractNumId w:val="13"/>
  </w:num>
  <w:num w:numId="5" w16cid:durableId="757752795">
    <w:abstractNumId w:val="1"/>
  </w:num>
  <w:num w:numId="6" w16cid:durableId="2038385472">
    <w:abstractNumId w:val="0"/>
  </w:num>
  <w:num w:numId="7" w16cid:durableId="1899894393">
    <w:abstractNumId w:val="8"/>
  </w:num>
  <w:num w:numId="8" w16cid:durableId="58671890">
    <w:abstractNumId w:val="15"/>
  </w:num>
  <w:num w:numId="9" w16cid:durableId="1649020171">
    <w:abstractNumId w:val="9"/>
  </w:num>
  <w:num w:numId="10" w16cid:durableId="2055037602">
    <w:abstractNumId w:val="7"/>
  </w:num>
  <w:num w:numId="11" w16cid:durableId="433475525">
    <w:abstractNumId w:val="4"/>
  </w:num>
  <w:num w:numId="12" w16cid:durableId="1149790582">
    <w:abstractNumId w:val="5"/>
  </w:num>
  <w:num w:numId="13" w16cid:durableId="1980570933">
    <w:abstractNumId w:val="2"/>
  </w:num>
  <w:num w:numId="14" w16cid:durableId="2007591970">
    <w:abstractNumId w:val="5"/>
  </w:num>
  <w:num w:numId="15" w16cid:durableId="278337063">
    <w:abstractNumId w:val="5"/>
  </w:num>
  <w:num w:numId="16" w16cid:durableId="841433752">
    <w:abstractNumId w:val="5"/>
  </w:num>
  <w:num w:numId="17" w16cid:durableId="1069111010">
    <w:abstractNumId w:val="14"/>
  </w:num>
  <w:num w:numId="18" w16cid:durableId="1546793035">
    <w:abstractNumId w:val="5"/>
  </w:num>
  <w:num w:numId="19" w16cid:durableId="618999444">
    <w:abstractNumId w:val="12"/>
  </w:num>
  <w:num w:numId="20" w16cid:durableId="163980057">
    <w:abstractNumId w:val="11"/>
  </w:num>
  <w:num w:numId="21" w16cid:durableId="1432702444">
    <w:abstractNumId w:val="17"/>
  </w:num>
  <w:num w:numId="22" w16cid:durableId="555552942">
    <w:abstractNumId w:val="10"/>
  </w:num>
  <w:num w:numId="23" w16cid:durableId="42874091">
    <w:abstractNumId w:val="5"/>
  </w:num>
  <w:num w:numId="24" w16cid:durableId="1437485462">
    <w:abstractNumId w:val="3"/>
  </w:num>
  <w:num w:numId="25" w16cid:durableId="52298616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55E6"/>
    <w:rsid w:val="00015804"/>
    <w:rsid w:val="00016C22"/>
    <w:rsid w:val="0002221A"/>
    <w:rsid w:val="000304C4"/>
    <w:rsid w:val="00031628"/>
    <w:rsid w:val="00034C0F"/>
    <w:rsid w:val="000353E8"/>
    <w:rsid w:val="000375A3"/>
    <w:rsid w:val="00042369"/>
    <w:rsid w:val="000427B3"/>
    <w:rsid w:val="00042B93"/>
    <w:rsid w:val="00043EE9"/>
    <w:rsid w:val="00044905"/>
    <w:rsid w:val="00051899"/>
    <w:rsid w:val="00053733"/>
    <w:rsid w:val="00054A78"/>
    <w:rsid w:val="000606A2"/>
    <w:rsid w:val="00067160"/>
    <w:rsid w:val="00067DD3"/>
    <w:rsid w:val="000705C3"/>
    <w:rsid w:val="00075116"/>
    <w:rsid w:val="00076067"/>
    <w:rsid w:val="00077B69"/>
    <w:rsid w:val="0008005B"/>
    <w:rsid w:val="0008472C"/>
    <w:rsid w:val="000858D5"/>
    <w:rsid w:val="00091880"/>
    <w:rsid w:val="00094747"/>
    <w:rsid w:val="000A2B65"/>
    <w:rsid w:val="000A4058"/>
    <w:rsid w:val="000A5A72"/>
    <w:rsid w:val="000B3712"/>
    <w:rsid w:val="000C69F7"/>
    <w:rsid w:val="000D0020"/>
    <w:rsid w:val="000D2BB3"/>
    <w:rsid w:val="000D348D"/>
    <w:rsid w:val="000D645B"/>
    <w:rsid w:val="000D72BA"/>
    <w:rsid w:val="000E586F"/>
    <w:rsid w:val="000F35E7"/>
    <w:rsid w:val="000F4553"/>
    <w:rsid w:val="000F4FBA"/>
    <w:rsid w:val="000F50CE"/>
    <w:rsid w:val="000F5FF7"/>
    <w:rsid w:val="000F7443"/>
    <w:rsid w:val="001037C5"/>
    <w:rsid w:val="00105D87"/>
    <w:rsid w:val="00107BC3"/>
    <w:rsid w:val="00111E00"/>
    <w:rsid w:val="001128AD"/>
    <w:rsid w:val="00113B9F"/>
    <w:rsid w:val="00120450"/>
    <w:rsid w:val="00123A2B"/>
    <w:rsid w:val="00123E8D"/>
    <w:rsid w:val="00125496"/>
    <w:rsid w:val="0012648C"/>
    <w:rsid w:val="00132560"/>
    <w:rsid w:val="00135BDF"/>
    <w:rsid w:val="00140DFD"/>
    <w:rsid w:val="001429C3"/>
    <w:rsid w:val="0014387D"/>
    <w:rsid w:val="00144A86"/>
    <w:rsid w:val="001462F2"/>
    <w:rsid w:val="00152800"/>
    <w:rsid w:val="00152E79"/>
    <w:rsid w:val="00154D70"/>
    <w:rsid w:val="00154DF7"/>
    <w:rsid w:val="00156D18"/>
    <w:rsid w:val="00160F3C"/>
    <w:rsid w:val="00165B9D"/>
    <w:rsid w:val="00166F39"/>
    <w:rsid w:val="00167C93"/>
    <w:rsid w:val="00172ACD"/>
    <w:rsid w:val="00176C75"/>
    <w:rsid w:val="00182759"/>
    <w:rsid w:val="001872B9"/>
    <w:rsid w:val="00187A29"/>
    <w:rsid w:val="0019060B"/>
    <w:rsid w:val="00190A20"/>
    <w:rsid w:val="00190C4A"/>
    <w:rsid w:val="0019118A"/>
    <w:rsid w:val="00193FD6"/>
    <w:rsid w:val="00195FBE"/>
    <w:rsid w:val="00197E1C"/>
    <w:rsid w:val="001A01D7"/>
    <w:rsid w:val="001A145E"/>
    <w:rsid w:val="001A7A41"/>
    <w:rsid w:val="001B15E6"/>
    <w:rsid w:val="001B3DD2"/>
    <w:rsid w:val="001B68C3"/>
    <w:rsid w:val="001B748B"/>
    <w:rsid w:val="001C2EC0"/>
    <w:rsid w:val="001C6E28"/>
    <w:rsid w:val="001D0AF7"/>
    <w:rsid w:val="001D10A0"/>
    <w:rsid w:val="001D2DE2"/>
    <w:rsid w:val="001D7030"/>
    <w:rsid w:val="001D728C"/>
    <w:rsid w:val="001E24B8"/>
    <w:rsid w:val="001E29E7"/>
    <w:rsid w:val="001F0DF9"/>
    <w:rsid w:val="001F2EBF"/>
    <w:rsid w:val="001F48C2"/>
    <w:rsid w:val="0020058A"/>
    <w:rsid w:val="00204801"/>
    <w:rsid w:val="002065BA"/>
    <w:rsid w:val="00206BA6"/>
    <w:rsid w:val="00207EB0"/>
    <w:rsid w:val="00212622"/>
    <w:rsid w:val="00217624"/>
    <w:rsid w:val="00221CCE"/>
    <w:rsid w:val="00222365"/>
    <w:rsid w:val="00223D46"/>
    <w:rsid w:val="00224955"/>
    <w:rsid w:val="00231DAE"/>
    <w:rsid w:val="00232534"/>
    <w:rsid w:val="002360B0"/>
    <w:rsid w:val="00241E23"/>
    <w:rsid w:val="002423C2"/>
    <w:rsid w:val="0024382A"/>
    <w:rsid w:val="00245C51"/>
    <w:rsid w:val="00246D4E"/>
    <w:rsid w:val="0024704E"/>
    <w:rsid w:val="00253AA8"/>
    <w:rsid w:val="002543AE"/>
    <w:rsid w:val="00256CC4"/>
    <w:rsid w:val="002638C3"/>
    <w:rsid w:val="00265931"/>
    <w:rsid w:val="0027615E"/>
    <w:rsid w:val="002877F4"/>
    <w:rsid w:val="002B015D"/>
    <w:rsid w:val="002B437A"/>
    <w:rsid w:val="002B659E"/>
    <w:rsid w:val="002B65D0"/>
    <w:rsid w:val="002C0D56"/>
    <w:rsid w:val="002C0F0A"/>
    <w:rsid w:val="002C11BB"/>
    <w:rsid w:val="002C6527"/>
    <w:rsid w:val="002C7287"/>
    <w:rsid w:val="002C7508"/>
    <w:rsid w:val="002C78FF"/>
    <w:rsid w:val="002D18C1"/>
    <w:rsid w:val="002D34BD"/>
    <w:rsid w:val="002D48FF"/>
    <w:rsid w:val="002D53CC"/>
    <w:rsid w:val="002D53FA"/>
    <w:rsid w:val="002E2B2A"/>
    <w:rsid w:val="002F1096"/>
    <w:rsid w:val="002F4808"/>
    <w:rsid w:val="002F6311"/>
    <w:rsid w:val="003000BD"/>
    <w:rsid w:val="00300373"/>
    <w:rsid w:val="00302507"/>
    <w:rsid w:val="00302B80"/>
    <w:rsid w:val="0031325B"/>
    <w:rsid w:val="00321B81"/>
    <w:rsid w:val="003223D3"/>
    <w:rsid w:val="00325CBB"/>
    <w:rsid w:val="00332780"/>
    <w:rsid w:val="0033473B"/>
    <w:rsid w:val="003409FB"/>
    <w:rsid w:val="003412F1"/>
    <w:rsid w:val="00341DE8"/>
    <w:rsid w:val="00343E43"/>
    <w:rsid w:val="00343F2F"/>
    <w:rsid w:val="0034794D"/>
    <w:rsid w:val="0035050E"/>
    <w:rsid w:val="0035306F"/>
    <w:rsid w:val="0035600D"/>
    <w:rsid w:val="003562F3"/>
    <w:rsid w:val="00357D85"/>
    <w:rsid w:val="00360D34"/>
    <w:rsid w:val="00361EBF"/>
    <w:rsid w:val="00366213"/>
    <w:rsid w:val="00366CEC"/>
    <w:rsid w:val="00367A39"/>
    <w:rsid w:val="00371745"/>
    <w:rsid w:val="00377FB9"/>
    <w:rsid w:val="003833EE"/>
    <w:rsid w:val="003870E1"/>
    <w:rsid w:val="00387BF7"/>
    <w:rsid w:val="00387D5B"/>
    <w:rsid w:val="00390205"/>
    <w:rsid w:val="00392BD7"/>
    <w:rsid w:val="00392FE6"/>
    <w:rsid w:val="00395603"/>
    <w:rsid w:val="00397377"/>
    <w:rsid w:val="003A08C7"/>
    <w:rsid w:val="003A44B9"/>
    <w:rsid w:val="003B2266"/>
    <w:rsid w:val="003B2389"/>
    <w:rsid w:val="003C1644"/>
    <w:rsid w:val="003C4936"/>
    <w:rsid w:val="003C69BA"/>
    <w:rsid w:val="003D0A51"/>
    <w:rsid w:val="003D1C67"/>
    <w:rsid w:val="003D4988"/>
    <w:rsid w:val="003D4FAE"/>
    <w:rsid w:val="003D648E"/>
    <w:rsid w:val="003D679B"/>
    <w:rsid w:val="003D7893"/>
    <w:rsid w:val="003D7BC6"/>
    <w:rsid w:val="003E0122"/>
    <w:rsid w:val="003E3117"/>
    <w:rsid w:val="003E4526"/>
    <w:rsid w:val="003E5B9C"/>
    <w:rsid w:val="003E668B"/>
    <w:rsid w:val="003E72F8"/>
    <w:rsid w:val="003F19F7"/>
    <w:rsid w:val="003F36B9"/>
    <w:rsid w:val="003F4D58"/>
    <w:rsid w:val="003F6E45"/>
    <w:rsid w:val="00404959"/>
    <w:rsid w:val="00411341"/>
    <w:rsid w:val="00411AF8"/>
    <w:rsid w:val="00413677"/>
    <w:rsid w:val="004163D3"/>
    <w:rsid w:val="004166D9"/>
    <w:rsid w:val="00423FBA"/>
    <w:rsid w:val="00424331"/>
    <w:rsid w:val="00424878"/>
    <w:rsid w:val="00425686"/>
    <w:rsid w:val="0043549F"/>
    <w:rsid w:val="00436EEE"/>
    <w:rsid w:val="0044220B"/>
    <w:rsid w:val="00442786"/>
    <w:rsid w:val="00442BCE"/>
    <w:rsid w:val="00445A6C"/>
    <w:rsid w:val="00451072"/>
    <w:rsid w:val="00453016"/>
    <w:rsid w:val="00455E3B"/>
    <w:rsid w:val="00457DFB"/>
    <w:rsid w:val="00460BA9"/>
    <w:rsid w:val="00462DDE"/>
    <w:rsid w:val="00464F50"/>
    <w:rsid w:val="004674C5"/>
    <w:rsid w:val="004763A7"/>
    <w:rsid w:val="004913D7"/>
    <w:rsid w:val="004A2D8A"/>
    <w:rsid w:val="004A3CE1"/>
    <w:rsid w:val="004B548E"/>
    <w:rsid w:val="004B755C"/>
    <w:rsid w:val="004B7D47"/>
    <w:rsid w:val="004C0649"/>
    <w:rsid w:val="004C4989"/>
    <w:rsid w:val="004C5D83"/>
    <w:rsid w:val="004C604E"/>
    <w:rsid w:val="004D4FB9"/>
    <w:rsid w:val="004D5971"/>
    <w:rsid w:val="004D5BFE"/>
    <w:rsid w:val="004D67CA"/>
    <w:rsid w:val="004E00E8"/>
    <w:rsid w:val="004E0333"/>
    <w:rsid w:val="004E458A"/>
    <w:rsid w:val="004E4E10"/>
    <w:rsid w:val="004E647A"/>
    <w:rsid w:val="004E7453"/>
    <w:rsid w:val="004F1192"/>
    <w:rsid w:val="004F11CB"/>
    <w:rsid w:val="004F122F"/>
    <w:rsid w:val="004F587B"/>
    <w:rsid w:val="005022AB"/>
    <w:rsid w:val="005067B1"/>
    <w:rsid w:val="005068EC"/>
    <w:rsid w:val="00506F29"/>
    <w:rsid w:val="00513DE0"/>
    <w:rsid w:val="0051424A"/>
    <w:rsid w:val="00515291"/>
    <w:rsid w:val="005215B9"/>
    <w:rsid w:val="00523A57"/>
    <w:rsid w:val="005263B3"/>
    <w:rsid w:val="00527B68"/>
    <w:rsid w:val="005321E7"/>
    <w:rsid w:val="005322DD"/>
    <w:rsid w:val="005407DE"/>
    <w:rsid w:val="00542A01"/>
    <w:rsid w:val="00542D94"/>
    <w:rsid w:val="005454B2"/>
    <w:rsid w:val="005536AA"/>
    <w:rsid w:val="00560789"/>
    <w:rsid w:val="00560FEB"/>
    <w:rsid w:val="005629E0"/>
    <w:rsid w:val="00563D1E"/>
    <w:rsid w:val="0056467B"/>
    <w:rsid w:val="005654B5"/>
    <w:rsid w:val="00574281"/>
    <w:rsid w:val="00574ADC"/>
    <w:rsid w:val="00575886"/>
    <w:rsid w:val="00577116"/>
    <w:rsid w:val="005841A2"/>
    <w:rsid w:val="00585A03"/>
    <w:rsid w:val="0058748A"/>
    <w:rsid w:val="00587C86"/>
    <w:rsid w:val="005923E7"/>
    <w:rsid w:val="005970B8"/>
    <w:rsid w:val="005A2B1C"/>
    <w:rsid w:val="005B058D"/>
    <w:rsid w:val="005B5045"/>
    <w:rsid w:val="005B57E4"/>
    <w:rsid w:val="005C0233"/>
    <w:rsid w:val="005C68E1"/>
    <w:rsid w:val="005E171C"/>
    <w:rsid w:val="005E3A4C"/>
    <w:rsid w:val="005E4FBB"/>
    <w:rsid w:val="005F1775"/>
    <w:rsid w:val="005F3D04"/>
    <w:rsid w:val="00600920"/>
    <w:rsid w:val="00603C03"/>
    <w:rsid w:val="0060475D"/>
    <w:rsid w:val="006065C2"/>
    <w:rsid w:val="0061083C"/>
    <w:rsid w:val="00617DD7"/>
    <w:rsid w:val="0062334A"/>
    <w:rsid w:val="00631A5F"/>
    <w:rsid w:val="00631F81"/>
    <w:rsid w:val="00634F2D"/>
    <w:rsid w:val="00640904"/>
    <w:rsid w:val="00643B50"/>
    <w:rsid w:val="0064450D"/>
    <w:rsid w:val="00650FF6"/>
    <w:rsid w:val="00653F6B"/>
    <w:rsid w:val="00654A35"/>
    <w:rsid w:val="00657050"/>
    <w:rsid w:val="00663BAA"/>
    <w:rsid w:val="00674738"/>
    <w:rsid w:val="00674887"/>
    <w:rsid w:val="00675084"/>
    <w:rsid w:val="00677D3D"/>
    <w:rsid w:val="00680162"/>
    <w:rsid w:val="00681FA6"/>
    <w:rsid w:val="00681FDF"/>
    <w:rsid w:val="00682B45"/>
    <w:rsid w:val="00684F05"/>
    <w:rsid w:val="00685CB4"/>
    <w:rsid w:val="00686C6D"/>
    <w:rsid w:val="00692ED5"/>
    <w:rsid w:val="006972C4"/>
    <w:rsid w:val="006A6042"/>
    <w:rsid w:val="006A762A"/>
    <w:rsid w:val="006C213B"/>
    <w:rsid w:val="006C289F"/>
    <w:rsid w:val="006C2D92"/>
    <w:rsid w:val="006C3CFB"/>
    <w:rsid w:val="006C5288"/>
    <w:rsid w:val="006C52A7"/>
    <w:rsid w:val="006D65BD"/>
    <w:rsid w:val="006E1BEC"/>
    <w:rsid w:val="006E447D"/>
    <w:rsid w:val="006E6DB0"/>
    <w:rsid w:val="006F64D1"/>
    <w:rsid w:val="006F6E6B"/>
    <w:rsid w:val="00713EF4"/>
    <w:rsid w:val="0071583A"/>
    <w:rsid w:val="00721386"/>
    <w:rsid w:val="00725764"/>
    <w:rsid w:val="00730CC3"/>
    <w:rsid w:val="007326E3"/>
    <w:rsid w:val="00736630"/>
    <w:rsid w:val="00737EBA"/>
    <w:rsid w:val="00741138"/>
    <w:rsid w:val="007412E4"/>
    <w:rsid w:val="0074174C"/>
    <w:rsid w:val="00746670"/>
    <w:rsid w:val="00753CF3"/>
    <w:rsid w:val="007559A8"/>
    <w:rsid w:val="00760025"/>
    <w:rsid w:val="00761798"/>
    <w:rsid w:val="00761A21"/>
    <w:rsid w:val="00762C8A"/>
    <w:rsid w:val="007650FE"/>
    <w:rsid w:val="00765E0B"/>
    <w:rsid w:val="00771E2E"/>
    <w:rsid w:val="007731A5"/>
    <w:rsid w:val="007763DE"/>
    <w:rsid w:val="0077672E"/>
    <w:rsid w:val="0078074B"/>
    <w:rsid w:val="00780942"/>
    <w:rsid w:val="00781E32"/>
    <w:rsid w:val="00783572"/>
    <w:rsid w:val="007869B6"/>
    <w:rsid w:val="00790868"/>
    <w:rsid w:val="00791DD4"/>
    <w:rsid w:val="00793BB6"/>
    <w:rsid w:val="00796159"/>
    <w:rsid w:val="00797147"/>
    <w:rsid w:val="007A0CC9"/>
    <w:rsid w:val="007A445A"/>
    <w:rsid w:val="007B513C"/>
    <w:rsid w:val="007B711A"/>
    <w:rsid w:val="007C142A"/>
    <w:rsid w:val="007C2FBE"/>
    <w:rsid w:val="007C4EA7"/>
    <w:rsid w:val="007C657E"/>
    <w:rsid w:val="007C72E4"/>
    <w:rsid w:val="007C746D"/>
    <w:rsid w:val="007D000C"/>
    <w:rsid w:val="007D36E5"/>
    <w:rsid w:val="007E02CD"/>
    <w:rsid w:val="007E1B48"/>
    <w:rsid w:val="007E4E9F"/>
    <w:rsid w:val="007F0769"/>
    <w:rsid w:val="007F0B4D"/>
    <w:rsid w:val="007F1958"/>
    <w:rsid w:val="007F3AE0"/>
    <w:rsid w:val="0080548D"/>
    <w:rsid w:val="0080618C"/>
    <w:rsid w:val="00807595"/>
    <w:rsid w:val="00815A5B"/>
    <w:rsid w:val="00820D27"/>
    <w:rsid w:val="00822048"/>
    <w:rsid w:val="00825FCF"/>
    <w:rsid w:val="00827566"/>
    <w:rsid w:val="00837E95"/>
    <w:rsid w:val="00841CC4"/>
    <w:rsid w:val="00847F9A"/>
    <w:rsid w:val="0085315B"/>
    <w:rsid w:val="008603AE"/>
    <w:rsid w:val="00862EB6"/>
    <w:rsid w:val="00864448"/>
    <w:rsid w:val="00864CB5"/>
    <w:rsid w:val="00873345"/>
    <w:rsid w:val="00876911"/>
    <w:rsid w:val="00876F26"/>
    <w:rsid w:val="00876F46"/>
    <w:rsid w:val="008804AC"/>
    <w:rsid w:val="00890ED5"/>
    <w:rsid w:val="0089467C"/>
    <w:rsid w:val="0089666E"/>
    <w:rsid w:val="00896912"/>
    <w:rsid w:val="008A36FF"/>
    <w:rsid w:val="008A59F5"/>
    <w:rsid w:val="008A5CCE"/>
    <w:rsid w:val="008C3B9A"/>
    <w:rsid w:val="008C5B17"/>
    <w:rsid w:val="008C6189"/>
    <w:rsid w:val="008C6A0A"/>
    <w:rsid w:val="008C6AD8"/>
    <w:rsid w:val="008D0A18"/>
    <w:rsid w:val="008D1D73"/>
    <w:rsid w:val="008D3772"/>
    <w:rsid w:val="008D5E2A"/>
    <w:rsid w:val="008D73AD"/>
    <w:rsid w:val="008E0624"/>
    <w:rsid w:val="008E4402"/>
    <w:rsid w:val="008E5F09"/>
    <w:rsid w:val="008F185C"/>
    <w:rsid w:val="008F28AB"/>
    <w:rsid w:val="008F4B4C"/>
    <w:rsid w:val="008F5D8C"/>
    <w:rsid w:val="00901F47"/>
    <w:rsid w:val="00904E91"/>
    <w:rsid w:val="009057A0"/>
    <w:rsid w:val="009132F2"/>
    <w:rsid w:val="00923013"/>
    <w:rsid w:val="009235C1"/>
    <w:rsid w:val="009242CF"/>
    <w:rsid w:val="0092476B"/>
    <w:rsid w:val="009275ED"/>
    <w:rsid w:val="00931791"/>
    <w:rsid w:val="009320AB"/>
    <w:rsid w:val="00934A64"/>
    <w:rsid w:val="00940EB7"/>
    <w:rsid w:val="00943551"/>
    <w:rsid w:val="0094362B"/>
    <w:rsid w:val="00943D27"/>
    <w:rsid w:val="009527FE"/>
    <w:rsid w:val="0095408D"/>
    <w:rsid w:val="009566C7"/>
    <w:rsid w:val="009577ED"/>
    <w:rsid w:val="00957C27"/>
    <w:rsid w:val="00960DE5"/>
    <w:rsid w:val="00962F38"/>
    <w:rsid w:val="00964341"/>
    <w:rsid w:val="00964A9C"/>
    <w:rsid w:val="00964F63"/>
    <w:rsid w:val="0096593E"/>
    <w:rsid w:val="00965FEA"/>
    <w:rsid w:val="00966AC0"/>
    <w:rsid w:val="00967C39"/>
    <w:rsid w:val="00976282"/>
    <w:rsid w:val="00976530"/>
    <w:rsid w:val="00980E3F"/>
    <w:rsid w:val="00982EB3"/>
    <w:rsid w:val="009865FC"/>
    <w:rsid w:val="00986B04"/>
    <w:rsid w:val="00991846"/>
    <w:rsid w:val="009934CD"/>
    <w:rsid w:val="009934CF"/>
    <w:rsid w:val="00997576"/>
    <w:rsid w:val="009A603A"/>
    <w:rsid w:val="009B3142"/>
    <w:rsid w:val="009B364A"/>
    <w:rsid w:val="009B4415"/>
    <w:rsid w:val="009C12C1"/>
    <w:rsid w:val="009D3BBE"/>
    <w:rsid w:val="009D5CCB"/>
    <w:rsid w:val="009E44EC"/>
    <w:rsid w:val="009E4CC3"/>
    <w:rsid w:val="009F3854"/>
    <w:rsid w:val="009F5124"/>
    <w:rsid w:val="009F75EF"/>
    <w:rsid w:val="00A12A6E"/>
    <w:rsid w:val="00A13907"/>
    <w:rsid w:val="00A17072"/>
    <w:rsid w:val="00A20046"/>
    <w:rsid w:val="00A212C7"/>
    <w:rsid w:val="00A231C8"/>
    <w:rsid w:val="00A25716"/>
    <w:rsid w:val="00A26A10"/>
    <w:rsid w:val="00A40AC9"/>
    <w:rsid w:val="00A41B77"/>
    <w:rsid w:val="00A422BE"/>
    <w:rsid w:val="00A47272"/>
    <w:rsid w:val="00A521D5"/>
    <w:rsid w:val="00A52401"/>
    <w:rsid w:val="00A54790"/>
    <w:rsid w:val="00A62D77"/>
    <w:rsid w:val="00A636D9"/>
    <w:rsid w:val="00A673D2"/>
    <w:rsid w:val="00A702AA"/>
    <w:rsid w:val="00A721EE"/>
    <w:rsid w:val="00A74D11"/>
    <w:rsid w:val="00A76965"/>
    <w:rsid w:val="00A76DE1"/>
    <w:rsid w:val="00A910EC"/>
    <w:rsid w:val="00A972D1"/>
    <w:rsid w:val="00A97622"/>
    <w:rsid w:val="00AA0164"/>
    <w:rsid w:val="00AA0EE2"/>
    <w:rsid w:val="00AA7A28"/>
    <w:rsid w:val="00AB3844"/>
    <w:rsid w:val="00AB7728"/>
    <w:rsid w:val="00AC2677"/>
    <w:rsid w:val="00AC63A4"/>
    <w:rsid w:val="00AD1F3E"/>
    <w:rsid w:val="00AD232F"/>
    <w:rsid w:val="00AD45AA"/>
    <w:rsid w:val="00AD5AA9"/>
    <w:rsid w:val="00AD7058"/>
    <w:rsid w:val="00AE091B"/>
    <w:rsid w:val="00AE22ED"/>
    <w:rsid w:val="00AE5E27"/>
    <w:rsid w:val="00AF4808"/>
    <w:rsid w:val="00AF75D7"/>
    <w:rsid w:val="00B03A96"/>
    <w:rsid w:val="00B045D7"/>
    <w:rsid w:val="00B12D0B"/>
    <w:rsid w:val="00B16F5B"/>
    <w:rsid w:val="00B1777D"/>
    <w:rsid w:val="00B17F82"/>
    <w:rsid w:val="00B2206C"/>
    <w:rsid w:val="00B22E1E"/>
    <w:rsid w:val="00B2339A"/>
    <w:rsid w:val="00B25B50"/>
    <w:rsid w:val="00B26AC8"/>
    <w:rsid w:val="00B27AE7"/>
    <w:rsid w:val="00B337C9"/>
    <w:rsid w:val="00B34C10"/>
    <w:rsid w:val="00B353C6"/>
    <w:rsid w:val="00B35D79"/>
    <w:rsid w:val="00B446EB"/>
    <w:rsid w:val="00B5056E"/>
    <w:rsid w:val="00B506CA"/>
    <w:rsid w:val="00B533B3"/>
    <w:rsid w:val="00B53D92"/>
    <w:rsid w:val="00B566D0"/>
    <w:rsid w:val="00B57625"/>
    <w:rsid w:val="00B61DEB"/>
    <w:rsid w:val="00B66ACC"/>
    <w:rsid w:val="00B7142C"/>
    <w:rsid w:val="00B74D98"/>
    <w:rsid w:val="00B75EA9"/>
    <w:rsid w:val="00B76523"/>
    <w:rsid w:val="00B874C6"/>
    <w:rsid w:val="00B90897"/>
    <w:rsid w:val="00B947EC"/>
    <w:rsid w:val="00BA02C9"/>
    <w:rsid w:val="00BA2487"/>
    <w:rsid w:val="00BA25E8"/>
    <w:rsid w:val="00BB31FA"/>
    <w:rsid w:val="00BB564E"/>
    <w:rsid w:val="00BC02E2"/>
    <w:rsid w:val="00BD7A42"/>
    <w:rsid w:val="00BE003C"/>
    <w:rsid w:val="00BE0F8F"/>
    <w:rsid w:val="00BE2434"/>
    <w:rsid w:val="00BE3256"/>
    <w:rsid w:val="00BE4B68"/>
    <w:rsid w:val="00BE5218"/>
    <w:rsid w:val="00BE694D"/>
    <w:rsid w:val="00BF2B7C"/>
    <w:rsid w:val="00BF3114"/>
    <w:rsid w:val="00BF33F6"/>
    <w:rsid w:val="00BF343F"/>
    <w:rsid w:val="00BF3DA1"/>
    <w:rsid w:val="00BF5684"/>
    <w:rsid w:val="00BF70BB"/>
    <w:rsid w:val="00C0016B"/>
    <w:rsid w:val="00C033F2"/>
    <w:rsid w:val="00C037B7"/>
    <w:rsid w:val="00C03FFA"/>
    <w:rsid w:val="00C069CC"/>
    <w:rsid w:val="00C144AF"/>
    <w:rsid w:val="00C1542B"/>
    <w:rsid w:val="00C15E22"/>
    <w:rsid w:val="00C21284"/>
    <w:rsid w:val="00C3402A"/>
    <w:rsid w:val="00C35CA3"/>
    <w:rsid w:val="00C40D63"/>
    <w:rsid w:val="00C414B0"/>
    <w:rsid w:val="00C427C6"/>
    <w:rsid w:val="00C43982"/>
    <w:rsid w:val="00C56C06"/>
    <w:rsid w:val="00C63C6A"/>
    <w:rsid w:val="00C67444"/>
    <w:rsid w:val="00C72076"/>
    <w:rsid w:val="00C72915"/>
    <w:rsid w:val="00C72CB5"/>
    <w:rsid w:val="00C732B1"/>
    <w:rsid w:val="00C77205"/>
    <w:rsid w:val="00C802F0"/>
    <w:rsid w:val="00C805B7"/>
    <w:rsid w:val="00C83D4C"/>
    <w:rsid w:val="00C86C72"/>
    <w:rsid w:val="00C91E5D"/>
    <w:rsid w:val="00C931DB"/>
    <w:rsid w:val="00C957F6"/>
    <w:rsid w:val="00C96066"/>
    <w:rsid w:val="00C97BA7"/>
    <w:rsid w:val="00CA07A1"/>
    <w:rsid w:val="00CA1A9E"/>
    <w:rsid w:val="00CA3CC6"/>
    <w:rsid w:val="00CB39DE"/>
    <w:rsid w:val="00CB3FE4"/>
    <w:rsid w:val="00CB7083"/>
    <w:rsid w:val="00CC18F3"/>
    <w:rsid w:val="00CD2BD0"/>
    <w:rsid w:val="00CD4001"/>
    <w:rsid w:val="00CD7147"/>
    <w:rsid w:val="00CD7AEF"/>
    <w:rsid w:val="00CE2240"/>
    <w:rsid w:val="00CE4C1C"/>
    <w:rsid w:val="00CE4FF9"/>
    <w:rsid w:val="00CE51D3"/>
    <w:rsid w:val="00CF16DC"/>
    <w:rsid w:val="00CF23C3"/>
    <w:rsid w:val="00D01D60"/>
    <w:rsid w:val="00D02324"/>
    <w:rsid w:val="00D05574"/>
    <w:rsid w:val="00D11D1B"/>
    <w:rsid w:val="00D133EE"/>
    <w:rsid w:val="00D1420B"/>
    <w:rsid w:val="00D20B86"/>
    <w:rsid w:val="00D269F4"/>
    <w:rsid w:val="00D30B08"/>
    <w:rsid w:val="00D30D95"/>
    <w:rsid w:val="00D32C03"/>
    <w:rsid w:val="00D33B30"/>
    <w:rsid w:val="00D432C1"/>
    <w:rsid w:val="00D43D34"/>
    <w:rsid w:val="00D44CB6"/>
    <w:rsid w:val="00D513A5"/>
    <w:rsid w:val="00D55D20"/>
    <w:rsid w:val="00D6351F"/>
    <w:rsid w:val="00D64637"/>
    <w:rsid w:val="00D76571"/>
    <w:rsid w:val="00D7710A"/>
    <w:rsid w:val="00D77FB5"/>
    <w:rsid w:val="00D85E4D"/>
    <w:rsid w:val="00D8677B"/>
    <w:rsid w:val="00D87A77"/>
    <w:rsid w:val="00D93001"/>
    <w:rsid w:val="00DA103A"/>
    <w:rsid w:val="00DB0B52"/>
    <w:rsid w:val="00DB182A"/>
    <w:rsid w:val="00DB1EFC"/>
    <w:rsid w:val="00DB5E00"/>
    <w:rsid w:val="00DC26B1"/>
    <w:rsid w:val="00DC2986"/>
    <w:rsid w:val="00DC4668"/>
    <w:rsid w:val="00DC66CE"/>
    <w:rsid w:val="00DD129F"/>
    <w:rsid w:val="00DD209F"/>
    <w:rsid w:val="00DD61BF"/>
    <w:rsid w:val="00DE19C6"/>
    <w:rsid w:val="00DE3FB6"/>
    <w:rsid w:val="00DE6726"/>
    <w:rsid w:val="00DF2AF5"/>
    <w:rsid w:val="00DF505E"/>
    <w:rsid w:val="00E0556A"/>
    <w:rsid w:val="00E055B9"/>
    <w:rsid w:val="00E06B7E"/>
    <w:rsid w:val="00E076D6"/>
    <w:rsid w:val="00E102BA"/>
    <w:rsid w:val="00E147D9"/>
    <w:rsid w:val="00E22435"/>
    <w:rsid w:val="00E23FDB"/>
    <w:rsid w:val="00E2519D"/>
    <w:rsid w:val="00E2563B"/>
    <w:rsid w:val="00E30399"/>
    <w:rsid w:val="00E31CF4"/>
    <w:rsid w:val="00E3235D"/>
    <w:rsid w:val="00E32D3E"/>
    <w:rsid w:val="00E33BD6"/>
    <w:rsid w:val="00E34625"/>
    <w:rsid w:val="00E35A44"/>
    <w:rsid w:val="00E41DD9"/>
    <w:rsid w:val="00E45A5F"/>
    <w:rsid w:val="00E50EA6"/>
    <w:rsid w:val="00E52340"/>
    <w:rsid w:val="00E530BD"/>
    <w:rsid w:val="00E53611"/>
    <w:rsid w:val="00E5412E"/>
    <w:rsid w:val="00E54816"/>
    <w:rsid w:val="00E57B8F"/>
    <w:rsid w:val="00E60F1C"/>
    <w:rsid w:val="00E6275C"/>
    <w:rsid w:val="00E64417"/>
    <w:rsid w:val="00E656A3"/>
    <w:rsid w:val="00E65989"/>
    <w:rsid w:val="00E71AA4"/>
    <w:rsid w:val="00E72FAC"/>
    <w:rsid w:val="00E76417"/>
    <w:rsid w:val="00E775D2"/>
    <w:rsid w:val="00E80077"/>
    <w:rsid w:val="00E82D81"/>
    <w:rsid w:val="00E83075"/>
    <w:rsid w:val="00E85096"/>
    <w:rsid w:val="00E904F4"/>
    <w:rsid w:val="00E9196C"/>
    <w:rsid w:val="00E969E3"/>
    <w:rsid w:val="00EA23DA"/>
    <w:rsid w:val="00EA3A18"/>
    <w:rsid w:val="00EB1CEF"/>
    <w:rsid w:val="00EB54C4"/>
    <w:rsid w:val="00EB64C5"/>
    <w:rsid w:val="00EB767F"/>
    <w:rsid w:val="00EC111C"/>
    <w:rsid w:val="00EC4224"/>
    <w:rsid w:val="00EC5536"/>
    <w:rsid w:val="00ED0EA9"/>
    <w:rsid w:val="00ED6B79"/>
    <w:rsid w:val="00ED6D03"/>
    <w:rsid w:val="00EE0FE3"/>
    <w:rsid w:val="00EE7A75"/>
    <w:rsid w:val="00EF5331"/>
    <w:rsid w:val="00EF5874"/>
    <w:rsid w:val="00F021B5"/>
    <w:rsid w:val="00F120A1"/>
    <w:rsid w:val="00F12236"/>
    <w:rsid w:val="00F204AF"/>
    <w:rsid w:val="00F209F4"/>
    <w:rsid w:val="00F20CCA"/>
    <w:rsid w:val="00F35BC4"/>
    <w:rsid w:val="00F405F7"/>
    <w:rsid w:val="00F41F59"/>
    <w:rsid w:val="00F4203C"/>
    <w:rsid w:val="00F42E08"/>
    <w:rsid w:val="00F45334"/>
    <w:rsid w:val="00F454D3"/>
    <w:rsid w:val="00F47D1D"/>
    <w:rsid w:val="00F54074"/>
    <w:rsid w:val="00F54189"/>
    <w:rsid w:val="00F575D6"/>
    <w:rsid w:val="00F6534B"/>
    <w:rsid w:val="00F77CE0"/>
    <w:rsid w:val="00F814C7"/>
    <w:rsid w:val="00F822BB"/>
    <w:rsid w:val="00F95CCC"/>
    <w:rsid w:val="00FA0D52"/>
    <w:rsid w:val="00FA37A7"/>
    <w:rsid w:val="00FA427C"/>
    <w:rsid w:val="00FA53C6"/>
    <w:rsid w:val="00FB2959"/>
    <w:rsid w:val="00FB377D"/>
    <w:rsid w:val="00FB407F"/>
    <w:rsid w:val="00FC2E58"/>
    <w:rsid w:val="00FC3421"/>
    <w:rsid w:val="00FD32BD"/>
    <w:rsid w:val="00FE082F"/>
    <w:rsid w:val="00FE37C6"/>
    <w:rsid w:val="00FE4C60"/>
    <w:rsid w:val="00FE6F53"/>
    <w:rsid w:val="00FE7AE4"/>
    <w:rsid w:val="00FF14A7"/>
    <w:rsid w:val="00FF3141"/>
    <w:rsid w:val="00FF58CA"/>
    <w:rsid w:val="00FF6FD9"/>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8DBAF70-3A09-7F45-9BC0-FC16554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841CC4"/>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6">
    <w:name w:val="Unresolved Mention6"/>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92476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2476B"/>
    <w:rPr>
      <w:rFonts w:ascii="Calibri" w:eastAsiaTheme="minorHAnsi" w:hAnsi="Calibri" w:cstheme="minorBidi"/>
      <w:sz w:val="22"/>
      <w:szCs w:val="21"/>
      <w:lang w:val="en-GB"/>
    </w:rPr>
  </w:style>
  <w:style w:type="paragraph" w:styleId="Revision">
    <w:name w:val="Revision"/>
    <w:hidden/>
    <w:uiPriority w:val="99"/>
    <w:semiHidden/>
    <w:rsid w:val="00653F6B"/>
    <w:rPr>
      <w:sz w:val="24"/>
      <w:szCs w:val="24"/>
      <w:lang w:val="en-GB" w:eastAsia="en-GB"/>
    </w:rPr>
  </w:style>
  <w:style w:type="character" w:styleId="UnresolvedMention">
    <w:name w:val="Unresolved Mention"/>
    <w:basedOn w:val="DefaultParagraphFont"/>
    <w:uiPriority w:val="99"/>
    <w:semiHidden/>
    <w:unhideWhenUsed/>
    <w:rsid w:val="005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96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 TargetMode="External"/><Relationship Id="rId13" Type="http://schemas.openxmlformats.org/officeDocument/2006/relationships/hyperlink" Target="https://practiceindex.co.uk/gp/forum/resources/transportation-of-confidential-records-policy.1378/" TargetMode="External"/><Relationship Id="rId18" Type="http://schemas.openxmlformats.org/officeDocument/2006/relationships/hyperlink" Target="https://www.google.com/url?sa=t&amp;rct=j&amp;q=&amp;esrc=s&amp;source=web&amp;cd=&amp;cad=rja&amp;uact=8&amp;ved=2ahUKEwiwg-PH5fz1AhUxQkEAHRX2DjwQFnoECA4QAQ&amp;url=https%3A%2F%2Fwww.legislation.gov.uk%2Fukpga%2F2018%2F12%2Fcontents%2Fenacted&amp;usg=AOvVaw1nLdFiC3yrsnW5qE79iLDw" TargetMode="External"/><Relationship Id="rId26" Type="http://schemas.openxmlformats.org/officeDocument/2006/relationships/hyperlink" Target="https://www.google.com/url?sa=t&amp;rct=j&amp;q=&amp;esrc=s&amp;source=web&amp;cd=&amp;cad=rja&amp;uact=8&amp;ved=2ahUKEwjw2_aT5vz1AhWGQkEAHbWpAcgQFnoECAwQAQ&amp;url=https%3A%2F%2Fwww.gov.uk%2Fgovernment%2Fpublications%2Fconfidentiality-nhs-code-of-practice&amp;usg=AOvVaw2hk75WSFduGdzUEdh-Ntem" TargetMode="External"/><Relationship Id="rId3" Type="http://schemas.openxmlformats.org/officeDocument/2006/relationships/styles" Target="styles.xml"/><Relationship Id="rId21" Type="http://schemas.openxmlformats.org/officeDocument/2006/relationships/hyperlink" Target="https://www.google.com/url?sa=t&amp;rct=j&amp;q=&amp;esrc=s&amp;source=web&amp;cd=&amp;cad=rja&amp;uact=8&amp;ved=2ahUKEwi2_e_i5fz1AhWVnVwKHcwmCaAQFnoECAwQAQ&amp;url=https%3A%2F%2Fwww.legislation.gov.uk%2Fukpga%2F1998%2F42%2Fcontents&amp;usg=AOvVaw1e5pKwsX2UgNYm4kE-Im1z" TargetMode="External"/><Relationship Id="rId7" Type="http://schemas.openxmlformats.org/officeDocument/2006/relationships/endnotes" Target="endnotes.xml"/><Relationship Id="rId12" Type="http://schemas.openxmlformats.org/officeDocument/2006/relationships/hyperlink" Target="https://practiceindex.co.uk/gp/forum/resources/home-working-policy-and-procedures.842/" TargetMode="External"/><Relationship Id="rId17" Type="http://schemas.openxmlformats.org/officeDocument/2006/relationships/hyperlink" Target="https://www.gov.uk/government/publications/confidentiality-nhs-code-of-practice" TargetMode="External"/><Relationship Id="rId25" Type="http://schemas.openxmlformats.org/officeDocument/2006/relationships/hyperlink" Target="https://www.google.com/url?sa=t&amp;rct=j&amp;q=&amp;esrc=s&amp;source=web&amp;cd=&amp;cad=rja&amp;uact=8&amp;ved=2ahUKEwj03PmE5vz1AhWIiVwKHUbMCFQQFnoECA0QAQ&amp;url=https%3A%2F%2Fwww.gov.uk%2Fgovernment%2Fpublications%2Fthe-caldicott-principles&amp;usg=AOvVaw22orCuz9f5J5jLudjT1oIJ" TargetMode="External"/><Relationship Id="rId2" Type="http://schemas.openxmlformats.org/officeDocument/2006/relationships/numbering" Target="numbering.xml"/><Relationship Id="rId16" Type="http://schemas.openxmlformats.org/officeDocument/2006/relationships/hyperlink" Target="https://ico.org.uk/for-organisations/report-a-breach/personal-data-breach/" TargetMode="External"/><Relationship Id="rId20" Type="http://schemas.openxmlformats.org/officeDocument/2006/relationships/hyperlink" Target="https://www.google.com/url?sa=t&amp;rct=j&amp;q=&amp;esrc=s&amp;source=web&amp;cd=&amp;cad=rja&amp;uact=8&amp;ved=2ahUKEwiE1ofa5fz1AhWPa8AKHVctAnsQFnoECAwQAQ&amp;url=https%3A%2F%2Fwww.legislation.gov.uk%2Fukpga%2F1974%2F37%2Fcontents&amp;usg=AOvVaw14VUyTl0-uN6DNmcZ_xe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uk-gdpr-policy.1703/" TargetMode="External"/><Relationship Id="rId24" Type="http://schemas.openxmlformats.org/officeDocument/2006/relationships/hyperlink" Target="https://www.google.com/url?sa=t&amp;rct=j&amp;q=&amp;esrc=s&amp;source=web&amp;cd=&amp;cad=rja&amp;uact=8&amp;ved=2ahUKEwjB2MD75fz1AhUXgFwKHW0hDukQFnoECBAQAQ&amp;url=https%3A%2F%2Fwww.legislation.gov.uk%2Fid%2Fukpga%2F2008%2F14&amp;usg=AOvVaw23UpPn3SpiJpcDTjYuIrUY" TargetMode="External"/><Relationship Id="rId5"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www.google.com/url?sa=t&amp;rct=j&amp;q=&amp;esrc=s&amp;source=web&amp;cd=&amp;cad=rja&amp;uact=8&amp;ved=2ahUKEwiv7Znz5fz1AhWSYMAKHXPPCWkQFnoECBAQAQ&amp;url=https%3A%2F%2Fwww.legislation.gov.uk%2Fukpga%2F2000%2F36%2Fcontents&amp;usg=AOvVaw2ED-_lceYVKNX9EF_BgWVI" TargetMode="External"/><Relationship Id="rId28" Type="http://schemas.openxmlformats.org/officeDocument/2006/relationships/footer" Target="footer1.xml"/><Relationship Id="rId10" Type="http://schemas.openxmlformats.org/officeDocument/2006/relationships/hyperlink" Target="https://practiceindex.co.uk/gp/forum/resources/the-governance-handbook.1817/" TargetMode="External"/><Relationship Id="rId19" Type="http://schemas.openxmlformats.org/officeDocument/2006/relationships/hyperlink" Target="https://www.google.com/url?sa=t&amp;rct=j&amp;q=&amp;esrc=s&amp;source=web&amp;cd=&amp;cad=rja&amp;uact=8&amp;ved=2ahUKEwjtkovS5fz1AhVhoFwKHSnsCNkQFnoECAwQAQ&amp;url=https%3A%2F%2Fwww.legislation.gov.uk%2Fukpga%2F1990%2F18%2Fcontents&amp;usg=AOvVaw1hrd6GOQftKy7ghGPjb-VU" TargetMode="External"/><Relationship Id="rId4" Type="http://schemas.openxmlformats.org/officeDocument/2006/relationships/settings" Target="settings.xml"/><Relationship Id="rId9" Type="http://schemas.openxmlformats.org/officeDocument/2006/relationships/hyperlink" Target="https://practiceindex.co.uk/gp/forum/resources/data-security-and-protection-toolkit-handbook-pdf-version.1909/"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google.com/url?sa=t&amp;rct=j&amp;q=&amp;esrc=s&amp;source=web&amp;cd=&amp;cad=rja&amp;uact=8&amp;ved=2ahUKEwiVosLr5fz1AhUNO8AKHc1sBtUQFnoECAkQAQ&amp;url=https%3A%2F%2Fwww.legislation.gov.uk%2Fukpga%2F2000%2F23%2Fcontents&amp;usg=AOvVaw34iK5TZfl3M_XLHn7aKzS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3132-096A-42F4-8EFB-48CF1A00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2238</Words>
  <Characters>16609</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2017-09-20T11:53:00Z</cp:lastPrinted>
  <dcterms:created xsi:type="dcterms:W3CDTF">2024-07-31T09:29:00Z</dcterms:created>
  <dcterms:modified xsi:type="dcterms:W3CDTF">2024-07-31T09:36:00Z</dcterms:modified>
</cp:coreProperties>
</file>