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A6A52" w14:textId="77777777" w:rsidR="005A15D8" w:rsidRPr="005156BB" w:rsidRDefault="00AB6415" w:rsidP="00630662">
      <w:pPr>
        <w:jc w:val="center"/>
        <w:rPr>
          <w:rFonts w:ascii="Arial" w:hAnsi="Arial" w:cs="Arial"/>
          <w:b/>
          <w:sz w:val="36"/>
          <w:szCs w:val="36"/>
        </w:rPr>
      </w:pPr>
      <w:r w:rsidRPr="005156BB">
        <w:rPr>
          <w:rFonts w:ascii="Arial" w:hAnsi="Arial" w:cs="Arial"/>
          <w:b/>
          <w:sz w:val="36"/>
          <w:szCs w:val="36"/>
        </w:rPr>
        <w:t>Clinical Guidance Document</w:t>
      </w:r>
    </w:p>
    <w:p w14:paraId="1719AF01" w14:textId="1AE9331C" w:rsidR="00630662" w:rsidRPr="005156BB" w:rsidRDefault="00AB6415" w:rsidP="00630662">
      <w:pPr>
        <w:jc w:val="center"/>
        <w:rPr>
          <w:rFonts w:ascii="Arial" w:hAnsi="Arial" w:cs="Arial"/>
          <w:b/>
          <w:sz w:val="36"/>
          <w:szCs w:val="36"/>
        </w:rPr>
      </w:pPr>
      <w:r w:rsidRPr="005156BB">
        <w:rPr>
          <w:rFonts w:ascii="Arial" w:hAnsi="Arial" w:cs="Arial"/>
          <w:b/>
          <w:sz w:val="36"/>
          <w:szCs w:val="36"/>
        </w:rPr>
        <w:t>Patient I</w:t>
      </w:r>
      <w:r w:rsidR="00001B72" w:rsidRPr="005156BB">
        <w:rPr>
          <w:rFonts w:ascii="Arial" w:hAnsi="Arial" w:cs="Arial"/>
          <w:b/>
          <w:sz w:val="36"/>
          <w:szCs w:val="36"/>
        </w:rPr>
        <w:t>mmunisation</w:t>
      </w:r>
    </w:p>
    <w:p w14:paraId="1BACE671" w14:textId="77777777" w:rsidR="00630662" w:rsidRPr="005156BB" w:rsidRDefault="00630662" w:rsidP="00630662">
      <w:pPr>
        <w:jc w:val="center"/>
        <w:rPr>
          <w:rFonts w:ascii="Arial" w:hAnsi="Arial" w:cs="Arial"/>
          <w:b/>
          <w:sz w:val="28"/>
          <w:szCs w:val="28"/>
        </w:rPr>
      </w:pPr>
    </w:p>
    <w:tbl>
      <w:tblPr>
        <w:tblW w:w="10874"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161"/>
        <w:gridCol w:w="2029"/>
        <w:gridCol w:w="2254"/>
        <w:gridCol w:w="2118"/>
        <w:gridCol w:w="3312"/>
      </w:tblGrid>
      <w:tr w:rsidR="00630662" w:rsidRPr="005156BB" w14:paraId="7C9EE42F" w14:textId="77777777" w:rsidTr="00366CDD">
        <w:trPr>
          <w:jc w:val="center"/>
        </w:trPr>
        <w:tc>
          <w:tcPr>
            <w:tcW w:w="116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752E094" w14:textId="77777777" w:rsidR="00630662" w:rsidRPr="005156BB" w:rsidRDefault="00630662" w:rsidP="00255C19">
            <w:pPr>
              <w:jc w:val="center"/>
              <w:rPr>
                <w:rFonts w:ascii="Arial" w:eastAsia="Arial" w:hAnsi="Arial" w:cs="Arial"/>
                <w:b/>
                <w:spacing w:val="-2"/>
              </w:rPr>
            </w:pPr>
            <w:r w:rsidRPr="005156BB">
              <w:rPr>
                <w:rFonts w:ascii="Arial" w:eastAsia="Arial" w:hAnsi="Arial" w:cs="Arial"/>
                <w:b/>
                <w:spacing w:val="-2"/>
              </w:rPr>
              <w:t>Version:</w:t>
            </w:r>
          </w:p>
        </w:tc>
        <w:tc>
          <w:tcPr>
            <w:tcW w:w="2029"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17E83C7" w14:textId="77777777" w:rsidR="00630662" w:rsidRPr="005156BB" w:rsidRDefault="00630662" w:rsidP="00255C19">
            <w:pPr>
              <w:jc w:val="center"/>
              <w:rPr>
                <w:rFonts w:ascii="Arial" w:eastAsia="Arial" w:hAnsi="Arial" w:cs="Arial"/>
                <w:b/>
                <w:spacing w:val="-2"/>
              </w:rPr>
            </w:pPr>
            <w:r w:rsidRPr="005156BB">
              <w:rPr>
                <w:rFonts w:ascii="Arial" w:eastAsia="Arial" w:hAnsi="Arial" w:cs="Arial"/>
                <w:b/>
                <w:spacing w:val="-2"/>
              </w:rPr>
              <w:t>Review date:</w:t>
            </w:r>
          </w:p>
        </w:tc>
        <w:tc>
          <w:tcPr>
            <w:tcW w:w="225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2D92466E" w14:textId="77777777" w:rsidR="00630662" w:rsidRPr="005156BB" w:rsidRDefault="00630662" w:rsidP="00255C19">
            <w:pPr>
              <w:jc w:val="center"/>
              <w:rPr>
                <w:rFonts w:ascii="Arial" w:eastAsia="Arial" w:hAnsi="Arial" w:cs="Arial"/>
                <w:b/>
                <w:spacing w:val="-2"/>
              </w:rPr>
            </w:pPr>
            <w:r w:rsidRPr="005156BB">
              <w:rPr>
                <w:rFonts w:ascii="Arial" w:eastAsia="Arial" w:hAnsi="Arial" w:cs="Arial"/>
                <w:b/>
                <w:spacing w:val="-2"/>
              </w:rPr>
              <w:t>Edited by:</w:t>
            </w:r>
          </w:p>
        </w:tc>
        <w:tc>
          <w:tcPr>
            <w:tcW w:w="211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FA4BB55" w14:textId="77777777" w:rsidR="00630662" w:rsidRPr="005156BB" w:rsidRDefault="00630662" w:rsidP="00255C19">
            <w:pPr>
              <w:jc w:val="center"/>
              <w:rPr>
                <w:rFonts w:ascii="Arial" w:eastAsia="Arial" w:hAnsi="Arial" w:cs="Arial"/>
                <w:b/>
                <w:spacing w:val="-2"/>
              </w:rPr>
            </w:pPr>
            <w:r w:rsidRPr="005156BB">
              <w:rPr>
                <w:rFonts w:ascii="Arial" w:eastAsia="Arial" w:hAnsi="Arial" w:cs="Arial"/>
                <w:b/>
                <w:spacing w:val="-2"/>
              </w:rPr>
              <w:t>Approved by:</w:t>
            </w:r>
          </w:p>
        </w:tc>
        <w:tc>
          <w:tcPr>
            <w:tcW w:w="3312"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DB38FC2" w14:textId="77777777" w:rsidR="00630662" w:rsidRPr="005156BB" w:rsidRDefault="00630662" w:rsidP="00255C19">
            <w:pPr>
              <w:jc w:val="center"/>
              <w:rPr>
                <w:rFonts w:ascii="Arial" w:eastAsia="Arial" w:hAnsi="Arial" w:cs="Arial"/>
                <w:b/>
                <w:spacing w:val="-2"/>
              </w:rPr>
            </w:pPr>
            <w:r w:rsidRPr="005156BB">
              <w:rPr>
                <w:rFonts w:ascii="Arial" w:eastAsia="Arial" w:hAnsi="Arial" w:cs="Arial"/>
                <w:b/>
                <w:spacing w:val="-2"/>
              </w:rPr>
              <w:t>Comments:</w:t>
            </w:r>
          </w:p>
        </w:tc>
      </w:tr>
      <w:tr w:rsidR="00366CDD" w:rsidRPr="005156BB" w14:paraId="480F98C4" w14:textId="77777777" w:rsidTr="00366CDD">
        <w:trPr>
          <w:jc w:val="center"/>
        </w:trPr>
        <w:tc>
          <w:tcPr>
            <w:tcW w:w="1161" w:type="dxa"/>
            <w:tcBorders>
              <w:top w:val="single" w:sz="4" w:space="0" w:color="333333"/>
              <w:left w:val="single" w:sz="4" w:space="0" w:color="333333"/>
              <w:bottom w:val="single" w:sz="4" w:space="0" w:color="333333"/>
              <w:right w:val="single" w:sz="4" w:space="0" w:color="333333"/>
            </w:tcBorders>
            <w:shd w:val="clear" w:color="auto" w:fill="auto"/>
            <w:hideMark/>
          </w:tcPr>
          <w:p w14:paraId="76A4CFB0" w14:textId="06C59F63" w:rsidR="00366CDD" w:rsidRPr="005156BB" w:rsidRDefault="00366CDD" w:rsidP="00366CDD">
            <w:pPr>
              <w:jc w:val="center"/>
              <w:rPr>
                <w:rFonts w:ascii="Arial" w:eastAsia="Arial" w:hAnsi="Arial" w:cs="Arial"/>
                <w:spacing w:val="-2"/>
              </w:rPr>
            </w:pPr>
            <w:r w:rsidRPr="00271E2A">
              <w:t>v1</w:t>
            </w:r>
          </w:p>
        </w:tc>
        <w:tc>
          <w:tcPr>
            <w:tcW w:w="2029" w:type="dxa"/>
            <w:tcBorders>
              <w:top w:val="single" w:sz="4" w:space="0" w:color="333333"/>
              <w:left w:val="single" w:sz="4" w:space="0" w:color="333333"/>
              <w:bottom w:val="single" w:sz="4" w:space="0" w:color="333333"/>
              <w:right w:val="single" w:sz="4" w:space="0" w:color="333333"/>
            </w:tcBorders>
            <w:shd w:val="clear" w:color="auto" w:fill="auto"/>
          </w:tcPr>
          <w:p w14:paraId="2BC09371" w14:textId="66805521" w:rsidR="00366CDD" w:rsidRPr="005156BB" w:rsidRDefault="00366CDD" w:rsidP="00366CDD">
            <w:pPr>
              <w:rPr>
                <w:rFonts w:ascii="Arial" w:eastAsia="Arial" w:hAnsi="Arial" w:cs="Arial"/>
                <w:spacing w:val="-2"/>
              </w:rPr>
            </w:pPr>
            <w:r>
              <w:t>01</w:t>
            </w:r>
            <w:r w:rsidRPr="00271E2A">
              <w:t>/0</w:t>
            </w:r>
            <w:r>
              <w:t>3</w:t>
            </w:r>
            <w:r w:rsidRPr="00271E2A">
              <w:t>/20</w:t>
            </w:r>
            <w:r>
              <w:t>21</w:t>
            </w:r>
          </w:p>
        </w:tc>
        <w:tc>
          <w:tcPr>
            <w:tcW w:w="2254" w:type="dxa"/>
            <w:tcBorders>
              <w:top w:val="single" w:sz="4" w:space="0" w:color="333333"/>
              <w:left w:val="single" w:sz="4" w:space="0" w:color="333333"/>
              <w:bottom w:val="single" w:sz="4" w:space="0" w:color="333333"/>
              <w:right w:val="single" w:sz="4" w:space="0" w:color="333333"/>
            </w:tcBorders>
            <w:shd w:val="clear" w:color="auto" w:fill="auto"/>
          </w:tcPr>
          <w:p w14:paraId="15E51D4F" w14:textId="644ECDB8" w:rsidR="00366CDD" w:rsidRPr="005156BB" w:rsidRDefault="00366CDD" w:rsidP="00366CDD">
            <w:pPr>
              <w:rPr>
                <w:rFonts w:ascii="Arial" w:eastAsia="Arial" w:hAnsi="Arial" w:cs="Arial"/>
                <w:spacing w:val="-2"/>
              </w:rPr>
            </w:pPr>
            <w:r w:rsidRPr="00271E2A">
              <w:t>Sultan Mohamed</w:t>
            </w:r>
          </w:p>
        </w:tc>
        <w:tc>
          <w:tcPr>
            <w:tcW w:w="2118" w:type="dxa"/>
            <w:tcBorders>
              <w:top w:val="single" w:sz="4" w:space="0" w:color="333333"/>
              <w:left w:val="single" w:sz="4" w:space="0" w:color="333333"/>
              <w:bottom w:val="single" w:sz="4" w:space="0" w:color="333333"/>
              <w:right w:val="single" w:sz="4" w:space="0" w:color="333333"/>
            </w:tcBorders>
            <w:shd w:val="clear" w:color="auto" w:fill="auto"/>
          </w:tcPr>
          <w:p w14:paraId="3E36F9EA" w14:textId="77777777" w:rsidR="00366CDD" w:rsidRDefault="00366CDD" w:rsidP="00366CDD">
            <w:pPr>
              <w:rPr>
                <w:rFonts w:ascii="Arial" w:eastAsia="Arial" w:hAnsi="Arial" w:cs="Arial"/>
                <w:spacing w:val="-2"/>
              </w:rPr>
            </w:pPr>
            <w:r>
              <w:rPr>
                <w:rFonts w:ascii="Arial" w:eastAsia="Arial" w:hAnsi="Arial" w:cs="Arial"/>
                <w:spacing w:val="-2"/>
              </w:rPr>
              <w:t>Nine Swift</w:t>
            </w:r>
          </w:p>
          <w:p w14:paraId="11A22F93" w14:textId="5E1E5954" w:rsidR="00366CDD" w:rsidRPr="005156BB" w:rsidRDefault="00366CDD" w:rsidP="00366CDD">
            <w:pPr>
              <w:rPr>
                <w:rFonts w:ascii="Arial" w:eastAsia="Arial" w:hAnsi="Arial" w:cs="Arial"/>
                <w:spacing w:val="-2"/>
              </w:rPr>
            </w:pPr>
            <w:r>
              <w:rPr>
                <w:rFonts w:ascii="Arial" w:eastAsia="Arial" w:hAnsi="Arial" w:cs="Arial"/>
                <w:spacing w:val="-2"/>
              </w:rPr>
              <w:t>Wendy Mayne</w:t>
            </w:r>
          </w:p>
        </w:tc>
        <w:tc>
          <w:tcPr>
            <w:tcW w:w="3312" w:type="dxa"/>
            <w:tcBorders>
              <w:top w:val="single" w:sz="4" w:space="0" w:color="333333"/>
              <w:left w:val="single" w:sz="4" w:space="0" w:color="333333"/>
              <w:bottom w:val="single" w:sz="4" w:space="0" w:color="333333"/>
              <w:right w:val="single" w:sz="4" w:space="0" w:color="333333"/>
            </w:tcBorders>
            <w:shd w:val="clear" w:color="auto" w:fill="auto"/>
          </w:tcPr>
          <w:p w14:paraId="1607E602" w14:textId="77777777" w:rsidR="00366CDD" w:rsidRPr="005156BB" w:rsidRDefault="00366CDD" w:rsidP="00366CDD">
            <w:pPr>
              <w:rPr>
                <w:rFonts w:ascii="Arial" w:hAnsi="Arial" w:cs="Arial"/>
              </w:rPr>
            </w:pPr>
          </w:p>
        </w:tc>
      </w:tr>
      <w:tr w:rsidR="00630662" w:rsidRPr="005156BB" w14:paraId="74540119" w14:textId="77777777" w:rsidTr="00366CDD">
        <w:trPr>
          <w:jc w:val="center"/>
        </w:trPr>
        <w:tc>
          <w:tcPr>
            <w:tcW w:w="1161" w:type="dxa"/>
            <w:tcBorders>
              <w:top w:val="single" w:sz="4" w:space="0" w:color="333333"/>
              <w:left w:val="single" w:sz="4" w:space="0" w:color="333333"/>
              <w:bottom w:val="single" w:sz="4" w:space="0" w:color="333333"/>
              <w:right w:val="single" w:sz="4" w:space="0" w:color="333333"/>
            </w:tcBorders>
            <w:shd w:val="clear" w:color="auto" w:fill="auto"/>
          </w:tcPr>
          <w:p w14:paraId="19648055" w14:textId="1D43968D" w:rsidR="00630662" w:rsidRPr="005156BB" w:rsidRDefault="00366CDD" w:rsidP="00366CDD">
            <w:pPr>
              <w:jc w:val="center"/>
              <w:rPr>
                <w:rFonts w:ascii="Arial" w:hAnsi="Arial" w:cs="Arial"/>
              </w:rPr>
            </w:pPr>
            <w:r>
              <w:rPr>
                <w:rFonts w:ascii="Arial" w:hAnsi="Arial" w:cs="Arial"/>
              </w:rPr>
              <w:t>v1.11</w:t>
            </w:r>
          </w:p>
        </w:tc>
        <w:tc>
          <w:tcPr>
            <w:tcW w:w="2029" w:type="dxa"/>
            <w:tcBorders>
              <w:top w:val="single" w:sz="4" w:space="0" w:color="333333"/>
              <w:left w:val="single" w:sz="4" w:space="0" w:color="333333"/>
              <w:bottom w:val="single" w:sz="4" w:space="0" w:color="333333"/>
              <w:right w:val="single" w:sz="4" w:space="0" w:color="333333"/>
            </w:tcBorders>
            <w:shd w:val="clear" w:color="auto" w:fill="auto"/>
          </w:tcPr>
          <w:p w14:paraId="3F9BEA49" w14:textId="3865F443" w:rsidR="00630662" w:rsidRPr="005156BB" w:rsidRDefault="00366CDD" w:rsidP="00255C19">
            <w:pPr>
              <w:rPr>
                <w:rFonts w:ascii="Arial" w:hAnsi="Arial" w:cs="Arial"/>
              </w:rPr>
            </w:pPr>
            <w:r>
              <w:rPr>
                <w:rFonts w:ascii="Arial" w:hAnsi="Arial" w:cs="Arial"/>
              </w:rPr>
              <w:t>24/11/2022</w:t>
            </w:r>
          </w:p>
        </w:tc>
        <w:tc>
          <w:tcPr>
            <w:tcW w:w="2254" w:type="dxa"/>
            <w:tcBorders>
              <w:top w:val="single" w:sz="4" w:space="0" w:color="333333"/>
              <w:left w:val="single" w:sz="4" w:space="0" w:color="333333"/>
              <w:bottom w:val="single" w:sz="4" w:space="0" w:color="333333"/>
              <w:right w:val="single" w:sz="4" w:space="0" w:color="333333"/>
            </w:tcBorders>
            <w:shd w:val="clear" w:color="auto" w:fill="auto"/>
          </w:tcPr>
          <w:p w14:paraId="5B77CF34" w14:textId="144B562C" w:rsidR="00630662" w:rsidRPr="005156BB" w:rsidRDefault="00366CDD" w:rsidP="00255C19">
            <w:pPr>
              <w:rPr>
                <w:rFonts w:ascii="Arial" w:hAnsi="Arial" w:cs="Arial"/>
              </w:rPr>
            </w:pPr>
            <w:r>
              <w:rPr>
                <w:rFonts w:ascii="Arial" w:hAnsi="Arial" w:cs="Arial"/>
              </w:rPr>
              <w:t>Sultan Mohamed</w:t>
            </w:r>
          </w:p>
        </w:tc>
        <w:tc>
          <w:tcPr>
            <w:tcW w:w="2118" w:type="dxa"/>
            <w:tcBorders>
              <w:top w:val="single" w:sz="4" w:space="0" w:color="333333"/>
              <w:left w:val="single" w:sz="4" w:space="0" w:color="333333"/>
              <w:bottom w:val="single" w:sz="4" w:space="0" w:color="333333"/>
              <w:right w:val="single" w:sz="4" w:space="0" w:color="333333"/>
            </w:tcBorders>
            <w:shd w:val="clear" w:color="auto" w:fill="auto"/>
          </w:tcPr>
          <w:p w14:paraId="41B6B307" w14:textId="77777777" w:rsidR="00CF7546" w:rsidRDefault="00CF7546" w:rsidP="00CF7546">
            <w:pPr>
              <w:rPr>
                <w:rFonts w:ascii="Arial" w:eastAsia="Arial" w:hAnsi="Arial" w:cs="Arial"/>
                <w:spacing w:val="-2"/>
              </w:rPr>
            </w:pPr>
            <w:r>
              <w:rPr>
                <w:rFonts w:ascii="Arial" w:eastAsia="Arial" w:hAnsi="Arial" w:cs="Arial"/>
                <w:spacing w:val="-2"/>
              </w:rPr>
              <w:t>Nine Swift</w:t>
            </w:r>
          </w:p>
          <w:p w14:paraId="1E54F22F" w14:textId="18FEDB07" w:rsidR="00630662" w:rsidRPr="005156BB" w:rsidRDefault="00CF7546" w:rsidP="00CF7546">
            <w:pPr>
              <w:rPr>
                <w:rFonts w:ascii="Arial" w:hAnsi="Arial" w:cs="Arial"/>
              </w:rPr>
            </w:pPr>
            <w:r>
              <w:rPr>
                <w:rFonts w:ascii="Arial" w:eastAsia="Arial" w:hAnsi="Arial" w:cs="Arial"/>
                <w:spacing w:val="-2"/>
              </w:rPr>
              <w:t>Wendy Mayne</w:t>
            </w:r>
          </w:p>
        </w:tc>
        <w:tc>
          <w:tcPr>
            <w:tcW w:w="3312" w:type="dxa"/>
            <w:tcBorders>
              <w:top w:val="single" w:sz="4" w:space="0" w:color="333333"/>
              <w:left w:val="single" w:sz="4" w:space="0" w:color="333333"/>
              <w:bottom w:val="single" w:sz="4" w:space="0" w:color="333333"/>
              <w:right w:val="single" w:sz="4" w:space="0" w:color="333333"/>
            </w:tcBorders>
            <w:shd w:val="clear" w:color="auto" w:fill="auto"/>
          </w:tcPr>
          <w:p w14:paraId="3BDBA4F4" w14:textId="2F0EFCEF" w:rsidR="00630662" w:rsidRPr="005156BB" w:rsidRDefault="00366CDD" w:rsidP="00255C19">
            <w:pPr>
              <w:rPr>
                <w:rFonts w:ascii="Arial" w:hAnsi="Arial" w:cs="Arial"/>
              </w:rPr>
            </w:pPr>
            <w:r>
              <w:rPr>
                <w:rFonts w:ascii="Arial" w:hAnsi="Arial" w:cs="Arial"/>
              </w:rPr>
              <w:t>New annex – refusal of childhood immunisation</w:t>
            </w:r>
          </w:p>
        </w:tc>
      </w:tr>
      <w:tr w:rsidR="00630662" w:rsidRPr="005156BB" w14:paraId="5B28EF08" w14:textId="77777777" w:rsidTr="00366CDD">
        <w:trPr>
          <w:jc w:val="center"/>
        </w:trPr>
        <w:tc>
          <w:tcPr>
            <w:tcW w:w="1161" w:type="dxa"/>
            <w:tcBorders>
              <w:top w:val="single" w:sz="4" w:space="0" w:color="333333"/>
              <w:left w:val="single" w:sz="4" w:space="0" w:color="333333"/>
              <w:bottom w:val="single" w:sz="4" w:space="0" w:color="333333"/>
              <w:right w:val="single" w:sz="4" w:space="0" w:color="333333"/>
            </w:tcBorders>
            <w:shd w:val="clear" w:color="auto" w:fill="auto"/>
          </w:tcPr>
          <w:p w14:paraId="55BB21D4" w14:textId="77777777" w:rsidR="00630662" w:rsidRPr="005156BB" w:rsidRDefault="00630662" w:rsidP="00255C19">
            <w:pPr>
              <w:rPr>
                <w:rFonts w:ascii="Arial" w:hAnsi="Arial" w:cs="Arial"/>
              </w:rPr>
            </w:pPr>
          </w:p>
        </w:tc>
        <w:tc>
          <w:tcPr>
            <w:tcW w:w="2029" w:type="dxa"/>
            <w:tcBorders>
              <w:top w:val="single" w:sz="4" w:space="0" w:color="333333"/>
              <w:left w:val="single" w:sz="4" w:space="0" w:color="333333"/>
              <w:bottom w:val="single" w:sz="4" w:space="0" w:color="333333"/>
              <w:right w:val="single" w:sz="4" w:space="0" w:color="333333"/>
            </w:tcBorders>
            <w:shd w:val="clear" w:color="auto" w:fill="auto"/>
          </w:tcPr>
          <w:p w14:paraId="070DA4B3" w14:textId="411F8827" w:rsidR="00630662" w:rsidRPr="005156BB" w:rsidRDefault="00366CDD" w:rsidP="00255C19">
            <w:pPr>
              <w:rPr>
                <w:rFonts w:ascii="Arial" w:hAnsi="Arial" w:cs="Arial"/>
              </w:rPr>
            </w:pPr>
            <w:r>
              <w:rPr>
                <w:rFonts w:ascii="Arial" w:hAnsi="Arial" w:cs="Arial"/>
              </w:rPr>
              <w:t>December 2024</w:t>
            </w:r>
          </w:p>
        </w:tc>
        <w:tc>
          <w:tcPr>
            <w:tcW w:w="2254" w:type="dxa"/>
            <w:tcBorders>
              <w:top w:val="single" w:sz="4" w:space="0" w:color="333333"/>
              <w:left w:val="single" w:sz="4" w:space="0" w:color="333333"/>
              <w:bottom w:val="single" w:sz="4" w:space="0" w:color="333333"/>
              <w:right w:val="single" w:sz="4" w:space="0" w:color="333333"/>
            </w:tcBorders>
            <w:shd w:val="clear" w:color="auto" w:fill="auto"/>
          </w:tcPr>
          <w:p w14:paraId="317422F9" w14:textId="77777777" w:rsidR="00630662" w:rsidRPr="005156BB" w:rsidRDefault="00630662" w:rsidP="00255C19">
            <w:pPr>
              <w:rPr>
                <w:rFonts w:ascii="Arial" w:hAnsi="Arial" w:cs="Arial"/>
              </w:rPr>
            </w:pPr>
          </w:p>
        </w:tc>
        <w:tc>
          <w:tcPr>
            <w:tcW w:w="2118" w:type="dxa"/>
            <w:tcBorders>
              <w:top w:val="single" w:sz="4" w:space="0" w:color="333333"/>
              <w:left w:val="single" w:sz="4" w:space="0" w:color="333333"/>
              <w:bottom w:val="single" w:sz="4" w:space="0" w:color="333333"/>
              <w:right w:val="single" w:sz="4" w:space="0" w:color="333333"/>
            </w:tcBorders>
            <w:shd w:val="clear" w:color="auto" w:fill="auto"/>
          </w:tcPr>
          <w:p w14:paraId="4F6E69EC" w14:textId="77777777" w:rsidR="00630662" w:rsidRPr="005156BB" w:rsidRDefault="00630662" w:rsidP="00255C19">
            <w:pPr>
              <w:rPr>
                <w:rFonts w:ascii="Arial" w:hAnsi="Arial" w:cs="Arial"/>
              </w:rPr>
            </w:pPr>
          </w:p>
        </w:tc>
        <w:tc>
          <w:tcPr>
            <w:tcW w:w="3312" w:type="dxa"/>
            <w:tcBorders>
              <w:top w:val="single" w:sz="4" w:space="0" w:color="333333"/>
              <w:left w:val="single" w:sz="4" w:space="0" w:color="333333"/>
              <w:bottom w:val="single" w:sz="4" w:space="0" w:color="333333"/>
              <w:right w:val="single" w:sz="4" w:space="0" w:color="333333"/>
            </w:tcBorders>
            <w:shd w:val="clear" w:color="auto" w:fill="auto"/>
          </w:tcPr>
          <w:p w14:paraId="59E256CD" w14:textId="38BAE61B" w:rsidR="00630662" w:rsidRPr="005156BB" w:rsidRDefault="00366CDD" w:rsidP="00255C19">
            <w:pPr>
              <w:rPr>
                <w:rFonts w:ascii="Arial" w:hAnsi="Arial" w:cs="Arial"/>
              </w:rPr>
            </w:pPr>
            <w:r>
              <w:rPr>
                <w:rFonts w:ascii="Arial" w:hAnsi="Arial" w:cs="Arial"/>
              </w:rPr>
              <w:t>Next review</w:t>
            </w:r>
          </w:p>
        </w:tc>
      </w:tr>
      <w:tr w:rsidR="00630662" w:rsidRPr="005156BB" w14:paraId="54DC1F62" w14:textId="77777777" w:rsidTr="00366CDD">
        <w:trPr>
          <w:jc w:val="center"/>
        </w:trPr>
        <w:tc>
          <w:tcPr>
            <w:tcW w:w="1161" w:type="dxa"/>
            <w:tcBorders>
              <w:top w:val="single" w:sz="4" w:space="0" w:color="333333"/>
              <w:left w:val="single" w:sz="4" w:space="0" w:color="333333"/>
              <w:bottom w:val="single" w:sz="4" w:space="0" w:color="333333"/>
              <w:right w:val="single" w:sz="4" w:space="0" w:color="333333"/>
            </w:tcBorders>
            <w:shd w:val="clear" w:color="auto" w:fill="auto"/>
          </w:tcPr>
          <w:p w14:paraId="4C66E9B6" w14:textId="77777777" w:rsidR="00630662" w:rsidRPr="005156BB" w:rsidRDefault="00630662" w:rsidP="00255C19">
            <w:pPr>
              <w:rPr>
                <w:rFonts w:ascii="Arial" w:hAnsi="Arial" w:cs="Arial"/>
              </w:rPr>
            </w:pPr>
          </w:p>
        </w:tc>
        <w:tc>
          <w:tcPr>
            <w:tcW w:w="2029" w:type="dxa"/>
            <w:tcBorders>
              <w:top w:val="single" w:sz="4" w:space="0" w:color="333333"/>
              <w:left w:val="single" w:sz="4" w:space="0" w:color="333333"/>
              <w:bottom w:val="single" w:sz="4" w:space="0" w:color="333333"/>
              <w:right w:val="single" w:sz="4" w:space="0" w:color="333333"/>
            </w:tcBorders>
            <w:shd w:val="clear" w:color="auto" w:fill="auto"/>
          </w:tcPr>
          <w:p w14:paraId="2320C2DC" w14:textId="77777777" w:rsidR="00630662" w:rsidRPr="005156BB" w:rsidRDefault="00630662" w:rsidP="00255C19">
            <w:pPr>
              <w:rPr>
                <w:rFonts w:ascii="Arial" w:hAnsi="Arial" w:cs="Arial"/>
              </w:rPr>
            </w:pPr>
          </w:p>
        </w:tc>
        <w:tc>
          <w:tcPr>
            <w:tcW w:w="2254" w:type="dxa"/>
            <w:tcBorders>
              <w:top w:val="single" w:sz="4" w:space="0" w:color="333333"/>
              <w:left w:val="single" w:sz="4" w:space="0" w:color="333333"/>
              <w:bottom w:val="single" w:sz="4" w:space="0" w:color="333333"/>
              <w:right w:val="single" w:sz="4" w:space="0" w:color="333333"/>
            </w:tcBorders>
            <w:shd w:val="clear" w:color="auto" w:fill="auto"/>
          </w:tcPr>
          <w:p w14:paraId="3AE0404C" w14:textId="77777777" w:rsidR="00630662" w:rsidRPr="005156BB" w:rsidRDefault="00630662" w:rsidP="00255C19">
            <w:pPr>
              <w:rPr>
                <w:rFonts w:ascii="Arial" w:hAnsi="Arial" w:cs="Arial"/>
              </w:rPr>
            </w:pPr>
          </w:p>
        </w:tc>
        <w:tc>
          <w:tcPr>
            <w:tcW w:w="2118" w:type="dxa"/>
            <w:tcBorders>
              <w:top w:val="single" w:sz="4" w:space="0" w:color="333333"/>
              <w:left w:val="single" w:sz="4" w:space="0" w:color="333333"/>
              <w:bottom w:val="single" w:sz="4" w:space="0" w:color="333333"/>
              <w:right w:val="single" w:sz="4" w:space="0" w:color="333333"/>
            </w:tcBorders>
            <w:shd w:val="clear" w:color="auto" w:fill="auto"/>
          </w:tcPr>
          <w:p w14:paraId="480F7D4C" w14:textId="77777777" w:rsidR="00630662" w:rsidRPr="005156BB" w:rsidRDefault="00630662" w:rsidP="00255C19">
            <w:pPr>
              <w:rPr>
                <w:rFonts w:ascii="Arial" w:hAnsi="Arial" w:cs="Arial"/>
              </w:rPr>
            </w:pPr>
          </w:p>
        </w:tc>
        <w:tc>
          <w:tcPr>
            <w:tcW w:w="3312" w:type="dxa"/>
            <w:tcBorders>
              <w:top w:val="single" w:sz="4" w:space="0" w:color="333333"/>
              <w:left w:val="single" w:sz="4" w:space="0" w:color="333333"/>
              <w:bottom w:val="single" w:sz="4" w:space="0" w:color="333333"/>
              <w:right w:val="single" w:sz="4" w:space="0" w:color="333333"/>
            </w:tcBorders>
            <w:shd w:val="clear" w:color="auto" w:fill="auto"/>
          </w:tcPr>
          <w:p w14:paraId="1546B6B6" w14:textId="77777777" w:rsidR="00630662" w:rsidRPr="005156BB" w:rsidRDefault="00630662" w:rsidP="00255C19">
            <w:pPr>
              <w:rPr>
                <w:rFonts w:ascii="Arial" w:hAnsi="Arial" w:cs="Arial"/>
              </w:rPr>
            </w:pPr>
          </w:p>
        </w:tc>
      </w:tr>
    </w:tbl>
    <w:p w14:paraId="057BD6F7" w14:textId="77777777" w:rsidR="00630662" w:rsidRPr="005156BB" w:rsidRDefault="00630662" w:rsidP="00630662">
      <w:pPr>
        <w:jc w:val="center"/>
        <w:rPr>
          <w:rFonts w:ascii="Arial" w:hAnsi="Arial" w:cs="Arial"/>
          <w:b/>
          <w:sz w:val="28"/>
          <w:szCs w:val="28"/>
        </w:rPr>
      </w:pPr>
    </w:p>
    <w:p w14:paraId="6A320832" w14:textId="6D0A32FD" w:rsidR="00366CDD" w:rsidRDefault="00366CDD">
      <w:pPr>
        <w:rPr>
          <w:rFonts w:ascii="Arial" w:hAnsi="Arial" w:cs="Arial"/>
          <w:b/>
          <w:sz w:val="28"/>
          <w:szCs w:val="28"/>
        </w:rPr>
      </w:pPr>
      <w:r>
        <w:rPr>
          <w:rFonts w:ascii="Arial" w:hAnsi="Arial" w:cs="Arial"/>
          <w:b/>
          <w:sz w:val="28"/>
          <w:szCs w:val="28"/>
        </w:rPr>
        <w:br w:type="page"/>
      </w:r>
    </w:p>
    <w:p w14:paraId="3B530FC4" w14:textId="7C90B5C8" w:rsidR="00366CDD" w:rsidRDefault="00366CDD">
      <w:pPr>
        <w:rPr>
          <w:rFonts w:ascii="Arial" w:hAnsi="Arial" w:cs="Arial"/>
          <w:b/>
          <w:sz w:val="28"/>
          <w:szCs w:val="28"/>
        </w:rPr>
      </w:pPr>
      <w:r>
        <w:rPr>
          <w:rFonts w:ascii="Arial" w:hAnsi="Arial" w:cs="Arial"/>
          <w:b/>
          <w:sz w:val="28"/>
          <w:szCs w:val="28"/>
        </w:rPr>
        <w:lastRenderedPageBreak/>
        <w:br w:type="page"/>
      </w:r>
    </w:p>
    <w:p w14:paraId="569AA2DB" w14:textId="77777777" w:rsidR="007A3986" w:rsidRPr="00C14CA4" w:rsidRDefault="007A3986" w:rsidP="00CD211E">
      <w:pPr>
        <w:rPr>
          <w:rFonts w:ascii="Arial" w:hAnsi="Arial" w:cs="Arial"/>
          <w:b/>
          <w:sz w:val="28"/>
          <w:szCs w:val="28"/>
        </w:rPr>
      </w:pPr>
    </w:p>
    <w:p w14:paraId="6478BA75" w14:textId="120F2603" w:rsidR="00CD211E" w:rsidRPr="00C14CA4" w:rsidRDefault="00CD211E" w:rsidP="00CD211E">
      <w:pPr>
        <w:rPr>
          <w:rFonts w:ascii="Arial" w:hAnsi="Arial" w:cs="Arial"/>
          <w:b/>
          <w:sz w:val="28"/>
          <w:szCs w:val="28"/>
        </w:rPr>
      </w:pPr>
      <w:r w:rsidRPr="00C14CA4">
        <w:rPr>
          <w:rFonts w:ascii="Arial" w:hAnsi="Arial" w:cs="Arial"/>
          <w:b/>
          <w:sz w:val="28"/>
          <w:szCs w:val="28"/>
        </w:rPr>
        <w:t>Table of contents</w:t>
      </w:r>
    </w:p>
    <w:p w14:paraId="7F1BD70F" w14:textId="0F0C1266" w:rsidR="003B06CD" w:rsidRPr="00C14CA4" w:rsidRDefault="00CD211E">
      <w:pPr>
        <w:pStyle w:val="TOC1"/>
        <w:rPr>
          <w:rFonts w:ascii="Arial" w:eastAsiaTheme="minorEastAsia" w:hAnsi="Arial" w:cs="Arial"/>
          <w:b w:val="0"/>
          <w:bCs w:val="0"/>
          <w:caps w:val="0"/>
          <w:noProof/>
          <w:lang w:eastAsia="en-GB"/>
        </w:rPr>
      </w:pPr>
      <w:r w:rsidRPr="00C14CA4">
        <w:rPr>
          <w:rFonts w:ascii="Arial" w:hAnsi="Arial" w:cs="Arial"/>
          <w:caps w:val="0"/>
          <w:sz w:val="20"/>
          <w:szCs w:val="28"/>
        </w:rPr>
        <w:fldChar w:fldCharType="begin"/>
      </w:r>
      <w:r w:rsidRPr="00C14CA4">
        <w:rPr>
          <w:rFonts w:ascii="Arial" w:hAnsi="Arial" w:cs="Arial"/>
          <w:caps w:val="0"/>
          <w:sz w:val="20"/>
          <w:szCs w:val="28"/>
        </w:rPr>
        <w:instrText xml:space="preserve"> TOC \o "1-3" \h \z \u </w:instrText>
      </w:r>
      <w:r w:rsidRPr="00C14CA4">
        <w:rPr>
          <w:rFonts w:ascii="Arial" w:hAnsi="Arial" w:cs="Arial"/>
          <w:caps w:val="0"/>
          <w:sz w:val="20"/>
          <w:szCs w:val="28"/>
        </w:rPr>
        <w:fldChar w:fldCharType="separate"/>
      </w:r>
      <w:hyperlink w:anchor="_Toc119915884" w:history="1">
        <w:r w:rsidR="003B06CD" w:rsidRPr="00C14CA4">
          <w:rPr>
            <w:rStyle w:val="Hyperlink"/>
            <w:rFonts w:ascii="Arial" w:hAnsi="Arial" w:cs="Arial"/>
            <w:caps w:val="0"/>
            <w:noProof/>
          </w:rPr>
          <w:t>1</w:t>
        </w:r>
        <w:r w:rsidR="003B06CD" w:rsidRPr="00C14CA4">
          <w:rPr>
            <w:rFonts w:ascii="Arial" w:eastAsiaTheme="minorEastAsia" w:hAnsi="Arial" w:cs="Arial"/>
            <w:b w:val="0"/>
            <w:bCs w:val="0"/>
            <w:caps w:val="0"/>
            <w:noProof/>
            <w:lang w:eastAsia="en-GB"/>
          </w:rPr>
          <w:tab/>
        </w:r>
        <w:r w:rsidR="003B06CD" w:rsidRPr="00C14CA4">
          <w:rPr>
            <w:rStyle w:val="Hyperlink"/>
            <w:rFonts w:ascii="Arial" w:hAnsi="Arial" w:cs="Arial"/>
            <w:caps w:val="0"/>
            <w:noProof/>
          </w:rPr>
          <w:t>Introduction</w:t>
        </w:r>
        <w:r w:rsidR="003B06CD" w:rsidRPr="00C14CA4">
          <w:rPr>
            <w:rFonts w:ascii="Arial" w:hAnsi="Arial" w:cs="Arial"/>
            <w:caps w:val="0"/>
            <w:noProof/>
            <w:webHidden/>
          </w:rPr>
          <w:tab/>
        </w:r>
        <w:r w:rsidR="003B06CD" w:rsidRPr="00C14CA4">
          <w:rPr>
            <w:rFonts w:ascii="Arial" w:hAnsi="Arial" w:cs="Arial"/>
            <w:caps w:val="0"/>
            <w:noProof/>
            <w:webHidden/>
          </w:rPr>
          <w:fldChar w:fldCharType="begin"/>
        </w:r>
        <w:r w:rsidR="003B06CD" w:rsidRPr="00C14CA4">
          <w:rPr>
            <w:rFonts w:ascii="Arial" w:hAnsi="Arial" w:cs="Arial"/>
            <w:caps w:val="0"/>
            <w:noProof/>
            <w:webHidden/>
          </w:rPr>
          <w:instrText xml:space="preserve"> PAGEREF _Toc119915884 \h </w:instrText>
        </w:r>
        <w:r w:rsidR="003B06CD" w:rsidRPr="00C14CA4">
          <w:rPr>
            <w:rFonts w:ascii="Arial" w:hAnsi="Arial" w:cs="Arial"/>
            <w:caps w:val="0"/>
            <w:noProof/>
            <w:webHidden/>
          </w:rPr>
        </w:r>
        <w:r w:rsidR="003B06CD" w:rsidRPr="00C14CA4">
          <w:rPr>
            <w:rFonts w:ascii="Arial" w:hAnsi="Arial" w:cs="Arial"/>
            <w:caps w:val="0"/>
            <w:noProof/>
            <w:webHidden/>
          </w:rPr>
          <w:fldChar w:fldCharType="separate"/>
        </w:r>
        <w:r w:rsidR="00C14CA4">
          <w:rPr>
            <w:rFonts w:ascii="Arial" w:hAnsi="Arial" w:cs="Arial"/>
            <w:caps w:val="0"/>
            <w:noProof/>
            <w:webHidden/>
          </w:rPr>
          <w:t>3</w:t>
        </w:r>
        <w:r w:rsidR="003B06CD" w:rsidRPr="00C14CA4">
          <w:rPr>
            <w:rFonts w:ascii="Arial" w:hAnsi="Arial" w:cs="Arial"/>
            <w:caps w:val="0"/>
            <w:noProof/>
            <w:webHidden/>
          </w:rPr>
          <w:fldChar w:fldCharType="end"/>
        </w:r>
      </w:hyperlink>
    </w:p>
    <w:p w14:paraId="6A165747" w14:textId="3130CDA4" w:rsidR="003B06CD" w:rsidRPr="00C14CA4" w:rsidRDefault="00000000">
      <w:pPr>
        <w:pStyle w:val="TOC2"/>
        <w:rPr>
          <w:rFonts w:ascii="Arial" w:eastAsiaTheme="minorEastAsia" w:hAnsi="Arial" w:cs="Arial"/>
          <w:b w:val="0"/>
          <w:bCs w:val="0"/>
          <w:noProof/>
          <w:sz w:val="24"/>
          <w:szCs w:val="24"/>
          <w:lang w:eastAsia="en-GB"/>
        </w:rPr>
      </w:pPr>
      <w:hyperlink w:anchor="_Toc119915885" w:history="1">
        <w:r w:rsidR="003B06CD" w:rsidRPr="00C14CA4">
          <w:rPr>
            <w:rStyle w:val="Hyperlink"/>
            <w:rFonts w:ascii="Arial" w:hAnsi="Arial" w:cs="Arial"/>
            <w:noProof/>
          </w:rPr>
          <w:t>1.1</w:t>
        </w:r>
        <w:r w:rsidR="003B06CD" w:rsidRPr="00C14CA4">
          <w:rPr>
            <w:rFonts w:ascii="Arial" w:eastAsiaTheme="minorEastAsia" w:hAnsi="Arial" w:cs="Arial"/>
            <w:b w:val="0"/>
            <w:bCs w:val="0"/>
            <w:noProof/>
            <w:sz w:val="24"/>
            <w:szCs w:val="24"/>
            <w:lang w:eastAsia="en-GB"/>
          </w:rPr>
          <w:tab/>
        </w:r>
        <w:r w:rsidR="003B06CD" w:rsidRPr="00C14CA4">
          <w:rPr>
            <w:rStyle w:val="Hyperlink"/>
            <w:rFonts w:ascii="Arial" w:hAnsi="Arial" w:cs="Arial"/>
            <w:noProof/>
          </w:rPr>
          <w:t>Policy statement</w:t>
        </w:r>
        <w:r w:rsidR="003B06CD" w:rsidRPr="00C14CA4">
          <w:rPr>
            <w:rFonts w:ascii="Arial" w:hAnsi="Arial" w:cs="Arial"/>
            <w:noProof/>
            <w:webHidden/>
          </w:rPr>
          <w:tab/>
        </w:r>
        <w:r w:rsidR="003B06CD" w:rsidRPr="00C14CA4">
          <w:rPr>
            <w:rFonts w:ascii="Arial" w:hAnsi="Arial" w:cs="Arial"/>
            <w:noProof/>
            <w:webHidden/>
          </w:rPr>
          <w:fldChar w:fldCharType="begin"/>
        </w:r>
        <w:r w:rsidR="003B06CD" w:rsidRPr="00C14CA4">
          <w:rPr>
            <w:rFonts w:ascii="Arial" w:hAnsi="Arial" w:cs="Arial"/>
            <w:noProof/>
            <w:webHidden/>
          </w:rPr>
          <w:instrText xml:space="preserve"> PAGEREF _Toc119915885 \h </w:instrText>
        </w:r>
        <w:r w:rsidR="003B06CD" w:rsidRPr="00C14CA4">
          <w:rPr>
            <w:rFonts w:ascii="Arial" w:hAnsi="Arial" w:cs="Arial"/>
            <w:noProof/>
            <w:webHidden/>
          </w:rPr>
        </w:r>
        <w:r w:rsidR="003B06CD" w:rsidRPr="00C14CA4">
          <w:rPr>
            <w:rFonts w:ascii="Arial" w:hAnsi="Arial" w:cs="Arial"/>
            <w:noProof/>
            <w:webHidden/>
          </w:rPr>
          <w:fldChar w:fldCharType="separate"/>
        </w:r>
        <w:r w:rsidR="00C14CA4">
          <w:rPr>
            <w:rFonts w:ascii="Arial" w:hAnsi="Arial" w:cs="Arial"/>
            <w:noProof/>
            <w:webHidden/>
          </w:rPr>
          <w:t>3</w:t>
        </w:r>
        <w:r w:rsidR="003B06CD" w:rsidRPr="00C14CA4">
          <w:rPr>
            <w:rFonts w:ascii="Arial" w:hAnsi="Arial" w:cs="Arial"/>
            <w:noProof/>
            <w:webHidden/>
          </w:rPr>
          <w:fldChar w:fldCharType="end"/>
        </w:r>
      </w:hyperlink>
    </w:p>
    <w:p w14:paraId="761F304E" w14:textId="63B22F2C" w:rsidR="003B06CD" w:rsidRPr="00C14CA4" w:rsidRDefault="00000000">
      <w:pPr>
        <w:pStyle w:val="TOC2"/>
        <w:rPr>
          <w:rFonts w:ascii="Arial" w:eastAsiaTheme="minorEastAsia" w:hAnsi="Arial" w:cs="Arial"/>
          <w:b w:val="0"/>
          <w:bCs w:val="0"/>
          <w:noProof/>
          <w:sz w:val="24"/>
          <w:szCs w:val="24"/>
          <w:lang w:eastAsia="en-GB"/>
        </w:rPr>
      </w:pPr>
      <w:hyperlink w:anchor="_Toc119915886" w:history="1">
        <w:r w:rsidR="003B06CD" w:rsidRPr="00C14CA4">
          <w:rPr>
            <w:rStyle w:val="Hyperlink"/>
            <w:rFonts w:ascii="Arial" w:hAnsi="Arial" w:cs="Arial"/>
            <w:noProof/>
          </w:rPr>
          <w:t>1.2</w:t>
        </w:r>
        <w:r w:rsidR="003B06CD" w:rsidRPr="00C14CA4">
          <w:rPr>
            <w:rFonts w:ascii="Arial" w:eastAsiaTheme="minorEastAsia" w:hAnsi="Arial" w:cs="Arial"/>
            <w:b w:val="0"/>
            <w:bCs w:val="0"/>
            <w:noProof/>
            <w:sz w:val="24"/>
            <w:szCs w:val="24"/>
            <w:lang w:eastAsia="en-GB"/>
          </w:rPr>
          <w:tab/>
        </w:r>
        <w:r w:rsidR="003B06CD" w:rsidRPr="00C14CA4">
          <w:rPr>
            <w:rStyle w:val="Hyperlink"/>
            <w:rFonts w:ascii="Arial" w:hAnsi="Arial" w:cs="Arial"/>
            <w:noProof/>
          </w:rPr>
          <w:t>Status</w:t>
        </w:r>
        <w:r w:rsidR="003B06CD" w:rsidRPr="00C14CA4">
          <w:rPr>
            <w:rFonts w:ascii="Arial" w:hAnsi="Arial" w:cs="Arial"/>
            <w:noProof/>
            <w:webHidden/>
          </w:rPr>
          <w:tab/>
        </w:r>
        <w:r w:rsidR="003B06CD" w:rsidRPr="00C14CA4">
          <w:rPr>
            <w:rFonts w:ascii="Arial" w:hAnsi="Arial" w:cs="Arial"/>
            <w:noProof/>
            <w:webHidden/>
          </w:rPr>
          <w:fldChar w:fldCharType="begin"/>
        </w:r>
        <w:r w:rsidR="003B06CD" w:rsidRPr="00C14CA4">
          <w:rPr>
            <w:rFonts w:ascii="Arial" w:hAnsi="Arial" w:cs="Arial"/>
            <w:noProof/>
            <w:webHidden/>
          </w:rPr>
          <w:instrText xml:space="preserve"> PAGEREF _Toc119915886 \h </w:instrText>
        </w:r>
        <w:r w:rsidR="003B06CD" w:rsidRPr="00C14CA4">
          <w:rPr>
            <w:rFonts w:ascii="Arial" w:hAnsi="Arial" w:cs="Arial"/>
            <w:noProof/>
            <w:webHidden/>
          </w:rPr>
        </w:r>
        <w:r w:rsidR="003B06CD" w:rsidRPr="00C14CA4">
          <w:rPr>
            <w:rFonts w:ascii="Arial" w:hAnsi="Arial" w:cs="Arial"/>
            <w:noProof/>
            <w:webHidden/>
          </w:rPr>
          <w:fldChar w:fldCharType="separate"/>
        </w:r>
        <w:r w:rsidR="00C14CA4">
          <w:rPr>
            <w:rFonts w:ascii="Arial" w:hAnsi="Arial" w:cs="Arial"/>
            <w:noProof/>
            <w:webHidden/>
          </w:rPr>
          <w:t>3</w:t>
        </w:r>
        <w:r w:rsidR="003B06CD" w:rsidRPr="00C14CA4">
          <w:rPr>
            <w:rFonts w:ascii="Arial" w:hAnsi="Arial" w:cs="Arial"/>
            <w:noProof/>
            <w:webHidden/>
          </w:rPr>
          <w:fldChar w:fldCharType="end"/>
        </w:r>
      </w:hyperlink>
    </w:p>
    <w:p w14:paraId="258D27A9" w14:textId="6D5F764D" w:rsidR="003B06CD" w:rsidRPr="00C14CA4" w:rsidRDefault="00000000">
      <w:pPr>
        <w:pStyle w:val="TOC1"/>
        <w:rPr>
          <w:rFonts w:ascii="Arial" w:eastAsiaTheme="minorEastAsia" w:hAnsi="Arial" w:cs="Arial"/>
          <w:b w:val="0"/>
          <w:bCs w:val="0"/>
          <w:caps w:val="0"/>
          <w:noProof/>
          <w:lang w:eastAsia="en-GB"/>
        </w:rPr>
      </w:pPr>
      <w:hyperlink w:anchor="_Toc119915887" w:history="1">
        <w:r w:rsidR="003B06CD" w:rsidRPr="00C14CA4">
          <w:rPr>
            <w:rStyle w:val="Hyperlink"/>
            <w:rFonts w:ascii="Arial" w:hAnsi="Arial" w:cs="Arial"/>
            <w:caps w:val="0"/>
            <w:noProof/>
          </w:rPr>
          <w:t>2</w:t>
        </w:r>
        <w:r w:rsidR="003B06CD" w:rsidRPr="00C14CA4">
          <w:rPr>
            <w:rFonts w:ascii="Arial" w:eastAsiaTheme="minorEastAsia" w:hAnsi="Arial" w:cs="Arial"/>
            <w:b w:val="0"/>
            <w:bCs w:val="0"/>
            <w:caps w:val="0"/>
            <w:noProof/>
            <w:lang w:eastAsia="en-GB"/>
          </w:rPr>
          <w:tab/>
        </w:r>
        <w:r w:rsidR="003B06CD" w:rsidRPr="00C14CA4">
          <w:rPr>
            <w:rStyle w:val="Hyperlink"/>
            <w:rFonts w:ascii="Arial" w:hAnsi="Arial" w:cs="Arial"/>
            <w:caps w:val="0"/>
            <w:noProof/>
          </w:rPr>
          <w:t>Policy</w:t>
        </w:r>
        <w:r w:rsidR="003B06CD" w:rsidRPr="00C14CA4">
          <w:rPr>
            <w:rFonts w:ascii="Arial" w:hAnsi="Arial" w:cs="Arial"/>
            <w:caps w:val="0"/>
            <w:noProof/>
            <w:webHidden/>
          </w:rPr>
          <w:tab/>
        </w:r>
        <w:r w:rsidR="003B06CD" w:rsidRPr="00C14CA4">
          <w:rPr>
            <w:rFonts w:ascii="Arial" w:hAnsi="Arial" w:cs="Arial"/>
            <w:caps w:val="0"/>
            <w:noProof/>
            <w:webHidden/>
          </w:rPr>
          <w:fldChar w:fldCharType="begin"/>
        </w:r>
        <w:r w:rsidR="003B06CD" w:rsidRPr="00C14CA4">
          <w:rPr>
            <w:rFonts w:ascii="Arial" w:hAnsi="Arial" w:cs="Arial"/>
            <w:caps w:val="0"/>
            <w:noProof/>
            <w:webHidden/>
          </w:rPr>
          <w:instrText xml:space="preserve"> PAGEREF _Toc119915887 \h </w:instrText>
        </w:r>
        <w:r w:rsidR="003B06CD" w:rsidRPr="00C14CA4">
          <w:rPr>
            <w:rFonts w:ascii="Arial" w:hAnsi="Arial" w:cs="Arial"/>
            <w:caps w:val="0"/>
            <w:noProof/>
            <w:webHidden/>
          </w:rPr>
        </w:r>
        <w:r w:rsidR="003B06CD" w:rsidRPr="00C14CA4">
          <w:rPr>
            <w:rFonts w:ascii="Arial" w:hAnsi="Arial" w:cs="Arial"/>
            <w:caps w:val="0"/>
            <w:noProof/>
            <w:webHidden/>
          </w:rPr>
          <w:fldChar w:fldCharType="separate"/>
        </w:r>
        <w:r w:rsidR="00C14CA4">
          <w:rPr>
            <w:rFonts w:ascii="Arial" w:hAnsi="Arial" w:cs="Arial"/>
            <w:caps w:val="0"/>
            <w:noProof/>
            <w:webHidden/>
          </w:rPr>
          <w:t>3</w:t>
        </w:r>
        <w:r w:rsidR="003B06CD" w:rsidRPr="00C14CA4">
          <w:rPr>
            <w:rFonts w:ascii="Arial" w:hAnsi="Arial" w:cs="Arial"/>
            <w:caps w:val="0"/>
            <w:noProof/>
            <w:webHidden/>
          </w:rPr>
          <w:fldChar w:fldCharType="end"/>
        </w:r>
      </w:hyperlink>
    </w:p>
    <w:p w14:paraId="333733AB" w14:textId="2A028A89" w:rsidR="003B06CD" w:rsidRPr="00C14CA4" w:rsidRDefault="00000000">
      <w:pPr>
        <w:pStyle w:val="TOC2"/>
        <w:rPr>
          <w:rFonts w:ascii="Arial" w:eastAsiaTheme="minorEastAsia" w:hAnsi="Arial" w:cs="Arial"/>
          <w:b w:val="0"/>
          <w:bCs w:val="0"/>
          <w:noProof/>
          <w:sz w:val="24"/>
          <w:szCs w:val="24"/>
          <w:lang w:eastAsia="en-GB"/>
        </w:rPr>
      </w:pPr>
      <w:hyperlink w:anchor="_Toc119915888" w:history="1">
        <w:r w:rsidR="003B06CD" w:rsidRPr="00C14CA4">
          <w:rPr>
            <w:rStyle w:val="Hyperlink"/>
            <w:rFonts w:ascii="Arial" w:hAnsi="Arial" w:cs="Arial"/>
            <w:noProof/>
          </w:rPr>
          <w:t>2.1</w:t>
        </w:r>
        <w:r w:rsidR="003B06CD" w:rsidRPr="00C14CA4">
          <w:rPr>
            <w:rFonts w:ascii="Arial" w:eastAsiaTheme="minorEastAsia" w:hAnsi="Arial" w:cs="Arial"/>
            <w:b w:val="0"/>
            <w:bCs w:val="0"/>
            <w:noProof/>
            <w:sz w:val="24"/>
            <w:szCs w:val="24"/>
            <w:lang w:eastAsia="en-GB"/>
          </w:rPr>
          <w:tab/>
        </w:r>
        <w:r w:rsidR="003B06CD" w:rsidRPr="00C14CA4">
          <w:rPr>
            <w:rStyle w:val="Hyperlink"/>
            <w:rFonts w:ascii="Arial" w:hAnsi="Arial" w:cs="Arial"/>
            <w:noProof/>
          </w:rPr>
          <w:t>Contractual obligations</w:t>
        </w:r>
        <w:r w:rsidR="003B06CD" w:rsidRPr="00C14CA4">
          <w:rPr>
            <w:rFonts w:ascii="Arial" w:hAnsi="Arial" w:cs="Arial"/>
            <w:noProof/>
            <w:webHidden/>
          </w:rPr>
          <w:tab/>
        </w:r>
        <w:r w:rsidR="003B06CD" w:rsidRPr="00C14CA4">
          <w:rPr>
            <w:rFonts w:ascii="Arial" w:hAnsi="Arial" w:cs="Arial"/>
            <w:noProof/>
            <w:webHidden/>
          </w:rPr>
          <w:fldChar w:fldCharType="begin"/>
        </w:r>
        <w:r w:rsidR="003B06CD" w:rsidRPr="00C14CA4">
          <w:rPr>
            <w:rFonts w:ascii="Arial" w:hAnsi="Arial" w:cs="Arial"/>
            <w:noProof/>
            <w:webHidden/>
          </w:rPr>
          <w:instrText xml:space="preserve"> PAGEREF _Toc119915888 \h </w:instrText>
        </w:r>
        <w:r w:rsidR="003B06CD" w:rsidRPr="00C14CA4">
          <w:rPr>
            <w:rFonts w:ascii="Arial" w:hAnsi="Arial" w:cs="Arial"/>
            <w:noProof/>
            <w:webHidden/>
          </w:rPr>
        </w:r>
        <w:r w:rsidR="003B06CD" w:rsidRPr="00C14CA4">
          <w:rPr>
            <w:rFonts w:ascii="Arial" w:hAnsi="Arial" w:cs="Arial"/>
            <w:noProof/>
            <w:webHidden/>
          </w:rPr>
          <w:fldChar w:fldCharType="separate"/>
        </w:r>
        <w:r w:rsidR="00C14CA4">
          <w:rPr>
            <w:rFonts w:ascii="Arial" w:hAnsi="Arial" w:cs="Arial"/>
            <w:noProof/>
            <w:webHidden/>
          </w:rPr>
          <w:t>3</w:t>
        </w:r>
        <w:r w:rsidR="003B06CD" w:rsidRPr="00C14CA4">
          <w:rPr>
            <w:rFonts w:ascii="Arial" w:hAnsi="Arial" w:cs="Arial"/>
            <w:noProof/>
            <w:webHidden/>
          </w:rPr>
          <w:fldChar w:fldCharType="end"/>
        </w:r>
      </w:hyperlink>
    </w:p>
    <w:p w14:paraId="67C60694" w14:textId="7E139146" w:rsidR="003B06CD" w:rsidRPr="00C14CA4" w:rsidRDefault="00000000">
      <w:pPr>
        <w:pStyle w:val="TOC2"/>
        <w:rPr>
          <w:rFonts w:ascii="Arial" w:eastAsiaTheme="minorEastAsia" w:hAnsi="Arial" w:cs="Arial"/>
          <w:b w:val="0"/>
          <w:bCs w:val="0"/>
          <w:noProof/>
          <w:sz w:val="24"/>
          <w:szCs w:val="24"/>
          <w:lang w:eastAsia="en-GB"/>
        </w:rPr>
      </w:pPr>
      <w:hyperlink w:anchor="_Toc119915889" w:history="1">
        <w:r w:rsidR="003B06CD" w:rsidRPr="00C14CA4">
          <w:rPr>
            <w:rStyle w:val="Hyperlink"/>
            <w:rFonts w:ascii="Arial" w:hAnsi="Arial" w:cs="Arial"/>
            <w:noProof/>
          </w:rPr>
          <w:t>2.2</w:t>
        </w:r>
        <w:r w:rsidR="003B06CD" w:rsidRPr="00C14CA4">
          <w:rPr>
            <w:rFonts w:ascii="Arial" w:eastAsiaTheme="minorEastAsia" w:hAnsi="Arial" w:cs="Arial"/>
            <w:b w:val="0"/>
            <w:bCs w:val="0"/>
            <w:noProof/>
            <w:sz w:val="24"/>
            <w:szCs w:val="24"/>
            <w:lang w:eastAsia="en-GB"/>
          </w:rPr>
          <w:tab/>
        </w:r>
        <w:r w:rsidR="003B06CD" w:rsidRPr="00C14CA4">
          <w:rPr>
            <w:rStyle w:val="Hyperlink"/>
            <w:rFonts w:ascii="Arial" w:hAnsi="Arial" w:cs="Arial"/>
            <w:noProof/>
          </w:rPr>
          <w:t>Vaccination schedule</w:t>
        </w:r>
        <w:r w:rsidR="003B06CD" w:rsidRPr="00C14CA4">
          <w:rPr>
            <w:rFonts w:ascii="Arial" w:hAnsi="Arial" w:cs="Arial"/>
            <w:noProof/>
            <w:webHidden/>
          </w:rPr>
          <w:tab/>
        </w:r>
        <w:r w:rsidR="003B06CD" w:rsidRPr="00C14CA4">
          <w:rPr>
            <w:rFonts w:ascii="Arial" w:hAnsi="Arial" w:cs="Arial"/>
            <w:noProof/>
            <w:webHidden/>
          </w:rPr>
          <w:fldChar w:fldCharType="begin"/>
        </w:r>
        <w:r w:rsidR="003B06CD" w:rsidRPr="00C14CA4">
          <w:rPr>
            <w:rFonts w:ascii="Arial" w:hAnsi="Arial" w:cs="Arial"/>
            <w:noProof/>
            <w:webHidden/>
          </w:rPr>
          <w:instrText xml:space="preserve"> PAGEREF _Toc119915889 \h </w:instrText>
        </w:r>
        <w:r w:rsidR="003B06CD" w:rsidRPr="00C14CA4">
          <w:rPr>
            <w:rFonts w:ascii="Arial" w:hAnsi="Arial" w:cs="Arial"/>
            <w:noProof/>
            <w:webHidden/>
          </w:rPr>
        </w:r>
        <w:r w:rsidR="003B06CD" w:rsidRPr="00C14CA4">
          <w:rPr>
            <w:rFonts w:ascii="Arial" w:hAnsi="Arial" w:cs="Arial"/>
            <w:noProof/>
            <w:webHidden/>
          </w:rPr>
          <w:fldChar w:fldCharType="separate"/>
        </w:r>
        <w:r w:rsidR="00C14CA4">
          <w:rPr>
            <w:rFonts w:ascii="Arial" w:hAnsi="Arial" w:cs="Arial"/>
            <w:noProof/>
            <w:webHidden/>
          </w:rPr>
          <w:t>4</w:t>
        </w:r>
        <w:r w:rsidR="003B06CD" w:rsidRPr="00C14CA4">
          <w:rPr>
            <w:rFonts w:ascii="Arial" w:hAnsi="Arial" w:cs="Arial"/>
            <w:noProof/>
            <w:webHidden/>
          </w:rPr>
          <w:fldChar w:fldCharType="end"/>
        </w:r>
      </w:hyperlink>
    </w:p>
    <w:p w14:paraId="32F74557" w14:textId="43ABA2FD" w:rsidR="003B06CD" w:rsidRPr="00C14CA4" w:rsidRDefault="00000000">
      <w:pPr>
        <w:pStyle w:val="TOC2"/>
        <w:rPr>
          <w:rFonts w:ascii="Arial" w:eastAsiaTheme="minorEastAsia" w:hAnsi="Arial" w:cs="Arial"/>
          <w:b w:val="0"/>
          <w:bCs w:val="0"/>
          <w:noProof/>
          <w:sz w:val="24"/>
          <w:szCs w:val="24"/>
          <w:lang w:eastAsia="en-GB"/>
        </w:rPr>
      </w:pPr>
      <w:hyperlink w:anchor="_Toc119915890" w:history="1">
        <w:r w:rsidR="003B06CD" w:rsidRPr="00C14CA4">
          <w:rPr>
            <w:rStyle w:val="Hyperlink"/>
            <w:rFonts w:ascii="Arial" w:hAnsi="Arial" w:cs="Arial"/>
            <w:noProof/>
          </w:rPr>
          <w:t>2.3</w:t>
        </w:r>
        <w:r w:rsidR="003B06CD" w:rsidRPr="00C14CA4">
          <w:rPr>
            <w:rFonts w:ascii="Arial" w:eastAsiaTheme="minorEastAsia" w:hAnsi="Arial" w:cs="Arial"/>
            <w:b w:val="0"/>
            <w:bCs w:val="0"/>
            <w:noProof/>
            <w:sz w:val="24"/>
            <w:szCs w:val="24"/>
            <w:lang w:eastAsia="en-GB"/>
          </w:rPr>
          <w:tab/>
        </w:r>
        <w:r w:rsidR="003B06CD" w:rsidRPr="00C14CA4">
          <w:rPr>
            <w:rStyle w:val="Hyperlink"/>
            <w:rFonts w:ascii="Arial" w:hAnsi="Arial" w:cs="Arial"/>
            <w:noProof/>
          </w:rPr>
          <w:t>Training</w:t>
        </w:r>
        <w:r w:rsidR="003B06CD" w:rsidRPr="00C14CA4">
          <w:rPr>
            <w:rFonts w:ascii="Arial" w:hAnsi="Arial" w:cs="Arial"/>
            <w:noProof/>
            <w:webHidden/>
          </w:rPr>
          <w:tab/>
        </w:r>
        <w:r w:rsidR="003B06CD" w:rsidRPr="00C14CA4">
          <w:rPr>
            <w:rFonts w:ascii="Arial" w:hAnsi="Arial" w:cs="Arial"/>
            <w:noProof/>
            <w:webHidden/>
          </w:rPr>
          <w:fldChar w:fldCharType="begin"/>
        </w:r>
        <w:r w:rsidR="003B06CD" w:rsidRPr="00C14CA4">
          <w:rPr>
            <w:rFonts w:ascii="Arial" w:hAnsi="Arial" w:cs="Arial"/>
            <w:noProof/>
            <w:webHidden/>
          </w:rPr>
          <w:instrText xml:space="preserve"> PAGEREF _Toc119915890 \h </w:instrText>
        </w:r>
        <w:r w:rsidR="003B06CD" w:rsidRPr="00C14CA4">
          <w:rPr>
            <w:rFonts w:ascii="Arial" w:hAnsi="Arial" w:cs="Arial"/>
            <w:noProof/>
            <w:webHidden/>
          </w:rPr>
        </w:r>
        <w:r w:rsidR="003B06CD" w:rsidRPr="00C14CA4">
          <w:rPr>
            <w:rFonts w:ascii="Arial" w:hAnsi="Arial" w:cs="Arial"/>
            <w:noProof/>
            <w:webHidden/>
          </w:rPr>
          <w:fldChar w:fldCharType="separate"/>
        </w:r>
        <w:r w:rsidR="00C14CA4">
          <w:rPr>
            <w:rFonts w:ascii="Arial" w:hAnsi="Arial" w:cs="Arial"/>
            <w:noProof/>
            <w:webHidden/>
          </w:rPr>
          <w:t>4</w:t>
        </w:r>
        <w:r w:rsidR="003B06CD" w:rsidRPr="00C14CA4">
          <w:rPr>
            <w:rFonts w:ascii="Arial" w:hAnsi="Arial" w:cs="Arial"/>
            <w:noProof/>
            <w:webHidden/>
          </w:rPr>
          <w:fldChar w:fldCharType="end"/>
        </w:r>
      </w:hyperlink>
    </w:p>
    <w:p w14:paraId="532BF1D2" w14:textId="75B6799E" w:rsidR="003B06CD" w:rsidRPr="00C14CA4" w:rsidRDefault="00000000">
      <w:pPr>
        <w:pStyle w:val="TOC2"/>
        <w:rPr>
          <w:rFonts w:ascii="Arial" w:eastAsiaTheme="minorEastAsia" w:hAnsi="Arial" w:cs="Arial"/>
          <w:b w:val="0"/>
          <w:bCs w:val="0"/>
          <w:noProof/>
          <w:sz w:val="24"/>
          <w:szCs w:val="24"/>
          <w:lang w:eastAsia="en-GB"/>
        </w:rPr>
      </w:pPr>
      <w:hyperlink w:anchor="_Toc119915891" w:history="1">
        <w:r w:rsidR="003B06CD" w:rsidRPr="00C14CA4">
          <w:rPr>
            <w:rStyle w:val="Hyperlink"/>
            <w:rFonts w:ascii="Arial" w:hAnsi="Arial" w:cs="Arial"/>
            <w:noProof/>
          </w:rPr>
          <w:t>2.4</w:t>
        </w:r>
        <w:r w:rsidR="003B06CD" w:rsidRPr="00C14CA4">
          <w:rPr>
            <w:rFonts w:ascii="Arial" w:eastAsiaTheme="minorEastAsia" w:hAnsi="Arial" w:cs="Arial"/>
            <w:b w:val="0"/>
            <w:bCs w:val="0"/>
            <w:noProof/>
            <w:sz w:val="24"/>
            <w:szCs w:val="24"/>
            <w:lang w:eastAsia="en-GB"/>
          </w:rPr>
          <w:tab/>
        </w:r>
        <w:r w:rsidR="003B06CD" w:rsidRPr="00C14CA4">
          <w:rPr>
            <w:rStyle w:val="Hyperlink"/>
            <w:rFonts w:ascii="Arial" w:hAnsi="Arial" w:cs="Arial"/>
            <w:noProof/>
          </w:rPr>
          <w:t>Provision of appointments</w:t>
        </w:r>
        <w:r w:rsidR="003B06CD" w:rsidRPr="00C14CA4">
          <w:rPr>
            <w:rFonts w:ascii="Arial" w:hAnsi="Arial" w:cs="Arial"/>
            <w:noProof/>
            <w:webHidden/>
          </w:rPr>
          <w:tab/>
        </w:r>
        <w:r w:rsidR="003B06CD" w:rsidRPr="00C14CA4">
          <w:rPr>
            <w:rFonts w:ascii="Arial" w:hAnsi="Arial" w:cs="Arial"/>
            <w:noProof/>
            <w:webHidden/>
          </w:rPr>
          <w:fldChar w:fldCharType="begin"/>
        </w:r>
        <w:r w:rsidR="003B06CD" w:rsidRPr="00C14CA4">
          <w:rPr>
            <w:rFonts w:ascii="Arial" w:hAnsi="Arial" w:cs="Arial"/>
            <w:noProof/>
            <w:webHidden/>
          </w:rPr>
          <w:instrText xml:space="preserve"> PAGEREF _Toc119915891 \h </w:instrText>
        </w:r>
        <w:r w:rsidR="003B06CD" w:rsidRPr="00C14CA4">
          <w:rPr>
            <w:rFonts w:ascii="Arial" w:hAnsi="Arial" w:cs="Arial"/>
            <w:noProof/>
            <w:webHidden/>
          </w:rPr>
        </w:r>
        <w:r w:rsidR="003B06CD" w:rsidRPr="00C14CA4">
          <w:rPr>
            <w:rFonts w:ascii="Arial" w:hAnsi="Arial" w:cs="Arial"/>
            <w:noProof/>
            <w:webHidden/>
          </w:rPr>
          <w:fldChar w:fldCharType="separate"/>
        </w:r>
        <w:r w:rsidR="00C14CA4">
          <w:rPr>
            <w:rFonts w:ascii="Arial" w:hAnsi="Arial" w:cs="Arial"/>
            <w:noProof/>
            <w:webHidden/>
          </w:rPr>
          <w:t>5</w:t>
        </w:r>
        <w:r w:rsidR="003B06CD" w:rsidRPr="00C14CA4">
          <w:rPr>
            <w:rFonts w:ascii="Arial" w:hAnsi="Arial" w:cs="Arial"/>
            <w:noProof/>
            <w:webHidden/>
          </w:rPr>
          <w:fldChar w:fldCharType="end"/>
        </w:r>
      </w:hyperlink>
    </w:p>
    <w:p w14:paraId="57E8EF9C" w14:textId="107439B8" w:rsidR="003B06CD" w:rsidRPr="00C14CA4" w:rsidRDefault="00000000">
      <w:pPr>
        <w:pStyle w:val="TOC2"/>
        <w:rPr>
          <w:rFonts w:ascii="Arial" w:eastAsiaTheme="minorEastAsia" w:hAnsi="Arial" w:cs="Arial"/>
          <w:b w:val="0"/>
          <w:bCs w:val="0"/>
          <w:noProof/>
          <w:sz w:val="24"/>
          <w:szCs w:val="24"/>
          <w:lang w:eastAsia="en-GB"/>
        </w:rPr>
      </w:pPr>
      <w:hyperlink w:anchor="_Toc119915892" w:history="1">
        <w:r w:rsidR="003B06CD" w:rsidRPr="00C14CA4">
          <w:rPr>
            <w:rStyle w:val="Hyperlink"/>
            <w:rFonts w:ascii="Arial" w:hAnsi="Arial" w:cs="Arial"/>
            <w:noProof/>
          </w:rPr>
          <w:t>2.5</w:t>
        </w:r>
        <w:r w:rsidR="003B06CD" w:rsidRPr="00C14CA4">
          <w:rPr>
            <w:rFonts w:ascii="Arial" w:eastAsiaTheme="minorEastAsia" w:hAnsi="Arial" w:cs="Arial"/>
            <w:b w:val="0"/>
            <w:bCs w:val="0"/>
            <w:noProof/>
            <w:sz w:val="24"/>
            <w:szCs w:val="24"/>
            <w:lang w:eastAsia="en-GB"/>
          </w:rPr>
          <w:tab/>
        </w:r>
        <w:r w:rsidR="003B06CD" w:rsidRPr="00C14CA4">
          <w:rPr>
            <w:rStyle w:val="Hyperlink"/>
            <w:rFonts w:ascii="Arial" w:hAnsi="Arial" w:cs="Arial"/>
            <w:noProof/>
          </w:rPr>
          <w:t>Call/recall process</w:t>
        </w:r>
        <w:r w:rsidR="003B06CD" w:rsidRPr="00C14CA4">
          <w:rPr>
            <w:rFonts w:ascii="Arial" w:hAnsi="Arial" w:cs="Arial"/>
            <w:noProof/>
            <w:webHidden/>
          </w:rPr>
          <w:tab/>
        </w:r>
        <w:r w:rsidR="003B06CD" w:rsidRPr="00C14CA4">
          <w:rPr>
            <w:rFonts w:ascii="Arial" w:hAnsi="Arial" w:cs="Arial"/>
            <w:noProof/>
            <w:webHidden/>
          </w:rPr>
          <w:fldChar w:fldCharType="begin"/>
        </w:r>
        <w:r w:rsidR="003B06CD" w:rsidRPr="00C14CA4">
          <w:rPr>
            <w:rFonts w:ascii="Arial" w:hAnsi="Arial" w:cs="Arial"/>
            <w:noProof/>
            <w:webHidden/>
          </w:rPr>
          <w:instrText xml:space="preserve"> PAGEREF _Toc119915892 \h </w:instrText>
        </w:r>
        <w:r w:rsidR="003B06CD" w:rsidRPr="00C14CA4">
          <w:rPr>
            <w:rFonts w:ascii="Arial" w:hAnsi="Arial" w:cs="Arial"/>
            <w:noProof/>
            <w:webHidden/>
          </w:rPr>
        </w:r>
        <w:r w:rsidR="003B06CD" w:rsidRPr="00C14CA4">
          <w:rPr>
            <w:rFonts w:ascii="Arial" w:hAnsi="Arial" w:cs="Arial"/>
            <w:noProof/>
            <w:webHidden/>
          </w:rPr>
          <w:fldChar w:fldCharType="separate"/>
        </w:r>
        <w:r w:rsidR="00C14CA4">
          <w:rPr>
            <w:rFonts w:ascii="Arial" w:hAnsi="Arial" w:cs="Arial"/>
            <w:noProof/>
            <w:webHidden/>
          </w:rPr>
          <w:t>5</w:t>
        </w:r>
        <w:r w:rsidR="003B06CD" w:rsidRPr="00C14CA4">
          <w:rPr>
            <w:rFonts w:ascii="Arial" w:hAnsi="Arial" w:cs="Arial"/>
            <w:noProof/>
            <w:webHidden/>
          </w:rPr>
          <w:fldChar w:fldCharType="end"/>
        </w:r>
      </w:hyperlink>
    </w:p>
    <w:p w14:paraId="1E3D2A36" w14:textId="269257D1" w:rsidR="003B06CD" w:rsidRPr="00C14CA4" w:rsidRDefault="00000000">
      <w:pPr>
        <w:pStyle w:val="TOC2"/>
        <w:rPr>
          <w:rFonts w:ascii="Arial" w:eastAsiaTheme="minorEastAsia" w:hAnsi="Arial" w:cs="Arial"/>
          <w:b w:val="0"/>
          <w:bCs w:val="0"/>
          <w:noProof/>
          <w:sz w:val="24"/>
          <w:szCs w:val="24"/>
          <w:lang w:eastAsia="en-GB"/>
        </w:rPr>
      </w:pPr>
      <w:hyperlink w:anchor="_Toc119915893" w:history="1">
        <w:r w:rsidR="003B06CD" w:rsidRPr="00C14CA4">
          <w:rPr>
            <w:rStyle w:val="Hyperlink"/>
            <w:rFonts w:ascii="Arial" w:hAnsi="Arial" w:cs="Arial"/>
            <w:noProof/>
          </w:rPr>
          <w:t>2.6</w:t>
        </w:r>
        <w:r w:rsidR="003B06CD" w:rsidRPr="00C14CA4">
          <w:rPr>
            <w:rFonts w:ascii="Arial" w:eastAsiaTheme="minorEastAsia" w:hAnsi="Arial" w:cs="Arial"/>
            <w:b w:val="0"/>
            <w:bCs w:val="0"/>
            <w:noProof/>
            <w:sz w:val="24"/>
            <w:szCs w:val="24"/>
            <w:lang w:eastAsia="en-GB"/>
          </w:rPr>
          <w:tab/>
        </w:r>
        <w:r w:rsidR="003B06CD" w:rsidRPr="00C14CA4">
          <w:rPr>
            <w:rStyle w:val="Hyperlink"/>
            <w:rFonts w:ascii="Arial" w:hAnsi="Arial" w:cs="Arial"/>
            <w:noProof/>
          </w:rPr>
          <w:t>Consent</w:t>
        </w:r>
        <w:r w:rsidR="003B06CD" w:rsidRPr="00C14CA4">
          <w:rPr>
            <w:rFonts w:ascii="Arial" w:hAnsi="Arial" w:cs="Arial"/>
            <w:noProof/>
            <w:webHidden/>
          </w:rPr>
          <w:tab/>
        </w:r>
        <w:r w:rsidR="003B06CD" w:rsidRPr="00C14CA4">
          <w:rPr>
            <w:rFonts w:ascii="Arial" w:hAnsi="Arial" w:cs="Arial"/>
            <w:noProof/>
            <w:webHidden/>
          </w:rPr>
          <w:fldChar w:fldCharType="begin"/>
        </w:r>
        <w:r w:rsidR="003B06CD" w:rsidRPr="00C14CA4">
          <w:rPr>
            <w:rFonts w:ascii="Arial" w:hAnsi="Arial" w:cs="Arial"/>
            <w:noProof/>
            <w:webHidden/>
          </w:rPr>
          <w:instrText xml:space="preserve"> PAGEREF _Toc119915893 \h </w:instrText>
        </w:r>
        <w:r w:rsidR="003B06CD" w:rsidRPr="00C14CA4">
          <w:rPr>
            <w:rFonts w:ascii="Arial" w:hAnsi="Arial" w:cs="Arial"/>
            <w:noProof/>
            <w:webHidden/>
          </w:rPr>
        </w:r>
        <w:r w:rsidR="003B06CD" w:rsidRPr="00C14CA4">
          <w:rPr>
            <w:rFonts w:ascii="Arial" w:hAnsi="Arial" w:cs="Arial"/>
            <w:noProof/>
            <w:webHidden/>
          </w:rPr>
          <w:fldChar w:fldCharType="separate"/>
        </w:r>
        <w:r w:rsidR="00C14CA4">
          <w:rPr>
            <w:rFonts w:ascii="Arial" w:hAnsi="Arial" w:cs="Arial"/>
            <w:noProof/>
            <w:webHidden/>
          </w:rPr>
          <w:t>5</w:t>
        </w:r>
        <w:r w:rsidR="003B06CD" w:rsidRPr="00C14CA4">
          <w:rPr>
            <w:rFonts w:ascii="Arial" w:hAnsi="Arial" w:cs="Arial"/>
            <w:noProof/>
            <w:webHidden/>
          </w:rPr>
          <w:fldChar w:fldCharType="end"/>
        </w:r>
      </w:hyperlink>
    </w:p>
    <w:p w14:paraId="2B891ABB" w14:textId="7A8E87E5" w:rsidR="003B06CD" w:rsidRPr="00C14CA4" w:rsidRDefault="00000000">
      <w:pPr>
        <w:pStyle w:val="TOC2"/>
        <w:rPr>
          <w:rFonts w:ascii="Arial" w:eastAsiaTheme="minorEastAsia" w:hAnsi="Arial" w:cs="Arial"/>
          <w:b w:val="0"/>
          <w:bCs w:val="0"/>
          <w:noProof/>
          <w:sz w:val="24"/>
          <w:szCs w:val="24"/>
          <w:lang w:eastAsia="en-GB"/>
        </w:rPr>
      </w:pPr>
      <w:hyperlink w:anchor="_Toc119915894" w:history="1">
        <w:r w:rsidR="003B06CD" w:rsidRPr="00C14CA4">
          <w:rPr>
            <w:rStyle w:val="Hyperlink"/>
            <w:rFonts w:ascii="Arial" w:hAnsi="Arial" w:cs="Arial"/>
            <w:noProof/>
          </w:rPr>
          <w:t>2.7</w:t>
        </w:r>
        <w:r w:rsidR="003B06CD" w:rsidRPr="00C14CA4">
          <w:rPr>
            <w:rFonts w:ascii="Arial" w:eastAsiaTheme="minorEastAsia" w:hAnsi="Arial" w:cs="Arial"/>
            <w:b w:val="0"/>
            <w:bCs w:val="0"/>
            <w:noProof/>
            <w:sz w:val="24"/>
            <w:szCs w:val="24"/>
            <w:lang w:eastAsia="en-GB"/>
          </w:rPr>
          <w:tab/>
        </w:r>
        <w:r w:rsidR="003B06CD" w:rsidRPr="00C14CA4">
          <w:rPr>
            <w:rStyle w:val="Hyperlink"/>
            <w:rFonts w:ascii="Arial" w:hAnsi="Arial" w:cs="Arial"/>
            <w:noProof/>
          </w:rPr>
          <w:t>Disagreement between parents</w:t>
        </w:r>
        <w:r w:rsidR="003B06CD" w:rsidRPr="00C14CA4">
          <w:rPr>
            <w:rFonts w:ascii="Arial" w:hAnsi="Arial" w:cs="Arial"/>
            <w:noProof/>
            <w:webHidden/>
          </w:rPr>
          <w:tab/>
        </w:r>
        <w:r w:rsidR="003B06CD" w:rsidRPr="00C14CA4">
          <w:rPr>
            <w:rFonts w:ascii="Arial" w:hAnsi="Arial" w:cs="Arial"/>
            <w:noProof/>
            <w:webHidden/>
          </w:rPr>
          <w:fldChar w:fldCharType="begin"/>
        </w:r>
        <w:r w:rsidR="003B06CD" w:rsidRPr="00C14CA4">
          <w:rPr>
            <w:rFonts w:ascii="Arial" w:hAnsi="Arial" w:cs="Arial"/>
            <w:noProof/>
            <w:webHidden/>
          </w:rPr>
          <w:instrText xml:space="preserve"> PAGEREF _Toc119915894 \h </w:instrText>
        </w:r>
        <w:r w:rsidR="003B06CD" w:rsidRPr="00C14CA4">
          <w:rPr>
            <w:rFonts w:ascii="Arial" w:hAnsi="Arial" w:cs="Arial"/>
            <w:noProof/>
            <w:webHidden/>
          </w:rPr>
        </w:r>
        <w:r w:rsidR="003B06CD" w:rsidRPr="00C14CA4">
          <w:rPr>
            <w:rFonts w:ascii="Arial" w:hAnsi="Arial" w:cs="Arial"/>
            <w:noProof/>
            <w:webHidden/>
          </w:rPr>
          <w:fldChar w:fldCharType="separate"/>
        </w:r>
        <w:r w:rsidR="00C14CA4">
          <w:rPr>
            <w:rFonts w:ascii="Arial" w:hAnsi="Arial" w:cs="Arial"/>
            <w:noProof/>
            <w:webHidden/>
          </w:rPr>
          <w:t>6</w:t>
        </w:r>
        <w:r w:rsidR="003B06CD" w:rsidRPr="00C14CA4">
          <w:rPr>
            <w:rFonts w:ascii="Arial" w:hAnsi="Arial" w:cs="Arial"/>
            <w:noProof/>
            <w:webHidden/>
          </w:rPr>
          <w:fldChar w:fldCharType="end"/>
        </w:r>
      </w:hyperlink>
    </w:p>
    <w:p w14:paraId="45D34BDA" w14:textId="7C9E0DAC" w:rsidR="003B06CD" w:rsidRPr="00C14CA4" w:rsidRDefault="00000000">
      <w:pPr>
        <w:pStyle w:val="TOC2"/>
        <w:rPr>
          <w:rFonts w:ascii="Arial" w:eastAsiaTheme="minorEastAsia" w:hAnsi="Arial" w:cs="Arial"/>
          <w:b w:val="0"/>
          <w:bCs w:val="0"/>
          <w:noProof/>
          <w:sz w:val="24"/>
          <w:szCs w:val="24"/>
          <w:lang w:eastAsia="en-GB"/>
        </w:rPr>
      </w:pPr>
      <w:hyperlink w:anchor="_Toc119915895" w:history="1">
        <w:r w:rsidR="003B06CD" w:rsidRPr="00C14CA4">
          <w:rPr>
            <w:rStyle w:val="Hyperlink"/>
            <w:rFonts w:ascii="Arial" w:hAnsi="Arial" w:cs="Arial"/>
            <w:noProof/>
          </w:rPr>
          <w:t>2.8</w:t>
        </w:r>
        <w:r w:rsidR="003B06CD" w:rsidRPr="00C14CA4">
          <w:rPr>
            <w:rFonts w:ascii="Arial" w:eastAsiaTheme="minorEastAsia" w:hAnsi="Arial" w:cs="Arial"/>
            <w:b w:val="0"/>
            <w:bCs w:val="0"/>
            <w:noProof/>
            <w:sz w:val="24"/>
            <w:szCs w:val="24"/>
            <w:lang w:eastAsia="en-GB"/>
          </w:rPr>
          <w:tab/>
        </w:r>
        <w:r w:rsidR="003B06CD" w:rsidRPr="00C14CA4">
          <w:rPr>
            <w:rStyle w:val="Hyperlink"/>
            <w:rFonts w:ascii="Arial" w:hAnsi="Arial" w:cs="Arial"/>
            <w:noProof/>
          </w:rPr>
          <w:t>Administering vaccines</w:t>
        </w:r>
        <w:r w:rsidR="003B06CD" w:rsidRPr="00C14CA4">
          <w:rPr>
            <w:rFonts w:ascii="Arial" w:hAnsi="Arial" w:cs="Arial"/>
            <w:noProof/>
            <w:webHidden/>
          </w:rPr>
          <w:tab/>
        </w:r>
        <w:r w:rsidR="003B06CD" w:rsidRPr="00C14CA4">
          <w:rPr>
            <w:rFonts w:ascii="Arial" w:hAnsi="Arial" w:cs="Arial"/>
            <w:noProof/>
            <w:webHidden/>
          </w:rPr>
          <w:fldChar w:fldCharType="begin"/>
        </w:r>
        <w:r w:rsidR="003B06CD" w:rsidRPr="00C14CA4">
          <w:rPr>
            <w:rFonts w:ascii="Arial" w:hAnsi="Arial" w:cs="Arial"/>
            <w:noProof/>
            <w:webHidden/>
          </w:rPr>
          <w:instrText xml:space="preserve"> PAGEREF _Toc119915895 \h </w:instrText>
        </w:r>
        <w:r w:rsidR="003B06CD" w:rsidRPr="00C14CA4">
          <w:rPr>
            <w:rFonts w:ascii="Arial" w:hAnsi="Arial" w:cs="Arial"/>
            <w:noProof/>
            <w:webHidden/>
          </w:rPr>
        </w:r>
        <w:r w:rsidR="003B06CD" w:rsidRPr="00C14CA4">
          <w:rPr>
            <w:rFonts w:ascii="Arial" w:hAnsi="Arial" w:cs="Arial"/>
            <w:noProof/>
            <w:webHidden/>
          </w:rPr>
          <w:fldChar w:fldCharType="separate"/>
        </w:r>
        <w:r w:rsidR="00C14CA4">
          <w:rPr>
            <w:rFonts w:ascii="Arial" w:hAnsi="Arial" w:cs="Arial"/>
            <w:noProof/>
            <w:webHidden/>
          </w:rPr>
          <w:t>6</w:t>
        </w:r>
        <w:r w:rsidR="003B06CD" w:rsidRPr="00C14CA4">
          <w:rPr>
            <w:rFonts w:ascii="Arial" w:hAnsi="Arial" w:cs="Arial"/>
            <w:noProof/>
            <w:webHidden/>
          </w:rPr>
          <w:fldChar w:fldCharType="end"/>
        </w:r>
      </w:hyperlink>
    </w:p>
    <w:p w14:paraId="5611D4D1" w14:textId="5DE5BE39" w:rsidR="003B06CD" w:rsidRPr="00C14CA4" w:rsidRDefault="00000000">
      <w:pPr>
        <w:pStyle w:val="TOC2"/>
        <w:rPr>
          <w:rFonts w:ascii="Arial" w:eastAsiaTheme="minorEastAsia" w:hAnsi="Arial" w:cs="Arial"/>
          <w:b w:val="0"/>
          <w:bCs w:val="0"/>
          <w:noProof/>
          <w:sz w:val="24"/>
          <w:szCs w:val="24"/>
          <w:lang w:eastAsia="en-GB"/>
        </w:rPr>
      </w:pPr>
      <w:hyperlink w:anchor="_Toc119915896" w:history="1">
        <w:r w:rsidR="003B06CD" w:rsidRPr="00C14CA4">
          <w:rPr>
            <w:rStyle w:val="Hyperlink"/>
            <w:rFonts w:ascii="Arial" w:hAnsi="Arial" w:cs="Arial"/>
            <w:noProof/>
          </w:rPr>
          <w:t>2.9</w:t>
        </w:r>
        <w:r w:rsidR="003B06CD" w:rsidRPr="00C14CA4">
          <w:rPr>
            <w:rFonts w:ascii="Arial" w:eastAsiaTheme="minorEastAsia" w:hAnsi="Arial" w:cs="Arial"/>
            <w:b w:val="0"/>
            <w:bCs w:val="0"/>
            <w:noProof/>
            <w:sz w:val="24"/>
            <w:szCs w:val="24"/>
            <w:lang w:eastAsia="en-GB"/>
          </w:rPr>
          <w:tab/>
        </w:r>
        <w:r w:rsidR="003B06CD" w:rsidRPr="00C14CA4">
          <w:rPr>
            <w:rStyle w:val="Hyperlink"/>
            <w:rFonts w:ascii="Arial" w:hAnsi="Arial" w:cs="Arial"/>
            <w:noProof/>
          </w:rPr>
          <w:t>Patient self-administration</w:t>
        </w:r>
        <w:r w:rsidR="003B06CD" w:rsidRPr="00C14CA4">
          <w:rPr>
            <w:rFonts w:ascii="Arial" w:hAnsi="Arial" w:cs="Arial"/>
            <w:noProof/>
            <w:webHidden/>
          </w:rPr>
          <w:tab/>
        </w:r>
        <w:r w:rsidR="003B06CD" w:rsidRPr="00C14CA4">
          <w:rPr>
            <w:rFonts w:ascii="Arial" w:hAnsi="Arial" w:cs="Arial"/>
            <w:noProof/>
            <w:webHidden/>
          </w:rPr>
          <w:fldChar w:fldCharType="begin"/>
        </w:r>
        <w:r w:rsidR="003B06CD" w:rsidRPr="00C14CA4">
          <w:rPr>
            <w:rFonts w:ascii="Arial" w:hAnsi="Arial" w:cs="Arial"/>
            <w:noProof/>
            <w:webHidden/>
          </w:rPr>
          <w:instrText xml:space="preserve"> PAGEREF _Toc119915896 \h </w:instrText>
        </w:r>
        <w:r w:rsidR="003B06CD" w:rsidRPr="00C14CA4">
          <w:rPr>
            <w:rFonts w:ascii="Arial" w:hAnsi="Arial" w:cs="Arial"/>
            <w:noProof/>
            <w:webHidden/>
          </w:rPr>
        </w:r>
        <w:r w:rsidR="003B06CD" w:rsidRPr="00C14CA4">
          <w:rPr>
            <w:rFonts w:ascii="Arial" w:hAnsi="Arial" w:cs="Arial"/>
            <w:noProof/>
            <w:webHidden/>
          </w:rPr>
          <w:fldChar w:fldCharType="separate"/>
        </w:r>
        <w:r w:rsidR="00C14CA4">
          <w:rPr>
            <w:rFonts w:ascii="Arial" w:hAnsi="Arial" w:cs="Arial"/>
            <w:noProof/>
            <w:webHidden/>
          </w:rPr>
          <w:t>6</w:t>
        </w:r>
        <w:r w:rsidR="003B06CD" w:rsidRPr="00C14CA4">
          <w:rPr>
            <w:rFonts w:ascii="Arial" w:hAnsi="Arial" w:cs="Arial"/>
            <w:noProof/>
            <w:webHidden/>
          </w:rPr>
          <w:fldChar w:fldCharType="end"/>
        </w:r>
      </w:hyperlink>
    </w:p>
    <w:p w14:paraId="051E41FA" w14:textId="1371CB1F" w:rsidR="003B06CD" w:rsidRPr="00C14CA4" w:rsidRDefault="00000000">
      <w:pPr>
        <w:pStyle w:val="TOC2"/>
        <w:rPr>
          <w:rFonts w:ascii="Arial" w:eastAsiaTheme="minorEastAsia" w:hAnsi="Arial" w:cs="Arial"/>
          <w:b w:val="0"/>
          <w:bCs w:val="0"/>
          <w:noProof/>
          <w:sz w:val="24"/>
          <w:szCs w:val="24"/>
          <w:lang w:eastAsia="en-GB"/>
        </w:rPr>
      </w:pPr>
      <w:hyperlink w:anchor="_Toc119915897" w:history="1">
        <w:r w:rsidR="003B06CD" w:rsidRPr="00C14CA4">
          <w:rPr>
            <w:rStyle w:val="Hyperlink"/>
            <w:rFonts w:ascii="Arial" w:hAnsi="Arial" w:cs="Arial"/>
            <w:noProof/>
          </w:rPr>
          <w:t>2.10</w:t>
        </w:r>
        <w:r w:rsidR="003B06CD" w:rsidRPr="00C14CA4">
          <w:rPr>
            <w:rFonts w:ascii="Arial" w:eastAsiaTheme="minorEastAsia" w:hAnsi="Arial" w:cs="Arial"/>
            <w:b w:val="0"/>
            <w:bCs w:val="0"/>
            <w:noProof/>
            <w:sz w:val="24"/>
            <w:szCs w:val="24"/>
            <w:lang w:eastAsia="en-GB"/>
          </w:rPr>
          <w:tab/>
        </w:r>
        <w:r w:rsidR="003B06CD" w:rsidRPr="00C14CA4">
          <w:rPr>
            <w:rStyle w:val="Hyperlink"/>
            <w:rFonts w:ascii="Arial" w:hAnsi="Arial" w:cs="Arial"/>
            <w:noProof/>
          </w:rPr>
          <w:t>Patient Group Directions (PGDs)</w:t>
        </w:r>
        <w:r w:rsidR="003B06CD" w:rsidRPr="00C14CA4">
          <w:rPr>
            <w:rFonts w:ascii="Arial" w:hAnsi="Arial" w:cs="Arial"/>
            <w:noProof/>
            <w:webHidden/>
          </w:rPr>
          <w:tab/>
        </w:r>
        <w:r w:rsidR="003B06CD" w:rsidRPr="00C14CA4">
          <w:rPr>
            <w:rFonts w:ascii="Arial" w:hAnsi="Arial" w:cs="Arial"/>
            <w:noProof/>
            <w:webHidden/>
          </w:rPr>
          <w:fldChar w:fldCharType="begin"/>
        </w:r>
        <w:r w:rsidR="003B06CD" w:rsidRPr="00C14CA4">
          <w:rPr>
            <w:rFonts w:ascii="Arial" w:hAnsi="Arial" w:cs="Arial"/>
            <w:noProof/>
            <w:webHidden/>
          </w:rPr>
          <w:instrText xml:space="preserve"> PAGEREF _Toc119915897 \h </w:instrText>
        </w:r>
        <w:r w:rsidR="003B06CD" w:rsidRPr="00C14CA4">
          <w:rPr>
            <w:rFonts w:ascii="Arial" w:hAnsi="Arial" w:cs="Arial"/>
            <w:noProof/>
            <w:webHidden/>
          </w:rPr>
        </w:r>
        <w:r w:rsidR="003B06CD" w:rsidRPr="00C14CA4">
          <w:rPr>
            <w:rFonts w:ascii="Arial" w:hAnsi="Arial" w:cs="Arial"/>
            <w:noProof/>
            <w:webHidden/>
          </w:rPr>
          <w:fldChar w:fldCharType="separate"/>
        </w:r>
        <w:r w:rsidR="00C14CA4">
          <w:rPr>
            <w:rFonts w:ascii="Arial" w:hAnsi="Arial" w:cs="Arial"/>
            <w:noProof/>
            <w:webHidden/>
          </w:rPr>
          <w:t>7</w:t>
        </w:r>
        <w:r w:rsidR="003B06CD" w:rsidRPr="00C14CA4">
          <w:rPr>
            <w:rFonts w:ascii="Arial" w:hAnsi="Arial" w:cs="Arial"/>
            <w:noProof/>
            <w:webHidden/>
          </w:rPr>
          <w:fldChar w:fldCharType="end"/>
        </w:r>
      </w:hyperlink>
    </w:p>
    <w:p w14:paraId="74D5C472" w14:textId="33BCF5DE" w:rsidR="003B06CD" w:rsidRPr="00C14CA4" w:rsidRDefault="00000000">
      <w:pPr>
        <w:pStyle w:val="TOC2"/>
        <w:rPr>
          <w:rFonts w:ascii="Arial" w:eastAsiaTheme="minorEastAsia" w:hAnsi="Arial" w:cs="Arial"/>
          <w:b w:val="0"/>
          <w:bCs w:val="0"/>
          <w:noProof/>
          <w:sz w:val="24"/>
          <w:szCs w:val="24"/>
          <w:lang w:eastAsia="en-GB"/>
        </w:rPr>
      </w:pPr>
      <w:hyperlink w:anchor="_Toc119915898" w:history="1">
        <w:r w:rsidR="003B06CD" w:rsidRPr="00C14CA4">
          <w:rPr>
            <w:rStyle w:val="Hyperlink"/>
            <w:rFonts w:ascii="Arial" w:hAnsi="Arial" w:cs="Arial"/>
            <w:noProof/>
          </w:rPr>
          <w:t>2.11</w:t>
        </w:r>
        <w:r w:rsidR="003B06CD" w:rsidRPr="00C14CA4">
          <w:rPr>
            <w:rFonts w:ascii="Arial" w:eastAsiaTheme="minorEastAsia" w:hAnsi="Arial" w:cs="Arial"/>
            <w:b w:val="0"/>
            <w:bCs w:val="0"/>
            <w:noProof/>
            <w:sz w:val="24"/>
            <w:szCs w:val="24"/>
            <w:lang w:eastAsia="en-GB"/>
          </w:rPr>
          <w:tab/>
        </w:r>
        <w:r w:rsidR="003B06CD" w:rsidRPr="00C14CA4">
          <w:rPr>
            <w:rStyle w:val="Hyperlink"/>
            <w:rFonts w:ascii="Arial" w:hAnsi="Arial" w:cs="Arial"/>
            <w:noProof/>
          </w:rPr>
          <w:t>Patient Specific Directions (PSDs)</w:t>
        </w:r>
        <w:r w:rsidR="003B06CD" w:rsidRPr="00C14CA4">
          <w:rPr>
            <w:rFonts w:ascii="Arial" w:hAnsi="Arial" w:cs="Arial"/>
            <w:noProof/>
            <w:webHidden/>
          </w:rPr>
          <w:tab/>
        </w:r>
        <w:r w:rsidR="003B06CD" w:rsidRPr="00C14CA4">
          <w:rPr>
            <w:rFonts w:ascii="Arial" w:hAnsi="Arial" w:cs="Arial"/>
            <w:noProof/>
            <w:webHidden/>
          </w:rPr>
          <w:fldChar w:fldCharType="begin"/>
        </w:r>
        <w:r w:rsidR="003B06CD" w:rsidRPr="00C14CA4">
          <w:rPr>
            <w:rFonts w:ascii="Arial" w:hAnsi="Arial" w:cs="Arial"/>
            <w:noProof/>
            <w:webHidden/>
          </w:rPr>
          <w:instrText xml:space="preserve"> PAGEREF _Toc119915898 \h </w:instrText>
        </w:r>
        <w:r w:rsidR="003B06CD" w:rsidRPr="00C14CA4">
          <w:rPr>
            <w:rFonts w:ascii="Arial" w:hAnsi="Arial" w:cs="Arial"/>
            <w:noProof/>
            <w:webHidden/>
          </w:rPr>
        </w:r>
        <w:r w:rsidR="003B06CD" w:rsidRPr="00C14CA4">
          <w:rPr>
            <w:rFonts w:ascii="Arial" w:hAnsi="Arial" w:cs="Arial"/>
            <w:noProof/>
            <w:webHidden/>
          </w:rPr>
          <w:fldChar w:fldCharType="separate"/>
        </w:r>
        <w:r w:rsidR="00C14CA4">
          <w:rPr>
            <w:rFonts w:ascii="Arial" w:hAnsi="Arial" w:cs="Arial"/>
            <w:noProof/>
            <w:webHidden/>
          </w:rPr>
          <w:t>7</w:t>
        </w:r>
        <w:r w:rsidR="003B06CD" w:rsidRPr="00C14CA4">
          <w:rPr>
            <w:rFonts w:ascii="Arial" w:hAnsi="Arial" w:cs="Arial"/>
            <w:noProof/>
            <w:webHidden/>
          </w:rPr>
          <w:fldChar w:fldCharType="end"/>
        </w:r>
      </w:hyperlink>
    </w:p>
    <w:p w14:paraId="47DE4532" w14:textId="41711032" w:rsidR="003B06CD" w:rsidRPr="00C14CA4" w:rsidRDefault="00000000">
      <w:pPr>
        <w:pStyle w:val="TOC2"/>
        <w:rPr>
          <w:rFonts w:ascii="Arial" w:eastAsiaTheme="minorEastAsia" w:hAnsi="Arial" w:cs="Arial"/>
          <w:b w:val="0"/>
          <w:bCs w:val="0"/>
          <w:noProof/>
          <w:sz w:val="24"/>
          <w:szCs w:val="24"/>
          <w:lang w:eastAsia="en-GB"/>
        </w:rPr>
      </w:pPr>
      <w:hyperlink w:anchor="_Toc119915899" w:history="1">
        <w:r w:rsidR="003B06CD" w:rsidRPr="00C14CA4">
          <w:rPr>
            <w:rStyle w:val="Hyperlink"/>
            <w:rFonts w:ascii="Arial" w:hAnsi="Arial" w:cs="Arial"/>
            <w:noProof/>
          </w:rPr>
          <w:t>2.12</w:t>
        </w:r>
        <w:r w:rsidR="003B06CD" w:rsidRPr="00C14CA4">
          <w:rPr>
            <w:rFonts w:ascii="Arial" w:eastAsiaTheme="minorEastAsia" w:hAnsi="Arial" w:cs="Arial"/>
            <w:b w:val="0"/>
            <w:bCs w:val="0"/>
            <w:noProof/>
            <w:sz w:val="24"/>
            <w:szCs w:val="24"/>
            <w:lang w:eastAsia="en-GB"/>
          </w:rPr>
          <w:tab/>
        </w:r>
        <w:r w:rsidR="003B06CD" w:rsidRPr="00C14CA4">
          <w:rPr>
            <w:rStyle w:val="Hyperlink"/>
            <w:rFonts w:ascii="Arial" w:hAnsi="Arial" w:cs="Arial"/>
            <w:noProof/>
          </w:rPr>
          <w:t>Prescribed medication administration</w:t>
        </w:r>
        <w:r w:rsidR="003B06CD" w:rsidRPr="00C14CA4">
          <w:rPr>
            <w:rFonts w:ascii="Arial" w:hAnsi="Arial" w:cs="Arial"/>
            <w:noProof/>
            <w:webHidden/>
          </w:rPr>
          <w:tab/>
        </w:r>
        <w:r w:rsidR="003B06CD" w:rsidRPr="00C14CA4">
          <w:rPr>
            <w:rFonts w:ascii="Arial" w:hAnsi="Arial" w:cs="Arial"/>
            <w:noProof/>
            <w:webHidden/>
          </w:rPr>
          <w:fldChar w:fldCharType="begin"/>
        </w:r>
        <w:r w:rsidR="003B06CD" w:rsidRPr="00C14CA4">
          <w:rPr>
            <w:rFonts w:ascii="Arial" w:hAnsi="Arial" w:cs="Arial"/>
            <w:noProof/>
            <w:webHidden/>
          </w:rPr>
          <w:instrText xml:space="preserve"> PAGEREF _Toc119915899 \h </w:instrText>
        </w:r>
        <w:r w:rsidR="003B06CD" w:rsidRPr="00C14CA4">
          <w:rPr>
            <w:rFonts w:ascii="Arial" w:hAnsi="Arial" w:cs="Arial"/>
            <w:noProof/>
            <w:webHidden/>
          </w:rPr>
        </w:r>
        <w:r w:rsidR="003B06CD" w:rsidRPr="00C14CA4">
          <w:rPr>
            <w:rFonts w:ascii="Arial" w:hAnsi="Arial" w:cs="Arial"/>
            <w:noProof/>
            <w:webHidden/>
          </w:rPr>
          <w:fldChar w:fldCharType="separate"/>
        </w:r>
        <w:r w:rsidR="00C14CA4">
          <w:rPr>
            <w:rFonts w:ascii="Arial" w:hAnsi="Arial" w:cs="Arial"/>
            <w:noProof/>
            <w:webHidden/>
          </w:rPr>
          <w:t>8</w:t>
        </w:r>
        <w:r w:rsidR="003B06CD" w:rsidRPr="00C14CA4">
          <w:rPr>
            <w:rFonts w:ascii="Arial" w:hAnsi="Arial" w:cs="Arial"/>
            <w:noProof/>
            <w:webHidden/>
          </w:rPr>
          <w:fldChar w:fldCharType="end"/>
        </w:r>
      </w:hyperlink>
    </w:p>
    <w:p w14:paraId="35116BB4" w14:textId="12A331A2" w:rsidR="003B06CD" w:rsidRPr="00C14CA4" w:rsidRDefault="00000000">
      <w:pPr>
        <w:pStyle w:val="TOC2"/>
        <w:rPr>
          <w:rFonts w:ascii="Arial" w:eastAsiaTheme="minorEastAsia" w:hAnsi="Arial" w:cs="Arial"/>
          <w:b w:val="0"/>
          <w:bCs w:val="0"/>
          <w:noProof/>
          <w:sz w:val="24"/>
          <w:szCs w:val="24"/>
          <w:lang w:eastAsia="en-GB"/>
        </w:rPr>
      </w:pPr>
      <w:hyperlink w:anchor="_Toc119915900" w:history="1">
        <w:r w:rsidR="003B06CD" w:rsidRPr="00C14CA4">
          <w:rPr>
            <w:rStyle w:val="Hyperlink"/>
            <w:rFonts w:ascii="Arial" w:hAnsi="Arial" w:cs="Arial"/>
            <w:noProof/>
          </w:rPr>
          <w:t>2.13</w:t>
        </w:r>
        <w:r w:rsidR="003B06CD" w:rsidRPr="00C14CA4">
          <w:rPr>
            <w:rFonts w:ascii="Arial" w:eastAsiaTheme="minorEastAsia" w:hAnsi="Arial" w:cs="Arial"/>
            <w:b w:val="0"/>
            <w:bCs w:val="0"/>
            <w:noProof/>
            <w:sz w:val="24"/>
            <w:szCs w:val="24"/>
            <w:lang w:eastAsia="en-GB"/>
          </w:rPr>
          <w:tab/>
        </w:r>
        <w:r w:rsidR="003B06CD" w:rsidRPr="00C14CA4">
          <w:rPr>
            <w:rStyle w:val="Hyperlink"/>
            <w:rFonts w:ascii="Arial" w:hAnsi="Arial" w:cs="Arial"/>
            <w:noProof/>
          </w:rPr>
          <w:t>Opportunistic vaccination</w:t>
        </w:r>
        <w:r w:rsidR="003B06CD" w:rsidRPr="00C14CA4">
          <w:rPr>
            <w:rFonts w:ascii="Arial" w:hAnsi="Arial" w:cs="Arial"/>
            <w:noProof/>
            <w:webHidden/>
          </w:rPr>
          <w:tab/>
        </w:r>
        <w:r w:rsidR="003B06CD" w:rsidRPr="00C14CA4">
          <w:rPr>
            <w:rFonts w:ascii="Arial" w:hAnsi="Arial" w:cs="Arial"/>
            <w:noProof/>
            <w:webHidden/>
          </w:rPr>
          <w:fldChar w:fldCharType="begin"/>
        </w:r>
        <w:r w:rsidR="003B06CD" w:rsidRPr="00C14CA4">
          <w:rPr>
            <w:rFonts w:ascii="Arial" w:hAnsi="Arial" w:cs="Arial"/>
            <w:noProof/>
            <w:webHidden/>
          </w:rPr>
          <w:instrText xml:space="preserve"> PAGEREF _Toc119915900 \h </w:instrText>
        </w:r>
        <w:r w:rsidR="003B06CD" w:rsidRPr="00C14CA4">
          <w:rPr>
            <w:rFonts w:ascii="Arial" w:hAnsi="Arial" w:cs="Arial"/>
            <w:noProof/>
            <w:webHidden/>
          </w:rPr>
        </w:r>
        <w:r w:rsidR="003B06CD" w:rsidRPr="00C14CA4">
          <w:rPr>
            <w:rFonts w:ascii="Arial" w:hAnsi="Arial" w:cs="Arial"/>
            <w:noProof/>
            <w:webHidden/>
          </w:rPr>
          <w:fldChar w:fldCharType="separate"/>
        </w:r>
        <w:r w:rsidR="00C14CA4">
          <w:rPr>
            <w:rFonts w:ascii="Arial" w:hAnsi="Arial" w:cs="Arial"/>
            <w:noProof/>
            <w:webHidden/>
          </w:rPr>
          <w:t>8</w:t>
        </w:r>
        <w:r w:rsidR="003B06CD" w:rsidRPr="00C14CA4">
          <w:rPr>
            <w:rFonts w:ascii="Arial" w:hAnsi="Arial" w:cs="Arial"/>
            <w:noProof/>
            <w:webHidden/>
          </w:rPr>
          <w:fldChar w:fldCharType="end"/>
        </w:r>
      </w:hyperlink>
    </w:p>
    <w:p w14:paraId="785D9860" w14:textId="455B947B" w:rsidR="003B06CD" w:rsidRPr="00C14CA4" w:rsidRDefault="00000000">
      <w:pPr>
        <w:pStyle w:val="TOC2"/>
        <w:rPr>
          <w:rFonts w:ascii="Arial" w:eastAsiaTheme="minorEastAsia" w:hAnsi="Arial" w:cs="Arial"/>
          <w:b w:val="0"/>
          <w:bCs w:val="0"/>
          <w:noProof/>
          <w:sz w:val="24"/>
          <w:szCs w:val="24"/>
          <w:lang w:eastAsia="en-GB"/>
        </w:rPr>
      </w:pPr>
      <w:hyperlink w:anchor="_Toc119915901" w:history="1">
        <w:r w:rsidR="003B06CD" w:rsidRPr="00C14CA4">
          <w:rPr>
            <w:rStyle w:val="Hyperlink"/>
            <w:rFonts w:ascii="Arial" w:hAnsi="Arial" w:cs="Arial"/>
            <w:noProof/>
          </w:rPr>
          <w:t>2.14</w:t>
        </w:r>
        <w:r w:rsidR="003B06CD" w:rsidRPr="00C14CA4">
          <w:rPr>
            <w:rFonts w:ascii="Arial" w:eastAsiaTheme="minorEastAsia" w:hAnsi="Arial" w:cs="Arial"/>
            <w:b w:val="0"/>
            <w:bCs w:val="0"/>
            <w:noProof/>
            <w:sz w:val="24"/>
            <w:szCs w:val="24"/>
            <w:lang w:eastAsia="en-GB"/>
          </w:rPr>
          <w:tab/>
        </w:r>
        <w:r w:rsidR="003B06CD" w:rsidRPr="00C14CA4">
          <w:rPr>
            <w:rStyle w:val="Hyperlink"/>
            <w:rFonts w:ascii="Arial" w:hAnsi="Arial" w:cs="Arial"/>
            <w:noProof/>
          </w:rPr>
          <w:t>Catch-up campaigns</w:t>
        </w:r>
        <w:r w:rsidR="003B06CD" w:rsidRPr="00C14CA4">
          <w:rPr>
            <w:rFonts w:ascii="Arial" w:hAnsi="Arial" w:cs="Arial"/>
            <w:noProof/>
            <w:webHidden/>
          </w:rPr>
          <w:tab/>
        </w:r>
        <w:r w:rsidR="003B06CD" w:rsidRPr="00C14CA4">
          <w:rPr>
            <w:rFonts w:ascii="Arial" w:hAnsi="Arial" w:cs="Arial"/>
            <w:noProof/>
            <w:webHidden/>
          </w:rPr>
          <w:fldChar w:fldCharType="begin"/>
        </w:r>
        <w:r w:rsidR="003B06CD" w:rsidRPr="00C14CA4">
          <w:rPr>
            <w:rFonts w:ascii="Arial" w:hAnsi="Arial" w:cs="Arial"/>
            <w:noProof/>
            <w:webHidden/>
          </w:rPr>
          <w:instrText xml:space="preserve"> PAGEREF _Toc119915901 \h </w:instrText>
        </w:r>
        <w:r w:rsidR="003B06CD" w:rsidRPr="00C14CA4">
          <w:rPr>
            <w:rFonts w:ascii="Arial" w:hAnsi="Arial" w:cs="Arial"/>
            <w:noProof/>
            <w:webHidden/>
          </w:rPr>
        </w:r>
        <w:r w:rsidR="003B06CD" w:rsidRPr="00C14CA4">
          <w:rPr>
            <w:rFonts w:ascii="Arial" w:hAnsi="Arial" w:cs="Arial"/>
            <w:noProof/>
            <w:webHidden/>
          </w:rPr>
          <w:fldChar w:fldCharType="separate"/>
        </w:r>
        <w:r w:rsidR="00C14CA4">
          <w:rPr>
            <w:rFonts w:ascii="Arial" w:hAnsi="Arial" w:cs="Arial"/>
            <w:noProof/>
            <w:webHidden/>
          </w:rPr>
          <w:t>8</w:t>
        </w:r>
        <w:r w:rsidR="003B06CD" w:rsidRPr="00C14CA4">
          <w:rPr>
            <w:rFonts w:ascii="Arial" w:hAnsi="Arial" w:cs="Arial"/>
            <w:noProof/>
            <w:webHidden/>
          </w:rPr>
          <w:fldChar w:fldCharType="end"/>
        </w:r>
      </w:hyperlink>
    </w:p>
    <w:p w14:paraId="39AB9FB9" w14:textId="0CA545C3" w:rsidR="003B06CD" w:rsidRPr="00C14CA4" w:rsidRDefault="00000000">
      <w:pPr>
        <w:pStyle w:val="TOC2"/>
        <w:rPr>
          <w:rFonts w:ascii="Arial" w:eastAsiaTheme="minorEastAsia" w:hAnsi="Arial" w:cs="Arial"/>
          <w:b w:val="0"/>
          <w:bCs w:val="0"/>
          <w:noProof/>
          <w:sz w:val="24"/>
          <w:szCs w:val="24"/>
          <w:lang w:eastAsia="en-GB"/>
        </w:rPr>
      </w:pPr>
      <w:hyperlink w:anchor="_Toc119915902" w:history="1">
        <w:r w:rsidR="003B06CD" w:rsidRPr="00C14CA4">
          <w:rPr>
            <w:rStyle w:val="Hyperlink"/>
            <w:rFonts w:ascii="Arial" w:hAnsi="Arial" w:cs="Arial"/>
            <w:noProof/>
          </w:rPr>
          <w:t>2.15</w:t>
        </w:r>
        <w:r w:rsidR="003B06CD" w:rsidRPr="00C14CA4">
          <w:rPr>
            <w:rFonts w:ascii="Arial" w:eastAsiaTheme="minorEastAsia" w:hAnsi="Arial" w:cs="Arial"/>
            <w:b w:val="0"/>
            <w:bCs w:val="0"/>
            <w:noProof/>
            <w:sz w:val="24"/>
            <w:szCs w:val="24"/>
            <w:lang w:eastAsia="en-GB"/>
          </w:rPr>
          <w:tab/>
        </w:r>
        <w:r w:rsidR="003B06CD" w:rsidRPr="00C14CA4">
          <w:rPr>
            <w:rStyle w:val="Hyperlink"/>
            <w:rFonts w:ascii="Arial" w:hAnsi="Arial" w:cs="Arial"/>
            <w:noProof/>
          </w:rPr>
          <w:t>Vaccination failure</w:t>
        </w:r>
        <w:r w:rsidR="003B06CD" w:rsidRPr="00C14CA4">
          <w:rPr>
            <w:rFonts w:ascii="Arial" w:hAnsi="Arial" w:cs="Arial"/>
            <w:noProof/>
            <w:webHidden/>
          </w:rPr>
          <w:tab/>
        </w:r>
        <w:r w:rsidR="003B06CD" w:rsidRPr="00C14CA4">
          <w:rPr>
            <w:rFonts w:ascii="Arial" w:hAnsi="Arial" w:cs="Arial"/>
            <w:noProof/>
            <w:webHidden/>
          </w:rPr>
          <w:fldChar w:fldCharType="begin"/>
        </w:r>
        <w:r w:rsidR="003B06CD" w:rsidRPr="00C14CA4">
          <w:rPr>
            <w:rFonts w:ascii="Arial" w:hAnsi="Arial" w:cs="Arial"/>
            <w:noProof/>
            <w:webHidden/>
          </w:rPr>
          <w:instrText xml:space="preserve"> PAGEREF _Toc119915902 \h </w:instrText>
        </w:r>
        <w:r w:rsidR="003B06CD" w:rsidRPr="00C14CA4">
          <w:rPr>
            <w:rFonts w:ascii="Arial" w:hAnsi="Arial" w:cs="Arial"/>
            <w:noProof/>
            <w:webHidden/>
          </w:rPr>
        </w:r>
        <w:r w:rsidR="003B06CD" w:rsidRPr="00C14CA4">
          <w:rPr>
            <w:rFonts w:ascii="Arial" w:hAnsi="Arial" w:cs="Arial"/>
            <w:noProof/>
            <w:webHidden/>
          </w:rPr>
          <w:fldChar w:fldCharType="separate"/>
        </w:r>
        <w:r w:rsidR="00C14CA4">
          <w:rPr>
            <w:rFonts w:ascii="Arial" w:hAnsi="Arial" w:cs="Arial"/>
            <w:noProof/>
            <w:webHidden/>
          </w:rPr>
          <w:t>9</w:t>
        </w:r>
        <w:r w:rsidR="003B06CD" w:rsidRPr="00C14CA4">
          <w:rPr>
            <w:rFonts w:ascii="Arial" w:hAnsi="Arial" w:cs="Arial"/>
            <w:noProof/>
            <w:webHidden/>
          </w:rPr>
          <w:fldChar w:fldCharType="end"/>
        </w:r>
      </w:hyperlink>
    </w:p>
    <w:p w14:paraId="081B57FF" w14:textId="5801B217" w:rsidR="003B06CD" w:rsidRPr="00C14CA4" w:rsidRDefault="00000000">
      <w:pPr>
        <w:pStyle w:val="TOC2"/>
        <w:rPr>
          <w:rFonts w:ascii="Arial" w:eastAsiaTheme="minorEastAsia" w:hAnsi="Arial" w:cs="Arial"/>
          <w:b w:val="0"/>
          <w:bCs w:val="0"/>
          <w:noProof/>
          <w:sz w:val="24"/>
          <w:szCs w:val="24"/>
          <w:lang w:eastAsia="en-GB"/>
        </w:rPr>
      </w:pPr>
      <w:hyperlink w:anchor="_Toc119915903" w:history="1">
        <w:r w:rsidR="003B06CD" w:rsidRPr="00C14CA4">
          <w:rPr>
            <w:rStyle w:val="Hyperlink"/>
            <w:rFonts w:ascii="Arial" w:hAnsi="Arial" w:cs="Arial"/>
            <w:noProof/>
          </w:rPr>
          <w:t>2.16</w:t>
        </w:r>
        <w:r w:rsidR="003B06CD" w:rsidRPr="00C14CA4">
          <w:rPr>
            <w:rFonts w:ascii="Arial" w:eastAsiaTheme="minorEastAsia" w:hAnsi="Arial" w:cs="Arial"/>
            <w:b w:val="0"/>
            <w:bCs w:val="0"/>
            <w:noProof/>
            <w:sz w:val="24"/>
            <w:szCs w:val="24"/>
            <w:lang w:eastAsia="en-GB"/>
          </w:rPr>
          <w:tab/>
        </w:r>
        <w:r w:rsidR="003B06CD" w:rsidRPr="00C14CA4">
          <w:rPr>
            <w:rStyle w:val="Hyperlink"/>
            <w:rFonts w:ascii="Arial" w:hAnsi="Arial" w:cs="Arial"/>
            <w:noProof/>
          </w:rPr>
          <w:t>Free travel vaccinations</w:t>
        </w:r>
        <w:r w:rsidR="003B06CD" w:rsidRPr="00C14CA4">
          <w:rPr>
            <w:rFonts w:ascii="Arial" w:hAnsi="Arial" w:cs="Arial"/>
            <w:noProof/>
            <w:webHidden/>
          </w:rPr>
          <w:tab/>
        </w:r>
        <w:r w:rsidR="003B06CD" w:rsidRPr="00C14CA4">
          <w:rPr>
            <w:rFonts w:ascii="Arial" w:hAnsi="Arial" w:cs="Arial"/>
            <w:noProof/>
            <w:webHidden/>
          </w:rPr>
          <w:fldChar w:fldCharType="begin"/>
        </w:r>
        <w:r w:rsidR="003B06CD" w:rsidRPr="00C14CA4">
          <w:rPr>
            <w:rFonts w:ascii="Arial" w:hAnsi="Arial" w:cs="Arial"/>
            <w:noProof/>
            <w:webHidden/>
          </w:rPr>
          <w:instrText xml:space="preserve"> PAGEREF _Toc119915903 \h </w:instrText>
        </w:r>
        <w:r w:rsidR="003B06CD" w:rsidRPr="00C14CA4">
          <w:rPr>
            <w:rFonts w:ascii="Arial" w:hAnsi="Arial" w:cs="Arial"/>
            <w:noProof/>
            <w:webHidden/>
          </w:rPr>
        </w:r>
        <w:r w:rsidR="003B06CD" w:rsidRPr="00C14CA4">
          <w:rPr>
            <w:rFonts w:ascii="Arial" w:hAnsi="Arial" w:cs="Arial"/>
            <w:noProof/>
            <w:webHidden/>
          </w:rPr>
          <w:fldChar w:fldCharType="separate"/>
        </w:r>
        <w:r w:rsidR="00C14CA4">
          <w:rPr>
            <w:rFonts w:ascii="Arial" w:hAnsi="Arial" w:cs="Arial"/>
            <w:noProof/>
            <w:webHidden/>
          </w:rPr>
          <w:t>9</w:t>
        </w:r>
        <w:r w:rsidR="003B06CD" w:rsidRPr="00C14CA4">
          <w:rPr>
            <w:rFonts w:ascii="Arial" w:hAnsi="Arial" w:cs="Arial"/>
            <w:noProof/>
            <w:webHidden/>
          </w:rPr>
          <w:fldChar w:fldCharType="end"/>
        </w:r>
      </w:hyperlink>
    </w:p>
    <w:p w14:paraId="1C0B98AC" w14:textId="580FB7BD" w:rsidR="003B06CD" w:rsidRPr="00C14CA4" w:rsidRDefault="00000000">
      <w:pPr>
        <w:pStyle w:val="TOC2"/>
        <w:rPr>
          <w:rFonts w:ascii="Arial" w:eastAsiaTheme="minorEastAsia" w:hAnsi="Arial" w:cs="Arial"/>
          <w:b w:val="0"/>
          <w:bCs w:val="0"/>
          <w:noProof/>
          <w:sz w:val="24"/>
          <w:szCs w:val="24"/>
          <w:lang w:eastAsia="en-GB"/>
        </w:rPr>
      </w:pPr>
      <w:hyperlink w:anchor="_Toc119915904" w:history="1">
        <w:r w:rsidR="003B06CD" w:rsidRPr="00C14CA4">
          <w:rPr>
            <w:rStyle w:val="Hyperlink"/>
            <w:rFonts w:ascii="Arial" w:hAnsi="Arial" w:cs="Arial"/>
            <w:noProof/>
          </w:rPr>
          <w:t>2.17</w:t>
        </w:r>
        <w:r w:rsidR="003B06CD" w:rsidRPr="00C14CA4">
          <w:rPr>
            <w:rFonts w:ascii="Arial" w:eastAsiaTheme="minorEastAsia" w:hAnsi="Arial" w:cs="Arial"/>
            <w:b w:val="0"/>
            <w:bCs w:val="0"/>
            <w:noProof/>
            <w:sz w:val="24"/>
            <w:szCs w:val="24"/>
            <w:lang w:eastAsia="en-GB"/>
          </w:rPr>
          <w:tab/>
        </w:r>
        <w:r w:rsidR="003B06CD" w:rsidRPr="00C14CA4">
          <w:rPr>
            <w:rStyle w:val="Hyperlink"/>
            <w:rFonts w:ascii="Arial" w:hAnsi="Arial" w:cs="Arial"/>
            <w:noProof/>
          </w:rPr>
          <w:t>Private travel vaccinations</w:t>
        </w:r>
        <w:r w:rsidR="003B06CD" w:rsidRPr="00C14CA4">
          <w:rPr>
            <w:rFonts w:ascii="Arial" w:hAnsi="Arial" w:cs="Arial"/>
            <w:noProof/>
            <w:webHidden/>
          </w:rPr>
          <w:tab/>
        </w:r>
        <w:r w:rsidR="003B06CD" w:rsidRPr="00C14CA4">
          <w:rPr>
            <w:rFonts w:ascii="Arial" w:hAnsi="Arial" w:cs="Arial"/>
            <w:noProof/>
            <w:webHidden/>
          </w:rPr>
          <w:fldChar w:fldCharType="begin"/>
        </w:r>
        <w:r w:rsidR="003B06CD" w:rsidRPr="00C14CA4">
          <w:rPr>
            <w:rFonts w:ascii="Arial" w:hAnsi="Arial" w:cs="Arial"/>
            <w:noProof/>
            <w:webHidden/>
          </w:rPr>
          <w:instrText xml:space="preserve"> PAGEREF _Toc119915904 \h </w:instrText>
        </w:r>
        <w:r w:rsidR="003B06CD" w:rsidRPr="00C14CA4">
          <w:rPr>
            <w:rFonts w:ascii="Arial" w:hAnsi="Arial" w:cs="Arial"/>
            <w:noProof/>
            <w:webHidden/>
          </w:rPr>
        </w:r>
        <w:r w:rsidR="003B06CD" w:rsidRPr="00C14CA4">
          <w:rPr>
            <w:rFonts w:ascii="Arial" w:hAnsi="Arial" w:cs="Arial"/>
            <w:noProof/>
            <w:webHidden/>
          </w:rPr>
          <w:fldChar w:fldCharType="separate"/>
        </w:r>
        <w:r w:rsidR="00C14CA4">
          <w:rPr>
            <w:rFonts w:ascii="Arial" w:hAnsi="Arial" w:cs="Arial"/>
            <w:noProof/>
            <w:webHidden/>
          </w:rPr>
          <w:t>9</w:t>
        </w:r>
        <w:r w:rsidR="003B06CD" w:rsidRPr="00C14CA4">
          <w:rPr>
            <w:rFonts w:ascii="Arial" w:hAnsi="Arial" w:cs="Arial"/>
            <w:noProof/>
            <w:webHidden/>
          </w:rPr>
          <w:fldChar w:fldCharType="end"/>
        </w:r>
      </w:hyperlink>
    </w:p>
    <w:p w14:paraId="03ECB975" w14:textId="37B666B4" w:rsidR="003B06CD" w:rsidRPr="00C14CA4" w:rsidRDefault="00000000">
      <w:pPr>
        <w:pStyle w:val="TOC2"/>
        <w:rPr>
          <w:rFonts w:ascii="Arial" w:eastAsiaTheme="minorEastAsia" w:hAnsi="Arial" w:cs="Arial"/>
          <w:b w:val="0"/>
          <w:bCs w:val="0"/>
          <w:noProof/>
          <w:sz w:val="24"/>
          <w:szCs w:val="24"/>
          <w:lang w:eastAsia="en-GB"/>
        </w:rPr>
      </w:pPr>
      <w:hyperlink w:anchor="_Toc119915905" w:history="1">
        <w:r w:rsidR="003B06CD" w:rsidRPr="00C14CA4">
          <w:rPr>
            <w:rStyle w:val="Hyperlink"/>
            <w:rFonts w:ascii="Arial" w:hAnsi="Arial" w:cs="Arial"/>
            <w:noProof/>
          </w:rPr>
          <w:t>2.18</w:t>
        </w:r>
        <w:r w:rsidR="003B06CD" w:rsidRPr="00C14CA4">
          <w:rPr>
            <w:rFonts w:ascii="Arial" w:eastAsiaTheme="minorEastAsia" w:hAnsi="Arial" w:cs="Arial"/>
            <w:b w:val="0"/>
            <w:bCs w:val="0"/>
            <w:noProof/>
            <w:sz w:val="24"/>
            <w:szCs w:val="24"/>
            <w:lang w:eastAsia="en-GB"/>
          </w:rPr>
          <w:tab/>
        </w:r>
        <w:r w:rsidR="003B06CD" w:rsidRPr="00C14CA4">
          <w:rPr>
            <w:rStyle w:val="Hyperlink"/>
            <w:rFonts w:ascii="Arial" w:hAnsi="Arial" w:cs="Arial"/>
            <w:noProof/>
          </w:rPr>
          <w:t>Determining travel vaccination requirements</w:t>
        </w:r>
        <w:r w:rsidR="003B06CD" w:rsidRPr="00C14CA4">
          <w:rPr>
            <w:rFonts w:ascii="Arial" w:hAnsi="Arial" w:cs="Arial"/>
            <w:noProof/>
            <w:webHidden/>
          </w:rPr>
          <w:tab/>
        </w:r>
        <w:r w:rsidR="003B06CD" w:rsidRPr="00C14CA4">
          <w:rPr>
            <w:rFonts w:ascii="Arial" w:hAnsi="Arial" w:cs="Arial"/>
            <w:noProof/>
            <w:webHidden/>
          </w:rPr>
          <w:fldChar w:fldCharType="begin"/>
        </w:r>
        <w:r w:rsidR="003B06CD" w:rsidRPr="00C14CA4">
          <w:rPr>
            <w:rFonts w:ascii="Arial" w:hAnsi="Arial" w:cs="Arial"/>
            <w:noProof/>
            <w:webHidden/>
          </w:rPr>
          <w:instrText xml:space="preserve"> PAGEREF _Toc119915905 \h </w:instrText>
        </w:r>
        <w:r w:rsidR="003B06CD" w:rsidRPr="00C14CA4">
          <w:rPr>
            <w:rFonts w:ascii="Arial" w:hAnsi="Arial" w:cs="Arial"/>
            <w:noProof/>
            <w:webHidden/>
          </w:rPr>
        </w:r>
        <w:r w:rsidR="003B06CD" w:rsidRPr="00C14CA4">
          <w:rPr>
            <w:rFonts w:ascii="Arial" w:hAnsi="Arial" w:cs="Arial"/>
            <w:noProof/>
            <w:webHidden/>
          </w:rPr>
          <w:fldChar w:fldCharType="separate"/>
        </w:r>
        <w:r w:rsidR="00C14CA4">
          <w:rPr>
            <w:rFonts w:ascii="Arial" w:hAnsi="Arial" w:cs="Arial"/>
            <w:noProof/>
            <w:webHidden/>
          </w:rPr>
          <w:t>10</w:t>
        </w:r>
        <w:r w:rsidR="003B06CD" w:rsidRPr="00C14CA4">
          <w:rPr>
            <w:rFonts w:ascii="Arial" w:hAnsi="Arial" w:cs="Arial"/>
            <w:noProof/>
            <w:webHidden/>
          </w:rPr>
          <w:fldChar w:fldCharType="end"/>
        </w:r>
      </w:hyperlink>
    </w:p>
    <w:p w14:paraId="2B936F1C" w14:textId="47F6AE6F" w:rsidR="003B06CD" w:rsidRPr="00C14CA4" w:rsidRDefault="00000000">
      <w:pPr>
        <w:pStyle w:val="TOC2"/>
        <w:rPr>
          <w:rFonts w:ascii="Arial" w:eastAsiaTheme="minorEastAsia" w:hAnsi="Arial" w:cs="Arial"/>
          <w:b w:val="0"/>
          <w:bCs w:val="0"/>
          <w:noProof/>
          <w:sz w:val="24"/>
          <w:szCs w:val="24"/>
          <w:lang w:eastAsia="en-GB"/>
        </w:rPr>
      </w:pPr>
      <w:hyperlink w:anchor="_Toc119915906" w:history="1">
        <w:r w:rsidR="003B06CD" w:rsidRPr="00C14CA4">
          <w:rPr>
            <w:rStyle w:val="Hyperlink"/>
            <w:rFonts w:ascii="Arial" w:hAnsi="Arial" w:cs="Arial"/>
            <w:noProof/>
          </w:rPr>
          <w:t>2.19</w:t>
        </w:r>
        <w:r w:rsidR="003B06CD" w:rsidRPr="00C14CA4">
          <w:rPr>
            <w:rFonts w:ascii="Arial" w:eastAsiaTheme="minorEastAsia" w:hAnsi="Arial" w:cs="Arial"/>
            <w:b w:val="0"/>
            <w:bCs w:val="0"/>
            <w:noProof/>
            <w:sz w:val="24"/>
            <w:szCs w:val="24"/>
            <w:lang w:eastAsia="en-GB"/>
          </w:rPr>
          <w:tab/>
        </w:r>
        <w:r w:rsidR="003B06CD" w:rsidRPr="00C14CA4">
          <w:rPr>
            <w:rStyle w:val="Hyperlink"/>
            <w:rFonts w:ascii="Arial" w:hAnsi="Arial" w:cs="Arial"/>
            <w:noProof/>
          </w:rPr>
          <w:t>Vaccination and pregnancy</w:t>
        </w:r>
        <w:r w:rsidR="003B06CD" w:rsidRPr="00C14CA4">
          <w:rPr>
            <w:rFonts w:ascii="Arial" w:hAnsi="Arial" w:cs="Arial"/>
            <w:noProof/>
            <w:webHidden/>
          </w:rPr>
          <w:tab/>
        </w:r>
        <w:r w:rsidR="003B06CD" w:rsidRPr="00C14CA4">
          <w:rPr>
            <w:rFonts w:ascii="Arial" w:hAnsi="Arial" w:cs="Arial"/>
            <w:noProof/>
            <w:webHidden/>
          </w:rPr>
          <w:fldChar w:fldCharType="begin"/>
        </w:r>
        <w:r w:rsidR="003B06CD" w:rsidRPr="00C14CA4">
          <w:rPr>
            <w:rFonts w:ascii="Arial" w:hAnsi="Arial" w:cs="Arial"/>
            <w:noProof/>
            <w:webHidden/>
          </w:rPr>
          <w:instrText xml:space="preserve"> PAGEREF _Toc119915906 \h </w:instrText>
        </w:r>
        <w:r w:rsidR="003B06CD" w:rsidRPr="00C14CA4">
          <w:rPr>
            <w:rFonts w:ascii="Arial" w:hAnsi="Arial" w:cs="Arial"/>
            <w:noProof/>
            <w:webHidden/>
          </w:rPr>
        </w:r>
        <w:r w:rsidR="003B06CD" w:rsidRPr="00C14CA4">
          <w:rPr>
            <w:rFonts w:ascii="Arial" w:hAnsi="Arial" w:cs="Arial"/>
            <w:noProof/>
            <w:webHidden/>
          </w:rPr>
          <w:fldChar w:fldCharType="separate"/>
        </w:r>
        <w:r w:rsidR="00C14CA4">
          <w:rPr>
            <w:rFonts w:ascii="Arial" w:hAnsi="Arial" w:cs="Arial"/>
            <w:noProof/>
            <w:webHidden/>
          </w:rPr>
          <w:t>10</w:t>
        </w:r>
        <w:r w:rsidR="003B06CD" w:rsidRPr="00C14CA4">
          <w:rPr>
            <w:rFonts w:ascii="Arial" w:hAnsi="Arial" w:cs="Arial"/>
            <w:noProof/>
            <w:webHidden/>
          </w:rPr>
          <w:fldChar w:fldCharType="end"/>
        </w:r>
      </w:hyperlink>
    </w:p>
    <w:p w14:paraId="521A4216" w14:textId="3CE8C267" w:rsidR="003B06CD" w:rsidRPr="00C14CA4" w:rsidRDefault="00000000">
      <w:pPr>
        <w:pStyle w:val="TOC2"/>
        <w:rPr>
          <w:rFonts w:ascii="Arial" w:eastAsiaTheme="minorEastAsia" w:hAnsi="Arial" w:cs="Arial"/>
          <w:b w:val="0"/>
          <w:bCs w:val="0"/>
          <w:noProof/>
          <w:sz w:val="24"/>
          <w:szCs w:val="24"/>
          <w:lang w:eastAsia="en-GB"/>
        </w:rPr>
      </w:pPr>
      <w:hyperlink w:anchor="_Toc119915907" w:history="1">
        <w:r w:rsidR="003B06CD" w:rsidRPr="00C14CA4">
          <w:rPr>
            <w:rStyle w:val="Hyperlink"/>
            <w:rFonts w:ascii="Arial" w:hAnsi="Arial" w:cs="Arial"/>
            <w:noProof/>
          </w:rPr>
          <w:t>2.20</w:t>
        </w:r>
        <w:r w:rsidR="003B06CD" w:rsidRPr="00C14CA4">
          <w:rPr>
            <w:rFonts w:ascii="Arial" w:eastAsiaTheme="minorEastAsia" w:hAnsi="Arial" w:cs="Arial"/>
            <w:b w:val="0"/>
            <w:bCs w:val="0"/>
            <w:noProof/>
            <w:sz w:val="24"/>
            <w:szCs w:val="24"/>
            <w:lang w:eastAsia="en-GB"/>
          </w:rPr>
          <w:tab/>
        </w:r>
        <w:r w:rsidR="003B06CD" w:rsidRPr="00C14CA4">
          <w:rPr>
            <w:rStyle w:val="Hyperlink"/>
            <w:rFonts w:ascii="Arial" w:hAnsi="Arial" w:cs="Arial"/>
            <w:noProof/>
          </w:rPr>
          <w:t>PPV for high-risk conditions</w:t>
        </w:r>
        <w:r w:rsidR="003B06CD" w:rsidRPr="00C14CA4">
          <w:rPr>
            <w:rFonts w:ascii="Arial" w:hAnsi="Arial" w:cs="Arial"/>
            <w:noProof/>
            <w:webHidden/>
          </w:rPr>
          <w:tab/>
        </w:r>
        <w:r w:rsidR="003B06CD" w:rsidRPr="00C14CA4">
          <w:rPr>
            <w:rFonts w:ascii="Arial" w:hAnsi="Arial" w:cs="Arial"/>
            <w:noProof/>
            <w:webHidden/>
          </w:rPr>
          <w:fldChar w:fldCharType="begin"/>
        </w:r>
        <w:r w:rsidR="003B06CD" w:rsidRPr="00C14CA4">
          <w:rPr>
            <w:rFonts w:ascii="Arial" w:hAnsi="Arial" w:cs="Arial"/>
            <w:noProof/>
            <w:webHidden/>
          </w:rPr>
          <w:instrText xml:space="preserve"> PAGEREF _Toc119915907 \h </w:instrText>
        </w:r>
        <w:r w:rsidR="003B06CD" w:rsidRPr="00C14CA4">
          <w:rPr>
            <w:rFonts w:ascii="Arial" w:hAnsi="Arial" w:cs="Arial"/>
            <w:noProof/>
            <w:webHidden/>
          </w:rPr>
        </w:r>
        <w:r w:rsidR="003B06CD" w:rsidRPr="00C14CA4">
          <w:rPr>
            <w:rFonts w:ascii="Arial" w:hAnsi="Arial" w:cs="Arial"/>
            <w:noProof/>
            <w:webHidden/>
          </w:rPr>
          <w:fldChar w:fldCharType="separate"/>
        </w:r>
        <w:r w:rsidR="00C14CA4">
          <w:rPr>
            <w:rFonts w:ascii="Arial" w:hAnsi="Arial" w:cs="Arial"/>
            <w:noProof/>
            <w:webHidden/>
          </w:rPr>
          <w:t>10</w:t>
        </w:r>
        <w:r w:rsidR="003B06CD" w:rsidRPr="00C14CA4">
          <w:rPr>
            <w:rFonts w:ascii="Arial" w:hAnsi="Arial" w:cs="Arial"/>
            <w:noProof/>
            <w:webHidden/>
          </w:rPr>
          <w:fldChar w:fldCharType="end"/>
        </w:r>
      </w:hyperlink>
    </w:p>
    <w:p w14:paraId="546639AE" w14:textId="5512F83D" w:rsidR="003B06CD" w:rsidRPr="00C14CA4" w:rsidRDefault="00000000">
      <w:pPr>
        <w:pStyle w:val="TOC2"/>
        <w:rPr>
          <w:rFonts w:ascii="Arial" w:eastAsiaTheme="minorEastAsia" w:hAnsi="Arial" w:cs="Arial"/>
          <w:b w:val="0"/>
          <w:bCs w:val="0"/>
          <w:noProof/>
          <w:sz w:val="24"/>
          <w:szCs w:val="24"/>
          <w:lang w:eastAsia="en-GB"/>
        </w:rPr>
      </w:pPr>
      <w:hyperlink w:anchor="_Toc119915908" w:history="1">
        <w:r w:rsidR="003B06CD" w:rsidRPr="00C14CA4">
          <w:rPr>
            <w:rStyle w:val="Hyperlink"/>
            <w:rFonts w:ascii="Arial" w:hAnsi="Arial" w:cs="Arial"/>
            <w:noProof/>
          </w:rPr>
          <w:t>2.21</w:t>
        </w:r>
        <w:r w:rsidR="003B06CD" w:rsidRPr="00C14CA4">
          <w:rPr>
            <w:rFonts w:ascii="Arial" w:eastAsiaTheme="minorEastAsia" w:hAnsi="Arial" w:cs="Arial"/>
            <w:b w:val="0"/>
            <w:bCs w:val="0"/>
            <w:noProof/>
            <w:sz w:val="24"/>
            <w:szCs w:val="24"/>
            <w:lang w:eastAsia="en-GB"/>
          </w:rPr>
          <w:tab/>
        </w:r>
        <w:r w:rsidR="003B06CD" w:rsidRPr="00C14CA4">
          <w:rPr>
            <w:rStyle w:val="Hyperlink"/>
            <w:rFonts w:ascii="Arial" w:hAnsi="Arial" w:cs="Arial"/>
            <w:noProof/>
          </w:rPr>
          <w:t>COVID-19</w:t>
        </w:r>
        <w:r w:rsidR="003B06CD" w:rsidRPr="00C14CA4">
          <w:rPr>
            <w:rFonts w:ascii="Arial" w:hAnsi="Arial" w:cs="Arial"/>
            <w:noProof/>
            <w:webHidden/>
          </w:rPr>
          <w:tab/>
        </w:r>
        <w:r w:rsidR="003B06CD" w:rsidRPr="00C14CA4">
          <w:rPr>
            <w:rFonts w:ascii="Arial" w:hAnsi="Arial" w:cs="Arial"/>
            <w:noProof/>
            <w:webHidden/>
          </w:rPr>
          <w:fldChar w:fldCharType="begin"/>
        </w:r>
        <w:r w:rsidR="003B06CD" w:rsidRPr="00C14CA4">
          <w:rPr>
            <w:rFonts w:ascii="Arial" w:hAnsi="Arial" w:cs="Arial"/>
            <w:noProof/>
            <w:webHidden/>
          </w:rPr>
          <w:instrText xml:space="preserve"> PAGEREF _Toc119915908 \h </w:instrText>
        </w:r>
        <w:r w:rsidR="003B06CD" w:rsidRPr="00C14CA4">
          <w:rPr>
            <w:rFonts w:ascii="Arial" w:hAnsi="Arial" w:cs="Arial"/>
            <w:noProof/>
            <w:webHidden/>
          </w:rPr>
        </w:r>
        <w:r w:rsidR="003B06CD" w:rsidRPr="00C14CA4">
          <w:rPr>
            <w:rFonts w:ascii="Arial" w:hAnsi="Arial" w:cs="Arial"/>
            <w:noProof/>
            <w:webHidden/>
          </w:rPr>
          <w:fldChar w:fldCharType="separate"/>
        </w:r>
        <w:r w:rsidR="00C14CA4">
          <w:rPr>
            <w:rFonts w:ascii="Arial" w:hAnsi="Arial" w:cs="Arial"/>
            <w:noProof/>
            <w:webHidden/>
          </w:rPr>
          <w:t>10</w:t>
        </w:r>
        <w:r w:rsidR="003B06CD" w:rsidRPr="00C14CA4">
          <w:rPr>
            <w:rFonts w:ascii="Arial" w:hAnsi="Arial" w:cs="Arial"/>
            <w:noProof/>
            <w:webHidden/>
          </w:rPr>
          <w:fldChar w:fldCharType="end"/>
        </w:r>
      </w:hyperlink>
    </w:p>
    <w:p w14:paraId="70BFB36E" w14:textId="5DD56734" w:rsidR="003B06CD" w:rsidRPr="00C14CA4" w:rsidRDefault="00000000">
      <w:pPr>
        <w:pStyle w:val="TOC2"/>
        <w:rPr>
          <w:rFonts w:ascii="Arial" w:eastAsiaTheme="minorEastAsia" w:hAnsi="Arial" w:cs="Arial"/>
          <w:b w:val="0"/>
          <w:bCs w:val="0"/>
          <w:noProof/>
          <w:sz w:val="24"/>
          <w:szCs w:val="24"/>
          <w:lang w:eastAsia="en-GB"/>
        </w:rPr>
      </w:pPr>
      <w:hyperlink w:anchor="_Toc119915909" w:history="1">
        <w:r w:rsidR="003B06CD" w:rsidRPr="00C14CA4">
          <w:rPr>
            <w:rStyle w:val="Hyperlink"/>
            <w:rFonts w:ascii="Arial" w:hAnsi="Arial" w:cs="Arial"/>
            <w:noProof/>
          </w:rPr>
          <w:t>2.22</w:t>
        </w:r>
        <w:r w:rsidR="003B06CD" w:rsidRPr="00C14CA4">
          <w:rPr>
            <w:rFonts w:ascii="Arial" w:eastAsiaTheme="minorEastAsia" w:hAnsi="Arial" w:cs="Arial"/>
            <w:b w:val="0"/>
            <w:bCs w:val="0"/>
            <w:noProof/>
            <w:sz w:val="24"/>
            <w:szCs w:val="24"/>
            <w:lang w:eastAsia="en-GB"/>
          </w:rPr>
          <w:tab/>
        </w:r>
        <w:r w:rsidR="003B06CD" w:rsidRPr="00C14CA4">
          <w:rPr>
            <w:rStyle w:val="Hyperlink"/>
            <w:rFonts w:ascii="Arial" w:hAnsi="Arial" w:cs="Arial"/>
            <w:noProof/>
          </w:rPr>
          <w:t>Reporting adverse reactions</w:t>
        </w:r>
        <w:r w:rsidR="003B06CD" w:rsidRPr="00C14CA4">
          <w:rPr>
            <w:rFonts w:ascii="Arial" w:hAnsi="Arial" w:cs="Arial"/>
            <w:noProof/>
            <w:webHidden/>
          </w:rPr>
          <w:tab/>
        </w:r>
        <w:r w:rsidR="003B06CD" w:rsidRPr="00C14CA4">
          <w:rPr>
            <w:rFonts w:ascii="Arial" w:hAnsi="Arial" w:cs="Arial"/>
            <w:noProof/>
            <w:webHidden/>
          </w:rPr>
          <w:fldChar w:fldCharType="begin"/>
        </w:r>
        <w:r w:rsidR="003B06CD" w:rsidRPr="00C14CA4">
          <w:rPr>
            <w:rFonts w:ascii="Arial" w:hAnsi="Arial" w:cs="Arial"/>
            <w:noProof/>
            <w:webHidden/>
          </w:rPr>
          <w:instrText xml:space="preserve"> PAGEREF _Toc119915909 \h </w:instrText>
        </w:r>
        <w:r w:rsidR="003B06CD" w:rsidRPr="00C14CA4">
          <w:rPr>
            <w:rFonts w:ascii="Arial" w:hAnsi="Arial" w:cs="Arial"/>
            <w:noProof/>
            <w:webHidden/>
          </w:rPr>
        </w:r>
        <w:r w:rsidR="003B06CD" w:rsidRPr="00C14CA4">
          <w:rPr>
            <w:rFonts w:ascii="Arial" w:hAnsi="Arial" w:cs="Arial"/>
            <w:noProof/>
            <w:webHidden/>
          </w:rPr>
          <w:fldChar w:fldCharType="separate"/>
        </w:r>
        <w:r w:rsidR="00C14CA4">
          <w:rPr>
            <w:rFonts w:ascii="Arial" w:hAnsi="Arial" w:cs="Arial"/>
            <w:noProof/>
            <w:webHidden/>
          </w:rPr>
          <w:t>10</w:t>
        </w:r>
        <w:r w:rsidR="003B06CD" w:rsidRPr="00C14CA4">
          <w:rPr>
            <w:rFonts w:ascii="Arial" w:hAnsi="Arial" w:cs="Arial"/>
            <w:noProof/>
            <w:webHidden/>
          </w:rPr>
          <w:fldChar w:fldCharType="end"/>
        </w:r>
      </w:hyperlink>
    </w:p>
    <w:p w14:paraId="05538065" w14:textId="653E9A2D" w:rsidR="003B06CD" w:rsidRPr="00C14CA4" w:rsidRDefault="00000000">
      <w:pPr>
        <w:pStyle w:val="TOC2"/>
        <w:rPr>
          <w:rFonts w:ascii="Arial" w:eastAsiaTheme="minorEastAsia" w:hAnsi="Arial" w:cs="Arial"/>
          <w:b w:val="0"/>
          <w:bCs w:val="0"/>
          <w:noProof/>
          <w:sz w:val="24"/>
          <w:szCs w:val="24"/>
          <w:lang w:eastAsia="en-GB"/>
        </w:rPr>
      </w:pPr>
      <w:hyperlink w:anchor="_Toc119915910" w:history="1">
        <w:r w:rsidR="003B06CD" w:rsidRPr="00C14CA4">
          <w:rPr>
            <w:rStyle w:val="Hyperlink"/>
            <w:rFonts w:ascii="Arial" w:hAnsi="Arial" w:cs="Arial"/>
            <w:noProof/>
          </w:rPr>
          <w:t>2.23</w:t>
        </w:r>
        <w:r w:rsidR="003B06CD" w:rsidRPr="00C14CA4">
          <w:rPr>
            <w:rFonts w:ascii="Arial" w:eastAsiaTheme="minorEastAsia" w:hAnsi="Arial" w:cs="Arial"/>
            <w:b w:val="0"/>
            <w:bCs w:val="0"/>
            <w:noProof/>
            <w:sz w:val="24"/>
            <w:szCs w:val="24"/>
            <w:lang w:eastAsia="en-GB"/>
          </w:rPr>
          <w:tab/>
        </w:r>
        <w:r w:rsidR="003B06CD" w:rsidRPr="00C14CA4">
          <w:rPr>
            <w:rStyle w:val="Hyperlink"/>
            <w:rFonts w:ascii="Arial" w:hAnsi="Arial" w:cs="Arial"/>
            <w:noProof/>
          </w:rPr>
          <w:t>Patient Did Not Attend (DNA)</w:t>
        </w:r>
        <w:r w:rsidR="003B06CD" w:rsidRPr="00C14CA4">
          <w:rPr>
            <w:rFonts w:ascii="Arial" w:hAnsi="Arial" w:cs="Arial"/>
            <w:noProof/>
            <w:webHidden/>
          </w:rPr>
          <w:tab/>
        </w:r>
        <w:r w:rsidR="003B06CD" w:rsidRPr="00C14CA4">
          <w:rPr>
            <w:rFonts w:ascii="Arial" w:hAnsi="Arial" w:cs="Arial"/>
            <w:noProof/>
            <w:webHidden/>
          </w:rPr>
          <w:fldChar w:fldCharType="begin"/>
        </w:r>
        <w:r w:rsidR="003B06CD" w:rsidRPr="00C14CA4">
          <w:rPr>
            <w:rFonts w:ascii="Arial" w:hAnsi="Arial" w:cs="Arial"/>
            <w:noProof/>
            <w:webHidden/>
          </w:rPr>
          <w:instrText xml:space="preserve"> PAGEREF _Toc119915910 \h </w:instrText>
        </w:r>
        <w:r w:rsidR="003B06CD" w:rsidRPr="00C14CA4">
          <w:rPr>
            <w:rFonts w:ascii="Arial" w:hAnsi="Arial" w:cs="Arial"/>
            <w:noProof/>
            <w:webHidden/>
          </w:rPr>
        </w:r>
        <w:r w:rsidR="003B06CD" w:rsidRPr="00C14CA4">
          <w:rPr>
            <w:rFonts w:ascii="Arial" w:hAnsi="Arial" w:cs="Arial"/>
            <w:noProof/>
            <w:webHidden/>
          </w:rPr>
          <w:fldChar w:fldCharType="separate"/>
        </w:r>
        <w:r w:rsidR="00C14CA4">
          <w:rPr>
            <w:rFonts w:ascii="Arial" w:hAnsi="Arial" w:cs="Arial"/>
            <w:noProof/>
            <w:webHidden/>
          </w:rPr>
          <w:t>11</w:t>
        </w:r>
        <w:r w:rsidR="003B06CD" w:rsidRPr="00C14CA4">
          <w:rPr>
            <w:rFonts w:ascii="Arial" w:hAnsi="Arial" w:cs="Arial"/>
            <w:noProof/>
            <w:webHidden/>
          </w:rPr>
          <w:fldChar w:fldCharType="end"/>
        </w:r>
      </w:hyperlink>
    </w:p>
    <w:p w14:paraId="6F7158DD" w14:textId="3C4EE1BF" w:rsidR="003B06CD" w:rsidRPr="00C14CA4" w:rsidRDefault="00000000">
      <w:pPr>
        <w:pStyle w:val="TOC2"/>
        <w:rPr>
          <w:rFonts w:ascii="Arial" w:eastAsiaTheme="minorEastAsia" w:hAnsi="Arial" w:cs="Arial"/>
          <w:b w:val="0"/>
          <w:bCs w:val="0"/>
          <w:noProof/>
          <w:sz w:val="24"/>
          <w:szCs w:val="24"/>
          <w:lang w:eastAsia="en-GB"/>
        </w:rPr>
      </w:pPr>
      <w:hyperlink w:anchor="_Toc119915911" w:history="1">
        <w:r w:rsidR="003B06CD" w:rsidRPr="00C14CA4">
          <w:rPr>
            <w:rStyle w:val="Hyperlink"/>
            <w:rFonts w:ascii="Arial" w:hAnsi="Arial" w:cs="Arial"/>
            <w:noProof/>
          </w:rPr>
          <w:t>2.24</w:t>
        </w:r>
        <w:r w:rsidR="003B06CD" w:rsidRPr="00C14CA4">
          <w:rPr>
            <w:rFonts w:ascii="Arial" w:eastAsiaTheme="minorEastAsia" w:hAnsi="Arial" w:cs="Arial"/>
            <w:b w:val="0"/>
            <w:bCs w:val="0"/>
            <w:noProof/>
            <w:sz w:val="24"/>
            <w:szCs w:val="24"/>
            <w:lang w:eastAsia="en-GB"/>
          </w:rPr>
          <w:tab/>
        </w:r>
        <w:r w:rsidR="003B06CD" w:rsidRPr="00C14CA4">
          <w:rPr>
            <w:rStyle w:val="Hyperlink"/>
            <w:rFonts w:ascii="Arial" w:hAnsi="Arial" w:cs="Arial"/>
            <w:noProof/>
          </w:rPr>
          <w:t>Patient Was Not Brought (WNB)</w:t>
        </w:r>
        <w:r w:rsidR="003B06CD" w:rsidRPr="00C14CA4">
          <w:rPr>
            <w:rFonts w:ascii="Arial" w:hAnsi="Arial" w:cs="Arial"/>
            <w:noProof/>
            <w:webHidden/>
          </w:rPr>
          <w:tab/>
        </w:r>
        <w:r w:rsidR="003B06CD" w:rsidRPr="00C14CA4">
          <w:rPr>
            <w:rFonts w:ascii="Arial" w:hAnsi="Arial" w:cs="Arial"/>
            <w:noProof/>
            <w:webHidden/>
          </w:rPr>
          <w:fldChar w:fldCharType="begin"/>
        </w:r>
        <w:r w:rsidR="003B06CD" w:rsidRPr="00C14CA4">
          <w:rPr>
            <w:rFonts w:ascii="Arial" w:hAnsi="Arial" w:cs="Arial"/>
            <w:noProof/>
            <w:webHidden/>
          </w:rPr>
          <w:instrText xml:space="preserve"> PAGEREF _Toc119915911 \h </w:instrText>
        </w:r>
        <w:r w:rsidR="003B06CD" w:rsidRPr="00C14CA4">
          <w:rPr>
            <w:rFonts w:ascii="Arial" w:hAnsi="Arial" w:cs="Arial"/>
            <w:noProof/>
            <w:webHidden/>
          </w:rPr>
        </w:r>
        <w:r w:rsidR="003B06CD" w:rsidRPr="00C14CA4">
          <w:rPr>
            <w:rFonts w:ascii="Arial" w:hAnsi="Arial" w:cs="Arial"/>
            <w:noProof/>
            <w:webHidden/>
          </w:rPr>
          <w:fldChar w:fldCharType="separate"/>
        </w:r>
        <w:r w:rsidR="00C14CA4">
          <w:rPr>
            <w:rFonts w:ascii="Arial" w:hAnsi="Arial" w:cs="Arial"/>
            <w:noProof/>
            <w:webHidden/>
          </w:rPr>
          <w:t>11</w:t>
        </w:r>
        <w:r w:rsidR="003B06CD" w:rsidRPr="00C14CA4">
          <w:rPr>
            <w:rFonts w:ascii="Arial" w:hAnsi="Arial" w:cs="Arial"/>
            <w:noProof/>
            <w:webHidden/>
          </w:rPr>
          <w:fldChar w:fldCharType="end"/>
        </w:r>
      </w:hyperlink>
    </w:p>
    <w:p w14:paraId="6A6AFCA3" w14:textId="2FD96D64" w:rsidR="003B06CD" w:rsidRPr="00C14CA4" w:rsidRDefault="00000000">
      <w:pPr>
        <w:pStyle w:val="TOC2"/>
        <w:rPr>
          <w:rFonts w:ascii="Arial" w:eastAsiaTheme="minorEastAsia" w:hAnsi="Arial" w:cs="Arial"/>
          <w:b w:val="0"/>
          <w:bCs w:val="0"/>
          <w:noProof/>
          <w:sz w:val="24"/>
          <w:szCs w:val="24"/>
          <w:lang w:eastAsia="en-GB"/>
        </w:rPr>
      </w:pPr>
      <w:hyperlink w:anchor="_Toc119915912" w:history="1">
        <w:r w:rsidR="003B06CD" w:rsidRPr="00C14CA4">
          <w:rPr>
            <w:rStyle w:val="Hyperlink"/>
            <w:rFonts w:ascii="Arial" w:hAnsi="Arial" w:cs="Arial"/>
            <w:noProof/>
          </w:rPr>
          <w:t>2.25</w:t>
        </w:r>
        <w:r w:rsidR="003B06CD" w:rsidRPr="00C14CA4">
          <w:rPr>
            <w:rFonts w:ascii="Arial" w:eastAsiaTheme="minorEastAsia" w:hAnsi="Arial" w:cs="Arial"/>
            <w:b w:val="0"/>
            <w:bCs w:val="0"/>
            <w:noProof/>
            <w:sz w:val="24"/>
            <w:szCs w:val="24"/>
            <w:lang w:eastAsia="en-GB"/>
          </w:rPr>
          <w:tab/>
        </w:r>
        <w:r w:rsidR="003B06CD" w:rsidRPr="00C14CA4">
          <w:rPr>
            <w:rStyle w:val="Hyperlink"/>
            <w:rFonts w:ascii="Arial" w:hAnsi="Arial" w:cs="Arial"/>
            <w:noProof/>
          </w:rPr>
          <w:t>Refusal of childhood immunisation</w:t>
        </w:r>
        <w:r w:rsidR="003B06CD" w:rsidRPr="00C14CA4">
          <w:rPr>
            <w:rFonts w:ascii="Arial" w:hAnsi="Arial" w:cs="Arial"/>
            <w:noProof/>
            <w:webHidden/>
          </w:rPr>
          <w:tab/>
        </w:r>
        <w:r w:rsidR="003B06CD" w:rsidRPr="00C14CA4">
          <w:rPr>
            <w:rFonts w:ascii="Arial" w:hAnsi="Arial" w:cs="Arial"/>
            <w:noProof/>
            <w:webHidden/>
          </w:rPr>
          <w:fldChar w:fldCharType="begin"/>
        </w:r>
        <w:r w:rsidR="003B06CD" w:rsidRPr="00C14CA4">
          <w:rPr>
            <w:rFonts w:ascii="Arial" w:hAnsi="Arial" w:cs="Arial"/>
            <w:noProof/>
            <w:webHidden/>
          </w:rPr>
          <w:instrText xml:space="preserve"> PAGEREF _Toc119915912 \h </w:instrText>
        </w:r>
        <w:r w:rsidR="003B06CD" w:rsidRPr="00C14CA4">
          <w:rPr>
            <w:rFonts w:ascii="Arial" w:hAnsi="Arial" w:cs="Arial"/>
            <w:noProof/>
            <w:webHidden/>
          </w:rPr>
        </w:r>
        <w:r w:rsidR="003B06CD" w:rsidRPr="00C14CA4">
          <w:rPr>
            <w:rFonts w:ascii="Arial" w:hAnsi="Arial" w:cs="Arial"/>
            <w:noProof/>
            <w:webHidden/>
          </w:rPr>
          <w:fldChar w:fldCharType="separate"/>
        </w:r>
        <w:r w:rsidR="00C14CA4">
          <w:rPr>
            <w:rFonts w:ascii="Arial" w:hAnsi="Arial" w:cs="Arial"/>
            <w:noProof/>
            <w:webHidden/>
          </w:rPr>
          <w:t>11</w:t>
        </w:r>
        <w:r w:rsidR="003B06CD" w:rsidRPr="00C14CA4">
          <w:rPr>
            <w:rFonts w:ascii="Arial" w:hAnsi="Arial" w:cs="Arial"/>
            <w:noProof/>
            <w:webHidden/>
          </w:rPr>
          <w:fldChar w:fldCharType="end"/>
        </w:r>
      </w:hyperlink>
    </w:p>
    <w:p w14:paraId="256AD7DA" w14:textId="75D5AB29" w:rsidR="003B06CD" w:rsidRPr="00C14CA4" w:rsidRDefault="00000000">
      <w:pPr>
        <w:pStyle w:val="TOC2"/>
        <w:rPr>
          <w:rFonts w:ascii="Arial" w:eastAsiaTheme="minorEastAsia" w:hAnsi="Arial" w:cs="Arial"/>
          <w:b w:val="0"/>
          <w:bCs w:val="0"/>
          <w:noProof/>
          <w:sz w:val="24"/>
          <w:szCs w:val="24"/>
          <w:lang w:eastAsia="en-GB"/>
        </w:rPr>
      </w:pPr>
      <w:hyperlink w:anchor="_Toc119915913" w:history="1">
        <w:r w:rsidR="003B06CD" w:rsidRPr="00C14CA4">
          <w:rPr>
            <w:rStyle w:val="Hyperlink"/>
            <w:rFonts w:ascii="Arial" w:hAnsi="Arial" w:cs="Arial"/>
            <w:noProof/>
          </w:rPr>
          <w:t>2.26</w:t>
        </w:r>
        <w:r w:rsidR="003B06CD" w:rsidRPr="00C14CA4">
          <w:rPr>
            <w:rFonts w:ascii="Arial" w:eastAsiaTheme="minorEastAsia" w:hAnsi="Arial" w:cs="Arial"/>
            <w:b w:val="0"/>
            <w:bCs w:val="0"/>
            <w:noProof/>
            <w:sz w:val="24"/>
            <w:szCs w:val="24"/>
            <w:lang w:eastAsia="en-GB"/>
          </w:rPr>
          <w:tab/>
        </w:r>
        <w:r w:rsidR="003B06CD" w:rsidRPr="00C14CA4">
          <w:rPr>
            <w:rStyle w:val="Hyperlink"/>
            <w:rFonts w:ascii="Arial" w:hAnsi="Arial" w:cs="Arial"/>
            <w:noProof/>
          </w:rPr>
          <w:t>Personalised care adjustment</w:t>
        </w:r>
        <w:r w:rsidR="003B06CD" w:rsidRPr="00C14CA4">
          <w:rPr>
            <w:rFonts w:ascii="Arial" w:hAnsi="Arial" w:cs="Arial"/>
            <w:noProof/>
            <w:webHidden/>
          </w:rPr>
          <w:tab/>
        </w:r>
        <w:r w:rsidR="003B06CD" w:rsidRPr="00C14CA4">
          <w:rPr>
            <w:rFonts w:ascii="Arial" w:hAnsi="Arial" w:cs="Arial"/>
            <w:noProof/>
            <w:webHidden/>
          </w:rPr>
          <w:fldChar w:fldCharType="begin"/>
        </w:r>
        <w:r w:rsidR="003B06CD" w:rsidRPr="00C14CA4">
          <w:rPr>
            <w:rFonts w:ascii="Arial" w:hAnsi="Arial" w:cs="Arial"/>
            <w:noProof/>
            <w:webHidden/>
          </w:rPr>
          <w:instrText xml:space="preserve"> PAGEREF _Toc119915913 \h </w:instrText>
        </w:r>
        <w:r w:rsidR="003B06CD" w:rsidRPr="00C14CA4">
          <w:rPr>
            <w:rFonts w:ascii="Arial" w:hAnsi="Arial" w:cs="Arial"/>
            <w:noProof/>
            <w:webHidden/>
          </w:rPr>
        </w:r>
        <w:r w:rsidR="003B06CD" w:rsidRPr="00C14CA4">
          <w:rPr>
            <w:rFonts w:ascii="Arial" w:hAnsi="Arial" w:cs="Arial"/>
            <w:noProof/>
            <w:webHidden/>
          </w:rPr>
          <w:fldChar w:fldCharType="separate"/>
        </w:r>
        <w:r w:rsidR="00C14CA4">
          <w:rPr>
            <w:rFonts w:ascii="Arial" w:hAnsi="Arial" w:cs="Arial"/>
            <w:noProof/>
            <w:webHidden/>
          </w:rPr>
          <w:t>12</w:t>
        </w:r>
        <w:r w:rsidR="003B06CD" w:rsidRPr="00C14CA4">
          <w:rPr>
            <w:rFonts w:ascii="Arial" w:hAnsi="Arial" w:cs="Arial"/>
            <w:noProof/>
            <w:webHidden/>
          </w:rPr>
          <w:fldChar w:fldCharType="end"/>
        </w:r>
      </w:hyperlink>
    </w:p>
    <w:p w14:paraId="0EE7897C" w14:textId="20AD684B" w:rsidR="003B06CD" w:rsidRPr="00C14CA4" w:rsidRDefault="00000000">
      <w:pPr>
        <w:pStyle w:val="TOC2"/>
        <w:rPr>
          <w:rFonts w:ascii="Arial" w:eastAsiaTheme="minorEastAsia" w:hAnsi="Arial" w:cs="Arial"/>
          <w:b w:val="0"/>
          <w:bCs w:val="0"/>
          <w:noProof/>
          <w:sz w:val="24"/>
          <w:szCs w:val="24"/>
          <w:lang w:eastAsia="en-GB"/>
        </w:rPr>
      </w:pPr>
      <w:hyperlink w:anchor="_Toc119915914" w:history="1">
        <w:r w:rsidR="003B06CD" w:rsidRPr="00C14CA4">
          <w:rPr>
            <w:rStyle w:val="Hyperlink"/>
            <w:rFonts w:ascii="Arial" w:hAnsi="Arial" w:cs="Arial"/>
            <w:noProof/>
          </w:rPr>
          <w:t>2.27</w:t>
        </w:r>
        <w:r w:rsidR="003B06CD" w:rsidRPr="00C14CA4">
          <w:rPr>
            <w:rFonts w:ascii="Arial" w:eastAsiaTheme="minorEastAsia" w:hAnsi="Arial" w:cs="Arial"/>
            <w:b w:val="0"/>
            <w:bCs w:val="0"/>
            <w:noProof/>
            <w:sz w:val="24"/>
            <w:szCs w:val="24"/>
            <w:lang w:eastAsia="en-GB"/>
          </w:rPr>
          <w:tab/>
        </w:r>
        <w:r w:rsidR="003B06CD" w:rsidRPr="00C14CA4">
          <w:rPr>
            <w:rStyle w:val="Hyperlink"/>
            <w:rFonts w:ascii="Arial" w:hAnsi="Arial" w:cs="Arial"/>
            <w:noProof/>
          </w:rPr>
          <w:t>Stock control</w:t>
        </w:r>
        <w:r w:rsidR="003B06CD" w:rsidRPr="00C14CA4">
          <w:rPr>
            <w:rFonts w:ascii="Arial" w:hAnsi="Arial" w:cs="Arial"/>
            <w:noProof/>
            <w:webHidden/>
          </w:rPr>
          <w:tab/>
        </w:r>
        <w:r w:rsidR="003B06CD" w:rsidRPr="00C14CA4">
          <w:rPr>
            <w:rFonts w:ascii="Arial" w:hAnsi="Arial" w:cs="Arial"/>
            <w:noProof/>
            <w:webHidden/>
          </w:rPr>
          <w:fldChar w:fldCharType="begin"/>
        </w:r>
        <w:r w:rsidR="003B06CD" w:rsidRPr="00C14CA4">
          <w:rPr>
            <w:rFonts w:ascii="Arial" w:hAnsi="Arial" w:cs="Arial"/>
            <w:noProof/>
            <w:webHidden/>
          </w:rPr>
          <w:instrText xml:space="preserve"> PAGEREF _Toc119915914 \h </w:instrText>
        </w:r>
        <w:r w:rsidR="003B06CD" w:rsidRPr="00C14CA4">
          <w:rPr>
            <w:rFonts w:ascii="Arial" w:hAnsi="Arial" w:cs="Arial"/>
            <w:noProof/>
            <w:webHidden/>
          </w:rPr>
        </w:r>
        <w:r w:rsidR="003B06CD" w:rsidRPr="00C14CA4">
          <w:rPr>
            <w:rFonts w:ascii="Arial" w:hAnsi="Arial" w:cs="Arial"/>
            <w:noProof/>
            <w:webHidden/>
          </w:rPr>
          <w:fldChar w:fldCharType="separate"/>
        </w:r>
        <w:r w:rsidR="00C14CA4">
          <w:rPr>
            <w:rFonts w:ascii="Arial" w:hAnsi="Arial" w:cs="Arial"/>
            <w:noProof/>
            <w:webHidden/>
          </w:rPr>
          <w:t>12</w:t>
        </w:r>
        <w:r w:rsidR="003B06CD" w:rsidRPr="00C14CA4">
          <w:rPr>
            <w:rFonts w:ascii="Arial" w:hAnsi="Arial" w:cs="Arial"/>
            <w:noProof/>
            <w:webHidden/>
          </w:rPr>
          <w:fldChar w:fldCharType="end"/>
        </w:r>
      </w:hyperlink>
    </w:p>
    <w:p w14:paraId="639211DE" w14:textId="2D797795" w:rsidR="003B06CD" w:rsidRPr="00C14CA4" w:rsidRDefault="00000000">
      <w:pPr>
        <w:pStyle w:val="TOC2"/>
        <w:rPr>
          <w:rFonts w:ascii="Arial" w:eastAsiaTheme="minorEastAsia" w:hAnsi="Arial" w:cs="Arial"/>
          <w:b w:val="0"/>
          <w:bCs w:val="0"/>
          <w:noProof/>
          <w:sz w:val="24"/>
          <w:szCs w:val="24"/>
          <w:lang w:eastAsia="en-GB"/>
        </w:rPr>
      </w:pPr>
      <w:hyperlink w:anchor="_Toc119915915" w:history="1">
        <w:r w:rsidR="003B06CD" w:rsidRPr="00C14CA4">
          <w:rPr>
            <w:rStyle w:val="Hyperlink"/>
            <w:rFonts w:ascii="Arial" w:hAnsi="Arial" w:cs="Arial"/>
            <w:noProof/>
          </w:rPr>
          <w:t>2.28</w:t>
        </w:r>
        <w:r w:rsidR="003B06CD" w:rsidRPr="00C14CA4">
          <w:rPr>
            <w:rFonts w:ascii="Arial" w:eastAsiaTheme="minorEastAsia" w:hAnsi="Arial" w:cs="Arial"/>
            <w:b w:val="0"/>
            <w:bCs w:val="0"/>
            <w:noProof/>
            <w:sz w:val="24"/>
            <w:szCs w:val="24"/>
            <w:lang w:eastAsia="en-GB"/>
          </w:rPr>
          <w:tab/>
        </w:r>
        <w:r w:rsidR="003B06CD" w:rsidRPr="00C14CA4">
          <w:rPr>
            <w:rStyle w:val="Hyperlink"/>
            <w:rFonts w:ascii="Arial" w:hAnsi="Arial" w:cs="Arial"/>
            <w:noProof/>
          </w:rPr>
          <w:t>Funding for vaccinations</w:t>
        </w:r>
        <w:r w:rsidR="003B06CD" w:rsidRPr="00C14CA4">
          <w:rPr>
            <w:rFonts w:ascii="Arial" w:hAnsi="Arial" w:cs="Arial"/>
            <w:noProof/>
            <w:webHidden/>
          </w:rPr>
          <w:tab/>
        </w:r>
        <w:r w:rsidR="003B06CD" w:rsidRPr="00C14CA4">
          <w:rPr>
            <w:rFonts w:ascii="Arial" w:hAnsi="Arial" w:cs="Arial"/>
            <w:noProof/>
            <w:webHidden/>
          </w:rPr>
          <w:fldChar w:fldCharType="begin"/>
        </w:r>
        <w:r w:rsidR="003B06CD" w:rsidRPr="00C14CA4">
          <w:rPr>
            <w:rFonts w:ascii="Arial" w:hAnsi="Arial" w:cs="Arial"/>
            <w:noProof/>
            <w:webHidden/>
          </w:rPr>
          <w:instrText xml:space="preserve"> PAGEREF _Toc119915915 \h </w:instrText>
        </w:r>
        <w:r w:rsidR="003B06CD" w:rsidRPr="00C14CA4">
          <w:rPr>
            <w:rFonts w:ascii="Arial" w:hAnsi="Arial" w:cs="Arial"/>
            <w:noProof/>
            <w:webHidden/>
          </w:rPr>
        </w:r>
        <w:r w:rsidR="003B06CD" w:rsidRPr="00C14CA4">
          <w:rPr>
            <w:rFonts w:ascii="Arial" w:hAnsi="Arial" w:cs="Arial"/>
            <w:noProof/>
            <w:webHidden/>
          </w:rPr>
          <w:fldChar w:fldCharType="separate"/>
        </w:r>
        <w:r w:rsidR="00C14CA4">
          <w:rPr>
            <w:rFonts w:ascii="Arial" w:hAnsi="Arial" w:cs="Arial"/>
            <w:noProof/>
            <w:webHidden/>
          </w:rPr>
          <w:t>12</w:t>
        </w:r>
        <w:r w:rsidR="003B06CD" w:rsidRPr="00C14CA4">
          <w:rPr>
            <w:rFonts w:ascii="Arial" w:hAnsi="Arial" w:cs="Arial"/>
            <w:noProof/>
            <w:webHidden/>
          </w:rPr>
          <w:fldChar w:fldCharType="end"/>
        </w:r>
      </w:hyperlink>
    </w:p>
    <w:p w14:paraId="75C457D9" w14:textId="7B843433" w:rsidR="003B06CD" w:rsidRPr="00C14CA4" w:rsidRDefault="00000000">
      <w:pPr>
        <w:pStyle w:val="TOC1"/>
        <w:rPr>
          <w:rFonts w:ascii="Arial" w:eastAsiaTheme="minorEastAsia" w:hAnsi="Arial" w:cs="Arial"/>
          <w:b w:val="0"/>
          <w:bCs w:val="0"/>
          <w:caps w:val="0"/>
          <w:noProof/>
          <w:lang w:eastAsia="en-GB"/>
        </w:rPr>
      </w:pPr>
      <w:hyperlink w:anchor="_Toc119915916" w:history="1">
        <w:r w:rsidR="003B06CD" w:rsidRPr="00C14CA4">
          <w:rPr>
            <w:rStyle w:val="Hyperlink"/>
            <w:rFonts w:ascii="Arial" w:hAnsi="Arial" w:cs="Arial"/>
            <w:caps w:val="0"/>
            <w:noProof/>
          </w:rPr>
          <w:t>3</w:t>
        </w:r>
        <w:r w:rsidR="003B06CD" w:rsidRPr="00C14CA4">
          <w:rPr>
            <w:rFonts w:ascii="Arial" w:eastAsiaTheme="minorEastAsia" w:hAnsi="Arial" w:cs="Arial"/>
            <w:b w:val="0"/>
            <w:bCs w:val="0"/>
            <w:caps w:val="0"/>
            <w:noProof/>
            <w:lang w:eastAsia="en-GB"/>
          </w:rPr>
          <w:tab/>
        </w:r>
        <w:r w:rsidR="003B06CD" w:rsidRPr="00C14CA4">
          <w:rPr>
            <w:rStyle w:val="Hyperlink"/>
            <w:rFonts w:ascii="Arial" w:hAnsi="Arial" w:cs="Arial"/>
            <w:caps w:val="0"/>
            <w:noProof/>
          </w:rPr>
          <w:t>Information and improving uptake</w:t>
        </w:r>
        <w:r w:rsidR="003B06CD" w:rsidRPr="00C14CA4">
          <w:rPr>
            <w:rFonts w:ascii="Arial" w:hAnsi="Arial" w:cs="Arial"/>
            <w:caps w:val="0"/>
            <w:noProof/>
            <w:webHidden/>
          </w:rPr>
          <w:tab/>
        </w:r>
        <w:r w:rsidR="003B06CD" w:rsidRPr="00C14CA4">
          <w:rPr>
            <w:rFonts w:ascii="Arial" w:hAnsi="Arial" w:cs="Arial"/>
            <w:caps w:val="0"/>
            <w:noProof/>
            <w:webHidden/>
          </w:rPr>
          <w:fldChar w:fldCharType="begin"/>
        </w:r>
        <w:r w:rsidR="003B06CD" w:rsidRPr="00C14CA4">
          <w:rPr>
            <w:rFonts w:ascii="Arial" w:hAnsi="Arial" w:cs="Arial"/>
            <w:caps w:val="0"/>
            <w:noProof/>
            <w:webHidden/>
          </w:rPr>
          <w:instrText xml:space="preserve"> PAGEREF _Toc119915916 \h </w:instrText>
        </w:r>
        <w:r w:rsidR="003B06CD" w:rsidRPr="00C14CA4">
          <w:rPr>
            <w:rFonts w:ascii="Arial" w:hAnsi="Arial" w:cs="Arial"/>
            <w:caps w:val="0"/>
            <w:noProof/>
            <w:webHidden/>
          </w:rPr>
        </w:r>
        <w:r w:rsidR="003B06CD" w:rsidRPr="00C14CA4">
          <w:rPr>
            <w:rFonts w:ascii="Arial" w:hAnsi="Arial" w:cs="Arial"/>
            <w:caps w:val="0"/>
            <w:noProof/>
            <w:webHidden/>
          </w:rPr>
          <w:fldChar w:fldCharType="separate"/>
        </w:r>
        <w:r w:rsidR="00C14CA4">
          <w:rPr>
            <w:rFonts w:ascii="Arial" w:hAnsi="Arial" w:cs="Arial"/>
            <w:caps w:val="0"/>
            <w:noProof/>
            <w:webHidden/>
          </w:rPr>
          <w:t>13</w:t>
        </w:r>
        <w:r w:rsidR="003B06CD" w:rsidRPr="00C14CA4">
          <w:rPr>
            <w:rFonts w:ascii="Arial" w:hAnsi="Arial" w:cs="Arial"/>
            <w:caps w:val="0"/>
            <w:noProof/>
            <w:webHidden/>
          </w:rPr>
          <w:fldChar w:fldCharType="end"/>
        </w:r>
      </w:hyperlink>
    </w:p>
    <w:p w14:paraId="086B16BF" w14:textId="07A1E92F" w:rsidR="003B06CD" w:rsidRPr="00C14CA4" w:rsidRDefault="00000000">
      <w:pPr>
        <w:pStyle w:val="TOC2"/>
        <w:rPr>
          <w:rFonts w:ascii="Arial" w:eastAsiaTheme="minorEastAsia" w:hAnsi="Arial" w:cs="Arial"/>
          <w:b w:val="0"/>
          <w:bCs w:val="0"/>
          <w:noProof/>
          <w:sz w:val="24"/>
          <w:szCs w:val="24"/>
          <w:lang w:eastAsia="en-GB"/>
        </w:rPr>
      </w:pPr>
      <w:hyperlink w:anchor="_Toc119915917" w:history="1">
        <w:r w:rsidR="003B06CD" w:rsidRPr="00C14CA4">
          <w:rPr>
            <w:rStyle w:val="Hyperlink"/>
            <w:rFonts w:ascii="Arial" w:hAnsi="Arial" w:cs="Arial"/>
            <w:noProof/>
          </w:rPr>
          <w:t>3.1</w:t>
        </w:r>
        <w:r w:rsidR="003B06CD" w:rsidRPr="00C14CA4">
          <w:rPr>
            <w:rFonts w:ascii="Arial" w:eastAsiaTheme="minorEastAsia" w:hAnsi="Arial" w:cs="Arial"/>
            <w:b w:val="0"/>
            <w:bCs w:val="0"/>
            <w:noProof/>
            <w:sz w:val="24"/>
            <w:szCs w:val="24"/>
            <w:lang w:eastAsia="en-GB"/>
          </w:rPr>
          <w:tab/>
        </w:r>
        <w:r w:rsidR="003B06CD" w:rsidRPr="00C14CA4">
          <w:rPr>
            <w:rStyle w:val="Hyperlink"/>
            <w:rFonts w:ascii="Arial" w:hAnsi="Arial" w:cs="Arial"/>
            <w:noProof/>
          </w:rPr>
          <w:t>Patient information</w:t>
        </w:r>
        <w:r w:rsidR="003B06CD" w:rsidRPr="00C14CA4">
          <w:rPr>
            <w:rFonts w:ascii="Arial" w:hAnsi="Arial" w:cs="Arial"/>
            <w:noProof/>
            <w:webHidden/>
          </w:rPr>
          <w:tab/>
        </w:r>
        <w:r w:rsidR="003B06CD" w:rsidRPr="00C14CA4">
          <w:rPr>
            <w:rFonts w:ascii="Arial" w:hAnsi="Arial" w:cs="Arial"/>
            <w:noProof/>
            <w:webHidden/>
          </w:rPr>
          <w:fldChar w:fldCharType="begin"/>
        </w:r>
        <w:r w:rsidR="003B06CD" w:rsidRPr="00C14CA4">
          <w:rPr>
            <w:rFonts w:ascii="Arial" w:hAnsi="Arial" w:cs="Arial"/>
            <w:noProof/>
            <w:webHidden/>
          </w:rPr>
          <w:instrText xml:space="preserve"> PAGEREF _Toc119915917 \h </w:instrText>
        </w:r>
        <w:r w:rsidR="003B06CD" w:rsidRPr="00C14CA4">
          <w:rPr>
            <w:rFonts w:ascii="Arial" w:hAnsi="Arial" w:cs="Arial"/>
            <w:noProof/>
            <w:webHidden/>
          </w:rPr>
        </w:r>
        <w:r w:rsidR="003B06CD" w:rsidRPr="00C14CA4">
          <w:rPr>
            <w:rFonts w:ascii="Arial" w:hAnsi="Arial" w:cs="Arial"/>
            <w:noProof/>
            <w:webHidden/>
          </w:rPr>
          <w:fldChar w:fldCharType="separate"/>
        </w:r>
        <w:r w:rsidR="00C14CA4">
          <w:rPr>
            <w:rFonts w:ascii="Arial" w:hAnsi="Arial" w:cs="Arial"/>
            <w:noProof/>
            <w:webHidden/>
          </w:rPr>
          <w:t>13</w:t>
        </w:r>
        <w:r w:rsidR="003B06CD" w:rsidRPr="00C14CA4">
          <w:rPr>
            <w:rFonts w:ascii="Arial" w:hAnsi="Arial" w:cs="Arial"/>
            <w:noProof/>
            <w:webHidden/>
          </w:rPr>
          <w:fldChar w:fldCharType="end"/>
        </w:r>
      </w:hyperlink>
    </w:p>
    <w:p w14:paraId="0F545B0E" w14:textId="0F64AF00" w:rsidR="003B06CD" w:rsidRPr="00C14CA4" w:rsidRDefault="00000000">
      <w:pPr>
        <w:pStyle w:val="TOC2"/>
        <w:rPr>
          <w:rFonts w:ascii="Arial" w:eastAsiaTheme="minorEastAsia" w:hAnsi="Arial" w:cs="Arial"/>
          <w:b w:val="0"/>
          <w:bCs w:val="0"/>
          <w:noProof/>
          <w:sz w:val="24"/>
          <w:szCs w:val="24"/>
          <w:lang w:eastAsia="en-GB"/>
        </w:rPr>
      </w:pPr>
      <w:hyperlink w:anchor="_Toc119915918" w:history="1">
        <w:r w:rsidR="003B06CD" w:rsidRPr="00C14CA4">
          <w:rPr>
            <w:rStyle w:val="Hyperlink"/>
            <w:rFonts w:ascii="Arial" w:hAnsi="Arial" w:cs="Arial"/>
            <w:noProof/>
          </w:rPr>
          <w:t>3.2</w:t>
        </w:r>
        <w:r w:rsidR="003B06CD" w:rsidRPr="00C14CA4">
          <w:rPr>
            <w:rFonts w:ascii="Arial" w:eastAsiaTheme="minorEastAsia" w:hAnsi="Arial" w:cs="Arial"/>
            <w:b w:val="0"/>
            <w:bCs w:val="0"/>
            <w:noProof/>
            <w:sz w:val="24"/>
            <w:szCs w:val="24"/>
            <w:lang w:eastAsia="en-GB"/>
          </w:rPr>
          <w:tab/>
        </w:r>
        <w:r w:rsidR="003B06CD" w:rsidRPr="00C14CA4">
          <w:rPr>
            <w:rStyle w:val="Hyperlink"/>
            <w:rFonts w:ascii="Arial" w:hAnsi="Arial" w:cs="Arial"/>
            <w:noProof/>
          </w:rPr>
          <w:t>Displays, website and social media communication</w:t>
        </w:r>
        <w:r w:rsidR="003B06CD" w:rsidRPr="00C14CA4">
          <w:rPr>
            <w:rFonts w:ascii="Arial" w:hAnsi="Arial" w:cs="Arial"/>
            <w:noProof/>
            <w:webHidden/>
          </w:rPr>
          <w:tab/>
        </w:r>
        <w:r w:rsidR="003B06CD" w:rsidRPr="00C14CA4">
          <w:rPr>
            <w:rFonts w:ascii="Arial" w:hAnsi="Arial" w:cs="Arial"/>
            <w:noProof/>
            <w:webHidden/>
          </w:rPr>
          <w:fldChar w:fldCharType="begin"/>
        </w:r>
        <w:r w:rsidR="003B06CD" w:rsidRPr="00C14CA4">
          <w:rPr>
            <w:rFonts w:ascii="Arial" w:hAnsi="Arial" w:cs="Arial"/>
            <w:noProof/>
            <w:webHidden/>
          </w:rPr>
          <w:instrText xml:space="preserve"> PAGEREF _Toc119915918 \h </w:instrText>
        </w:r>
        <w:r w:rsidR="003B06CD" w:rsidRPr="00C14CA4">
          <w:rPr>
            <w:rFonts w:ascii="Arial" w:hAnsi="Arial" w:cs="Arial"/>
            <w:noProof/>
            <w:webHidden/>
          </w:rPr>
        </w:r>
        <w:r w:rsidR="003B06CD" w:rsidRPr="00C14CA4">
          <w:rPr>
            <w:rFonts w:ascii="Arial" w:hAnsi="Arial" w:cs="Arial"/>
            <w:noProof/>
            <w:webHidden/>
          </w:rPr>
          <w:fldChar w:fldCharType="separate"/>
        </w:r>
        <w:r w:rsidR="00C14CA4">
          <w:rPr>
            <w:rFonts w:ascii="Arial" w:hAnsi="Arial" w:cs="Arial"/>
            <w:noProof/>
            <w:webHidden/>
          </w:rPr>
          <w:t>13</w:t>
        </w:r>
        <w:r w:rsidR="003B06CD" w:rsidRPr="00C14CA4">
          <w:rPr>
            <w:rFonts w:ascii="Arial" w:hAnsi="Arial" w:cs="Arial"/>
            <w:noProof/>
            <w:webHidden/>
          </w:rPr>
          <w:fldChar w:fldCharType="end"/>
        </w:r>
      </w:hyperlink>
    </w:p>
    <w:p w14:paraId="3235EE5F" w14:textId="10FA4ED3" w:rsidR="003B06CD" w:rsidRPr="00C14CA4" w:rsidRDefault="00000000">
      <w:pPr>
        <w:pStyle w:val="TOC2"/>
        <w:rPr>
          <w:rFonts w:ascii="Arial" w:eastAsiaTheme="minorEastAsia" w:hAnsi="Arial" w:cs="Arial"/>
          <w:b w:val="0"/>
          <w:bCs w:val="0"/>
          <w:noProof/>
          <w:sz w:val="24"/>
          <w:szCs w:val="24"/>
          <w:lang w:eastAsia="en-GB"/>
        </w:rPr>
      </w:pPr>
      <w:hyperlink w:anchor="_Toc119915919" w:history="1">
        <w:r w:rsidR="003B06CD" w:rsidRPr="00C14CA4">
          <w:rPr>
            <w:rStyle w:val="Hyperlink"/>
            <w:rFonts w:ascii="Arial" w:hAnsi="Arial" w:cs="Arial"/>
            <w:noProof/>
          </w:rPr>
          <w:t>3.3</w:t>
        </w:r>
        <w:r w:rsidR="003B06CD" w:rsidRPr="00C14CA4">
          <w:rPr>
            <w:rFonts w:ascii="Arial" w:eastAsiaTheme="minorEastAsia" w:hAnsi="Arial" w:cs="Arial"/>
            <w:b w:val="0"/>
            <w:bCs w:val="0"/>
            <w:noProof/>
            <w:sz w:val="24"/>
            <w:szCs w:val="24"/>
            <w:lang w:eastAsia="en-GB"/>
          </w:rPr>
          <w:tab/>
        </w:r>
        <w:r w:rsidR="003B06CD" w:rsidRPr="00C14CA4">
          <w:rPr>
            <w:rStyle w:val="Hyperlink"/>
            <w:rFonts w:ascii="Arial" w:hAnsi="Arial" w:cs="Arial"/>
            <w:noProof/>
          </w:rPr>
          <w:t>Monitoring uptake</w:t>
        </w:r>
        <w:r w:rsidR="003B06CD" w:rsidRPr="00C14CA4">
          <w:rPr>
            <w:rFonts w:ascii="Arial" w:hAnsi="Arial" w:cs="Arial"/>
            <w:noProof/>
            <w:webHidden/>
          </w:rPr>
          <w:tab/>
        </w:r>
        <w:r w:rsidR="003B06CD" w:rsidRPr="00C14CA4">
          <w:rPr>
            <w:rFonts w:ascii="Arial" w:hAnsi="Arial" w:cs="Arial"/>
            <w:noProof/>
            <w:webHidden/>
          </w:rPr>
          <w:fldChar w:fldCharType="begin"/>
        </w:r>
        <w:r w:rsidR="003B06CD" w:rsidRPr="00C14CA4">
          <w:rPr>
            <w:rFonts w:ascii="Arial" w:hAnsi="Arial" w:cs="Arial"/>
            <w:noProof/>
            <w:webHidden/>
          </w:rPr>
          <w:instrText xml:space="preserve"> PAGEREF _Toc119915919 \h </w:instrText>
        </w:r>
        <w:r w:rsidR="003B06CD" w:rsidRPr="00C14CA4">
          <w:rPr>
            <w:rFonts w:ascii="Arial" w:hAnsi="Arial" w:cs="Arial"/>
            <w:noProof/>
            <w:webHidden/>
          </w:rPr>
        </w:r>
        <w:r w:rsidR="003B06CD" w:rsidRPr="00C14CA4">
          <w:rPr>
            <w:rFonts w:ascii="Arial" w:hAnsi="Arial" w:cs="Arial"/>
            <w:noProof/>
            <w:webHidden/>
          </w:rPr>
          <w:fldChar w:fldCharType="separate"/>
        </w:r>
        <w:r w:rsidR="00C14CA4">
          <w:rPr>
            <w:rFonts w:ascii="Arial" w:hAnsi="Arial" w:cs="Arial"/>
            <w:noProof/>
            <w:webHidden/>
          </w:rPr>
          <w:t>13</w:t>
        </w:r>
        <w:r w:rsidR="003B06CD" w:rsidRPr="00C14CA4">
          <w:rPr>
            <w:rFonts w:ascii="Arial" w:hAnsi="Arial" w:cs="Arial"/>
            <w:noProof/>
            <w:webHidden/>
          </w:rPr>
          <w:fldChar w:fldCharType="end"/>
        </w:r>
      </w:hyperlink>
    </w:p>
    <w:p w14:paraId="5A067486" w14:textId="5ED1707B" w:rsidR="003B06CD" w:rsidRPr="00C14CA4" w:rsidRDefault="00000000">
      <w:pPr>
        <w:pStyle w:val="TOC2"/>
        <w:rPr>
          <w:rFonts w:ascii="Arial" w:eastAsiaTheme="minorEastAsia" w:hAnsi="Arial" w:cs="Arial"/>
          <w:b w:val="0"/>
          <w:bCs w:val="0"/>
          <w:noProof/>
          <w:sz w:val="24"/>
          <w:szCs w:val="24"/>
          <w:lang w:eastAsia="en-GB"/>
        </w:rPr>
      </w:pPr>
      <w:hyperlink w:anchor="_Toc119915920" w:history="1">
        <w:r w:rsidR="003B06CD" w:rsidRPr="00C14CA4">
          <w:rPr>
            <w:rStyle w:val="Hyperlink"/>
            <w:rFonts w:ascii="Arial" w:hAnsi="Arial" w:cs="Arial"/>
            <w:noProof/>
          </w:rPr>
          <w:t>3.4</w:t>
        </w:r>
        <w:r w:rsidR="003B06CD" w:rsidRPr="00C14CA4">
          <w:rPr>
            <w:rFonts w:ascii="Arial" w:eastAsiaTheme="minorEastAsia" w:hAnsi="Arial" w:cs="Arial"/>
            <w:b w:val="0"/>
            <w:bCs w:val="0"/>
            <w:noProof/>
            <w:sz w:val="24"/>
            <w:szCs w:val="24"/>
            <w:lang w:eastAsia="en-GB"/>
          </w:rPr>
          <w:tab/>
        </w:r>
        <w:r w:rsidR="003B06CD" w:rsidRPr="00C14CA4">
          <w:rPr>
            <w:rStyle w:val="Hyperlink"/>
            <w:rFonts w:ascii="Arial" w:hAnsi="Arial" w:cs="Arial"/>
            <w:noProof/>
          </w:rPr>
          <w:t>Vaccine updates</w:t>
        </w:r>
        <w:r w:rsidR="003B06CD" w:rsidRPr="00C14CA4">
          <w:rPr>
            <w:rFonts w:ascii="Arial" w:hAnsi="Arial" w:cs="Arial"/>
            <w:noProof/>
            <w:webHidden/>
          </w:rPr>
          <w:tab/>
        </w:r>
        <w:r w:rsidR="003B06CD" w:rsidRPr="00C14CA4">
          <w:rPr>
            <w:rFonts w:ascii="Arial" w:hAnsi="Arial" w:cs="Arial"/>
            <w:noProof/>
            <w:webHidden/>
          </w:rPr>
          <w:fldChar w:fldCharType="begin"/>
        </w:r>
        <w:r w:rsidR="003B06CD" w:rsidRPr="00C14CA4">
          <w:rPr>
            <w:rFonts w:ascii="Arial" w:hAnsi="Arial" w:cs="Arial"/>
            <w:noProof/>
            <w:webHidden/>
          </w:rPr>
          <w:instrText xml:space="preserve"> PAGEREF _Toc119915920 \h </w:instrText>
        </w:r>
        <w:r w:rsidR="003B06CD" w:rsidRPr="00C14CA4">
          <w:rPr>
            <w:rFonts w:ascii="Arial" w:hAnsi="Arial" w:cs="Arial"/>
            <w:noProof/>
            <w:webHidden/>
          </w:rPr>
        </w:r>
        <w:r w:rsidR="003B06CD" w:rsidRPr="00C14CA4">
          <w:rPr>
            <w:rFonts w:ascii="Arial" w:hAnsi="Arial" w:cs="Arial"/>
            <w:noProof/>
            <w:webHidden/>
          </w:rPr>
          <w:fldChar w:fldCharType="separate"/>
        </w:r>
        <w:r w:rsidR="00C14CA4">
          <w:rPr>
            <w:rFonts w:ascii="Arial" w:hAnsi="Arial" w:cs="Arial"/>
            <w:noProof/>
            <w:webHidden/>
          </w:rPr>
          <w:t>13</w:t>
        </w:r>
        <w:r w:rsidR="003B06CD" w:rsidRPr="00C14CA4">
          <w:rPr>
            <w:rFonts w:ascii="Arial" w:hAnsi="Arial" w:cs="Arial"/>
            <w:noProof/>
            <w:webHidden/>
          </w:rPr>
          <w:fldChar w:fldCharType="end"/>
        </w:r>
      </w:hyperlink>
    </w:p>
    <w:p w14:paraId="44B1137E" w14:textId="70784315" w:rsidR="003B06CD" w:rsidRPr="00C14CA4" w:rsidRDefault="00000000">
      <w:pPr>
        <w:pStyle w:val="TOC2"/>
        <w:rPr>
          <w:rFonts w:ascii="Arial" w:eastAsiaTheme="minorEastAsia" w:hAnsi="Arial" w:cs="Arial"/>
          <w:b w:val="0"/>
          <w:bCs w:val="0"/>
          <w:noProof/>
          <w:sz w:val="24"/>
          <w:szCs w:val="24"/>
          <w:lang w:eastAsia="en-GB"/>
        </w:rPr>
      </w:pPr>
      <w:hyperlink w:anchor="_Toc119915921" w:history="1">
        <w:r w:rsidR="003B06CD" w:rsidRPr="00C14CA4">
          <w:rPr>
            <w:rStyle w:val="Hyperlink"/>
            <w:rFonts w:ascii="Arial" w:hAnsi="Arial" w:cs="Arial"/>
            <w:noProof/>
          </w:rPr>
          <w:t>3.5</w:t>
        </w:r>
        <w:r w:rsidR="003B06CD" w:rsidRPr="00C14CA4">
          <w:rPr>
            <w:rFonts w:ascii="Arial" w:eastAsiaTheme="minorEastAsia" w:hAnsi="Arial" w:cs="Arial"/>
            <w:b w:val="0"/>
            <w:bCs w:val="0"/>
            <w:noProof/>
            <w:sz w:val="24"/>
            <w:szCs w:val="24"/>
            <w:lang w:eastAsia="en-GB"/>
          </w:rPr>
          <w:tab/>
        </w:r>
        <w:r w:rsidR="003B06CD" w:rsidRPr="00C14CA4">
          <w:rPr>
            <w:rStyle w:val="Hyperlink"/>
            <w:rFonts w:ascii="Arial" w:hAnsi="Arial" w:cs="Arial"/>
            <w:noProof/>
          </w:rPr>
          <w:t>Further reading</w:t>
        </w:r>
        <w:r w:rsidR="003B06CD" w:rsidRPr="00C14CA4">
          <w:rPr>
            <w:rFonts w:ascii="Arial" w:hAnsi="Arial" w:cs="Arial"/>
            <w:noProof/>
            <w:webHidden/>
          </w:rPr>
          <w:tab/>
        </w:r>
        <w:r w:rsidR="003B06CD" w:rsidRPr="00C14CA4">
          <w:rPr>
            <w:rFonts w:ascii="Arial" w:hAnsi="Arial" w:cs="Arial"/>
            <w:noProof/>
            <w:webHidden/>
          </w:rPr>
          <w:fldChar w:fldCharType="begin"/>
        </w:r>
        <w:r w:rsidR="003B06CD" w:rsidRPr="00C14CA4">
          <w:rPr>
            <w:rFonts w:ascii="Arial" w:hAnsi="Arial" w:cs="Arial"/>
            <w:noProof/>
            <w:webHidden/>
          </w:rPr>
          <w:instrText xml:space="preserve"> PAGEREF _Toc119915921 \h </w:instrText>
        </w:r>
        <w:r w:rsidR="003B06CD" w:rsidRPr="00C14CA4">
          <w:rPr>
            <w:rFonts w:ascii="Arial" w:hAnsi="Arial" w:cs="Arial"/>
            <w:noProof/>
            <w:webHidden/>
          </w:rPr>
        </w:r>
        <w:r w:rsidR="003B06CD" w:rsidRPr="00C14CA4">
          <w:rPr>
            <w:rFonts w:ascii="Arial" w:hAnsi="Arial" w:cs="Arial"/>
            <w:noProof/>
            <w:webHidden/>
          </w:rPr>
          <w:fldChar w:fldCharType="separate"/>
        </w:r>
        <w:r w:rsidR="00C14CA4">
          <w:rPr>
            <w:rFonts w:ascii="Arial" w:hAnsi="Arial" w:cs="Arial"/>
            <w:noProof/>
            <w:webHidden/>
          </w:rPr>
          <w:t>14</w:t>
        </w:r>
        <w:r w:rsidR="003B06CD" w:rsidRPr="00C14CA4">
          <w:rPr>
            <w:rFonts w:ascii="Arial" w:hAnsi="Arial" w:cs="Arial"/>
            <w:noProof/>
            <w:webHidden/>
          </w:rPr>
          <w:fldChar w:fldCharType="end"/>
        </w:r>
      </w:hyperlink>
    </w:p>
    <w:p w14:paraId="5845A84E" w14:textId="746BB311" w:rsidR="003B06CD" w:rsidRPr="00C14CA4" w:rsidRDefault="00000000">
      <w:pPr>
        <w:pStyle w:val="TOC1"/>
        <w:rPr>
          <w:rFonts w:ascii="Arial" w:eastAsiaTheme="minorEastAsia" w:hAnsi="Arial" w:cs="Arial"/>
          <w:b w:val="0"/>
          <w:bCs w:val="0"/>
          <w:caps w:val="0"/>
          <w:noProof/>
          <w:lang w:eastAsia="en-GB"/>
        </w:rPr>
      </w:pPr>
      <w:hyperlink w:anchor="_Toc119915922" w:history="1">
        <w:r w:rsidR="003B06CD" w:rsidRPr="00C14CA4">
          <w:rPr>
            <w:rStyle w:val="Hyperlink"/>
            <w:rFonts w:ascii="Arial" w:hAnsi="Arial" w:cs="Arial"/>
            <w:caps w:val="0"/>
            <w:noProof/>
          </w:rPr>
          <w:t>4</w:t>
        </w:r>
        <w:r w:rsidR="003B06CD" w:rsidRPr="00C14CA4">
          <w:rPr>
            <w:rFonts w:ascii="Arial" w:eastAsiaTheme="minorEastAsia" w:hAnsi="Arial" w:cs="Arial"/>
            <w:b w:val="0"/>
            <w:bCs w:val="0"/>
            <w:caps w:val="0"/>
            <w:noProof/>
            <w:lang w:eastAsia="en-GB"/>
          </w:rPr>
          <w:tab/>
        </w:r>
        <w:r w:rsidR="003B06CD" w:rsidRPr="00C14CA4">
          <w:rPr>
            <w:rStyle w:val="Hyperlink"/>
            <w:rFonts w:ascii="Arial" w:hAnsi="Arial" w:cs="Arial"/>
            <w:caps w:val="0"/>
            <w:noProof/>
          </w:rPr>
          <w:t>Summary</w:t>
        </w:r>
        <w:r w:rsidR="003B06CD" w:rsidRPr="00C14CA4">
          <w:rPr>
            <w:rFonts w:ascii="Arial" w:hAnsi="Arial" w:cs="Arial"/>
            <w:caps w:val="0"/>
            <w:noProof/>
            <w:webHidden/>
          </w:rPr>
          <w:tab/>
        </w:r>
        <w:r w:rsidR="003B06CD" w:rsidRPr="00C14CA4">
          <w:rPr>
            <w:rFonts w:ascii="Arial" w:hAnsi="Arial" w:cs="Arial"/>
            <w:caps w:val="0"/>
            <w:noProof/>
            <w:webHidden/>
          </w:rPr>
          <w:fldChar w:fldCharType="begin"/>
        </w:r>
        <w:r w:rsidR="003B06CD" w:rsidRPr="00C14CA4">
          <w:rPr>
            <w:rFonts w:ascii="Arial" w:hAnsi="Arial" w:cs="Arial"/>
            <w:caps w:val="0"/>
            <w:noProof/>
            <w:webHidden/>
          </w:rPr>
          <w:instrText xml:space="preserve"> PAGEREF _Toc119915922 \h </w:instrText>
        </w:r>
        <w:r w:rsidR="003B06CD" w:rsidRPr="00C14CA4">
          <w:rPr>
            <w:rFonts w:ascii="Arial" w:hAnsi="Arial" w:cs="Arial"/>
            <w:caps w:val="0"/>
            <w:noProof/>
            <w:webHidden/>
          </w:rPr>
        </w:r>
        <w:r w:rsidR="003B06CD" w:rsidRPr="00C14CA4">
          <w:rPr>
            <w:rFonts w:ascii="Arial" w:hAnsi="Arial" w:cs="Arial"/>
            <w:caps w:val="0"/>
            <w:noProof/>
            <w:webHidden/>
          </w:rPr>
          <w:fldChar w:fldCharType="separate"/>
        </w:r>
        <w:r w:rsidR="00C14CA4">
          <w:rPr>
            <w:rFonts w:ascii="Arial" w:hAnsi="Arial" w:cs="Arial"/>
            <w:caps w:val="0"/>
            <w:noProof/>
            <w:webHidden/>
          </w:rPr>
          <w:t>14</w:t>
        </w:r>
        <w:r w:rsidR="003B06CD" w:rsidRPr="00C14CA4">
          <w:rPr>
            <w:rFonts w:ascii="Arial" w:hAnsi="Arial" w:cs="Arial"/>
            <w:caps w:val="0"/>
            <w:noProof/>
            <w:webHidden/>
          </w:rPr>
          <w:fldChar w:fldCharType="end"/>
        </w:r>
      </w:hyperlink>
    </w:p>
    <w:p w14:paraId="0356A8E2" w14:textId="595FDFF6" w:rsidR="003B06CD" w:rsidRPr="00C14CA4" w:rsidRDefault="00000000">
      <w:pPr>
        <w:pStyle w:val="TOC1"/>
        <w:rPr>
          <w:rFonts w:ascii="Arial" w:eastAsiaTheme="minorEastAsia" w:hAnsi="Arial" w:cs="Arial"/>
          <w:b w:val="0"/>
          <w:bCs w:val="0"/>
          <w:caps w:val="0"/>
          <w:noProof/>
          <w:lang w:eastAsia="en-GB"/>
        </w:rPr>
      </w:pPr>
      <w:hyperlink w:anchor="_Toc119915923" w:history="1">
        <w:r w:rsidR="003B06CD" w:rsidRPr="00C14CA4">
          <w:rPr>
            <w:rStyle w:val="Hyperlink"/>
            <w:rFonts w:ascii="Arial" w:hAnsi="Arial" w:cs="Arial"/>
            <w:caps w:val="0"/>
            <w:noProof/>
          </w:rPr>
          <w:t>Annex A – Vaccination schedule</w:t>
        </w:r>
        <w:r w:rsidR="003B06CD" w:rsidRPr="00C14CA4">
          <w:rPr>
            <w:rFonts w:ascii="Arial" w:hAnsi="Arial" w:cs="Arial"/>
            <w:caps w:val="0"/>
            <w:noProof/>
            <w:webHidden/>
          </w:rPr>
          <w:tab/>
        </w:r>
        <w:r w:rsidR="003B06CD" w:rsidRPr="00C14CA4">
          <w:rPr>
            <w:rFonts w:ascii="Arial" w:hAnsi="Arial" w:cs="Arial"/>
            <w:caps w:val="0"/>
            <w:noProof/>
            <w:webHidden/>
          </w:rPr>
          <w:fldChar w:fldCharType="begin"/>
        </w:r>
        <w:r w:rsidR="003B06CD" w:rsidRPr="00C14CA4">
          <w:rPr>
            <w:rFonts w:ascii="Arial" w:hAnsi="Arial" w:cs="Arial"/>
            <w:caps w:val="0"/>
            <w:noProof/>
            <w:webHidden/>
          </w:rPr>
          <w:instrText xml:space="preserve"> PAGEREF _Toc119915923 \h </w:instrText>
        </w:r>
        <w:r w:rsidR="003B06CD" w:rsidRPr="00C14CA4">
          <w:rPr>
            <w:rFonts w:ascii="Arial" w:hAnsi="Arial" w:cs="Arial"/>
            <w:caps w:val="0"/>
            <w:noProof/>
            <w:webHidden/>
          </w:rPr>
        </w:r>
        <w:r w:rsidR="003B06CD" w:rsidRPr="00C14CA4">
          <w:rPr>
            <w:rFonts w:ascii="Arial" w:hAnsi="Arial" w:cs="Arial"/>
            <w:caps w:val="0"/>
            <w:noProof/>
            <w:webHidden/>
          </w:rPr>
          <w:fldChar w:fldCharType="separate"/>
        </w:r>
        <w:r w:rsidR="00C14CA4">
          <w:rPr>
            <w:rFonts w:ascii="Arial" w:hAnsi="Arial" w:cs="Arial"/>
            <w:caps w:val="0"/>
            <w:noProof/>
            <w:webHidden/>
          </w:rPr>
          <w:t>15</w:t>
        </w:r>
        <w:r w:rsidR="003B06CD" w:rsidRPr="00C14CA4">
          <w:rPr>
            <w:rFonts w:ascii="Arial" w:hAnsi="Arial" w:cs="Arial"/>
            <w:caps w:val="0"/>
            <w:noProof/>
            <w:webHidden/>
          </w:rPr>
          <w:fldChar w:fldCharType="end"/>
        </w:r>
      </w:hyperlink>
    </w:p>
    <w:p w14:paraId="2E9992D6" w14:textId="5DBF5207" w:rsidR="003B06CD" w:rsidRPr="00C14CA4" w:rsidRDefault="00000000">
      <w:pPr>
        <w:pStyle w:val="TOC1"/>
        <w:rPr>
          <w:rFonts w:ascii="Arial" w:eastAsiaTheme="minorEastAsia" w:hAnsi="Arial" w:cs="Arial"/>
          <w:b w:val="0"/>
          <w:bCs w:val="0"/>
          <w:caps w:val="0"/>
          <w:noProof/>
          <w:lang w:eastAsia="en-GB"/>
        </w:rPr>
      </w:pPr>
      <w:hyperlink w:anchor="_Toc119915924" w:history="1">
        <w:r w:rsidR="003B06CD" w:rsidRPr="00C14CA4">
          <w:rPr>
            <w:rStyle w:val="Hyperlink"/>
            <w:rFonts w:ascii="Arial" w:hAnsi="Arial" w:cs="Arial"/>
            <w:caps w:val="0"/>
            <w:noProof/>
          </w:rPr>
          <w:t>Annex B – Recall letter for adults</w:t>
        </w:r>
        <w:r w:rsidR="003B06CD" w:rsidRPr="00C14CA4">
          <w:rPr>
            <w:rFonts w:ascii="Arial" w:hAnsi="Arial" w:cs="Arial"/>
            <w:caps w:val="0"/>
            <w:noProof/>
            <w:webHidden/>
          </w:rPr>
          <w:tab/>
        </w:r>
        <w:r w:rsidR="003B06CD" w:rsidRPr="00C14CA4">
          <w:rPr>
            <w:rFonts w:ascii="Arial" w:hAnsi="Arial" w:cs="Arial"/>
            <w:caps w:val="0"/>
            <w:noProof/>
            <w:webHidden/>
          </w:rPr>
          <w:fldChar w:fldCharType="begin"/>
        </w:r>
        <w:r w:rsidR="003B06CD" w:rsidRPr="00C14CA4">
          <w:rPr>
            <w:rFonts w:ascii="Arial" w:hAnsi="Arial" w:cs="Arial"/>
            <w:caps w:val="0"/>
            <w:noProof/>
            <w:webHidden/>
          </w:rPr>
          <w:instrText xml:space="preserve"> PAGEREF _Toc119915924 \h </w:instrText>
        </w:r>
        <w:r w:rsidR="003B06CD" w:rsidRPr="00C14CA4">
          <w:rPr>
            <w:rFonts w:ascii="Arial" w:hAnsi="Arial" w:cs="Arial"/>
            <w:caps w:val="0"/>
            <w:noProof/>
            <w:webHidden/>
          </w:rPr>
        </w:r>
        <w:r w:rsidR="003B06CD" w:rsidRPr="00C14CA4">
          <w:rPr>
            <w:rFonts w:ascii="Arial" w:hAnsi="Arial" w:cs="Arial"/>
            <w:caps w:val="0"/>
            <w:noProof/>
            <w:webHidden/>
          </w:rPr>
          <w:fldChar w:fldCharType="separate"/>
        </w:r>
        <w:r w:rsidR="00C14CA4">
          <w:rPr>
            <w:rFonts w:ascii="Arial" w:hAnsi="Arial" w:cs="Arial"/>
            <w:caps w:val="0"/>
            <w:noProof/>
            <w:webHidden/>
          </w:rPr>
          <w:t>16</w:t>
        </w:r>
        <w:r w:rsidR="003B06CD" w:rsidRPr="00C14CA4">
          <w:rPr>
            <w:rFonts w:ascii="Arial" w:hAnsi="Arial" w:cs="Arial"/>
            <w:caps w:val="0"/>
            <w:noProof/>
            <w:webHidden/>
          </w:rPr>
          <w:fldChar w:fldCharType="end"/>
        </w:r>
      </w:hyperlink>
    </w:p>
    <w:p w14:paraId="54A2E013" w14:textId="639B5C4C" w:rsidR="003B06CD" w:rsidRPr="00C14CA4" w:rsidRDefault="00000000">
      <w:pPr>
        <w:pStyle w:val="TOC1"/>
        <w:rPr>
          <w:rFonts w:ascii="Arial" w:eastAsiaTheme="minorEastAsia" w:hAnsi="Arial" w:cs="Arial"/>
          <w:b w:val="0"/>
          <w:bCs w:val="0"/>
          <w:caps w:val="0"/>
          <w:noProof/>
          <w:lang w:eastAsia="en-GB"/>
        </w:rPr>
      </w:pPr>
      <w:hyperlink w:anchor="_Toc119915925" w:history="1">
        <w:r w:rsidR="003B06CD" w:rsidRPr="00C14CA4">
          <w:rPr>
            <w:rStyle w:val="Hyperlink"/>
            <w:rFonts w:ascii="Arial" w:hAnsi="Arial" w:cs="Arial"/>
            <w:caps w:val="0"/>
            <w:noProof/>
          </w:rPr>
          <w:t>Annex C – Recall letter for children</w:t>
        </w:r>
        <w:r w:rsidR="003B06CD" w:rsidRPr="00C14CA4">
          <w:rPr>
            <w:rFonts w:ascii="Arial" w:hAnsi="Arial" w:cs="Arial"/>
            <w:caps w:val="0"/>
            <w:noProof/>
            <w:webHidden/>
          </w:rPr>
          <w:tab/>
        </w:r>
        <w:r w:rsidR="003B06CD" w:rsidRPr="00C14CA4">
          <w:rPr>
            <w:rFonts w:ascii="Arial" w:hAnsi="Arial" w:cs="Arial"/>
            <w:caps w:val="0"/>
            <w:noProof/>
            <w:webHidden/>
          </w:rPr>
          <w:fldChar w:fldCharType="begin"/>
        </w:r>
        <w:r w:rsidR="003B06CD" w:rsidRPr="00C14CA4">
          <w:rPr>
            <w:rFonts w:ascii="Arial" w:hAnsi="Arial" w:cs="Arial"/>
            <w:caps w:val="0"/>
            <w:noProof/>
            <w:webHidden/>
          </w:rPr>
          <w:instrText xml:space="preserve"> PAGEREF _Toc119915925 \h </w:instrText>
        </w:r>
        <w:r w:rsidR="003B06CD" w:rsidRPr="00C14CA4">
          <w:rPr>
            <w:rFonts w:ascii="Arial" w:hAnsi="Arial" w:cs="Arial"/>
            <w:caps w:val="0"/>
            <w:noProof/>
            <w:webHidden/>
          </w:rPr>
        </w:r>
        <w:r w:rsidR="003B06CD" w:rsidRPr="00C14CA4">
          <w:rPr>
            <w:rFonts w:ascii="Arial" w:hAnsi="Arial" w:cs="Arial"/>
            <w:caps w:val="0"/>
            <w:noProof/>
            <w:webHidden/>
          </w:rPr>
          <w:fldChar w:fldCharType="separate"/>
        </w:r>
        <w:r w:rsidR="00C14CA4">
          <w:rPr>
            <w:rFonts w:ascii="Arial" w:hAnsi="Arial" w:cs="Arial"/>
            <w:caps w:val="0"/>
            <w:noProof/>
            <w:webHidden/>
          </w:rPr>
          <w:t>17</w:t>
        </w:r>
        <w:r w:rsidR="003B06CD" w:rsidRPr="00C14CA4">
          <w:rPr>
            <w:rFonts w:ascii="Arial" w:hAnsi="Arial" w:cs="Arial"/>
            <w:caps w:val="0"/>
            <w:noProof/>
            <w:webHidden/>
          </w:rPr>
          <w:fldChar w:fldCharType="end"/>
        </w:r>
      </w:hyperlink>
    </w:p>
    <w:p w14:paraId="077B2BEC" w14:textId="67E9764F" w:rsidR="003B06CD" w:rsidRPr="00C14CA4" w:rsidRDefault="00000000">
      <w:pPr>
        <w:pStyle w:val="TOC1"/>
        <w:rPr>
          <w:rFonts w:ascii="Arial" w:eastAsiaTheme="minorEastAsia" w:hAnsi="Arial" w:cs="Arial"/>
          <w:b w:val="0"/>
          <w:bCs w:val="0"/>
          <w:caps w:val="0"/>
          <w:noProof/>
          <w:lang w:eastAsia="en-GB"/>
        </w:rPr>
      </w:pPr>
      <w:hyperlink w:anchor="_Toc119915926" w:history="1">
        <w:r w:rsidR="003B06CD" w:rsidRPr="00C14CA4">
          <w:rPr>
            <w:rStyle w:val="Hyperlink"/>
            <w:rFonts w:ascii="Arial" w:hAnsi="Arial" w:cs="Arial"/>
            <w:caps w:val="0"/>
            <w:noProof/>
          </w:rPr>
          <w:t>Annex D – Self-administration vaccine protocol</w:t>
        </w:r>
        <w:r w:rsidR="003B06CD" w:rsidRPr="00C14CA4">
          <w:rPr>
            <w:rFonts w:ascii="Arial" w:hAnsi="Arial" w:cs="Arial"/>
            <w:caps w:val="0"/>
            <w:noProof/>
            <w:webHidden/>
          </w:rPr>
          <w:tab/>
        </w:r>
        <w:r w:rsidR="003B06CD" w:rsidRPr="00C14CA4">
          <w:rPr>
            <w:rFonts w:ascii="Arial" w:hAnsi="Arial" w:cs="Arial"/>
            <w:caps w:val="0"/>
            <w:noProof/>
            <w:webHidden/>
          </w:rPr>
          <w:fldChar w:fldCharType="begin"/>
        </w:r>
        <w:r w:rsidR="003B06CD" w:rsidRPr="00C14CA4">
          <w:rPr>
            <w:rFonts w:ascii="Arial" w:hAnsi="Arial" w:cs="Arial"/>
            <w:caps w:val="0"/>
            <w:noProof/>
            <w:webHidden/>
          </w:rPr>
          <w:instrText xml:space="preserve"> PAGEREF _Toc119915926 \h </w:instrText>
        </w:r>
        <w:r w:rsidR="003B06CD" w:rsidRPr="00C14CA4">
          <w:rPr>
            <w:rFonts w:ascii="Arial" w:hAnsi="Arial" w:cs="Arial"/>
            <w:caps w:val="0"/>
            <w:noProof/>
            <w:webHidden/>
          </w:rPr>
        </w:r>
        <w:r w:rsidR="003B06CD" w:rsidRPr="00C14CA4">
          <w:rPr>
            <w:rFonts w:ascii="Arial" w:hAnsi="Arial" w:cs="Arial"/>
            <w:caps w:val="0"/>
            <w:noProof/>
            <w:webHidden/>
          </w:rPr>
          <w:fldChar w:fldCharType="separate"/>
        </w:r>
        <w:r w:rsidR="00C14CA4">
          <w:rPr>
            <w:rFonts w:ascii="Arial" w:hAnsi="Arial" w:cs="Arial"/>
            <w:caps w:val="0"/>
            <w:noProof/>
            <w:webHidden/>
          </w:rPr>
          <w:t>18</w:t>
        </w:r>
        <w:r w:rsidR="003B06CD" w:rsidRPr="00C14CA4">
          <w:rPr>
            <w:rFonts w:ascii="Arial" w:hAnsi="Arial" w:cs="Arial"/>
            <w:caps w:val="0"/>
            <w:noProof/>
            <w:webHidden/>
          </w:rPr>
          <w:fldChar w:fldCharType="end"/>
        </w:r>
      </w:hyperlink>
    </w:p>
    <w:p w14:paraId="1B50A93F" w14:textId="0E998077" w:rsidR="003B06CD" w:rsidRPr="00C14CA4" w:rsidRDefault="00000000">
      <w:pPr>
        <w:pStyle w:val="TOC1"/>
        <w:rPr>
          <w:rStyle w:val="Hyperlink"/>
          <w:rFonts w:ascii="Arial" w:hAnsi="Arial" w:cs="Arial"/>
          <w:caps w:val="0"/>
          <w:noProof/>
        </w:rPr>
      </w:pPr>
      <w:hyperlink w:anchor="_Toc119915927" w:history="1">
        <w:r w:rsidR="003B06CD" w:rsidRPr="00C14CA4">
          <w:rPr>
            <w:rStyle w:val="Hyperlink"/>
            <w:rFonts w:ascii="Arial" w:hAnsi="Arial" w:cs="Arial"/>
            <w:caps w:val="0"/>
            <w:noProof/>
          </w:rPr>
          <w:t xml:space="preserve">Annex E – Childhood immunisation disclaimer form </w:t>
        </w:r>
        <w:r w:rsidR="003B06CD" w:rsidRPr="00C14CA4">
          <w:rPr>
            <w:rFonts w:ascii="Arial" w:hAnsi="Arial" w:cs="Arial"/>
            <w:caps w:val="0"/>
            <w:noProof/>
            <w:webHidden/>
          </w:rPr>
          <w:tab/>
        </w:r>
        <w:r w:rsidR="003B06CD" w:rsidRPr="00C14CA4">
          <w:rPr>
            <w:rFonts w:ascii="Arial" w:hAnsi="Arial" w:cs="Arial"/>
            <w:caps w:val="0"/>
            <w:noProof/>
            <w:webHidden/>
          </w:rPr>
          <w:fldChar w:fldCharType="begin"/>
        </w:r>
        <w:r w:rsidR="003B06CD" w:rsidRPr="00C14CA4">
          <w:rPr>
            <w:rFonts w:ascii="Arial" w:hAnsi="Arial" w:cs="Arial"/>
            <w:caps w:val="0"/>
            <w:noProof/>
            <w:webHidden/>
          </w:rPr>
          <w:instrText xml:space="preserve"> PAGEREF _Toc119915927 \h </w:instrText>
        </w:r>
        <w:r w:rsidR="003B06CD" w:rsidRPr="00C14CA4">
          <w:rPr>
            <w:rFonts w:ascii="Arial" w:hAnsi="Arial" w:cs="Arial"/>
            <w:caps w:val="0"/>
            <w:noProof/>
            <w:webHidden/>
          </w:rPr>
        </w:r>
        <w:r w:rsidR="003B06CD" w:rsidRPr="00C14CA4">
          <w:rPr>
            <w:rFonts w:ascii="Arial" w:hAnsi="Arial" w:cs="Arial"/>
            <w:caps w:val="0"/>
            <w:noProof/>
            <w:webHidden/>
          </w:rPr>
          <w:fldChar w:fldCharType="separate"/>
        </w:r>
        <w:r w:rsidR="00C14CA4">
          <w:rPr>
            <w:rFonts w:ascii="Arial" w:hAnsi="Arial" w:cs="Arial"/>
            <w:caps w:val="0"/>
            <w:noProof/>
            <w:webHidden/>
          </w:rPr>
          <w:t>21</w:t>
        </w:r>
        <w:r w:rsidR="003B06CD" w:rsidRPr="00C14CA4">
          <w:rPr>
            <w:rFonts w:ascii="Arial" w:hAnsi="Arial" w:cs="Arial"/>
            <w:caps w:val="0"/>
            <w:noProof/>
            <w:webHidden/>
          </w:rPr>
          <w:fldChar w:fldCharType="end"/>
        </w:r>
      </w:hyperlink>
    </w:p>
    <w:p w14:paraId="7D446FD9" w14:textId="4925E9D6" w:rsidR="003B06CD" w:rsidRPr="00C14CA4" w:rsidRDefault="003B06CD" w:rsidP="003B06CD">
      <w:pPr>
        <w:rPr>
          <w:rFonts w:ascii="Arial" w:hAnsi="Arial" w:cs="Arial"/>
          <w:noProof/>
        </w:rPr>
      </w:pPr>
    </w:p>
    <w:p w14:paraId="4E889B12" w14:textId="70AC5B9F" w:rsidR="003B06CD" w:rsidRPr="00C14CA4" w:rsidRDefault="003B06CD" w:rsidP="003B06CD">
      <w:pPr>
        <w:rPr>
          <w:rFonts w:ascii="Arial" w:hAnsi="Arial" w:cs="Arial"/>
          <w:noProof/>
        </w:rPr>
      </w:pPr>
    </w:p>
    <w:p w14:paraId="1F43C898" w14:textId="0673288B" w:rsidR="003B06CD" w:rsidRPr="00C14CA4" w:rsidRDefault="003B06CD" w:rsidP="003B06CD">
      <w:pPr>
        <w:rPr>
          <w:rFonts w:ascii="Arial" w:hAnsi="Arial" w:cs="Arial"/>
          <w:noProof/>
        </w:rPr>
      </w:pPr>
    </w:p>
    <w:p w14:paraId="0AE70E41" w14:textId="709F5580" w:rsidR="003B06CD" w:rsidRDefault="003B06CD" w:rsidP="003B06CD">
      <w:pPr>
        <w:rPr>
          <w:rFonts w:ascii="Arial" w:hAnsi="Arial" w:cs="Arial"/>
          <w:noProof/>
        </w:rPr>
      </w:pPr>
    </w:p>
    <w:p w14:paraId="2B9FFE8C" w14:textId="07373F78" w:rsidR="00C14CA4" w:rsidRDefault="00C14CA4" w:rsidP="003B06CD">
      <w:pPr>
        <w:rPr>
          <w:rFonts w:ascii="Arial" w:hAnsi="Arial" w:cs="Arial"/>
          <w:noProof/>
        </w:rPr>
      </w:pPr>
    </w:p>
    <w:p w14:paraId="6D8A858E" w14:textId="763283CE" w:rsidR="00C14CA4" w:rsidRDefault="00C14CA4" w:rsidP="003B06CD">
      <w:pPr>
        <w:rPr>
          <w:rFonts w:ascii="Arial" w:hAnsi="Arial" w:cs="Arial"/>
          <w:noProof/>
        </w:rPr>
      </w:pPr>
    </w:p>
    <w:p w14:paraId="0AF77358" w14:textId="5210B409" w:rsidR="00C14CA4" w:rsidRDefault="00C14CA4" w:rsidP="003B06CD">
      <w:pPr>
        <w:rPr>
          <w:rFonts w:ascii="Arial" w:hAnsi="Arial" w:cs="Arial"/>
          <w:noProof/>
        </w:rPr>
      </w:pPr>
    </w:p>
    <w:p w14:paraId="65D79888" w14:textId="1B037C64" w:rsidR="00C14CA4" w:rsidRDefault="00C14CA4" w:rsidP="003B06CD">
      <w:pPr>
        <w:rPr>
          <w:rFonts w:ascii="Arial" w:hAnsi="Arial" w:cs="Arial"/>
          <w:noProof/>
        </w:rPr>
      </w:pPr>
    </w:p>
    <w:p w14:paraId="6FC7B9C7" w14:textId="77777777" w:rsidR="00C14CA4" w:rsidRPr="00C14CA4" w:rsidRDefault="00C14CA4" w:rsidP="003B06CD">
      <w:pPr>
        <w:rPr>
          <w:rFonts w:ascii="Arial" w:hAnsi="Arial" w:cs="Arial"/>
          <w:noProof/>
        </w:rPr>
      </w:pPr>
    </w:p>
    <w:p w14:paraId="5B7E68E4" w14:textId="1B8ADECD" w:rsidR="003B06CD" w:rsidRPr="00C14CA4" w:rsidRDefault="003B06CD" w:rsidP="003B06CD">
      <w:pPr>
        <w:rPr>
          <w:rFonts w:ascii="Arial" w:hAnsi="Arial" w:cs="Arial"/>
          <w:noProof/>
        </w:rPr>
      </w:pPr>
    </w:p>
    <w:p w14:paraId="39922E7F" w14:textId="380E97AD" w:rsidR="003B06CD" w:rsidRPr="00C14CA4" w:rsidRDefault="003B06CD" w:rsidP="003B06CD">
      <w:pPr>
        <w:rPr>
          <w:rFonts w:ascii="Arial" w:hAnsi="Arial" w:cs="Arial"/>
          <w:noProof/>
        </w:rPr>
      </w:pPr>
    </w:p>
    <w:p w14:paraId="22DDA403" w14:textId="2BE9CA9A" w:rsidR="003B06CD" w:rsidRPr="00C14CA4" w:rsidRDefault="003B06CD" w:rsidP="003B06CD">
      <w:pPr>
        <w:rPr>
          <w:rFonts w:ascii="Arial" w:hAnsi="Arial" w:cs="Arial"/>
          <w:noProof/>
        </w:rPr>
      </w:pPr>
    </w:p>
    <w:p w14:paraId="430E42AC" w14:textId="15209A54" w:rsidR="003B06CD" w:rsidRPr="00C14CA4" w:rsidRDefault="003B06CD" w:rsidP="003B06CD">
      <w:pPr>
        <w:rPr>
          <w:rFonts w:ascii="Arial" w:hAnsi="Arial" w:cs="Arial"/>
          <w:noProof/>
        </w:rPr>
      </w:pPr>
    </w:p>
    <w:p w14:paraId="1ECD33D4" w14:textId="3A2811BE" w:rsidR="003B06CD" w:rsidRPr="00C14CA4" w:rsidRDefault="003B06CD" w:rsidP="003B06CD">
      <w:pPr>
        <w:rPr>
          <w:rFonts w:ascii="Arial" w:hAnsi="Arial" w:cs="Arial"/>
          <w:noProof/>
        </w:rPr>
      </w:pPr>
    </w:p>
    <w:p w14:paraId="2E3D6E7B" w14:textId="05C430F7" w:rsidR="003B06CD" w:rsidRPr="00C14CA4" w:rsidRDefault="003B06CD" w:rsidP="003B06CD">
      <w:pPr>
        <w:rPr>
          <w:rFonts w:ascii="Arial" w:hAnsi="Arial" w:cs="Arial"/>
          <w:noProof/>
        </w:rPr>
      </w:pPr>
    </w:p>
    <w:p w14:paraId="529723C2" w14:textId="41A64EA8" w:rsidR="003B06CD" w:rsidRPr="00C14CA4" w:rsidRDefault="003B06CD" w:rsidP="003B06CD">
      <w:pPr>
        <w:rPr>
          <w:rFonts w:ascii="Arial" w:hAnsi="Arial" w:cs="Arial"/>
          <w:noProof/>
        </w:rPr>
      </w:pPr>
    </w:p>
    <w:p w14:paraId="24246411" w14:textId="231FB346" w:rsidR="003B06CD" w:rsidRPr="00C14CA4" w:rsidRDefault="003B06CD" w:rsidP="003B06CD">
      <w:pPr>
        <w:rPr>
          <w:rFonts w:ascii="Arial" w:hAnsi="Arial" w:cs="Arial"/>
          <w:noProof/>
        </w:rPr>
      </w:pPr>
    </w:p>
    <w:p w14:paraId="122D48C4" w14:textId="77777777" w:rsidR="003B06CD" w:rsidRPr="00C14CA4" w:rsidRDefault="003B06CD" w:rsidP="002E7A2F">
      <w:pPr>
        <w:rPr>
          <w:rFonts w:ascii="Arial" w:hAnsi="Arial" w:cs="Arial"/>
          <w:b/>
          <w:bCs/>
          <w:caps/>
          <w:noProof/>
        </w:rPr>
      </w:pPr>
    </w:p>
    <w:p w14:paraId="396DE6B7" w14:textId="2AB72463" w:rsidR="00CD211E" w:rsidRPr="005156BB" w:rsidRDefault="00CD211E" w:rsidP="00CD211E">
      <w:pPr>
        <w:pStyle w:val="Heading1"/>
        <w:keepLines/>
        <w:pBdr>
          <w:bottom w:val="single" w:sz="4" w:space="1" w:color="595959" w:themeColor="text1" w:themeTint="A6"/>
        </w:pBdr>
        <w:spacing w:before="360" w:after="160" w:line="259" w:lineRule="auto"/>
        <w:rPr>
          <w:sz w:val="28"/>
          <w:szCs w:val="28"/>
        </w:rPr>
      </w:pPr>
      <w:r w:rsidRPr="00C14CA4">
        <w:rPr>
          <w:sz w:val="20"/>
          <w:szCs w:val="28"/>
        </w:rPr>
        <w:fldChar w:fldCharType="end"/>
      </w:r>
      <w:bookmarkStart w:id="0" w:name="_Toc70429127"/>
      <w:bookmarkStart w:id="1" w:name="_Toc70430137"/>
      <w:bookmarkStart w:id="2" w:name="_Toc70429128"/>
      <w:bookmarkStart w:id="3" w:name="_Toc70430138"/>
      <w:bookmarkStart w:id="4" w:name="_Toc70429129"/>
      <w:bookmarkStart w:id="5" w:name="_Toc70430139"/>
      <w:bookmarkStart w:id="6" w:name="_Toc70429130"/>
      <w:bookmarkStart w:id="7" w:name="_Toc70430140"/>
      <w:bookmarkStart w:id="8" w:name="_Toc70429131"/>
      <w:bookmarkStart w:id="9" w:name="_Toc70430141"/>
      <w:bookmarkStart w:id="10" w:name="_Toc70429132"/>
      <w:bookmarkStart w:id="11" w:name="_Toc70430142"/>
      <w:bookmarkStart w:id="12" w:name="_Toc60755825"/>
      <w:bookmarkStart w:id="13" w:name="_Toc60758264"/>
      <w:bookmarkStart w:id="14" w:name="_Toc60758334"/>
      <w:bookmarkStart w:id="15" w:name="_Toc60755826"/>
      <w:bookmarkStart w:id="16" w:name="_Toc60758265"/>
      <w:bookmarkStart w:id="17" w:name="_Toc60758335"/>
      <w:bookmarkStart w:id="18" w:name="_Toc60755827"/>
      <w:bookmarkStart w:id="19" w:name="_Toc60758266"/>
      <w:bookmarkStart w:id="20" w:name="_Toc60758336"/>
      <w:bookmarkStart w:id="21" w:name="_Toc60755828"/>
      <w:bookmarkStart w:id="22" w:name="_Toc60758267"/>
      <w:bookmarkStart w:id="23" w:name="_Toc60758337"/>
      <w:bookmarkStart w:id="24" w:name="_Toc60755829"/>
      <w:bookmarkStart w:id="25" w:name="_Toc60758268"/>
      <w:bookmarkStart w:id="26" w:name="_Toc60758338"/>
      <w:bookmarkStart w:id="27" w:name="_Toc60755830"/>
      <w:bookmarkStart w:id="28" w:name="_Toc60758269"/>
      <w:bookmarkStart w:id="29" w:name="_Toc60758339"/>
      <w:bookmarkStart w:id="30" w:name="_Toc60755831"/>
      <w:bookmarkStart w:id="31" w:name="_Toc60758270"/>
      <w:bookmarkStart w:id="32" w:name="_Toc60758340"/>
      <w:bookmarkStart w:id="33" w:name="_Toc60755832"/>
      <w:bookmarkStart w:id="34" w:name="_Toc60758271"/>
      <w:bookmarkStart w:id="35" w:name="_Toc60758341"/>
      <w:bookmarkStart w:id="36" w:name="_Toc60755833"/>
      <w:bookmarkStart w:id="37" w:name="_Toc60758272"/>
      <w:bookmarkStart w:id="38" w:name="_Toc60758342"/>
      <w:bookmarkStart w:id="39" w:name="_Toc60755834"/>
      <w:bookmarkStart w:id="40" w:name="_Toc60758273"/>
      <w:bookmarkStart w:id="41" w:name="_Toc60758343"/>
      <w:bookmarkStart w:id="42" w:name="_Toc60755835"/>
      <w:bookmarkStart w:id="43" w:name="_Toc60758274"/>
      <w:bookmarkStart w:id="44" w:name="_Toc60758344"/>
      <w:bookmarkStart w:id="45" w:name="_Toc60755836"/>
      <w:bookmarkStart w:id="46" w:name="_Toc60758275"/>
      <w:bookmarkStart w:id="47" w:name="_Toc60758345"/>
      <w:bookmarkStart w:id="48" w:name="_Toc60755837"/>
      <w:bookmarkStart w:id="49" w:name="_Toc60758276"/>
      <w:bookmarkStart w:id="50" w:name="_Toc60758346"/>
      <w:bookmarkStart w:id="51" w:name="_Toc60755838"/>
      <w:bookmarkStart w:id="52" w:name="_Toc60758277"/>
      <w:bookmarkStart w:id="53" w:name="_Toc60758347"/>
      <w:bookmarkStart w:id="54" w:name="_Toc60755839"/>
      <w:bookmarkStart w:id="55" w:name="_Toc60758278"/>
      <w:bookmarkStart w:id="56" w:name="_Toc60758348"/>
      <w:bookmarkStart w:id="57" w:name="_Toc60755840"/>
      <w:bookmarkStart w:id="58" w:name="_Toc60758279"/>
      <w:bookmarkStart w:id="59" w:name="_Toc60758349"/>
      <w:bookmarkStart w:id="60" w:name="_Toc60755841"/>
      <w:bookmarkStart w:id="61" w:name="_Toc60758280"/>
      <w:bookmarkStart w:id="62" w:name="_Toc60758350"/>
      <w:bookmarkStart w:id="63" w:name="_Toc60755842"/>
      <w:bookmarkStart w:id="64" w:name="_Toc60758281"/>
      <w:bookmarkStart w:id="65" w:name="_Toc60758351"/>
      <w:bookmarkStart w:id="66" w:name="_Toc60755843"/>
      <w:bookmarkStart w:id="67" w:name="_Toc60758282"/>
      <w:bookmarkStart w:id="68" w:name="_Toc60758352"/>
      <w:bookmarkStart w:id="69" w:name="_Toc60755844"/>
      <w:bookmarkStart w:id="70" w:name="_Toc60758283"/>
      <w:bookmarkStart w:id="71" w:name="_Toc60758353"/>
      <w:bookmarkStart w:id="72" w:name="_Toc60755845"/>
      <w:bookmarkStart w:id="73" w:name="_Toc60758284"/>
      <w:bookmarkStart w:id="74" w:name="_Toc60758354"/>
      <w:bookmarkStart w:id="75" w:name="_Toc11991588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5156BB">
        <w:rPr>
          <w:sz w:val="28"/>
          <w:szCs w:val="28"/>
        </w:rPr>
        <w:t>Introduction</w:t>
      </w:r>
      <w:bookmarkEnd w:id="75"/>
    </w:p>
    <w:p w14:paraId="4838E002" w14:textId="09074071" w:rsidR="00CD211E" w:rsidRPr="005156BB" w:rsidRDefault="009D02A5" w:rsidP="00CD211E">
      <w:pPr>
        <w:pStyle w:val="Heading2"/>
        <w:rPr>
          <w:rFonts w:ascii="Arial" w:hAnsi="Arial" w:cs="Arial"/>
          <w:smallCaps w:val="0"/>
          <w:sz w:val="24"/>
          <w:szCs w:val="24"/>
          <w:lang w:val="en-GB"/>
        </w:rPr>
      </w:pPr>
      <w:bookmarkStart w:id="76" w:name="_Toc119915885"/>
      <w:r w:rsidRPr="005156BB">
        <w:rPr>
          <w:rFonts w:ascii="Arial" w:hAnsi="Arial" w:cs="Arial"/>
          <w:smallCaps w:val="0"/>
          <w:sz w:val="24"/>
          <w:szCs w:val="24"/>
          <w:lang w:val="en-GB"/>
        </w:rPr>
        <w:t>P</w:t>
      </w:r>
      <w:r w:rsidR="00CD211E" w:rsidRPr="005156BB">
        <w:rPr>
          <w:rFonts w:ascii="Arial" w:hAnsi="Arial" w:cs="Arial"/>
          <w:smallCaps w:val="0"/>
          <w:sz w:val="24"/>
          <w:szCs w:val="24"/>
          <w:lang w:val="en-GB"/>
        </w:rPr>
        <w:t xml:space="preserve">olicy </w:t>
      </w:r>
      <w:r w:rsidR="00BC24D1" w:rsidRPr="005156BB">
        <w:rPr>
          <w:rFonts w:ascii="Arial" w:hAnsi="Arial" w:cs="Arial"/>
          <w:smallCaps w:val="0"/>
          <w:sz w:val="24"/>
          <w:szCs w:val="24"/>
          <w:lang w:val="en-GB"/>
        </w:rPr>
        <w:t>s</w:t>
      </w:r>
      <w:r w:rsidR="00CD211E" w:rsidRPr="005156BB">
        <w:rPr>
          <w:rFonts w:ascii="Arial" w:hAnsi="Arial" w:cs="Arial"/>
          <w:smallCaps w:val="0"/>
          <w:sz w:val="24"/>
          <w:szCs w:val="24"/>
          <w:lang w:val="en-GB"/>
        </w:rPr>
        <w:t>tatement</w:t>
      </w:r>
      <w:bookmarkEnd w:id="76"/>
    </w:p>
    <w:p w14:paraId="48F68B49" w14:textId="77777777" w:rsidR="00CD211E" w:rsidRPr="005156BB" w:rsidRDefault="00CD211E" w:rsidP="00CD211E"/>
    <w:p w14:paraId="42CC888C" w14:textId="7CBB6DC6" w:rsidR="00CC7A1A" w:rsidRPr="005156BB" w:rsidRDefault="00CD211E" w:rsidP="00252987">
      <w:pPr>
        <w:snapToGrid w:val="0"/>
        <w:spacing w:line="240" w:lineRule="exact"/>
        <w:rPr>
          <w:rFonts w:ascii="Arial" w:hAnsi="Arial" w:cs="Arial"/>
          <w:sz w:val="22"/>
          <w:szCs w:val="22"/>
        </w:rPr>
      </w:pPr>
      <w:r w:rsidRPr="005156BB">
        <w:rPr>
          <w:rFonts w:ascii="Arial" w:hAnsi="Arial" w:cs="Arial"/>
          <w:sz w:val="22"/>
          <w:szCs w:val="22"/>
        </w:rPr>
        <w:t xml:space="preserve">The purpose of this document </w:t>
      </w:r>
      <w:r w:rsidR="00370AF2" w:rsidRPr="005156BB">
        <w:rPr>
          <w:rFonts w:ascii="Arial" w:hAnsi="Arial" w:cs="Arial"/>
          <w:sz w:val="22"/>
          <w:szCs w:val="22"/>
        </w:rPr>
        <w:t xml:space="preserve">is to outline the vaccinations that are to be offered to registered patients at </w:t>
      </w:r>
      <w:bookmarkStart w:id="77" w:name="_Hlk120180481"/>
      <w:r w:rsidR="00366CDD">
        <w:rPr>
          <w:rFonts w:ascii="Arial" w:hAnsi="Arial" w:cs="Arial"/>
          <w:sz w:val="22"/>
          <w:szCs w:val="22"/>
        </w:rPr>
        <w:t>Sheerwater Health Centre</w:t>
      </w:r>
      <w:r w:rsidR="00370AF2" w:rsidRPr="005156BB">
        <w:rPr>
          <w:rFonts w:ascii="Arial" w:hAnsi="Arial" w:cs="Arial"/>
          <w:sz w:val="22"/>
          <w:szCs w:val="22"/>
        </w:rPr>
        <w:t xml:space="preserve"> </w:t>
      </w:r>
      <w:bookmarkEnd w:id="77"/>
      <w:r w:rsidR="00370AF2" w:rsidRPr="005156BB">
        <w:rPr>
          <w:rFonts w:ascii="Arial" w:hAnsi="Arial" w:cs="Arial"/>
          <w:sz w:val="22"/>
          <w:szCs w:val="22"/>
        </w:rPr>
        <w:t>and the ti</w:t>
      </w:r>
      <w:r w:rsidR="002B5EC8" w:rsidRPr="005156BB">
        <w:rPr>
          <w:rFonts w:ascii="Arial" w:hAnsi="Arial" w:cs="Arial"/>
          <w:sz w:val="22"/>
          <w:szCs w:val="22"/>
        </w:rPr>
        <w:t>mescale for such vaccinations.</w:t>
      </w:r>
      <w:r w:rsidR="00252987" w:rsidRPr="005156BB">
        <w:rPr>
          <w:rFonts w:ascii="Arial" w:hAnsi="Arial" w:cs="Arial"/>
          <w:sz w:val="22"/>
          <w:szCs w:val="22"/>
        </w:rPr>
        <w:t xml:space="preserve"> </w:t>
      </w:r>
      <w:r w:rsidR="00252987" w:rsidRPr="005156BB">
        <w:rPr>
          <w:rFonts w:ascii="Arial" w:hAnsi="Arial" w:cs="Arial"/>
          <w:color w:val="212B32"/>
          <w:sz w:val="22"/>
          <w:szCs w:val="22"/>
        </w:rPr>
        <w:t xml:space="preserve">Vaccines are the most effective way to prevent </w:t>
      </w:r>
      <w:hyperlink r:id="rId9" w:history="1">
        <w:r w:rsidR="00252987" w:rsidRPr="005156BB">
          <w:rPr>
            <w:rStyle w:val="Hyperlink"/>
            <w:rFonts w:ascii="Arial" w:hAnsi="Arial" w:cs="Arial"/>
            <w:sz w:val="22"/>
            <w:szCs w:val="22"/>
          </w:rPr>
          <w:t>infectious diseases</w:t>
        </w:r>
      </w:hyperlink>
      <w:r w:rsidR="001216B5" w:rsidRPr="005156BB">
        <w:rPr>
          <w:rStyle w:val="apple-converted-space"/>
          <w:rFonts w:ascii="Arial" w:hAnsi="Arial" w:cs="Arial"/>
          <w:b/>
          <w:bCs/>
          <w:color w:val="212B32"/>
          <w:sz w:val="29"/>
          <w:szCs w:val="29"/>
        </w:rPr>
        <w:t xml:space="preserve"> </w:t>
      </w:r>
      <w:r w:rsidR="001216B5" w:rsidRPr="005156BB">
        <w:rPr>
          <w:rFonts w:ascii="Arial" w:hAnsi="Arial" w:cs="Arial"/>
          <w:sz w:val="22"/>
          <w:szCs w:val="22"/>
        </w:rPr>
        <w:t>and the principle aim of vaccination is to protect t</w:t>
      </w:r>
      <w:r w:rsidR="00252987" w:rsidRPr="005156BB">
        <w:rPr>
          <w:rFonts w:ascii="Arial" w:hAnsi="Arial" w:cs="Arial"/>
          <w:sz w:val="22"/>
          <w:szCs w:val="22"/>
        </w:rPr>
        <w:t>he</w:t>
      </w:r>
      <w:r w:rsidR="001216B5" w:rsidRPr="005156BB">
        <w:rPr>
          <w:rFonts w:ascii="Arial" w:hAnsi="Arial" w:cs="Arial"/>
          <w:sz w:val="22"/>
          <w:szCs w:val="22"/>
        </w:rPr>
        <w:t xml:space="preserve"> recipient from infection whilst reducing the risk to others. </w:t>
      </w:r>
      <w:r w:rsidR="00252987" w:rsidRPr="005156BB">
        <w:rPr>
          <w:rFonts w:ascii="Arial" w:hAnsi="Arial" w:cs="Arial"/>
          <w:sz w:val="22"/>
          <w:szCs w:val="22"/>
        </w:rPr>
        <w:t xml:space="preserve"> </w:t>
      </w:r>
    </w:p>
    <w:p w14:paraId="1063B06D" w14:textId="5B73F2EE" w:rsidR="00EC00F9" w:rsidRPr="005156BB" w:rsidRDefault="00EC00F9" w:rsidP="00CD211E">
      <w:pPr>
        <w:rPr>
          <w:rFonts w:ascii="Arial" w:hAnsi="Arial" w:cs="Arial"/>
          <w:sz w:val="22"/>
          <w:szCs w:val="22"/>
        </w:rPr>
      </w:pPr>
    </w:p>
    <w:p w14:paraId="47944FF4" w14:textId="40C94639" w:rsidR="00EC00F9" w:rsidRPr="005156BB" w:rsidRDefault="00F30F7E" w:rsidP="00EC00F9">
      <w:pPr>
        <w:rPr>
          <w:rFonts w:ascii="Arial" w:hAnsi="Arial" w:cs="Arial"/>
          <w:sz w:val="22"/>
          <w:szCs w:val="22"/>
        </w:rPr>
      </w:pPr>
      <w:r w:rsidRPr="005156BB">
        <w:rPr>
          <w:rFonts w:ascii="Arial" w:hAnsi="Arial" w:cs="Arial"/>
          <w:sz w:val="22"/>
          <w:szCs w:val="22"/>
        </w:rPr>
        <w:t xml:space="preserve">Vaccinations are to be given free of charge to patients unless stated otherwise. </w:t>
      </w:r>
      <w:r w:rsidR="00EC00F9" w:rsidRPr="005156BB">
        <w:rPr>
          <w:rFonts w:ascii="Arial" w:hAnsi="Arial" w:cs="Arial"/>
          <w:sz w:val="22"/>
          <w:szCs w:val="22"/>
        </w:rPr>
        <w:t>This document provides detailed guidance on vaccination schedules for all patient groups. It is to be read in conjunction with the referenced material and local publications</w:t>
      </w:r>
      <w:r w:rsidR="005C3E0A" w:rsidRPr="005156BB">
        <w:rPr>
          <w:rFonts w:ascii="Arial" w:hAnsi="Arial" w:cs="Arial"/>
          <w:sz w:val="22"/>
          <w:szCs w:val="22"/>
        </w:rPr>
        <w:t xml:space="preserve">. </w:t>
      </w:r>
    </w:p>
    <w:p w14:paraId="7F4050D4" w14:textId="2D0D1D09" w:rsidR="00CD211E" w:rsidRPr="005156BB" w:rsidRDefault="009D02A5" w:rsidP="00CD211E">
      <w:pPr>
        <w:pStyle w:val="Heading2"/>
        <w:rPr>
          <w:rFonts w:ascii="Arial" w:hAnsi="Arial" w:cs="Arial"/>
          <w:smallCaps w:val="0"/>
          <w:sz w:val="24"/>
          <w:szCs w:val="24"/>
          <w:lang w:val="en-GB"/>
        </w:rPr>
      </w:pPr>
      <w:bookmarkStart w:id="78" w:name="_Toc119915886"/>
      <w:r w:rsidRPr="005156BB">
        <w:rPr>
          <w:rFonts w:ascii="Arial" w:hAnsi="Arial" w:cs="Arial"/>
          <w:smallCaps w:val="0"/>
          <w:sz w:val="24"/>
          <w:szCs w:val="24"/>
          <w:lang w:val="en-GB"/>
        </w:rPr>
        <w:lastRenderedPageBreak/>
        <w:t>S</w:t>
      </w:r>
      <w:r w:rsidR="00CD211E" w:rsidRPr="005156BB">
        <w:rPr>
          <w:rFonts w:ascii="Arial" w:hAnsi="Arial" w:cs="Arial"/>
          <w:smallCaps w:val="0"/>
          <w:sz w:val="24"/>
          <w:szCs w:val="24"/>
          <w:lang w:val="en-GB"/>
        </w:rPr>
        <w:t>tatus</w:t>
      </w:r>
      <w:bookmarkEnd w:id="78"/>
    </w:p>
    <w:p w14:paraId="6169E134" w14:textId="77777777" w:rsidR="00CD211E" w:rsidRPr="005156BB" w:rsidRDefault="00CD211E" w:rsidP="00CD211E">
      <w:pPr>
        <w:rPr>
          <w:rFonts w:cstheme="minorHAnsi"/>
        </w:rPr>
      </w:pPr>
    </w:p>
    <w:p w14:paraId="6617BB62" w14:textId="369F330F" w:rsidR="00EC00F9" w:rsidRPr="005156BB" w:rsidRDefault="00EC00F9" w:rsidP="00EC00F9">
      <w:pPr>
        <w:rPr>
          <w:rFonts w:ascii="Arial" w:hAnsi="Arial" w:cs="Arial"/>
          <w:sz w:val="22"/>
          <w:szCs w:val="22"/>
        </w:rPr>
      </w:pPr>
      <w:r w:rsidRPr="005156BB">
        <w:rPr>
          <w:rFonts w:ascii="Arial" w:hAnsi="Arial" w:cs="Arial"/>
          <w:sz w:val="22"/>
          <w:szCs w:val="22"/>
        </w:rPr>
        <w:t xml:space="preserve">This organisation aims to design and implement policies and procedures that meet the diverse needs of our service and workforce, ensuring that none are placed at a disadvantage over others, in accordance with the </w:t>
      </w:r>
      <w:hyperlink r:id="rId10" w:history="1">
        <w:r w:rsidRPr="005156BB">
          <w:rPr>
            <w:rStyle w:val="Hyperlink"/>
            <w:rFonts w:ascii="Arial" w:hAnsi="Arial" w:cs="Arial"/>
            <w:sz w:val="22"/>
            <w:szCs w:val="22"/>
          </w:rPr>
          <w:t>Equality Act 2010</w:t>
        </w:r>
      </w:hyperlink>
      <w:r w:rsidRPr="005156BB">
        <w:rPr>
          <w:rFonts w:ascii="Arial" w:hAnsi="Arial" w:cs="Arial"/>
          <w:sz w:val="22"/>
          <w:szCs w:val="22"/>
        </w:rPr>
        <w:t xml:space="preserve">. Consideration has been given to the impact this policy might have </w:t>
      </w:r>
      <w:r w:rsidR="007230D2" w:rsidRPr="005156BB">
        <w:rPr>
          <w:rFonts w:ascii="Arial" w:hAnsi="Arial" w:cs="Arial"/>
          <w:sz w:val="22"/>
          <w:szCs w:val="22"/>
        </w:rPr>
        <w:t>regarding</w:t>
      </w:r>
      <w:r w:rsidR="000016B8" w:rsidRPr="005156BB">
        <w:rPr>
          <w:rFonts w:ascii="Arial" w:hAnsi="Arial" w:cs="Arial"/>
          <w:sz w:val="22"/>
          <w:szCs w:val="22"/>
        </w:rPr>
        <w:t xml:space="preserve"> the</w:t>
      </w:r>
      <w:r w:rsidRPr="005156BB">
        <w:rPr>
          <w:rFonts w:ascii="Arial" w:hAnsi="Arial" w:cs="Arial"/>
          <w:sz w:val="22"/>
          <w:szCs w:val="22"/>
        </w:rPr>
        <w:t xml:space="preserve"> individual protected characteristics of those to whom it applies. </w:t>
      </w:r>
    </w:p>
    <w:p w14:paraId="6A3B7E06" w14:textId="075E9994" w:rsidR="00EC00F9" w:rsidRPr="005156BB" w:rsidRDefault="00EC00F9" w:rsidP="00EC00F9">
      <w:pPr>
        <w:rPr>
          <w:rFonts w:ascii="Arial" w:hAnsi="Arial" w:cs="Arial"/>
          <w:sz w:val="22"/>
          <w:szCs w:val="22"/>
        </w:rPr>
      </w:pPr>
    </w:p>
    <w:p w14:paraId="6C826D43" w14:textId="77777777" w:rsidR="00EC00F9" w:rsidRPr="005156BB" w:rsidRDefault="00EC00F9" w:rsidP="00EC00F9">
      <w:pPr>
        <w:rPr>
          <w:rFonts w:ascii="Arial" w:eastAsia="Times New Roman" w:hAnsi="Arial" w:cs="Arial"/>
          <w:sz w:val="22"/>
          <w:szCs w:val="22"/>
          <w:lang w:eastAsia="en-GB"/>
        </w:rPr>
      </w:pPr>
      <w:r w:rsidRPr="005156BB">
        <w:rPr>
          <w:rFonts w:ascii="Arial" w:eastAsia="Times New Roman" w:hAnsi="Arial" w:cs="Arial"/>
          <w:sz w:val="22"/>
          <w:szCs w:val="22"/>
          <w:lang w:eastAsia="en-GB"/>
        </w:rPr>
        <w:t>This document and any procedures contained within it are non-contractual and may be modified or withdrawn at any time. For the avoidance of doubt, it does not form part of your contract of employment.</w:t>
      </w:r>
    </w:p>
    <w:p w14:paraId="5BF94D17" w14:textId="66D29341" w:rsidR="00CD211E" w:rsidRPr="005156BB" w:rsidRDefault="00CD211E" w:rsidP="00CD211E">
      <w:pPr>
        <w:pStyle w:val="Heading1"/>
        <w:keepLines/>
        <w:pBdr>
          <w:bottom w:val="single" w:sz="4" w:space="1" w:color="595959" w:themeColor="text1" w:themeTint="A6"/>
        </w:pBdr>
        <w:spacing w:before="360" w:after="160" w:line="259" w:lineRule="auto"/>
        <w:rPr>
          <w:sz w:val="28"/>
          <w:szCs w:val="28"/>
        </w:rPr>
      </w:pPr>
      <w:bookmarkStart w:id="79" w:name="_Toc119915887"/>
      <w:r w:rsidRPr="005156BB">
        <w:rPr>
          <w:sz w:val="28"/>
          <w:szCs w:val="28"/>
        </w:rPr>
        <w:t>Policy</w:t>
      </w:r>
      <w:bookmarkEnd w:id="79"/>
    </w:p>
    <w:p w14:paraId="060F4E31" w14:textId="1576B360" w:rsidR="00CD211E" w:rsidRPr="005156BB" w:rsidRDefault="006E0D24" w:rsidP="00CD211E">
      <w:pPr>
        <w:pStyle w:val="Heading2"/>
        <w:rPr>
          <w:rFonts w:ascii="Arial" w:hAnsi="Arial" w:cs="Arial"/>
          <w:smallCaps w:val="0"/>
          <w:sz w:val="24"/>
          <w:szCs w:val="24"/>
          <w:lang w:val="en-GB"/>
        </w:rPr>
      </w:pPr>
      <w:bookmarkStart w:id="80" w:name="_Toc119915888"/>
      <w:r w:rsidRPr="005156BB">
        <w:rPr>
          <w:rFonts w:ascii="Arial" w:hAnsi="Arial" w:cs="Arial"/>
          <w:smallCaps w:val="0"/>
          <w:sz w:val="24"/>
          <w:szCs w:val="24"/>
          <w:lang w:val="en-GB"/>
        </w:rPr>
        <w:t>Contractual obligations</w:t>
      </w:r>
      <w:bookmarkEnd w:id="80"/>
    </w:p>
    <w:p w14:paraId="14375152" w14:textId="77777777" w:rsidR="00CD211E" w:rsidRPr="005156BB" w:rsidRDefault="00CD211E" w:rsidP="00CD211E"/>
    <w:p w14:paraId="2ED372E7" w14:textId="054007C0" w:rsidR="007E51FD" w:rsidRPr="005156BB" w:rsidRDefault="006E0D24" w:rsidP="005A2A6C">
      <w:pPr>
        <w:rPr>
          <w:rFonts w:ascii="Arial" w:hAnsi="Arial" w:cs="Arial"/>
          <w:sz w:val="22"/>
          <w:szCs w:val="22"/>
        </w:rPr>
      </w:pPr>
      <w:r w:rsidRPr="005156BB">
        <w:rPr>
          <w:rFonts w:ascii="Arial" w:hAnsi="Arial" w:cs="Arial"/>
          <w:sz w:val="22"/>
          <w:szCs w:val="22"/>
        </w:rPr>
        <w:t xml:space="preserve">Vaccinations are an essential service, available to the entire patient population. </w:t>
      </w:r>
      <w:r w:rsidR="00366CDD">
        <w:rPr>
          <w:rFonts w:ascii="Arial" w:hAnsi="Arial" w:cs="Arial"/>
          <w:sz w:val="22"/>
          <w:szCs w:val="22"/>
        </w:rPr>
        <w:t>Sheerwater Health Centre</w:t>
      </w:r>
      <w:r w:rsidR="00366CDD" w:rsidRPr="005156BB">
        <w:rPr>
          <w:rFonts w:ascii="Arial" w:hAnsi="Arial" w:cs="Arial"/>
          <w:sz w:val="22"/>
          <w:szCs w:val="22"/>
        </w:rPr>
        <w:t xml:space="preserve"> </w:t>
      </w:r>
      <w:r w:rsidRPr="005156BB">
        <w:rPr>
          <w:rFonts w:ascii="Arial" w:hAnsi="Arial" w:cs="Arial"/>
          <w:sz w:val="22"/>
          <w:szCs w:val="22"/>
        </w:rPr>
        <w:t>is expected to offer all routine, pre</w:t>
      </w:r>
      <w:r w:rsidR="001035D3" w:rsidRPr="005156BB">
        <w:rPr>
          <w:rFonts w:ascii="Arial" w:hAnsi="Arial" w:cs="Arial"/>
          <w:sz w:val="22"/>
          <w:szCs w:val="22"/>
        </w:rPr>
        <w:t>-</w:t>
      </w:r>
      <w:r w:rsidRPr="005156BB">
        <w:rPr>
          <w:rFonts w:ascii="Arial" w:hAnsi="Arial" w:cs="Arial"/>
          <w:sz w:val="22"/>
          <w:szCs w:val="22"/>
        </w:rPr>
        <w:t xml:space="preserve"> and post-exposure vaccinations and NHS travel vaccinations to all patients</w:t>
      </w:r>
      <w:r w:rsidR="005A2A6C" w:rsidRPr="005156BB">
        <w:rPr>
          <w:rFonts w:ascii="Arial" w:hAnsi="Arial" w:cs="Arial"/>
          <w:sz w:val="22"/>
          <w:szCs w:val="22"/>
        </w:rPr>
        <w:t xml:space="preserve">. </w:t>
      </w:r>
    </w:p>
    <w:p w14:paraId="6FDCB3B6" w14:textId="77777777" w:rsidR="007E51FD" w:rsidRPr="005156BB" w:rsidRDefault="007E51FD" w:rsidP="005A2A6C">
      <w:pPr>
        <w:rPr>
          <w:rFonts w:ascii="Arial" w:hAnsi="Arial" w:cs="Arial"/>
          <w:sz w:val="22"/>
          <w:szCs w:val="22"/>
        </w:rPr>
      </w:pPr>
    </w:p>
    <w:p w14:paraId="551844D0" w14:textId="00EBC477" w:rsidR="00A3342B" w:rsidRPr="005156BB" w:rsidRDefault="005A2A6C" w:rsidP="005A2A6C">
      <w:pPr>
        <w:rPr>
          <w:rFonts w:ascii="Arial" w:hAnsi="Arial" w:cs="Arial"/>
          <w:sz w:val="22"/>
          <w:szCs w:val="22"/>
        </w:rPr>
      </w:pPr>
      <w:r w:rsidRPr="005156BB">
        <w:rPr>
          <w:rFonts w:ascii="Arial" w:hAnsi="Arial" w:cs="Arial"/>
          <w:sz w:val="22"/>
          <w:szCs w:val="22"/>
        </w:rPr>
        <w:t>The following core contractual standards underpin the delivery of immuni</w:t>
      </w:r>
      <w:r w:rsidR="00EF39FA" w:rsidRPr="005156BB">
        <w:rPr>
          <w:rFonts w:ascii="Arial" w:hAnsi="Arial" w:cs="Arial"/>
          <w:sz w:val="22"/>
          <w:szCs w:val="22"/>
        </w:rPr>
        <w:t>s</w:t>
      </w:r>
      <w:r w:rsidRPr="005156BB">
        <w:rPr>
          <w:rFonts w:ascii="Arial" w:hAnsi="Arial" w:cs="Arial"/>
          <w:sz w:val="22"/>
          <w:szCs w:val="22"/>
        </w:rPr>
        <w:t>ation services and include:</w:t>
      </w:r>
      <w:r w:rsidR="00A3342B" w:rsidRPr="005156BB">
        <w:rPr>
          <w:rFonts w:ascii="Arial" w:hAnsi="Arial" w:cs="Arial"/>
          <w:sz w:val="22"/>
          <w:szCs w:val="22"/>
        </w:rPr>
        <w:t xml:space="preserve"> </w:t>
      </w:r>
    </w:p>
    <w:p w14:paraId="074DB17F" w14:textId="648F9720" w:rsidR="00357F9D" w:rsidRPr="005156BB" w:rsidRDefault="00357F9D" w:rsidP="005A2A6C">
      <w:pPr>
        <w:rPr>
          <w:rFonts w:ascii="Arial" w:hAnsi="Arial" w:cs="Arial"/>
          <w:sz w:val="22"/>
          <w:szCs w:val="22"/>
        </w:rPr>
      </w:pPr>
    </w:p>
    <w:tbl>
      <w:tblPr>
        <w:tblStyle w:val="TableGrid"/>
        <w:tblW w:w="0" w:type="auto"/>
        <w:tblInd w:w="108" w:type="dxa"/>
        <w:tblLook w:val="04A0" w:firstRow="1" w:lastRow="0" w:firstColumn="1" w:lastColumn="0" w:noHBand="0" w:noVBand="1"/>
      </w:tblPr>
      <w:tblGrid>
        <w:gridCol w:w="707"/>
        <w:gridCol w:w="8195"/>
      </w:tblGrid>
      <w:tr w:rsidR="00357F9D" w:rsidRPr="005156BB" w14:paraId="0521658F" w14:textId="77777777" w:rsidTr="000016B8">
        <w:tc>
          <w:tcPr>
            <w:tcW w:w="8931" w:type="dxa"/>
            <w:gridSpan w:val="2"/>
            <w:shd w:val="clear" w:color="auto" w:fill="4472C4" w:themeFill="accent1"/>
          </w:tcPr>
          <w:p w14:paraId="2D99ECE2" w14:textId="77777777" w:rsidR="00357F9D" w:rsidRPr="005156BB" w:rsidRDefault="00357F9D" w:rsidP="00392B0E">
            <w:pPr>
              <w:spacing w:before="120" w:after="120"/>
              <w:rPr>
                <w:rFonts w:ascii="Arial" w:hAnsi="Arial" w:cs="Arial"/>
                <w:b/>
                <w:bCs/>
                <w:color w:val="FFFFFF" w:themeColor="background1"/>
              </w:rPr>
            </w:pPr>
            <w:r w:rsidRPr="005156BB">
              <w:rPr>
                <w:rFonts w:ascii="Arial" w:hAnsi="Arial" w:cs="Arial"/>
                <w:b/>
                <w:bCs/>
                <w:color w:val="FFFFFF" w:themeColor="background1"/>
              </w:rPr>
              <w:t>Core Standard</w:t>
            </w:r>
          </w:p>
        </w:tc>
      </w:tr>
      <w:tr w:rsidR="00357F9D" w:rsidRPr="005156BB" w14:paraId="74CFA073" w14:textId="77777777" w:rsidTr="000016B8">
        <w:tc>
          <w:tcPr>
            <w:tcW w:w="709" w:type="dxa"/>
          </w:tcPr>
          <w:p w14:paraId="6D41CF0D" w14:textId="77777777" w:rsidR="00357F9D" w:rsidRPr="005156BB" w:rsidRDefault="00357F9D" w:rsidP="00392B0E">
            <w:pPr>
              <w:spacing w:before="40" w:after="40"/>
              <w:jc w:val="center"/>
              <w:rPr>
                <w:rFonts w:ascii="Arial" w:hAnsi="Arial" w:cs="Arial"/>
                <w:sz w:val="22"/>
                <w:szCs w:val="22"/>
              </w:rPr>
            </w:pPr>
            <w:r w:rsidRPr="005156BB">
              <w:rPr>
                <w:rFonts w:ascii="Arial" w:hAnsi="Arial" w:cs="Arial"/>
                <w:sz w:val="22"/>
                <w:szCs w:val="22"/>
              </w:rPr>
              <w:t>1</w:t>
            </w:r>
          </w:p>
        </w:tc>
        <w:tc>
          <w:tcPr>
            <w:tcW w:w="8222" w:type="dxa"/>
          </w:tcPr>
          <w:p w14:paraId="10B11718" w14:textId="77777777" w:rsidR="00357F9D" w:rsidRPr="005156BB" w:rsidRDefault="00357F9D" w:rsidP="00392B0E">
            <w:pPr>
              <w:spacing w:before="40" w:after="40"/>
              <w:rPr>
                <w:rFonts w:ascii="Arial" w:hAnsi="Arial" w:cs="Arial"/>
                <w:sz w:val="22"/>
                <w:szCs w:val="22"/>
              </w:rPr>
            </w:pPr>
            <w:r w:rsidRPr="005156BB">
              <w:rPr>
                <w:rFonts w:ascii="Arial" w:hAnsi="Arial" w:cs="Arial"/>
                <w:sz w:val="22"/>
                <w:szCs w:val="22"/>
              </w:rPr>
              <w:t xml:space="preserve">There is a named lead for vaccination services </w:t>
            </w:r>
          </w:p>
        </w:tc>
      </w:tr>
      <w:tr w:rsidR="00357F9D" w:rsidRPr="005156BB" w14:paraId="563C5D54" w14:textId="77777777" w:rsidTr="000016B8">
        <w:tc>
          <w:tcPr>
            <w:tcW w:w="709" w:type="dxa"/>
          </w:tcPr>
          <w:p w14:paraId="5C4B4679" w14:textId="77777777" w:rsidR="00357F9D" w:rsidRPr="005156BB" w:rsidRDefault="00357F9D" w:rsidP="00392B0E">
            <w:pPr>
              <w:spacing w:before="40" w:after="40"/>
              <w:jc w:val="center"/>
              <w:rPr>
                <w:rFonts w:ascii="Arial" w:hAnsi="Arial" w:cs="Arial"/>
                <w:sz w:val="22"/>
                <w:szCs w:val="22"/>
              </w:rPr>
            </w:pPr>
            <w:r w:rsidRPr="005156BB">
              <w:rPr>
                <w:rFonts w:ascii="Arial" w:hAnsi="Arial" w:cs="Arial"/>
                <w:sz w:val="22"/>
                <w:szCs w:val="22"/>
              </w:rPr>
              <w:t>2</w:t>
            </w:r>
          </w:p>
        </w:tc>
        <w:tc>
          <w:tcPr>
            <w:tcW w:w="8222" w:type="dxa"/>
          </w:tcPr>
          <w:p w14:paraId="4EDB82F9" w14:textId="77777777" w:rsidR="00357F9D" w:rsidRPr="005156BB" w:rsidRDefault="00357F9D" w:rsidP="00392B0E">
            <w:pPr>
              <w:spacing w:before="40" w:after="40"/>
              <w:rPr>
                <w:rFonts w:ascii="Arial" w:hAnsi="Arial" w:cs="Arial"/>
                <w:sz w:val="22"/>
                <w:szCs w:val="22"/>
              </w:rPr>
            </w:pPr>
            <w:r w:rsidRPr="005156BB">
              <w:rPr>
                <w:rFonts w:ascii="Arial" w:hAnsi="Arial" w:cs="Arial"/>
                <w:sz w:val="22"/>
                <w:szCs w:val="22"/>
              </w:rPr>
              <w:t>There are sufficient trained staff and convenient, timely appointments available to the entire patient population</w:t>
            </w:r>
          </w:p>
        </w:tc>
      </w:tr>
      <w:tr w:rsidR="00357F9D" w:rsidRPr="005156BB" w14:paraId="3BA16E3A" w14:textId="77777777" w:rsidTr="000016B8">
        <w:tc>
          <w:tcPr>
            <w:tcW w:w="709" w:type="dxa"/>
          </w:tcPr>
          <w:p w14:paraId="64D5354E" w14:textId="77777777" w:rsidR="00357F9D" w:rsidRPr="005156BB" w:rsidRDefault="00357F9D" w:rsidP="00392B0E">
            <w:pPr>
              <w:spacing w:before="40" w:after="40"/>
              <w:jc w:val="center"/>
              <w:rPr>
                <w:rFonts w:ascii="Arial" w:hAnsi="Arial" w:cs="Arial"/>
                <w:sz w:val="22"/>
                <w:szCs w:val="22"/>
              </w:rPr>
            </w:pPr>
            <w:r w:rsidRPr="005156BB">
              <w:rPr>
                <w:rFonts w:ascii="Arial" w:hAnsi="Arial" w:cs="Arial"/>
                <w:sz w:val="22"/>
                <w:szCs w:val="22"/>
              </w:rPr>
              <w:t>3</w:t>
            </w:r>
          </w:p>
        </w:tc>
        <w:tc>
          <w:tcPr>
            <w:tcW w:w="8222" w:type="dxa"/>
          </w:tcPr>
          <w:p w14:paraId="626AF0B6" w14:textId="77777777" w:rsidR="00357F9D" w:rsidRPr="005156BB" w:rsidRDefault="00357F9D" w:rsidP="00392B0E">
            <w:pPr>
              <w:spacing w:before="40" w:after="40"/>
              <w:rPr>
                <w:rFonts w:ascii="Arial" w:hAnsi="Arial" w:cs="Arial"/>
                <w:sz w:val="22"/>
                <w:szCs w:val="22"/>
              </w:rPr>
            </w:pPr>
            <w:r w:rsidRPr="005156BB">
              <w:rPr>
                <w:rFonts w:ascii="Arial" w:hAnsi="Arial" w:cs="Arial"/>
                <w:sz w:val="22"/>
                <w:szCs w:val="22"/>
              </w:rPr>
              <w:t>The call/recall process and opportunistic offers are in line with national standards</w:t>
            </w:r>
          </w:p>
        </w:tc>
      </w:tr>
      <w:tr w:rsidR="00357F9D" w:rsidRPr="005156BB" w14:paraId="1E28C54E" w14:textId="77777777" w:rsidTr="000016B8">
        <w:tc>
          <w:tcPr>
            <w:tcW w:w="709" w:type="dxa"/>
          </w:tcPr>
          <w:p w14:paraId="3B0E876E" w14:textId="77777777" w:rsidR="00357F9D" w:rsidRPr="005156BB" w:rsidRDefault="00357F9D" w:rsidP="00392B0E">
            <w:pPr>
              <w:spacing w:before="40" w:after="40"/>
              <w:jc w:val="center"/>
              <w:rPr>
                <w:rFonts w:ascii="Arial" w:hAnsi="Arial" w:cs="Arial"/>
                <w:sz w:val="22"/>
                <w:szCs w:val="22"/>
              </w:rPr>
            </w:pPr>
            <w:r w:rsidRPr="005156BB">
              <w:rPr>
                <w:rFonts w:ascii="Arial" w:hAnsi="Arial" w:cs="Arial"/>
                <w:sz w:val="22"/>
                <w:szCs w:val="22"/>
              </w:rPr>
              <w:t>4</w:t>
            </w:r>
          </w:p>
        </w:tc>
        <w:tc>
          <w:tcPr>
            <w:tcW w:w="8222" w:type="dxa"/>
          </w:tcPr>
          <w:p w14:paraId="376E5111" w14:textId="77777777" w:rsidR="00357F9D" w:rsidRPr="005156BB" w:rsidRDefault="00357F9D" w:rsidP="00392B0E">
            <w:pPr>
              <w:spacing w:before="40" w:after="40"/>
              <w:rPr>
                <w:rFonts w:ascii="Arial" w:hAnsi="Arial" w:cs="Arial"/>
                <w:sz w:val="22"/>
                <w:szCs w:val="22"/>
              </w:rPr>
            </w:pPr>
            <w:r w:rsidRPr="005156BB">
              <w:rPr>
                <w:rFonts w:ascii="Arial" w:hAnsi="Arial" w:cs="Arial"/>
                <w:sz w:val="22"/>
                <w:szCs w:val="22"/>
              </w:rPr>
              <w:t>Participation in agreed national catch-up campaigns</w:t>
            </w:r>
          </w:p>
        </w:tc>
      </w:tr>
      <w:tr w:rsidR="00357F9D" w:rsidRPr="005156BB" w14:paraId="12932593" w14:textId="77777777" w:rsidTr="000016B8">
        <w:tc>
          <w:tcPr>
            <w:tcW w:w="709" w:type="dxa"/>
          </w:tcPr>
          <w:p w14:paraId="1D2609CB" w14:textId="77777777" w:rsidR="00357F9D" w:rsidRPr="005156BB" w:rsidRDefault="00357F9D" w:rsidP="00392B0E">
            <w:pPr>
              <w:spacing w:before="40" w:after="40"/>
              <w:jc w:val="center"/>
              <w:rPr>
                <w:rFonts w:ascii="Arial" w:hAnsi="Arial" w:cs="Arial"/>
                <w:sz w:val="22"/>
                <w:szCs w:val="22"/>
              </w:rPr>
            </w:pPr>
            <w:r w:rsidRPr="005156BB">
              <w:rPr>
                <w:rFonts w:ascii="Arial" w:hAnsi="Arial" w:cs="Arial"/>
                <w:sz w:val="22"/>
                <w:szCs w:val="22"/>
              </w:rPr>
              <w:t>5</w:t>
            </w:r>
          </w:p>
        </w:tc>
        <w:tc>
          <w:tcPr>
            <w:tcW w:w="8222" w:type="dxa"/>
          </w:tcPr>
          <w:p w14:paraId="57527D06" w14:textId="77777777" w:rsidR="00357F9D" w:rsidRPr="005156BB" w:rsidRDefault="00357F9D" w:rsidP="00392B0E">
            <w:pPr>
              <w:spacing w:before="40" w:after="40"/>
              <w:rPr>
                <w:rFonts w:ascii="Arial" w:hAnsi="Arial" w:cs="Arial"/>
                <w:sz w:val="22"/>
                <w:szCs w:val="22"/>
              </w:rPr>
            </w:pPr>
            <w:r w:rsidRPr="005156BB">
              <w:rPr>
                <w:rFonts w:ascii="Arial" w:hAnsi="Arial" w:cs="Arial"/>
                <w:sz w:val="22"/>
                <w:szCs w:val="22"/>
              </w:rPr>
              <w:t>Record keeping meets the defined standards</w:t>
            </w:r>
          </w:p>
        </w:tc>
      </w:tr>
    </w:tbl>
    <w:p w14:paraId="073A4B4E" w14:textId="77777777" w:rsidR="000016B8" w:rsidRPr="005156BB" w:rsidRDefault="000016B8" w:rsidP="00357F9D">
      <w:pPr>
        <w:rPr>
          <w:rFonts w:ascii="Arial" w:hAnsi="Arial" w:cs="Arial"/>
          <w:sz w:val="22"/>
          <w:szCs w:val="22"/>
        </w:rPr>
      </w:pPr>
    </w:p>
    <w:p w14:paraId="73BC6BD4" w14:textId="01F0A017" w:rsidR="00357F9D" w:rsidRPr="005156BB" w:rsidRDefault="008528E4" w:rsidP="00357F9D">
      <w:pPr>
        <w:rPr>
          <w:rFonts w:ascii="Arial" w:hAnsi="Arial" w:cs="Arial"/>
          <w:sz w:val="22"/>
          <w:szCs w:val="22"/>
        </w:rPr>
      </w:pPr>
      <w:r w:rsidRPr="005156BB">
        <w:rPr>
          <w:rFonts w:ascii="Arial" w:hAnsi="Arial" w:cs="Arial"/>
          <w:sz w:val="22"/>
          <w:szCs w:val="22"/>
        </w:rPr>
        <w:t>I</w:t>
      </w:r>
      <w:r w:rsidR="00357F9D" w:rsidRPr="005156BB">
        <w:rPr>
          <w:rFonts w:ascii="Arial" w:hAnsi="Arial" w:cs="Arial"/>
          <w:sz w:val="22"/>
          <w:szCs w:val="22"/>
        </w:rPr>
        <w:t>mportant notes:</w:t>
      </w:r>
    </w:p>
    <w:p w14:paraId="35428A91" w14:textId="77777777" w:rsidR="008528E4" w:rsidRPr="005156BB" w:rsidRDefault="008528E4" w:rsidP="00357F9D">
      <w:pPr>
        <w:rPr>
          <w:rFonts w:ascii="Arial" w:hAnsi="Arial" w:cs="Arial"/>
          <w:sz w:val="22"/>
          <w:szCs w:val="22"/>
        </w:rPr>
      </w:pPr>
    </w:p>
    <w:p w14:paraId="1E81875F" w14:textId="78218882" w:rsidR="00357F9D" w:rsidRPr="005156BB" w:rsidRDefault="00357F9D" w:rsidP="00357F9D">
      <w:pPr>
        <w:pStyle w:val="ListParagraph"/>
        <w:numPr>
          <w:ilvl w:val="0"/>
          <w:numId w:val="60"/>
        </w:numPr>
        <w:rPr>
          <w:rFonts w:ascii="Arial" w:hAnsi="Arial" w:cs="Arial"/>
          <w:sz w:val="22"/>
          <w:szCs w:val="22"/>
        </w:rPr>
      </w:pPr>
      <w:r w:rsidRPr="005156BB">
        <w:rPr>
          <w:rFonts w:ascii="Arial" w:hAnsi="Arial" w:cs="Arial"/>
          <w:sz w:val="22"/>
          <w:szCs w:val="22"/>
        </w:rPr>
        <w:t xml:space="preserve">For COVID-19 vaccinations, all additional voluntary support will be trained, managed and overseen by </w:t>
      </w:r>
      <w:r w:rsidR="000C1AF7">
        <w:rPr>
          <w:rFonts w:ascii="Arial" w:hAnsi="Arial" w:cs="Arial"/>
          <w:sz w:val="22"/>
          <w:szCs w:val="22"/>
        </w:rPr>
        <w:t>Surrey Heartlands</w:t>
      </w:r>
      <w:r w:rsidRPr="005156BB">
        <w:rPr>
          <w:rFonts w:ascii="Arial" w:hAnsi="Arial" w:cs="Arial"/>
          <w:sz w:val="22"/>
          <w:szCs w:val="22"/>
        </w:rPr>
        <w:t xml:space="preserve"> and not any individual organisation</w:t>
      </w:r>
    </w:p>
    <w:p w14:paraId="6A331BF4" w14:textId="77777777" w:rsidR="00357F9D" w:rsidRPr="005156BB" w:rsidRDefault="00357F9D" w:rsidP="00357F9D">
      <w:pPr>
        <w:pStyle w:val="ListParagraph"/>
        <w:rPr>
          <w:rFonts w:ascii="Arial" w:hAnsi="Arial" w:cs="Arial"/>
          <w:sz w:val="22"/>
          <w:szCs w:val="22"/>
        </w:rPr>
      </w:pPr>
    </w:p>
    <w:p w14:paraId="45C454AE" w14:textId="77777777" w:rsidR="00357F9D" w:rsidRPr="005156BB" w:rsidRDefault="00357F9D" w:rsidP="00357F9D">
      <w:pPr>
        <w:pStyle w:val="ListParagraph"/>
        <w:numPr>
          <w:ilvl w:val="0"/>
          <w:numId w:val="60"/>
        </w:numPr>
        <w:rPr>
          <w:rFonts w:ascii="Arial" w:hAnsi="Arial" w:cs="Arial"/>
          <w:sz w:val="22"/>
          <w:szCs w:val="22"/>
        </w:rPr>
      </w:pPr>
      <w:r w:rsidRPr="005156BB">
        <w:rPr>
          <w:rFonts w:ascii="Arial" w:hAnsi="Arial" w:cs="Arial"/>
          <w:sz w:val="22"/>
          <w:szCs w:val="22"/>
        </w:rPr>
        <w:t>All vaccinations will be overseen by the lead clinician within the vaccination clinic</w:t>
      </w:r>
    </w:p>
    <w:p w14:paraId="17F1666A" w14:textId="77777777" w:rsidR="00357F9D" w:rsidRPr="005156BB" w:rsidRDefault="00357F9D" w:rsidP="00357F9D">
      <w:pPr>
        <w:pStyle w:val="ListParagraph"/>
        <w:rPr>
          <w:rFonts w:ascii="Arial" w:hAnsi="Arial" w:cs="Arial"/>
          <w:sz w:val="22"/>
          <w:szCs w:val="22"/>
        </w:rPr>
      </w:pPr>
    </w:p>
    <w:p w14:paraId="22F2A3C3" w14:textId="1DFE4A2C" w:rsidR="00357F9D" w:rsidRPr="005156BB" w:rsidRDefault="00357F9D" w:rsidP="00357F9D">
      <w:pPr>
        <w:pStyle w:val="ListParagraph"/>
        <w:numPr>
          <w:ilvl w:val="0"/>
          <w:numId w:val="60"/>
        </w:numPr>
        <w:rPr>
          <w:rFonts w:ascii="Arial" w:hAnsi="Arial" w:cs="Arial"/>
          <w:sz w:val="22"/>
          <w:szCs w:val="22"/>
        </w:rPr>
      </w:pPr>
      <w:r w:rsidRPr="005156BB">
        <w:rPr>
          <w:rFonts w:ascii="Arial" w:hAnsi="Arial" w:cs="Arial"/>
          <w:sz w:val="22"/>
          <w:szCs w:val="22"/>
        </w:rPr>
        <w:t xml:space="preserve">Where some of the provisions of the core standards are delegated, </w:t>
      </w:r>
      <w:r w:rsidR="00366CDD">
        <w:rPr>
          <w:rFonts w:ascii="Arial" w:hAnsi="Arial" w:cs="Arial"/>
          <w:sz w:val="22"/>
          <w:szCs w:val="22"/>
        </w:rPr>
        <w:t>Sheerwater Health Centre</w:t>
      </w:r>
      <w:r w:rsidR="00366CDD" w:rsidRPr="005156BB">
        <w:rPr>
          <w:rFonts w:ascii="Arial" w:hAnsi="Arial" w:cs="Arial"/>
          <w:sz w:val="22"/>
          <w:szCs w:val="22"/>
        </w:rPr>
        <w:t xml:space="preserve"> </w:t>
      </w:r>
      <w:r w:rsidRPr="005156BB">
        <w:rPr>
          <w:rFonts w:ascii="Arial" w:hAnsi="Arial" w:cs="Arial"/>
          <w:sz w:val="22"/>
          <w:szCs w:val="22"/>
        </w:rPr>
        <w:t>will ensure that these standards are being met by that delegated person or organisation</w:t>
      </w:r>
    </w:p>
    <w:p w14:paraId="51812C9B" w14:textId="77777777" w:rsidR="00357F9D" w:rsidRPr="005156BB" w:rsidRDefault="00357F9D" w:rsidP="00357F9D">
      <w:pPr>
        <w:rPr>
          <w:rFonts w:ascii="Arial" w:hAnsi="Arial" w:cs="Arial"/>
          <w:sz w:val="22"/>
          <w:szCs w:val="22"/>
        </w:rPr>
      </w:pPr>
    </w:p>
    <w:p w14:paraId="73A5821C" w14:textId="4D90DA27" w:rsidR="00357F9D" w:rsidRPr="005156BB" w:rsidRDefault="00357F9D" w:rsidP="005A2A6C">
      <w:pPr>
        <w:rPr>
          <w:rFonts w:ascii="Arial" w:hAnsi="Arial" w:cs="Arial"/>
          <w:sz w:val="22"/>
          <w:szCs w:val="22"/>
        </w:rPr>
      </w:pPr>
      <w:r w:rsidRPr="005156BB">
        <w:rPr>
          <w:rFonts w:ascii="Arial" w:hAnsi="Arial" w:cs="Arial"/>
          <w:sz w:val="22"/>
          <w:szCs w:val="22"/>
        </w:rPr>
        <w:t>The organisation’s named lead for vaccination and immunisations is [</w:t>
      </w:r>
      <w:r w:rsidRPr="005156BB">
        <w:rPr>
          <w:rFonts w:ascii="Arial" w:hAnsi="Arial" w:cs="Arial"/>
          <w:sz w:val="22"/>
          <w:szCs w:val="22"/>
          <w:highlight w:val="yellow"/>
        </w:rPr>
        <w:t>insert name and role</w:t>
      </w:r>
      <w:r w:rsidRPr="005156BB">
        <w:rPr>
          <w:rFonts w:ascii="Arial" w:hAnsi="Arial" w:cs="Arial"/>
          <w:sz w:val="22"/>
          <w:szCs w:val="22"/>
        </w:rPr>
        <w:t>].</w:t>
      </w:r>
    </w:p>
    <w:p w14:paraId="65D5AAE4" w14:textId="3E2EC0F2" w:rsidR="005A2A6C" w:rsidRPr="005156BB" w:rsidRDefault="005A2A6C" w:rsidP="005A2A6C">
      <w:pPr>
        <w:rPr>
          <w:rFonts w:ascii="Arial" w:hAnsi="Arial" w:cs="Arial"/>
          <w:sz w:val="22"/>
          <w:szCs w:val="22"/>
        </w:rPr>
      </w:pPr>
    </w:p>
    <w:p w14:paraId="4CADC777" w14:textId="4ACE0EFF" w:rsidR="005A2A6C" w:rsidRPr="005156BB" w:rsidRDefault="00A3342B" w:rsidP="00CD211E">
      <w:pPr>
        <w:rPr>
          <w:rFonts w:ascii="Arial" w:hAnsi="Arial" w:cs="Arial"/>
          <w:sz w:val="22"/>
          <w:szCs w:val="22"/>
        </w:rPr>
      </w:pPr>
      <w:r w:rsidRPr="005156BB">
        <w:rPr>
          <w:rFonts w:ascii="Arial" w:hAnsi="Arial" w:cs="Arial"/>
          <w:sz w:val="22"/>
          <w:szCs w:val="22"/>
        </w:rPr>
        <w:t xml:space="preserve">At </w:t>
      </w:r>
      <w:r w:rsidR="00366CDD">
        <w:rPr>
          <w:rFonts w:ascii="Arial" w:hAnsi="Arial" w:cs="Arial"/>
          <w:sz w:val="22"/>
          <w:szCs w:val="22"/>
        </w:rPr>
        <w:t>Sheerwater Health Centre</w:t>
      </w:r>
      <w:r w:rsidRPr="005156BB">
        <w:rPr>
          <w:rFonts w:ascii="Arial" w:hAnsi="Arial" w:cs="Arial"/>
          <w:sz w:val="22"/>
          <w:szCs w:val="22"/>
        </w:rPr>
        <w:t xml:space="preserve">, the named lead for vaccination services is </w:t>
      </w:r>
      <w:r w:rsidR="000C1AF7">
        <w:rPr>
          <w:rFonts w:ascii="Arial" w:hAnsi="Arial" w:cs="Arial"/>
          <w:sz w:val="22"/>
          <w:szCs w:val="22"/>
        </w:rPr>
        <w:t>Wendy Mayne</w:t>
      </w:r>
      <w:r w:rsidRPr="005156BB">
        <w:rPr>
          <w:rFonts w:ascii="Arial" w:hAnsi="Arial" w:cs="Arial"/>
          <w:sz w:val="22"/>
          <w:szCs w:val="22"/>
        </w:rPr>
        <w:t xml:space="preserve">. </w:t>
      </w:r>
    </w:p>
    <w:p w14:paraId="5F0124BB" w14:textId="77777777" w:rsidR="007934EA" w:rsidRPr="005156BB" w:rsidRDefault="007934EA" w:rsidP="007934EA">
      <w:pPr>
        <w:pStyle w:val="Heading2"/>
        <w:rPr>
          <w:rFonts w:ascii="Arial" w:hAnsi="Arial" w:cs="Arial"/>
          <w:smallCaps w:val="0"/>
          <w:sz w:val="24"/>
          <w:szCs w:val="24"/>
          <w:lang w:val="en-GB"/>
        </w:rPr>
      </w:pPr>
      <w:bookmarkStart w:id="81" w:name="_Toc119915889"/>
      <w:r w:rsidRPr="005156BB">
        <w:rPr>
          <w:rFonts w:ascii="Arial" w:hAnsi="Arial" w:cs="Arial"/>
          <w:smallCaps w:val="0"/>
          <w:sz w:val="24"/>
          <w:szCs w:val="24"/>
          <w:lang w:val="en-GB"/>
        </w:rPr>
        <w:lastRenderedPageBreak/>
        <w:t>Vaccination schedule</w:t>
      </w:r>
      <w:bookmarkEnd w:id="81"/>
      <w:r w:rsidRPr="005156BB">
        <w:rPr>
          <w:rFonts w:ascii="Arial" w:hAnsi="Arial" w:cs="Arial"/>
          <w:smallCaps w:val="0"/>
          <w:sz w:val="24"/>
          <w:szCs w:val="24"/>
          <w:lang w:val="en-GB"/>
        </w:rPr>
        <w:t xml:space="preserve"> </w:t>
      </w:r>
    </w:p>
    <w:p w14:paraId="49EAF5B8" w14:textId="77777777" w:rsidR="007934EA" w:rsidRPr="005156BB" w:rsidRDefault="007934EA" w:rsidP="007934EA">
      <w:pPr>
        <w:rPr>
          <w:rFonts w:ascii="Arial" w:hAnsi="Arial" w:cs="Arial"/>
          <w:sz w:val="22"/>
          <w:szCs w:val="22"/>
        </w:rPr>
      </w:pPr>
    </w:p>
    <w:p w14:paraId="780C9429" w14:textId="5D365D07" w:rsidR="00394E79" w:rsidRPr="005156BB" w:rsidRDefault="00394E79" w:rsidP="007934EA">
      <w:pPr>
        <w:rPr>
          <w:rFonts w:ascii="Arial" w:hAnsi="Arial" w:cs="Arial"/>
          <w:sz w:val="22"/>
          <w:szCs w:val="22"/>
        </w:rPr>
      </w:pPr>
      <w:r w:rsidRPr="005156BB">
        <w:rPr>
          <w:rFonts w:ascii="Arial" w:hAnsi="Arial" w:cs="Arial"/>
          <w:sz w:val="22"/>
          <w:szCs w:val="22"/>
        </w:rPr>
        <w:t xml:space="preserve">The vaccination schedule is detailed in </w:t>
      </w:r>
      <w:hyperlink r:id="rId11" w:history="1">
        <w:r w:rsidRPr="005156BB">
          <w:rPr>
            <w:rStyle w:val="Hyperlink"/>
            <w:rFonts w:ascii="Arial" w:hAnsi="Arial" w:cs="Arial"/>
            <w:sz w:val="22"/>
            <w:szCs w:val="22"/>
          </w:rPr>
          <w:t>The Green Book</w:t>
        </w:r>
      </w:hyperlink>
      <w:r w:rsidRPr="005156BB">
        <w:rPr>
          <w:rFonts w:ascii="Arial" w:hAnsi="Arial" w:cs="Arial"/>
          <w:sz w:val="22"/>
          <w:szCs w:val="22"/>
        </w:rPr>
        <w:t xml:space="preserve"> at Chapter 11 (illustrated at </w:t>
      </w:r>
      <w:hyperlink r:id="rId12" w:history="1">
        <w:r w:rsidRPr="005156BB">
          <w:rPr>
            <w:rStyle w:val="Hyperlink"/>
            <w:rFonts w:ascii="Arial" w:hAnsi="Arial" w:cs="Arial"/>
            <w:sz w:val="22"/>
            <w:szCs w:val="22"/>
          </w:rPr>
          <w:t>Annex A</w:t>
        </w:r>
      </w:hyperlink>
      <w:r w:rsidRPr="005156BB">
        <w:rPr>
          <w:rFonts w:ascii="Arial" w:hAnsi="Arial" w:cs="Arial"/>
          <w:sz w:val="22"/>
          <w:szCs w:val="22"/>
        </w:rPr>
        <w:t xml:space="preserve">). </w:t>
      </w:r>
      <w:r w:rsidR="000016B8" w:rsidRPr="005156BB">
        <w:rPr>
          <w:rFonts w:ascii="Arial" w:hAnsi="Arial" w:cs="Arial"/>
          <w:sz w:val="22"/>
          <w:szCs w:val="22"/>
        </w:rPr>
        <w:t>For n</w:t>
      </w:r>
      <w:r w:rsidRPr="005156BB">
        <w:rPr>
          <w:rFonts w:ascii="Arial" w:hAnsi="Arial" w:cs="Arial"/>
          <w:sz w:val="22"/>
          <w:szCs w:val="22"/>
        </w:rPr>
        <w:t xml:space="preserve">ational advice on </w:t>
      </w:r>
      <w:r w:rsidR="000016B8" w:rsidRPr="005156BB">
        <w:rPr>
          <w:rFonts w:ascii="Arial" w:hAnsi="Arial" w:cs="Arial"/>
          <w:sz w:val="22"/>
          <w:szCs w:val="22"/>
        </w:rPr>
        <w:t xml:space="preserve">the </w:t>
      </w:r>
      <w:r w:rsidRPr="005156BB">
        <w:rPr>
          <w:rFonts w:ascii="Arial" w:hAnsi="Arial" w:cs="Arial"/>
          <w:sz w:val="22"/>
          <w:szCs w:val="22"/>
        </w:rPr>
        <w:t xml:space="preserve">COVID-19 vaccination programme, refer to the current NHS E guidance </w:t>
      </w:r>
      <w:hyperlink r:id="rId13" w:history="1">
        <w:r w:rsidRPr="005156BB">
          <w:rPr>
            <w:rStyle w:val="Hyperlink"/>
            <w:rFonts w:ascii="Arial" w:hAnsi="Arial" w:cs="Arial"/>
            <w:sz w:val="22"/>
            <w:szCs w:val="22"/>
          </w:rPr>
          <w:t>here</w:t>
        </w:r>
      </w:hyperlink>
      <w:r w:rsidRPr="005156BB">
        <w:rPr>
          <w:rFonts w:ascii="Arial" w:hAnsi="Arial" w:cs="Arial"/>
          <w:sz w:val="22"/>
          <w:szCs w:val="22"/>
        </w:rPr>
        <w:t xml:space="preserve">. Furthermore, advice can be sought from </w:t>
      </w:r>
      <w:hyperlink r:id="rId14" w:history="1">
        <w:r w:rsidRPr="005156BB">
          <w:rPr>
            <w:rStyle w:val="Hyperlink"/>
            <w:rFonts w:ascii="Arial" w:hAnsi="Arial" w:cs="Arial"/>
            <w:sz w:val="22"/>
            <w:szCs w:val="22"/>
          </w:rPr>
          <w:t>The Green Book Chapter 14a</w:t>
        </w:r>
      </w:hyperlink>
      <w:r w:rsidRPr="005156BB">
        <w:rPr>
          <w:rFonts w:ascii="Arial" w:hAnsi="Arial" w:cs="Arial"/>
          <w:sz w:val="22"/>
          <w:szCs w:val="22"/>
        </w:rPr>
        <w:t>.</w:t>
      </w:r>
    </w:p>
    <w:p w14:paraId="540FE61D" w14:textId="77777777" w:rsidR="00394E79" w:rsidRPr="005156BB" w:rsidRDefault="00394E79" w:rsidP="00394E79">
      <w:pPr>
        <w:pStyle w:val="Heading2"/>
        <w:rPr>
          <w:rFonts w:ascii="Arial" w:hAnsi="Arial" w:cs="Arial"/>
          <w:smallCaps w:val="0"/>
          <w:sz w:val="24"/>
          <w:szCs w:val="24"/>
          <w:lang w:val="en-GB"/>
        </w:rPr>
      </w:pPr>
      <w:bookmarkStart w:id="82" w:name="_Toc119915890"/>
      <w:bookmarkStart w:id="83" w:name="_Toc115181407"/>
      <w:r w:rsidRPr="005156BB">
        <w:rPr>
          <w:rFonts w:ascii="Arial" w:hAnsi="Arial" w:cs="Arial"/>
          <w:smallCaps w:val="0"/>
          <w:sz w:val="24"/>
          <w:szCs w:val="24"/>
          <w:lang w:val="en-GB"/>
        </w:rPr>
        <w:t>Training</w:t>
      </w:r>
      <w:bookmarkEnd w:id="82"/>
      <w:r w:rsidRPr="005156BB">
        <w:rPr>
          <w:rFonts w:ascii="Arial" w:hAnsi="Arial" w:cs="Arial"/>
          <w:smallCaps w:val="0"/>
          <w:sz w:val="24"/>
          <w:szCs w:val="24"/>
          <w:lang w:val="en-GB"/>
        </w:rPr>
        <w:t xml:space="preserve"> </w:t>
      </w:r>
      <w:bookmarkEnd w:id="83"/>
    </w:p>
    <w:p w14:paraId="00FBC09A" w14:textId="77777777" w:rsidR="00394E79" w:rsidRPr="005156BB" w:rsidRDefault="00394E79" w:rsidP="00394E79"/>
    <w:p w14:paraId="55189428" w14:textId="77777777" w:rsidR="00394E79" w:rsidRPr="005156BB" w:rsidRDefault="00394E79" w:rsidP="00394E79">
      <w:pPr>
        <w:rPr>
          <w:rFonts w:ascii="Arial" w:hAnsi="Arial" w:cs="Arial"/>
          <w:sz w:val="22"/>
          <w:szCs w:val="22"/>
        </w:rPr>
      </w:pPr>
      <w:r w:rsidRPr="005156BB">
        <w:rPr>
          <w:rFonts w:ascii="Arial" w:hAnsi="Arial" w:cs="Arial"/>
          <w:sz w:val="22"/>
          <w:szCs w:val="22"/>
        </w:rPr>
        <w:t xml:space="preserve">The organisation will ensure that vaccinating staff are appropriately trained, and assessed as competent, in the administration of vaccinations: </w:t>
      </w:r>
    </w:p>
    <w:p w14:paraId="2AF8B5EC" w14:textId="77777777" w:rsidR="00394E79" w:rsidRPr="005156BB" w:rsidRDefault="00394E79" w:rsidP="00394E79">
      <w:pPr>
        <w:rPr>
          <w:rFonts w:ascii="Arial" w:hAnsi="Arial" w:cs="Arial"/>
          <w:sz w:val="22"/>
          <w:szCs w:val="22"/>
        </w:rPr>
      </w:pPr>
    </w:p>
    <w:p w14:paraId="2267F98D" w14:textId="04C21735" w:rsidR="00394E79" w:rsidRPr="005156BB" w:rsidRDefault="00394E79" w:rsidP="00394E79">
      <w:pPr>
        <w:pStyle w:val="ListParagraph"/>
        <w:numPr>
          <w:ilvl w:val="0"/>
          <w:numId w:val="61"/>
        </w:numPr>
        <w:rPr>
          <w:rFonts w:ascii="Arial" w:hAnsi="Arial" w:cs="Arial"/>
          <w:sz w:val="22"/>
          <w:szCs w:val="22"/>
        </w:rPr>
      </w:pPr>
      <w:r w:rsidRPr="005156BB">
        <w:rPr>
          <w:rFonts w:ascii="Arial" w:hAnsi="Arial" w:cs="Arial"/>
          <w:sz w:val="22"/>
          <w:szCs w:val="22"/>
        </w:rPr>
        <w:t xml:space="preserve">Registered Healthcare Practitioners (RGPs) will receive comprehensive training in line with the </w:t>
      </w:r>
      <w:hyperlink r:id="rId15" w:history="1">
        <w:r w:rsidRPr="005156BB">
          <w:rPr>
            <w:rStyle w:val="Hyperlink"/>
            <w:rFonts w:ascii="Arial" w:hAnsi="Arial" w:cs="Arial"/>
            <w:sz w:val="22"/>
            <w:szCs w:val="22"/>
          </w:rPr>
          <w:t>National Minimum Standards and Core Curriculum for Immunisation Training for RGPs</w:t>
        </w:r>
      </w:hyperlink>
      <w:r w:rsidRPr="005156BB">
        <w:rPr>
          <w:rFonts w:ascii="Arial" w:hAnsi="Arial" w:cs="Arial"/>
          <w:sz w:val="22"/>
          <w:szCs w:val="22"/>
        </w:rPr>
        <w:t xml:space="preserve">. Vaccines will be administered under a </w:t>
      </w:r>
      <w:hyperlink w:anchor="_Patient_Group_Directions" w:history="1">
        <w:r w:rsidRPr="005156BB">
          <w:rPr>
            <w:rStyle w:val="Hyperlink"/>
            <w:rFonts w:ascii="Arial" w:hAnsi="Arial" w:cs="Arial"/>
            <w:sz w:val="22"/>
            <w:szCs w:val="22"/>
          </w:rPr>
          <w:t>Patient Group Direction</w:t>
        </w:r>
      </w:hyperlink>
      <w:r w:rsidRPr="005156BB">
        <w:rPr>
          <w:rFonts w:ascii="Arial" w:hAnsi="Arial" w:cs="Arial"/>
          <w:sz w:val="22"/>
          <w:szCs w:val="22"/>
        </w:rPr>
        <w:t>.</w:t>
      </w:r>
    </w:p>
    <w:p w14:paraId="09DD4F66" w14:textId="77777777" w:rsidR="00394E79" w:rsidRPr="005156BB" w:rsidRDefault="00394E79" w:rsidP="00394E79">
      <w:pPr>
        <w:rPr>
          <w:rFonts w:ascii="Arial" w:hAnsi="Arial" w:cs="Arial"/>
          <w:sz w:val="22"/>
          <w:szCs w:val="22"/>
        </w:rPr>
      </w:pPr>
    </w:p>
    <w:p w14:paraId="0A3B9FE0" w14:textId="2C6434C8" w:rsidR="00394E79" w:rsidRPr="005156BB" w:rsidRDefault="00394E79" w:rsidP="00394E79">
      <w:pPr>
        <w:pStyle w:val="ListParagraph"/>
        <w:numPr>
          <w:ilvl w:val="0"/>
          <w:numId w:val="61"/>
        </w:numPr>
        <w:rPr>
          <w:rFonts w:ascii="Arial" w:hAnsi="Arial" w:cs="Arial"/>
          <w:sz w:val="22"/>
          <w:szCs w:val="22"/>
        </w:rPr>
      </w:pPr>
      <w:r w:rsidRPr="005156BB">
        <w:rPr>
          <w:rFonts w:ascii="Arial" w:hAnsi="Arial" w:cs="Arial"/>
          <w:sz w:val="22"/>
          <w:szCs w:val="22"/>
        </w:rPr>
        <w:t xml:space="preserve">Non-registered </w:t>
      </w:r>
      <w:r w:rsidR="000016B8" w:rsidRPr="005156BB">
        <w:rPr>
          <w:rFonts w:ascii="Arial" w:hAnsi="Arial" w:cs="Arial"/>
          <w:sz w:val="22"/>
          <w:szCs w:val="22"/>
        </w:rPr>
        <w:t xml:space="preserve">healthcare assistants </w:t>
      </w:r>
      <w:r w:rsidR="00302107" w:rsidRPr="005156BB">
        <w:rPr>
          <w:rFonts w:ascii="Arial" w:hAnsi="Arial" w:cs="Arial"/>
          <w:sz w:val="22"/>
          <w:szCs w:val="22"/>
        </w:rPr>
        <w:t xml:space="preserve">(HCAs) </w:t>
      </w:r>
      <w:r w:rsidRPr="005156BB">
        <w:rPr>
          <w:rFonts w:ascii="Arial" w:hAnsi="Arial" w:cs="Arial"/>
          <w:sz w:val="22"/>
          <w:szCs w:val="22"/>
        </w:rPr>
        <w:t xml:space="preserve">will receive comprehensive training in line with Public Health England’s </w:t>
      </w:r>
      <w:hyperlink r:id="rId16" w:history="1">
        <w:r w:rsidRPr="005156BB">
          <w:rPr>
            <w:rStyle w:val="Hyperlink"/>
            <w:rFonts w:ascii="Arial" w:hAnsi="Arial" w:cs="Arial"/>
            <w:sz w:val="22"/>
            <w:szCs w:val="22"/>
          </w:rPr>
          <w:t>Guidance on Minimum Training Standards for HCAs administering vaccinations</w:t>
        </w:r>
      </w:hyperlink>
      <w:r w:rsidRPr="005156BB">
        <w:rPr>
          <w:rFonts w:ascii="Arial" w:hAnsi="Arial" w:cs="Arial"/>
          <w:sz w:val="22"/>
          <w:szCs w:val="22"/>
        </w:rPr>
        <w:t xml:space="preserve">. HCAs are only permitted to vaccinate under a </w:t>
      </w:r>
      <w:hyperlink w:anchor="_Patient_Specific_Directions" w:history="1">
        <w:r w:rsidRPr="005156BB">
          <w:rPr>
            <w:rStyle w:val="Hyperlink"/>
            <w:rFonts w:ascii="Arial" w:hAnsi="Arial" w:cs="Arial"/>
            <w:sz w:val="22"/>
            <w:szCs w:val="22"/>
          </w:rPr>
          <w:t>Patient Specific Direction</w:t>
        </w:r>
      </w:hyperlink>
      <w:r w:rsidRPr="005156BB">
        <w:rPr>
          <w:rFonts w:ascii="Arial" w:hAnsi="Arial" w:cs="Arial"/>
          <w:sz w:val="22"/>
          <w:szCs w:val="22"/>
        </w:rPr>
        <w:t xml:space="preserve">. </w:t>
      </w:r>
    </w:p>
    <w:p w14:paraId="2C71011C" w14:textId="77777777" w:rsidR="00394E79" w:rsidRPr="005156BB" w:rsidRDefault="00394E79" w:rsidP="00394E79">
      <w:pPr>
        <w:rPr>
          <w:rFonts w:ascii="Arial" w:hAnsi="Arial" w:cs="Arial"/>
          <w:sz w:val="22"/>
          <w:szCs w:val="22"/>
        </w:rPr>
      </w:pPr>
    </w:p>
    <w:p w14:paraId="2966BF77" w14:textId="77777777" w:rsidR="0054587D" w:rsidRDefault="0054587D" w:rsidP="00394E79">
      <w:pPr>
        <w:rPr>
          <w:rFonts w:ascii="Arial" w:hAnsi="Arial" w:cs="Arial"/>
          <w:sz w:val="22"/>
          <w:szCs w:val="22"/>
        </w:rPr>
      </w:pPr>
      <w:r>
        <w:rPr>
          <w:rFonts w:ascii="Arial" w:hAnsi="Arial" w:cs="Arial"/>
          <w:sz w:val="22"/>
          <w:szCs w:val="22"/>
        </w:rPr>
        <w:t>e-learning training modules are available to staff via Blue Stream Academy.</w:t>
      </w:r>
    </w:p>
    <w:p w14:paraId="2B0436CF" w14:textId="77777777" w:rsidR="00C14CA4" w:rsidRPr="005156BB" w:rsidRDefault="00C14CA4" w:rsidP="00394E79">
      <w:pPr>
        <w:rPr>
          <w:rFonts w:ascii="Arial" w:hAnsi="Arial" w:cs="Arial"/>
          <w:sz w:val="22"/>
          <w:szCs w:val="22"/>
        </w:rPr>
      </w:pPr>
    </w:p>
    <w:p w14:paraId="2BF14ADA" w14:textId="77777777" w:rsidR="00302107" w:rsidRPr="005156BB" w:rsidRDefault="00302107" w:rsidP="00394E79">
      <w:pPr>
        <w:rPr>
          <w:rFonts w:cs="Arial"/>
        </w:rPr>
      </w:pPr>
    </w:p>
    <w:p w14:paraId="208403FB" w14:textId="26FD7A3C" w:rsidR="00394E79" w:rsidRPr="005156BB" w:rsidRDefault="00394E79" w:rsidP="004C43B2">
      <w:pPr>
        <w:pStyle w:val="Heading2"/>
        <w:spacing w:before="0"/>
        <w:rPr>
          <w:rFonts w:ascii="Arial" w:hAnsi="Arial" w:cs="Arial"/>
          <w:smallCaps w:val="0"/>
          <w:color w:val="auto"/>
          <w:sz w:val="24"/>
          <w:szCs w:val="24"/>
          <w:lang w:val="en-GB"/>
        </w:rPr>
      </w:pPr>
      <w:bookmarkStart w:id="84" w:name="_Toc119915891"/>
      <w:r w:rsidRPr="005156BB">
        <w:rPr>
          <w:rFonts w:ascii="Arial" w:hAnsi="Arial" w:cs="Arial"/>
          <w:smallCaps w:val="0"/>
          <w:color w:val="auto"/>
          <w:sz w:val="24"/>
          <w:szCs w:val="24"/>
          <w:lang w:val="en-GB"/>
        </w:rPr>
        <w:t>Provision of appointments</w:t>
      </w:r>
      <w:bookmarkEnd w:id="84"/>
    </w:p>
    <w:p w14:paraId="65471328" w14:textId="72B6CAAF" w:rsidR="00394E79" w:rsidRPr="005156BB" w:rsidRDefault="00394E79" w:rsidP="00394E79">
      <w:pPr>
        <w:rPr>
          <w:rFonts w:ascii="Arial" w:hAnsi="Arial" w:cs="Arial"/>
          <w:sz w:val="22"/>
          <w:szCs w:val="22"/>
        </w:rPr>
      </w:pPr>
    </w:p>
    <w:p w14:paraId="713D5211" w14:textId="0B0398EC" w:rsidR="00394E79" w:rsidRPr="005156BB" w:rsidRDefault="00366CDD" w:rsidP="00394E79">
      <w:pPr>
        <w:rPr>
          <w:rFonts w:ascii="Arial" w:hAnsi="Arial" w:cs="Arial"/>
          <w:sz w:val="22"/>
          <w:szCs w:val="22"/>
        </w:rPr>
      </w:pPr>
      <w:r>
        <w:rPr>
          <w:rFonts w:ascii="Arial" w:hAnsi="Arial" w:cs="Arial"/>
          <w:sz w:val="22"/>
          <w:szCs w:val="22"/>
        </w:rPr>
        <w:t>Sheerwater Health Centre</w:t>
      </w:r>
      <w:r w:rsidRPr="005156BB">
        <w:rPr>
          <w:rFonts w:ascii="Arial" w:hAnsi="Arial" w:cs="Arial"/>
          <w:sz w:val="22"/>
          <w:szCs w:val="22"/>
        </w:rPr>
        <w:t xml:space="preserve"> </w:t>
      </w:r>
      <w:r w:rsidR="00394E79" w:rsidRPr="005156BB">
        <w:rPr>
          <w:rFonts w:ascii="Arial" w:hAnsi="Arial" w:cs="Arial"/>
          <w:sz w:val="22"/>
          <w:szCs w:val="22"/>
        </w:rPr>
        <w:t xml:space="preserve">will offer appointments to vaccinate the eligible population; this offer may be made in conjunction with other practices within the Primary Care Network (PCN). </w:t>
      </w:r>
    </w:p>
    <w:p w14:paraId="588250C2" w14:textId="77777777" w:rsidR="00394E79" w:rsidRPr="005156BB" w:rsidRDefault="00394E79" w:rsidP="00394E79">
      <w:pPr>
        <w:rPr>
          <w:rFonts w:ascii="Arial" w:hAnsi="Arial" w:cs="Arial"/>
          <w:sz w:val="22"/>
          <w:szCs w:val="22"/>
        </w:rPr>
      </w:pPr>
    </w:p>
    <w:p w14:paraId="698A7DA7" w14:textId="5D3A2AE8" w:rsidR="00394E79" w:rsidRPr="005156BB" w:rsidRDefault="00394E79" w:rsidP="00302107">
      <w:pPr>
        <w:rPr>
          <w:rFonts w:ascii="Arial" w:hAnsi="Arial" w:cs="Arial"/>
          <w:sz w:val="22"/>
          <w:szCs w:val="22"/>
        </w:rPr>
      </w:pPr>
      <w:r w:rsidRPr="005156BB">
        <w:rPr>
          <w:rFonts w:ascii="Arial" w:hAnsi="Arial" w:cs="Arial"/>
          <w:sz w:val="22"/>
          <w:szCs w:val="22"/>
        </w:rPr>
        <w:t xml:space="preserve">Where triage is not indicated, and to support the changes to the </w:t>
      </w:r>
      <w:hyperlink r:id="rId17" w:history="1">
        <w:r w:rsidRPr="005156BB">
          <w:rPr>
            <w:rStyle w:val="Hyperlink"/>
            <w:rFonts w:ascii="Arial" w:hAnsi="Arial" w:cs="Arial"/>
            <w:sz w:val="22"/>
            <w:szCs w:val="22"/>
          </w:rPr>
          <w:t>2022/23 GP contract</w:t>
        </w:r>
        <w:r w:rsidRPr="005156BB">
          <w:rPr>
            <w:rStyle w:val="Hyperlink"/>
            <w:rFonts w:ascii="Arial" w:hAnsi="Arial" w:cs="Arial"/>
            <w:color w:val="auto"/>
            <w:sz w:val="22"/>
            <w:szCs w:val="22"/>
            <w:u w:val="none"/>
          </w:rPr>
          <w:t>,</w:t>
        </w:r>
        <w:r w:rsidRPr="005156BB">
          <w:rPr>
            <w:rStyle w:val="Hyperlink"/>
            <w:rFonts w:ascii="Arial" w:hAnsi="Arial" w:cs="Arial"/>
            <w:sz w:val="22"/>
            <w:szCs w:val="22"/>
          </w:rPr>
          <w:t xml:space="preserve"> </w:t>
        </w:r>
      </w:hyperlink>
      <w:r w:rsidRPr="005156BB">
        <w:rPr>
          <w:rFonts w:ascii="Arial" w:hAnsi="Arial" w:cs="Arial"/>
          <w:sz w:val="22"/>
          <w:szCs w:val="22"/>
        </w:rPr>
        <w:t xml:space="preserve">appointments will be made available for online booking via </w:t>
      </w:r>
      <w:r w:rsidR="00302107" w:rsidRPr="005156BB">
        <w:rPr>
          <w:rFonts w:ascii="Arial" w:hAnsi="Arial" w:cs="Arial"/>
          <w:sz w:val="22"/>
          <w:szCs w:val="22"/>
        </w:rPr>
        <w:t xml:space="preserve">the </w:t>
      </w:r>
      <w:r w:rsidRPr="005156BB">
        <w:rPr>
          <w:rFonts w:ascii="Arial" w:hAnsi="Arial" w:cs="Arial"/>
          <w:sz w:val="22"/>
          <w:szCs w:val="22"/>
        </w:rPr>
        <w:t xml:space="preserve">NHS App. </w:t>
      </w:r>
    </w:p>
    <w:p w14:paraId="18606F43" w14:textId="77777777" w:rsidR="00394E79" w:rsidRPr="005156BB" w:rsidRDefault="00394E79" w:rsidP="00302107">
      <w:pPr>
        <w:rPr>
          <w:smallCaps/>
        </w:rPr>
      </w:pPr>
    </w:p>
    <w:p w14:paraId="6E904B18" w14:textId="25D614D8" w:rsidR="004C43B2" w:rsidRPr="005156BB" w:rsidRDefault="004C43B2" w:rsidP="004C43B2">
      <w:pPr>
        <w:pStyle w:val="Heading2"/>
        <w:spacing w:before="0"/>
        <w:rPr>
          <w:rFonts w:ascii="Arial" w:hAnsi="Arial" w:cs="Arial"/>
          <w:smallCaps w:val="0"/>
          <w:color w:val="auto"/>
          <w:sz w:val="24"/>
          <w:szCs w:val="24"/>
          <w:lang w:val="en-GB"/>
        </w:rPr>
      </w:pPr>
      <w:bookmarkStart w:id="85" w:name="_Toc119915892"/>
      <w:r w:rsidRPr="005156BB">
        <w:rPr>
          <w:rFonts w:ascii="Arial" w:hAnsi="Arial" w:cs="Arial"/>
          <w:smallCaps w:val="0"/>
          <w:color w:val="auto"/>
          <w:sz w:val="24"/>
          <w:szCs w:val="24"/>
          <w:lang w:val="en-GB"/>
        </w:rPr>
        <w:t>Call/recall process</w:t>
      </w:r>
      <w:bookmarkEnd w:id="85"/>
    </w:p>
    <w:p w14:paraId="3BE04EC3" w14:textId="457B2496" w:rsidR="004C43B2" w:rsidRPr="005156BB" w:rsidRDefault="004C43B2" w:rsidP="007934EA">
      <w:pPr>
        <w:rPr>
          <w:rFonts w:ascii="Arial" w:hAnsi="Arial" w:cs="Arial"/>
          <w:sz w:val="22"/>
          <w:szCs w:val="22"/>
        </w:rPr>
      </w:pPr>
    </w:p>
    <w:p w14:paraId="07CFE062" w14:textId="55A68657" w:rsidR="004C43B2" w:rsidRPr="005156BB" w:rsidRDefault="004C43B2" w:rsidP="004C43B2">
      <w:pPr>
        <w:rPr>
          <w:rFonts w:ascii="Arial" w:hAnsi="Arial" w:cs="Arial"/>
          <w:sz w:val="22"/>
          <w:szCs w:val="22"/>
        </w:rPr>
      </w:pPr>
      <w:r w:rsidRPr="005156BB">
        <w:rPr>
          <w:rFonts w:ascii="Arial" w:hAnsi="Arial" w:cs="Arial"/>
          <w:sz w:val="22"/>
          <w:szCs w:val="22"/>
        </w:rPr>
        <w:t xml:space="preserve">Patients at </w:t>
      </w:r>
      <w:r w:rsidR="00366CDD">
        <w:rPr>
          <w:rFonts w:ascii="Arial" w:hAnsi="Arial" w:cs="Arial"/>
          <w:sz w:val="22"/>
          <w:szCs w:val="22"/>
        </w:rPr>
        <w:t>Sheerwater Health Centre</w:t>
      </w:r>
      <w:r w:rsidR="00366CDD" w:rsidRPr="005156BB">
        <w:rPr>
          <w:rFonts w:ascii="Arial" w:hAnsi="Arial" w:cs="Arial"/>
          <w:sz w:val="22"/>
          <w:szCs w:val="22"/>
        </w:rPr>
        <w:t xml:space="preserve"> </w:t>
      </w:r>
      <w:r w:rsidRPr="005156BB">
        <w:rPr>
          <w:rFonts w:ascii="Arial" w:hAnsi="Arial" w:cs="Arial"/>
          <w:sz w:val="22"/>
          <w:szCs w:val="22"/>
        </w:rPr>
        <w:t xml:space="preserve">are called/recalled for vaccinations using the letter templates at </w:t>
      </w:r>
      <w:hyperlink w:anchor="_Annex_B_–_1" w:history="1">
        <w:r w:rsidRPr="005156BB">
          <w:rPr>
            <w:rStyle w:val="Hyperlink"/>
            <w:rFonts w:ascii="Arial" w:hAnsi="Arial" w:cs="Arial"/>
            <w:sz w:val="22"/>
            <w:szCs w:val="22"/>
          </w:rPr>
          <w:t>Annex B</w:t>
        </w:r>
      </w:hyperlink>
      <w:r w:rsidRPr="005156BB">
        <w:rPr>
          <w:rFonts w:ascii="Arial" w:hAnsi="Arial" w:cs="Arial"/>
          <w:sz w:val="22"/>
          <w:szCs w:val="22"/>
        </w:rPr>
        <w:t xml:space="preserve"> (for adults) and </w:t>
      </w:r>
      <w:hyperlink w:anchor="_Annex_B_–" w:history="1">
        <w:r w:rsidRPr="005156BB">
          <w:rPr>
            <w:rStyle w:val="Hyperlink"/>
            <w:rFonts w:ascii="Arial" w:hAnsi="Arial" w:cs="Arial"/>
            <w:sz w:val="22"/>
            <w:szCs w:val="22"/>
          </w:rPr>
          <w:t>Annex C</w:t>
        </w:r>
      </w:hyperlink>
      <w:r w:rsidRPr="005156BB">
        <w:rPr>
          <w:rFonts w:ascii="Arial" w:hAnsi="Arial" w:cs="Arial"/>
          <w:sz w:val="22"/>
          <w:szCs w:val="22"/>
        </w:rPr>
        <w:t xml:space="preserve"> (for children). Patients are identified for routine recall using searches on </w:t>
      </w:r>
      <w:r w:rsidR="0054587D">
        <w:rPr>
          <w:rFonts w:ascii="Arial" w:hAnsi="Arial" w:cs="Arial"/>
          <w:sz w:val="22"/>
          <w:szCs w:val="22"/>
        </w:rPr>
        <w:t>EMIS web clinical system</w:t>
      </w:r>
      <w:r w:rsidRPr="005156BB">
        <w:rPr>
          <w:rFonts w:ascii="Arial" w:hAnsi="Arial" w:cs="Arial"/>
          <w:sz w:val="22"/>
          <w:szCs w:val="22"/>
        </w:rPr>
        <w:t xml:space="preserve">. This is the responsibility of </w:t>
      </w:r>
      <w:r w:rsidR="0054587D">
        <w:rPr>
          <w:rFonts w:ascii="Arial" w:hAnsi="Arial" w:cs="Arial"/>
          <w:sz w:val="22"/>
          <w:szCs w:val="22"/>
        </w:rPr>
        <w:t>Wendy Mayne (Practice Nurse) and Nine Taylor (Practice Manager)</w:t>
      </w:r>
      <w:r w:rsidRPr="005156BB">
        <w:rPr>
          <w:rFonts w:ascii="Arial" w:hAnsi="Arial" w:cs="Arial"/>
          <w:sz w:val="22"/>
          <w:szCs w:val="22"/>
        </w:rPr>
        <w:t xml:space="preserve">. Searches are </w:t>
      </w:r>
      <w:r w:rsidR="0099577C" w:rsidRPr="005156BB">
        <w:rPr>
          <w:rFonts w:ascii="Arial" w:hAnsi="Arial" w:cs="Arial"/>
          <w:sz w:val="22"/>
          <w:szCs w:val="22"/>
        </w:rPr>
        <w:t>conducted</w:t>
      </w:r>
      <w:r w:rsidRPr="005156BB">
        <w:rPr>
          <w:rFonts w:ascii="Arial" w:hAnsi="Arial" w:cs="Arial"/>
          <w:sz w:val="22"/>
          <w:szCs w:val="22"/>
        </w:rPr>
        <w:t xml:space="preserve"> on a </w:t>
      </w:r>
      <w:r w:rsidR="0054587D">
        <w:rPr>
          <w:rFonts w:ascii="Arial" w:hAnsi="Arial" w:cs="Arial"/>
          <w:sz w:val="22"/>
          <w:szCs w:val="22"/>
        </w:rPr>
        <w:t>regular basis</w:t>
      </w:r>
      <w:r w:rsidRPr="005156BB">
        <w:rPr>
          <w:rFonts w:ascii="Arial" w:hAnsi="Arial" w:cs="Arial"/>
          <w:sz w:val="22"/>
          <w:szCs w:val="22"/>
        </w:rPr>
        <w:t>. Patients are also identified opportunistically during contacts with the practice and requested to book an appointment for any required immunisations.</w:t>
      </w:r>
    </w:p>
    <w:p w14:paraId="4CDFC8EC" w14:textId="77777777" w:rsidR="004C43B2" w:rsidRPr="005156BB" w:rsidRDefault="004C43B2" w:rsidP="004C43B2">
      <w:pPr>
        <w:rPr>
          <w:rFonts w:ascii="Arial" w:hAnsi="Arial" w:cs="Arial"/>
          <w:sz w:val="22"/>
          <w:szCs w:val="22"/>
        </w:rPr>
      </w:pPr>
    </w:p>
    <w:p w14:paraId="0AB34DA3" w14:textId="671639D5" w:rsidR="004C43B2" w:rsidRPr="005156BB" w:rsidRDefault="004C43B2" w:rsidP="007934EA">
      <w:pPr>
        <w:rPr>
          <w:rFonts w:ascii="Arial" w:hAnsi="Arial" w:cs="Arial"/>
          <w:sz w:val="22"/>
          <w:szCs w:val="22"/>
        </w:rPr>
      </w:pPr>
      <w:r w:rsidRPr="005156BB">
        <w:rPr>
          <w:rFonts w:ascii="Arial" w:hAnsi="Arial" w:cs="Arial"/>
          <w:sz w:val="22"/>
          <w:szCs w:val="22"/>
        </w:rPr>
        <w:t>All staff have a responsibility to ensure that, during any type of patient contact, they identify any outstanding immunisation/vaccination requirements and arrange an appointment accordingly.</w:t>
      </w:r>
    </w:p>
    <w:p w14:paraId="754307CD" w14:textId="77777777" w:rsidR="00DB5648" w:rsidRPr="005156BB" w:rsidRDefault="00DB5648" w:rsidP="00DB5648">
      <w:pPr>
        <w:pStyle w:val="Heading2"/>
        <w:rPr>
          <w:rFonts w:ascii="Arial" w:hAnsi="Arial" w:cs="Arial"/>
          <w:smallCaps w:val="0"/>
          <w:sz w:val="24"/>
          <w:szCs w:val="24"/>
          <w:lang w:val="en-GB"/>
        </w:rPr>
      </w:pPr>
      <w:bookmarkStart w:id="86" w:name="_Consent"/>
      <w:bookmarkStart w:id="87" w:name="_Toc119915893"/>
      <w:bookmarkEnd w:id="86"/>
      <w:r w:rsidRPr="005156BB">
        <w:rPr>
          <w:rFonts w:ascii="Arial" w:hAnsi="Arial" w:cs="Arial"/>
          <w:smallCaps w:val="0"/>
          <w:sz w:val="24"/>
          <w:szCs w:val="24"/>
          <w:lang w:val="en-GB"/>
        </w:rPr>
        <w:t>Consent</w:t>
      </w:r>
      <w:bookmarkEnd w:id="87"/>
    </w:p>
    <w:p w14:paraId="278F3810" w14:textId="77777777" w:rsidR="00DB5648" w:rsidRPr="005156BB" w:rsidRDefault="00DB5648" w:rsidP="00DB5648">
      <w:pPr>
        <w:rPr>
          <w:rFonts w:ascii="Arial" w:hAnsi="Arial" w:cs="Arial"/>
        </w:rPr>
      </w:pPr>
    </w:p>
    <w:p w14:paraId="391A7838" w14:textId="05688DE3" w:rsidR="00594E33" w:rsidRDefault="00594E33" w:rsidP="00DB5648">
      <w:pPr>
        <w:rPr>
          <w:rFonts w:ascii="Arial" w:hAnsi="Arial" w:cs="Arial"/>
          <w:sz w:val="22"/>
          <w:szCs w:val="22"/>
        </w:rPr>
      </w:pPr>
      <w:r w:rsidRPr="005156BB">
        <w:rPr>
          <w:rFonts w:ascii="Arial" w:hAnsi="Arial" w:cs="Arial"/>
          <w:sz w:val="22"/>
          <w:szCs w:val="22"/>
        </w:rPr>
        <w:t>For consent to immunisation to be valid, it must be given freely, voluntarily and without coercion.</w:t>
      </w:r>
      <w:r w:rsidR="007230D2" w:rsidRPr="005156BB">
        <w:rPr>
          <w:rFonts w:ascii="Arial" w:hAnsi="Arial" w:cs="Arial"/>
          <w:sz w:val="22"/>
          <w:szCs w:val="22"/>
        </w:rPr>
        <w:t xml:space="preserve"> </w:t>
      </w:r>
      <w:r w:rsidR="008038A8" w:rsidRPr="005156BB">
        <w:rPr>
          <w:rFonts w:ascii="Arial" w:hAnsi="Arial" w:cs="Arial"/>
          <w:sz w:val="22"/>
          <w:szCs w:val="22"/>
        </w:rPr>
        <w:t xml:space="preserve">Consent is a process rather than a one-off event. Consent may be withdrawn at </w:t>
      </w:r>
      <w:r w:rsidR="008038A8" w:rsidRPr="005156BB">
        <w:rPr>
          <w:rFonts w:ascii="Arial" w:hAnsi="Arial" w:cs="Arial"/>
          <w:sz w:val="22"/>
          <w:szCs w:val="22"/>
        </w:rPr>
        <w:lastRenderedPageBreak/>
        <w:t>any time</w:t>
      </w:r>
      <w:r w:rsidRPr="005156BB">
        <w:rPr>
          <w:rFonts w:ascii="Arial" w:hAnsi="Arial" w:cs="Arial"/>
          <w:sz w:val="22"/>
          <w:szCs w:val="22"/>
        </w:rPr>
        <w:t xml:space="preserve"> </w:t>
      </w:r>
      <w:r w:rsidR="008038A8" w:rsidRPr="005156BB">
        <w:rPr>
          <w:rFonts w:ascii="Arial" w:hAnsi="Arial" w:cs="Arial"/>
          <w:sz w:val="22"/>
          <w:szCs w:val="22"/>
        </w:rPr>
        <w:t xml:space="preserve">and consent obtained for one immunisation does not necessarily remain in place for all future doses of a course of immunisation. </w:t>
      </w:r>
    </w:p>
    <w:p w14:paraId="2768979D" w14:textId="728D38A6" w:rsidR="007230D2" w:rsidRDefault="007230D2" w:rsidP="00DB5648">
      <w:pPr>
        <w:rPr>
          <w:rFonts w:ascii="Arial" w:hAnsi="Arial" w:cs="Arial"/>
          <w:sz w:val="22"/>
          <w:szCs w:val="22"/>
        </w:rPr>
      </w:pPr>
    </w:p>
    <w:p w14:paraId="2EC3379C" w14:textId="41D1573C" w:rsidR="007230D2" w:rsidRPr="005156BB" w:rsidRDefault="007230D2" w:rsidP="00DB5648">
      <w:pPr>
        <w:rPr>
          <w:rFonts w:ascii="Arial" w:hAnsi="Arial" w:cs="Arial"/>
          <w:sz w:val="22"/>
          <w:szCs w:val="22"/>
        </w:rPr>
      </w:pPr>
      <w:r>
        <w:rPr>
          <w:rFonts w:ascii="Arial" w:hAnsi="Arial" w:cs="Arial"/>
          <w:sz w:val="22"/>
          <w:szCs w:val="22"/>
        </w:rPr>
        <w:t xml:space="preserve">Detailed reading on consent in relation to immunisations can be sought from </w:t>
      </w:r>
      <w:hyperlink r:id="rId18" w:history="1">
        <w:r w:rsidRPr="007230D2">
          <w:rPr>
            <w:rStyle w:val="Hyperlink"/>
            <w:rFonts w:ascii="Arial" w:hAnsi="Arial" w:cs="Arial"/>
            <w:sz w:val="22"/>
            <w:szCs w:val="22"/>
          </w:rPr>
          <w:t>The Green Book Chapter 2</w:t>
        </w:r>
      </w:hyperlink>
      <w:r>
        <w:rPr>
          <w:rFonts w:ascii="Arial" w:hAnsi="Arial" w:cs="Arial"/>
          <w:sz w:val="22"/>
          <w:szCs w:val="22"/>
        </w:rPr>
        <w:t>.</w:t>
      </w:r>
    </w:p>
    <w:p w14:paraId="44B84BA7" w14:textId="4729AC1D" w:rsidR="00DB5648" w:rsidRPr="005156BB" w:rsidRDefault="00594E33" w:rsidP="00DB5648">
      <w:pPr>
        <w:rPr>
          <w:rFonts w:ascii="Arial" w:hAnsi="Arial" w:cs="Arial"/>
          <w:sz w:val="22"/>
          <w:szCs w:val="22"/>
        </w:rPr>
      </w:pPr>
      <w:r w:rsidRPr="005156BB">
        <w:rPr>
          <w:rFonts w:ascii="Arial" w:hAnsi="Arial" w:cs="Arial"/>
          <w:sz w:val="22"/>
          <w:szCs w:val="22"/>
        </w:rPr>
        <w:t xml:space="preserve"> </w:t>
      </w:r>
    </w:p>
    <w:p w14:paraId="6D3B268C" w14:textId="72C88995" w:rsidR="00DB5648" w:rsidRPr="005156BB" w:rsidRDefault="00DB5648" w:rsidP="00DB5648">
      <w:pPr>
        <w:rPr>
          <w:rFonts w:ascii="Arial" w:hAnsi="Arial" w:cs="Arial"/>
          <w:sz w:val="22"/>
          <w:szCs w:val="22"/>
        </w:rPr>
      </w:pPr>
      <w:r w:rsidRPr="005156BB">
        <w:rPr>
          <w:rFonts w:ascii="Arial" w:hAnsi="Arial" w:cs="Arial"/>
          <w:sz w:val="22"/>
          <w:szCs w:val="22"/>
        </w:rPr>
        <w:t>Staff must ensure that they give the patient all the available information about the process including the benefits and risks of the vaccination(s) that is about to be administered.</w:t>
      </w:r>
      <w:r w:rsidR="00C77900" w:rsidRPr="005156BB">
        <w:rPr>
          <w:rFonts w:ascii="Arial" w:hAnsi="Arial" w:cs="Arial"/>
          <w:sz w:val="22"/>
          <w:szCs w:val="22"/>
        </w:rPr>
        <w:t xml:space="preserve"> </w:t>
      </w:r>
      <w:r w:rsidRPr="005156BB">
        <w:rPr>
          <w:rFonts w:ascii="Arial" w:hAnsi="Arial" w:cs="Arial"/>
          <w:sz w:val="22"/>
          <w:szCs w:val="22"/>
        </w:rPr>
        <w:t>This is to include:</w:t>
      </w:r>
    </w:p>
    <w:p w14:paraId="1142C3BF" w14:textId="77777777" w:rsidR="00DB5648" w:rsidRPr="005156BB" w:rsidRDefault="00DB5648" w:rsidP="00DB5648">
      <w:pPr>
        <w:rPr>
          <w:rFonts w:ascii="Arial" w:hAnsi="Arial" w:cs="Arial"/>
        </w:rPr>
      </w:pPr>
    </w:p>
    <w:p w14:paraId="6F1DDC32" w14:textId="0434354E" w:rsidR="00DB5648" w:rsidRPr="005156BB" w:rsidRDefault="00DB5648" w:rsidP="00302107">
      <w:pPr>
        <w:pStyle w:val="ListParagraph"/>
        <w:numPr>
          <w:ilvl w:val="0"/>
          <w:numId w:val="12"/>
        </w:numPr>
        <w:rPr>
          <w:rFonts w:ascii="Arial" w:hAnsi="Arial" w:cs="Arial"/>
          <w:sz w:val="22"/>
          <w:szCs w:val="22"/>
        </w:rPr>
      </w:pPr>
      <w:r w:rsidRPr="005156BB">
        <w:rPr>
          <w:rFonts w:ascii="Arial" w:hAnsi="Arial" w:cs="Arial"/>
          <w:sz w:val="22"/>
          <w:szCs w:val="22"/>
        </w:rPr>
        <w:t>Ensuring that the patient fully understands which immunisation(s) is to be administered</w:t>
      </w:r>
    </w:p>
    <w:p w14:paraId="6A2429A2" w14:textId="61EDB6CB" w:rsidR="00DB5648" w:rsidRPr="005156BB" w:rsidRDefault="00DB5648" w:rsidP="00302107">
      <w:pPr>
        <w:pStyle w:val="ListParagraph"/>
        <w:numPr>
          <w:ilvl w:val="0"/>
          <w:numId w:val="12"/>
        </w:numPr>
        <w:rPr>
          <w:rFonts w:ascii="Arial" w:hAnsi="Arial" w:cs="Arial"/>
          <w:sz w:val="22"/>
          <w:szCs w:val="22"/>
        </w:rPr>
      </w:pPr>
      <w:r w:rsidRPr="005156BB">
        <w:rPr>
          <w:rFonts w:ascii="Arial" w:hAnsi="Arial" w:cs="Arial"/>
          <w:sz w:val="22"/>
          <w:szCs w:val="22"/>
        </w:rPr>
        <w:t>The disease(s) which it will offer protection against</w:t>
      </w:r>
    </w:p>
    <w:p w14:paraId="1F8AC9BC" w14:textId="778A7231" w:rsidR="00DB5648" w:rsidRPr="005156BB" w:rsidRDefault="00DB5648" w:rsidP="00302107">
      <w:pPr>
        <w:pStyle w:val="ListParagraph"/>
        <w:numPr>
          <w:ilvl w:val="0"/>
          <w:numId w:val="12"/>
        </w:numPr>
        <w:rPr>
          <w:rFonts w:ascii="Arial" w:hAnsi="Arial" w:cs="Arial"/>
          <w:sz w:val="22"/>
          <w:szCs w:val="22"/>
        </w:rPr>
      </w:pPr>
      <w:r w:rsidRPr="005156BB">
        <w:rPr>
          <w:rFonts w:ascii="Arial" w:hAnsi="Arial" w:cs="Arial"/>
          <w:sz w:val="22"/>
          <w:szCs w:val="22"/>
        </w:rPr>
        <w:t>The risks of not having the immunisation</w:t>
      </w:r>
    </w:p>
    <w:p w14:paraId="3E1DD336" w14:textId="154BC9F3" w:rsidR="00DB5648" w:rsidRPr="005156BB" w:rsidRDefault="00DB5648" w:rsidP="00302107">
      <w:pPr>
        <w:pStyle w:val="ListParagraph"/>
        <w:numPr>
          <w:ilvl w:val="0"/>
          <w:numId w:val="12"/>
        </w:numPr>
        <w:rPr>
          <w:rFonts w:ascii="Arial" w:hAnsi="Arial" w:cs="Arial"/>
          <w:sz w:val="22"/>
          <w:szCs w:val="22"/>
        </w:rPr>
      </w:pPr>
      <w:r w:rsidRPr="005156BB">
        <w:rPr>
          <w:rFonts w:ascii="Arial" w:hAnsi="Arial" w:cs="Arial"/>
          <w:sz w:val="22"/>
          <w:szCs w:val="22"/>
        </w:rPr>
        <w:t>Any potential side effects and how these should be managed</w:t>
      </w:r>
    </w:p>
    <w:p w14:paraId="193C8EA5" w14:textId="77777777" w:rsidR="00DB5648" w:rsidRPr="005156BB" w:rsidRDefault="00DB5648" w:rsidP="00DB5648">
      <w:pPr>
        <w:pStyle w:val="ListParagraph"/>
        <w:numPr>
          <w:ilvl w:val="0"/>
          <w:numId w:val="12"/>
        </w:numPr>
        <w:rPr>
          <w:rFonts w:ascii="Arial" w:hAnsi="Arial" w:cs="Arial"/>
          <w:sz w:val="22"/>
          <w:szCs w:val="22"/>
        </w:rPr>
      </w:pPr>
      <w:r w:rsidRPr="005156BB">
        <w:rPr>
          <w:rFonts w:ascii="Arial" w:hAnsi="Arial" w:cs="Arial"/>
          <w:sz w:val="22"/>
          <w:szCs w:val="22"/>
        </w:rPr>
        <w:t>Any follow-up action that is required</w:t>
      </w:r>
    </w:p>
    <w:p w14:paraId="4339031E" w14:textId="77777777" w:rsidR="00DB5648" w:rsidRPr="005156BB" w:rsidRDefault="00DB5648" w:rsidP="00DB5648">
      <w:pPr>
        <w:pStyle w:val="ListParagraph"/>
        <w:rPr>
          <w:rFonts w:ascii="Arial" w:hAnsi="Arial" w:cs="Arial"/>
          <w:sz w:val="22"/>
          <w:szCs w:val="22"/>
        </w:rPr>
      </w:pPr>
    </w:p>
    <w:p w14:paraId="7D39720F" w14:textId="1F286020" w:rsidR="00DB5648" w:rsidRPr="005156BB" w:rsidRDefault="00DB5648" w:rsidP="00DB5648">
      <w:pPr>
        <w:rPr>
          <w:rFonts w:ascii="Arial" w:hAnsi="Arial" w:cs="Arial"/>
          <w:sz w:val="22"/>
          <w:szCs w:val="22"/>
        </w:rPr>
      </w:pPr>
      <w:r w:rsidRPr="005156BB">
        <w:rPr>
          <w:rFonts w:ascii="Arial" w:hAnsi="Arial" w:cs="Arial"/>
          <w:sz w:val="22"/>
          <w:szCs w:val="22"/>
        </w:rPr>
        <w:t>Consent is to be recorded in the individual’s healthcare record. Consent forms may be used but are not a legal requirement. It should be noted that a signature on a consent form does not prove that the consent is valid but rather acts as a record that the decision was reached and the person administering the vaccine had discussed consent with the patient.</w:t>
      </w:r>
    </w:p>
    <w:p w14:paraId="1FD99353" w14:textId="77777777" w:rsidR="00DB5648" w:rsidRPr="005156BB" w:rsidRDefault="00DB5648" w:rsidP="00DB5648">
      <w:pPr>
        <w:rPr>
          <w:sz w:val="22"/>
          <w:szCs w:val="22"/>
        </w:rPr>
      </w:pPr>
    </w:p>
    <w:p w14:paraId="420E1154" w14:textId="0B7DED21" w:rsidR="00DB5648" w:rsidRPr="005156BB" w:rsidRDefault="007230D2" w:rsidP="00DB5648">
      <w:pPr>
        <w:rPr>
          <w:rFonts w:ascii="Arial" w:hAnsi="Arial" w:cs="Arial"/>
          <w:sz w:val="22"/>
          <w:szCs w:val="22"/>
        </w:rPr>
      </w:pPr>
      <w:r>
        <w:rPr>
          <w:rFonts w:ascii="Arial" w:hAnsi="Arial" w:cs="Arial"/>
          <w:sz w:val="22"/>
          <w:szCs w:val="22"/>
        </w:rPr>
        <w:t>The Green Book advises that f</w:t>
      </w:r>
      <w:r w:rsidR="00DB5648" w:rsidRPr="005156BB">
        <w:rPr>
          <w:rFonts w:ascii="Arial" w:hAnsi="Arial" w:cs="Arial"/>
          <w:sz w:val="22"/>
          <w:szCs w:val="22"/>
        </w:rPr>
        <w:t xml:space="preserve">or immunisation of younger children who lack the competency to give or withhold consent, it is acceptable for consent to be given by a person with parental responsibility providing that individual </w:t>
      </w:r>
      <w:r w:rsidRPr="005156BB">
        <w:rPr>
          <w:rFonts w:ascii="Arial" w:hAnsi="Arial" w:cs="Arial"/>
          <w:sz w:val="22"/>
          <w:szCs w:val="22"/>
        </w:rPr>
        <w:t>can give</w:t>
      </w:r>
      <w:r w:rsidR="00DB5648" w:rsidRPr="005156BB">
        <w:rPr>
          <w:rFonts w:ascii="Arial" w:hAnsi="Arial" w:cs="Arial"/>
          <w:sz w:val="22"/>
          <w:szCs w:val="22"/>
        </w:rPr>
        <w:t xml:space="preserve"> consent.</w:t>
      </w:r>
      <w:r w:rsidRPr="005156BB">
        <w:rPr>
          <w:rFonts w:ascii="Arial" w:hAnsi="Arial" w:cs="Arial"/>
          <w:sz w:val="22"/>
          <w:szCs w:val="22"/>
        </w:rPr>
        <w:t xml:space="preserve"> </w:t>
      </w:r>
      <w:r w:rsidR="00DB5648" w:rsidRPr="005156BB">
        <w:rPr>
          <w:rFonts w:ascii="Arial" w:hAnsi="Arial" w:cs="Arial"/>
          <w:sz w:val="22"/>
          <w:szCs w:val="22"/>
        </w:rPr>
        <w:t>If an individual who is aged 16 or 17, or a younger child who is deemed ‘Gillick competent’ (that is, a child who fully understands the process/procedure), consents to treatment, a parent is unable to override that consent.</w:t>
      </w:r>
    </w:p>
    <w:p w14:paraId="30BB9D49" w14:textId="77777777" w:rsidR="00DB5648" w:rsidRPr="005156BB" w:rsidRDefault="00DB5648" w:rsidP="00DB5648">
      <w:pPr>
        <w:rPr>
          <w:rFonts w:ascii="Arial" w:hAnsi="Arial" w:cs="Arial"/>
          <w:sz w:val="22"/>
          <w:szCs w:val="22"/>
        </w:rPr>
      </w:pPr>
    </w:p>
    <w:p w14:paraId="288DB4DD" w14:textId="310BE0E0" w:rsidR="00DB5648" w:rsidRPr="005156BB" w:rsidRDefault="00DB5648" w:rsidP="00DB5648">
      <w:pPr>
        <w:rPr>
          <w:rFonts w:ascii="Arial" w:hAnsi="Arial" w:cs="Arial"/>
          <w:sz w:val="22"/>
          <w:szCs w:val="22"/>
        </w:rPr>
      </w:pPr>
      <w:r w:rsidRPr="005156BB">
        <w:rPr>
          <w:rFonts w:ascii="Arial" w:hAnsi="Arial" w:cs="Arial"/>
          <w:sz w:val="22"/>
          <w:szCs w:val="22"/>
        </w:rPr>
        <w:t>Clinicians must ensure that if consent is either refused or withdrawn by a patient, or a person giving consent on behalf another person, this decision is documented in the individual’s healthcare record.</w:t>
      </w:r>
    </w:p>
    <w:p w14:paraId="2FBECD03" w14:textId="04054293" w:rsidR="00394E79" w:rsidRPr="005156BB" w:rsidRDefault="00394E79" w:rsidP="00DB5648">
      <w:pPr>
        <w:rPr>
          <w:rFonts w:ascii="Arial" w:hAnsi="Arial" w:cs="Arial"/>
          <w:sz w:val="22"/>
          <w:szCs w:val="22"/>
        </w:rPr>
      </w:pPr>
    </w:p>
    <w:p w14:paraId="58D7BA46" w14:textId="6F97393E" w:rsidR="00394E79" w:rsidRPr="005156BB" w:rsidRDefault="00394E79" w:rsidP="00DB5648">
      <w:pPr>
        <w:rPr>
          <w:rFonts w:ascii="Arial" w:hAnsi="Arial" w:cs="Arial"/>
          <w:sz w:val="22"/>
          <w:szCs w:val="22"/>
        </w:rPr>
      </w:pPr>
      <w:r w:rsidRPr="005156BB">
        <w:rPr>
          <w:rFonts w:ascii="Arial" w:hAnsi="Arial" w:cs="Arial"/>
          <w:sz w:val="22"/>
          <w:szCs w:val="22"/>
        </w:rPr>
        <w:t xml:space="preserve">Consent will be obtained in conjunction with the organisation’s </w:t>
      </w:r>
      <w:hyperlink r:id="rId19" w:history="1">
        <w:r w:rsidRPr="005156BB">
          <w:rPr>
            <w:rStyle w:val="Hyperlink"/>
            <w:rFonts w:ascii="Arial" w:hAnsi="Arial" w:cs="Arial"/>
            <w:sz w:val="22"/>
            <w:szCs w:val="22"/>
          </w:rPr>
          <w:t>Consent Guidance</w:t>
        </w:r>
      </w:hyperlink>
      <w:r w:rsidRPr="005156BB">
        <w:rPr>
          <w:rFonts w:ascii="Arial" w:hAnsi="Arial" w:cs="Arial"/>
          <w:sz w:val="22"/>
          <w:szCs w:val="22"/>
        </w:rPr>
        <w:t>.</w:t>
      </w:r>
    </w:p>
    <w:p w14:paraId="47A63AC1" w14:textId="46674D56" w:rsidR="00C77900" w:rsidRPr="005156BB" w:rsidRDefault="00C77900" w:rsidP="00C77900">
      <w:pPr>
        <w:pStyle w:val="Heading2"/>
        <w:rPr>
          <w:rFonts w:ascii="Arial" w:hAnsi="Arial" w:cs="Arial"/>
          <w:smallCaps w:val="0"/>
          <w:sz w:val="24"/>
          <w:szCs w:val="24"/>
          <w:lang w:val="en-GB"/>
        </w:rPr>
      </w:pPr>
      <w:bookmarkStart w:id="88" w:name="_Disagreement_between_parents"/>
      <w:bookmarkStart w:id="89" w:name="_Toc119915894"/>
      <w:bookmarkEnd w:id="88"/>
      <w:r w:rsidRPr="005156BB">
        <w:rPr>
          <w:rFonts w:ascii="Arial" w:hAnsi="Arial" w:cs="Arial"/>
          <w:smallCaps w:val="0"/>
          <w:sz w:val="24"/>
          <w:szCs w:val="24"/>
          <w:lang w:val="en-GB"/>
        </w:rPr>
        <w:t>Disagreement between parents</w:t>
      </w:r>
      <w:bookmarkEnd w:id="89"/>
    </w:p>
    <w:p w14:paraId="4F28D51B" w14:textId="77777777" w:rsidR="00C77900" w:rsidRPr="005156BB" w:rsidRDefault="00C77900" w:rsidP="00C77900">
      <w:pPr>
        <w:rPr>
          <w:rFonts w:ascii="Arial" w:hAnsi="Arial" w:cs="Arial"/>
        </w:rPr>
      </w:pPr>
    </w:p>
    <w:p w14:paraId="5ECE250C" w14:textId="3A6A8B56" w:rsidR="00DB5648" w:rsidRPr="005156BB" w:rsidRDefault="007230D2" w:rsidP="00C77900">
      <w:pPr>
        <w:rPr>
          <w:rFonts w:ascii="Arial" w:hAnsi="Arial" w:cs="Arial"/>
          <w:sz w:val="22"/>
          <w:szCs w:val="22"/>
          <w:vertAlign w:val="superscript"/>
        </w:rPr>
      </w:pPr>
      <w:r>
        <w:rPr>
          <w:rFonts w:ascii="Arial" w:hAnsi="Arial" w:cs="Arial"/>
          <w:sz w:val="22"/>
          <w:szCs w:val="22"/>
        </w:rPr>
        <w:t>The Green Book Chapter 2 advises that whilst</w:t>
      </w:r>
      <w:r w:rsidR="000C4458" w:rsidRPr="005156BB">
        <w:rPr>
          <w:rFonts w:ascii="Arial" w:hAnsi="Arial" w:cs="Arial"/>
          <w:sz w:val="22"/>
          <w:szCs w:val="22"/>
        </w:rPr>
        <w:t xml:space="preserve"> the consent of one person with parental responsibility is usually sufficient, if one parent agrees to immunisation but the other disagrees, the immunisation should not be carried out unless both parents can agree to immunisation or there is a specific court approval that the immunisation is in the best interests of the child.</w:t>
      </w:r>
      <w:r w:rsidRPr="005156BB" w:rsidDel="007230D2">
        <w:rPr>
          <w:rFonts w:ascii="Arial" w:hAnsi="Arial" w:cs="Arial"/>
          <w:sz w:val="22"/>
          <w:szCs w:val="22"/>
          <w:vertAlign w:val="superscript"/>
        </w:rPr>
        <w:t xml:space="preserve"> </w:t>
      </w:r>
    </w:p>
    <w:p w14:paraId="186BB752" w14:textId="776493D6" w:rsidR="00CB29B2" w:rsidRPr="005156BB" w:rsidRDefault="00CB29B2" w:rsidP="00C77900">
      <w:pPr>
        <w:rPr>
          <w:rFonts w:ascii="Arial" w:hAnsi="Arial" w:cs="Arial"/>
          <w:sz w:val="22"/>
          <w:szCs w:val="22"/>
          <w:vertAlign w:val="superscript"/>
        </w:rPr>
      </w:pPr>
    </w:p>
    <w:p w14:paraId="1827C1D9" w14:textId="05369C06" w:rsidR="00CB29B2" w:rsidRPr="005156BB" w:rsidRDefault="00CB29B2" w:rsidP="00C77900">
      <w:pPr>
        <w:rPr>
          <w:rStyle w:val="markedcontent"/>
          <w:rFonts w:ascii="Arial" w:hAnsi="Arial" w:cs="Arial"/>
          <w:sz w:val="22"/>
          <w:szCs w:val="22"/>
        </w:rPr>
      </w:pPr>
      <w:r w:rsidRPr="005156BB">
        <w:rPr>
          <w:rStyle w:val="markedcontent"/>
          <w:rFonts w:ascii="Arial" w:hAnsi="Arial" w:cs="Arial"/>
          <w:sz w:val="22"/>
          <w:szCs w:val="22"/>
        </w:rPr>
        <w:t>If there is any evidence that the person with parental responsibility may not have agreed to the immunisation (for example the notes indicate that the parent(s) have negative views on immunisation</w:t>
      </w:r>
      <w:r w:rsidR="00BA7455" w:rsidRPr="005156BB">
        <w:rPr>
          <w:rStyle w:val="markedcontent"/>
          <w:rFonts w:ascii="Arial" w:hAnsi="Arial" w:cs="Arial"/>
          <w:sz w:val="22"/>
          <w:szCs w:val="22"/>
        </w:rPr>
        <w:t>) or</w:t>
      </w:r>
      <w:r w:rsidRPr="005156BB">
        <w:rPr>
          <w:rStyle w:val="markedcontent"/>
          <w:rFonts w:ascii="Arial" w:hAnsi="Arial" w:cs="Arial"/>
          <w:sz w:val="22"/>
          <w:szCs w:val="22"/>
        </w:rPr>
        <w:t xml:space="preserve"> may not have agreed that the person bringing the child could give</w:t>
      </w:r>
      <w:r w:rsidRPr="005156BB">
        <w:rPr>
          <w:sz w:val="22"/>
          <w:szCs w:val="22"/>
        </w:rPr>
        <w:br/>
      </w:r>
      <w:r w:rsidRPr="005156BB">
        <w:rPr>
          <w:rStyle w:val="markedcontent"/>
          <w:rFonts w:ascii="Arial" w:hAnsi="Arial" w:cs="Arial"/>
          <w:sz w:val="22"/>
          <w:szCs w:val="22"/>
        </w:rPr>
        <w:t>the consent (for example</w:t>
      </w:r>
      <w:r w:rsidR="00302107" w:rsidRPr="005156BB">
        <w:rPr>
          <w:rStyle w:val="markedcontent"/>
          <w:rFonts w:ascii="Arial" w:hAnsi="Arial" w:cs="Arial"/>
          <w:sz w:val="22"/>
          <w:szCs w:val="22"/>
        </w:rPr>
        <w:t>,</w:t>
      </w:r>
      <w:r w:rsidRPr="005156BB">
        <w:rPr>
          <w:rStyle w:val="markedcontent"/>
          <w:rFonts w:ascii="Arial" w:hAnsi="Arial" w:cs="Arial"/>
          <w:sz w:val="22"/>
          <w:szCs w:val="22"/>
        </w:rPr>
        <w:t xml:space="preserve"> suggestion of disagreements between the parents on medical matters) then the person with parental responsibility should be contacted for their consent. If there is disagreement between the people with parental responsibility for the child, then immunisation should not be </w:t>
      </w:r>
      <w:r w:rsidR="0099577C" w:rsidRPr="005156BB">
        <w:rPr>
          <w:rStyle w:val="markedcontent"/>
          <w:rFonts w:ascii="Arial" w:hAnsi="Arial" w:cs="Arial"/>
          <w:sz w:val="22"/>
          <w:szCs w:val="22"/>
        </w:rPr>
        <w:t>conducted</w:t>
      </w:r>
      <w:r w:rsidRPr="005156BB">
        <w:rPr>
          <w:rStyle w:val="markedcontent"/>
          <w:rFonts w:ascii="Arial" w:hAnsi="Arial" w:cs="Arial"/>
          <w:sz w:val="22"/>
          <w:szCs w:val="22"/>
        </w:rPr>
        <w:t xml:space="preserve"> until their dispute is resolved.</w:t>
      </w:r>
      <w:r w:rsidR="007230D2" w:rsidRPr="005156BB" w:rsidDel="007230D2">
        <w:rPr>
          <w:rStyle w:val="markedcontent"/>
          <w:rFonts w:ascii="Arial" w:hAnsi="Arial" w:cs="Arial"/>
          <w:sz w:val="22"/>
          <w:szCs w:val="22"/>
          <w:vertAlign w:val="superscript"/>
        </w:rPr>
        <w:t xml:space="preserve"> </w:t>
      </w:r>
    </w:p>
    <w:p w14:paraId="68886AC8" w14:textId="00B4AC8D" w:rsidR="00CB29B2" w:rsidRPr="005156BB" w:rsidRDefault="00CB29B2" w:rsidP="00C77900">
      <w:pPr>
        <w:rPr>
          <w:rStyle w:val="markedcontent"/>
          <w:rFonts w:ascii="Arial" w:hAnsi="Arial" w:cs="Arial"/>
          <w:sz w:val="22"/>
          <w:szCs w:val="22"/>
          <w:vertAlign w:val="superscript"/>
        </w:rPr>
      </w:pPr>
      <w:r w:rsidRPr="005156BB">
        <w:rPr>
          <w:sz w:val="22"/>
          <w:szCs w:val="22"/>
        </w:rPr>
        <w:lastRenderedPageBreak/>
        <w:br/>
      </w:r>
      <w:r w:rsidRPr="005156BB">
        <w:rPr>
          <w:rStyle w:val="markedcontent"/>
          <w:rFonts w:ascii="Arial" w:hAnsi="Arial" w:cs="Arial"/>
          <w:sz w:val="22"/>
          <w:szCs w:val="22"/>
        </w:rPr>
        <w:t>A person giving consent on behalf of an infant or child may change their mind and withdraw consent at any time. Where consent is either refused or withdrawn, it is the duty of each healthcare professional to communicate effectively and share such knowledge and information with other members of the primary healthcare team.</w:t>
      </w:r>
      <w:r w:rsidR="007230D2" w:rsidRPr="005156BB" w:rsidDel="007230D2">
        <w:rPr>
          <w:rStyle w:val="markedcontent"/>
          <w:rFonts w:ascii="Arial" w:hAnsi="Arial" w:cs="Arial"/>
          <w:sz w:val="22"/>
          <w:szCs w:val="22"/>
          <w:vertAlign w:val="superscript"/>
        </w:rPr>
        <w:t xml:space="preserve"> </w:t>
      </w:r>
    </w:p>
    <w:p w14:paraId="306FE6C5" w14:textId="03F1E279" w:rsidR="00B969B3" w:rsidRPr="005156BB" w:rsidRDefault="00B969B3" w:rsidP="00B969B3">
      <w:pPr>
        <w:pStyle w:val="Heading2"/>
        <w:rPr>
          <w:rFonts w:ascii="Arial" w:hAnsi="Arial" w:cs="Arial"/>
          <w:smallCaps w:val="0"/>
          <w:sz w:val="24"/>
          <w:szCs w:val="24"/>
          <w:lang w:val="en-GB"/>
        </w:rPr>
      </w:pPr>
      <w:bookmarkStart w:id="90" w:name="_Toc119915895"/>
      <w:r w:rsidRPr="005156BB">
        <w:rPr>
          <w:rFonts w:ascii="Arial" w:hAnsi="Arial" w:cs="Arial"/>
          <w:smallCaps w:val="0"/>
          <w:sz w:val="24"/>
          <w:szCs w:val="24"/>
          <w:lang w:val="en-GB"/>
        </w:rPr>
        <w:t>Administering vaccines</w:t>
      </w:r>
      <w:bookmarkEnd w:id="90"/>
    </w:p>
    <w:p w14:paraId="61F81F66" w14:textId="56ED32EF" w:rsidR="00394E79" w:rsidRPr="005156BB" w:rsidRDefault="00394E79" w:rsidP="00B969B3">
      <w:pPr>
        <w:rPr>
          <w:rFonts w:ascii="Arial" w:hAnsi="Arial" w:cs="Arial"/>
          <w:sz w:val="21"/>
          <w:szCs w:val="21"/>
        </w:rPr>
      </w:pPr>
    </w:p>
    <w:p w14:paraId="177A2109" w14:textId="0C81DE1B" w:rsidR="00394E79" w:rsidRPr="005156BB" w:rsidRDefault="00394E79" w:rsidP="00394E79">
      <w:pPr>
        <w:rPr>
          <w:rFonts w:ascii="Arial" w:hAnsi="Arial" w:cs="Arial"/>
          <w:sz w:val="22"/>
          <w:szCs w:val="22"/>
        </w:rPr>
      </w:pPr>
      <w:r w:rsidRPr="005156BB">
        <w:rPr>
          <w:rFonts w:ascii="Arial" w:hAnsi="Arial" w:cs="Arial"/>
          <w:sz w:val="22"/>
          <w:szCs w:val="22"/>
        </w:rPr>
        <w:t xml:space="preserve">The </w:t>
      </w:r>
      <w:hyperlink r:id="rId20" w:history="1">
        <w:r w:rsidRPr="005156BB">
          <w:rPr>
            <w:rStyle w:val="Hyperlink"/>
            <w:rFonts w:ascii="Arial" w:eastAsiaTheme="majorEastAsia" w:hAnsi="Arial" w:cs="Arial"/>
            <w:sz w:val="22"/>
            <w:szCs w:val="22"/>
          </w:rPr>
          <w:t>Green Book Chapter 4</w:t>
        </w:r>
      </w:hyperlink>
      <w:r w:rsidRPr="005156BB">
        <w:rPr>
          <w:rFonts w:ascii="Arial" w:hAnsi="Arial" w:cs="Arial"/>
          <w:sz w:val="22"/>
          <w:szCs w:val="22"/>
        </w:rPr>
        <w:t xml:space="preserve"> details the recommendations for immunisation procedures. All staff at </w:t>
      </w:r>
      <w:r w:rsidR="00366CDD">
        <w:rPr>
          <w:rFonts w:ascii="Arial" w:hAnsi="Arial" w:cs="Arial"/>
          <w:sz w:val="22"/>
          <w:szCs w:val="22"/>
        </w:rPr>
        <w:t>Sheerwater Health Centre</w:t>
      </w:r>
      <w:r w:rsidR="00366CDD" w:rsidRPr="005156BB">
        <w:rPr>
          <w:rFonts w:ascii="Arial" w:hAnsi="Arial" w:cs="Arial"/>
          <w:sz w:val="22"/>
          <w:szCs w:val="22"/>
        </w:rPr>
        <w:t xml:space="preserve"> </w:t>
      </w:r>
      <w:r w:rsidRPr="005156BB">
        <w:rPr>
          <w:rFonts w:ascii="Arial" w:hAnsi="Arial" w:cs="Arial"/>
          <w:sz w:val="22"/>
          <w:szCs w:val="22"/>
        </w:rPr>
        <w:t xml:space="preserve">are to adhere to this guidance. Clinicians are professionally accountable for their actions, as defined by their professional bodies, and all healthcare staff advising on immunisation or administering vaccines must have received specific training in immunisation, including the recognition and treatment of anaphylaxis. </w:t>
      </w:r>
    </w:p>
    <w:p w14:paraId="43522193" w14:textId="77777777" w:rsidR="00394E79" w:rsidRPr="005156BB" w:rsidRDefault="00394E79" w:rsidP="00394E79">
      <w:pPr>
        <w:rPr>
          <w:rFonts w:ascii="Arial" w:hAnsi="Arial" w:cs="Arial"/>
          <w:sz w:val="22"/>
          <w:szCs w:val="22"/>
        </w:rPr>
      </w:pPr>
    </w:p>
    <w:p w14:paraId="3DA608FA" w14:textId="6125D099" w:rsidR="007230D2" w:rsidRPr="005156BB" w:rsidRDefault="00394E79" w:rsidP="00B969B3">
      <w:pPr>
        <w:rPr>
          <w:rFonts w:ascii="Arial" w:hAnsi="Arial" w:cs="Arial"/>
          <w:sz w:val="22"/>
          <w:szCs w:val="22"/>
        </w:rPr>
      </w:pPr>
      <w:r w:rsidRPr="005156BB">
        <w:rPr>
          <w:rFonts w:ascii="Arial" w:hAnsi="Arial" w:cs="Arial"/>
          <w:sz w:val="22"/>
          <w:szCs w:val="22"/>
        </w:rPr>
        <w:t xml:space="preserve">The Green Book Chapter 4 dictates that clinical staff are to maintain and update their professional knowledge and skills through appropriate training. </w:t>
      </w:r>
    </w:p>
    <w:p w14:paraId="490B2CAB" w14:textId="6EF3F7AA" w:rsidR="005F3813" w:rsidRPr="005156BB" w:rsidRDefault="00B62CAB" w:rsidP="006F060A">
      <w:pPr>
        <w:pStyle w:val="Heading2"/>
        <w:rPr>
          <w:rFonts w:ascii="Arial" w:hAnsi="Arial" w:cs="Arial"/>
          <w:smallCaps w:val="0"/>
          <w:sz w:val="24"/>
          <w:szCs w:val="24"/>
          <w:lang w:val="en-GB"/>
        </w:rPr>
      </w:pPr>
      <w:bookmarkStart w:id="91" w:name="_Toc119915896"/>
      <w:r w:rsidRPr="005156BB">
        <w:rPr>
          <w:rFonts w:ascii="Arial" w:hAnsi="Arial" w:cs="Arial"/>
          <w:smallCaps w:val="0"/>
          <w:sz w:val="24"/>
          <w:szCs w:val="24"/>
          <w:lang w:val="en-GB"/>
        </w:rPr>
        <w:t>Patient self-administration</w:t>
      </w:r>
      <w:bookmarkEnd w:id="91"/>
    </w:p>
    <w:p w14:paraId="4BDA99B3" w14:textId="77777777" w:rsidR="006A11EA" w:rsidRPr="005156BB" w:rsidRDefault="006A11EA" w:rsidP="006A11EA">
      <w:pPr>
        <w:rPr>
          <w:rFonts w:ascii="Arial" w:hAnsi="Arial" w:cs="Arial"/>
          <w:sz w:val="22"/>
          <w:szCs w:val="22"/>
        </w:rPr>
      </w:pPr>
    </w:p>
    <w:p w14:paraId="6194DD95" w14:textId="0C9E7BA5" w:rsidR="007E51FD" w:rsidRPr="005156BB" w:rsidRDefault="00817613" w:rsidP="00817613">
      <w:pPr>
        <w:rPr>
          <w:rFonts w:ascii="Arial" w:hAnsi="Arial" w:cs="Arial"/>
          <w:sz w:val="22"/>
          <w:szCs w:val="22"/>
        </w:rPr>
      </w:pPr>
      <w:r w:rsidRPr="005156BB">
        <w:rPr>
          <w:rFonts w:ascii="Arial" w:hAnsi="Arial" w:cs="Arial"/>
          <w:sz w:val="22"/>
          <w:szCs w:val="22"/>
        </w:rPr>
        <w:t xml:space="preserve">Patients </w:t>
      </w:r>
      <w:r w:rsidR="007E51FD" w:rsidRPr="005156BB">
        <w:rPr>
          <w:rFonts w:ascii="Arial" w:hAnsi="Arial" w:cs="Arial"/>
          <w:sz w:val="22"/>
          <w:szCs w:val="22"/>
        </w:rPr>
        <w:t xml:space="preserve">may self-administer a vaccination at home without the inconvenience of regular practice visits. Ordinarily, this would be for a regular vaccination such as </w:t>
      </w:r>
      <w:r w:rsidR="002E7A2F">
        <w:rPr>
          <w:rFonts w:ascii="Arial" w:hAnsi="Arial" w:cs="Arial"/>
          <w:sz w:val="22"/>
          <w:szCs w:val="22"/>
        </w:rPr>
        <w:t xml:space="preserve">vitamin </w:t>
      </w:r>
      <w:r w:rsidR="007E51FD" w:rsidRPr="005156BB">
        <w:rPr>
          <w:rFonts w:ascii="Arial" w:hAnsi="Arial" w:cs="Arial"/>
          <w:sz w:val="22"/>
          <w:szCs w:val="22"/>
        </w:rPr>
        <w:t>B12</w:t>
      </w:r>
      <w:r w:rsidR="00390DE7" w:rsidRPr="005156BB">
        <w:rPr>
          <w:rFonts w:ascii="Arial" w:hAnsi="Arial" w:cs="Arial"/>
          <w:sz w:val="22"/>
          <w:szCs w:val="22"/>
        </w:rPr>
        <w:t xml:space="preserve"> although patients who have other regular vaccine requirements may equally request to complete these at home.</w:t>
      </w:r>
    </w:p>
    <w:p w14:paraId="30BA37E6" w14:textId="499F86FD" w:rsidR="008836BE" w:rsidRPr="005156BB" w:rsidRDefault="008836BE" w:rsidP="00817613">
      <w:pPr>
        <w:rPr>
          <w:rFonts w:ascii="Arial" w:hAnsi="Arial" w:cs="Arial"/>
          <w:sz w:val="22"/>
          <w:szCs w:val="22"/>
        </w:rPr>
      </w:pPr>
      <w:r w:rsidRPr="005156BB">
        <w:rPr>
          <w:rFonts w:ascii="Arial" w:hAnsi="Arial" w:cs="Arial"/>
          <w:sz w:val="22"/>
          <w:szCs w:val="22"/>
        </w:rPr>
        <w:t>Should a</w:t>
      </w:r>
      <w:r w:rsidR="00390DE7" w:rsidRPr="005156BB">
        <w:rPr>
          <w:rFonts w:ascii="Arial" w:hAnsi="Arial" w:cs="Arial"/>
          <w:sz w:val="22"/>
          <w:szCs w:val="22"/>
        </w:rPr>
        <w:t>ny</w:t>
      </w:r>
      <w:r w:rsidRPr="005156BB">
        <w:rPr>
          <w:rFonts w:ascii="Arial" w:hAnsi="Arial" w:cs="Arial"/>
          <w:sz w:val="22"/>
          <w:szCs w:val="22"/>
        </w:rPr>
        <w:t xml:space="preserve"> patient request to self-administer, then a</w:t>
      </w:r>
      <w:r w:rsidR="00817613" w:rsidRPr="005156BB">
        <w:rPr>
          <w:rFonts w:ascii="Arial" w:hAnsi="Arial" w:cs="Arial"/>
          <w:sz w:val="22"/>
          <w:szCs w:val="22"/>
        </w:rPr>
        <w:t xml:space="preserve">n initial appointment with the practice nurse will be arranged where training, advice and guidance on the process will be provided. </w:t>
      </w:r>
      <w:r w:rsidR="007E51FD" w:rsidRPr="005156BB">
        <w:rPr>
          <w:rFonts w:ascii="Arial" w:hAnsi="Arial" w:cs="Arial"/>
          <w:sz w:val="22"/>
          <w:szCs w:val="22"/>
        </w:rPr>
        <w:t xml:space="preserve"> </w:t>
      </w:r>
    </w:p>
    <w:p w14:paraId="454B2593" w14:textId="77777777" w:rsidR="008836BE" w:rsidRPr="005156BB" w:rsidRDefault="008836BE" w:rsidP="00817613">
      <w:pPr>
        <w:rPr>
          <w:rFonts w:ascii="Arial" w:hAnsi="Arial" w:cs="Arial"/>
          <w:sz w:val="22"/>
          <w:szCs w:val="22"/>
        </w:rPr>
      </w:pPr>
    </w:p>
    <w:p w14:paraId="69E0649B" w14:textId="125F7533" w:rsidR="00390DE7" w:rsidRPr="005156BB" w:rsidRDefault="008836BE" w:rsidP="007E51FD">
      <w:pPr>
        <w:rPr>
          <w:rFonts w:ascii="Arial" w:hAnsi="Arial" w:cs="Arial"/>
          <w:sz w:val="22"/>
          <w:szCs w:val="22"/>
        </w:rPr>
      </w:pPr>
      <w:r w:rsidRPr="005156BB">
        <w:rPr>
          <w:rFonts w:ascii="Arial" w:hAnsi="Arial" w:cs="Arial"/>
          <w:sz w:val="22"/>
          <w:szCs w:val="22"/>
        </w:rPr>
        <w:t>The a</w:t>
      </w:r>
      <w:r w:rsidR="00817613" w:rsidRPr="005156BB">
        <w:rPr>
          <w:rFonts w:ascii="Arial" w:hAnsi="Arial" w:cs="Arial"/>
          <w:sz w:val="22"/>
          <w:szCs w:val="22"/>
        </w:rPr>
        <w:t>dministration p</w:t>
      </w:r>
      <w:r w:rsidRPr="005156BB">
        <w:rPr>
          <w:rFonts w:ascii="Arial" w:hAnsi="Arial" w:cs="Arial"/>
          <w:sz w:val="22"/>
          <w:szCs w:val="22"/>
        </w:rPr>
        <w:t>rotocol</w:t>
      </w:r>
      <w:r w:rsidR="00817613" w:rsidRPr="005156BB">
        <w:rPr>
          <w:rFonts w:ascii="Arial" w:hAnsi="Arial" w:cs="Arial"/>
          <w:sz w:val="22"/>
          <w:szCs w:val="22"/>
        </w:rPr>
        <w:t xml:space="preserve"> </w:t>
      </w:r>
      <w:r w:rsidRPr="005156BB">
        <w:rPr>
          <w:rFonts w:ascii="Arial" w:hAnsi="Arial" w:cs="Arial"/>
          <w:sz w:val="22"/>
          <w:szCs w:val="22"/>
        </w:rPr>
        <w:t xml:space="preserve">at </w:t>
      </w:r>
      <w:hyperlink w:anchor="_Annex_D_–" w:history="1">
        <w:r w:rsidRPr="005156BB">
          <w:rPr>
            <w:rStyle w:val="Hyperlink"/>
            <w:rFonts w:ascii="Arial" w:hAnsi="Arial" w:cs="Arial"/>
            <w:sz w:val="22"/>
            <w:szCs w:val="22"/>
          </w:rPr>
          <w:t>Annex D</w:t>
        </w:r>
      </w:hyperlink>
      <w:r w:rsidRPr="005156BB">
        <w:rPr>
          <w:rFonts w:ascii="Arial" w:hAnsi="Arial" w:cs="Arial"/>
          <w:sz w:val="22"/>
          <w:szCs w:val="22"/>
        </w:rPr>
        <w:t xml:space="preserve"> is</w:t>
      </w:r>
      <w:r w:rsidR="00817613" w:rsidRPr="005156BB">
        <w:rPr>
          <w:rFonts w:ascii="Arial" w:hAnsi="Arial" w:cs="Arial"/>
          <w:sz w:val="22"/>
          <w:szCs w:val="22"/>
        </w:rPr>
        <w:t xml:space="preserve"> </w:t>
      </w:r>
      <w:r w:rsidRPr="005156BB">
        <w:rPr>
          <w:rFonts w:ascii="Arial" w:hAnsi="Arial" w:cs="Arial"/>
          <w:sz w:val="22"/>
          <w:szCs w:val="22"/>
        </w:rPr>
        <w:t>also</w:t>
      </w:r>
      <w:r w:rsidR="002E7A2F">
        <w:rPr>
          <w:rFonts w:ascii="Arial" w:hAnsi="Arial" w:cs="Arial"/>
          <w:sz w:val="22"/>
          <w:szCs w:val="22"/>
        </w:rPr>
        <w:t xml:space="preserve"> to</w:t>
      </w:r>
      <w:r w:rsidR="00817613" w:rsidRPr="005156BB">
        <w:rPr>
          <w:rFonts w:ascii="Arial" w:hAnsi="Arial" w:cs="Arial"/>
          <w:sz w:val="22"/>
          <w:szCs w:val="22"/>
        </w:rPr>
        <w:t xml:space="preserve"> be provided to the patient</w:t>
      </w:r>
      <w:r w:rsidRPr="005156BB">
        <w:rPr>
          <w:rFonts w:ascii="Arial" w:hAnsi="Arial" w:cs="Arial"/>
          <w:sz w:val="22"/>
          <w:szCs w:val="22"/>
        </w:rPr>
        <w:t xml:space="preserve"> </w:t>
      </w:r>
      <w:r w:rsidR="00390DE7" w:rsidRPr="005156BB">
        <w:rPr>
          <w:rFonts w:ascii="Arial" w:hAnsi="Arial" w:cs="Arial"/>
          <w:sz w:val="22"/>
          <w:szCs w:val="22"/>
        </w:rPr>
        <w:t>as th</w:t>
      </w:r>
      <w:r w:rsidR="002E7A2F">
        <w:rPr>
          <w:rFonts w:ascii="Arial" w:hAnsi="Arial" w:cs="Arial"/>
          <w:sz w:val="22"/>
          <w:szCs w:val="22"/>
        </w:rPr>
        <w:t>is</w:t>
      </w:r>
      <w:r w:rsidR="00390DE7" w:rsidRPr="005156BB">
        <w:rPr>
          <w:rFonts w:ascii="Arial" w:hAnsi="Arial" w:cs="Arial"/>
          <w:sz w:val="22"/>
          <w:szCs w:val="22"/>
        </w:rPr>
        <w:t xml:space="preserve"> will</w:t>
      </w:r>
      <w:r w:rsidRPr="005156BB">
        <w:rPr>
          <w:rFonts w:ascii="Arial" w:hAnsi="Arial" w:cs="Arial"/>
          <w:sz w:val="22"/>
          <w:szCs w:val="22"/>
        </w:rPr>
        <w:t xml:space="preserve"> support the process. Whilst t</w:t>
      </w:r>
      <w:r w:rsidR="007E51FD" w:rsidRPr="005156BB">
        <w:rPr>
          <w:rFonts w:ascii="Arial" w:hAnsi="Arial" w:cs="Arial"/>
          <w:sz w:val="22"/>
          <w:szCs w:val="22"/>
        </w:rPr>
        <w:t xml:space="preserve">here are several YouTube clips that show </w:t>
      </w:r>
      <w:r w:rsidR="00817613" w:rsidRPr="005156BB">
        <w:rPr>
          <w:rFonts w:ascii="Arial" w:hAnsi="Arial" w:cs="Arial"/>
          <w:sz w:val="22"/>
          <w:szCs w:val="22"/>
        </w:rPr>
        <w:t xml:space="preserve">how to self-administer a </w:t>
      </w:r>
      <w:r w:rsidR="002E7A2F">
        <w:rPr>
          <w:rFonts w:ascii="Arial" w:hAnsi="Arial" w:cs="Arial"/>
          <w:sz w:val="22"/>
          <w:szCs w:val="22"/>
        </w:rPr>
        <w:t xml:space="preserve">vitamin </w:t>
      </w:r>
      <w:r w:rsidR="00817613" w:rsidRPr="005156BB">
        <w:rPr>
          <w:rFonts w:ascii="Arial" w:hAnsi="Arial" w:cs="Arial"/>
          <w:sz w:val="22"/>
          <w:szCs w:val="22"/>
        </w:rPr>
        <w:t>B12 injection</w:t>
      </w:r>
      <w:r w:rsidR="007E51FD" w:rsidRPr="005156BB">
        <w:rPr>
          <w:rFonts w:ascii="Arial" w:hAnsi="Arial" w:cs="Arial"/>
          <w:sz w:val="22"/>
          <w:szCs w:val="22"/>
        </w:rPr>
        <w:t xml:space="preserve">, this </w:t>
      </w:r>
      <w:r w:rsidRPr="005156BB">
        <w:rPr>
          <w:rFonts w:ascii="Arial" w:hAnsi="Arial" w:cs="Arial"/>
          <w:sz w:val="22"/>
          <w:szCs w:val="22"/>
        </w:rPr>
        <w:t xml:space="preserve">useful </w:t>
      </w:r>
      <w:r w:rsidR="007E51FD" w:rsidRPr="005156BB">
        <w:rPr>
          <w:rFonts w:ascii="Arial" w:hAnsi="Arial" w:cs="Arial"/>
          <w:sz w:val="22"/>
          <w:szCs w:val="22"/>
        </w:rPr>
        <w:t xml:space="preserve">one </w:t>
      </w:r>
      <w:hyperlink r:id="rId21" w:history="1">
        <w:r w:rsidR="007E51FD" w:rsidRPr="005156BB">
          <w:rPr>
            <w:rStyle w:val="Hyperlink"/>
            <w:rFonts w:ascii="Arial" w:hAnsi="Arial" w:cs="Arial"/>
            <w:sz w:val="22"/>
            <w:szCs w:val="22"/>
          </w:rPr>
          <w:t>here</w:t>
        </w:r>
      </w:hyperlink>
      <w:r w:rsidR="007E51FD" w:rsidRPr="005156BB">
        <w:rPr>
          <w:rFonts w:ascii="Arial" w:hAnsi="Arial" w:cs="Arial"/>
          <w:sz w:val="22"/>
          <w:szCs w:val="22"/>
        </w:rPr>
        <w:t xml:space="preserve"> created by Eastwood Primary Care Centre in Ripley</w:t>
      </w:r>
      <w:r w:rsidRPr="005156BB">
        <w:rPr>
          <w:rFonts w:ascii="Arial" w:hAnsi="Arial" w:cs="Arial"/>
          <w:sz w:val="22"/>
          <w:szCs w:val="22"/>
        </w:rPr>
        <w:t xml:space="preserve"> can support the process.</w:t>
      </w:r>
      <w:r w:rsidR="007E51FD" w:rsidRPr="005156BB">
        <w:rPr>
          <w:rFonts w:ascii="Arial" w:hAnsi="Arial" w:cs="Arial"/>
          <w:sz w:val="22"/>
          <w:szCs w:val="22"/>
        </w:rPr>
        <w:t xml:space="preserve"> </w:t>
      </w:r>
    </w:p>
    <w:p w14:paraId="3A5BDDA4" w14:textId="77777777" w:rsidR="00390DE7" w:rsidRPr="005156BB" w:rsidRDefault="00390DE7" w:rsidP="007E51FD">
      <w:pPr>
        <w:rPr>
          <w:rFonts w:ascii="Arial" w:hAnsi="Arial" w:cs="Arial"/>
          <w:sz w:val="22"/>
          <w:szCs w:val="22"/>
        </w:rPr>
      </w:pPr>
    </w:p>
    <w:p w14:paraId="688F8BA2" w14:textId="0FFBAB9B" w:rsidR="007E51FD" w:rsidRPr="005156BB" w:rsidRDefault="00390DE7" w:rsidP="007E51FD">
      <w:pPr>
        <w:rPr>
          <w:rFonts w:ascii="Arial" w:hAnsi="Arial" w:cs="Arial"/>
          <w:sz w:val="22"/>
          <w:szCs w:val="22"/>
        </w:rPr>
      </w:pPr>
      <w:r w:rsidRPr="005156BB">
        <w:rPr>
          <w:rFonts w:ascii="Arial" w:hAnsi="Arial" w:cs="Arial"/>
          <w:sz w:val="22"/>
          <w:szCs w:val="22"/>
        </w:rPr>
        <w:t>It should be noted that the process is similar for another intramuscular injection and, as above, specific training will be given to support any request.</w:t>
      </w:r>
    </w:p>
    <w:p w14:paraId="44F31208" w14:textId="3C0783A4" w:rsidR="00BB4185" w:rsidRPr="005156BB" w:rsidRDefault="00BB4185" w:rsidP="007E51FD">
      <w:pPr>
        <w:rPr>
          <w:rFonts w:ascii="Arial" w:hAnsi="Arial" w:cs="Arial"/>
          <w:sz w:val="22"/>
          <w:szCs w:val="22"/>
        </w:rPr>
      </w:pPr>
    </w:p>
    <w:p w14:paraId="0751F00A" w14:textId="74786D4F" w:rsidR="00BB4185" w:rsidRPr="005156BB" w:rsidRDefault="00BB4185" w:rsidP="007E51FD">
      <w:pPr>
        <w:rPr>
          <w:rFonts w:ascii="Arial" w:hAnsi="Arial" w:cs="Arial"/>
          <w:sz w:val="22"/>
          <w:szCs w:val="22"/>
        </w:rPr>
      </w:pPr>
      <w:r w:rsidRPr="005156BB">
        <w:rPr>
          <w:rFonts w:ascii="Arial" w:hAnsi="Arial" w:cs="Arial"/>
          <w:sz w:val="22"/>
          <w:szCs w:val="22"/>
        </w:rPr>
        <w:t xml:space="preserve">The </w:t>
      </w:r>
      <w:hyperlink r:id="rId22" w:history="1">
        <w:r w:rsidRPr="005156BB">
          <w:rPr>
            <w:rStyle w:val="Hyperlink"/>
            <w:rFonts w:ascii="Arial" w:hAnsi="Arial" w:cs="Arial"/>
            <w:sz w:val="22"/>
            <w:szCs w:val="22"/>
          </w:rPr>
          <w:t>Green Book Chapter 4</w:t>
        </w:r>
      </w:hyperlink>
      <w:r w:rsidRPr="005156BB">
        <w:rPr>
          <w:rFonts w:ascii="Arial" w:hAnsi="Arial" w:cs="Arial"/>
          <w:sz w:val="22"/>
          <w:szCs w:val="22"/>
        </w:rPr>
        <w:t xml:space="preserve"> provides detailed guidance.</w:t>
      </w:r>
    </w:p>
    <w:p w14:paraId="0BF4973D" w14:textId="42E79350" w:rsidR="006F060A" w:rsidRPr="005156BB" w:rsidRDefault="006F060A" w:rsidP="006F060A">
      <w:pPr>
        <w:pStyle w:val="Heading2"/>
        <w:rPr>
          <w:rFonts w:ascii="Arial" w:hAnsi="Arial" w:cs="Arial"/>
          <w:smallCaps w:val="0"/>
          <w:sz w:val="24"/>
          <w:szCs w:val="24"/>
          <w:lang w:val="en-GB"/>
        </w:rPr>
      </w:pPr>
      <w:bookmarkStart w:id="92" w:name="_Patient_Group_Directions"/>
      <w:bookmarkStart w:id="93" w:name="_Toc119915897"/>
      <w:bookmarkEnd w:id="92"/>
      <w:r w:rsidRPr="005156BB">
        <w:rPr>
          <w:rFonts w:ascii="Arial" w:hAnsi="Arial" w:cs="Arial"/>
          <w:smallCaps w:val="0"/>
          <w:sz w:val="24"/>
          <w:szCs w:val="24"/>
          <w:lang w:val="en-GB"/>
        </w:rPr>
        <w:t>Patient Group Directions</w:t>
      </w:r>
      <w:r w:rsidR="00D45B9E" w:rsidRPr="005156BB">
        <w:rPr>
          <w:rFonts w:ascii="Arial" w:hAnsi="Arial" w:cs="Arial"/>
          <w:smallCaps w:val="0"/>
          <w:sz w:val="24"/>
          <w:szCs w:val="24"/>
          <w:lang w:val="en-GB"/>
        </w:rPr>
        <w:t xml:space="preserve"> (PGDs)</w:t>
      </w:r>
      <w:bookmarkEnd w:id="93"/>
    </w:p>
    <w:p w14:paraId="415AC36C" w14:textId="77777777" w:rsidR="006F060A" w:rsidRPr="005156BB" w:rsidRDefault="006F060A" w:rsidP="006F060A">
      <w:pPr>
        <w:rPr>
          <w:rFonts w:ascii="Arial" w:hAnsi="Arial" w:cs="Arial"/>
          <w:sz w:val="22"/>
          <w:szCs w:val="22"/>
        </w:rPr>
      </w:pPr>
    </w:p>
    <w:p w14:paraId="4928D3F5" w14:textId="65DB61C6" w:rsidR="00394E79" w:rsidRPr="005156BB" w:rsidRDefault="00394E79" w:rsidP="00394E79">
      <w:pPr>
        <w:rPr>
          <w:rFonts w:ascii="Arial" w:eastAsiaTheme="majorEastAsia" w:hAnsi="Arial" w:cs="Arial"/>
          <w:sz w:val="22"/>
          <w:szCs w:val="22"/>
        </w:rPr>
      </w:pPr>
      <w:r w:rsidRPr="005156BB">
        <w:rPr>
          <w:rFonts w:ascii="Arial" w:hAnsi="Arial" w:cs="Arial"/>
          <w:sz w:val="22"/>
          <w:szCs w:val="22"/>
        </w:rPr>
        <w:t xml:space="preserve">The </w:t>
      </w:r>
      <w:hyperlink r:id="rId23" w:history="1">
        <w:r w:rsidRPr="005156BB">
          <w:rPr>
            <w:rStyle w:val="Hyperlink"/>
            <w:rFonts w:ascii="Arial" w:hAnsi="Arial" w:cs="Arial"/>
            <w:sz w:val="22"/>
            <w:szCs w:val="22"/>
          </w:rPr>
          <w:t>Green Book Chapter 5</w:t>
        </w:r>
      </w:hyperlink>
      <w:r w:rsidRPr="005156BB">
        <w:rPr>
          <w:rFonts w:ascii="Arial" w:hAnsi="Arial" w:cs="Arial"/>
          <w:sz w:val="22"/>
          <w:szCs w:val="22"/>
        </w:rPr>
        <w:t xml:space="preserve"> advises that Patient Group Directions (PGDs) are written instructions that provide a legal framework for the supply and/or administration of medicines by a range of qualified healthcare professionals.</w:t>
      </w:r>
      <w:r w:rsidRPr="005156BB">
        <w:rPr>
          <w:rFonts w:ascii="Arial" w:eastAsiaTheme="majorEastAsia" w:hAnsi="Arial" w:cs="Arial"/>
          <w:sz w:val="22"/>
          <w:szCs w:val="22"/>
        </w:rPr>
        <w:t xml:space="preserve"> </w:t>
      </w:r>
      <w:r w:rsidRPr="005156BB">
        <w:rPr>
          <w:rFonts w:ascii="Arial" w:hAnsi="Arial" w:cs="Arial"/>
          <w:sz w:val="22"/>
          <w:szCs w:val="22"/>
        </w:rPr>
        <w:t xml:space="preserve">At </w:t>
      </w:r>
      <w:r w:rsidR="00366CDD">
        <w:rPr>
          <w:rFonts w:ascii="Arial" w:hAnsi="Arial" w:cs="Arial"/>
          <w:sz w:val="22"/>
          <w:szCs w:val="22"/>
        </w:rPr>
        <w:t>Sheerwater Health Centre</w:t>
      </w:r>
      <w:r w:rsidRPr="005156BB">
        <w:rPr>
          <w:rFonts w:ascii="Arial" w:hAnsi="Arial" w:cs="Arial"/>
          <w:sz w:val="22"/>
          <w:szCs w:val="22"/>
        </w:rPr>
        <w:t>, all relevant staff have received the necessary training to ensure that they are competent and trained in the use of PGDs.</w:t>
      </w:r>
    </w:p>
    <w:p w14:paraId="3E584A20" w14:textId="77777777" w:rsidR="00394E79" w:rsidRPr="005156BB" w:rsidRDefault="00394E79" w:rsidP="00394E79">
      <w:pPr>
        <w:rPr>
          <w:rFonts w:ascii="Arial" w:hAnsi="Arial" w:cs="Arial"/>
          <w:sz w:val="22"/>
          <w:szCs w:val="22"/>
        </w:rPr>
      </w:pPr>
    </w:p>
    <w:p w14:paraId="4C9F4DD8" w14:textId="325799C6" w:rsidR="00394E79" w:rsidRPr="005156BB" w:rsidRDefault="003906CD" w:rsidP="00394E79">
      <w:r w:rsidRPr="005156BB">
        <w:rPr>
          <w:rFonts w:ascii="Arial" w:hAnsi="Arial" w:cs="Arial"/>
          <w:sz w:val="22"/>
          <w:szCs w:val="22"/>
        </w:rPr>
        <w:t xml:space="preserve">A record of all the health professionals authorised to practise under the PGD must be kept. </w:t>
      </w:r>
      <w:r w:rsidR="00394E79" w:rsidRPr="005156BB">
        <w:rPr>
          <w:rFonts w:ascii="Arial" w:hAnsi="Arial" w:cs="Arial"/>
          <w:sz w:val="22"/>
          <w:szCs w:val="22"/>
        </w:rPr>
        <w:t xml:space="preserve">PGDs for </w:t>
      </w:r>
      <w:r w:rsidR="00366CDD">
        <w:rPr>
          <w:rFonts w:ascii="Arial" w:hAnsi="Arial" w:cs="Arial"/>
          <w:sz w:val="22"/>
          <w:szCs w:val="22"/>
        </w:rPr>
        <w:t>Sheerwater Health Centre</w:t>
      </w:r>
      <w:r w:rsidR="00366CDD" w:rsidRPr="005156BB">
        <w:rPr>
          <w:rFonts w:ascii="Arial" w:hAnsi="Arial" w:cs="Arial"/>
          <w:sz w:val="22"/>
          <w:szCs w:val="22"/>
        </w:rPr>
        <w:t xml:space="preserve"> </w:t>
      </w:r>
      <w:r w:rsidR="00394E79" w:rsidRPr="005156BB">
        <w:rPr>
          <w:rFonts w:ascii="Arial" w:hAnsi="Arial" w:cs="Arial"/>
          <w:sz w:val="22"/>
          <w:szCs w:val="22"/>
        </w:rPr>
        <w:t xml:space="preserve">have been signed by those staff who will use them in the course of their duties. For further information, refer to the </w:t>
      </w:r>
      <w:hyperlink r:id="rId24" w:history="1">
        <w:r w:rsidR="00394E79" w:rsidRPr="005156BB">
          <w:rPr>
            <w:rStyle w:val="Hyperlink"/>
            <w:rFonts w:ascii="Arial" w:hAnsi="Arial" w:cs="Arial"/>
            <w:color w:val="2E74B5" w:themeColor="accent5" w:themeShade="BF"/>
            <w:sz w:val="22"/>
            <w:szCs w:val="22"/>
          </w:rPr>
          <w:t>Patient Group Directions Policy</w:t>
        </w:r>
      </w:hyperlink>
      <w:r w:rsidR="00394E79" w:rsidRPr="005156BB">
        <w:rPr>
          <w:rStyle w:val="Hyperlink"/>
          <w:rFonts w:ascii="Arial" w:hAnsi="Arial" w:cs="Arial"/>
          <w:color w:val="2E74B5" w:themeColor="accent5" w:themeShade="BF"/>
          <w:sz w:val="22"/>
          <w:szCs w:val="22"/>
        </w:rPr>
        <w:t xml:space="preserve"> </w:t>
      </w:r>
      <w:r w:rsidR="00394E79" w:rsidRPr="005156BB">
        <w:rPr>
          <w:rStyle w:val="Hyperlink"/>
          <w:rFonts w:ascii="Arial" w:hAnsi="Arial" w:cs="Arial"/>
          <w:color w:val="000000" w:themeColor="text1"/>
          <w:sz w:val="22"/>
          <w:szCs w:val="22"/>
          <w:u w:val="none"/>
        </w:rPr>
        <w:t xml:space="preserve">and also </w:t>
      </w:r>
      <w:hyperlink r:id="rId25" w:history="1">
        <w:r w:rsidR="00394E79" w:rsidRPr="005156BB">
          <w:rPr>
            <w:rStyle w:val="Hyperlink"/>
            <w:rFonts w:ascii="Arial" w:hAnsi="Arial" w:cs="Arial"/>
            <w:sz w:val="22"/>
            <w:szCs w:val="22"/>
          </w:rPr>
          <w:t xml:space="preserve">GP </w:t>
        </w:r>
        <w:r w:rsidR="00302107" w:rsidRPr="005156BB">
          <w:rPr>
            <w:rStyle w:val="Hyperlink"/>
            <w:rFonts w:ascii="Arial" w:hAnsi="Arial" w:cs="Arial"/>
            <w:sz w:val="22"/>
            <w:szCs w:val="22"/>
          </w:rPr>
          <w:t>Mythbuster</w:t>
        </w:r>
        <w:r w:rsidR="00394E79" w:rsidRPr="005156BB">
          <w:rPr>
            <w:rStyle w:val="Hyperlink"/>
            <w:rFonts w:ascii="Arial" w:hAnsi="Arial" w:cs="Arial"/>
            <w:sz w:val="22"/>
            <w:szCs w:val="22"/>
          </w:rPr>
          <w:t xml:space="preserve"> 19: Patient Group Directions (PGDs)</w:t>
        </w:r>
      </w:hyperlink>
      <w:r w:rsidR="00394E79" w:rsidRPr="005156BB">
        <w:rPr>
          <w:rStyle w:val="Hyperlink"/>
          <w:rFonts w:ascii="Arial" w:hAnsi="Arial" w:cs="Arial"/>
          <w:color w:val="000000" w:themeColor="text1"/>
          <w:sz w:val="22"/>
          <w:szCs w:val="22"/>
          <w:u w:val="none"/>
        </w:rPr>
        <w:t>.</w:t>
      </w:r>
    </w:p>
    <w:p w14:paraId="674901F9" w14:textId="3D43BB56" w:rsidR="00394E79" w:rsidRPr="005156BB" w:rsidRDefault="00394E79" w:rsidP="00394E79">
      <w:pPr>
        <w:pStyle w:val="Heading2"/>
        <w:rPr>
          <w:rFonts w:ascii="Arial" w:hAnsi="Arial" w:cs="Arial"/>
          <w:smallCaps w:val="0"/>
          <w:sz w:val="24"/>
          <w:szCs w:val="24"/>
          <w:lang w:val="en-GB"/>
        </w:rPr>
      </w:pPr>
      <w:bookmarkStart w:id="94" w:name="_Patient_Specific_Directions"/>
      <w:bookmarkStart w:id="95" w:name="_Toc119915898"/>
      <w:bookmarkEnd w:id="94"/>
      <w:r w:rsidRPr="005156BB">
        <w:rPr>
          <w:rFonts w:ascii="Arial" w:hAnsi="Arial" w:cs="Arial"/>
          <w:smallCaps w:val="0"/>
          <w:sz w:val="24"/>
          <w:szCs w:val="24"/>
          <w:lang w:val="en-GB"/>
        </w:rPr>
        <w:lastRenderedPageBreak/>
        <w:t>Patient Specific Directions (PSD</w:t>
      </w:r>
      <w:r w:rsidR="00302107" w:rsidRPr="005156BB">
        <w:rPr>
          <w:rFonts w:ascii="Arial" w:hAnsi="Arial" w:cs="Arial"/>
          <w:smallCaps w:val="0"/>
          <w:sz w:val="24"/>
          <w:szCs w:val="24"/>
          <w:lang w:val="en-GB"/>
        </w:rPr>
        <w:t>s</w:t>
      </w:r>
      <w:r w:rsidRPr="005156BB">
        <w:rPr>
          <w:rFonts w:ascii="Arial" w:hAnsi="Arial" w:cs="Arial"/>
          <w:smallCaps w:val="0"/>
          <w:sz w:val="24"/>
          <w:szCs w:val="24"/>
          <w:lang w:val="en-GB"/>
        </w:rPr>
        <w:t>)</w:t>
      </w:r>
      <w:bookmarkEnd w:id="95"/>
    </w:p>
    <w:p w14:paraId="76DD9887" w14:textId="77777777" w:rsidR="00394E79" w:rsidRPr="005156BB" w:rsidRDefault="00394E79" w:rsidP="00394E79">
      <w:pPr>
        <w:rPr>
          <w:rFonts w:cs="Arial"/>
        </w:rPr>
      </w:pPr>
    </w:p>
    <w:p w14:paraId="2E31628A" w14:textId="3074ED2A" w:rsidR="00394E79" w:rsidRPr="005156BB" w:rsidRDefault="00394E79" w:rsidP="00394E79">
      <w:pPr>
        <w:rPr>
          <w:rFonts w:ascii="Arial" w:hAnsi="Arial" w:cs="Arial"/>
          <w:sz w:val="22"/>
          <w:szCs w:val="22"/>
        </w:rPr>
      </w:pPr>
      <w:r w:rsidRPr="005156BB">
        <w:rPr>
          <w:rFonts w:ascii="Arial" w:hAnsi="Arial" w:cs="Arial"/>
          <w:sz w:val="22"/>
          <w:szCs w:val="22"/>
        </w:rPr>
        <w:t xml:space="preserve">PSDs are written instructions from an independent prescriber to another healthcare professional to supply and/or administer a medicine directly to a named patient or to several named patients. </w:t>
      </w:r>
    </w:p>
    <w:p w14:paraId="379E0666" w14:textId="77777777" w:rsidR="00394E79" w:rsidRPr="005156BB" w:rsidRDefault="00394E79" w:rsidP="00394E79">
      <w:pPr>
        <w:rPr>
          <w:rFonts w:ascii="Arial" w:hAnsi="Arial" w:cs="Arial"/>
          <w:sz w:val="22"/>
          <w:szCs w:val="22"/>
        </w:rPr>
      </w:pPr>
    </w:p>
    <w:p w14:paraId="44684EB9" w14:textId="77777777" w:rsidR="00394E79" w:rsidRPr="005156BB" w:rsidRDefault="00000000" w:rsidP="00394E79">
      <w:pPr>
        <w:rPr>
          <w:rFonts w:ascii="Arial" w:hAnsi="Arial" w:cs="Arial"/>
          <w:sz w:val="22"/>
          <w:szCs w:val="22"/>
        </w:rPr>
      </w:pPr>
      <w:hyperlink r:id="rId26" w:history="1">
        <w:r w:rsidR="00394E79" w:rsidRPr="005156BB">
          <w:rPr>
            <w:rStyle w:val="Hyperlink"/>
            <w:rFonts w:ascii="Arial" w:hAnsi="Arial" w:cs="Arial"/>
            <w:sz w:val="22"/>
            <w:szCs w:val="22"/>
          </w:rPr>
          <w:t>Specialist Pharmacy Service</w:t>
        </w:r>
      </w:hyperlink>
      <w:r w:rsidR="00394E79" w:rsidRPr="005156BB">
        <w:rPr>
          <w:rFonts w:ascii="Arial" w:hAnsi="Arial" w:cs="Arial"/>
          <w:sz w:val="22"/>
          <w:szCs w:val="22"/>
        </w:rPr>
        <w:t xml:space="preserve"> advise that all immunisations administered by an HCA will require a PSD whereas the</w:t>
      </w:r>
      <w:r w:rsidR="00394E79" w:rsidRPr="005156BB">
        <w:rPr>
          <w:rFonts w:ascii="Arial" w:hAnsi="Arial" w:cs="Arial"/>
          <w:sz w:val="22"/>
          <w:szCs w:val="22"/>
          <w:shd w:val="clear" w:color="auto" w:fill="FFFFFF"/>
        </w:rPr>
        <w:t xml:space="preserve"> prescriber is responsible for the assessment of the patient and the decision to authorise the supply/administration of the medicine(s).</w:t>
      </w:r>
      <w:r w:rsidR="00394E79" w:rsidRPr="005156BB" w:rsidDel="003D58F8">
        <w:rPr>
          <w:rStyle w:val="FootnoteReference"/>
          <w:rFonts w:ascii="Arial" w:eastAsiaTheme="majorEastAsia" w:hAnsi="Arial" w:cs="Arial"/>
          <w:sz w:val="22"/>
          <w:szCs w:val="22"/>
          <w:shd w:val="clear" w:color="auto" w:fill="FFFFFF"/>
        </w:rPr>
        <w:t xml:space="preserve"> </w:t>
      </w:r>
    </w:p>
    <w:p w14:paraId="70A0D69C" w14:textId="77777777" w:rsidR="00394E79" w:rsidRPr="005156BB" w:rsidRDefault="00394E79" w:rsidP="00394E79">
      <w:pPr>
        <w:rPr>
          <w:rFonts w:ascii="Arial" w:hAnsi="Arial" w:cs="Arial"/>
          <w:sz w:val="22"/>
          <w:szCs w:val="22"/>
        </w:rPr>
      </w:pPr>
    </w:p>
    <w:p w14:paraId="655622D8" w14:textId="684511DF" w:rsidR="00394E79" w:rsidRPr="005156BB" w:rsidRDefault="00394E79" w:rsidP="00394E79">
      <w:pPr>
        <w:rPr>
          <w:rFonts w:ascii="Arial" w:hAnsi="Arial" w:cs="Arial"/>
          <w:sz w:val="22"/>
          <w:szCs w:val="22"/>
        </w:rPr>
      </w:pPr>
      <w:r w:rsidRPr="005156BB">
        <w:rPr>
          <w:rFonts w:ascii="Arial" w:hAnsi="Arial" w:cs="Arial"/>
          <w:sz w:val="22"/>
          <w:szCs w:val="22"/>
        </w:rPr>
        <w:t xml:space="preserve">Importantly, it should be noted that whilst the CQCs </w:t>
      </w:r>
      <w:hyperlink r:id="rId27" w:history="1">
        <w:r w:rsidRPr="005156BB">
          <w:rPr>
            <w:rStyle w:val="Hyperlink"/>
            <w:rFonts w:ascii="Arial" w:hAnsi="Arial" w:cs="Arial"/>
            <w:sz w:val="22"/>
            <w:szCs w:val="22"/>
          </w:rPr>
          <w:t xml:space="preserve">GP </w:t>
        </w:r>
        <w:r w:rsidR="00302107" w:rsidRPr="005156BB">
          <w:rPr>
            <w:rStyle w:val="Hyperlink"/>
            <w:rFonts w:ascii="Arial" w:hAnsi="Arial" w:cs="Arial"/>
            <w:sz w:val="22"/>
            <w:szCs w:val="22"/>
          </w:rPr>
          <w:t>Mythbuster</w:t>
        </w:r>
        <w:r w:rsidRPr="005156BB">
          <w:rPr>
            <w:rStyle w:val="Hyperlink"/>
            <w:rFonts w:ascii="Arial" w:hAnsi="Arial" w:cs="Arial"/>
            <w:sz w:val="22"/>
            <w:szCs w:val="22"/>
          </w:rPr>
          <w:t xml:space="preserve"> 57: Health Care Assistants in General Practice</w:t>
        </w:r>
      </w:hyperlink>
      <w:r w:rsidRPr="005156BB">
        <w:rPr>
          <w:rFonts w:ascii="Arial" w:hAnsi="Arial" w:cs="Arial"/>
          <w:sz w:val="22"/>
          <w:szCs w:val="22"/>
        </w:rPr>
        <w:t xml:space="preserve"> states that the </w:t>
      </w:r>
      <w:r w:rsidRPr="005156BB">
        <w:rPr>
          <w:rFonts w:ascii="Arial" w:hAnsi="Arial" w:cs="Arial"/>
          <w:sz w:val="22"/>
          <w:szCs w:val="22"/>
          <w:u w:val="single"/>
        </w:rPr>
        <w:t>RCN</w:t>
      </w:r>
      <w:r w:rsidRPr="005156BB">
        <w:rPr>
          <w:rFonts w:ascii="Arial" w:hAnsi="Arial" w:cs="Arial"/>
          <w:sz w:val="22"/>
          <w:szCs w:val="22"/>
        </w:rPr>
        <w:t xml:space="preserve"> only supports HCAs to administer specific vaccines to adults and children; it should be noted that this is simply a viewpoint of the RCN and </w:t>
      </w:r>
      <w:r w:rsidR="00302107" w:rsidRPr="005156BB">
        <w:rPr>
          <w:rFonts w:ascii="Arial" w:hAnsi="Arial" w:cs="Arial"/>
          <w:sz w:val="22"/>
          <w:szCs w:val="22"/>
        </w:rPr>
        <w:t xml:space="preserve">that </w:t>
      </w:r>
      <w:r w:rsidRPr="005156BB">
        <w:rPr>
          <w:rFonts w:ascii="Arial" w:hAnsi="Arial" w:cs="Arial"/>
          <w:sz w:val="22"/>
          <w:szCs w:val="22"/>
        </w:rPr>
        <w:t xml:space="preserve">this statement does not have any legal basis.  </w:t>
      </w:r>
    </w:p>
    <w:p w14:paraId="3483A232" w14:textId="77777777" w:rsidR="00394E79" w:rsidRPr="005156BB" w:rsidRDefault="00394E79" w:rsidP="00394E79">
      <w:pPr>
        <w:ind w:left="709" w:firstLine="11"/>
        <w:rPr>
          <w:rFonts w:ascii="Arial" w:hAnsi="Arial" w:cs="Arial"/>
          <w:sz w:val="22"/>
          <w:szCs w:val="22"/>
        </w:rPr>
      </w:pPr>
    </w:p>
    <w:p w14:paraId="38F216F4" w14:textId="48BF461D" w:rsidR="00394E79" w:rsidRPr="005156BB" w:rsidRDefault="00394E79" w:rsidP="00394E79">
      <w:pPr>
        <w:rPr>
          <w:rFonts w:ascii="Arial" w:hAnsi="Arial" w:cs="Arial"/>
          <w:sz w:val="22"/>
          <w:szCs w:val="22"/>
        </w:rPr>
      </w:pPr>
      <w:r w:rsidRPr="005156BB">
        <w:rPr>
          <w:rFonts w:ascii="Arial" w:hAnsi="Arial" w:cs="Arial"/>
          <w:sz w:val="22"/>
          <w:szCs w:val="22"/>
        </w:rPr>
        <w:t xml:space="preserve">To clarify this point, Practice Index have spoken to senior CQC management and they </w:t>
      </w:r>
      <w:r w:rsidR="00302107" w:rsidRPr="005156BB">
        <w:rPr>
          <w:rFonts w:ascii="Arial" w:hAnsi="Arial" w:cs="Arial"/>
          <w:sz w:val="22"/>
          <w:szCs w:val="22"/>
        </w:rPr>
        <w:t xml:space="preserve">have </w:t>
      </w:r>
      <w:r w:rsidRPr="005156BB">
        <w:rPr>
          <w:rFonts w:ascii="Arial" w:hAnsi="Arial" w:cs="Arial"/>
          <w:sz w:val="22"/>
          <w:szCs w:val="22"/>
        </w:rPr>
        <w:t xml:space="preserve">confirmed that HCAs can work under a PSD to administer a much wider range of vaccinations, provided they are working in accordance with CQCs </w:t>
      </w:r>
      <w:hyperlink r:id="rId28" w:history="1">
        <w:r w:rsidRPr="005156BB">
          <w:rPr>
            <w:rStyle w:val="Hyperlink"/>
            <w:rFonts w:ascii="Arial" w:hAnsi="Arial" w:cs="Arial"/>
            <w:sz w:val="22"/>
            <w:szCs w:val="22"/>
          </w:rPr>
          <w:t>GP Mythbuster 19: Patient Group Directions (PGDs)/Patient Specific Directions (PSDs)</w:t>
        </w:r>
      </w:hyperlink>
      <w:r w:rsidRPr="005156BB">
        <w:rPr>
          <w:rFonts w:ascii="Arial" w:hAnsi="Arial" w:cs="Arial"/>
          <w:sz w:val="22"/>
          <w:szCs w:val="22"/>
        </w:rPr>
        <w:t xml:space="preserve"> and:</w:t>
      </w:r>
    </w:p>
    <w:p w14:paraId="3A6770B9" w14:textId="77777777" w:rsidR="00394E79" w:rsidRPr="005156BB" w:rsidRDefault="00394E79" w:rsidP="00394E79">
      <w:pPr>
        <w:ind w:left="709" w:firstLine="11"/>
        <w:rPr>
          <w:rFonts w:ascii="Arial" w:hAnsi="Arial" w:cs="Arial"/>
          <w:sz w:val="22"/>
          <w:szCs w:val="22"/>
        </w:rPr>
      </w:pPr>
    </w:p>
    <w:p w14:paraId="2D5C3A22" w14:textId="27D0F6C7" w:rsidR="00394E79" w:rsidRPr="005156BB" w:rsidRDefault="00394E79" w:rsidP="00394E79">
      <w:pPr>
        <w:pStyle w:val="ListParagraph"/>
        <w:numPr>
          <w:ilvl w:val="0"/>
          <w:numId w:val="62"/>
        </w:numPr>
        <w:rPr>
          <w:rFonts w:ascii="Arial" w:hAnsi="Arial" w:cs="Arial"/>
          <w:sz w:val="22"/>
          <w:szCs w:val="22"/>
        </w:rPr>
      </w:pPr>
      <w:r w:rsidRPr="005156BB">
        <w:rPr>
          <w:rFonts w:ascii="Arial" w:hAnsi="Arial" w:cs="Arial"/>
          <w:sz w:val="22"/>
          <w:szCs w:val="22"/>
        </w:rPr>
        <w:t>A</w:t>
      </w:r>
      <w:r w:rsidR="00302107" w:rsidRPr="005156BB">
        <w:rPr>
          <w:rFonts w:ascii="Arial" w:hAnsi="Arial" w:cs="Arial"/>
          <w:sz w:val="22"/>
          <w:szCs w:val="22"/>
        </w:rPr>
        <w:t>re a</w:t>
      </w:r>
      <w:r w:rsidRPr="005156BB">
        <w:rPr>
          <w:rFonts w:ascii="Arial" w:hAnsi="Arial" w:cs="Arial"/>
          <w:sz w:val="22"/>
          <w:szCs w:val="22"/>
        </w:rPr>
        <w:t>ssessed as competent</w:t>
      </w:r>
    </w:p>
    <w:p w14:paraId="462EE46C" w14:textId="57BC6175" w:rsidR="00394E79" w:rsidRPr="005156BB" w:rsidRDefault="00394E79" w:rsidP="00394E79">
      <w:pPr>
        <w:pStyle w:val="ListParagraph"/>
        <w:numPr>
          <w:ilvl w:val="0"/>
          <w:numId w:val="62"/>
        </w:numPr>
        <w:rPr>
          <w:rFonts w:ascii="Arial" w:hAnsi="Arial" w:cs="Arial"/>
          <w:sz w:val="22"/>
          <w:szCs w:val="22"/>
        </w:rPr>
      </w:pPr>
      <w:r w:rsidRPr="005156BB">
        <w:rPr>
          <w:rFonts w:ascii="Arial" w:hAnsi="Arial" w:cs="Arial"/>
          <w:sz w:val="22"/>
          <w:szCs w:val="22"/>
        </w:rPr>
        <w:t>Ha</w:t>
      </w:r>
      <w:r w:rsidR="00302107" w:rsidRPr="005156BB">
        <w:rPr>
          <w:rFonts w:ascii="Arial" w:hAnsi="Arial" w:cs="Arial"/>
          <w:sz w:val="22"/>
          <w:szCs w:val="22"/>
        </w:rPr>
        <w:t>ve</w:t>
      </w:r>
      <w:r w:rsidRPr="005156BB">
        <w:rPr>
          <w:rFonts w:ascii="Arial" w:hAnsi="Arial" w:cs="Arial"/>
          <w:sz w:val="22"/>
          <w:szCs w:val="22"/>
        </w:rPr>
        <w:t xml:space="preserve"> the necessary knowledge and skills, and</w:t>
      </w:r>
    </w:p>
    <w:p w14:paraId="17C6A2B5" w14:textId="4B065FB7" w:rsidR="00394E79" w:rsidRPr="005156BB" w:rsidRDefault="00394E79" w:rsidP="00394E79">
      <w:pPr>
        <w:pStyle w:val="ListParagraph"/>
        <w:numPr>
          <w:ilvl w:val="0"/>
          <w:numId w:val="62"/>
        </w:numPr>
        <w:rPr>
          <w:rFonts w:ascii="Arial" w:hAnsi="Arial" w:cs="Arial"/>
          <w:sz w:val="22"/>
          <w:szCs w:val="22"/>
        </w:rPr>
      </w:pPr>
      <w:r w:rsidRPr="005156BB">
        <w:rPr>
          <w:rFonts w:ascii="Arial" w:hAnsi="Arial" w:cs="Arial"/>
          <w:sz w:val="22"/>
          <w:szCs w:val="22"/>
        </w:rPr>
        <w:t>Ha</w:t>
      </w:r>
      <w:r w:rsidR="00302107" w:rsidRPr="005156BB">
        <w:rPr>
          <w:rFonts w:ascii="Arial" w:hAnsi="Arial" w:cs="Arial"/>
          <w:sz w:val="22"/>
          <w:szCs w:val="22"/>
        </w:rPr>
        <w:t>ve</w:t>
      </w:r>
      <w:r w:rsidRPr="005156BB">
        <w:rPr>
          <w:rFonts w:ascii="Arial" w:hAnsi="Arial" w:cs="Arial"/>
          <w:sz w:val="22"/>
          <w:szCs w:val="22"/>
        </w:rPr>
        <w:t xml:space="preserve"> been delegated the task </w:t>
      </w:r>
      <w:r w:rsidR="00302107" w:rsidRPr="005156BB">
        <w:rPr>
          <w:rFonts w:ascii="Arial" w:hAnsi="Arial" w:cs="Arial"/>
          <w:sz w:val="22"/>
          <w:szCs w:val="22"/>
        </w:rPr>
        <w:t>to</w:t>
      </w:r>
      <w:r w:rsidRPr="005156BB">
        <w:rPr>
          <w:rFonts w:ascii="Arial" w:hAnsi="Arial" w:cs="Arial"/>
          <w:sz w:val="22"/>
          <w:szCs w:val="22"/>
        </w:rPr>
        <w:t xml:space="preserve"> follow a PSD</w:t>
      </w:r>
    </w:p>
    <w:p w14:paraId="4E92DE99" w14:textId="77777777" w:rsidR="00BB4185" w:rsidRPr="005156BB" w:rsidRDefault="00BB4185" w:rsidP="00BB4185">
      <w:pPr>
        <w:pStyle w:val="ListParagraph"/>
        <w:rPr>
          <w:rFonts w:ascii="Arial" w:hAnsi="Arial" w:cs="Arial"/>
          <w:sz w:val="22"/>
          <w:szCs w:val="22"/>
        </w:rPr>
      </w:pPr>
    </w:p>
    <w:p w14:paraId="5919845A" w14:textId="06BBA6EA" w:rsidR="007E0013" w:rsidRPr="005156BB" w:rsidRDefault="00641ACD" w:rsidP="00394E79">
      <w:pPr>
        <w:rPr>
          <w:rFonts w:ascii="Arial" w:hAnsi="Arial" w:cs="Arial"/>
          <w:sz w:val="22"/>
          <w:szCs w:val="22"/>
        </w:rPr>
      </w:pPr>
      <w:r w:rsidRPr="005156BB">
        <w:rPr>
          <w:rFonts w:ascii="Arial" w:hAnsi="Arial" w:cs="Arial"/>
          <w:sz w:val="22"/>
          <w:szCs w:val="22"/>
        </w:rPr>
        <w:t>The prescriber must individually assess each patient</w:t>
      </w:r>
      <w:r w:rsidR="00C84607" w:rsidRPr="005156BB">
        <w:rPr>
          <w:rFonts w:ascii="Arial" w:hAnsi="Arial" w:cs="Arial"/>
          <w:sz w:val="22"/>
          <w:szCs w:val="22"/>
        </w:rPr>
        <w:t>. The prescriber must have knowledge of the patient’s health and be satisfied the medicine meets the individual needs of each patient</w:t>
      </w:r>
      <w:r w:rsidR="00353AB6" w:rsidRPr="005156BB">
        <w:rPr>
          <w:rFonts w:ascii="Arial" w:hAnsi="Arial" w:cs="Arial"/>
          <w:sz w:val="22"/>
          <w:szCs w:val="22"/>
        </w:rPr>
        <w:t xml:space="preserve">. For example, </w:t>
      </w:r>
      <w:r w:rsidR="002E7A2F">
        <w:rPr>
          <w:rFonts w:ascii="Arial" w:hAnsi="Arial" w:cs="Arial"/>
          <w:sz w:val="22"/>
          <w:szCs w:val="22"/>
        </w:rPr>
        <w:t xml:space="preserve">for </w:t>
      </w:r>
      <w:r w:rsidRPr="005156BB">
        <w:rPr>
          <w:rFonts w:ascii="Arial" w:hAnsi="Arial" w:cs="Arial"/>
          <w:sz w:val="22"/>
          <w:szCs w:val="22"/>
        </w:rPr>
        <w:t>an</w:t>
      </w:r>
      <w:r w:rsidR="00353AB6" w:rsidRPr="005156BB">
        <w:rPr>
          <w:rFonts w:ascii="Arial" w:hAnsi="Arial" w:cs="Arial"/>
          <w:sz w:val="22"/>
          <w:szCs w:val="22"/>
        </w:rPr>
        <w:t xml:space="preserve"> HCA </w:t>
      </w:r>
      <w:r w:rsidR="002E7A2F">
        <w:rPr>
          <w:rFonts w:ascii="Arial" w:hAnsi="Arial" w:cs="Arial"/>
          <w:sz w:val="22"/>
          <w:szCs w:val="22"/>
        </w:rPr>
        <w:t xml:space="preserve">to </w:t>
      </w:r>
      <w:r w:rsidRPr="005156BB">
        <w:rPr>
          <w:rFonts w:ascii="Arial" w:hAnsi="Arial" w:cs="Arial"/>
          <w:sz w:val="22"/>
          <w:szCs w:val="22"/>
        </w:rPr>
        <w:t>run</w:t>
      </w:r>
      <w:r w:rsidR="00353AB6" w:rsidRPr="005156BB">
        <w:rPr>
          <w:rFonts w:ascii="Arial" w:hAnsi="Arial" w:cs="Arial"/>
          <w:sz w:val="22"/>
          <w:szCs w:val="22"/>
        </w:rPr>
        <w:t xml:space="preserve"> a flu clinic</w:t>
      </w:r>
      <w:r w:rsidR="002E7A2F">
        <w:rPr>
          <w:rFonts w:ascii="Arial" w:hAnsi="Arial" w:cs="Arial"/>
          <w:sz w:val="22"/>
          <w:szCs w:val="22"/>
        </w:rPr>
        <w:t>,</w:t>
      </w:r>
      <w:r w:rsidR="00353AB6" w:rsidRPr="005156BB">
        <w:rPr>
          <w:rFonts w:ascii="Arial" w:hAnsi="Arial" w:cs="Arial"/>
          <w:sz w:val="22"/>
          <w:szCs w:val="22"/>
        </w:rPr>
        <w:t xml:space="preserve"> the prescriber must review the patients</w:t>
      </w:r>
      <w:r w:rsidR="007B6A6A" w:rsidRPr="005156BB">
        <w:rPr>
          <w:rFonts w:ascii="Arial" w:hAnsi="Arial" w:cs="Arial"/>
          <w:sz w:val="22"/>
          <w:szCs w:val="22"/>
        </w:rPr>
        <w:t xml:space="preserve"> attending the clinic and sign a list of those who they authorise to be immunised. </w:t>
      </w:r>
    </w:p>
    <w:p w14:paraId="3FD5595D" w14:textId="77777777" w:rsidR="007B6A6A" w:rsidRPr="005156BB" w:rsidRDefault="007B6A6A" w:rsidP="00394E79">
      <w:pPr>
        <w:rPr>
          <w:rFonts w:ascii="Arial" w:hAnsi="Arial" w:cs="Arial"/>
          <w:sz w:val="22"/>
          <w:szCs w:val="22"/>
        </w:rPr>
      </w:pPr>
    </w:p>
    <w:p w14:paraId="07144A87" w14:textId="2ED25B5D" w:rsidR="007B6A6A" w:rsidRPr="005156BB" w:rsidRDefault="008A5B1A" w:rsidP="00394E79">
      <w:pPr>
        <w:rPr>
          <w:rFonts w:ascii="Arial" w:hAnsi="Arial" w:cs="Arial"/>
          <w:sz w:val="22"/>
          <w:szCs w:val="22"/>
        </w:rPr>
      </w:pPr>
      <w:r w:rsidRPr="005156BB">
        <w:rPr>
          <w:rFonts w:ascii="Arial" w:hAnsi="Arial" w:cs="Arial"/>
          <w:sz w:val="22"/>
          <w:szCs w:val="22"/>
        </w:rPr>
        <w:t>A PSD is not:</w:t>
      </w:r>
    </w:p>
    <w:p w14:paraId="5780B7C7" w14:textId="77777777" w:rsidR="008A5B1A" w:rsidRPr="005156BB" w:rsidRDefault="008A5B1A" w:rsidP="00394E79">
      <w:pPr>
        <w:rPr>
          <w:rFonts w:ascii="Arial" w:hAnsi="Arial" w:cs="Arial"/>
          <w:sz w:val="22"/>
          <w:szCs w:val="22"/>
        </w:rPr>
      </w:pPr>
    </w:p>
    <w:p w14:paraId="36BAEB4E" w14:textId="534BA64E" w:rsidR="008A5B1A" w:rsidRPr="005156BB" w:rsidRDefault="008A5B1A" w:rsidP="008A5B1A">
      <w:pPr>
        <w:pStyle w:val="ListParagraph"/>
        <w:numPr>
          <w:ilvl w:val="0"/>
          <w:numId w:val="71"/>
        </w:numPr>
        <w:rPr>
          <w:rFonts w:ascii="Arial" w:hAnsi="Arial" w:cs="Arial"/>
          <w:sz w:val="22"/>
          <w:szCs w:val="22"/>
        </w:rPr>
      </w:pPr>
      <w:r w:rsidRPr="005156BB">
        <w:rPr>
          <w:rFonts w:ascii="Arial" w:hAnsi="Arial" w:cs="Arial"/>
          <w:sz w:val="22"/>
          <w:szCs w:val="22"/>
        </w:rPr>
        <w:t>A Patient Group Direction (PGD) template renamed a PSD and used to instruct healthcare staff</w:t>
      </w:r>
    </w:p>
    <w:p w14:paraId="3D4695F3" w14:textId="77777777" w:rsidR="00F308C1" w:rsidRPr="002E7A2F" w:rsidRDefault="00F308C1" w:rsidP="002E7A2F">
      <w:pPr>
        <w:ind w:left="360"/>
        <w:rPr>
          <w:rFonts w:ascii="Arial" w:hAnsi="Arial" w:cs="Arial"/>
          <w:sz w:val="22"/>
          <w:szCs w:val="22"/>
        </w:rPr>
      </w:pPr>
    </w:p>
    <w:p w14:paraId="2E111F8F" w14:textId="6EE1B0B1" w:rsidR="008A5B1A" w:rsidRPr="005156BB" w:rsidRDefault="008A5B1A" w:rsidP="008A5B1A">
      <w:pPr>
        <w:pStyle w:val="ListParagraph"/>
        <w:numPr>
          <w:ilvl w:val="0"/>
          <w:numId w:val="71"/>
        </w:numPr>
        <w:rPr>
          <w:rFonts w:ascii="Arial" w:hAnsi="Arial" w:cs="Arial"/>
          <w:sz w:val="22"/>
          <w:szCs w:val="22"/>
        </w:rPr>
      </w:pPr>
      <w:r w:rsidRPr="005156BB">
        <w:rPr>
          <w:rFonts w:ascii="Arial" w:hAnsi="Arial" w:cs="Arial"/>
          <w:sz w:val="22"/>
          <w:szCs w:val="22"/>
        </w:rPr>
        <w:t>A generic instruction to be applied to any patient who may be seen by a healthcare professional or who has an appointment on any particular day</w:t>
      </w:r>
      <w:r w:rsidR="002E7A2F">
        <w:rPr>
          <w:rFonts w:ascii="Arial" w:hAnsi="Arial" w:cs="Arial"/>
          <w:sz w:val="22"/>
          <w:szCs w:val="22"/>
        </w:rPr>
        <w:t>,</w:t>
      </w:r>
      <w:r w:rsidR="00F308C1" w:rsidRPr="005156BB">
        <w:rPr>
          <w:rFonts w:ascii="Arial" w:hAnsi="Arial" w:cs="Arial"/>
          <w:sz w:val="22"/>
          <w:szCs w:val="22"/>
        </w:rPr>
        <w:t xml:space="preserve"> </w:t>
      </w:r>
      <w:r w:rsidR="007230D2" w:rsidRPr="005156BB">
        <w:rPr>
          <w:rFonts w:ascii="Arial" w:hAnsi="Arial" w:cs="Arial"/>
          <w:sz w:val="22"/>
          <w:szCs w:val="22"/>
        </w:rPr>
        <w:t>e.g.</w:t>
      </w:r>
      <w:r w:rsidR="007230D2">
        <w:rPr>
          <w:rFonts w:ascii="Arial" w:hAnsi="Arial" w:cs="Arial"/>
          <w:sz w:val="22"/>
          <w:szCs w:val="22"/>
        </w:rPr>
        <w:t>,</w:t>
      </w:r>
      <w:r w:rsidR="00F308C1" w:rsidRPr="005156BB">
        <w:rPr>
          <w:rFonts w:ascii="Arial" w:hAnsi="Arial" w:cs="Arial"/>
          <w:sz w:val="22"/>
          <w:szCs w:val="22"/>
        </w:rPr>
        <w:t xml:space="preserve"> an instruction to administer a flu vaccine to any patient who fits the criteria attending clinics on a specific day</w:t>
      </w:r>
    </w:p>
    <w:p w14:paraId="56B1425C" w14:textId="4D9ADADD" w:rsidR="00F308C1" w:rsidRPr="002E7A2F" w:rsidRDefault="00F308C1" w:rsidP="002E7A2F">
      <w:pPr>
        <w:ind w:left="360"/>
        <w:rPr>
          <w:rFonts w:ascii="Arial" w:hAnsi="Arial" w:cs="Arial"/>
          <w:sz w:val="22"/>
          <w:szCs w:val="22"/>
        </w:rPr>
      </w:pPr>
    </w:p>
    <w:p w14:paraId="146D82B8" w14:textId="5EE92892" w:rsidR="00F308C1" w:rsidRPr="002E7A2F" w:rsidRDefault="00F308C1" w:rsidP="002E7A2F">
      <w:pPr>
        <w:pStyle w:val="ListParagraph"/>
        <w:numPr>
          <w:ilvl w:val="0"/>
          <w:numId w:val="71"/>
        </w:numPr>
        <w:rPr>
          <w:rFonts w:ascii="Arial" w:hAnsi="Arial" w:cs="Arial"/>
          <w:sz w:val="22"/>
          <w:szCs w:val="22"/>
        </w:rPr>
      </w:pPr>
      <w:r w:rsidRPr="005156BB">
        <w:rPr>
          <w:rFonts w:ascii="Arial" w:hAnsi="Arial" w:cs="Arial"/>
          <w:sz w:val="22"/>
          <w:szCs w:val="22"/>
        </w:rPr>
        <w:t>A verbal instruction</w:t>
      </w:r>
    </w:p>
    <w:p w14:paraId="2FA880AA" w14:textId="77777777" w:rsidR="007E0013" w:rsidRPr="005156BB" w:rsidRDefault="007E0013" w:rsidP="00394E79">
      <w:pPr>
        <w:rPr>
          <w:rFonts w:ascii="Arial" w:hAnsi="Arial" w:cs="Arial"/>
          <w:sz w:val="22"/>
          <w:szCs w:val="22"/>
        </w:rPr>
      </w:pPr>
    </w:p>
    <w:p w14:paraId="11C9F7F4" w14:textId="69BDC12B" w:rsidR="00394E79" w:rsidRPr="005156BB" w:rsidDel="00394E79" w:rsidRDefault="00394E79" w:rsidP="00394E79">
      <w:pPr>
        <w:rPr>
          <w:rFonts w:ascii="Arial" w:hAnsi="Arial" w:cs="Arial"/>
          <w:sz w:val="22"/>
          <w:szCs w:val="22"/>
        </w:rPr>
      </w:pPr>
      <w:r w:rsidRPr="005156BB">
        <w:rPr>
          <w:rFonts w:ascii="Arial" w:hAnsi="Arial" w:cs="Arial"/>
          <w:sz w:val="22"/>
          <w:szCs w:val="22"/>
        </w:rPr>
        <w:t xml:space="preserve">Further reading can be sought within the </w:t>
      </w:r>
      <w:hyperlink r:id="rId29" w:history="1">
        <w:r w:rsidRPr="005156BB">
          <w:rPr>
            <w:rStyle w:val="Hyperlink"/>
            <w:rFonts w:ascii="Arial" w:hAnsi="Arial" w:cs="Arial"/>
            <w:sz w:val="22"/>
            <w:szCs w:val="22"/>
          </w:rPr>
          <w:t>Patient Specific Directions (PSDs)</w:t>
        </w:r>
      </w:hyperlink>
      <w:r w:rsidRPr="005156BB">
        <w:rPr>
          <w:rFonts w:ascii="Arial" w:hAnsi="Arial" w:cs="Arial"/>
          <w:sz w:val="22"/>
          <w:szCs w:val="22"/>
        </w:rPr>
        <w:t xml:space="preserve"> document.</w:t>
      </w:r>
    </w:p>
    <w:p w14:paraId="0A6103CA" w14:textId="14033EB3" w:rsidR="00CB3581" w:rsidRPr="005156BB" w:rsidRDefault="001870D6" w:rsidP="00394E79">
      <w:pPr>
        <w:pStyle w:val="Heading2"/>
        <w:rPr>
          <w:rFonts w:ascii="Arial" w:hAnsi="Arial" w:cs="Arial"/>
          <w:smallCaps w:val="0"/>
          <w:sz w:val="24"/>
          <w:szCs w:val="24"/>
          <w:lang w:val="en-GB"/>
        </w:rPr>
      </w:pPr>
      <w:bookmarkStart w:id="96" w:name="_Vaccination_failure"/>
      <w:bookmarkStart w:id="97" w:name="_Toc119915899"/>
      <w:bookmarkStart w:id="98" w:name="_Toc115181417"/>
      <w:bookmarkEnd w:id="96"/>
      <w:r w:rsidRPr="005156BB">
        <w:rPr>
          <w:rFonts w:ascii="Arial" w:hAnsi="Arial" w:cs="Arial"/>
          <w:smallCaps w:val="0"/>
          <w:sz w:val="24"/>
          <w:szCs w:val="24"/>
          <w:lang w:val="en-GB"/>
        </w:rPr>
        <w:t xml:space="preserve">Prescribed medication </w:t>
      </w:r>
      <w:r w:rsidR="00E64FF5" w:rsidRPr="005156BB">
        <w:rPr>
          <w:rFonts w:ascii="Arial" w:hAnsi="Arial" w:cs="Arial"/>
          <w:smallCaps w:val="0"/>
          <w:sz w:val="24"/>
          <w:szCs w:val="24"/>
          <w:lang w:val="en-GB"/>
        </w:rPr>
        <w:t>administration</w:t>
      </w:r>
      <w:bookmarkEnd w:id="97"/>
    </w:p>
    <w:p w14:paraId="60ED2125" w14:textId="77777777" w:rsidR="00E64FF5" w:rsidRPr="005156BB" w:rsidRDefault="00E64FF5" w:rsidP="00E64FF5">
      <w:pPr>
        <w:rPr>
          <w:rFonts w:ascii="Arial" w:hAnsi="Arial" w:cs="Arial"/>
          <w:sz w:val="22"/>
          <w:szCs w:val="22"/>
        </w:rPr>
      </w:pPr>
    </w:p>
    <w:p w14:paraId="0DCF4D19" w14:textId="7CCAEB34" w:rsidR="00390DE7" w:rsidRPr="005156BB" w:rsidRDefault="00E754EF">
      <w:pPr>
        <w:rPr>
          <w:rFonts w:ascii="Arial" w:hAnsi="Arial" w:cs="Arial"/>
          <w:sz w:val="22"/>
          <w:szCs w:val="22"/>
        </w:rPr>
      </w:pPr>
      <w:r w:rsidRPr="005156BB">
        <w:rPr>
          <w:rFonts w:ascii="Arial" w:hAnsi="Arial" w:cs="Arial"/>
          <w:sz w:val="22"/>
          <w:szCs w:val="22"/>
        </w:rPr>
        <w:t>The organisation may issue a prescription to a patient to have the medicine dispensed at a pharmacy</w:t>
      </w:r>
      <w:r w:rsidR="00CA3419" w:rsidRPr="005156BB">
        <w:rPr>
          <w:rFonts w:ascii="Arial" w:hAnsi="Arial" w:cs="Arial"/>
          <w:sz w:val="22"/>
          <w:szCs w:val="22"/>
        </w:rPr>
        <w:t xml:space="preserve"> or dispensary for administration at the practice</w:t>
      </w:r>
      <w:r w:rsidR="002E7A2F">
        <w:rPr>
          <w:rFonts w:ascii="Arial" w:hAnsi="Arial" w:cs="Arial"/>
          <w:sz w:val="22"/>
          <w:szCs w:val="22"/>
        </w:rPr>
        <w:t>,</w:t>
      </w:r>
      <w:r w:rsidR="00CA3419" w:rsidRPr="005156BB">
        <w:rPr>
          <w:rFonts w:ascii="Arial" w:hAnsi="Arial" w:cs="Arial"/>
          <w:sz w:val="22"/>
          <w:szCs w:val="22"/>
        </w:rPr>
        <w:t xml:space="preserve"> e</w:t>
      </w:r>
      <w:r w:rsidR="00390DE7" w:rsidRPr="005156BB">
        <w:rPr>
          <w:rFonts w:ascii="Arial" w:hAnsi="Arial" w:cs="Arial"/>
          <w:sz w:val="22"/>
          <w:szCs w:val="22"/>
        </w:rPr>
        <w:t>.</w:t>
      </w:r>
      <w:r w:rsidR="00CA3419" w:rsidRPr="005156BB">
        <w:rPr>
          <w:rFonts w:ascii="Arial" w:hAnsi="Arial" w:cs="Arial"/>
          <w:sz w:val="22"/>
          <w:szCs w:val="22"/>
        </w:rPr>
        <w:t>g.</w:t>
      </w:r>
      <w:r w:rsidR="00390DE7" w:rsidRPr="005156BB">
        <w:rPr>
          <w:rFonts w:ascii="Arial" w:hAnsi="Arial" w:cs="Arial"/>
          <w:sz w:val="22"/>
          <w:szCs w:val="22"/>
        </w:rPr>
        <w:t xml:space="preserve">, </w:t>
      </w:r>
      <w:r w:rsidR="00CA3419" w:rsidRPr="005156BB">
        <w:rPr>
          <w:rFonts w:ascii="Arial" w:hAnsi="Arial" w:cs="Arial"/>
          <w:sz w:val="22"/>
          <w:szCs w:val="22"/>
        </w:rPr>
        <w:t xml:space="preserve">the patient may obtain an injection such as </w:t>
      </w:r>
      <w:r w:rsidR="002E7A2F">
        <w:rPr>
          <w:rFonts w:ascii="Arial" w:hAnsi="Arial" w:cs="Arial"/>
          <w:sz w:val="22"/>
          <w:szCs w:val="22"/>
        </w:rPr>
        <w:t>v</w:t>
      </w:r>
      <w:r w:rsidR="00CA3419" w:rsidRPr="005156BB">
        <w:rPr>
          <w:rFonts w:ascii="Arial" w:hAnsi="Arial" w:cs="Arial"/>
          <w:sz w:val="22"/>
          <w:szCs w:val="22"/>
        </w:rPr>
        <w:t xml:space="preserve">itamin </w:t>
      </w:r>
      <w:r w:rsidR="00390DE7" w:rsidRPr="005156BB">
        <w:rPr>
          <w:rFonts w:ascii="Arial" w:hAnsi="Arial" w:cs="Arial"/>
          <w:sz w:val="22"/>
          <w:szCs w:val="22"/>
        </w:rPr>
        <w:t>B12</w:t>
      </w:r>
      <w:r w:rsidR="00CA3419" w:rsidRPr="005156BB">
        <w:rPr>
          <w:rFonts w:ascii="Arial" w:hAnsi="Arial" w:cs="Arial"/>
          <w:sz w:val="22"/>
          <w:szCs w:val="22"/>
        </w:rPr>
        <w:t xml:space="preserve"> </w:t>
      </w:r>
      <w:r w:rsidR="008524DD" w:rsidRPr="005156BB">
        <w:rPr>
          <w:rFonts w:ascii="Arial" w:hAnsi="Arial" w:cs="Arial"/>
          <w:sz w:val="22"/>
          <w:szCs w:val="22"/>
        </w:rPr>
        <w:t xml:space="preserve">or Zoladex from a community pharmacy. </w:t>
      </w:r>
    </w:p>
    <w:p w14:paraId="779749B8" w14:textId="77777777" w:rsidR="00390DE7" w:rsidRPr="005156BB" w:rsidRDefault="00390DE7" w:rsidP="00390DE7">
      <w:pPr>
        <w:rPr>
          <w:rFonts w:ascii="Arial" w:hAnsi="Arial" w:cs="Arial"/>
          <w:sz w:val="22"/>
          <w:szCs w:val="22"/>
        </w:rPr>
      </w:pPr>
    </w:p>
    <w:p w14:paraId="07F25FEF" w14:textId="683F3953" w:rsidR="00E64FF5" w:rsidRPr="002E7A2F" w:rsidRDefault="00390DE7" w:rsidP="00390DE7">
      <w:pPr>
        <w:rPr>
          <w:rFonts w:ascii="Arial" w:hAnsi="Arial" w:cs="Arial"/>
          <w:sz w:val="22"/>
          <w:szCs w:val="22"/>
        </w:rPr>
      </w:pPr>
      <w:r w:rsidRPr="005156BB">
        <w:rPr>
          <w:rFonts w:ascii="Arial" w:hAnsi="Arial" w:cs="Arial"/>
          <w:sz w:val="22"/>
          <w:szCs w:val="22"/>
        </w:rPr>
        <w:lastRenderedPageBreak/>
        <w:t>Should this be required, then the</w:t>
      </w:r>
      <w:r w:rsidR="008524DD" w:rsidRPr="005156BB">
        <w:rPr>
          <w:rFonts w:ascii="Arial" w:hAnsi="Arial" w:cs="Arial"/>
          <w:sz w:val="22"/>
          <w:szCs w:val="22"/>
        </w:rPr>
        <w:t xml:space="preserve"> patient </w:t>
      </w:r>
      <w:r w:rsidRPr="005156BB">
        <w:rPr>
          <w:rFonts w:ascii="Arial" w:hAnsi="Arial" w:cs="Arial"/>
          <w:sz w:val="22"/>
          <w:szCs w:val="22"/>
        </w:rPr>
        <w:t xml:space="preserve">will </w:t>
      </w:r>
      <w:r w:rsidR="008524DD" w:rsidRPr="005156BB">
        <w:rPr>
          <w:rFonts w:ascii="Arial" w:hAnsi="Arial" w:cs="Arial"/>
          <w:sz w:val="22"/>
          <w:szCs w:val="22"/>
        </w:rPr>
        <w:t xml:space="preserve">return to the practice for it to be administered by </w:t>
      </w:r>
      <w:r w:rsidRPr="005156BB">
        <w:rPr>
          <w:rFonts w:ascii="Arial" w:hAnsi="Arial" w:cs="Arial"/>
          <w:sz w:val="22"/>
          <w:szCs w:val="22"/>
        </w:rPr>
        <w:t>a member of the nursing team</w:t>
      </w:r>
      <w:r w:rsidR="008524DD" w:rsidRPr="005156BB">
        <w:rPr>
          <w:rFonts w:ascii="Arial" w:hAnsi="Arial" w:cs="Arial"/>
          <w:sz w:val="22"/>
          <w:szCs w:val="22"/>
        </w:rPr>
        <w:t>.</w:t>
      </w:r>
      <w:r w:rsidR="007230D2">
        <w:rPr>
          <w:rFonts w:ascii="Arial" w:hAnsi="Arial" w:cs="Arial"/>
          <w:sz w:val="22"/>
          <w:szCs w:val="22"/>
        </w:rPr>
        <w:t xml:space="preserve"> </w:t>
      </w:r>
      <w:r w:rsidR="008524DD" w:rsidRPr="005156BB">
        <w:rPr>
          <w:rFonts w:ascii="Arial" w:hAnsi="Arial" w:cs="Arial"/>
          <w:sz w:val="22"/>
          <w:szCs w:val="22"/>
        </w:rPr>
        <w:t xml:space="preserve">In these circumstances, the responsibilities of the prescriber and the delegated member of staff administering the medicine are the same as for a PSD. </w:t>
      </w:r>
    </w:p>
    <w:p w14:paraId="11DA4784" w14:textId="3CB1C1B5" w:rsidR="00394E79" w:rsidRPr="005156BB" w:rsidRDefault="00394E79" w:rsidP="00394E79">
      <w:pPr>
        <w:pStyle w:val="Heading2"/>
        <w:rPr>
          <w:rFonts w:ascii="Arial" w:hAnsi="Arial" w:cs="Arial"/>
          <w:smallCaps w:val="0"/>
          <w:sz w:val="24"/>
          <w:szCs w:val="24"/>
          <w:lang w:val="en-GB"/>
        </w:rPr>
      </w:pPr>
      <w:bookmarkStart w:id="99" w:name="_Toc119915900"/>
      <w:r w:rsidRPr="005156BB">
        <w:rPr>
          <w:rFonts w:ascii="Arial" w:hAnsi="Arial" w:cs="Arial"/>
          <w:smallCaps w:val="0"/>
          <w:sz w:val="24"/>
          <w:szCs w:val="24"/>
          <w:lang w:val="en-GB"/>
        </w:rPr>
        <w:t>Opportunistic vaccination</w:t>
      </w:r>
      <w:bookmarkEnd w:id="98"/>
      <w:bookmarkEnd w:id="99"/>
    </w:p>
    <w:p w14:paraId="7DF65F9A" w14:textId="77777777" w:rsidR="00394E79" w:rsidRPr="005156BB" w:rsidRDefault="00394E79" w:rsidP="00394E79">
      <w:pPr>
        <w:rPr>
          <w:rFonts w:ascii="Arial" w:hAnsi="Arial" w:cs="Arial"/>
          <w:sz w:val="22"/>
          <w:szCs w:val="22"/>
        </w:rPr>
      </w:pPr>
    </w:p>
    <w:p w14:paraId="75E43D1F" w14:textId="14B2E57A" w:rsidR="00394E79" w:rsidRPr="005156BB" w:rsidRDefault="00394E79" w:rsidP="00394E79">
      <w:pPr>
        <w:rPr>
          <w:rFonts w:ascii="Arial" w:hAnsi="Arial" w:cs="Arial"/>
          <w:sz w:val="22"/>
          <w:szCs w:val="22"/>
        </w:rPr>
      </w:pPr>
      <w:r w:rsidRPr="005156BB">
        <w:rPr>
          <w:rFonts w:ascii="Arial" w:hAnsi="Arial" w:cs="Arial"/>
          <w:sz w:val="22"/>
          <w:szCs w:val="22"/>
        </w:rPr>
        <w:t>During a consultation, staff have a responsibility to ensure that any outstanding vaccination requirements are identified. Should any be outstanding, then the patient should have an appointment arranged.</w:t>
      </w:r>
    </w:p>
    <w:p w14:paraId="0FD2EC9D" w14:textId="77777777" w:rsidR="00394E79" w:rsidRPr="005156BB" w:rsidRDefault="00394E79" w:rsidP="00394E79">
      <w:pPr>
        <w:pStyle w:val="Heading2"/>
        <w:rPr>
          <w:rFonts w:ascii="Arial" w:hAnsi="Arial" w:cs="Arial"/>
          <w:smallCaps w:val="0"/>
          <w:sz w:val="24"/>
          <w:szCs w:val="24"/>
          <w:lang w:val="en-GB"/>
        </w:rPr>
      </w:pPr>
      <w:bookmarkStart w:id="100" w:name="_Toc115181418"/>
      <w:bookmarkStart w:id="101" w:name="_Toc119915901"/>
      <w:r w:rsidRPr="005156BB">
        <w:rPr>
          <w:rFonts w:ascii="Arial" w:hAnsi="Arial" w:cs="Arial"/>
          <w:smallCaps w:val="0"/>
          <w:sz w:val="24"/>
          <w:szCs w:val="24"/>
          <w:lang w:val="en-GB"/>
        </w:rPr>
        <w:t>Catch-up campaigns</w:t>
      </w:r>
      <w:bookmarkEnd w:id="100"/>
      <w:bookmarkEnd w:id="101"/>
    </w:p>
    <w:p w14:paraId="29CBFA7C" w14:textId="77777777" w:rsidR="00394E79" w:rsidRPr="005156BB" w:rsidRDefault="00394E79" w:rsidP="00394E79">
      <w:pPr>
        <w:rPr>
          <w:rFonts w:ascii="Arial" w:hAnsi="Arial" w:cs="Arial"/>
          <w:sz w:val="22"/>
          <w:szCs w:val="22"/>
        </w:rPr>
      </w:pPr>
    </w:p>
    <w:p w14:paraId="42C3C8A8" w14:textId="47DBAC7A" w:rsidR="007230D2" w:rsidRDefault="00394E79" w:rsidP="00394E79">
      <w:pPr>
        <w:rPr>
          <w:rFonts w:ascii="Arial" w:hAnsi="Arial" w:cs="Arial"/>
          <w:sz w:val="22"/>
          <w:szCs w:val="22"/>
        </w:rPr>
      </w:pPr>
      <w:r w:rsidRPr="005156BB">
        <w:rPr>
          <w:rFonts w:ascii="Arial" w:hAnsi="Arial" w:cs="Arial"/>
          <w:sz w:val="22"/>
          <w:szCs w:val="22"/>
        </w:rPr>
        <w:t>Often catch-up campaigns are commissioned for</w:t>
      </w:r>
      <w:r w:rsidRPr="005156BB">
        <w:rPr>
          <w:rFonts w:ascii="Arial" w:hAnsi="Arial" w:cs="Arial"/>
          <w:color w:val="202124"/>
          <w:sz w:val="22"/>
          <w:szCs w:val="22"/>
          <w:shd w:val="clear" w:color="auto" w:fill="FFFFFF"/>
        </w:rPr>
        <w:t xml:space="preserve"> those who ha</w:t>
      </w:r>
      <w:r w:rsidR="00302107" w:rsidRPr="005156BB">
        <w:rPr>
          <w:rFonts w:ascii="Arial" w:hAnsi="Arial" w:cs="Arial"/>
          <w:color w:val="202124"/>
          <w:sz w:val="22"/>
          <w:szCs w:val="22"/>
          <w:shd w:val="clear" w:color="auto" w:fill="FFFFFF"/>
        </w:rPr>
        <w:t>ve</w:t>
      </w:r>
      <w:r w:rsidRPr="005156BB">
        <w:rPr>
          <w:rFonts w:ascii="Arial" w:hAnsi="Arial" w:cs="Arial"/>
          <w:color w:val="202124"/>
          <w:sz w:val="22"/>
          <w:szCs w:val="22"/>
          <w:shd w:val="clear" w:color="auto" w:fill="FFFFFF"/>
        </w:rPr>
        <w:t xml:space="preserve"> not been previously vaccinated, or who have missed a scheduled vaccine dose, or who ha</w:t>
      </w:r>
      <w:r w:rsidR="00302107" w:rsidRPr="005156BB">
        <w:rPr>
          <w:rFonts w:ascii="Arial" w:hAnsi="Arial" w:cs="Arial"/>
          <w:color w:val="202124"/>
          <w:sz w:val="22"/>
          <w:szCs w:val="22"/>
          <w:shd w:val="clear" w:color="auto" w:fill="FFFFFF"/>
        </w:rPr>
        <w:t>ve</w:t>
      </w:r>
      <w:r w:rsidRPr="005156BB">
        <w:rPr>
          <w:rFonts w:ascii="Arial" w:hAnsi="Arial" w:cs="Arial"/>
          <w:color w:val="202124"/>
          <w:sz w:val="22"/>
          <w:szCs w:val="22"/>
          <w:shd w:val="clear" w:color="auto" w:fill="FFFFFF"/>
        </w:rPr>
        <w:t xml:space="preserve"> not completed a vaccine series.</w:t>
      </w:r>
      <w:r w:rsidRPr="005156BB">
        <w:rPr>
          <w:rFonts w:ascii="Arial" w:hAnsi="Arial" w:cs="Arial"/>
          <w:sz w:val="22"/>
          <w:szCs w:val="22"/>
        </w:rPr>
        <w:t xml:space="preserve"> </w:t>
      </w:r>
    </w:p>
    <w:p w14:paraId="42BF57F1" w14:textId="77777777" w:rsidR="007230D2" w:rsidRPr="005156BB" w:rsidRDefault="007230D2" w:rsidP="00394E79">
      <w:pPr>
        <w:rPr>
          <w:rFonts w:ascii="Arial" w:hAnsi="Arial" w:cs="Arial"/>
          <w:sz w:val="22"/>
          <w:szCs w:val="22"/>
        </w:rPr>
      </w:pPr>
    </w:p>
    <w:p w14:paraId="1ABCED59" w14:textId="64B965BB" w:rsidR="00394E79" w:rsidRDefault="00394E79" w:rsidP="00302107">
      <w:pPr>
        <w:rPr>
          <w:rFonts w:ascii="Arial" w:hAnsi="Arial" w:cs="Arial"/>
          <w:sz w:val="22"/>
          <w:szCs w:val="22"/>
        </w:rPr>
      </w:pPr>
      <w:r w:rsidRPr="005156BB">
        <w:rPr>
          <w:rFonts w:ascii="Arial" w:hAnsi="Arial" w:cs="Arial"/>
          <w:sz w:val="22"/>
          <w:szCs w:val="22"/>
        </w:rPr>
        <w:t xml:space="preserve">Upon commissioning, </w:t>
      </w:r>
      <w:r w:rsidR="00366CDD">
        <w:rPr>
          <w:rFonts w:ascii="Arial" w:hAnsi="Arial" w:cs="Arial"/>
          <w:sz w:val="22"/>
          <w:szCs w:val="22"/>
        </w:rPr>
        <w:t>Sheerwater Health Centre</w:t>
      </w:r>
      <w:r w:rsidR="00366CDD" w:rsidRPr="005156BB">
        <w:rPr>
          <w:rFonts w:ascii="Arial" w:hAnsi="Arial" w:cs="Arial"/>
          <w:sz w:val="22"/>
          <w:szCs w:val="22"/>
        </w:rPr>
        <w:t xml:space="preserve"> </w:t>
      </w:r>
      <w:r w:rsidRPr="005156BB">
        <w:rPr>
          <w:rFonts w:ascii="Arial" w:hAnsi="Arial" w:cs="Arial"/>
          <w:sz w:val="22"/>
          <w:szCs w:val="22"/>
        </w:rPr>
        <w:t>will follow the nationally provided protocol for that vaccination campaign.</w:t>
      </w:r>
    </w:p>
    <w:p w14:paraId="24625290" w14:textId="2762746D" w:rsidR="00C14CA4" w:rsidRDefault="00C14CA4" w:rsidP="00302107">
      <w:pPr>
        <w:rPr>
          <w:rFonts w:ascii="Arial" w:hAnsi="Arial" w:cs="Arial"/>
          <w:sz w:val="22"/>
          <w:szCs w:val="22"/>
        </w:rPr>
      </w:pPr>
    </w:p>
    <w:p w14:paraId="07193ED6" w14:textId="3D31352D" w:rsidR="00C14CA4" w:rsidRDefault="00C14CA4" w:rsidP="00302107">
      <w:pPr>
        <w:rPr>
          <w:rFonts w:ascii="Arial" w:hAnsi="Arial" w:cs="Arial"/>
          <w:sz w:val="22"/>
          <w:szCs w:val="22"/>
        </w:rPr>
      </w:pPr>
    </w:p>
    <w:p w14:paraId="23D1E268" w14:textId="532E827A" w:rsidR="00C14CA4" w:rsidRDefault="00C14CA4" w:rsidP="00302107">
      <w:pPr>
        <w:rPr>
          <w:rFonts w:ascii="Arial" w:hAnsi="Arial" w:cs="Arial"/>
          <w:sz w:val="22"/>
          <w:szCs w:val="22"/>
        </w:rPr>
      </w:pPr>
    </w:p>
    <w:p w14:paraId="3A506946" w14:textId="77777777" w:rsidR="00C14CA4" w:rsidRDefault="00C14CA4" w:rsidP="00302107">
      <w:pPr>
        <w:rPr>
          <w:rFonts w:ascii="Arial" w:hAnsi="Arial" w:cs="Arial"/>
          <w:sz w:val="22"/>
          <w:szCs w:val="22"/>
        </w:rPr>
      </w:pPr>
    </w:p>
    <w:p w14:paraId="4E843DE8" w14:textId="4270A161" w:rsidR="00CD211E" w:rsidRPr="005156BB" w:rsidRDefault="00194B9A" w:rsidP="00CD211E">
      <w:pPr>
        <w:pStyle w:val="Heading2"/>
        <w:rPr>
          <w:rFonts w:ascii="Arial" w:hAnsi="Arial" w:cs="Arial"/>
          <w:smallCaps w:val="0"/>
          <w:sz w:val="24"/>
          <w:szCs w:val="24"/>
          <w:lang w:val="en-GB"/>
        </w:rPr>
      </w:pPr>
      <w:bookmarkStart w:id="102" w:name="_Toc119915902"/>
      <w:r w:rsidRPr="005156BB">
        <w:rPr>
          <w:rFonts w:ascii="Arial" w:hAnsi="Arial" w:cs="Arial"/>
          <w:smallCaps w:val="0"/>
          <w:sz w:val="24"/>
          <w:szCs w:val="24"/>
          <w:lang w:val="en-GB"/>
        </w:rPr>
        <w:t xml:space="preserve">Vaccination </w:t>
      </w:r>
      <w:r w:rsidR="00BC24D1" w:rsidRPr="005156BB">
        <w:rPr>
          <w:rFonts w:ascii="Arial" w:hAnsi="Arial" w:cs="Arial"/>
          <w:smallCaps w:val="0"/>
          <w:sz w:val="24"/>
          <w:szCs w:val="24"/>
          <w:lang w:val="en-GB"/>
        </w:rPr>
        <w:t>f</w:t>
      </w:r>
      <w:r w:rsidRPr="005156BB">
        <w:rPr>
          <w:rFonts w:ascii="Arial" w:hAnsi="Arial" w:cs="Arial"/>
          <w:smallCaps w:val="0"/>
          <w:sz w:val="24"/>
          <w:szCs w:val="24"/>
          <w:lang w:val="en-GB"/>
        </w:rPr>
        <w:t>ailure</w:t>
      </w:r>
      <w:bookmarkEnd w:id="102"/>
    </w:p>
    <w:p w14:paraId="4247DECC" w14:textId="77777777" w:rsidR="00CD211E" w:rsidRPr="005156BB" w:rsidRDefault="00CD211E" w:rsidP="00CD211E">
      <w:pPr>
        <w:rPr>
          <w:rFonts w:cstheme="minorHAnsi"/>
        </w:rPr>
      </w:pPr>
    </w:p>
    <w:p w14:paraId="5A3B1911" w14:textId="020E4831" w:rsidR="00CD211E" w:rsidRPr="005156BB" w:rsidRDefault="00194B9A" w:rsidP="00CD211E">
      <w:pPr>
        <w:rPr>
          <w:rFonts w:ascii="Arial" w:hAnsi="Arial" w:cs="Arial"/>
          <w:sz w:val="22"/>
          <w:szCs w:val="22"/>
        </w:rPr>
      </w:pPr>
      <w:r w:rsidRPr="005156BB">
        <w:rPr>
          <w:rFonts w:ascii="Arial" w:hAnsi="Arial" w:cs="Arial"/>
          <w:sz w:val="22"/>
          <w:szCs w:val="22"/>
        </w:rPr>
        <w:t xml:space="preserve">It is imperative </w:t>
      </w:r>
      <w:r w:rsidR="00A954E9" w:rsidRPr="005156BB">
        <w:rPr>
          <w:rFonts w:ascii="Arial" w:hAnsi="Arial" w:cs="Arial"/>
          <w:sz w:val="22"/>
          <w:szCs w:val="22"/>
        </w:rPr>
        <w:t xml:space="preserve">that patients are </w:t>
      </w:r>
      <w:r w:rsidRPr="005156BB">
        <w:rPr>
          <w:rFonts w:ascii="Arial" w:hAnsi="Arial" w:cs="Arial"/>
          <w:sz w:val="22"/>
          <w:szCs w:val="22"/>
        </w:rPr>
        <w:t>informed that no vaccine offers 100% protection</w:t>
      </w:r>
      <w:r w:rsidRPr="005156BB">
        <w:rPr>
          <w:rStyle w:val="FootnoteReference"/>
          <w:rFonts w:ascii="Arial" w:hAnsi="Arial" w:cs="Arial"/>
          <w:sz w:val="22"/>
          <w:szCs w:val="22"/>
        </w:rPr>
        <w:footnoteReference w:id="1"/>
      </w:r>
      <w:r w:rsidR="00C34C05" w:rsidRPr="005156BB">
        <w:rPr>
          <w:rFonts w:ascii="Arial" w:hAnsi="Arial" w:cs="Arial"/>
          <w:sz w:val="22"/>
          <w:szCs w:val="22"/>
        </w:rPr>
        <w:t xml:space="preserve"> and</w:t>
      </w:r>
      <w:r w:rsidR="00B11AD3" w:rsidRPr="005156BB">
        <w:rPr>
          <w:rFonts w:ascii="Arial" w:hAnsi="Arial" w:cs="Arial"/>
          <w:sz w:val="22"/>
          <w:szCs w:val="22"/>
        </w:rPr>
        <w:t>,</w:t>
      </w:r>
      <w:r w:rsidR="00C34C05" w:rsidRPr="005156BB">
        <w:rPr>
          <w:rFonts w:ascii="Arial" w:hAnsi="Arial" w:cs="Arial"/>
          <w:sz w:val="22"/>
          <w:szCs w:val="22"/>
        </w:rPr>
        <w:t xml:space="preserve"> on occasion</w:t>
      </w:r>
      <w:r w:rsidR="00B11AD3" w:rsidRPr="005156BB">
        <w:rPr>
          <w:rFonts w:ascii="Arial" w:hAnsi="Arial" w:cs="Arial"/>
          <w:sz w:val="22"/>
          <w:szCs w:val="22"/>
        </w:rPr>
        <w:t>,</w:t>
      </w:r>
      <w:r w:rsidRPr="005156BB">
        <w:rPr>
          <w:rFonts w:ascii="Arial" w:hAnsi="Arial" w:cs="Arial"/>
          <w:sz w:val="22"/>
          <w:szCs w:val="22"/>
        </w:rPr>
        <w:t xml:space="preserve"> vaccinations may </w:t>
      </w:r>
      <w:r w:rsidR="00641ACD" w:rsidRPr="005156BB">
        <w:rPr>
          <w:rFonts w:ascii="Arial" w:hAnsi="Arial" w:cs="Arial"/>
          <w:sz w:val="22"/>
          <w:szCs w:val="22"/>
        </w:rPr>
        <w:t>fail</w:t>
      </w:r>
      <w:r w:rsidRPr="005156BB">
        <w:rPr>
          <w:rFonts w:ascii="Arial" w:hAnsi="Arial" w:cs="Arial"/>
          <w:sz w:val="22"/>
          <w:szCs w:val="22"/>
        </w:rPr>
        <w:t xml:space="preserve"> and individuals </w:t>
      </w:r>
      <w:r w:rsidR="00C34C05" w:rsidRPr="005156BB">
        <w:rPr>
          <w:rFonts w:ascii="Arial" w:hAnsi="Arial" w:cs="Arial"/>
          <w:sz w:val="22"/>
          <w:szCs w:val="22"/>
        </w:rPr>
        <w:t xml:space="preserve">may become infected. </w:t>
      </w:r>
      <w:r w:rsidRPr="005156BB">
        <w:rPr>
          <w:rFonts w:ascii="Arial" w:hAnsi="Arial" w:cs="Arial"/>
          <w:sz w:val="22"/>
          <w:szCs w:val="22"/>
        </w:rPr>
        <w:t>There are two main types of failure:</w:t>
      </w:r>
    </w:p>
    <w:p w14:paraId="0B35816B" w14:textId="77777777" w:rsidR="00194B9A" w:rsidRPr="007230D2" w:rsidRDefault="00194B9A" w:rsidP="00CD211E">
      <w:pPr>
        <w:rPr>
          <w:rFonts w:ascii="Arial" w:hAnsi="Arial" w:cs="Arial"/>
          <w:sz w:val="22"/>
          <w:szCs w:val="22"/>
        </w:rPr>
      </w:pPr>
    </w:p>
    <w:p w14:paraId="2A38F0F3" w14:textId="165EEEFE" w:rsidR="00194B9A" w:rsidRPr="007230D2" w:rsidRDefault="00194B9A" w:rsidP="00194B9A">
      <w:pPr>
        <w:pStyle w:val="ListParagraph"/>
        <w:numPr>
          <w:ilvl w:val="0"/>
          <w:numId w:val="11"/>
        </w:numPr>
        <w:rPr>
          <w:rFonts w:ascii="Arial" w:hAnsi="Arial" w:cs="Arial"/>
          <w:sz w:val="22"/>
          <w:szCs w:val="22"/>
        </w:rPr>
      </w:pPr>
      <w:r w:rsidRPr="002E7A2F">
        <w:rPr>
          <w:rFonts w:ascii="Arial" w:hAnsi="Arial" w:cs="Arial"/>
          <w:sz w:val="22"/>
          <w:szCs w:val="22"/>
        </w:rPr>
        <w:t>Primary failure</w:t>
      </w:r>
      <w:r w:rsidRPr="007230D2">
        <w:rPr>
          <w:rFonts w:ascii="Arial" w:hAnsi="Arial" w:cs="Arial"/>
          <w:sz w:val="22"/>
          <w:szCs w:val="22"/>
        </w:rPr>
        <w:t xml:space="preserve"> occurs when the recipient fails to make an immunological response to the vaccine</w:t>
      </w:r>
    </w:p>
    <w:p w14:paraId="20465B03" w14:textId="77777777" w:rsidR="00CC7A1A" w:rsidRPr="007230D2" w:rsidRDefault="00CC7A1A" w:rsidP="00CC7A1A">
      <w:pPr>
        <w:pStyle w:val="ListParagraph"/>
        <w:rPr>
          <w:rFonts w:ascii="Arial" w:hAnsi="Arial" w:cs="Arial"/>
          <w:sz w:val="22"/>
          <w:szCs w:val="22"/>
        </w:rPr>
      </w:pPr>
    </w:p>
    <w:p w14:paraId="04EDEC00" w14:textId="775210D1" w:rsidR="00194B9A" w:rsidRPr="005156BB" w:rsidRDefault="00194B9A" w:rsidP="00194B9A">
      <w:pPr>
        <w:pStyle w:val="ListParagraph"/>
        <w:numPr>
          <w:ilvl w:val="0"/>
          <w:numId w:val="11"/>
        </w:numPr>
        <w:rPr>
          <w:rFonts w:ascii="Arial" w:hAnsi="Arial" w:cs="Arial"/>
          <w:sz w:val="22"/>
          <w:szCs w:val="22"/>
        </w:rPr>
      </w:pPr>
      <w:r w:rsidRPr="002E7A2F">
        <w:rPr>
          <w:rFonts w:ascii="Arial" w:hAnsi="Arial" w:cs="Arial"/>
          <w:sz w:val="22"/>
          <w:szCs w:val="22"/>
        </w:rPr>
        <w:t>Secondary failure</w:t>
      </w:r>
      <w:r w:rsidR="00C34C05" w:rsidRPr="002E7A2F">
        <w:rPr>
          <w:rFonts w:ascii="Arial" w:hAnsi="Arial" w:cs="Arial"/>
          <w:sz w:val="22"/>
          <w:szCs w:val="22"/>
        </w:rPr>
        <w:t xml:space="preserve"> </w:t>
      </w:r>
      <w:r w:rsidR="00302107" w:rsidRPr="007230D2">
        <w:rPr>
          <w:rFonts w:ascii="Arial" w:hAnsi="Arial" w:cs="Arial"/>
          <w:sz w:val="22"/>
          <w:szCs w:val="22"/>
        </w:rPr>
        <w:t>occurs</w:t>
      </w:r>
      <w:r w:rsidR="00302107" w:rsidRPr="005156BB">
        <w:rPr>
          <w:rFonts w:ascii="Arial" w:hAnsi="Arial" w:cs="Arial"/>
          <w:bCs/>
          <w:sz w:val="22"/>
          <w:szCs w:val="22"/>
        </w:rPr>
        <w:t xml:space="preserve"> when</w:t>
      </w:r>
      <w:r w:rsidR="00302107" w:rsidRPr="005156BB">
        <w:rPr>
          <w:rFonts w:ascii="Arial" w:hAnsi="Arial" w:cs="Arial"/>
          <w:b/>
          <w:sz w:val="22"/>
          <w:szCs w:val="22"/>
        </w:rPr>
        <w:t xml:space="preserve"> </w:t>
      </w:r>
      <w:r w:rsidRPr="005156BB">
        <w:rPr>
          <w:rFonts w:ascii="Arial" w:hAnsi="Arial" w:cs="Arial"/>
          <w:sz w:val="22"/>
          <w:szCs w:val="22"/>
        </w:rPr>
        <w:t>the recipient responds initially but protection d</w:t>
      </w:r>
      <w:r w:rsidR="00A954E9" w:rsidRPr="005156BB">
        <w:rPr>
          <w:rFonts w:ascii="Arial" w:hAnsi="Arial" w:cs="Arial"/>
          <w:sz w:val="22"/>
          <w:szCs w:val="22"/>
        </w:rPr>
        <w:t xml:space="preserve">iminishes over </w:t>
      </w:r>
      <w:r w:rsidR="007230D2" w:rsidRPr="005156BB">
        <w:rPr>
          <w:rFonts w:ascii="Arial" w:hAnsi="Arial" w:cs="Arial"/>
          <w:sz w:val="22"/>
          <w:szCs w:val="22"/>
        </w:rPr>
        <w:t>a period</w:t>
      </w:r>
    </w:p>
    <w:p w14:paraId="055C3768" w14:textId="77777777" w:rsidR="00CB7CF9" w:rsidRPr="005156BB" w:rsidRDefault="00CB7CF9" w:rsidP="003343BB">
      <w:pPr>
        <w:rPr>
          <w:rFonts w:ascii="Arial" w:hAnsi="Arial" w:cs="Arial"/>
          <w:sz w:val="22"/>
          <w:szCs w:val="22"/>
        </w:rPr>
      </w:pPr>
      <w:bookmarkStart w:id="103" w:name="_Toc60740298"/>
      <w:bookmarkStart w:id="104" w:name="_Toc60740394"/>
      <w:bookmarkStart w:id="105" w:name="_Toc60753954"/>
      <w:bookmarkStart w:id="106" w:name="_Toc60755000"/>
      <w:bookmarkStart w:id="107" w:name="_Toc60755801"/>
      <w:bookmarkStart w:id="108" w:name="_Toc60755864"/>
      <w:bookmarkStart w:id="109" w:name="_Toc60758303"/>
      <w:bookmarkStart w:id="110" w:name="_Toc60758373"/>
      <w:bookmarkEnd w:id="103"/>
      <w:bookmarkEnd w:id="104"/>
      <w:bookmarkEnd w:id="105"/>
      <w:bookmarkEnd w:id="106"/>
      <w:bookmarkEnd w:id="107"/>
      <w:bookmarkEnd w:id="108"/>
      <w:bookmarkEnd w:id="109"/>
      <w:bookmarkEnd w:id="110"/>
    </w:p>
    <w:p w14:paraId="52DE1280" w14:textId="43D3149A" w:rsidR="004D510B" w:rsidRPr="005156BB" w:rsidRDefault="00394E79" w:rsidP="004D510B">
      <w:pPr>
        <w:pStyle w:val="Heading2"/>
        <w:spacing w:before="0"/>
        <w:rPr>
          <w:rFonts w:ascii="Arial" w:hAnsi="Arial" w:cs="Arial"/>
          <w:smallCaps w:val="0"/>
          <w:sz w:val="24"/>
          <w:szCs w:val="24"/>
          <w:lang w:val="en-GB"/>
        </w:rPr>
      </w:pPr>
      <w:bookmarkStart w:id="111" w:name="_Toc119915903"/>
      <w:r w:rsidRPr="005156BB">
        <w:rPr>
          <w:rFonts w:ascii="Arial" w:hAnsi="Arial" w:cs="Arial"/>
          <w:smallCaps w:val="0"/>
          <w:sz w:val="24"/>
          <w:szCs w:val="24"/>
          <w:lang w:val="en-GB"/>
        </w:rPr>
        <w:t xml:space="preserve">Free </w:t>
      </w:r>
      <w:r w:rsidR="004D510B" w:rsidRPr="005156BB">
        <w:rPr>
          <w:rFonts w:ascii="Arial" w:hAnsi="Arial" w:cs="Arial"/>
          <w:smallCaps w:val="0"/>
          <w:sz w:val="24"/>
          <w:szCs w:val="24"/>
          <w:lang w:val="en-GB"/>
        </w:rPr>
        <w:t>travel vaccinations</w:t>
      </w:r>
      <w:bookmarkEnd w:id="111"/>
    </w:p>
    <w:p w14:paraId="2C78957D" w14:textId="77777777" w:rsidR="004D510B" w:rsidRPr="005156BB" w:rsidRDefault="004D510B" w:rsidP="004D510B">
      <w:pPr>
        <w:rPr>
          <w:rFonts w:ascii="Arial" w:hAnsi="Arial" w:cs="Arial"/>
          <w:sz w:val="22"/>
          <w:szCs w:val="22"/>
        </w:rPr>
      </w:pPr>
    </w:p>
    <w:p w14:paraId="689191E8" w14:textId="77777777" w:rsidR="00394E79" w:rsidRPr="005156BB" w:rsidRDefault="00394E79" w:rsidP="00394E79">
      <w:pPr>
        <w:rPr>
          <w:rFonts w:ascii="Arial" w:hAnsi="Arial" w:cs="Arial"/>
          <w:sz w:val="22"/>
          <w:szCs w:val="22"/>
        </w:rPr>
      </w:pPr>
      <w:r w:rsidRPr="005156BB">
        <w:rPr>
          <w:rFonts w:ascii="Arial" w:hAnsi="Arial" w:cs="Arial"/>
          <w:sz w:val="22"/>
          <w:szCs w:val="22"/>
        </w:rPr>
        <w:t>Since 2021, NHS travel vaccination is now deemed to be an essential service, with the following vaccinations available free of charge to patients:</w:t>
      </w:r>
    </w:p>
    <w:p w14:paraId="33976379" w14:textId="77777777" w:rsidR="00394E79" w:rsidRPr="005156BB" w:rsidRDefault="00394E79" w:rsidP="00394E79">
      <w:pPr>
        <w:rPr>
          <w:rFonts w:ascii="Arial" w:hAnsi="Arial" w:cs="Arial"/>
          <w:sz w:val="22"/>
          <w:szCs w:val="22"/>
        </w:rPr>
      </w:pPr>
    </w:p>
    <w:p w14:paraId="51CFEBE7" w14:textId="77777777" w:rsidR="00394E79" w:rsidRPr="005156BB" w:rsidRDefault="00394E79" w:rsidP="00394E79">
      <w:pPr>
        <w:numPr>
          <w:ilvl w:val="0"/>
          <w:numId w:val="63"/>
        </w:numPr>
        <w:ind w:left="714" w:hanging="357"/>
        <w:rPr>
          <w:rFonts w:ascii="Arial" w:hAnsi="Arial" w:cs="Arial"/>
          <w:color w:val="212B32"/>
          <w:sz w:val="22"/>
          <w:szCs w:val="22"/>
        </w:rPr>
      </w:pPr>
      <w:r w:rsidRPr="005156BB">
        <w:rPr>
          <w:rFonts w:ascii="Arial" w:hAnsi="Arial" w:cs="Arial"/>
          <w:color w:val="212B32"/>
          <w:sz w:val="22"/>
          <w:szCs w:val="22"/>
        </w:rPr>
        <w:t>Polio (given as a</w:t>
      </w:r>
      <w:r w:rsidRPr="005156BB">
        <w:rPr>
          <w:rStyle w:val="apple-converted-space"/>
          <w:rFonts w:ascii="Arial" w:hAnsi="Arial" w:cs="Arial"/>
          <w:color w:val="212B32"/>
          <w:sz w:val="22"/>
          <w:szCs w:val="22"/>
        </w:rPr>
        <w:t> </w:t>
      </w:r>
      <w:hyperlink r:id="rId30" w:history="1">
        <w:r w:rsidRPr="005156BB">
          <w:rPr>
            <w:rStyle w:val="Hyperlink"/>
            <w:rFonts w:ascii="Arial" w:hAnsi="Arial" w:cs="Arial"/>
            <w:color w:val="330072"/>
            <w:sz w:val="22"/>
            <w:szCs w:val="22"/>
          </w:rPr>
          <w:t>combined diphtheria/tetanus/polio jab</w:t>
        </w:r>
      </w:hyperlink>
      <w:r w:rsidRPr="005156BB">
        <w:rPr>
          <w:rFonts w:ascii="Arial" w:hAnsi="Arial" w:cs="Arial"/>
          <w:color w:val="212B32"/>
          <w:sz w:val="22"/>
          <w:szCs w:val="22"/>
        </w:rPr>
        <w:t>)</w:t>
      </w:r>
    </w:p>
    <w:p w14:paraId="3099D9AE" w14:textId="77777777" w:rsidR="00394E79" w:rsidRPr="005156BB" w:rsidRDefault="00000000" w:rsidP="00394E79">
      <w:pPr>
        <w:numPr>
          <w:ilvl w:val="0"/>
          <w:numId w:val="63"/>
        </w:numPr>
        <w:ind w:left="714" w:hanging="357"/>
        <w:rPr>
          <w:rFonts w:ascii="Arial" w:hAnsi="Arial" w:cs="Arial"/>
          <w:color w:val="212B32"/>
          <w:sz w:val="22"/>
          <w:szCs w:val="22"/>
        </w:rPr>
      </w:pPr>
      <w:hyperlink r:id="rId31" w:history="1">
        <w:r w:rsidR="00394E79" w:rsidRPr="005156BB">
          <w:rPr>
            <w:rStyle w:val="Hyperlink"/>
            <w:rFonts w:ascii="Arial" w:hAnsi="Arial" w:cs="Arial"/>
            <w:color w:val="330072"/>
            <w:sz w:val="22"/>
            <w:szCs w:val="22"/>
          </w:rPr>
          <w:t>Typhoid</w:t>
        </w:r>
      </w:hyperlink>
    </w:p>
    <w:p w14:paraId="1940BD1B" w14:textId="77777777" w:rsidR="00394E79" w:rsidRPr="005156BB" w:rsidRDefault="00000000" w:rsidP="00394E79">
      <w:pPr>
        <w:numPr>
          <w:ilvl w:val="0"/>
          <w:numId w:val="63"/>
        </w:numPr>
        <w:ind w:left="714" w:hanging="357"/>
        <w:rPr>
          <w:rFonts w:ascii="Arial" w:hAnsi="Arial" w:cs="Arial"/>
          <w:color w:val="212B32"/>
          <w:sz w:val="22"/>
          <w:szCs w:val="22"/>
        </w:rPr>
      </w:pPr>
      <w:hyperlink r:id="rId32" w:history="1">
        <w:r w:rsidR="00394E79" w:rsidRPr="005156BB">
          <w:rPr>
            <w:rStyle w:val="Hyperlink"/>
            <w:rFonts w:ascii="Arial" w:hAnsi="Arial" w:cs="Arial"/>
            <w:color w:val="330072"/>
            <w:sz w:val="22"/>
            <w:szCs w:val="22"/>
          </w:rPr>
          <w:t>Hepatitis A</w:t>
        </w:r>
      </w:hyperlink>
    </w:p>
    <w:p w14:paraId="63A386EE" w14:textId="77777777" w:rsidR="00394E79" w:rsidRPr="005156BB" w:rsidRDefault="00000000" w:rsidP="00394E79">
      <w:pPr>
        <w:numPr>
          <w:ilvl w:val="0"/>
          <w:numId w:val="63"/>
        </w:numPr>
        <w:ind w:left="714" w:hanging="357"/>
        <w:rPr>
          <w:rFonts w:ascii="Arial" w:hAnsi="Arial" w:cs="Arial"/>
          <w:color w:val="212B32"/>
          <w:sz w:val="22"/>
          <w:szCs w:val="22"/>
        </w:rPr>
      </w:pPr>
      <w:hyperlink r:id="rId33" w:history="1">
        <w:r w:rsidR="00394E79" w:rsidRPr="005156BB">
          <w:rPr>
            <w:rStyle w:val="Hyperlink"/>
            <w:rFonts w:ascii="Arial" w:hAnsi="Arial" w:cs="Arial"/>
            <w:color w:val="330072"/>
            <w:sz w:val="22"/>
            <w:szCs w:val="22"/>
          </w:rPr>
          <w:t>Cholera</w:t>
        </w:r>
      </w:hyperlink>
    </w:p>
    <w:p w14:paraId="137C354D" w14:textId="77777777" w:rsidR="00394E79" w:rsidRPr="005156BB" w:rsidRDefault="00394E79" w:rsidP="00394E79">
      <w:pPr>
        <w:rPr>
          <w:rFonts w:ascii="Arial" w:hAnsi="Arial" w:cs="Arial"/>
          <w:sz w:val="22"/>
          <w:szCs w:val="22"/>
        </w:rPr>
      </w:pPr>
    </w:p>
    <w:p w14:paraId="1F158079" w14:textId="77777777" w:rsidR="00394E79" w:rsidRPr="005156BB" w:rsidRDefault="00394E79" w:rsidP="00394E79">
      <w:pPr>
        <w:rPr>
          <w:rFonts w:ascii="Arial" w:hAnsi="Arial" w:cs="Arial"/>
          <w:sz w:val="22"/>
          <w:szCs w:val="22"/>
        </w:rPr>
      </w:pPr>
      <w:r w:rsidRPr="005156BB">
        <w:rPr>
          <w:rFonts w:ascii="Arial" w:hAnsi="Arial" w:cs="Arial"/>
          <w:sz w:val="22"/>
          <w:szCs w:val="22"/>
        </w:rPr>
        <w:t xml:space="preserve">Further information can be sought from the </w:t>
      </w:r>
      <w:hyperlink r:id="rId34" w:history="1">
        <w:r w:rsidRPr="005156BB">
          <w:rPr>
            <w:rStyle w:val="Hyperlink"/>
            <w:rFonts w:ascii="Arial" w:hAnsi="Arial" w:cs="Arial"/>
            <w:sz w:val="22"/>
            <w:szCs w:val="22"/>
          </w:rPr>
          <w:t>NHS webpage</w:t>
        </w:r>
      </w:hyperlink>
      <w:r w:rsidRPr="005156BB">
        <w:rPr>
          <w:rFonts w:ascii="Arial" w:hAnsi="Arial" w:cs="Arial"/>
          <w:sz w:val="22"/>
          <w:szCs w:val="22"/>
        </w:rPr>
        <w:t xml:space="preserve"> on travel vaccinations.</w:t>
      </w:r>
    </w:p>
    <w:p w14:paraId="16EE6FF6" w14:textId="77777777" w:rsidR="00394E79" w:rsidRPr="005156BB" w:rsidRDefault="00394E79" w:rsidP="00394E79">
      <w:pPr>
        <w:pStyle w:val="Heading2"/>
        <w:rPr>
          <w:rFonts w:ascii="Arial" w:hAnsi="Arial" w:cs="Arial"/>
          <w:smallCaps w:val="0"/>
          <w:sz w:val="24"/>
          <w:szCs w:val="24"/>
          <w:lang w:val="en-GB"/>
        </w:rPr>
      </w:pPr>
      <w:bookmarkStart w:id="112" w:name="_Toc119915904"/>
      <w:r w:rsidRPr="005156BB">
        <w:rPr>
          <w:rFonts w:ascii="Arial" w:hAnsi="Arial" w:cs="Arial"/>
          <w:smallCaps w:val="0"/>
          <w:sz w:val="24"/>
          <w:szCs w:val="24"/>
          <w:lang w:val="en-GB"/>
        </w:rPr>
        <w:lastRenderedPageBreak/>
        <w:t>Private travel vaccinations</w:t>
      </w:r>
      <w:bookmarkEnd w:id="112"/>
      <w:r w:rsidRPr="005156BB">
        <w:rPr>
          <w:rFonts w:ascii="Arial" w:hAnsi="Arial" w:cs="Arial"/>
          <w:smallCaps w:val="0"/>
          <w:sz w:val="24"/>
          <w:szCs w:val="24"/>
          <w:lang w:val="en-GB"/>
        </w:rPr>
        <w:t xml:space="preserve"> </w:t>
      </w:r>
    </w:p>
    <w:p w14:paraId="5449E737" w14:textId="77777777" w:rsidR="00394E79" w:rsidRPr="005156BB" w:rsidRDefault="00394E79" w:rsidP="00394E79">
      <w:pPr>
        <w:rPr>
          <w:rFonts w:ascii="Arial" w:hAnsi="Arial" w:cs="Arial"/>
          <w:sz w:val="22"/>
          <w:szCs w:val="22"/>
        </w:rPr>
      </w:pPr>
    </w:p>
    <w:p w14:paraId="32380152" w14:textId="77777777" w:rsidR="00394E79" w:rsidRPr="005156BB" w:rsidRDefault="00394E79" w:rsidP="00394E79">
      <w:pPr>
        <w:rPr>
          <w:rFonts w:ascii="Arial" w:hAnsi="Arial" w:cs="Arial"/>
          <w:sz w:val="22"/>
          <w:szCs w:val="22"/>
        </w:rPr>
      </w:pPr>
      <w:r w:rsidRPr="005156BB">
        <w:rPr>
          <w:rFonts w:ascii="Arial" w:hAnsi="Arial" w:cs="Arial"/>
          <w:sz w:val="22"/>
          <w:szCs w:val="22"/>
        </w:rPr>
        <w:t>The following vaccinations are available for a fee:</w:t>
      </w:r>
    </w:p>
    <w:p w14:paraId="2997868D" w14:textId="77777777" w:rsidR="00394E79" w:rsidRPr="005156BB" w:rsidRDefault="00394E79" w:rsidP="00394E79">
      <w:pPr>
        <w:rPr>
          <w:rFonts w:ascii="Arial" w:hAnsi="Arial" w:cs="Arial"/>
          <w:sz w:val="22"/>
          <w:szCs w:val="22"/>
        </w:rPr>
      </w:pPr>
    </w:p>
    <w:p w14:paraId="351187F2" w14:textId="4C001C4F" w:rsidR="00394E79" w:rsidRPr="005156BB" w:rsidRDefault="00394E79" w:rsidP="00394E79">
      <w:pPr>
        <w:pStyle w:val="ListParagraph"/>
        <w:numPr>
          <w:ilvl w:val="0"/>
          <w:numId w:val="18"/>
        </w:numPr>
        <w:rPr>
          <w:rFonts w:ascii="Arial" w:hAnsi="Arial" w:cs="Arial"/>
          <w:sz w:val="22"/>
          <w:szCs w:val="22"/>
        </w:rPr>
      </w:pPr>
      <w:r w:rsidRPr="005156BB">
        <w:rPr>
          <w:rFonts w:ascii="Arial" w:hAnsi="Arial" w:cs="Arial"/>
          <w:sz w:val="22"/>
          <w:szCs w:val="22"/>
        </w:rPr>
        <w:t xml:space="preserve">Hepatitis B (when not combined with </w:t>
      </w:r>
      <w:r w:rsidR="007230D2">
        <w:rPr>
          <w:rFonts w:ascii="Arial" w:hAnsi="Arial" w:cs="Arial"/>
          <w:sz w:val="22"/>
          <w:szCs w:val="22"/>
        </w:rPr>
        <w:t>H</w:t>
      </w:r>
      <w:r w:rsidRPr="005156BB">
        <w:rPr>
          <w:rFonts w:ascii="Arial" w:hAnsi="Arial" w:cs="Arial"/>
          <w:sz w:val="22"/>
          <w:szCs w:val="22"/>
        </w:rPr>
        <w:t>epatitis A)</w:t>
      </w:r>
    </w:p>
    <w:p w14:paraId="7C9915A5" w14:textId="77777777" w:rsidR="00394E79" w:rsidRPr="005156BB" w:rsidRDefault="00394E79" w:rsidP="00394E79">
      <w:pPr>
        <w:pStyle w:val="ListParagraph"/>
        <w:numPr>
          <w:ilvl w:val="0"/>
          <w:numId w:val="18"/>
        </w:numPr>
        <w:rPr>
          <w:rFonts w:ascii="Arial" w:hAnsi="Arial" w:cs="Arial"/>
          <w:sz w:val="22"/>
          <w:szCs w:val="22"/>
        </w:rPr>
      </w:pPr>
      <w:r w:rsidRPr="005156BB">
        <w:rPr>
          <w:rFonts w:ascii="Arial" w:hAnsi="Arial" w:cs="Arial"/>
          <w:sz w:val="22"/>
          <w:szCs w:val="22"/>
        </w:rPr>
        <w:t xml:space="preserve">Japanese encephalitis </w:t>
      </w:r>
    </w:p>
    <w:p w14:paraId="17E046C4" w14:textId="77777777" w:rsidR="00394E79" w:rsidRPr="005156BB" w:rsidRDefault="00394E79" w:rsidP="00394E79">
      <w:pPr>
        <w:pStyle w:val="ListParagraph"/>
        <w:numPr>
          <w:ilvl w:val="0"/>
          <w:numId w:val="18"/>
        </w:numPr>
        <w:rPr>
          <w:rFonts w:ascii="Arial" w:hAnsi="Arial" w:cs="Arial"/>
          <w:sz w:val="22"/>
          <w:szCs w:val="22"/>
        </w:rPr>
      </w:pPr>
      <w:r w:rsidRPr="005156BB">
        <w:rPr>
          <w:rFonts w:ascii="Arial" w:hAnsi="Arial" w:cs="Arial"/>
          <w:sz w:val="22"/>
          <w:szCs w:val="22"/>
        </w:rPr>
        <w:t>Meningitis vaccines</w:t>
      </w:r>
    </w:p>
    <w:p w14:paraId="12078F5E" w14:textId="77777777" w:rsidR="00394E79" w:rsidRPr="005156BB" w:rsidRDefault="00394E79" w:rsidP="00394E79">
      <w:pPr>
        <w:pStyle w:val="ListParagraph"/>
        <w:numPr>
          <w:ilvl w:val="0"/>
          <w:numId w:val="18"/>
        </w:numPr>
        <w:rPr>
          <w:rFonts w:ascii="Arial" w:hAnsi="Arial" w:cs="Arial"/>
          <w:sz w:val="22"/>
          <w:szCs w:val="22"/>
        </w:rPr>
      </w:pPr>
      <w:r w:rsidRPr="005156BB">
        <w:rPr>
          <w:rFonts w:ascii="Arial" w:hAnsi="Arial" w:cs="Arial"/>
          <w:sz w:val="22"/>
          <w:szCs w:val="22"/>
        </w:rPr>
        <w:t>Rabies</w:t>
      </w:r>
    </w:p>
    <w:p w14:paraId="4713CB89" w14:textId="77777777" w:rsidR="00394E79" w:rsidRPr="005156BB" w:rsidRDefault="00394E79" w:rsidP="00394E79">
      <w:pPr>
        <w:pStyle w:val="ListParagraph"/>
        <w:numPr>
          <w:ilvl w:val="0"/>
          <w:numId w:val="18"/>
        </w:numPr>
        <w:rPr>
          <w:rFonts w:ascii="Arial" w:hAnsi="Arial" w:cs="Arial"/>
          <w:sz w:val="22"/>
          <w:szCs w:val="22"/>
        </w:rPr>
      </w:pPr>
      <w:r w:rsidRPr="005156BB">
        <w:rPr>
          <w:rFonts w:ascii="Arial" w:hAnsi="Arial" w:cs="Arial"/>
          <w:sz w:val="22"/>
          <w:szCs w:val="22"/>
        </w:rPr>
        <w:t>Tick-borne encephalitis</w:t>
      </w:r>
    </w:p>
    <w:p w14:paraId="5D741E0F" w14:textId="77777777" w:rsidR="00394E79" w:rsidRPr="005156BB" w:rsidRDefault="00394E79" w:rsidP="00394E79">
      <w:pPr>
        <w:pStyle w:val="ListParagraph"/>
        <w:numPr>
          <w:ilvl w:val="0"/>
          <w:numId w:val="18"/>
        </w:numPr>
        <w:rPr>
          <w:rFonts w:ascii="Arial" w:hAnsi="Arial" w:cs="Arial"/>
          <w:sz w:val="22"/>
          <w:szCs w:val="22"/>
        </w:rPr>
      </w:pPr>
      <w:r w:rsidRPr="005156BB">
        <w:rPr>
          <w:rFonts w:ascii="Arial" w:hAnsi="Arial" w:cs="Arial"/>
          <w:sz w:val="22"/>
          <w:szCs w:val="22"/>
        </w:rPr>
        <w:t>Tuberculosis (TB)</w:t>
      </w:r>
    </w:p>
    <w:p w14:paraId="4AB216BE" w14:textId="77777777" w:rsidR="00394E79" w:rsidRPr="005156BB" w:rsidRDefault="00394E79" w:rsidP="00394E79">
      <w:pPr>
        <w:pStyle w:val="ListParagraph"/>
        <w:numPr>
          <w:ilvl w:val="0"/>
          <w:numId w:val="18"/>
        </w:numPr>
        <w:rPr>
          <w:rFonts w:ascii="Arial" w:hAnsi="Arial" w:cs="Arial"/>
          <w:sz w:val="22"/>
          <w:szCs w:val="22"/>
        </w:rPr>
      </w:pPr>
      <w:r w:rsidRPr="005156BB">
        <w:rPr>
          <w:rFonts w:ascii="Arial" w:hAnsi="Arial" w:cs="Arial"/>
          <w:sz w:val="22"/>
          <w:szCs w:val="22"/>
        </w:rPr>
        <w:t>Yellow fever</w:t>
      </w:r>
    </w:p>
    <w:p w14:paraId="2D1F4314" w14:textId="77777777" w:rsidR="00394E79" w:rsidRPr="005156BB" w:rsidRDefault="00394E79" w:rsidP="00394E79">
      <w:pPr>
        <w:rPr>
          <w:rFonts w:ascii="Arial" w:hAnsi="Arial" w:cs="Arial"/>
          <w:sz w:val="22"/>
          <w:szCs w:val="22"/>
        </w:rPr>
      </w:pPr>
    </w:p>
    <w:p w14:paraId="235D17C1" w14:textId="3AEFC4D6" w:rsidR="00394E79" w:rsidRPr="005156BB" w:rsidRDefault="00394E79" w:rsidP="00394E79">
      <w:pPr>
        <w:rPr>
          <w:rFonts w:ascii="Arial" w:hAnsi="Arial" w:cs="Arial"/>
          <w:sz w:val="22"/>
          <w:szCs w:val="22"/>
        </w:rPr>
      </w:pPr>
      <w:r w:rsidRPr="005156BB">
        <w:rPr>
          <w:rFonts w:ascii="Arial" w:hAnsi="Arial" w:cs="Arial"/>
          <w:sz w:val="22"/>
          <w:szCs w:val="22"/>
        </w:rPr>
        <w:t xml:space="preserve">The cost per vaccine at </w:t>
      </w:r>
      <w:r w:rsidR="00366CDD">
        <w:rPr>
          <w:rFonts w:ascii="Arial" w:hAnsi="Arial" w:cs="Arial"/>
          <w:sz w:val="22"/>
          <w:szCs w:val="22"/>
        </w:rPr>
        <w:t>Sheerwater Health Centre</w:t>
      </w:r>
      <w:r w:rsidR="00366CDD" w:rsidRPr="005156BB">
        <w:rPr>
          <w:rFonts w:ascii="Arial" w:hAnsi="Arial" w:cs="Arial"/>
          <w:sz w:val="22"/>
          <w:szCs w:val="22"/>
        </w:rPr>
        <w:t xml:space="preserve"> </w:t>
      </w:r>
      <w:r w:rsidRPr="005156BB">
        <w:rPr>
          <w:rFonts w:ascii="Arial" w:hAnsi="Arial" w:cs="Arial"/>
          <w:sz w:val="22"/>
          <w:szCs w:val="22"/>
        </w:rPr>
        <w:t>is £[</w:t>
      </w:r>
      <w:r w:rsidRPr="005156BB">
        <w:rPr>
          <w:rFonts w:ascii="Arial" w:hAnsi="Arial" w:cs="Arial"/>
          <w:sz w:val="22"/>
          <w:szCs w:val="22"/>
          <w:highlight w:val="yellow"/>
        </w:rPr>
        <w:t>xx</w:t>
      </w:r>
      <w:r w:rsidRPr="005156BB">
        <w:rPr>
          <w:rFonts w:ascii="Arial" w:hAnsi="Arial" w:cs="Arial"/>
          <w:sz w:val="22"/>
          <w:szCs w:val="22"/>
        </w:rPr>
        <w:t xml:space="preserve">]. Payments can be added to the </w:t>
      </w:r>
      <w:hyperlink r:id="rId35" w:history="1">
        <w:r w:rsidRPr="005156BB">
          <w:rPr>
            <w:rStyle w:val="Hyperlink"/>
            <w:rFonts w:ascii="Arial" w:eastAsiaTheme="majorEastAsia" w:hAnsi="Arial" w:cs="Arial"/>
            <w:sz w:val="22"/>
            <w:szCs w:val="22"/>
          </w:rPr>
          <w:t>Money coming-in toolkit</w:t>
        </w:r>
      </w:hyperlink>
      <w:r w:rsidRPr="005156BB">
        <w:rPr>
          <w:rFonts w:ascii="Arial" w:hAnsi="Arial" w:cs="Arial"/>
          <w:sz w:val="22"/>
          <w:szCs w:val="22"/>
        </w:rPr>
        <w:t xml:space="preserve">. Further information can be sought from the </w:t>
      </w:r>
      <w:hyperlink r:id="rId36" w:history="1">
        <w:r w:rsidRPr="005156BB">
          <w:rPr>
            <w:rStyle w:val="Hyperlink"/>
            <w:rFonts w:ascii="Arial" w:hAnsi="Arial" w:cs="Arial"/>
            <w:sz w:val="22"/>
            <w:szCs w:val="22"/>
          </w:rPr>
          <w:t>NHS webpage</w:t>
        </w:r>
      </w:hyperlink>
      <w:r w:rsidRPr="005156BB">
        <w:rPr>
          <w:rFonts w:ascii="Arial" w:hAnsi="Arial" w:cs="Arial"/>
          <w:sz w:val="22"/>
          <w:szCs w:val="22"/>
        </w:rPr>
        <w:t xml:space="preserve"> on travel vaccinations.</w:t>
      </w:r>
    </w:p>
    <w:p w14:paraId="45651783" w14:textId="77777777" w:rsidR="00394E79" w:rsidRPr="005156BB" w:rsidRDefault="00394E79" w:rsidP="00394E79">
      <w:pPr>
        <w:rPr>
          <w:rFonts w:ascii="Arial" w:hAnsi="Arial" w:cs="Arial"/>
          <w:sz w:val="22"/>
          <w:szCs w:val="22"/>
        </w:rPr>
      </w:pPr>
    </w:p>
    <w:p w14:paraId="5243D29B" w14:textId="6A8F42A4" w:rsidR="00394E79" w:rsidRPr="005156BB" w:rsidRDefault="00394E79" w:rsidP="00394E79">
      <w:pPr>
        <w:rPr>
          <w:rFonts w:ascii="Arial" w:hAnsi="Arial" w:cs="Arial"/>
          <w:sz w:val="22"/>
          <w:szCs w:val="22"/>
        </w:rPr>
      </w:pPr>
      <w:r w:rsidRPr="005156BB">
        <w:rPr>
          <w:rFonts w:ascii="Arial" w:hAnsi="Arial" w:cs="Arial"/>
          <w:sz w:val="22"/>
          <w:szCs w:val="22"/>
        </w:rPr>
        <w:t xml:space="preserve">To provide the above as an NHS service, the </w:t>
      </w:r>
      <w:r w:rsidR="00FC2C3C" w:rsidRPr="005156BB">
        <w:rPr>
          <w:rFonts w:ascii="Arial" w:hAnsi="Arial" w:cs="Arial"/>
          <w:sz w:val="22"/>
          <w:szCs w:val="22"/>
        </w:rPr>
        <w:t xml:space="preserve">organisation </w:t>
      </w:r>
      <w:r w:rsidRPr="005156BB">
        <w:rPr>
          <w:rFonts w:ascii="Arial" w:hAnsi="Arial" w:cs="Arial"/>
          <w:sz w:val="22"/>
          <w:szCs w:val="22"/>
        </w:rPr>
        <w:t>would need to:</w:t>
      </w:r>
    </w:p>
    <w:p w14:paraId="0EF3723B" w14:textId="77777777" w:rsidR="00394E79" w:rsidRPr="005156BB" w:rsidRDefault="00394E79" w:rsidP="00394E79">
      <w:pPr>
        <w:rPr>
          <w:rFonts w:ascii="Arial" w:hAnsi="Arial" w:cs="Arial"/>
          <w:sz w:val="22"/>
          <w:szCs w:val="22"/>
        </w:rPr>
      </w:pPr>
    </w:p>
    <w:p w14:paraId="2C7206D2" w14:textId="77777777" w:rsidR="00394E79" w:rsidRPr="005156BB" w:rsidRDefault="00394E79" w:rsidP="00394E79">
      <w:pPr>
        <w:pStyle w:val="ListParagraph"/>
        <w:numPr>
          <w:ilvl w:val="0"/>
          <w:numId w:val="18"/>
        </w:numPr>
        <w:rPr>
          <w:rFonts w:ascii="Arial" w:hAnsi="Arial" w:cs="Arial"/>
          <w:sz w:val="22"/>
          <w:szCs w:val="22"/>
        </w:rPr>
      </w:pPr>
      <w:r w:rsidRPr="005156BB">
        <w:rPr>
          <w:rFonts w:ascii="Arial" w:hAnsi="Arial" w:cs="Arial"/>
          <w:sz w:val="22"/>
          <w:szCs w:val="22"/>
        </w:rPr>
        <w:t>Prescribe the immunisation on an FP10 (or national equivalent) or</w:t>
      </w:r>
    </w:p>
    <w:p w14:paraId="2D7C6169" w14:textId="645BD8C0" w:rsidR="00394E79" w:rsidRPr="005156BB" w:rsidRDefault="00394E79" w:rsidP="00394E79">
      <w:pPr>
        <w:pStyle w:val="ListParagraph"/>
        <w:numPr>
          <w:ilvl w:val="0"/>
          <w:numId w:val="18"/>
        </w:numPr>
        <w:rPr>
          <w:rFonts w:ascii="Arial" w:hAnsi="Arial" w:cs="Arial"/>
          <w:sz w:val="22"/>
          <w:szCs w:val="22"/>
        </w:rPr>
      </w:pPr>
      <w:r w:rsidRPr="005156BB">
        <w:rPr>
          <w:rFonts w:ascii="Arial" w:hAnsi="Arial" w:cs="Arial"/>
          <w:sz w:val="22"/>
          <w:szCs w:val="22"/>
        </w:rPr>
        <w:t>Provide the vaccine from purchased stock and claim reimbursement through the normal channels</w:t>
      </w:r>
    </w:p>
    <w:p w14:paraId="17B1B8B0" w14:textId="77777777" w:rsidR="00394E79" w:rsidRPr="005156BB" w:rsidRDefault="00394E79" w:rsidP="00394E79">
      <w:pPr>
        <w:pStyle w:val="ListParagraph"/>
        <w:numPr>
          <w:ilvl w:val="0"/>
          <w:numId w:val="18"/>
        </w:numPr>
        <w:rPr>
          <w:rFonts w:ascii="Arial" w:hAnsi="Arial" w:cs="Arial"/>
          <w:sz w:val="22"/>
          <w:szCs w:val="22"/>
        </w:rPr>
      </w:pPr>
      <w:r w:rsidRPr="005156BB">
        <w:rPr>
          <w:rFonts w:ascii="Arial" w:hAnsi="Arial" w:cs="Arial"/>
          <w:sz w:val="22"/>
          <w:szCs w:val="22"/>
        </w:rPr>
        <w:t>Not charge the patient for the administration of the vaccine</w:t>
      </w:r>
    </w:p>
    <w:p w14:paraId="1806EC9D" w14:textId="77777777" w:rsidR="00394E79" w:rsidRPr="005156BB" w:rsidRDefault="00394E79" w:rsidP="00394E79">
      <w:pPr>
        <w:rPr>
          <w:rFonts w:ascii="Arial" w:hAnsi="Arial" w:cs="Arial"/>
          <w:sz w:val="22"/>
          <w:szCs w:val="22"/>
        </w:rPr>
      </w:pPr>
    </w:p>
    <w:p w14:paraId="048C9840" w14:textId="5CB0111C" w:rsidR="00394E79" w:rsidRPr="005156BB" w:rsidRDefault="00394E79" w:rsidP="00394E79">
      <w:pPr>
        <w:rPr>
          <w:rFonts w:ascii="Arial" w:hAnsi="Arial" w:cs="Arial"/>
          <w:sz w:val="21"/>
          <w:szCs w:val="21"/>
        </w:rPr>
      </w:pPr>
      <w:r w:rsidRPr="005156BB">
        <w:rPr>
          <w:rFonts w:ascii="Arial" w:hAnsi="Arial" w:cs="Arial"/>
          <w:sz w:val="22"/>
          <w:szCs w:val="22"/>
        </w:rPr>
        <w:t xml:space="preserve">Further reading on travel vaccines can be sought </w:t>
      </w:r>
      <w:hyperlink r:id="rId37" w:history="1">
        <w:r w:rsidRPr="005156BB">
          <w:rPr>
            <w:rStyle w:val="Hyperlink"/>
            <w:rFonts w:ascii="Arial" w:hAnsi="Arial" w:cs="Arial"/>
            <w:sz w:val="22"/>
            <w:szCs w:val="22"/>
          </w:rPr>
          <w:t>here.</w:t>
        </w:r>
      </w:hyperlink>
    </w:p>
    <w:p w14:paraId="0799530A" w14:textId="77777777" w:rsidR="004D510B" w:rsidRPr="005156BB" w:rsidRDefault="004D510B" w:rsidP="004D510B">
      <w:pPr>
        <w:pStyle w:val="Heading2"/>
        <w:rPr>
          <w:rFonts w:ascii="Arial" w:hAnsi="Arial" w:cs="Arial"/>
          <w:smallCaps w:val="0"/>
          <w:sz w:val="24"/>
          <w:szCs w:val="24"/>
          <w:lang w:val="en-GB"/>
        </w:rPr>
      </w:pPr>
      <w:bookmarkStart w:id="113" w:name="_Toc116908246"/>
      <w:bookmarkStart w:id="114" w:name="_Toc116908330"/>
      <w:bookmarkStart w:id="115" w:name="_Toc116915433"/>
      <w:bookmarkStart w:id="116" w:name="_Toc116908247"/>
      <w:bookmarkStart w:id="117" w:name="_Toc116908331"/>
      <w:bookmarkStart w:id="118" w:name="_Toc116915434"/>
      <w:bookmarkStart w:id="119" w:name="_Toc116908248"/>
      <w:bookmarkStart w:id="120" w:name="_Toc116908332"/>
      <w:bookmarkStart w:id="121" w:name="_Toc116915435"/>
      <w:bookmarkStart w:id="122" w:name="_Toc116908249"/>
      <w:bookmarkStart w:id="123" w:name="_Toc116908333"/>
      <w:bookmarkStart w:id="124" w:name="_Toc116915436"/>
      <w:bookmarkStart w:id="125" w:name="_Toc116908250"/>
      <w:bookmarkStart w:id="126" w:name="_Toc116908334"/>
      <w:bookmarkStart w:id="127" w:name="_Toc116915437"/>
      <w:bookmarkStart w:id="128" w:name="_Toc116908251"/>
      <w:bookmarkStart w:id="129" w:name="_Toc116908335"/>
      <w:bookmarkStart w:id="130" w:name="_Toc116915438"/>
      <w:bookmarkStart w:id="131" w:name="_Toc116908252"/>
      <w:bookmarkStart w:id="132" w:name="_Toc116908336"/>
      <w:bookmarkStart w:id="133" w:name="_Toc116915439"/>
      <w:bookmarkStart w:id="134" w:name="_Toc116908253"/>
      <w:bookmarkStart w:id="135" w:name="_Toc116908337"/>
      <w:bookmarkStart w:id="136" w:name="_Toc116915440"/>
      <w:bookmarkStart w:id="137" w:name="_Toc116908254"/>
      <w:bookmarkStart w:id="138" w:name="_Toc116908338"/>
      <w:bookmarkStart w:id="139" w:name="_Toc116915441"/>
      <w:bookmarkStart w:id="140" w:name="_Toc116908255"/>
      <w:bookmarkStart w:id="141" w:name="_Toc116908339"/>
      <w:bookmarkStart w:id="142" w:name="_Toc116915442"/>
      <w:bookmarkStart w:id="143" w:name="_Toc116908256"/>
      <w:bookmarkStart w:id="144" w:name="_Toc116908340"/>
      <w:bookmarkStart w:id="145" w:name="_Toc116915443"/>
      <w:bookmarkStart w:id="146" w:name="_Toc116908257"/>
      <w:bookmarkStart w:id="147" w:name="_Toc116908341"/>
      <w:bookmarkStart w:id="148" w:name="_Toc116915444"/>
      <w:bookmarkStart w:id="149" w:name="_Toc116908258"/>
      <w:bookmarkStart w:id="150" w:name="_Toc116908342"/>
      <w:bookmarkStart w:id="151" w:name="_Toc116915445"/>
      <w:bookmarkStart w:id="152" w:name="_Toc116908259"/>
      <w:bookmarkStart w:id="153" w:name="_Toc116908343"/>
      <w:bookmarkStart w:id="154" w:name="_Toc116915446"/>
      <w:bookmarkStart w:id="155" w:name="_Toc116908260"/>
      <w:bookmarkStart w:id="156" w:name="_Toc116908344"/>
      <w:bookmarkStart w:id="157" w:name="_Toc116915447"/>
      <w:bookmarkStart w:id="158" w:name="_Toc116908261"/>
      <w:bookmarkStart w:id="159" w:name="_Toc116908345"/>
      <w:bookmarkStart w:id="160" w:name="_Toc116915448"/>
      <w:bookmarkStart w:id="161" w:name="_Toc116908262"/>
      <w:bookmarkStart w:id="162" w:name="_Toc116908346"/>
      <w:bookmarkStart w:id="163" w:name="_Toc116915449"/>
      <w:bookmarkStart w:id="164" w:name="_Toc116908263"/>
      <w:bookmarkStart w:id="165" w:name="_Toc116908347"/>
      <w:bookmarkStart w:id="166" w:name="_Toc116915450"/>
      <w:bookmarkStart w:id="167" w:name="_Toc116908264"/>
      <w:bookmarkStart w:id="168" w:name="_Toc116908348"/>
      <w:bookmarkStart w:id="169" w:name="_Toc116915451"/>
      <w:bookmarkStart w:id="170" w:name="_Toc116908265"/>
      <w:bookmarkStart w:id="171" w:name="_Toc116908349"/>
      <w:bookmarkStart w:id="172" w:name="_Toc116915452"/>
      <w:bookmarkStart w:id="173" w:name="_Toc116908267"/>
      <w:bookmarkStart w:id="174" w:name="_Toc116908351"/>
      <w:bookmarkStart w:id="175" w:name="_Toc116915454"/>
      <w:bookmarkStart w:id="176" w:name="_Toc116908268"/>
      <w:bookmarkStart w:id="177" w:name="_Toc116908352"/>
      <w:bookmarkStart w:id="178" w:name="_Toc116915455"/>
      <w:bookmarkStart w:id="179" w:name="_Toc119915905"/>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5156BB">
        <w:rPr>
          <w:rFonts w:ascii="Arial" w:hAnsi="Arial" w:cs="Arial"/>
          <w:smallCaps w:val="0"/>
          <w:sz w:val="24"/>
          <w:szCs w:val="24"/>
          <w:lang w:val="en-GB"/>
        </w:rPr>
        <w:t>Determining travel vaccination requirements</w:t>
      </w:r>
      <w:bookmarkEnd w:id="179"/>
    </w:p>
    <w:p w14:paraId="20134CC6" w14:textId="77777777" w:rsidR="004D510B" w:rsidRPr="005156BB" w:rsidRDefault="004D510B" w:rsidP="004D510B">
      <w:pPr>
        <w:rPr>
          <w:rFonts w:ascii="Arial" w:hAnsi="Arial" w:cs="Arial"/>
          <w:sz w:val="22"/>
          <w:szCs w:val="22"/>
        </w:rPr>
      </w:pPr>
    </w:p>
    <w:p w14:paraId="77AACC99" w14:textId="4CC535FF" w:rsidR="0073630C" w:rsidRPr="005156BB" w:rsidRDefault="0073630C" w:rsidP="0073630C">
      <w:pPr>
        <w:rPr>
          <w:rFonts w:ascii="Arial" w:hAnsi="Arial" w:cs="Arial"/>
          <w:sz w:val="22"/>
          <w:szCs w:val="22"/>
        </w:rPr>
      </w:pPr>
      <w:r w:rsidRPr="005156BB">
        <w:rPr>
          <w:rFonts w:ascii="Arial" w:hAnsi="Arial" w:cs="Arial"/>
          <w:sz w:val="22"/>
          <w:szCs w:val="22"/>
        </w:rPr>
        <w:t xml:space="preserve">When determining vaccination requirements for those patients travelling abroad and giving travel advice, staff at </w:t>
      </w:r>
      <w:r w:rsidR="00366CDD">
        <w:rPr>
          <w:rFonts w:ascii="Arial" w:hAnsi="Arial" w:cs="Arial"/>
          <w:sz w:val="22"/>
          <w:szCs w:val="22"/>
        </w:rPr>
        <w:t>Sheerwater Health Centre</w:t>
      </w:r>
      <w:r w:rsidR="00366CDD" w:rsidRPr="005156BB">
        <w:rPr>
          <w:rFonts w:ascii="Arial" w:hAnsi="Arial" w:cs="Arial"/>
          <w:sz w:val="22"/>
          <w:szCs w:val="22"/>
        </w:rPr>
        <w:t xml:space="preserve"> </w:t>
      </w:r>
      <w:r w:rsidRPr="005156BB">
        <w:rPr>
          <w:rFonts w:ascii="Arial" w:hAnsi="Arial" w:cs="Arial"/>
          <w:sz w:val="22"/>
          <w:szCs w:val="22"/>
        </w:rPr>
        <w:t>will refer to the information provided by the National Travel Health Network and Centre (</w:t>
      </w:r>
      <w:hyperlink r:id="rId38" w:history="1">
        <w:r w:rsidRPr="005156BB">
          <w:rPr>
            <w:rStyle w:val="Hyperlink"/>
            <w:rFonts w:ascii="Arial" w:eastAsiaTheme="majorEastAsia" w:hAnsi="Arial" w:cs="Arial"/>
            <w:sz w:val="22"/>
            <w:szCs w:val="22"/>
          </w:rPr>
          <w:t>NaTHNaC</w:t>
        </w:r>
      </w:hyperlink>
      <w:r w:rsidRPr="005156BB">
        <w:rPr>
          <w:rFonts w:ascii="Arial" w:hAnsi="Arial" w:cs="Arial"/>
          <w:sz w:val="22"/>
          <w:szCs w:val="22"/>
        </w:rPr>
        <w:t xml:space="preserve">). </w:t>
      </w:r>
    </w:p>
    <w:p w14:paraId="687B5851" w14:textId="2F34E7C7" w:rsidR="004D510B" w:rsidRPr="005156BB" w:rsidRDefault="004D510B" w:rsidP="004D510B">
      <w:pPr>
        <w:pStyle w:val="Heading2"/>
        <w:rPr>
          <w:rFonts w:ascii="Arial" w:hAnsi="Arial" w:cs="Arial"/>
          <w:smallCaps w:val="0"/>
          <w:sz w:val="24"/>
          <w:szCs w:val="24"/>
          <w:lang w:val="en-GB"/>
        </w:rPr>
      </w:pPr>
      <w:bookmarkStart w:id="180" w:name="_Toc116908270"/>
      <w:bookmarkStart w:id="181" w:name="_Toc116908354"/>
      <w:bookmarkStart w:id="182" w:name="_Toc116915457"/>
      <w:bookmarkStart w:id="183" w:name="_Toc119915906"/>
      <w:bookmarkEnd w:id="180"/>
      <w:bookmarkEnd w:id="181"/>
      <w:bookmarkEnd w:id="182"/>
      <w:r w:rsidRPr="005156BB">
        <w:rPr>
          <w:rFonts w:ascii="Arial" w:hAnsi="Arial" w:cs="Arial"/>
          <w:smallCaps w:val="0"/>
          <w:sz w:val="24"/>
          <w:szCs w:val="24"/>
          <w:lang w:val="en-GB"/>
        </w:rPr>
        <w:t>Vaccination and pregnancy</w:t>
      </w:r>
      <w:bookmarkEnd w:id="183"/>
    </w:p>
    <w:p w14:paraId="5EF81A0E" w14:textId="2336F3BD" w:rsidR="004D510B" w:rsidRPr="005156BB" w:rsidRDefault="004D510B" w:rsidP="004D510B">
      <w:pPr>
        <w:rPr>
          <w:rFonts w:ascii="Arial" w:hAnsi="Arial" w:cs="Arial"/>
          <w:sz w:val="22"/>
          <w:szCs w:val="22"/>
        </w:rPr>
      </w:pPr>
    </w:p>
    <w:p w14:paraId="27BF185C" w14:textId="77777777" w:rsidR="0073630C" w:rsidRPr="005156BB" w:rsidRDefault="0073630C" w:rsidP="0073630C">
      <w:pPr>
        <w:rPr>
          <w:rFonts w:ascii="Arial" w:hAnsi="Arial" w:cs="Arial"/>
          <w:sz w:val="22"/>
          <w:szCs w:val="22"/>
        </w:rPr>
      </w:pPr>
      <w:r w:rsidRPr="005156BB">
        <w:rPr>
          <w:rFonts w:ascii="Arial" w:hAnsi="Arial" w:cs="Arial"/>
          <w:sz w:val="22"/>
          <w:szCs w:val="22"/>
        </w:rPr>
        <w:t>Live vaccinations are not recommended in pregnancy. Pregnant women are advised to have the following vaccinations to protect their health and the health of the unborn child:</w:t>
      </w:r>
    </w:p>
    <w:p w14:paraId="6916490D" w14:textId="77777777" w:rsidR="0073630C" w:rsidRPr="005156BB" w:rsidRDefault="0073630C" w:rsidP="0073630C">
      <w:pPr>
        <w:rPr>
          <w:rFonts w:ascii="Arial" w:hAnsi="Arial" w:cs="Arial"/>
          <w:sz w:val="22"/>
          <w:szCs w:val="22"/>
        </w:rPr>
      </w:pPr>
    </w:p>
    <w:p w14:paraId="16FD6A71" w14:textId="77777777" w:rsidR="0073630C" w:rsidRPr="005156BB" w:rsidRDefault="0073630C" w:rsidP="0073630C">
      <w:pPr>
        <w:pStyle w:val="ListParagraph"/>
        <w:numPr>
          <w:ilvl w:val="0"/>
          <w:numId w:val="64"/>
        </w:numPr>
        <w:rPr>
          <w:rFonts w:ascii="Arial" w:hAnsi="Arial" w:cs="Arial"/>
          <w:sz w:val="22"/>
          <w:szCs w:val="22"/>
        </w:rPr>
      </w:pPr>
      <w:r w:rsidRPr="005156BB">
        <w:rPr>
          <w:rFonts w:ascii="Arial" w:hAnsi="Arial" w:cs="Arial"/>
          <w:sz w:val="22"/>
          <w:szCs w:val="22"/>
        </w:rPr>
        <w:t>Inactivated influenza vaccine – available from September until January/February</w:t>
      </w:r>
    </w:p>
    <w:p w14:paraId="12E9280D" w14:textId="77777777" w:rsidR="0073630C" w:rsidRPr="005156BB" w:rsidRDefault="0073630C" w:rsidP="0073630C">
      <w:pPr>
        <w:pStyle w:val="ListParagraph"/>
        <w:rPr>
          <w:rFonts w:ascii="Arial" w:hAnsi="Arial" w:cs="Arial"/>
          <w:sz w:val="22"/>
          <w:szCs w:val="22"/>
        </w:rPr>
      </w:pPr>
    </w:p>
    <w:p w14:paraId="15B23AA4" w14:textId="77777777" w:rsidR="0073630C" w:rsidRPr="005156BB" w:rsidRDefault="0073630C" w:rsidP="0073630C">
      <w:pPr>
        <w:pStyle w:val="ListParagraph"/>
        <w:numPr>
          <w:ilvl w:val="0"/>
          <w:numId w:val="64"/>
        </w:numPr>
        <w:rPr>
          <w:rFonts w:ascii="Arial" w:hAnsi="Arial" w:cs="Arial"/>
          <w:sz w:val="22"/>
          <w:szCs w:val="22"/>
        </w:rPr>
      </w:pPr>
      <w:r w:rsidRPr="005156BB">
        <w:rPr>
          <w:rFonts w:ascii="Arial" w:hAnsi="Arial" w:cs="Arial"/>
          <w:sz w:val="22"/>
          <w:szCs w:val="22"/>
        </w:rPr>
        <w:t>Pertussis vaccine – from 16 weeks of pregnancy (this is administered using the Diphtheria, Tetanus, Pertussis and Polio (DTaP/IPV or dTaP/IPV) vaccine)</w:t>
      </w:r>
    </w:p>
    <w:p w14:paraId="718056BA" w14:textId="77777777" w:rsidR="0073630C" w:rsidRPr="005156BB" w:rsidRDefault="0073630C" w:rsidP="0073630C">
      <w:pPr>
        <w:pStyle w:val="ListParagraph"/>
        <w:rPr>
          <w:rFonts w:ascii="Arial" w:hAnsi="Arial" w:cs="Arial"/>
          <w:sz w:val="22"/>
          <w:szCs w:val="22"/>
        </w:rPr>
      </w:pPr>
    </w:p>
    <w:p w14:paraId="638C23C4" w14:textId="77777777" w:rsidR="0073630C" w:rsidRPr="005156BB" w:rsidRDefault="0073630C" w:rsidP="0073630C">
      <w:pPr>
        <w:pStyle w:val="ListParagraph"/>
        <w:numPr>
          <w:ilvl w:val="0"/>
          <w:numId w:val="64"/>
        </w:numPr>
        <w:rPr>
          <w:rFonts w:ascii="Arial" w:hAnsi="Arial" w:cs="Arial"/>
          <w:sz w:val="22"/>
          <w:szCs w:val="22"/>
        </w:rPr>
      </w:pPr>
      <w:r w:rsidRPr="005156BB">
        <w:rPr>
          <w:rFonts w:ascii="Arial" w:hAnsi="Arial" w:cs="Arial"/>
          <w:sz w:val="22"/>
          <w:szCs w:val="22"/>
        </w:rPr>
        <w:t>COVID-19 vaccine</w:t>
      </w:r>
    </w:p>
    <w:p w14:paraId="1244FC55" w14:textId="77777777" w:rsidR="0073630C" w:rsidRPr="005156BB" w:rsidRDefault="0073630C" w:rsidP="0073630C">
      <w:pPr>
        <w:pStyle w:val="ListParagraph"/>
        <w:rPr>
          <w:rFonts w:ascii="Arial" w:hAnsi="Arial" w:cs="Arial"/>
          <w:sz w:val="22"/>
          <w:szCs w:val="22"/>
        </w:rPr>
      </w:pPr>
    </w:p>
    <w:p w14:paraId="2860A40F" w14:textId="485AA699" w:rsidR="0073630C" w:rsidRPr="005156BB" w:rsidRDefault="0073630C" w:rsidP="004D510B">
      <w:pPr>
        <w:rPr>
          <w:rFonts w:ascii="Arial" w:hAnsi="Arial" w:cs="Arial"/>
          <w:sz w:val="22"/>
          <w:szCs w:val="22"/>
        </w:rPr>
      </w:pPr>
      <w:r w:rsidRPr="005156BB">
        <w:rPr>
          <w:rFonts w:ascii="Arial" w:hAnsi="Arial" w:cs="Arial"/>
          <w:sz w:val="22"/>
          <w:szCs w:val="22"/>
        </w:rPr>
        <w:t xml:space="preserve">Pregnant women are advised to avoid travelling to countries where travel vaccination is required or seek the advice of their GP or midwife. </w:t>
      </w:r>
    </w:p>
    <w:p w14:paraId="2E4EA44F" w14:textId="37ED8D83" w:rsidR="004D510B" w:rsidRPr="005156BB" w:rsidRDefault="004D510B" w:rsidP="004D510B">
      <w:pPr>
        <w:pStyle w:val="Heading2"/>
        <w:rPr>
          <w:rFonts w:ascii="Arial" w:hAnsi="Arial" w:cs="Arial"/>
          <w:smallCaps w:val="0"/>
          <w:sz w:val="24"/>
          <w:szCs w:val="24"/>
          <w:lang w:val="en-GB"/>
        </w:rPr>
      </w:pPr>
      <w:bookmarkStart w:id="184" w:name="_Toc116908272"/>
      <w:bookmarkStart w:id="185" w:name="_Toc116908356"/>
      <w:bookmarkStart w:id="186" w:name="_Toc116915459"/>
      <w:bookmarkStart w:id="187" w:name="_Toc116908273"/>
      <w:bookmarkStart w:id="188" w:name="_Toc116908357"/>
      <w:bookmarkStart w:id="189" w:name="_Toc116915460"/>
      <w:bookmarkStart w:id="190" w:name="_Toc116908274"/>
      <w:bookmarkStart w:id="191" w:name="_Toc116908358"/>
      <w:bookmarkStart w:id="192" w:name="_Toc116915461"/>
      <w:bookmarkStart w:id="193" w:name="_Toc116908275"/>
      <w:bookmarkStart w:id="194" w:name="_Toc116908359"/>
      <w:bookmarkStart w:id="195" w:name="_Toc116915462"/>
      <w:bookmarkStart w:id="196" w:name="_Toc116908276"/>
      <w:bookmarkStart w:id="197" w:name="_Toc116908360"/>
      <w:bookmarkStart w:id="198" w:name="_Toc116915463"/>
      <w:bookmarkStart w:id="199" w:name="_Toc116908277"/>
      <w:bookmarkStart w:id="200" w:name="_Toc116908361"/>
      <w:bookmarkStart w:id="201" w:name="_Toc116915464"/>
      <w:bookmarkStart w:id="202" w:name="_PPV_for_high-risk"/>
      <w:bookmarkStart w:id="203" w:name="_Toc119915907"/>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5156BB">
        <w:rPr>
          <w:rFonts w:ascii="Arial" w:hAnsi="Arial" w:cs="Arial"/>
          <w:smallCaps w:val="0"/>
          <w:color w:val="auto"/>
          <w:sz w:val="24"/>
          <w:szCs w:val="24"/>
          <w:lang w:val="en-GB"/>
        </w:rPr>
        <w:t>PPV for high-risk conditions</w:t>
      </w:r>
      <w:bookmarkEnd w:id="203"/>
    </w:p>
    <w:p w14:paraId="1A0225BF" w14:textId="77777777" w:rsidR="004D510B" w:rsidRPr="005156BB" w:rsidRDefault="004D510B" w:rsidP="004D510B">
      <w:pPr>
        <w:rPr>
          <w:sz w:val="18"/>
        </w:rPr>
      </w:pPr>
    </w:p>
    <w:p w14:paraId="5F6EC8F5" w14:textId="779D3730" w:rsidR="004D510B" w:rsidRPr="005156BB" w:rsidRDefault="00366CDD" w:rsidP="004D510B">
      <w:pPr>
        <w:rPr>
          <w:rFonts w:ascii="Arial" w:hAnsi="Arial" w:cs="Arial"/>
          <w:sz w:val="22"/>
          <w:szCs w:val="22"/>
        </w:rPr>
      </w:pPr>
      <w:r>
        <w:rPr>
          <w:rFonts w:ascii="Arial" w:hAnsi="Arial" w:cs="Arial"/>
          <w:sz w:val="22"/>
          <w:szCs w:val="22"/>
        </w:rPr>
        <w:lastRenderedPageBreak/>
        <w:t>Sheerwater Health Centre</w:t>
      </w:r>
      <w:r w:rsidRPr="005156BB">
        <w:rPr>
          <w:rFonts w:ascii="Arial" w:hAnsi="Arial" w:cs="Arial"/>
          <w:sz w:val="22"/>
          <w:szCs w:val="22"/>
        </w:rPr>
        <w:t xml:space="preserve"> </w:t>
      </w:r>
      <w:r w:rsidR="004D510B" w:rsidRPr="005156BB">
        <w:rPr>
          <w:rFonts w:ascii="Arial" w:hAnsi="Arial" w:cs="Arial"/>
          <w:sz w:val="22"/>
          <w:szCs w:val="22"/>
        </w:rPr>
        <w:t xml:space="preserve">has a responsibility to ensure that all patients in clinical risk groups are offered the pneumococcal polysaccharide vaccine (PPV23) as outlined in </w:t>
      </w:r>
      <w:hyperlink r:id="rId39" w:history="1">
        <w:r w:rsidR="004D510B" w:rsidRPr="005156BB">
          <w:rPr>
            <w:rStyle w:val="Hyperlink"/>
            <w:rFonts w:ascii="Arial" w:hAnsi="Arial" w:cs="Arial"/>
            <w:sz w:val="22"/>
            <w:szCs w:val="22"/>
          </w:rPr>
          <w:t>Chapter 25</w:t>
        </w:r>
      </w:hyperlink>
      <w:r w:rsidR="004D510B" w:rsidRPr="005156BB">
        <w:rPr>
          <w:rFonts w:ascii="Arial" w:hAnsi="Arial" w:cs="Arial"/>
          <w:sz w:val="22"/>
          <w:szCs w:val="22"/>
        </w:rPr>
        <w:t xml:space="preserve"> of the Green Book</w:t>
      </w:r>
      <w:r w:rsidR="00BB4185" w:rsidRPr="005156BB">
        <w:rPr>
          <w:rFonts w:ascii="Arial" w:hAnsi="Arial" w:cs="Arial"/>
          <w:sz w:val="22"/>
          <w:szCs w:val="22"/>
        </w:rPr>
        <w:t>.</w:t>
      </w:r>
    </w:p>
    <w:p w14:paraId="41D3EBAE" w14:textId="77777777" w:rsidR="003C6354" w:rsidRPr="005156BB" w:rsidRDefault="003C6354" w:rsidP="004D510B">
      <w:pPr>
        <w:rPr>
          <w:rFonts w:ascii="Arial" w:hAnsi="Arial" w:cs="Arial"/>
          <w:sz w:val="22"/>
          <w:szCs w:val="22"/>
        </w:rPr>
      </w:pPr>
    </w:p>
    <w:p w14:paraId="0C1BC37C" w14:textId="512C88E2" w:rsidR="004D510B" w:rsidRPr="005156BB" w:rsidRDefault="00366CDD" w:rsidP="004D510B">
      <w:pPr>
        <w:rPr>
          <w:rFonts w:ascii="Arial" w:hAnsi="Arial" w:cs="Arial"/>
          <w:sz w:val="22"/>
          <w:szCs w:val="22"/>
        </w:rPr>
      </w:pPr>
      <w:r>
        <w:rPr>
          <w:rFonts w:ascii="Arial" w:hAnsi="Arial" w:cs="Arial"/>
          <w:sz w:val="22"/>
          <w:szCs w:val="22"/>
        </w:rPr>
        <w:t>Sheerwater Health Centre</w:t>
      </w:r>
      <w:r w:rsidRPr="005156BB">
        <w:rPr>
          <w:rFonts w:ascii="Arial" w:hAnsi="Arial" w:cs="Arial"/>
          <w:sz w:val="22"/>
          <w:szCs w:val="22"/>
        </w:rPr>
        <w:t xml:space="preserve"> </w:t>
      </w:r>
      <w:r w:rsidR="004D510B" w:rsidRPr="005156BB">
        <w:rPr>
          <w:rFonts w:ascii="Arial" w:hAnsi="Arial" w:cs="Arial"/>
          <w:sz w:val="22"/>
          <w:szCs w:val="22"/>
        </w:rPr>
        <w:t xml:space="preserve">will identify patients in the above risk groups upon diagnosis, through robust correspondence management procedures and by </w:t>
      </w:r>
      <w:r w:rsidR="0099577C" w:rsidRPr="005156BB">
        <w:rPr>
          <w:rFonts w:ascii="Arial" w:hAnsi="Arial" w:cs="Arial"/>
          <w:sz w:val="22"/>
          <w:szCs w:val="22"/>
        </w:rPr>
        <w:t>conducting</w:t>
      </w:r>
      <w:r w:rsidR="004D510B" w:rsidRPr="005156BB">
        <w:rPr>
          <w:rFonts w:ascii="Arial" w:hAnsi="Arial" w:cs="Arial"/>
          <w:sz w:val="22"/>
          <w:szCs w:val="22"/>
        </w:rPr>
        <w:t xml:space="preserve"> regular searches on </w:t>
      </w:r>
      <w:r>
        <w:rPr>
          <w:rFonts w:ascii="Arial" w:hAnsi="Arial" w:cs="Arial"/>
          <w:sz w:val="22"/>
          <w:szCs w:val="22"/>
        </w:rPr>
        <w:t>EMIS web clinical system</w:t>
      </w:r>
      <w:r w:rsidR="004D510B" w:rsidRPr="005156BB">
        <w:rPr>
          <w:rFonts w:ascii="Arial" w:hAnsi="Arial" w:cs="Arial"/>
          <w:sz w:val="22"/>
          <w:szCs w:val="22"/>
        </w:rPr>
        <w:t>.</w:t>
      </w:r>
    </w:p>
    <w:p w14:paraId="2027200D" w14:textId="77777777" w:rsidR="004D510B" w:rsidRPr="005156BB" w:rsidRDefault="004D510B" w:rsidP="004D510B">
      <w:pPr>
        <w:rPr>
          <w:rFonts w:ascii="Arial" w:hAnsi="Arial" w:cs="Arial"/>
          <w:sz w:val="22"/>
          <w:szCs w:val="22"/>
        </w:rPr>
      </w:pPr>
    </w:p>
    <w:p w14:paraId="1DB92052" w14:textId="58836AB5" w:rsidR="004D510B" w:rsidRPr="005156BB" w:rsidRDefault="004D510B" w:rsidP="004D510B">
      <w:pPr>
        <w:rPr>
          <w:rFonts w:ascii="Arial" w:hAnsi="Arial" w:cs="Arial"/>
          <w:color w:val="FF0000"/>
          <w:sz w:val="22"/>
          <w:szCs w:val="22"/>
        </w:rPr>
      </w:pPr>
      <w:r w:rsidRPr="005156BB">
        <w:rPr>
          <w:rFonts w:ascii="Arial" w:hAnsi="Arial" w:cs="Arial"/>
          <w:sz w:val="22"/>
          <w:szCs w:val="22"/>
        </w:rPr>
        <w:t xml:space="preserve">Correspondence which references any of the conditions outlined in the table </w:t>
      </w:r>
      <w:r w:rsidR="00FC2C3C" w:rsidRPr="005156BB">
        <w:rPr>
          <w:rFonts w:ascii="Arial" w:hAnsi="Arial" w:cs="Arial"/>
          <w:sz w:val="22"/>
          <w:szCs w:val="22"/>
        </w:rPr>
        <w:t xml:space="preserve">above </w:t>
      </w:r>
      <w:r w:rsidRPr="005156BB">
        <w:rPr>
          <w:rFonts w:ascii="Arial" w:hAnsi="Arial" w:cs="Arial"/>
          <w:sz w:val="22"/>
          <w:szCs w:val="22"/>
        </w:rPr>
        <w:t>must be referred to a clinician for review and consideration as to whether the patient requires the PPV23 vaccine. [</w:t>
      </w:r>
      <w:r w:rsidRPr="005156BB">
        <w:rPr>
          <w:rFonts w:ascii="Arial" w:hAnsi="Arial" w:cs="Arial"/>
          <w:sz w:val="22"/>
          <w:szCs w:val="22"/>
          <w:highlight w:val="yellow"/>
        </w:rPr>
        <w:t>This paragraph should be adapted to suit individual practice preferences</w:t>
      </w:r>
      <w:r w:rsidRPr="005156BB">
        <w:rPr>
          <w:rFonts w:ascii="Arial" w:hAnsi="Arial" w:cs="Arial"/>
          <w:sz w:val="22"/>
          <w:szCs w:val="22"/>
        </w:rPr>
        <w:t>].</w:t>
      </w:r>
    </w:p>
    <w:p w14:paraId="6219BAA3" w14:textId="4E8D313D" w:rsidR="004D510B" w:rsidRPr="005156BB" w:rsidRDefault="004D510B" w:rsidP="004D510B">
      <w:pPr>
        <w:rPr>
          <w:rFonts w:ascii="Arial" w:hAnsi="Arial" w:cs="Arial"/>
          <w:sz w:val="22"/>
          <w:szCs w:val="22"/>
        </w:rPr>
      </w:pPr>
      <w:r w:rsidRPr="005156BB">
        <w:rPr>
          <w:rFonts w:ascii="Arial" w:hAnsi="Arial" w:cs="Arial"/>
          <w:sz w:val="22"/>
          <w:szCs w:val="22"/>
        </w:rPr>
        <w:t>Furthermore, it is the responsibility of [</w:t>
      </w:r>
      <w:r w:rsidRPr="005156BB">
        <w:rPr>
          <w:rFonts w:ascii="Arial" w:hAnsi="Arial" w:cs="Arial"/>
          <w:sz w:val="22"/>
          <w:szCs w:val="22"/>
          <w:highlight w:val="yellow"/>
        </w:rPr>
        <w:t>insert name and role</w:t>
      </w:r>
      <w:r w:rsidRPr="005156BB">
        <w:rPr>
          <w:rFonts w:ascii="Arial" w:hAnsi="Arial" w:cs="Arial"/>
          <w:sz w:val="22"/>
          <w:szCs w:val="22"/>
        </w:rPr>
        <w:t>] at [</w:t>
      </w:r>
      <w:r w:rsidRPr="005156BB">
        <w:rPr>
          <w:rFonts w:ascii="Arial" w:hAnsi="Arial" w:cs="Arial"/>
          <w:sz w:val="22"/>
          <w:szCs w:val="22"/>
          <w:highlight w:val="yellow"/>
        </w:rPr>
        <w:t>insert organisation name</w:t>
      </w:r>
      <w:r w:rsidRPr="005156BB">
        <w:rPr>
          <w:rFonts w:ascii="Arial" w:hAnsi="Arial" w:cs="Arial"/>
          <w:sz w:val="22"/>
          <w:szCs w:val="22"/>
        </w:rPr>
        <w:t xml:space="preserve">] to </w:t>
      </w:r>
      <w:r w:rsidR="0099577C" w:rsidRPr="005156BB">
        <w:rPr>
          <w:rFonts w:ascii="Arial" w:hAnsi="Arial" w:cs="Arial"/>
          <w:sz w:val="22"/>
          <w:szCs w:val="22"/>
        </w:rPr>
        <w:t>conduct</w:t>
      </w:r>
      <w:r w:rsidRPr="005156BB">
        <w:rPr>
          <w:rFonts w:ascii="Arial" w:hAnsi="Arial" w:cs="Arial"/>
          <w:sz w:val="22"/>
          <w:szCs w:val="22"/>
        </w:rPr>
        <w:t xml:space="preserve"> [</w:t>
      </w:r>
      <w:r w:rsidRPr="005156BB">
        <w:rPr>
          <w:rFonts w:ascii="Arial" w:hAnsi="Arial" w:cs="Arial"/>
          <w:sz w:val="22"/>
          <w:szCs w:val="22"/>
          <w:highlight w:val="yellow"/>
        </w:rPr>
        <w:t>insert frequency</w:t>
      </w:r>
      <w:r w:rsidRPr="005156BB">
        <w:rPr>
          <w:rFonts w:ascii="Arial" w:hAnsi="Arial" w:cs="Arial"/>
          <w:sz w:val="22"/>
          <w:szCs w:val="22"/>
        </w:rPr>
        <w:t>] searches on [</w:t>
      </w:r>
      <w:r w:rsidRPr="005156BB">
        <w:rPr>
          <w:rFonts w:ascii="Arial" w:hAnsi="Arial" w:cs="Arial"/>
          <w:sz w:val="22"/>
          <w:szCs w:val="22"/>
          <w:highlight w:val="yellow"/>
        </w:rPr>
        <w:t>insert clinical system name</w:t>
      </w:r>
      <w:r w:rsidRPr="005156BB">
        <w:rPr>
          <w:rFonts w:ascii="Arial" w:hAnsi="Arial" w:cs="Arial"/>
          <w:sz w:val="22"/>
          <w:szCs w:val="22"/>
        </w:rPr>
        <w:t xml:space="preserve">] to identify any patients who are eligible for the PPV23 and to arrange for them to have the vaccine at the earliest opportunity. </w:t>
      </w:r>
    </w:p>
    <w:p w14:paraId="0A61D41B" w14:textId="3ACD9C22" w:rsidR="00351FB9" w:rsidRPr="005156BB" w:rsidRDefault="00351FB9" w:rsidP="00351FB9">
      <w:pPr>
        <w:pStyle w:val="Heading2"/>
        <w:rPr>
          <w:rFonts w:ascii="Arial" w:hAnsi="Arial" w:cs="Arial"/>
          <w:smallCaps w:val="0"/>
          <w:sz w:val="24"/>
          <w:szCs w:val="24"/>
          <w:lang w:val="en-GB"/>
        </w:rPr>
      </w:pPr>
      <w:bookmarkStart w:id="204" w:name="_Toc119915908"/>
      <w:r w:rsidRPr="005156BB">
        <w:rPr>
          <w:rFonts w:ascii="Arial" w:hAnsi="Arial" w:cs="Arial"/>
          <w:smallCaps w:val="0"/>
          <w:sz w:val="24"/>
          <w:szCs w:val="24"/>
          <w:lang w:val="en-GB"/>
        </w:rPr>
        <w:t>COVID-19</w:t>
      </w:r>
      <w:bookmarkEnd w:id="204"/>
    </w:p>
    <w:p w14:paraId="6612D138" w14:textId="77777777" w:rsidR="00351FB9" w:rsidRPr="005156BB" w:rsidRDefault="00351FB9" w:rsidP="00351FB9">
      <w:pPr>
        <w:rPr>
          <w:rFonts w:ascii="Arial" w:hAnsi="Arial" w:cs="Arial"/>
          <w:sz w:val="22"/>
          <w:szCs w:val="22"/>
        </w:rPr>
      </w:pPr>
    </w:p>
    <w:p w14:paraId="7730B255" w14:textId="2F1FACAA" w:rsidR="00351FB9" w:rsidRPr="005156BB" w:rsidRDefault="00351FB9" w:rsidP="00351FB9">
      <w:pPr>
        <w:rPr>
          <w:rFonts w:ascii="Arial" w:hAnsi="Arial" w:cs="Arial"/>
          <w:sz w:val="22"/>
          <w:szCs w:val="22"/>
        </w:rPr>
      </w:pPr>
      <w:r w:rsidRPr="005156BB">
        <w:rPr>
          <w:rFonts w:ascii="Arial" w:hAnsi="Arial" w:cs="Arial"/>
          <w:sz w:val="22"/>
          <w:szCs w:val="22"/>
        </w:rPr>
        <w:t xml:space="preserve">Specific information pertaining to COVID-19 can be found in </w:t>
      </w:r>
      <w:hyperlink r:id="rId40" w:history="1">
        <w:r w:rsidRPr="005156BB">
          <w:rPr>
            <w:rStyle w:val="Hyperlink"/>
            <w:rFonts w:ascii="Arial" w:hAnsi="Arial" w:cs="Arial"/>
            <w:sz w:val="22"/>
            <w:szCs w:val="22"/>
          </w:rPr>
          <w:t>The Green Book, Chapter 14a</w:t>
        </w:r>
      </w:hyperlink>
      <w:r w:rsidRPr="005156BB">
        <w:rPr>
          <w:rFonts w:ascii="Arial" w:hAnsi="Arial" w:cs="Arial"/>
          <w:sz w:val="22"/>
          <w:szCs w:val="22"/>
        </w:rPr>
        <w:t xml:space="preserve">. </w:t>
      </w:r>
    </w:p>
    <w:p w14:paraId="1019D8AF" w14:textId="77777777" w:rsidR="004D510B" w:rsidRPr="005156BB" w:rsidRDefault="004D510B" w:rsidP="004D510B">
      <w:pPr>
        <w:pStyle w:val="Heading2"/>
        <w:rPr>
          <w:rFonts w:ascii="Arial" w:hAnsi="Arial" w:cs="Arial"/>
          <w:smallCaps w:val="0"/>
          <w:sz w:val="24"/>
          <w:szCs w:val="24"/>
          <w:lang w:val="en-GB"/>
        </w:rPr>
      </w:pPr>
      <w:bookmarkStart w:id="205" w:name="_Toc119915909"/>
      <w:r w:rsidRPr="005156BB">
        <w:rPr>
          <w:rFonts w:ascii="Arial" w:hAnsi="Arial" w:cs="Arial"/>
          <w:smallCaps w:val="0"/>
          <w:sz w:val="24"/>
          <w:szCs w:val="24"/>
          <w:lang w:val="en-GB"/>
        </w:rPr>
        <w:t>Reporting adverse reactions</w:t>
      </w:r>
      <w:bookmarkEnd w:id="205"/>
    </w:p>
    <w:p w14:paraId="4A9A6067" w14:textId="77777777" w:rsidR="004D510B" w:rsidRPr="005156BB" w:rsidRDefault="004D510B" w:rsidP="004D510B">
      <w:pPr>
        <w:rPr>
          <w:rFonts w:ascii="Arial" w:hAnsi="Arial" w:cs="Arial"/>
          <w:sz w:val="22"/>
          <w:szCs w:val="22"/>
        </w:rPr>
      </w:pPr>
    </w:p>
    <w:p w14:paraId="1F713D6A" w14:textId="77777777" w:rsidR="004D510B" w:rsidRPr="005156BB" w:rsidRDefault="004D510B" w:rsidP="004D510B">
      <w:pPr>
        <w:rPr>
          <w:rFonts w:ascii="Arial" w:hAnsi="Arial" w:cs="Arial"/>
          <w:sz w:val="22"/>
          <w:szCs w:val="22"/>
        </w:rPr>
      </w:pPr>
      <w:r w:rsidRPr="005156BB">
        <w:rPr>
          <w:rFonts w:ascii="Arial" w:hAnsi="Arial" w:cs="Arial"/>
          <w:sz w:val="22"/>
          <w:szCs w:val="22"/>
        </w:rPr>
        <w:t xml:space="preserve">All adverse reactions are to be reported using the Yellow Card scheme which is managed by the MHRA and can be accessed using this </w:t>
      </w:r>
      <w:hyperlink r:id="rId41" w:history="1">
        <w:r w:rsidRPr="005156BB">
          <w:rPr>
            <w:rStyle w:val="Hyperlink"/>
            <w:rFonts w:ascii="Arial" w:hAnsi="Arial" w:cs="Arial"/>
            <w:sz w:val="22"/>
            <w:szCs w:val="22"/>
          </w:rPr>
          <w:t>link</w:t>
        </w:r>
      </w:hyperlink>
      <w:r w:rsidRPr="005156BB">
        <w:rPr>
          <w:rFonts w:ascii="Arial" w:hAnsi="Arial" w:cs="Arial"/>
          <w:sz w:val="22"/>
          <w:szCs w:val="22"/>
        </w:rPr>
        <w:t>. The manager is to be informed of all adverse reactions.</w:t>
      </w:r>
    </w:p>
    <w:p w14:paraId="056D9244" w14:textId="3FE6ACE3" w:rsidR="009141C2" w:rsidRPr="005156BB" w:rsidRDefault="009141C2" w:rsidP="009141C2"/>
    <w:p w14:paraId="0FB650C4" w14:textId="4198967B" w:rsidR="0073630C" w:rsidRPr="005156BB" w:rsidRDefault="00366CDD" w:rsidP="0073630C">
      <w:pPr>
        <w:rPr>
          <w:rFonts w:ascii="Arial" w:hAnsi="Arial" w:cs="Arial"/>
          <w:sz w:val="22"/>
          <w:szCs w:val="22"/>
        </w:rPr>
      </w:pPr>
      <w:r>
        <w:rPr>
          <w:rFonts w:ascii="Arial" w:hAnsi="Arial" w:cs="Arial"/>
          <w:sz w:val="22"/>
          <w:szCs w:val="22"/>
        </w:rPr>
        <w:t>Sheerwater Health Centre</w:t>
      </w:r>
      <w:r w:rsidRPr="005156BB">
        <w:rPr>
          <w:rFonts w:ascii="Arial" w:hAnsi="Arial" w:cs="Arial"/>
          <w:sz w:val="22"/>
          <w:szCs w:val="22"/>
        </w:rPr>
        <w:t xml:space="preserve"> </w:t>
      </w:r>
      <w:r w:rsidR="0073630C" w:rsidRPr="005156BB">
        <w:rPr>
          <w:rFonts w:ascii="Arial" w:hAnsi="Arial" w:cs="Arial"/>
          <w:sz w:val="22"/>
          <w:szCs w:val="22"/>
        </w:rPr>
        <w:t>will ensure that the following is documented within a patient</w:t>
      </w:r>
      <w:r w:rsidR="00FC2C3C" w:rsidRPr="005156BB">
        <w:rPr>
          <w:rFonts w:ascii="Arial" w:hAnsi="Arial" w:cs="Arial"/>
          <w:sz w:val="22"/>
          <w:szCs w:val="22"/>
        </w:rPr>
        <w:t>’</w:t>
      </w:r>
      <w:r w:rsidR="0073630C" w:rsidRPr="005156BB">
        <w:rPr>
          <w:rFonts w:ascii="Arial" w:hAnsi="Arial" w:cs="Arial"/>
          <w:sz w:val="22"/>
          <w:szCs w:val="22"/>
        </w:rPr>
        <w:t>s record using SNOMED CT codes:</w:t>
      </w:r>
    </w:p>
    <w:p w14:paraId="60452FA4" w14:textId="77777777" w:rsidR="0073630C" w:rsidRPr="005156BB" w:rsidRDefault="0073630C" w:rsidP="0073630C">
      <w:pPr>
        <w:rPr>
          <w:rFonts w:ascii="Arial" w:hAnsi="Arial" w:cs="Arial"/>
          <w:sz w:val="22"/>
          <w:szCs w:val="22"/>
        </w:rPr>
      </w:pPr>
    </w:p>
    <w:p w14:paraId="59418882" w14:textId="77777777" w:rsidR="0073630C" w:rsidRPr="005156BB" w:rsidRDefault="0073630C" w:rsidP="0073630C">
      <w:pPr>
        <w:pStyle w:val="ListParagraph"/>
        <w:numPr>
          <w:ilvl w:val="0"/>
          <w:numId w:val="65"/>
        </w:numPr>
        <w:rPr>
          <w:rFonts w:ascii="Arial" w:hAnsi="Arial" w:cs="Arial"/>
          <w:sz w:val="22"/>
          <w:szCs w:val="22"/>
        </w:rPr>
      </w:pPr>
      <w:r w:rsidRPr="005156BB">
        <w:rPr>
          <w:rFonts w:ascii="Arial" w:hAnsi="Arial" w:cs="Arial"/>
          <w:sz w:val="22"/>
          <w:szCs w:val="22"/>
        </w:rPr>
        <w:t>Any refusal of immunisation</w:t>
      </w:r>
    </w:p>
    <w:p w14:paraId="421ECC93" w14:textId="77777777" w:rsidR="0073630C" w:rsidRPr="005156BB" w:rsidRDefault="0073630C" w:rsidP="0073630C">
      <w:pPr>
        <w:pStyle w:val="ListParagraph"/>
        <w:numPr>
          <w:ilvl w:val="0"/>
          <w:numId w:val="65"/>
        </w:numPr>
        <w:rPr>
          <w:rFonts w:ascii="Arial" w:hAnsi="Arial" w:cs="Arial"/>
          <w:sz w:val="22"/>
          <w:szCs w:val="22"/>
        </w:rPr>
      </w:pPr>
      <w:r w:rsidRPr="005156BB">
        <w:rPr>
          <w:rFonts w:ascii="Arial" w:hAnsi="Arial" w:cs="Arial"/>
          <w:sz w:val="22"/>
          <w:szCs w:val="22"/>
        </w:rPr>
        <w:t>The name of the person who gave consent to the immunisation and, where indicated, that person’s relationship to the patient</w:t>
      </w:r>
    </w:p>
    <w:p w14:paraId="329B0C14" w14:textId="77777777" w:rsidR="0073630C" w:rsidRPr="005156BB" w:rsidRDefault="0073630C" w:rsidP="0073630C">
      <w:pPr>
        <w:pStyle w:val="ListParagraph"/>
        <w:numPr>
          <w:ilvl w:val="0"/>
          <w:numId w:val="65"/>
        </w:numPr>
        <w:rPr>
          <w:rFonts w:ascii="Arial" w:hAnsi="Arial" w:cs="Arial"/>
          <w:sz w:val="22"/>
          <w:szCs w:val="22"/>
        </w:rPr>
      </w:pPr>
      <w:r w:rsidRPr="005156BB">
        <w:rPr>
          <w:rFonts w:ascii="Arial" w:hAnsi="Arial" w:cs="Arial"/>
          <w:sz w:val="22"/>
          <w:szCs w:val="22"/>
        </w:rPr>
        <w:t>The batch number and expiry date of the vaccine</w:t>
      </w:r>
    </w:p>
    <w:p w14:paraId="012B2B98" w14:textId="77777777" w:rsidR="0073630C" w:rsidRPr="005156BB" w:rsidRDefault="0073630C" w:rsidP="0073630C">
      <w:pPr>
        <w:pStyle w:val="ListParagraph"/>
        <w:numPr>
          <w:ilvl w:val="0"/>
          <w:numId w:val="65"/>
        </w:numPr>
        <w:rPr>
          <w:rFonts w:ascii="Arial" w:hAnsi="Arial" w:cs="Arial"/>
          <w:sz w:val="22"/>
          <w:szCs w:val="22"/>
        </w:rPr>
      </w:pPr>
      <w:r w:rsidRPr="005156BB">
        <w:rPr>
          <w:rFonts w:ascii="Arial" w:hAnsi="Arial" w:cs="Arial"/>
          <w:sz w:val="22"/>
          <w:szCs w:val="22"/>
        </w:rPr>
        <w:t>The date of administration</w:t>
      </w:r>
    </w:p>
    <w:p w14:paraId="70340EE7" w14:textId="77777777" w:rsidR="0073630C" w:rsidRPr="005156BB" w:rsidRDefault="0073630C" w:rsidP="0073630C">
      <w:pPr>
        <w:pStyle w:val="ListParagraph"/>
        <w:numPr>
          <w:ilvl w:val="0"/>
          <w:numId w:val="65"/>
        </w:numPr>
        <w:rPr>
          <w:rFonts w:ascii="Arial" w:hAnsi="Arial" w:cs="Arial"/>
          <w:sz w:val="22"/>
          <w:szCs w:val="22"/>
        </w:rPr>
      </w:pPr>
      <w:r w:rsidRPr="005156BB">
        <w:rPr>
          <w:rFonts w:ascii="Arial" w:hAnsi="Arial" w:cs="Arial"/>
          <w:sz w:val="22"/>
          <w:szCs w:val="22"/>
        </w:rPr>
        <w:t>In the case where two vaccines are administered by injections in close succession, the route of administration and the injection site of each vaccine</w:t>
      </w:r>
    </w:p>
    <w:p w14:paraId="182CA5F6" w14:textId="77777777" w:rsidR="0073630C" w:rsidRPr="005156BB" w:rsidRDefault="0073630C" w:rsidP="0073630C">
      <w:pPr>
        <w:pStyle w:val="ListParagraph"/>
        <w:numPr>
          <w:ilvl w:val="0"/>
          <w:numId w:val="65"/>
        </w:numPr>
        <w:rPr>
          <w:rFonts w:ascii="Arial" w:hAnsi="Arial" w:cs="Arial"/>
          <w:sz w:val="22"/>
          <w:szCs w:val="22"/>
        </w:rPr>
      </w:pPr>
      <w:r w:rsidRPr="005156BB">
        <w:rPr>
          <w:rFonts w:ascii="Arial" w:hAnsi="Arial" w:cs="Arial"/>
          <w:sz w:val="22"/>
          <w:szCs w:val="22"/>
        </w:rPr>
        <w:t>Any contraindications to the vaccine</w:t>
      </w:r>
    </w:p>
    <w:p w14:paraId="03E79EEB" w14:textId="77777777" w:rsidR="0073630C" w:rsidRPr="005156BB" w:rsidRDefault="0073630C" w:rsidP="0073630C">
      <w:pPr>
        <w:pStyle w:val="ListParagraph"/>
        <w:numPr>
          <w:ilvl w:val="0"/>
          <w:numId w:val="65"/>
        </w:numPr>
        <w:rPr>
          <w:rFonts w:ascii="Arial" w:hAnsi="Arial" w:cs="Arial"/>
          <w:sz w:val="22"/>
          <w:szCs w:val="22"/>
        </w:rPr>
      </w:pPr>
      <w:r w:rsidRPr="005156BB">
        <w:rPr>
          <w:rFonts w:ascii="Arial" w:hAnsi="Arial" w:cs="Arial"/>
          <w:sz w:val="22"/>
          <w:szCs w:val="22"/>
        </w:rPr>
        <w:t>Confirmation of consent</w:t>
      </w:r>
    </w:p>
    <w:p w14:paraId="095936B9" w14:textId="6155C0E9" w:rsidR="0073630C" w:rsidRPr="005156BB" w:rsidRDefault="0073630C" w:rsidP="00FC2C3C">
      <w:pPr>
        <w:pStyle w:val="ListParagraph"/>
        <w:numPr>
          <w:ilvl w:val="0"/>
          <w:numId w:val="65"/>
        </w:numPr>
        <w:rPr>
          <w:rFonts w:ascii="Arial" w:hAnsi="Arial" w:cs="Arial"/>
          <w:sz w:val="22"/>
          <w:szCs w:val="22"/>
        </w:rPr>
      </w:pPr>
      <w:r w:rsidRPr="005156BB">
        <w:rPr>
          <w:rFonts w:ascii="Arial" w:hAnsi="Arial" w:cs="Arial"/>
          <w:sz w:val="22"/>
          <w:szCs w:val="22"/>
        </w:rPr>
        <w:t>Any adverse reactions to the vaccine</w:t>
      </w:r>
    </w:p>
    <w:p w14:paraId="2A43A9B5" w14:textId="77777777" w:rsidR="0073630C" w:rsidRPr="005156BB" w:rsidRDefault="0073630C" w:rsidP="0073630C">
      <w:pPr>
        <w:pStyle w:val="Heading2"/>
        <w:rPr>
          <w:rFonts w:ascii="Arial" w:hAnsi="Arial" w:cs="Arial"/>
          <w:smallCaps w:val="0"/>
          <w:sz w:val="24"/>
          <w:szCs w:val="24"/>
          <w:lang w:val="en-GB"/>
        </w:rPr>
      </w:pPr>
      <w:bookmarkStart w:id="206" w:name="_Toc115181505"/>
      <w:bookmarkStart w:id="207" w:name="_Toc119915910"/>
      <w:r w:rsidRPr="005156BB">
        <w:rPr>
          <w:rFonts w:ascii="Arial" w:hAnsi="Arial" w:cs="Arial"/>
          <w:smallCaps w:val="0"/>
          <w:sz w:val="24"/>
          <w:szCs w:val="24"/>
          <w:lang w:val="en-GB"/>
        </w:rPr>
        <w:t>Patient Did Not Attend (DNA)</w:t>
      </w:r>
      <w:bookmarkEnd w:id="206"/>
      <w:bookmarkEnd w:id="207"/>
    </w:p>
    <w:p w14:paraId="00D25B13" w14:textId="77777777" w:rsidR="0073630C" w:rsidRPr="005156BB" w:rsidRDefault="0073630C" w:rsidP="0073630C">
      <w:pPr>
        <w:rPr>
          <w:rFonts w:ascii="Arial" w:hAnsi="Arial" w:cs="Arial"/>
          <w:sz w:val="22"/>
          <w:szCs w:val="22"/>
        </w:rPr>
      </w:pPr>
    </w:p>
    <w:p w14:paraId="20FCA4F9" w14:textId="3B6F889A" w:rsidR="0073630C" w:rsidRPr="005156BB" w:rsidRDefault="0073630C" w:rsidP="0073630C">
      <w:pPr>
        <w:rPr>
          <w:rFonts w:ascii="Arial" w:hAnsi="Arial" w:cs="Arial"/>
          <w:sz w:val="22"/>
          <w:szCs w:val="22"/>
        </w:rPr>
      </w:pPr>
      <w:r w:rsidRPr="005156BB">
        <w:rPr>
          <w:rFonts w:ascii="Arial" w:hAnsi="Arial" w:cs="Arial"/>
          <w:sz w:val="22"/>
          <w:szCs w:val="22"/>
        </w:rPr>
        <w:t>Where an adult fails to attend an appointment for immunisation, the appropriate SNOMED code will be applied to the record. This also applies to those patients over the age of 11</w:t>
      </w:r>
      <w:r w:rsidR="00FC2C3C" w:rsidRPr="005156BB">
        <w:rPr>
          <w:rFonts w:ascii="Arial" w:hAnsi="Arial" w:cs="Arial"/>
          <w:sz w:val="22"/>
          <w:szCs w:val="22"/>
        </w:rPr>
        <w:t xml:space="preserve"> </w:t>
      </w:r>
      <w:r w:rsidRPr="005156BB">
        <w:rPr>
          <w:rFonts w:ascii="Arial" w:hAnsi="Arial" w:cs="Arial"/>
          <w:sz w:val="22"/>
          <w:szCs w:val="22"/>
        </w:rPr>
        <w:t xml:space="preserve">deemed to be </w:t>
      </w:r>
      <w:hyperlink r:id="rId42" w:history="1">
        <w:r w:rsidRPr="005156BB">
          <w:rPr>
            <w:rStyle w:val="Hyperlink"/>
            <w:rFonts w:ascii="Arial" w:hAnsi="Arial" w:cs="Arial"/>
            <w:sz w:val="22"/>
            <w:szCs w:val="22"/>
          </w:rPr>
          <w:t>Gillick Competent</w:t>
        </w:r>
      </w:hyperlink>
      <w:r w:rsidRPr="005156BB">
        <w:rPr>
          <w:rFonts w:ascii="Arial" w:hAnsi="Arial" w:cs="Arial"/>
          <w:sz w:val="22"/>
          <w:szCs w:val="22"/>
        </w:rPr>
        <w:t xml:space="preserve">. </w:t>
      </w:r>
    </w:p>
    <w:p w14:paraId="1751995C" w14:textId="77777777" w:rsidR="0073630C" w:rsidRPr="005156BB" w:rsidRDefault="0073630C" w:rsidP="0073630C">
      <w:pPr>
        <w:rPr>
          <w:rFonts w:ascii="Arial" w:hAnsi="Arial" w:cs="Arial"/>
          <w:sz w:val="22"/>
          <w:szCs w:val="22"/>
        </w:rPr>
      </w:pPr>
    </w:p>
    <w:p w14:paraId="3075268B" w14:textId="5B69E731" w:rsidR="0073630C" w:rsidRPr="005156BB" w:rsidRDefault="0073630C" w:rsidP="0073630C">
      <w:pPr>
        <w:rPr>
          <w:rFonts w:ascii="Arial" w:hAnsi="Arial" w:cs="Arial"/>
          <w:sz w:val="22"/>
          <w:szCs w:val="22"/>
        </w:rPr>
      </w:pPr>
      <w:r w:rsidRPr="005156BB">
        <w:rPr>
          <w:rFonts w:ascii="Arial" w:hAnsi="Arial" w:cs="Arial"/>
          <w:sz w:val="22"/>
          <w:szCs w:val="22"/>
        </w:rPr>
        <w:t xml:space="preserve">The </w:t>
      </w:r>
      <w:hyperlink r:id="rId43" w:history="1">
        <w:r w:rsidRPr="005156BB">
          <w:rPr>
            <w:rStyle w:val="Hyperlink"/>
            <w:rFonts w:ascii="Arial" w:hAnsi="Arial" w:cs="Arial"/>
            <w:sz w:val="22"/>
            <w:szCs w:val="22"/>
          </w:rPr>
          <w:t>Did Not Attend (DNA) Policy</w:t>
        </w:r>
      </w:hyperlink>
      <w:r w:rsidRPr="005156BB">
        <w:rPr>
          <w:rFonts w:ascii="Arial" w:hAnsi="Arial" w:cs="Arial"/>
          <w:sz w:val="22"/>
          <w:szCs w:val="22"/>
        </w:rPr>
        <w:t xml:space="preserve"> is to be followed including contacting the patient to advise of their failure to attend. Sample template letters can be found in</w:t>
      </w:r>
      <w:r w:rsidR="00FC2C3C" w:rsidRPr="005156BB">
        <w:rPr>
          <w:rFonts w:ascii="Arial" w:hAnsi="Arial" w:cs="Arial"/>
          <w:sz w:val="22"/>
          <w:szCs w:val="22"/>
        </w:rPr>
        <w:t xml:space="preserve"> the annexes to this p</w:t>
      </w:r>
      <w:r w:rsidRPr="005156BB">
        <w:rPr>
          <w:rFonts w:ascii="Arial" w:hAnsi="Arial" w:cs="Arial"/>
          <w:sz w:val="22"/>
          <w:szCs w:val="22"/>
        </w:rPr>
        <w:t>olicy.</w:t>
      </w:r>
    </w:p>
    <w:p w14:paraId="1954629A" w14:textId="77777777" w:rsidR="0073630C" w:rsidRPr="005156BB" w:rsidRDefault="0073630C" w:rsidP="005156BB">
      <w:pPr>
        <w:pStyle w:val="Heading2"/>
        <w:rPr>
          <w:rFonts w:ascii="Arial" w:hAnsi="Arial" w:cs="Arial"/>
          <w:smallCaps w:val="0"/>
          <w:sz w:val="24"/>
          <w:szCs w:val="24"/>
          <w:lang w:val="en-GB"/>
        </w:rPr>
      </w:pPr>
      <w:bookmarkStart w:id="208" w:name="_Toc119915911"/>
      <w:r w:rsidRPr="005156BB">
        <w:rPr>
          <w:rFonts w:ascii="Arial" w:hAnsi="Arial" w:cs="Arial"/>
          <w:smallCaps w:val="0"/>
          <w:sz w:val="24"/>
          <w:szCs w:val="24"/>
          <w:lang w:val="en-GB"/>
        </w:rPr>
        <w:lastRenderedPageBreak/>
        <w:t>Patient Was Not Brought (WNB)</w:t>
      </w:r>
      <w:bookmarkEnd w:id="208"/>
    </w:p>
    <w:p w14:paraId="55575D56" w14:textId="77777777" w:rsidR="0073630C" w:rsidRPr="005156BB" w:rsidRDefault="0073630C" w:rsidP="0073630C">
      <w:pPr>
        <w:rPr>
          <w:rFonts w:ascii="Arial" w:hAnsi="Arial" w:cs="Arial"/>
          <w:sz w:val="22"/>
          <w:szCs w:val="22"/>
        </w:rPr>
      </w:pPr>
    </w:p>
    <w:p w14:paraId="13A494F5" w14:textId="3AE62178" w:rsidR="0073630C" w:rsidRPr="005156BB" w:rsidRDefault="0073630C" w:rsidP="0073630C">
      <w:pPr>
        <w:rPr>
          <w:rFonts w:ascii="Arial" w:hAnsi="Arial" w:cs="Arial"/>
          <w:sz w:val="22"/>
          <w:szCs w:val="22"/>
        </w:rPr>
      </w:pPr>
      <w:r w:rsidRPr="005156BB">
        <w:rPr>
          <w:rFonts w:ascii="Arial" w:hAnsi="Arial" w:cs="Arial"/>
          <w:sz w:val="22"/>
          <w:szCs w:val="22"/>
        </w:rPr>
        <w:t>Where the patient is under 16 years and not deemed to be Gillick competent, as the child is not able to attend themselves the attendance will not be classified as a ‘Was Not Brought’.</w:t>
      </w:r>
    </w:p>
    <w:p w14:paraId="32B0EA8B" w14:textId="77777777" w:rsidR="0073630C" w:rsidRPr="005156BB" w:rsidRDefault="0073630C" w:rsidP="0073630C">
      <w:pPr>
        <w:rPr>
          <w:rFonts w:ascii="Arial" w:hAnsi="Arial" w:cs="Arial"/>
          <w:sz w:val="22"/>
          <w:szCs w:val="22"/>
        </w:rPr>
      </w:pPr>
    </w:p>
    <w:p w14:paraId="2BF33B98" w14:textId="69145732" w:rsidR="0073630C" w:rsidRPr="005156BB" w:rsidRDefault="0073630C" w:rsidP="0073630C">
      <w:pPr>
        <w:rPr>
          <w:rFonts w:ascii="Arial" w:hAnsi="Arial" w:cs="Arial"/>
          <w:sz w:val="22"/>
          <w:szCs w:val="22"/>
        </w:rPr>
      </w:pPr>
      <w:r w:rsidRPr="005156BB">
        <w:rPr>
          <w:rFonts w:ascii="Arial" w:hAnsi="Arial" w:cs="Arial"/>
          <w:sz w:val="22"/>
          <w:szCs w:val="22"/>
        </w:rPr>
        <w:t xml:space="preserve">This failure to attend is to be coded as </w:t>
      </w:r>
      <w:hyperlink r:id="rId44" w:history="1">
        <w:r w:rsidRPr="005156BB">
          <w:rPr>
            <w:rStyle w:val="Hyperlink"/>
            <w:rFonts w:ascii="Arial" w:hAnsi="Arial" w:cs="Arial"/>
            <w:sz w:val="22"/>
            <w:szCs w:val="22"/>
            <w:lang w:eastAsia="en-GB"/>
          </w:rPr>
          <w:t>SNOMED CT</w:t>
        </w:r>
      </w:hyperlink>
      <w:r w:rsidRPr="005156BB">
        <w:rPr>
          <w:rStyle w:val="FootnoteReference"/>
          <w:rFonts w:ascii="Arial" w:hAnsi="Arial" w:cs="Arial"/>
          <w:sz w:val="22"/>
          <w:szCs w:val="22"/>
          <w:lang w:eastAsia="en-GB"/>
        </w:rPr>
        <w:t xml:space="preserve"> </w:t>
      </w:r>
      <w:r w:rsidRPr="005156BB">
        <w:rPr>
          <w:rFonts w:ascii="Arial" w:hAnsi="Arial" w:cs="Arial"/>
          <w:sz w:val="22"/>
          <w:szCs w:val="22"/>
          <w:lang w:eastAsia="en-GB"/>
        </w:rPr>
        <w:t>code 901441000000108 (Child not brought to appointment)</w:t>
      </w:r>
      <w:r w:rsidRPr="005156BB">
        <w:rPr>
          <w:rFonts w:ascii="Arial" w:hAnsi="Arial" w:cs="Arial"/>
          <w:sz w:val="22"/>
          <w:szCs w:val="22"/>
        </w:rPr>
        <w:t xml:space="preserve"> and the parent/guardian will be contacted to ascertain </w:t>
      </w:r>
      <w:r w:rsidR="00FC2C3C" w:rsidRPr="005156BB">
        <w:rPr>
          <w:rFonts w:ascii="Arial" w:hAnsi="Arial" w:cs="Arial"/>
          <w:sz w:val="22"/>
          <w:szCs w:val="22"/>
        </w:rPr>
        <w:t xml:space="preserve">the </w:t>
      </w:r>
      <w:r w:rsidRPr="005156BB">
        <w:rPr>
          <w:rFonts w:ascii="Arial" w:hAnsi="Arial" w:cs="Arial"/>
          <w:sz w:val="22"/>
          <w:szCs w:val="22"/>
        </w:rPr>
        <w:t xml:space="preserve">reasons for non-attendance. A further appointment will be </w:t>
      </w:r>
      <w:r w:rsidR="00641ACD" w:rsidRPr="005156BB">
        <w:rPr>
          <w:rFonts w:ascii="Arial" w:hAnsi="Arial" w:cs="Arial"/>
          <w:sz w:val="22"/>
          <w:szCs w:val="22"/>
        </w:rPr>
        <w:t>scheduled,</w:t>
      </w:r>
      <w:r w:rsidRPr="005156BB">
        <w:rPr>
          <w:rFonts w:ascii="Arial" w:hAnsi="Arial" w:cs="Arial"/>
          <w:sz w:val="22"/>
          <w:szCs w:val="22"/>
        </w:rPr>
        <w:t xml:space="preserve"> and a note entered into the child’s medical record. </w:t>
      </w:r>
    </w:p>
    <w:p w14:paraId="2D41FFBA" w14:textId="77777777" w:rsidR="0073630C" w:rsidRPr="005156BB" w:rsidRDefault="0073630C" w:rsidP="0073630C">
      <w:pPr>
        <w:rPr>
          <w:rFonts w:ascii="Arial" w:hAnsi="Arial" w:cs="Arial"/>
          <w:sz w:val="22"/>
          <w:szCs w:val="22"/>
        </w:rPr>
      </w:pPr>
    </w:p>
    <w:p w14:paraId="7663F7B0" w14:textId="0246B30F" w:rsidR="0073630C" w:rsidRPr="005156BB" w:rsidRDefault="0073630C" w:rsidP="0073630C">
      <w:pPr>
        <w:rPr>
          <w:rStyle w:val="Hyperlink"/>
          <w:rFonts w:ascii="Arial" w:hAnsi="Arial" w:cs="Arial"/>
          <w:color w:val="auto"/>
          <w:sz w:val="22"/>
          <w:szCs w:val="22"/>
          <w:u w:val="none"/>
        </w:rPr>
      </w:pPr>
      <w:r w:rsidRPr="005156BB">
        <w:rPr>
          <w:rFonts w:ascii="Arial" w:hAnsi="Arial" w:cs="Arial"/>
          <w:sz w:val="22"/>
          <w:szCs w:val="22"/>
        </w:rPr>
        <w:t xml:space="preserve">Where there is no response from the parent/guardian or in the event of a second missed appointment, the parent/guardian will again be contacted, </w:t>
      </w:r>
      <w:r w:rsidR="00FC2C3C" w:rsidRPr="005156BB">
        <w:rPr>
          <w:rFonts w:ascii="Arial" w:hAnsi="Arial" w:cs="Arial"/>
          <w:sz w:val="22"/>
          <w:szCs w:val="22"/>
        </w:rPr>
        <w:t xml:space="preserve">the </w:t>
      </w:r>
      <w:r w:rsidRPr="005156BB">
        <w:rPr>
          <w:rFonts w:ascii="Arial" w:hAnsi="Arial" w:cs="Arial"/>
          <w:sz w:val="22"/>
          <w:szCs w:val="22"/>
        </w:rPr>
        <w:t xml:space="preserve">benefits of immunisation reiterated and a further appointment scheduled, as above. </w:t>
      </w:r>
      <w:r w:rsidR="0054587D">
        <w:rPr>
          <w:rFonts w:ascii="Arial" w:hAnsi="Arial" w:cs="Arial"/>
          <w:sz w:val="22"/>
          <w:szCs w:val="22"/>
        </w:rPr>
        <w:t>Dr S Kakati</w:t>
      </w:r>
      <w:r w:rsidRPr="005156BB">
        <w:rPr>
          <w:rFonts w:ascii="Arial" w:hAnsi="Arial" w:cs="Arial"/>
          <w:sz w:val="22"/>
          <w:szCs w:val="22"/>
        </w:rPr>
        <w:t xml:space="preserve">, </w:t>
      </w:r>
      <w:r w:rsidR="00FC2C3C" w:rsidRPr="005156BB">
        <w:rPr>
          <w:rFonts w:ascii="Arial" w:hAnsi="Arial" w:cs="Arial"/>
          <w:sz w:val="22"/>
          <w:szCs w:val="22"/>
        </w:rPr>
        <w:t>the s</w:t>
      </w:r>
      <w:r w:rsidRPr="005156BB">
        <w:rPr>
          <w:rFonts w:ascii="Arial" w:hAnsi="Arial" w:cs="Arial"/>
          <w:sz w:val="22"/>
          <w:szCs w:val="22"/>
        </w:rPr>
        <w:t xml:space="preserve">afeguarding </w:t>
      </w:r>
      <w:r w:rsidR="00FC2C3C" w:rsidRPr="005156BB">
        <w:rPr>
          <w:rFonts w:ascii="Arial" w:hAnsi="Arial" w:cs="Arial"/>
          <w:sz w:val="22"/>
          <w:szCs w:val="22"/>
        </w:rPr>
        <w:t>l</w:t>
      </w:r>
      <w:r w:rsidRPr="005156BB">
        <w:rPr>
          <w:rFonts w:ascii="Arial" w:hAnsi="Arial" w:cs="Arial"/>
          <w:sz w:val="22"/>
          <w:szCs w:val="22"/>
        </w:rPr>
        <w:t>ead</w:t>
      </w:r>
      <w:r w:rsidR="00FC2C3C" w:rsidRPr="005156BB">
        <w:rPr>
          <w:rFonts w:ascii="Arial" w:hAnsi="Arial" w:cs="Arial"/>
          <w:sz w:val="22"/>
          <w:szCs w:val="22"/>
        </w:rPr>
        <w:t>,</w:t>
      </w:r>
      <w:r w:rsidRPr="005156BB">
        <w:rPr>
          <w:rFonts w:ascii="Arial" w:hAnsi="Arial" w:cs="Arial"/>
          <w:sz w:val="22"/>
          <w:szCs w:val="22"/>
        </w:rPr>
        <w:t xml:space="preserve"> will be </w:t>
      </w:r>
      <w:r w:rsidR="008528E4" w:rsidRPr="005156BB">
        <w:rPr>
          <w:rFonts w:ascii="Arial" w:hAnsi="Arial" w:cs="Arial"/>
          <w:sz w:val="22"/>
          <w:szCs w:val="22"/>
        </w:rPr>
        <w:t>notified</w:t>
      </w:r>
      <w:r w:rsidRPr="005156BB">
        <w:rPr>
          <w:rFonts w:ascii="Arial" w:hAnsi="Arial" w:cs="Arial"/>
          <w:sz w:val="22"/>
          <w:szCs w:val="22"/>
        </w:rPr>
        <w:t xml:space="preserve"> and the child’s record reviewed. Should there be any significant concerns, a child protection referral is t</w:t>
      </w:r>
      <w:r w:rsidR="00FC2C3C" w:rsidRPr="005156BB">
        <w:rPr>
          <w:rFonts w:ascii="Arial" w:hAnsi="Arial" w:cs="Arial"/>
          <w:sz w:val="22"/>
          <w:szCs w:val="22"/>
        </w:rPr>
        <w:t>o</w:t>
      </w:r>
      <w:r w:rsidRPr="005156BB">
        <w:rPr>
          <w:rFonts w:ascii="Arial" w:hAnsi="Arial" w:cs="Arial"/>
          <w:sz w:val="22"/>
          <w:szCs w:val="22"/>
        </w:rPr>
        <w:t xml:space="preserve"> be initiated as detailed within the </w:t>
      </w:r>
      <w:hyperlink r:id="rId45" w:history="1">
        <w:r w:rsidRPr="005156BB">
          <w:rPr>
            <w:rStyle w:val="Hyperlink"/>
            <w:rFonts w:ascii="Arial" w:hAnsi="Arial" w:cs="Arial"/>
            <w:color w:val="0070C0"/>
            <w:sz w:val="22"/>
            <w:szCs w:val="22"/>
            <w:lang w:eastAsia="en-GB"/>
          </w:rPr>
          <w:t>Safeguarding Policy</w:t>
        </w:r>
      </w:hyperlink>
      <w:r w:rsidRPr="005156BB">
        <w:rPr>
          <w:rStyle w:val="Hyperlink"/>
          <w:rFonts w:ascii="Arial" w:hAnsi="Arial" w:cs="Arial"/>
          <w:color w:val="000000" w:themeColor="text1"/>
          <w:sz w:val="22"/>
          <w:szCs w:val="22"/>
          <w:lang w:eastAsia="en-GB"/>
        </w:rPr>
        <w:t>.</w:t>
      </w:r>
    </w:p>
    <w:p w14:paraId="74220D81" w14:textId="77777777" w:rsidR="0073630C" w:rsidRPr="005156BB" w:rsidRDefault="0073630C" w:rsidP="0073630C">
      <w:pPr>
        <w:rPr>
          <w:rStyle w:val="Hyperlink"/>
          <w:rFonts w:ascii="Arial" w:hAnsi="Arial" w:cs="Arial"/>
          <w:color w:val="000000" w:themeColor="text1"/>
          <w:sz w:val="22"/>
          <w:szCs w:val="22"/>
          <w:lang w:eastAsia="en-GB"/>
        </w:rPr>
      </w:pPr>
    </w:p>
    <w:p w14:paraId="64244A20" w14:textId="74A51AFC" w:rsidR="00190C03" w:rsidRPr="005156BB" w:rsidRDefault="0073630C" w:rsidP="004A7567">
      <w:pPr>
        <w:rPr>
          <w:rStyle w:val="Hyperlink"/>
          <w:rFonts w:ascii="Arial" w:hAnsi="Arial" w:cs="Arial"/>
          <w:sz w:val="22"/>
          <w:szCs w:val="22"/>
        </w:rPr>
      </w:pPr>
      <w:r w:rsidRPr="005156BB">
        <w:rPr>
          <w:rStyle w:val="Hyperlink"/>
          <w:rFonts w:ascii="Arial" w:hAnsi="Arial" w:cs="Arial"/>
          <w:color w:val="000000" w:themeColor="text1"/>
          <w:sz w:val="22"/>
          <w:szCs w:val="22"/>
          <w:u w:val="none"/>
          <w:lang w:eastAsia="en-GB"/>
        </w:rPr>
        <w:t xml:space="preserve">Full guidance on Was Not Brought including sample letters can be sought in the </w:t>
      </w:r>
      <w:hyperlink r:id="rId46" w:history="1">
        <w:r w:rsidRPr="005156BB">
          <w:rPr>
            <w:rStyle w:val="Hyperlink"/>
            <w:rFonts w:ascii="Arial" w:hAnsi="Arial" w:cs="Arial"/>
            <w:sz w:val="22"/>
            <w:szCs w:val="22"/>
            <w:lang w:eastAsia="en-GB"/>
          </w:rPr>
          <w:t>Did Not Attend (DNA) Policy</w:t>
        </w:r>
      </w:hyperlink>
      <w:r w:rsidRPr="005156BB">
        <w:rPr>
          <w:rStyle w:val="Hyperlink"/>
          <w:rFonts w:ascii="Arial" w:hAnsi="Arial" w:cs="Arial"/>
          <w:color w:val="auto"/>
          <w:sz w:val="22"/>
          <w:szCs w:val="22"/>
          <w:u w:val="none"/>
          <w:lang w:eastAsia="en-GB"/>
        </w:rPr>
        <w:t>.</w:t>
      </w:r>
      <w:bookmarkStart w:id="209" w:name="_COVID-19_information"/>
      <w:bookmarkEnd w:id="209"/>
    </w:p>
    <w:p w14:paraId="42BE82DA" w14:textId="51A9E568" w:rsidR="005156BB" w:rsidRPr="005156BB" w:rsidRDefault="005156BB" w:rsidP="006E4EB2">
      <w:pPr>
        <w:pStyle w:val="Heading2"/>
        <w:rPr>
          <w:rFonts w:ascii="Arial" w:hAnsi="Arial" w:cs="Arial"/>
          <w:smallCaps w:val="0"/>
          <w:sz w:val="24"/>
          <w:szCs w:val="24"/>
          <w:lang w:val="en-GB"/>
        </w:rPr>
      </w:pPr>
      <w:bookmarkStart w:id="210" w:name="_Toc119915912"/>
      <w:bookmarkStart w:id="211" w:name="_Toc72405194"/>
      <w:bookmarkStart w:id="212" w:name="_Toc115181616"/>
      <w:r w:rsidRPr="005156BB">
        <w:rPr>
          <w:rFonts w:ascii="Arial" w:hAnsi="Arial" w:cs="Arial"/>
          <w:smallCaps w:val="0"/>
          <w:sz w:val="24"/>
          <w:szCs w:val="24"/>
          <w:lang w:val="en-GB"/>
        </w:rPr>
        <w:t>Refusal of childhood immunisation</w:t>
      </w:r>
      <w:bookmarkEnd w:id="210"/>
    </w:p>
    <w:p w14:paraId="7DD29D78" w14:textId="13F00ADE" w:rsidR="005156BB" w:rsidRPr="005156BB" w:rsidRDefault="005156BB" w:rsidP="005156BB">
      <w:pPr>
        <w:rPr>
          <w:rFonts w:ascii="Arial" w:hAnsi="Arial" w:cs="Arial"/>
          <w:sz w:val="22"/>
          <w:szCs w:val="22"/>
        </w:rPr>
      </w:pPr>
    </w:p>
    <w:p w14:paraId="2BBA67F6" w14:textId="4774B5B3" w:rsidR="005156BB" w:rsidRPr="005156BB" w:rsidRDefault="005156BB" w:rsidP="005156BB">
      <w:pPr>
        <w:rPr>
          <w:rFonts w:ascii="Arial" w:hAnsi="Arial" w:cs="Arial"/>
          <w:sz w:val="22"/>
          <w:szCs w:val="22"/>
        </w:rPr>
      </w:pPr>
      <w:r w:rsidRPr="005156BB">
        <w:rPr>
          <w:rFonts w:ascii="Arial" w:hAnsi="Arial" w:cs="Arial"/>
          <w:sz w:val="22"/>
          <w:szCs w:val="22"/>
        </w:rPr>
        <w:t xml:space="preserve">In certain circumstances, parents/guardians may feel that it is not in the best interest of their child to have a childhood vaccination. </w:t>
      </w:r>
    </w:p>
    <w:p w14:paraId="2974DFC6" w14:textId="77777777" w:rsidR="005156BB" w:rsidRPr="005156BB" w:rsidRDefault="005156BB" w:rsidP="005156BB">
      <w:pPr>
        <w:rPr>
          <w:rFonts w:ascii="Arial" w:hAnsi="Arial" w:cs="Arial"/>
          <w:sz w:val="22"/>
          <w:szCs w:val="22"/>
        </w:rPr>
      </w:pPr>
    </w:p>
    <w:p w14:paraId="7ADDAD4D" w14:textId="1AC5B7DD" w:rsidR="005156BB" w:rsidRDefault="002E7A2F" w:rsidP="005156BB">
      <w:pPr>
        <w:rPr>
          <w:rFonts w:ascii="Arial" w:hAnsi="Arial" w:cs="Arial"/>
          <w:sz w:val="22"/>
          <w:szCs w:val="22"/>
        </w:rPr>
      </w:pPr>
      <w:r>
        <w:rPr>
          <w:rFonts w:ascii="Arial" w:hAnsi="Arial" w:cs="Arial"/>
          <w:sz w:val="22"/>
          <w:szCs w:val="22"/>
        </w:rPr>
        <w:t>F</w:t>
      </w:r>
      <w:r w:rsidRPr="005156BB">
        <w:rPr>
          <w:rFonts w:ascii="Arial" w:hAnsi="Arial" w:cs="Arial"/>
          <w:sz w:val="22"/>
          <w:szCs w:val="22"/>
        </w:rPr>
        <w:t>ollowing discussion</w:t>
      </w:r>
      <w:r>
        <w:rPr>
          <w:rFonts w:ascii="Arial" w:hAnsi="Arial" w:cs="Arial"/>
          <w:sz w:val="22"/>
          <w:szCs w:val="22"/>
        </w:rPr>
        <w:t>s with</w:t>
      </w:r>
      <w:r w:rsidRPr="005156BB">
        <w:rPr>
          <w:rFonts w:ascii="Arial" w:hAnsi="Arial" w:cs="Arial"/>
          <w:sz w:val="22"/>
          <w:szCs w:val="22"/>
        </w:rPr>
        <w:t xml:space="preserve"> the clinician</w:t>
      </w:r>
      <w:r>
        <w:rPr>
          <w:rFonts w:ascii="Arial" w:hAnsi="Arial" w:cs="Arial"/>
          <w:sz w:val="22"/>
          <w:szCs w:val="22"/>
        </w:rPr>
        <w:t>, s</w:t>
      </w:r>
      <w:r w:rsidR="005156BB" w:rsidRPr="005156BB">
        <w:rPr>
          <w:rFonts w:ascii="Arial" w:hAnsi="Arial" w:cs="Arial"/>
          <w:sz w:val="22"/>
          <w:szCs w:val="22"/>
        </w:rPr>
        <w:t xml:space="preserve">hould a parent/guardian advise that they still will not be bringing their child for a routine vaccine, then they are to complete the disclaimer form at </w:t>
      </w:r>
      <w:hyperlink w:anchor="_Annex_E_–" w:history="1">
        <w:r w:rsidR="005156BB" w:rsidRPr="001D3BDC">
          <w:rPr>
            <w:rStyle w:val="Hyperlink"/>
            <w:rFonts w:ascii="Arial" w:hAnsi="Arial" w:cs="Arial"/>
            <w:sz w:val="22"/>
            <w:szCs w:val="22"/>
          </w:rPr>
          <w:t>Annex</w:t>
        </w:r>
        <w:r w:rsidR="001D3BDC" w:rsidRPr="001D3BDC">
          <w:rPr>
            <w:rStyle w:val="Hyperlink"/>
            <w:rFonts w:ascii="Arial" w:hAnsi="Arial" w:cs="Arial"/>
            <w:sz w:val="22"/>
            <w:szCs w:val="22"/>
          </w:rPr>
          <w:t xml:space="preserve"> E</w:t>
        </w:r>
      </w:hyperlink>
      <w:r w:rsidR="001D3BDC">
        <w:rPr>
          <w:rFonts w:ascii="Arial" w:hAnsi="Arial" w:cs="Arial"/>
          <w:sz w:val="22"/>
          <w:szCs w:val="22"/>
        </w:rPr>
        <w:t>.</w:t>
      </w:r>
    </w:p>
    <w:p w14:paraId="2231519D" w14:textId="5914ADF4" w:rsidR="001D3BDC" w:rsidRDefault="001D3BDC" w:rsidP="005156BB">
      <w:pPr>
        <w:rPr>
          <w:rFonts w:ascii="Arial" w:hAnsi="Arial" w:cs="Arial"/>
          <w:sz w:val="22"/>
          <w:szCs w:val="22"/>
        </w:rPr>
      </w:pPr>
    </w:p>
    <w:p w14:paraId="09625325" w14:textId="1A53711B" w:rsidR="001D3BDC" w:rsidRPr="005156BB" w:rsidRDefault="00761ED6" w:rsidP="005156BB">
      <w:pPr>
        <w:rPr>
          <w:rFonts w:ascii="Arial" w:hAnsi="Arial" w:cs="Arial"/>
          <w:sz w:val="22"/>
          <w:szCs w:val="22"/>
        </w:rPr>
      </w:pPr>
      <w:r>
        <w:rPr>
          <w:rFonts w:ascii="Arial" w:hAnsi="Arial" w:cs="Arial"/>
          <w:sz w:val="22"/>
          <w:szCs w:val="22"/>
        </w:rPr>
        <w:t xml:space="preserve">Further reading relating to both consent and should there be a disagreement between those with parental responsibility can be sought at </w:t>
      </w:r>
      <w:hyperlink w:anchor="_Consent" w:history="1">
        <w:r w:rsidRPr="00761ED6">
          <w:rPr>
            <w:rStyle w:val="Hyperlink"/>
            <w:rFonts w:ascii="Arial" w:hAnsi="Arial" w:cs="Arial"/>
            <w:sz w:val="22"/>
            <w:szCs w:val="22"/>
          </w:rPr>
          <w:t>Section 2.6</w:t>
        </w:r>
      </w:hyperlink>
      <w:r>
        <w:rPr>
          <w:rFonts w:ascii="Arial" w:hAnsi="Arial" w:cs="Arial"/>
          <w:sz w:val="22"/>
          <w:szCs w:val="22"/>
        </w:rPr>
        <w:t xml:space="preserve"> and </w:t>
      </w:r>
      <w:hyperlink w:anchor="_Disagreement_between_parents" w:history="1">
        <w:r w:rsidRPr="00761ED6">
          <w:rPr>
            <w:rStyle w:val="Hyperlink"/>
            <w:rFonts w:ascii="Arial" w:hAnsi="Arial" w:cs="Arial"/>
            <w:sz w:val="22"/>
            <w:szCs w:val="22"/>
          </w:rPr>
          <w:t>Section 2.7</w:t>
        </w:r>
      </w:hyperlink>
      <w:r>
        <w:rPr>
          <w:rFonts w:ascii="Arial" w:hAnsi="Arial" w:cs="Arial"/>
          <w:sz w:val="22"/>
          <w:szCs w:val="22"/>
        </w:rPr>
        <w:t xml:space="preserve"> respectively.  </w:t>
      </w:r>
    </w:p>
    <w:p w14:paraId="4E9C9804" w14:textId="5688374E" w:rsidR="006E4EB2" w:rsidRPr="005156BB" w:rsidRDefault="006E4EB2" w:rsidP="006E4EB2">
      <w:pPr>
        <w:pStyle w:val="Heading2"/>
        <w:rPr>
          <w:rFonts w:ascii="Arial" w:hAnsi="Arial" w:cs="Arial"/>
          <w:smallCaps w:val="0"/>
          <w:sz w:val="24"/>
          <w:szCs w:val="24"/>
          <w:lang w:val="en-GB"/>
        </w:rPr>
      </w:pPr>
      <w:bookmarkStart w:id="213" w:name="_Toc119915913"/>
      <w:r w:rsidRPr="005156BB">
        <w:rPr>
          <w:rFonts w:ascii="Arial" w:hAnsi="Arial" w:cs="Arial"/>
          <w:smallCaps w:val="0"/>
          <w:sz w:val="24"/>
          <w:szCs w:val="24"/>
          <w:lang w:val="en-GB"/>
        </w:rPr>
        <w:t>Personalised care adjustment</w:t>
      </w:r>
      <w:bookmarkEnd w:id="211"/>
      <w:bookmarkEnd w:id="212"/>
      <w:bookmarkEnd w:id="213"/>
    </w:p>
    <w:p w14:paraId="6880A2E6" w14:textId="77777777" w:rsidR="006E4EB2" w:rsidRPr="005156BB" w:rsidRDefault="006E4EB2" w:rsidP="006E4EB2">
      <w:pPr>
        <w:rPr>
          <w:rFonts w:ascii="Arial" w:hAnsi="Arial" w:cs="Arial"/>
          <w:sz w:val="22"/>
          <w:szCs w:val="22"/>
        </w:rPr>
      </w:pPr>
    </w:p>
    <w:p w14:paraId="29F63C67" w14:textId="69D685F7" w:rsidR="006E4EB2" w:rsidRPr="005156BB" w:rsidRDefault="006E4EB2" w:rsidP="006E4EB2">
      <w:pPr>
        <w:rPr>
          <w:rFonts w:ascii="Arial" w:hAnsi="Arial" w:cs="Arial"/>
          <w:sz w:val="22"/>
          <w:szCs w:val="22"/>
        </w:rPr>
      </w:pPr>
      <w:r w:rsidRPr="005156BB">
        <w:rPr>
          <w:rFonts w:ascii="Arial" w:hAnsi="Arial" w:cs="Arial"/>
          <w:sz w:val="22"/>
          <w:szCs w:val="22"/>
        </w:rPr>
        <w:t>It is not permitted to</w:t>
      </w:r>
      <w:r w:rsidR="00FC2C3C" w:rsidRPr="005156BB">
        <w:rPr>
          <w:rFonts w:ascii="Arial" w:hAnsi="Arial" w:cs="Arial"/>
          <w:sz w:val="22"/>
          <w:szCs w:val="22"/>
        </w:rPr>
        <w:t xml:space="preserve"> use an</w:t>
      </w:r>
      <w:r w:rsidRPr="005156BB">
        <w:rPr>
          <w:rFonts w:ascii="Arial" w:hAnsi="Arial" w:cs="Arial"/>
          <w:sz w:val="22"/>
          <w:szCs w:val="22"/>
        </w:rPr>
        <w:t xml:space="preserve"> ‘exception code’ or, to use the current terminology, to use a personalised care adjustment within the Quality and Outcomes Framework (QOF) should any parent, guardian or patient refuse a vaccination, even after a third refusal.</w:t>
      </w:r>
    </w:p>
    <w:p w14:paraId="66781601" w14:textId="77777777" w:rsidR="006E4EB2" w:rsidRPr="005156BB" w:rsidRDefault="006E4EB2" w:rsidP="006E4EB2">
      <w:pPr>
        <w:rPr>
          <w:rFonts w:ascii="Arial" w:hAnsi="Arial" w:cs="Arial"/>
          <w:sz w:val="22"/>
          <w:szCs w:val="22"/>
        </w:rPr>
      </w:pPr>
    </w:p>
    <w:p w14:paraId="27F1155B" w14:textId="77777777" w:rsidR="006E4EB2" w:rsidRPr="005156BB" w:rsidRDefault="006E4EB2" w:rsidP="006E4EB2">
      <w:pPr>
        <w:rPr>
          <w:rFonts w:ascii="Arial" w:hAnsi="Arial" w:cs="Arial"/>
          <w:sz w:val="22"/>
          <w:szCs w:val="22"/>
        </w:rPr>
      </w:pPr>
      <w:r w:rsidRPr="005156BB">
        <w:rPr>
          <w:rFonts w:ascii="Arial" w:hAnsi="Arial" w:cs="Arial"/>
          <w:sz w:val="22"/>
          <w:szCs w:val="22"/>
        </w:rPr>
        <w:t>The only suitable personalised care adjustment for childhood vaccinations is when vaccination is clinically contraindicated.</w:t>
      </w:r>
    </w:p>
    <w:p w14:paraId="66CD1A99" w14:textId="77777777" w:rsidR="006E4EB2" w:rsidRPr="005156BB" w:rsidRDefault="006E4EB2" w:rsidP="006E4EB2">
      <w:pPr>
        <w:rPr>
          <w:rFonts w:ascii="Arial" w:hAnsi="Arial" w:cs="Arial"/>
          <w:sz w:val="22"/>
          <w:szCs w:val="22"/>
        </w:rPr>
      </w:pPr>
    </w:p>
    <w:p w14:paraId="239F3A69" w14:textId="5348B25F" w:rsidR="006E4EB2" w:rsidRPr="005156BB" w:rsidRDefault="007318BE" w:rsidP="006E4EB2">
      <w:pPr>
        <w:rPr>
          <w:rStyle w:val="Hyperlink"/>
          <w:rFonts w:ascii="Arial" w:hAnsi="Arial" w:cs="Arial"/>
          <w:sz w:val="22"/>
          <w:szCs w:val="22"/>
        </w:rPr>
      </w:pPr>
      <w:r w:rsidRPr="005156BB">
        <w:rPr>
          <w:rFonts w:ascii="Arial" w:hAnsi="Arial" w:cs="Arial"/>
          <w:sz w:val="22"/>
          <w:szCs w:val="22"/>
        </w:rPr>
        <w:t xml:space="preserve">Further reading can be sought within the </w:t>
      </w:r>
      <w:hyperlink r:id="rId47" w:history="1">
        <w:r w:rsidR="006E4EB2" w:rsidRPr="005156BB">
          <w:rPr>
            <w:rStyle w:val="Hyperlink"/>
            <w:rFonts w:ascii="Arial" w:hAnsi="Arial" w:cs="Arial"/>
            <w:sz w:val="22"/>
            <w:szCs w:val="22"/>
          </w:rPr>
          <w:t>Personalised Care Adjustment Policy</w:t>
        </w:r>
      </w:hyperlink>
      <w:r w:rsidR="006E4EB2" w:rsidRPr="005156BB">
        <w:rPr>
          <w:rStyle w:val="Hyperlink"/>
          <w:rFonts w:ascii="Arial" w:hAnsi="Arial" w:cs="Arial"/>
          <w:color w:val="auto"/>
          <w:sz w:val="22"/>
          <w:szCs w:val="22"/>
          <w:u w:val="none"/>
        </w:rPr>
        <w:t>.</w:t>
      </w:r>
    </w:p>
    <w:p w14:paraId="15072B01" w14:textId="77777777" w:rsidR="006E4EB2" w:rsidRPr="005156BB" w:rsidRDefault="006E4EB2" w:rsidP="006E4EB2">
      <w:pPr>
        <w:pStyle w:val="Heading2"/>
        <w:rPr>
          <w:rFonts w:ascii="Arial" w:hAnsi="Arial" w:cs="Arial"/>
          <w:smallCaps w:val="0"/>
          <w:sz w:val="24"/>
          <w:szCs w:val="24"/>
          <w:lang w:val="en-GB"/>
        </w:rPr>
      </w:pPr>
      <w:bookmarkStart w:id="214" w:name="_Toc115181639"/>
      <w:bookmarkStart w:id="215" w:name="_Toc119915914"/>
      <w:r w:rsidRPr="005156BB">
        <w:rPr>
          <w:rFonts w:ascii="Arial" w:hAnsi="Arial" w:cs="Arial"/>
          <w:smallCaps w:val="0"/>
          <w:sz w:val="24"/>
          <w:szCs w:val="24"/>
          <w:lang w:val="en-GB"/>
        </w:rPr>
        <w:t>Stock control</w:t>
      </w:r>
      <w:bookmarkEnd w:id="214"/>
      <w:bookmarkEnd w:id="215"/>
    </w:p>
    <w:p w14:paraId="4F096F9F" w14:textId="77777777" w:rsidR="006E4EB2" w:rsidRPr="005156BB" w:rsidRDefault="006E4EB2" w:rsidP="006E4EB2">
      <w:pPr>
        <w:rPr>
          <w:rFonts w:ascii="Arial" w:hAnsi="Arial" w:cs="Arial"/>
          <w:sz w:val="22"/>
          <w:szCs w:val="22"/>
        </w:rPr>
      </w:pPr>
    </w:p>
    <w:p w14:paraId="380C11AF" w14:textId="77777777" w:rsidR="006E4EB2" w:rsidRPr="005156BB" w:rsidRDefault="006E4EB2" w:rsidP="006E4EB2">
      <w:pPr>
        <w:rPr>
          <w:rFonts w:ascii="Arial" w:hAnsi="Arial" w:cs="Arial"/>
          <w:sz w:val="22"/>
          <w:szCs w:val="22"/>
        </w:rPr>
      </w:pPr>
      <w:r w:rsidRPr="005156BB">
        <w:rPr>
          <w:rFonts w:ascii="Arial" w:hAnsi="Arial" w:cs="Arial"/>
          <w:sz w:val="22"/>
          <w:szCs w:val="22"/>
        </w:rPr>
        <w:t xml:space="preserve">Accurate monitoring of vaccine stock reduces waste, ensuring vaccine profit is maximised. </w:t>
      </w:r>
    </w:p>
    <w:p w14:paraId="420F4822" w14:textId="77777777" w:rsidR="006E4EB2" w:rsidRPr="005156BB" w:rsidRDefault="006E4EB2" w:rsidP="006E4EB2">
      <w:pPr>
        <w:rPr>
          <w:rFonts w:ascii="Arial" w:hAnsi="Arial" w:cs="Arial"/>
          <w:sz w:val="22"/>
          <w:szCs w:val="22"/>
        </w:rPr>
      </w:pPr>
    </w:p>
    <w:p w14:paraId="2335EBFB" w14:textId="17DAE1F7" w:rsidR="006E4EB2" w:rsidRPr="005156BB" w:rsidRDefault="00366CDD" w:rsidP="006E4EB2">
      <w:pPr>
        <w:rPr>
          <w:rFonts w:ascii="Arial" w:hAnsi="Arial" w:cs="Arial"/>
          <w:sz w:val="22"/>
          <w:szCs w:val="22"/>
        </w:rPr>
      </w:pPr>
      <w:r>
        <w:rPr>
          <w:rFonts w:ascii="Arial" w:hAnsi="Arial" w:cs="Arial"/>
          <w:sz w:val="22"/>
          <w:szCs w:val="22"/>
        </w:rPr>
        <w:t>Sheerwater Health Centre</w:t>
      </w:r>
      <w:r w:rsidRPr="005156BB">
        <w:rPr>
          <w:rFonts w:ascii="Arial" w:hAnsi="Arial" w:cs="Arial"/>
          <w:sz w:val="22"/>
          <w:szCs w:val="22"/>
        </w:rPr>
        <w:t xml:space="preserve"> </w:t>
      </w:r>
      <w:r w:rsidR="006E4EB2" w:rsidRPr="005156BB">
        <w:rPr>
          <w:rFonts w:ascii="Arial" w:hAnsi="Arial" w:cs="Arial"/>
          <w:sz w:val="22"/>
          <w:szCs w:val="22"/>
        </w:rPr>
        <w:t xml:space="preserve">utilises the </w:t>
      </w:r>
      <w:hyperlink r:id="rId48" w:history="1">
        <w:r w:rsidR="006E4EB2" w:rsidRPr="005156BB">
          <w:rPr>
            <w:rStyle w:val="Hyperlink"/>
            <w:rFonts w:ascii="Arial" w:eastAsiaTheme="majorEastAsia" w:hAnsi="Arial" w:cs="Arial"/>
            <w:sz w:val="22"/>
            <w:szCs w:val="22"/>
          </w:rPr>
          <w:t>Vaccines Toolkit</w:t>
        </w:r>
      </w:hyperlink>
      <w:r w:rsidR="006E4EB2" w:rsidRPr="005156BB">
        <w:rPr>
          <w:rFonts w:ascii="Arial" w:hAnsi="Arial" w:cs="Arial"/>
          <w:sz w:val="22"/>
          <w:szCs w:val="22"/>
        </w:rPr>
        <w:t xml:space="preserve"> to manage stock control of the contents of vaccine fridge</w:t>
      </w:r>
      <w:r>
        <w:rPr>
          <w:rFonts w:ascii="Arial" w:hAnsi="Arial" w:cs="Arial"/>
          <w:sz w:val="22"/>
          <w:szCs w:val="22"/>
        </w:rPr>
        <w:t>s</w:t>
      </w:r>
      <w:r w:rsidR="006E4EB2" w:rsidRPr="005156BB">
        <w:rPr>
          <w:rFonts w:ascii="Arial" w:hAnsi="Arial" w:cs="Arial"/>
          <w:sz w:val="22"/>
          <w:szCs w:val="22"/>
        </w:rPr>
        <w:t>.</w:t>
      </w:r>
      <w:r w:rsidR="00BB4185" w:rsidRPr="005156BB">
        <w:rPr>
          <w:rFonts w:ascii="Arial" w:hAnsi="Arial" w:cs="Arial"/>
          <w:sz w:val="22"/>
          <w:szCs w:val="22"/>
        </w:rPr>
        <w:t xml:space="preserve"> </w:t>
      </w:r>
      <w:r w:rsidR="006E4EB2" w:rsidRPr="005156BB">
        <w:rPr>
          <w:rFonts w:ascii="Arial" w:hAnsi="Arial" w:cs="Arial"/>
          <w:color w:val="000000"/>
          <w:sz w:val="22"/>
          <w:szCs w:val="22"/>
          <w:shd w:val="clear" w:color="auto" w:fill="FFFFFF"/>
        </w:rPr>
        <w:t xml:space="preserve">When items are removed from the fridge, the toolkit should be </w:t>
      </w:r>
      <w:r w:rsidR="006E4EB2" w:rsidRPr="005156BB">
        <w:rPr>
          <w:rFonts w:ascii="Arial" w:hAnsi="Arial" w:cs="Arial"/>
          <w:color w:val="000000"/>
          <w:sz w:val="22"/>
          <w:szCs w:val="22"/>
          <w:shd w:val="clear" w:color="auto" w:fill="FFFFFF"/>
        </w:rPr>
        <w:lastRenderedPageBreak/>
        <w:t xml:space="preserve">updated with the new stock level detailed. As the spreadsheet details a minimum stock level, upon reaching this level, </w:t>
      </w:r>
      <w:r w:rsidR="0054587D">
        <w:rPr>
          <w:rFonts w:ascii="Arial" w:hAnsi="Arial" w:cs="Arial"/>
          <w:color w:val="000000"/>
          <w:sz w:val="22"/>
          <w:szCs w:val="22"/>
          <w:shd w:val="clear" w:color="auto" w:fill="FFFFFF"/>
        </w:rPr>
        <w:t xml:space="preserve">the practice manager </w:t>
      </w:r>
      <w:r w:rsidR="006E4EB2" w:rsidRPr="005156BB">
        <w:rPr>
          <w:rFonts w:ascii="Arial" w:hAnsi="Arial" w:cs="Arial"/>
          <w:color w:val="000000"/>
          <w:sz w:val="22"/>
          <w:szCs w:val="22"/>
          <w:shd w:val="clear" w:color="auto" w:fill="FFFFFF"/>
        </w:rPr>
        <w:t>is to be informed to enable a re-supply.</w:t>
      </w:r>
      <w:r w:rsidR="006E4EB2" w:rsidRPr="005156BB">
        <w:rPr>
          <w:rFonts w:ascii="Arial" w:hAnsi="Arial" w:cs="Arial"/>
          <w:sz w:val="22"/>
          <w:szCs w:val="22"/>
        </w:rPr>
        <w:t xml:space="preserve"> </w:t>
      </w:r>
    </w:p>
    <w:p w14:paraId="0BBA7D2F" w14:textId="0C613BDC" w:rsidR="00C776D2" w:rsidRPr="005156BB" w:rsidRDefault="00C776D2" w:rsidP="006E4EB2">
      <w:pPr>
        <w:rPr>
          <w:rFonts w:ascii="Arial" w:hAnsi="Arial" w:cs="Arial"/>
          <w:sz w:val="22"/>
          <w:szCs w:val="22"/>
        </w:rPr>
      </w:pPr>
    </w:p>
    <w:p w14:paraId="7A5B908F" w14:textId="0829FCFD" w:rsidR="00C776D2" w:rsidRPr="005156BB" w:rsidRDefault="00C776D2" w:rsidP="006E4EB2">
      <w:pPr>
        <w:rPr>
          <w:rFonts w:ascii="Arial" w:hAnsi="Arial" w:cs="Arial"/>
          <w:sz w:val="22"/>
          <w:szCs w:val="22"/>
        </w:rPr>
      </w:pPr>
      <w:r w:rsidRPr="005156BB">
        <w:rPr>
          <w:rFonts w:ascii="Arial" w:hAnsi="Arial" w:cs="Arial"/>
          <w:sz w:val="22"/>
          <w:szCs w:val="22"/>
        </w:rPr>
        <w:t>Further reading can be sought from the</w:t>
      </w:r>
      <w:r w:rsidR="00B3411B" w:rsidRPr="005156BB">
        <w:rPr>
          <w:rFonts w:ascii="Arial" w:hAnsi="Arial" w:cs="Arial"/>
          <w:sz w:val="22"/>
          <w:szCs w:val="22"/>
        </w:rPr>
        <w:t xml:space="preserve"> </w:t>
      </w:r>
      <w:hyperlink r:id="rId49" w:history="1">
        <w:r w:rsidR="00B3411B" w:rsidRPr="005156BB">
          <w:rPr>
            <w:rStyle w:val="Hyperlink"/>
            <w:rFonts w:ascii="Arial" w:hAnsi="Arial" w:cs="Arial"/>
            <w:sz w:val="22"/>
            <w:szCs w:val="22"/>
          </w:rPr>
          <w:t>CQC GP Mythbuster 17</w:t>
        </w:r>
        <w:r w:rsidR="00E03E5D">
          <w:rPr>
            <w:rStyle w:val="Hyperlink"/>
            <w:rFonts w:ascii="Arial" w:hAnsi="Arial" w:cs="Arial"/>
            <w:sz w:val="22"/>
            <w:szCs w:val="22"/>
          </w:rPr>
          <w:t>:</w:t>
        </w:r>
        <w:r w:rsidR="005F3813" w:rsidRPr="005156BB">
          <w:rPr>
            <w:rStyle w:val="Hyperlink"/>
            <w:rFonts w:ascii="Arial" w:hAnsi="Arial" w:cs="Arial"/>
            <w:sz w:val="22"/>
            <w:szCs w:val="22"/>
          </w:rPr>
          <w:t xml:space="preserve"> Vaccine storage and fridges in GP practices</w:t>
        </w:r>
      </w:hyperlink>
      <w:r w:rsidR="005F3813" w:rsidRPr="005156BB">
        <w:rPr>
          <w:rFonts w:ascii="Arial" w:hAnsi="Arial" w:cs="Arial"/>
          <w:sz w:val="22"/>
          <w:szCs w:val="22"/>
        </w:rPr>
        <w:t>,</w:t>
      </w:r>
      <w:r w:rsidR="00E03E5D">
        <w:rPr>
          <w:rFonts w:ascii="Arial" w:hAnsi="Arial" w:cs="Arial"/>
          <w:sz w:val="22"/>
          <w:szCs w:val="22"/>
        </w:rPr>
        <w:t xml:space="preserve"> the</w:t>
      </w:r>
      <w:r w:rsidRPr="005156BB">
        <w:rPr>
          <w:rFonts w:ascii="Arial" w:hAnsi="Arial" w:cs="Arial"/>
          <w:sz w:val="22"/>
          <w:szCs w:val="22"/>
        </w:rPr>
        <w:t xml:space="preserve"> </w:t>
      </w:r>
      <w:hyperlink r:id="rId50" w:history="1">
        <w:r w:rsidRPr="005156BB">
          <w:rPr>
            <w:rStyle w:val="Hyperlink"/>
            <w:rFonts w:ascii="Arial" w:hAnsi="Arial" w:cs="Arial"/>
            <w:sz w:val="22"/>
            <w:szCs w:val="22"/>
          </w:rPr>
          <w:t>Cold Chain Policy</w:t>
        </w:r>
      </w:hyperlink>
      <w:r w:rsidRPr="005156BB">
        <w:rPr>
          <w:rFonts w:ascii="Arial" w:hAnsi="Arial" w:cs="Arial"/>
          <w:sz w:val="22"/>
          <w:szCs w:val="22"/>
        </w:rPr>
        <w:t xml:space="preserve"> and</w:t>
      </w:r>
      <w:r w:rsidR="00E03E5D">
        <w:rPr>
          <w:rFonts w:ascii="Arial" w:hAnsi="Arial" w:cs="Arial"/>
          <w:sz w:val="22"/>
          <w:szCs w:val="22"/>
        </w:rPr>
        <w:t xml:space="preserve"> the</w:t>
      </w:r>
      <w:r w:rsidRPr="005156BB">
        <w:rPr>
          <w:rFonts w:ascii="Arial" w:hAnsi="Arial" w:cs="Arial"/>
          <w:sz w:val="22"/>
          <w:szCs w:val="22"/>
        </w:rPr>
        <w:t xml:space="preserve"> </w:t>
      </w:r>
      <w:hyperlink r:id="rId51" w:history="1">
        <w:r w:rsidRPr="005156BB">
          <w:rPr>
            <w:rStyle w:val="Hyperlink"/>
            <w:rFonts w:ascii="Arial" w:hAnsi="Arial" w:cs="Arial"/>
            <w:sz w:val="22"/>
            <w:szCs w:val="22"/>
          </w:rPr>
          <w:t xml:space="preserve">Medicines and </w:t>
        </w:r>
        <w:r w:rsidR="00E03E5D" w:rsidRPr="005156BB">
          <w:rPr>
            <w:rStyle w:val="Hyperlink"/>
            <w:rFonts w:ascii="Arial" w:hAnsi="Arial" w:cs="Arial"/>
            <w:sz w:val="22"/>
            <w:szCs w:val="22"/>
          </w:rPr>
          <w:t xml:space="preserve">Medical Gases Storage </w:t>
        </w:r>
        <w:r w:rsidR="00E03E5D">
          <w:rPr>
            <w:rStyle w:val="Hyperlink"/>
            <w:rFonts w:ascii="Arial" w:hAnsi="Arial" w:cs="Arial"/>
            <w:sz w:val="22"/>
            <w:szCs w:val="22"/>
          </w:rPr>
          <w:t>P</w:t>
        </w:r>
        <w:r w:rsidRPr="005156BB">
          <w:rPr>
            <w:rStyle w:val="Hyperlink"/>
            <w:rFonts w:ascii="Arial" w:hAnsi="Arial" w:cs="Arial"/>
            <w:sz w:val="22"/>
            <w:szCs w:val="22"/>
          </w:rPr>
          <w:t>rotocol</w:t>
        </w:r>
      </w:hyperlink>
      <w:r w:rsidRPr="005156BB">
        <w:rPr>
          <w:rFonts w:ascii="Arial" w:hAnsi="Arial" w:cs="Arial"/>
          <w:sz w:val="22"/>
          <w:szCs w:val="22"/>
        </w:rPr>
        <w:t>.</w:t>
      </w:r>
    </w:p>
    <w:p w14:paraId="46759C38" w14:textId="37CFB965" w:rsidR="006E4EB2" w:rsidRPr="005156BB" w:rsidRDefault="006E4EB2" w:rsidP="006E4EB2">
      <w:pPr>
        <w:pStyle w:val="Heading2"/>
        <w:rPr>
          <w:rFonts w:ascii="Arial" w:hAnsi="Arial" w:cs="Arial"/>
          <w:smallCaps w:val="0"/>
          <w:sz w:val="24"/>
          <w:szCs w:val="24"/>
          <w:lang w:val="en-GB"/>
        </w:rPr>
      </w:pPr>
      <w:bookmarkStart w:id="216" w:name="_Toc119915915"/>
      <w:r w:rsidRPr="005156BB">
        <w:rPr>
          <w:rFonts w:ascii="Arial" w:hAnsi="Arial" w:cs="Arial"/>
          <w:smallCaps w:val="0"/>
          <w:sz w:val="24"/>
          <w:szCs w:val="24"/>
          <w:lang w:val="en-GB"/>
        </w:rPr>
        <w:t xml:space="preserve">Funding </w:t>
      </w:r>
      <w:r w:rsidR="00FC06BE" w:rsidRPr="005156BB">
        <w:rPr>
          <w:rFonts w:ascii="Arial" w:hAnsi="Arial" w:cs="Arial"/>
          <w:smallCaps w:val="0"/>
          <w:sz w:val="24"/>
          <w:szCs w:val="24"/>
          <w:lang w:val="en-GB"/>
        </w:rPr>
        <w:t>for vaccinations</w:t>
      </w:r>
      <w:bookmarkEnd w:id="216"/>
    </w:p>
    <w:p w14:paraId="551B74A0" w14:textId="0A1F11D1" w:rsidR="006E4EB2" w:rsidRPr="005156BB" w:rsidRDefault="006E4EB2" w:rsidP="006E4EB2">
      <w:pPr>
        <w:rPr>
          <w:rFonts w:ascii="Arial" w:hAnsi="Arial" w:cs="Arial"/>
          <w:sz w:val="22"/>
          <w:szCs w:val="22"/>
        </w:rPr>
      </w:pPr>
    </w:p>
    <w:p w14:paraId="64FB395E" w14:textId="431B764E" w:rsidR="006E4EB2" w:rsidRPr="005156BB" w:rsidRDefault="00366CDD" w:rsidP="006E4EB2">
      <w:pPr>
        <w:rPr>
          <w:rFonts w:ascii="Arial" w:hAnsi="Arial" w:cs="Arial"/>
          <w:sz w:val="22"/>
          <w:szCs w:val="22"/>
        </w:rPr>
      </w:pPr>
      <w:r>
        <w:rPr>
          <w:rFonts w:ascii="Arial" w:hAnsi="Arial" w:cs="Arial"/>
          <w:sz w:val="22"/>
          <w:szCs w:val="22"/>
        </w:rPr>
        <w:t>Sheerwater Health Centre</w:t>
      </w:r>
      <w:r w:rsidRPr="005156BB">
        <w:rPr>
          <w:rFonts w:ascii="Arial" w:hAnsi="Arial" w:cs="Arial"/>
          <w:sz w:val="22"/>
          <w:szCs w:val="22"/>
        </w:rPr>
        <w:t xml:space="preserve"> </w:t>
      </w:r>
      <w:r w:rsidR="006E4EB2" w:rsidRPr="005156BB">
        <w:rPr>
          <w:rFonts w:ascii="Arial" w:hAnsi="Arial" w:cs="Arial"/>
          <w:sz w:val="22"/>
          <w:szCs w:val="22"/>
        </w:rPr>
        <w:t xml:space="preserve">will make strenuous efforts to ensure maximum uptake of childhood immunisations. </w:t>
      </w:r>
      <w:r w:rsidR="00D923FF" w:rsidRPr="005156BB">
        <w:rPr>
          <w:rFonts w:ascii="Arial" w:hAnsi="Arial" w:cs="Arial"/>
          <w:sz w:val="22"/>
          <w:szCs w:val="22"/>
        </w:rPr>
        <w:t>It is noted that f</w:t>
      </w:r>
      <w:r w:rsidR="006E4EB2" w:rsidRPr="005156BB">
        <w:rPr>
          <w:rFonts w:ascii="Arial" w:hAnsi="Arial" w:cs="Arial"/>
          <w:sz w:val="22"/>
          <w:szCs w:val="22"/>
        </w:rPr>
        <w:t xml:space="preserve">rom April 2021, major changes </w:t>
      </w:r>
      <w:r w:rsidR="00D923FF" w:rsidRPr="005156BB">
        <w:rPr>
          <w:rFonts w:ascii="Arial" w:hAnsi="Arial" w:cs="Arial"/>
          <w:sz w:val="22"/>
          <w:szCs w:val="22"/>
        </w:rPr>
        <w:t xml:space="preserve">have been </w:t>
      </w:r>
      <w:r w:rsidR="006E4EB2" w:rsidRPr="005156BB">
        <w:rPr>
          <w:rFonts w:ascii="Arial" w:hAnsi="Arial" w:cs="Arial"/>
          <w:sz w:val="22"/>
          <w:szCs w:val="22"/>
        </w:rPr>
        <w:t>made regarding payment for childhood immunisation work</w:t>
      </w:r>
      <w:r w:rsidR="00FC2C3C" w:rsidRPr="005156BB">
        <w:rPr>
          <w:rFonts w:ascii="Arial" w:hAnsi="Arial" w:cs="Arial"/>
          <w:sz w:val="22"/>
          <w:szCs w:val="22"/>
        </w:rPr>
        <w:t>,</w:t>
      </w:r>
      <w:r w:rsidR="00D923FF" w:rsidRPr="005156BB">
        <w:rPr>
          <w:rFonts w:ascii="Arial" w:hAnsi="Arial" w:cs="Arial"/>
          <w:sz w:val="22"/>
          <w:szCs w:val="22"/>
        </w:rPr>
        <w:t xml:space="preserve"> specifically the </w:t>
      </w:r>
      <w:r w:rsidR="006E4EB2" w:rsidRPr="005156BB">
        <w:rPr>
          <w:rFonts w:ascii="Arial" w:hAnsi="Arial" w:cs="Arial"/>
          <w:sz w:val="22"/>
          <w:szCs w:val="22"/>
        </w:rPr>
        <w:t xml:space="preserve">retirement of the Childhood Immunisation DES target, replaced with a vaccination and immunisation domain in </w:t>
      </w:r>
      <w:r w:rsidR="00FC2C3C" w:rsidRPr="005156BB">
        <w:rPr>
          <w:rFonts w:ascii="Arial" w:hAnsi="Arial" w:cs="Arial"/>
          <w:sz w:val="22"/>
          <w:szCs w:val="22"/>
        </w:rPr>
        <w:t xml:space="preserve">the </w:t>
      </w:r>
      <w:r w:rsidR="006E4EB2" w:rsidRPr="005156BB">
        <w:rPr>
          <w:rFonts w:ascii="Arial" w:hAnsi="Arial" w:cs="Arial"/>
          <w:sz w:val="22"/>
          <w:szCs w:val="22"/>
        </w:rPr>
        <w:t>Q</w:t>
      </w:r>
      <w:r w:rsidR="00D923FF" w:rsidRPr="005156BB">
        <w:rPr>
          <w:rFonts w:ascii="Arial" w:hAnsi="Arial" w:cs="Arial"/>
          <w:sz w:val="22"/>
          <w:szCs w:val="22"/>
        </w:rPr>
        <w:t>oF.</w:t>
      </w:r>
    </w:p>
    <w:p w14:paraId="37F43B20" w14:textId="77777777" w:rsidR="00D923FF" w:rsidRPr="005156BB" w:rsidRDefault="00D923FF" w:rsidP="00FC2C3C">
      <w:pPr>
        <w:rPr>
          <w:rFonts w:ascii="Arial" w:hAnsi="Arial" w:cs="Arial"/>
          <w:smallCaps/>
          <w:sz w:val="22"/>
          <w:szCs w:val="22"/>
        </w:rPr>
      </w:pPr>
    </w:p>
    <w:p w14:paraId="206884BD" w14:textId="2143FA9B" w:rsidR="006E4EB2" w:rsidRPr="005156BB" w:rsidRDefault="00D923FF" w:rsidP="005219BA">
      <w:pPr>
        <w:rPr>
          <w:rFonts w:ascii="Arial" w:hAnsi="Arial" w:cs="Arial"/>
          <w:sz w:val="22"/>
          <w:szCs w:val="22"/>
        </w:rPr>
      </w:pPr>
      <w:r w:rsidRPr="005156BB">
        <w:rPr>
          <w:rFonts w:ascii="Arial" w:hAnsi="Arial" w:cs="Arial"/>
          <w:sz w:val="22"/>
          <w:szCs w:val="22"/>
        </w:rPr>
        <w:t xml:space="preserve">This organisation has visibility of the current prices for reimbursement coupled with drug costs. </w:t>
      </w:r>
    </w:p>
    <w:p w14:paraId="0BF5983C" w14:textId="77777777" w:rsidR="007318BE" w:rsidRPr="005156BB" w:rsidRDefault="007318BE" w:rsidP="006E4EB2">
      <w:pPr>
        <w:rPr>
          <w:rFonts w:ascii="Arial" w:hAnsi="Arial" w:cs="Arial"/>
          <w:sz w:val="22"/>
          <w:szCs w:val="22"/>
        </w:rPr>
      </w:pPr>
    </w:p>
    <w:p w14:paraId="396E975E" w14:textId="77777777" w:rsidR="006E4EB2" w:rsidRPr="005156BB" w:rsidRDefault="006E4EB2" w:rsidP="006E4EB2">
      <w:pPr>
        <w:rPr>
          <w:rFonts w:ascii="Arial" w:hAnsi="Arial" w:cs="Arial"/>
          <w:sz w:val="22"/>
          <w:szCs w:val="22"/>
        </w:rPr>
      </w:pPr>
    </w:p>
    <w:p w14:paraId="7ECD6E6D" w14:textId="363B46C5" w:rsidR="00FC06BE" w:rsidRPr="005156BB" w:rsidRDefault="007318BE" w:rsidP="00D45B9E">
      <w:pPr>
        <w:pStyle w:val="Heading1"/>
        <w:keepLines/>
        <w:pBdr>
          <w:bottom w:val="single" w:sz="4" w:space="1" w:color="595959" w:themeColor="text1" w:themeTint="A6"/>
        </w:pBdr>
        <w:spacing w:after="160" w:line="259" w:lineRule="auto"/>
        <w:ind w:left="431" w:hanging="431"/>
        <w:rPr>
          <w:sz w:val="28"/>
          <w:szCs w:val="28"/>
        </w:rPr>
      </w:pPr>
      <w:bookmarkStart w:id="217" w:name="_Toc119915916"/>
      <w:r w:rsidRPr="005156BB">
        <w:rPr>
          <w:sz w:val="28"/>
          <w:szCs w:val="28"/>
        </w:rPr>
        <w:t>Information and improving uptake</w:t>
      </w:r>
      <w:bookmarkEnd w:id="217"/>
    </w:p>
    <w:p w14:paraId="2A1250BF" w14:textId="77777777" w:rsidR="00FC06BE" w:rsidRPr="005156BB" w:rsidRDefault="00FC06BE" w:rsidP="00FC06BE">
      <w:pPr>
        <w:pStyle w:val="Heading2"/>
        <w:rPr>
          <w:rFonts w:ascii="Arial" w:hAnsi="Arial" w:cs="Arial"/>
          <w:smallCaps w:val="0"/>
          <w:sz w:val="24"/>
          <w:szCs w:val="24"/>
          <w:lang w:val="en-GB"/>
        </w:rPr>
      </w:pPr>
      <w:bookmarkStart w:id="218" w:name="_Toc115099695"/>
      <w:bookmarkStart w:id="219" w:name="_Toc115100040"/>
      <w:bookmarkStart w:id="220" w:name="_Toc115111588"/>
      <w:bookmarkStart w:id="221" w:name="_Toc115180916"/>
      <w:bookmarkStart w:id="222" w:name="_Toc115181280"/>
      <w:bookmarkStart w:id="223" w:name="_Toc115181642"/>
      <w:bookmarkStart w:id="224" w:name="_Free_travel_vaccinations"/>
      <w:bookmarkStart w:id="225" w:name="_Toc115099696"/>
      <w:bookmarkStart w:id="226" w:name="_Toc115100041"/>
      <w:bookmarkStart w:id="227" w:name="_Toc115111589"/>
      <w:bookmarkStart w:id="228" w:name="_Toc115180917"/>
      <w:bookmarkStart w:id="229" w:name="_Toc115181281"/>
      <w:bookmarkStart w:id="230" w:name="_Toc115181643"/>
      <w:bookmarkStart w:id="231" w:name="_Toc115099697"/>
      <w:bookmarkStart w:id="232" w:name="_Toc115100042"/>
      <w:bookmarkStart w:id="233" w:name="_Toc115111590"/>
      <w:bookmarkStart w:id="234" w:name="_Toc115180918"/>
      <w:bookmarkStart w:id="235" w:name="_Toc115181282"/>
      <w:bookmarkStart w:id="236" w:name="_Toc115181644"/>
      <w:bookmarkStart w:id="237" w:name="_Toc115099698"/>
      <w:bookmarkStart w:id="238" w:name="_Toc115100043"/>
      <w:bookmarkStart w:id="239" w:name="_Toc115111591"/>
      <w:bookmarkStart w:id="240" w:name="_Toc115180919"/>
      <w:bookmarkStart w:id="241" w:name="_Toc115181283"/>
      <w:bookmarkStart w:id="242" w:name="_Toc115181645"/>
      <w:bookmarkStart w:id="243" w:name="_Toc115099699"/>
      <w:bookmarkStart w:id="244" w:name="_Toc115100044"/>
      <w:bookmarkStart w:id="245" w:name="_Toc115111592"/>
      <w:bookmarkStart w:id="246" w:name="_Toc115180920"/>
      <w:bookmarkStart w:id="247" w:name="_Toc115181284"/>
      <w:bookmarkStart w:id="248" w:name="_Toc115181646"/>
      <w:bookmarkStart w:id="249" w:name="_Toc115099700"/>
      <w:bookmarkStart w:id="250" w:name="_Toc115100045"/>
      <w:bookmarkStart w:id="251" w:name="_Toc115111593"/>
      <w:bookmarkStart w:id="252" w:name="_Toc115180921"/>
      <w:bookmarkStart w:id="253" w:name="_Toc115181285"/>
      <w:bookmarkStart w:id="254" w:name="_Toc115181647"/>
      <w:bookmarkStart w:id="255" w:name="_Toc115099701"/>
      <w:bookmarkStart w:id="256" w:name="_Toc115100046"/>
      <w:bookmarkStart w:id="257" w:name="_Toc115111594"/>
      <w:bookmarkStart w:id="258" w:name="_Toc115180922"/>
      <w:bookmarkStart w:id="259" w:name="_Toc115181286"/>
      <w:bookmarkStart w:id="260" w:name="_Toc115181648"/>
      <w:bookmarkStart w:id="261" w:name="_Toc115099702"/>
      <w:bookmarkStart w:id="262" w:name="_Toc115100047"/>
      <w:bookmarkStart w:id="263" w:name="_Toc115111595"/>
      <w:bookmarkStart w:id="264" w:name="_Toc115180923"/>
      <w:bookmarkStart w:id="265" w:name="_Toc115181287"/>
      <w:bookmarkStart w:id="266" w:name="_Toc115181649"/>
      <w:bookmarkStart w:id="267" w:name="_Toc115099703"/>
      <w:bookmarkStart w:id="268" w:name="_Toc115100048"/>
      <w:bookmarkStart w:id="269" w:name="_Toc115111596"/>
      <w:bookmarkStart w:id="270" w:name="_Toc115180924"/>
      <w:bookmarkStart w:id="271" w:name="_Toc115181288"/>
      <w:bookmarkStart w:id="272" w:name="_Toc115181650"/>
      <w:bookmarkStart w:id="273" w:name="_Toc115099704"/>
      <w:bookmarkStart w:id="274" w:name="_Toc115100049"/>
      <w:bookmarkStart w:id="275" w:name="_Toc115111597"/>
      <w:bookmarkStart w:id="276" w:name="_Toc115180925"/>
      <w:bookmarkStart w:id="277" w:name="_Toc115181289"/>
      <w:bookmarkStart w:id="278" w:name="_Toc115181651"/>
      <w:bookmarkStart w:id="279" w:name="_Toc115099705"/>
      <w:bookmarkStart w:id="280" w:name="_Toc115100050"/>
      <w:bookmarkStart w:id="281" w:name="_Toc115111598"/>
      <w:bookmarkStart w:id="282" w:name="_Toc115180926"/>
      <w:bookmarkStart w:id="283" w:name="_Toc115181290"/>
      <w:bookmarkStart w:id="284" w:name="_Toc115181652"/>
      <w:bookmarkStart w:id="285" w:name="_Private_travel_vaccinations"/>
      <w:bookmarkStart w:id="286" w:name="_Toc115099706"/>
      <w:bookmarkStart w:id="287" w:name="_Toc115100051"/>
      <w:bookmarkStart w:id="288" w:name="_Toc115111599"/>
      <w:bookmarkStart w:id="289" w:name="_Toc115180927"/>
      <w:bookmarkStart w:id="290" w:name="_Toc115181291"/>
      <w:bookmarkStart w:id="291" w:name="_Toc115181653"/>
      <w:bookmarkStart w:id="292" w:name="_Toc115099707"/>
      <w:bookmarkStart w:id="293" w:name="_Toc115100052"/>
      <w:bookmarkStart w:id="294" w:name="_Toc115111600"/>
      <w:bookmarkStart w:id="295" w:name="_Toc115180928"/>
      <w:bookmarkStart w:id="296" w:name="_Toc115181292"/>
      <w:bookmarkStart w:id="297" w:name="_Toc115181654"/>
      <w:bookmarkStart w:id="298" w:name="_Toc115099708"/>
      <w:bookmarkStart w:id="299" w:name="_Toc115100053"/>
      <w:bookmarkStart w:id="300" w:name="_Toc115111601"/>
      <w:bookmarkStart w:id="301" w:name="_Toc115180929"/>
      <w:bookmarkStart w:id="302" w:name="_Toc115181293"/>
      <w:bookmarkStart w:id="303" w:name="_Toc115181655"/>
      <w:bookmarkStart w:id="304" w:name="_Toc115099709"/>
      <w:bookmarkStart w:id="305" w:name="_Toc115100054"/>
      <w:bookmarkStart w:id="306" w:name="_Toc115111602"/>
      <w:bookmarkStart w:id="307" w:name="_Toc115180930"/>
      <w:bookmarkStart w:id="308" w:name="_Toc115181294"/>
      <w:bookmarkStart w:id="309" w:name="_Toc115181656"/>
      <w:bookmarkStart w:id="310" w:name="_Toc115099710"/>
      <w:bookmarkStart w:id="311" w:name="_Toc115100055"/>
      <w:bookmarkStart w:id="312" w:name="_Toc115111603"/>
      <w:bookmarkStart w:id="313" w:name="_Toc115180931"/>
      <w:bookmarkStart w:id="314" w:name="_Toc115181295"/>
      <w:bookmarkStart w:id="315" w:name="_Toc115181657"/>
      <w:bookmarkStart w:id="316" w:name="_Toc115099711"/>
      <w:bookmarkStart w:id="317" w:name="_Toc115100056"/>
      <w:bookmarkStart w:id="318" w:name="_Toc115111604"/>
      <w:bookmarkStart w:id="319" w:name="_Toc115180932"/>
      <w:bookmarkStart w:id="320" w:name="_Toc115181296"/>
      <w:bookmarkStart w:id="321" w:name="_Toc115181658"/>
      <w:bookmarkStart w:id="322" w:name="_Toc115099712"/>
      <w:bookmarkStart w:id="323" w:name="_Toc115100057"/>
      <w:bookmarkStart w:id="324" w:name="_Toc115111605"/>
      <w:bookmarkStart w:id="325" w:name="_Toc115180933"/>
      <w:bookmarkStart w:id="326" w:name="_Toc115181297"/>
      <w:bookmarkStart w:id="327" w:name="_Toc115181659"/>
      <w:bookmarkStart w:id="328" w:name="_Toc115099713"/>
      <w:bookmarkStart w:id="329" w:name="_Toc115100058"/>
      <w:bookmarkStart w:id="330" w:name="_Toc115111606"/>
      <w:bookmarkStart w:id="331" w:name="_Toc115180934"/>
      <w:bookmarkStart w:id="332" w:name="_Toc115181298"/>
      <w:bookmarkStart w:id="333" w:name="_Toc115181660"/>
      <w:bookmarkStart w:id="334" w:name="_Toc115099714"/>
      <w:bookmarkStart w:id="335" w:name="_Toc115100059"/>
      <w:bookmarkStart w:id="336" w:name="_Toc115111607"/>
      <w:bookmarkStart w:id="337" w:name="_Toc115180935"/>
      <w:bookmarkStart w:id="338" w:name="_Toc115181299"/>
      <w:bookmarkStart w:id="339" w:name="_Toc115181661"/>
      <w:bookmarkStart w:id="340" w:name="_Toc115099715"/>
      <w:bookmarkStart w:id="341" w:name="_Toc115100060"/>
      <w:bookmarkStart w:id="342" w:name="_Toc115111608"/>
      <w:bookmarkStart w:id="343" w:name="_Toc115180936"/>
      <w:bookmarkStart w:id="344" w:name="_Toc115181300"/>
      <w:bookmarkStart w:id="345" w:name="_Toc115181662"/>
      <w:bookmarkStart w:id="346" w:name="_Toc115099716"/>
      <w:bookmarkStart w:id="347" w:name="_Toc115100061"/>
      <w:bookmarkStart w:id="348" w:name="_Toc115111609"/>
      <w:bookmarkStart w:id="349" w:name="_Toc115180937"/>
      <w:bookmarkStart w:id="350" w:name="_Toc115181301"/>
      <w:bookmarkStart w:id="351" w:name="_Toc115181663"/>
      <w:bookmarkStart w:id="352" w:name="_Toc115099717"/>
      <w:bookmarkStart w:id="353" w:name="_Toc115100062"/>
      <w:bookmarkStart w:id="354" w:name="_Toc115111610"/>
      <w:bookmarkStart w:id="355" w:name="_Toc115180938"/>
      <w:bookmarkStart w:id="356" w:name="_Toc115181302"/>
      <w:bookmarkStart w:id="357" w:name="_Toc115181664"/>
      <w:bookmarkStart w:id="358" w:name="_Toc115099718"/>
      <w:bookmarkStart w:id="359" w:name="_Toc115100063"/>
      <w:bookmarkStart w:id="360" w:name="_Toc115111611"/>
      <w:bookmarkStart w:id="361" w:name="_Toc115180939"/>
      <w:bookmarkStart w:id="362" w:name="_Toc115181303"/>
      <w:bookmarkStart w:id="363" w:name="_Toc115181665"/>
      <w:bookmarkStart w:id="364" w:name="_Toc115099719"/>
      <w:bookmarkStart w:id="365" w:name="_Toc115100064"/>
      <w:bookmarkStart w:id="366" w:name="_Toc115111612"/>
      <w:bookmarkStart w:id="367" w:name="_Toc115180940"/>
      <w:bookmarkStart w:id="368" w:name="_Toc115181304"/>
      <w:bookmarkStart w:id="369" w:name="_Toc115181666"/>
      <w:bookmarkStart w:id="370" w:name="_Toc115099720"/>
      <w:bookmarkStart w:id="371" w:name="_Toc115100065"/>
      <w:bookmarkStart w:id="372" w:name="_Toc115111613"/>
      <w:bookmarkStart w:id="373" w:name="_Toc115180941"/>
      <w:bookmarkStart w:id="374" w:name="_Toc115181305"/>
      <w:bookmarkStart w:id="375" w:name="_Toc115181667"/>
      <w:bookmarkStart w:id="376" w:name="_Toc115099721"/>
      <w:bookmarkStart w:id="377" w:name="_Toc115100066"/>
      <w:bookmarkStart w:id="378" w:name="_Toc115111614"/>
      <w:bookmarkStart w:id="379" w:name="_Toc115180942"/>
      <w:bookmarkStart w:id="380" w:name="_Toc115181306"/>
      <w:bookmarkStart w:id="381" w:name="_Toc115181668"/>
      <w:bookmarkStart w:id="382" w:name="_Toc115099722"/>
      <w:bookmarkStart w:id="383" w:name="_Toc115100067"/>
      <w:bookmarkStart w:id="384" w:name="_Toc115111615"/>
      <w:bookmarkStart w:id="385" w:name="_Toc115180943"/>
      <w:bookmarkStart w:id="386" w:name="_Toc115181307"/>
      <w:bookmarkStart w:id="387" w:name="_Toc115181669"/>
      <w:bookmarkStart w:id="388" w:name="_Toc115099730"/>
      <w:bookmarkStart w:id="389" w:name="_Toc115100075"/>
      <w:bookmarkStart w:id="390" w:name="_Toc115111623"/>
      <w:bookmarkStart w:id="391" w:name="_Toc115180951"/>
      <w:bookmarkStart w:id="392" w:name="_Toc115181315"/>
      <w:bookmarkStart w:id="393" w:name="_Toc115181677"/>
      <w:bookmarkStart w:id="394" w:name="_Toc115099731"/>
      <w:bookmarkStart w:id="395" w:name="_Toc115100076"/>
      <w:bookmarkStart w:id="396" w:name="_Toc115111624"/>
      <w:bookmarkStart w:id="397" w:name="_Toc115180952"/>
      <w:bookmarkStart w:id="398" w:name="_Toc115181316"/>
      <w:bookmarkStart w:id="399" w:name="_Toc115181678"/>
      <w:bookmarkStart w:id="400" w:name="_Toc115099732"/>
      <w:bookmarkStart w:id="401" w:name="_Toc115100077"/>
      <w:bookmarkStart w:id="402" w:name="_Toc115111625"/>
      <w:bookmarkStart w:id="403" w:name="_Toc115180953"/>
      <w:bookmarkStart w:id="404" w:name="_Toc115181317"/>
      <w:bookmarkStart w:id="405" w:name="_Toc115181679"/>
      <w:bookmarkStart w:id="406" w:name="_Toc115099733"/>
      <w:bookmarkStart w:id="407" w:name="_Toc115100078"/>
      <w:bookmarkStart w:id="408" w:name="_Toc115111626"/>
      <w:bookmarkStart w:id="409" w:name="_Toc115180954"/>
      <w:bookmarkStart w:id="410" w:name="_Toc115181318"/>
      <w:bookmarkStart w:id="411" w:name="_Toc115181680"/>
      <w:bookmarkStart w:id="412" w:name="_Toc115099734"/>
      <w:bookmarkStart w:id="413" w:name="_Toc115100079"/>
      <w:bookmarkStart w:id="414" w:name="_Toc115111627"/>
      <w:bookmarkStart w:id="415" w:name="_Toc115180955"/>
      <w:bookmarkStart w:id="416" w:name="_Toc115181319"/>
      <w:bookmarkStart w:id="417" w:name="_Toc115181681"/>
      <w:bookmarkStart w:id="418" w:name="_Toc115099735"/>
      <w:bookmarkStart w:id="419" w:name="_Toc115100080"/>
      <w:bookmarkStart w:id="420" w:name="_Toc115111628"/>
      <w:bookmarkStart w:id="421" w:name="_Toc115180956"/>
      <w:bookmarkStart w:id="422" w:name="_Toc115181320"/>
      <w:bookmarkStart w:id="423" w:name="_Toc115181682"/>
      <w:bookmarkStart w:id="424" w:name="_Toc115099736"/>
      <w:bookmarkStart w:id="425" w:name="_Toc115100081"/>
      <w:bookmarkStart w:id="426" w:name="_Toc115111629"/>
      <w:bookmarkStart w:id="427" w:name="_Toc115180957"/>
      <w:bookmarkStart w:id="428" w:name="_Toc115181321"/>
      <w:bookmarkStart w:id="429" w:name="_Toc115181683"/>
      <w:bookmarkStart w:id="430" w:name="_Toc115099737"/>
      <w:bookmarkStart w:id="431" w:name="_Toc115100082"/>
      <w:bookmarkStart w:id="432" w:name="_Toc115111630"/>
      <w:bookmarkStart w:id="433" w:name="_Toc115180958"/>
      <w:bookmarkStart w:id="434" w:name="_Toc115181322"/>
      <w:bookmarkStart w:id="435" w:name="_Toc115181684"/>
      <w:bookmarkStart w:id="436" w:name="_Toc115099738"/>
      <w:bookmarkStart w:id="437" w:name="_Toc115100083"/>
      <w:bookmarkStart w:id="438" w:name="_Toc115111631"/>
      <w:bookmarkStart w:id="439" w:name="_Toc115180959"/>
      <w:bookmarkStart w:id="440" w:name="_Toc115181323"/>
      <w:bookmarkStart w:id="441" w:name="_Toc115181685"/>
      <w:bookmarkStart w:id="442" w:name="_Toc115099739"/>
      <w:bookmarkStart w:id="443" w:name="_Toc115100084"/>
      <w:bookmarkStart w:id="444" w:name="_Toc115111632"/>
      <w:bookmarkStart w:id="445" w:name="_Toc115180960"/>
      <w:bookmarkStart w:id="446" w:name="_Toc115181324"/>
      <w:bookmarkStart w:id="447" w:name="_Toc115181686"/>
      <w:bookmarkStart w:id="448" w:name="_Toc115099740"/>
      <w:bookmarkStart w:id="449" w:name="_Toc115100085"/>
      <w:bookmarkStart w:id="450" w:name="_Toc115111633"/>
      <w:bookmarkStart w:id="451" w:name="_Toc115180961"/>
      <w:bookmarkStart w:id="452" w:name="_Toc115181325"/>
      <w:bookmarkStart w:id="453" w:name="_Toc115181687"/>
      <w:bookmarkStart w:id="454" w:name="_Toc115099741"/>
      <w:bookmarkStart w:id="455" w:name="_Toc115100086"/>
      <w:bookmarkStart w:id="456" w:name="_Toc115111634"/>
      <w:bookmarkStart w:id="457" w:name="_Toc115180962"/>
      <w:bookmarkStart w:id="458" w:name="_Toc115181326"/>
      <w:bookmarkStart w:id="459" w:name="_Toc115181688"/>
      <w:bookmarkStart w:id="460" w:name="_Toc115099742"/>
      <w:bookmarkStart w:id="461" w:name="_Toc115100087"/>
      <w:bookmarkStart w:id="462" w:name="_Toc115111635"/>
      <w:bookmarkStart w:id="463" w:name="_Toc115180963"/>
      <w:bookmarkStart w:id="464" w:name="_Toc115181327"/>
      <w:bookmarkStart w:id="465" w:name="_Toc115181689"/>
      <w:bookmarkStart w:id="466" w:name="_Toc115099743"/>
      <w:bookmarkStart w:id="467" w:name="_Toc115100088"/>
      <w:bookmarkStart w:id="468" w:name="_Toc115111636"/>
      <w:bookmarkStart w:id="469" w:name="_Toc115180964"/>
      <w:bookmarkStart w:id="470" w:name="_Toc115181328"/>
      <w:bookmarkStart w:id="471" w:name="_Toc115181690"/>
      <w:bookmarkStart w:id="472" w:name="_Toc115181700"/>
      <w:bookmarkStart w:id="473" w:name="_Toc1199159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r w:rsidRPr="005156BB">
        <w:rPr>
          <w:rFonts w:ascii="Arial" w:hAnsi="Arial" w:cs="Arial"/>
          <w:smallCaps w:val="0"/>
          <w:sz w:val="24"/>
          <w:szCs w:val="24"/>
          <w:lang w:val="en-GB"/>
        </w:rPr>
        <w:t>Patient information</w:t>
      </w:r>
      <w:bookmarkEnd w:id="472"/>
      <w:bookmarkEnd w:id="473"/>
      <w:r w:rsidRPr="005156BB">
        <w:rPr>
          <w:rFonts w:ascii="Arial" w:hAnsi="Arial" w:cs="Arial"/>
          <w:smallCaps w:val="0"/>
          <w:sz w:val="24"/>
          <w:szCs w:val="24"/>
          <w:lang w:val="en-GB"/>
        </w:rPr>
        <w:t xml:space="preserve"> </w:t>
      </w:r>
    </w:p>
    <w:p w14:paraId="1BB080B0" w14:textId="77777777" w:rsidR="00FC06BE" w:rsidRPr="005156BB" w:rsidRDefault="00FC06BE" w:rsidP="00FC06BE">
      <w:pPr>
        <w:rPr>
          <w:rFonts w:ascii="Arial" w:hAnsi="Arial" w:cs="Arial"/>
          <w:sz w:val="22"/>
          <w:szCs w:val="22"/>
        </w:rPr>
      </w:pPr>
    </w:p>
    <w:p w14:paraId="0759D964" w14:textId="53A2CD16" w:rsidR="00FC06BE" w:rsidRPr="005156BB" w:rsidRDefault="00FC06BE" w:rsidP="00FC06BE">
      <w:pPr>
        <w:textAlignment w:val="baseline"/>
        <w:rPr>
          <w:rFonts w:ascii="Arial" w:hAnsi="Arial" w:cs="Arial"/>
          <w:sz w:val="22"/>
          <w:szCs w:val="22"/>
          <w:lang w:eastAsia="en-GB"/>
        </w:rPr>
      </w:pPr>
      <w:r w:rsidRPr="005156BB">
        <w:rPr>
          <w:rFonts w:ascii="Arial" w:hAnsi="Arial" w:cs="Arial"/>
          <w:sz w:val="22"/>
          <w:szCs w:val="22"/>
          <w:lang w:eastAsia="en-GB"/>
        </w:rPr>
        <w:t xml:space="preserve">At </w:t>
      </w:r>
      <w:r w:rsidR="00366CDD">
        <w:rPr>
          <w:rFonts w:ascii="Arial" w:hAnsi="Arial" w:cs="Arial"/>
          <w:sz w:val="22"/>
          <w:szCs w:val="22"/>
        </w:rPr>
        <w:t>Sheerwater Health Centre</w:t>
      </w:r>
      <w:r w:rsidRPr="005156BB">
        <w:rPr>
          <w:rFonts w:ascii="Arial" w:hAnsi="Arial" w:cs="Arial"/>
          <w:sz w:val="22"/>
          <w:szCs w:val="22"/>
          <w:lang w:eastAsia="en-GB"/>
        </w:rPr>
        <w:t xml:space="preserve">, clinicians will have access to the most current guidance to enable them to fully inform those patients, particularly those reluctant to accept the offer of vaccination. </w:t>
      </w:r>
    </w:p>
    <w:p w14:paraId="3118253F" w14:textId="09ABEB18" w:rsidR="00FC06BE" w:rsidRPr="005156BB" w:rsidRDefault="00FC06BE" w:rsidP="00FC06BE">
      <w:pPr>
        <w:pStyle w:val="Heading2"/>
        <w:rPr>
          <w:rFonts w:ascii="Arial" w:hAnsi="Arial" w:cs="Arial"/>
          <w:smallCaps w:val="0"/>
          <w:sz w:val="24"/>
          <w:szCs w:val="24"/>
          <w:lang w:val="en-GB"/>
        </w:rPr>
      </w:pPr>
      <w:bookmarkStart w:id="474" w:name="_Toc115099754"/>
      <w:bookmarkStart w:id="475" w:name="_Toc115100099"/>
      <w:bookmarkStart w:id="476" w:name="_Toc115111647"/>
      <w:bookmarkStart w:id="477" w:name="_Toc115180975"/>
      <w:bookmarkStart w:id="478" w:name="_Toc115181339"/>
      <w:bookmarkStart w:id="479" w:name="_Toc115181701"/>
      <w:bookmarkStart w:id="480" w:name="_Toc115181703"/>
      <w:bookmarkStart w:id="481" w:name="_Toc119915918"/>
      <w:bookmarkEnd w:id="474"/>
      <w:bookmarkEnd w:id="475"/>
      <w:bookmarkEnd w:id="476"/>
      <w:bookmarkEnd w:id="477"/>
      <w:bookmarkEnd w:id="478"/>
      <w:bookmarkEnd w:id="479"/>
      <w:r w:rsidRPr="005156BB">
        <w:rPr>
          <w:rFonts w:ascii="Arial" w:hAnsi="Arial" w:cs="Arial"/>
          <w:smallCaps w:val="0"/>
          <w:sz w:val="24"/>
          <w:szCs w:val="24"/>
          <w:lang w:val="en-GB"/>
        </w:rPr>
        <w:t xml:space="preserve">Displays, </w:t>
      </w:r>
      <w:r w:rsidR="00D45B9E" w:rsidRPr="005156BB">
        <w:rPr>
          <w:rFonts w:ascii="Arial" w:hAnsi="Arial" w:cs="Arial"/>
          <w:smallCaps w:val="0"/>
          <w:sz w:val="24"/>
          <w:szCs w:val="24"/>
          <w:lang w:val="en-GB"/>
        </w:rPr>
        <w:t xml:space="preserve">website and social media </w:t>
      </w:r>
      <w:r w:rsidRPr="005156BB">
        <w:rPr>
          <w:rFonts w:ascii="Arial" w:hAnsi="Arial" w:cs="Arial"/>
          <w:smallCaps w:val="0"/>
          <w:sz w:val="24"/>
          <w:szCs w:val="24"/>
          <w:lang w:val="en-GB"/>
        </w:rPr>
        <w:t>communication</w:t>
      </w:r>
      <w:bookmarkEnd w:id="480"/>
      <w:bookmarkEnd w:id="481"/>
    </w:p>
    <w:p w14:paraId="0659B43D" w14:textId="77777777" w:rsidR="00FC06BE" w:rsidRPr="005156BB" w:rsidRDefault="00FC06BE" w:rsidP="00FC06BE">
      <w:pPr>
        <w:rPr>
          <w:rFonts w:ascii="Arial" w:hAnsi="Arial" w:cs="Arial"/>
          <w:sz w:val="22"/>
          <w:szCs w:val="22"/>
        </w:rPr>
      </w:pPr>
    </w:p>
    <w:p w14:paraId="3A642D2D" w14:textId="77777777" w:rsidR="00FC06BE" w:rsidRPr="005156BB" w:rsidRDefault="00FC06BE" w:rsidP="00FC06BE">
      <w:pPr>
        <w:rPr>
          <w:rFonts w:ascii="Arial" w:hAnsi="Arial" w:cs="Arial"/>
          <w:sz w:val="22"/>
          <w:szCs w:val="22"/>
        </w:rPr>
      </w:pPr>
      <w:r w:rsidRPr="005156BB">
        <w:rPr>
          <w:rFonts w:ascii="Arial" w:hAnsi="Arial" w:cs="Arial"/>
          <w:sz w:val="22"/>
          <w:szCs w:val="22"/>
        </w:rPr>
        <w:t xml:space="preserve">The organisation will promote the benefits of vaccination via as many routes as possible. Where there is </w:t>
      </w:r>
      <w:hyperlink r:id="rId52" w:history="1">
        <w:r w:rsidRPr="005156BB">
          <w:rPr>
            <w:rStyle w:val="Hyperlink"/>
            <w:rFonts w:ascii="Arial" w:hAnsi="Arial" w:cs="Arial"/>
            <w:sz w:val="22"/>
            <w:szCs w:val="22"/>
          </w:rPr>
          <w:t>misinformation</w:t>
        </w:r>
      </w:hyperlink>
      <w:r w:rsidRPr="005156BB">
        <w:rPr>
          <w:rFonts w:ascii="Arial" w:hAnsi="Arial" w:cs="Arial"/>
          <w:sz w:val="22"/>
          <w:szCs w:val="22"/>
        </w:rPr>
        <w:t xml:space="preserve"> shared, the organisation will do its best to share content to counter the spread.  The following sites have patient-friendly information for sharing: </w:t>
      </w:r>
    </w:p>
    <w:p w14:paraId="3025E6D9" w14:textId="77777777" w:rsidR="00FC06BE" w:rsidRPr="005156BB" w:rsidRDefault="00FC06BE" w:rsidP="00FC06BE">
      <w:pPr>
        <w:rPr>
          <w:rFonts w:ascii="Arial" w:hAnsi="Arial" w:cs="Arial"/>
          <w:sz w:val="22"/>
          <w:szCs w:val="22"/>
        </w:rPr>
      </w:pPr>
    </w:p>
    <w:p w14:paraId="3915E1F5" w14:textId="48275041" w:rsidR="00FC06BE" w:rsidRPr="005156BB" w:rsidRDefault="00000000" w:rsidP="00FC06BE">
      <w:pPr>
        <w:pStyle w:val="ListParagraph"/>
        <w:numPr>
          <w:ilvl w:val="0"/>
          <w:numId w:val="69"/>
        </w:numPr>
        <w:rPr>
          <w:rFonts w:ascii="Arial" w:hAnsi="Arial" w:cs="Arial"/>
          <w:sz w:val="22"/>
          <w:szCs w:val="22"/>
        </w:rPr>
      </w:pPr>
      <w:hyperlink r:id="rId53" w:history="1">
        <w:r w:rsidR="00FC06BE" w:rsidRPr="005156BB">
          <w:rPr>
            <w:rStyle w:val="Hyperlink"/>
            <w:rFonts w:ascii="Arial" w:hAnsi="Arial" w:cs="Arial"/>
            <w:sz w:val="22"/>
            <w:szCs w:val="22"/>
          </w:rPr>
          <w:t>WHO: How do vaccines work?</w:t>
        </w:r>
      </w:hyperlink>
      <w:r w:rsidR="00FC06BE" w:rsidRPr="005156BB">
        <w:rPr>
          <w:rFonts w:ascii="Arial" w:hAnsi="Arial" w:cs="Arial"/>
          <w:sz w:val="22"/>
          <w:szCs w:val="22"/>
        </w:rPr>
        <w:t xml:space="preserve"> </w:t>
      </w:r>
    </w:p>
    <w:p w14:paraId="178A46A7" w14:textId="6A6CCD02" w:rsidR="00FC06BE" w:rsidRPr="005156BB" w:rsidRDefault="00000000" w:rsidP="00FC06BE">
      <w:pPr>
        <w:pStyle w:val="ListParagraph"/>
        <w:numPr>
          <w:ilvl w:val="0"/>
          <w:numId w:val="69"/>
        </w:numPr>
        <w:rPr>
          <w:rFonts w:ascii="Arial" w:hAnsi="Arial" w:cs="Arial"/>
          <w:sz w:val="22"/>
          <w:szCs w:val="22"/>
        </w:rPr>
      </w:pPr>
      <w:hyperlink r:id="rId54" w:history="1">
        <w:r w:rsidR="00FC06BE" w:rsidRPr="005156BB">
          <w:rPr>
            <w:rStyle w:val="Hyperlink"/>
            <w:rFonts w:ascii="Arial" w:hAnsi="Arial" w:cs="Arial"/>
            <w:sz w:val="22"/>
            <w:szCs w:val="22"/>
          </w:rPr>
          <w:t>NHS E Why vaccination is safe and important</w:t>
        </w:r>
      </w:hyperlink>
      <w:r w:rsidR="00FC06BE" w:rsidRPr="005156BB">
        <w:rPr>
          <w:rFonts w:ascii="Arial" w:hAnsi="Arial" w:cs="Arial"/>
          <w:sz w:val="22"/>
          <w:szCs w:val="22"/>
        </w:rPr>
        <w:t xml:space="preserve"> </w:t>
      </w:r>
    </w:p>
    <w:p w14:paraId="2EC5358F" w14:textId="77777777" w:rsidR="00FC06BE" w:rsidRPr="005156BB" w:rsidRDefault="00000000" w:rsidP="00FC06BE">
      <w:pPr>
        <w:pStyle w:val="ListParagraph"/>
        <w:numPr>
          <w:ilvl w:val="0"/>
          <w:numId w:val="69"/>
        </w:numPr>
        <w:rPr>
          <w:rFonts w:ascii="Arial" w:hAnsi="Arial" w:cs="Arial"/>
          <w:sz w:val="22"/>
          <w:szCs w:val="22"/>
        </w:rPr>
      </w:pPr>
      <w:hyperlink r:id="rId55" w:history="1">
        <w:r w:rsidR="00FC06BE" w:rsidRPr="005156BB">
          <w:rPr>
            <w:rStyle w:val="Hyperlink"/>
            <w:rFonts w:ascii="Arial" w:eastAsiaTheme="majorEastAsia" w:hAnsi="Arial" w:cs="Arial"/>
            <w:sz w:val="22"/>
            <w:szCs w:val="22"/>
          </w:rPr>
          <w:t>Public Health England – COVID-19 vaccination resources</w:t>
        </w:r>
      </w:hyperlink>
    </w:p>
    <w:p w14:paraId="5EA46DF6" w14:textId="2C2F40B6" w:rsidR="00FC06BE" w:rsidRPr="005156BB" w:rsidRDefault="00000000" w:rsidP="00FC06BE">
      <w:pPr>
        <w:pStyle w:val="ListParagraph"/>
        <w:numPr>
          <w:ilvl w:val="0"/>
          <w:numId w:val="68"/>
        </w:numPr>
        <w:rPr>
          <w:rFonts w:ascii="Arial" w:hAnsi="Arial" w:cs="Arial"/>
          <w:sz w:val="22"/>
          <w:szCs w:val="22"/>
        </w:rPr>
      </w:pPr>
      <w:hyperlink r:id="rId56" w:history="1">
        <w:r w:rsidR="00FC06BE" w:rsidRPr="005156BB">
          <w:rPr>
            <w:rStyle w:val="Hyperlink"/>
            <w:rFonts w:ascii="Arial" w:hAnsi="Arial" w:cs="Arial"/>
            <w:sz w:val="22"/>
            <w:szCs w:val="22"/>
          </w:rPr>
          <w:t xml:space="preserve">GOV.UK – </w:t>
        </w:r>
        <w:r w:rsidR="005C3E0A" w:rsidRPr="005156BB">
          <w:rPr>
            <w:rStyle w:val="Hyperlink"/>
            <w:rFonts w:ascii="Arial" w:hAnsi="Arial" w:cs="Arial"/>
            <w:sz w:val="22"/>
            <w:szCs w:val="22"/>
          </w:rPr>
          <w:t>Do not</w:t>
        </w:r>
        <w:r w:rsidR="00FC06BE" w:rsidRPr="005156BB">
          <w:rPr>
            <w:rStyle w:val="Hyperlink"/>
            <w:rFonts w:ascii="Arial" w:hAnsi="Arial" w:cs="Arial"/>
            <w:sz w:val="22"/>
            <w:szCs w:val="22"/>
          </w:rPr>
          <w:t xml:space="preserve"> share the beast</w:t>
        </w:r>
      </w:hyperlink>
    </w:p>
    <w:p w14:paraId="651B6D5A" w14:textId="77777777" w:rsidR="00FC06BE" w:rsidRPr="005156BB" w:rsidRDefault="00000000" w:rsidP="00FC06BE">
      <w:pPr>
        <w:pStyle w:val="ListParagraph"/>
        <w:numPr>
          <w:ilvl w:val="0"/>
          <w:numId w:val="68"/>
        </w:numPr>
        <w:rPr>
          <w:rFonts w:ascii="Arial" w:hAnsi="Arial" w:cs="Arial"/>
          <w:sz w:val="22"/>
          <w:szCs w:val="22"/>
        </w:rPr>
      </w:pPr>
      <w:hyperlink r:id="rId57" w:history="1">
        <w:r w:rsidR="00FC06BE" w:rsidRPr="005156BB">
          <w:rPr>
            <w:rStyle w:val="Hyperlink"/>
            <w:rFonts w:ascii="Arial" w:hAnsi="Arial" w:cs="Arial"/>
            <w:sz w:val="22"/>
            <w:szCs w:val="22"/>
          </w:rPr>
          <w:t>WHO: Vaccines and immunisation, myths and misconceptions</w:t>
        </w:r>
      </w:hyperlink>
      <w:r w:rsidR="00FC06BE" w:rsidRPr="005156BB">
        <w:rPr>
          <w:rFonts w:ascii="Arial" w:hAnsi="Arial" w:cs="Arial"/>
          <w:sz w:val="22"/>
          <w:szCs w:val="22"/>
        </w:rPr>
        <w:t xml:space="preserve"> </w:t>
      </w:r>
    </w:p>
    <w:p w14:paraId="683F009E" w14:textId="77777777" w:rsidR="00FC06BE" w:rsidRPr="005156BB" w:rsidRDefault="00000000" w:rsidP="00FC06BE">
      <w:pPr>
        <w:pStyle w:val="ListParagraph"/>
        <w:numPr>
          <w:ilvl w:val="0"/>
          <w:numId w:val="68"/>
        </w:numPr>
        <w:rPr>
          <w:rStyle w:val="Hyperlink"/>
          <w:rFonts w:ascii="Arial" w:hAnsi="Arial" w:cs="Arial"/>
          <w:sz w:val="22"/>
          <w:szCs w:val="22"/>
        </w:rPr>
      </w:pPr>
      <w:hyperlink r:id="rId58" w:history="1">
        <w:r w:rsidR="00FC06BE" w:rsidRPr="005156BB">
          <w:rPr>
            <w:rStyle w:val="Hyperlink"/>
            <w:rFonts w:ascii="Arial" w:hAnsi="Arial" w:cs="Arial"/>
            <w:sz w:val="22"/>
            <w:szCs w:val="22"/>
          </w:rPr>
          <w:t>WHO: If you choose not to vaccinate your child, understand the risks and responsibilities</w:t>
        </w:r>
      </w:hyperlink>
    </w:p>
    <w:p w14:paraId="54078EF4" w14:textId="77777777" w:rsidR="00FC06BE" w:rsidRPr="005156BB" w:rsidRDefault="00FC06BE" w:rsidP="00FC06BE">
      <w:pPr>
        <w:pStyle w:val="Heading2"/>
        <w:rPr>
          <w:rFonts w:ascii="Arial" w:hAnsi="Arial" w:cs="Arial"/>
          <w:smallCaps w:val="0"/>
          <w:sz w:val="24"/>
          <w:szCs w:val="24"/>
          <w:lang w:val="en-GB"/>
        </w:rPr>
      </w:pPr>
      <w:bookmarkStart w:id="482" w:name="_Toc115099757"/>
      <w:bookmarkStart w:id="483" w:name="_Toc115100102"/>
      <w:bookmarkStart w:id="484" w:name="_Toc115111650"/>
      <w:bookmarkStart w:id="485" w:name="_Toc115180978"/>
      <w:bookmarkStart w:id="486" w:name="_Toc115181342"/>
      <w:bookmarkStart w:id="487" w:name="_Toc115181704"/>
      <w:bookmarkStart w:id="488" w:name="_Toc115181705"/>
      <w:bookmarkStart w:id="489" w:name="_Toc119915919"/>
      <w:bookmarkEnd w:id="482"/>
      <w:bookmarkEnd w:id="483"/>
      <w:bookmarkEnd w:id="484"/>
      <w:bookmarkEnd w:id="485"/>
      <w:bookmarkEnd w:id="486"/>
      <w:bookmarkEnd w:id="487"/>
      <w:r w:rsidRPr="005156BB">
        <w:rPr>
          <w:rFonts w:ascii="Arial" w:hAnsi="Arial" w:cs="Arial"/>
          <w:smallCaps w:val="0"/>
          <w:sz w:val="24"/>
          <w:szCs w:val="24"/>
          <w:lang w:val="en-GB"/>
        </w:rPr>
        <w:t>Monitoring uptake</w:t>
      </w:r>
      <w:bookmarkEnd w:id="488"/>
      <w:bookmarkEnd w:id="489"/>
    </w:p>
    <w:p w14:paraId="41041383" w14:textId="77777777" w:rsidR="00FC06BE" w:rsidRPr="005156BB" w:rsidRDefault="00FC06BE" w:rsidP="00FC06BE">
      <w:pPr>
        <w:rPr>
          <w:rFonts w:ascii="Arial" w:hAnsi="Arial" w:cs="Arial"/>
          <w:sz w:val="22"/>
          <w:szCs w:val="22"/>
        </w:rPr>
      </w:pPr>
    </w:p>
    <w:p w14:paraId="546D5F81" w14:textId="567BA2BC" w:rsidR="00FC06BE" w:rsidRPr="005156BB" w:rsidRDefault="00FC06BE" w:rsidP="00FC06BE">
      <w:pPr>
        <w:rPr>
          <w:rFonts w:ascii="Arial" w:hAnsi="Arial" w:cs="Arial"/>
          <w:sz w:val="22"/>
          <w:szCs w:val="22"/>
        </w:rPr>
      </w:pPr>
      <w:r w:rsidRPr="005156BB">
        <w:rPr>
          <w:rFonts w:ascii="Arial" w:hAnsi="Arial" w:cs="Arial"/>
          <w:sz w:val="22"/>
          <w:szCs w:val="22"/>
        </w:rPr>
        <w:t xml:space="preserve">At </w:t>
      </w:r>
      <w:r w:rsidR="00366CDD">
        <w:rPr>
          <w:rFonts w:ascii="Arial" w:hAnsi="Arial" w:cs="Arial"/>
          <w:sz w:val="22"/>
          <w:szCs w:val="22"/>
        </w:rPr>
        <w:t>Sheerwater Health Centre</w:t>
      </w:r>
      <w:r w:rsidRPr="005156BB">
        <w:rPr>
          <w:rFonts w:ascii="Arial" w:hAnsi="Arial" w:cs="Arial"/>
          <w:sz w:val="22"/>
          <w:szCs w:val="22"/>
        </w:rPr>
        <w:t xml:space="preserve">, </w:t>
      </w:r>
      <w:r w:rsidR="005219BA">
        <w:rPr>
          <w:rFonts w:ascii="Arial" w:hAnsi="Arial" w:cs="Arial"/>
          <w:sz w:val="22"/>
          <w:szCs w:val="22"/>
        </w:rPr>
        <w:t>Nine Taylor (the Practice Manager)</w:t>
      </w:r>
      <w:r w:rsidRPr="005156BB">
        <w:rPr>
          <w:rFonts w:ascii="Arial" w:hAnsi="Arial" w:cs="Arial"/>
          <w:sz w:val="22"/>
          <w:szCs w:val="22"/>
        </w:rPr>
        <w:t xml:space="preserve"> will be responsible for monitoring vaccine uptake, using searches available in </w:t>
      </w:r>
      <w:r w:rsidR="00366CDD">
        <w:rPr>
          <w:rFonts w:ascii="Arial" w:hAnsi="Arial" w:cs="Arial"/>
          <w:sz w:val="22"/>
          <w:szCs w:val="22"/>
        </w:rPr>
        <w:t>EMIS web clinical system</w:t>
      </w:r>
      <w:r w:rsidRPr="005156BB">
        <w:rPr>
          <w:rFonts w:ascii="Arial" w:hAnsi="Arial" w:cs="Arial"/>
          <w:sz w:val="22"/>
          <w:szCs w:val="22"/>
        </w:rPr>
        <w:t xml:space="preserve">. These searches will indicate actual uptake figures, as opposed to the sites named below, that will be subject to a delay in reporting. </w:t>
      </w:r>
    </w:p>
    <w:p w14:paraId="02F5CCAE" w14:textId="77777777" w:rsidR="00FC06BE" w:rsidRPr="005156BB" w:rsidRDefault="00FC06BE" w:rsidP="00FC06BE">
      <w:pPr>
        <w:rPr>
          <w:rFonts w:ascii="Arial" w:hAnsi="Arial" w:cs="Arial"/>
          <w:sz w:val="22"/>
          <w:szCs w:val="22"/>
        </w:rPr>
      </w:pPr>
    </w:p>
    <w:p w14:paraId="2AB9E982" w14:textId="3200B2BC" w:rsidR="00FC06BE" w:rsidRPr="005156BB" w:rsidRDefault="00FC06BE" w:rsidP="00FC06BE">
      <w:pPr>
        <w:rPr>
          <w:rFonts w:ascii="Arial" w:hAnsi="Arial" w:cs="Arial"/>
          <w:sz w:val="22"/>
          <w:szCs w:val="22"/>
        </w:rPr>
      </w:pPr>
      <w:r w:rsidRPr="005156BB">
        <w:rPr>
          <w:rFonts w:ascii="Arial" w:hAnsi="Arial" w:cs="Arial"/>
          <w:sz w:val="22"/>
          <w:szCs w:val="22"/>
        </w:rPr>
        <w:lastRenderedPageBreak/>
        <w:t xml:space="preserve">Additionally, </w:t>
      </w:r>
      <w:r w:rsidR="007318BE" w:rsidRPr="005156BB">
        <w:rPr>
          <w:rFonts w:ascii="Arial" w:hAnsi="Arial" w:cs="Arial"/>
          <w:sz w:val="22"/>
          <w:szCs w:val="22"/>
        </w:rPr>
        <w:t xml:space="preserve">children’s vaccinations </w:t>
      </w:r>
      <w:r w:rsidRPr="005156BB">
        <w:rPr>
          <w:rFonts w:ascii="Arial" w:hAnsi="Arial" w:cs="Arial"/>
          <w:sz w:val="22"/>
          <w:szCs w:val="22"/>
        </w:rPr>
        <w:t xml:space="preserve">uptake and comparison data can be found on the following sites: </w:t>
      </w:r>
    </w:p>
    <w:p w14:paraId="393FDFD8" w14:textId="77777777" w:rsidR="00FC06BE" w:rsidRPr="005156BB" w:rsidRDefault="00FC06BE" w:rsidP="00FC06BE">
      <w:pPr>
        <w:rPr>
          <w:rFonts w:ascii="Arial" w:hAnsi="Arial" w:cs="Arial"/>
          <w:sz w:val="22"/>
          <w:szCs w:val="22"/>
        </w:rPr>
      </w:pPr>
    </w:p>
    <w:p w14:paraId="627B341D" w14:textId="77777777" w:rsidR="00FC06BE" w:rsidRPr="005156BB" w:rsidRDefault="00000000" w:rsidP="00FC06BE">
      <w:pPr>
        <w:pStyle w:val="ListParagraph"/>
        <w:numPr>
          <w:ilvl w:val="0"/>
          <w:numId w:val="70"/>
        </w:numPr>
        <w:rPr>
          <w:rFonts w:ascii="Arial" w:hAnsi="Arial" w:cs="Arial"/>
          <w:sz w:val="22"/>
          <w:szCs w:val="22"/>
        </w:rPr>
      </w:pPr>
      <w:hyperlink r:id="rId59" w:history="1">
        <w:r w:rsidR="00FC06BE" w:rsidRPr="005156BB">
          <w:rPr>
            <w:rStyle w:val="Hyperlink"/>
            <w:rFonts w:ascii="Arial" w:hAnsi="Arial" w:cs="Arial"/>
            <w:sz w:val="22"/>
            <w:szCs w:val="22"/>
          </w:rPr>
          <w:t>PHE - Fingertips</w:t>
        </w:r>
      </w:hyperlink>
    </w:p>
    <w:p w14:paraId="2B8B23CA" w14:textId="77777777" w:rsidR="00FC06BE" w:rsidRPr="005156BB" w:rsidRDefault="00000000" w:rsidP="00FC06BE">
      <w:pPr>
        <w:pStyle w:val="ListParagraph"/>
        <w:numPr>
          <w:ilvl w:val="0"/>
          <w:numId w:val="70"/>
        </w:numPr>
        <w:rPr>
          <w:rFonts w:ascii="Arial" w:hAnsi="Arial" w:cs="Arial"/>
          <w:sz w:val="22"/>
          <w:szCs w:val="22"/>
        </w:rPr>
      </w:pPr>
      <w:hyperlink r:id="rId60" w:history="1">
        <w:r w:rsidR="00FC06BE" w:rsidRPr="005156BB">
          <w:rPr>
            <w:rStyle w:val="Hyperlink"/>
            <w:rFonts w:ascii="Arial" w:hAnsi="Arial" w:cs="Arial"/>
            <w:sz w:val="22"/>
            <w:szCs w:val="22"/>
          </w:rPr>
          <w:t>NHS Digital – Childhood Vaccination Coverage Statistics</w:t>
        </w:r>
      </w:hyperlink>
    </w:p>
    <w:p w14:paraId="13E8BB67" w14:textId="77777777" w:rsidR="00FC06BE" w:rsidRPr="005156BB" w:rsidRDefault="00FC06BE" w:rsidP="00FC06BE">
      <w:pPr>
        <w:rPr>
          <w:rFonts w:ascii="Arial" w:hAnsi="Arial" w:cs="Arial"/>
          <w:sz w:val="22"/>
          <w:szCs w:val="22"/>
        </w:rPr>
      </w:pPr>
    </w:p>
    <w:p w14:paraId="7756A317" w14:textId="6F891170" w:rsidR="00610EB2" w:rsidRDefault="00FC06BE" w:rsidP="00FC06BE">
      <w:pPr>
        <w:rPr>
          <w:rFonts w:ascii="Arial" w:hAnsi="Arial" w:cs="Arial"/>
          <w:sz w:val="22"/>
          <w:szCs w:val="22"/>
        </w:rPr>
      </w:pPr>
      <w:r w:rsidRPr="005156BB">
        <w:rPr>
          <w:rFonts w:ascii="Arial" w:hAnsi="Arial" w:cs="Arial"/>
          <w:sz w:val="22"/>
          <w:szCs w:val="22"/>
        </w:rPr>
        <w:t xml:space="preserve">Due to there being very limited opportunities for personalised care adjustments within the childhood vaccination indicators (eight months, 18 months and five years of age), </w:t>
      </w:r>
      <w:r w:rsidR="005219BA">
        <w:rPr>
          <w:rFonts w:ascii="Arial" w:hAnsi="Arial" w:cs="Arial"/>
          <w:sz w:val="22"/>
          <w:szCs w:val="22"/>
        </w:rPr>
        <w:t>the practice manager</w:t>
      </w:r>
      <w:r w:rsidRPr="005156BB">
        <w:rPr>
          <w:rFonts w:ascii="Arial" w:hAnsi="Arial" w:cs="Arial"/>
          <w:sz w:val="22"/>
          <w:szCs w:val="22"/>
        </w:rPr>
        <w:t xml:space="preserve"> will scrutinise the birth</w:t>
      </w:r>
      <w:r w:rsidR="00D45B9E" w:rsidRPr="005156BB">
        <w:rPr>
          <w:rFonts w:ascii="Arial" w:hAnsi="Arial" w:cs="Arial"/>
          <w:sz w:val="22"/>
          <w:szCs w:val="22"/>
        </w:rPr>
        <w:t xml:space="preserve"> </w:t>
      </w:r>
      <w:r w:rsidRPr="005156BB">
        <w:rPr>
          <w:rFonts w:ascii="Arial" w:hAnsi="Arial" w:cs="Arial"/>
          <w:sz w:val="22"/>
          <w:szCs w:val="22"/>
        </w:rPr>
        <w:t>dates of the target cohorts for all vaccination and immunisation indicators. Failure to do so may result in missing the target for the year.</w:t>
      </w:r>
    </w:p>
    <w:p w14:paraId="3806360B" w14:textId="1ED99193" w:rsidR="00761ED6" w:rsidRDefault="00761ED6" w:rsidP="00FC06BE">
      <w:pPr>
        <w:rPr>
          <w:rFonts w:ascii="Arial" w:hAnsi="Arial" w:cs="Arial"/>
          <w:sz w:val="22"/>
          <w:szCs w:val="22"/>
        </w:rPr>
      </w:pPr>
    </w:p>
    <w:p w14:paraId="1BB28268" w14:textId="77777777" w:rsidR="00761ED6" w:rsidRPr="005156BB" w:rsidRDefault="00761ED6" w:rsidP="00FC06BE">
      <w:pPr>
        <w:rPr>
          <w:rFonts w:ascii="Arial" w:hAnsi="Arial" w:cs="Arial"/>
          <w:sz w:val="22"/>
          <w:szCs w:val="22"/>
        </w:rPr>
      </w:pPr>
    </w:p>
    <w:p w14:paraId="18DBBFC6" w14:textId="77777777" w:rsidR="00FC06BE" w:rsidRPr="005156BB" w:rsidRDefault="00FC06BE" w:rsidP="00FC06BE">
      <w:pPr>
        <w:pStyle w:val="Heading2"/>
        <w:rPr>
          <w:rFonts w:ascii="Arial" w:hAnsi="Arial" w:cs="Arial"/>
          <w:smallCaps w:val="0"/>
          <w:sz w:val="24"/>
          <w:szCs w:val="24"/>
          <w:lang w:val="en-GB"/>
        </w:rPr>
      </w:pPr>
      <w:bookmarkStart w:id="490" w:name="_Toc115181706"/>
      <w:bookmarkStart w:id="491" w:name="_Toc119915920"/>
      <w:r w:rsidRPr="005156BB">
        <w:rPr>
          <w:rFonts w:ascii="Arial" w:hAnsi="Arial" w:cs="Arial"/>
          <w:smallCaps w:val="0"/>
          <w:sz w:val="24"/>
          <w:szCs w:val="24"/>
          <w:lang w:val="en-GB"/>
        </w:rPr>
        <w:t>Vaccine updates</w:t>
      </w:r>
      <w:bookmarkEnd w:id="490"/>
      <w:bookmarkEnd w:id="491"/>
    </w:p>
    <w:p w14:paraId="4158CA20" w14:textId="77777777" w:rsidR="00FC06BE" w:rsidRPr="005156BB" w:rsidRDefault="00FC06BE" w:rsidP="00FC06BE">
      <w:pPr>
        <w:rPr>
          <w:rFonts w:ascii="Arial" w:hAnsi="Arial" w:cs="Arial"/>
          <w:sz w:val="22"/>
          <w:szCs w:val="22"/>
        </w:rPr>
      </w:pPr>
    </w:p>
    <w:p w14:paraId="064EF423" w14:textId="641CD765" w:rsidR="00FC06BE" w:rsidRPr="005156BB" w:rsidRDefault="007318BE" w:rsidP="00FC06BE">
      <w:pPr>
        <w:rPr>
          <w:rFonts w:ascii="Arial" w:hAnsi="Arial" w:cs="Arial"/>
          <w:sz w:val="22"/>
          <w:szCs w:val="22"/>
        </w:rPr>
      </w:pPr>
      <w:r w:rsidRPr="005156BB">
        <w:rPr>
          <w:rFonts w:ascii="Arial" w:hAnsi="Arial" w:cs="Arial"/>
          <w:sz w:val="22"/>
          <w:szCs w:val="22"/>
        </w:rPr>
        <w:t>This organisation has</w:t>
      </w:r>
      <w:r w:rsidR="00FC06BE" w:rsidRPr="005156BB">
        <w:rPr>
          <w:rFonts w:ascii="Arial" w:hAnsi="Arial" w:cs="Arial"/>
          <w:sz w:val="22"/>
          <w:szCs w:val="22"/>
        </w:rPr>
        <w:t xml:space="preserve"> </w:t>
      </w:r>
      <w:hyperlink r:id="rId61" w:history="1">
        <w:r w:rsidR="00FC06BE" w:rsidRPr="005156BB">
          <w:rPr>
            <w:rStyle w:val="Hyperlink"/>
            <w:rFonts w:ascii="Arial" w:eastAsiaTheme="majorEastAsia" w:hAnsi="Arial" w:cs="Arial"/>
            <w:sz w:val="22"/>
            <w:szCs w:val="22"/>
          </w:rPr>
          <w:t>subscribed</w:t>
        </w:r>
      </w:hyperlink>
      <w:r w:rsidR="00FC06BE" w:rsidRPr="005156BB">
        <w:rPr>
          <w:rFonts w:ascii="Arial" w:hAnsi="Arial" w:cs="Arial"/>
          <w:color w:val="FF0000"/>
          <w:sz w:val="22"/>
          <w:szCs w:val="22"/>
        </w:rPr>
        <w:t xml:space="preserve"> </w:t>
      </w:r>
      <w:r w:rsidR="00FC06BE" w:rsidRPr="005156BB">
        <w:rPr>
          <w:rFonts w:ascii="Arial" w:hAnsi="Arial" w:cs="Arial"/>
          <w:sz w:val="22"/>
          <w:szCs w:val="22"/>
        </w:rPr>
        <w:t xml:space="preserve">to the </w:t>
      </w:r>
      <w:r w:rsidRPr="005156BB">
        <w:rPr>
          <w:rFonts w:ascii="Arial" w:hAnsi="Arial" w:cs="Arial"/>
          <w:sz w:val="22"/>
          <w:szCs w:val="22"/>
        </w:rPr>
        <w:t>UK Health Security Agency (UKHSA</w:t>
      </w:r>
      <w:r w:rsidR="00FC06BE" w:rsidRPr="005156BB">
        <w:rPr>
          <w:rFonts w:ascii="Arial" w:hAnsi="Arial" w:cs="Arial"/>
          <w:sz w:val="22"/>
          <w:szCs w:val="22"/>
        </w:rPr>
        <w:t xml:space="preserve">) </w:t>
      </w:r>
      <w:hyperlink r:id="rId62" w:anchor="2020" w:history="1">
        <w:r w:rsidRPr="005156BB">
          <w:rPr>
            <w:rStyle w:val="Hyperlink"/>
            <w:rFonts w:ascii="Arial" w:eastAsiaTheme="majorEastAsia" w:hAnsi="Arial" w:cs="Arial"/>
            <w:sz w:val="22"/>
            <w:szCs w:val="22"/>
          </w:rPr>
          <w:t>V</w:t>
        </w:r>
        <w:r w:rsidR="00FC06BE" w:rsidRPr="005156BB">
          <w:rPr>
            <w:rStyle w:val="Hyperlink"/>
            <w:rFonts w:ascii="Arial" w:eastAsiaTheme="majorEastAsia" w:hAnsi="Arial" w:cs="Arial"/>
            <w:sz w:val="22"/>
            <w:szCs w:val="22"/>
          </w:rPr>
          <w:t>accine update</w:t>
        </w:r>
      </w:hyperlink>
      <w:r w:rsidRPr="005156BB">
        <w:rPr>
          <w:rFonts w:ascii="Arial" w:hAnsi="Arial" w:cs="Arial"/>
          <w:sz w:val="22"/>
          <w:szCs w:val="22"/>
        </w:rPr>
        <w:t xml:space="preserve"> that is</w:t>
      </w:r>
      <w:r w:rsidR="00FC06BE" w:rsidRPr="005156BB">
        <w:rPr>
          <w:rFonts w:ascii="Arial" w:hAnsi="Arial" w:cs="Arial"/>
          <w:color w:val="FF0000"/>
          <w:sz w:val="22"/>
          <w:szCs w:val="22"/>
        </w:rPr>
        <w:t xml:space="preserve"> </w:t>
      </w:r>
      <w:r w:rsidR="00FC06BE" w:rsidRPr="005156BB">
        <w:rPr>
          <w:rFonts w:ascii="Arial" w:hAnsi="Arial" w:cs="Arial"/>
          <w:sz w:val="22"/>
          <w:szCs w:val="22"/>
        </w:rPr>
        <w:t>a vaccination newsletter for health professionals. Updates provide information including, but not limited to, revised guidance, policy, programme implementation and managing stock shortages.</w:t>
      </w:r>
    </w:p>
    <w:p w14:paraId="1BB9849D" w14:textId="77777777" w:rsidR="00FC06BE" w:rsidRPr="005156BB" w:rsidRDefault="00FC06BE" w:rsidP="00FC06BE">
      <w:pPr>
        <w:rPr>
          <w:rFonts w:ascii="Arial" w:hAnsi="Arial" w:cs="Arial"/>
          <w:color w:val="FF0000"/>
          <w:sz w:val="22"/>
          <w:szCs w:val="22"/>
        </w:rPr>
      </w:pPr>
    </w:p>
    <w:p w14:paraId="7CA352E8" w14:textId="77777777" w:rsidR="005219BA" w:rsidRDefault="00FC06BE" w:rsidP="005219BA">
      <w:pPr>
        <w:rPr>
          <w:rFonts w:ascii="Arial" w:hAnsi="Arial" w:cs="Arial"/>
          <w:sz w:val="22"/>
          <w:szCs w:val="22"/>
        </w:rPr>
      </w:pPr>
      <w:r w:rsidRPr="005156BB">
        <w:rPr>
          <w:rFonts w:ascii="Arial" w:hAnsi="Arial" w:cs="Arial"/>
          <w:sz w:val="22"/>
          <w:szCs w:val="22"/>
        </w:rPr>
        <w:t xml:space="preserve">At </w:t>
      </w:r>
      <w:r w:rsidR="00366CDD">
        <w:rPr>
          <w:rFonts w:ascii="Arial" w:hAnsi="Arial" w:cs="Arial"/>
          <w:sz w:val="22"/>
          <w:szCs w:val="22"/>
        </w:rPr>
        <w:t>Sheerwater Health Centre</w:t>
      </w:r>
      <w:r w:rsidRPr="005156BB">
        <w:rPr>
          <w:rFonts w:ascii="Arial" w:hAnsi="Arial" w:cs="Arial"/>
          <w:sz w:val="22"/>
          <w:szCs w:val="22"/>
        </w:rPr>
        <w:t xml:space="preserve">, </w:t>
      </w:r>
      <w:r w:rsidR="005219BA">
        <w:rPr>
          <w:rFonts w:ascii="Arial" w:hAnsi="Arial" w:cs="Arial"/>
          <w:sz w:val="22"/>
          <w:szCs w:val="22"/>
        </w:rPr>
        <w:t>the practice manager</w:t>
      </w:r>
      <w:r w:rsidRPr="005156BB">
        <w:rPr>
          <w:rFonts w:ascii="Arial" w:hAnsi="Arial" w:cs="Arial"/>
          <w:sz w:val="22"/>
          <w:szCs w:val="22"/>
        </w:rPr>
        <w:t xml:space="preserve"> is responsible for ensuring that all pertinent information is shared with the clinical team via email in a timely manner. </w:t>
      </w:r>
      <w:bookmarkStart w:id="492" w:name="_Toc119915921"/>
    </w:p>
    <w:p w14:paraId="789F3567" w14:textId="7AFAA545" w:rsidR="00FC06BE" w:rsidRPr="005156BB" w:rsidRDefault="00FC06BE" w:rsidP="005219BA">
      <w:pPr>
        <w:rPr>
          <w:rFonts w:ascii="Arial" w:hAnsi="Arial" w:cs="Arial"/>
          <w:smallCaps/>
        </w:rPr>
      </w:pPr>
      <w:r w:rsidRPr="005156BB">
        <w:rPr>
          <w:rFonts w:ascii="Arial" w:hAnsi="Arial" w:cs="Arial"/>
        </w:rPr>
        <w:t>Further reading</w:t>
      </w:r>
      <w:bookmarkEnd w:id="492"/>
    </w:p>
    <w:p w14:paraId="0ED09739" w14:textId="77777777" w:rsidR="00FC06BE" w:rsidRPr="005156BB" w:rsidRDefault="00FC06BE" w:rsidP="00FC06BE">
      <w:pPr>
        <w:textAlignment w:val="baseline"/>
        <w:rPr>
          <w:rFonts w:ascii="Arial" w:hAnsi="Arial" w:cs="Arial"/>
          <w:sz w:val="22"/>
          <w:szCs w:val="22"/>
          <w:lang w:eastAsia="en-GB"/>
        </w:rPr>
      </w:pPr>
    </w:p>
    <w:p w14:paraId="73462146" w14:textId="77777777" w:rsidR="00FC06BE" w:rsidRPr="005156BB" w:rsidRDefault="00000000" w:rsidP="00FC06BE">
      <w:pPr>
        <w:pStyle w:val="ListParagraph"/>
        <w:numPr>
          <w:ilvl w:val="0"/>
          <w:numId w:val="68"/>
        </w:numPr>
        <w:textAlignment w:val="baseline"/>
        <w:rPr>
          <w:rStyle w:val="Hyperlink"/>
          <w:rFonts w:ascii="Arial" w:hAnsi="Arial" w:cs="Arial"/>
          <w:sz w:val="22"/>
          <w:szCs w:val="22"/>
          <w:lang w:eastAsia="en-GB"/>
        </w:rPr>
      </w:pPr>
      <w:hyperlink r:id="rId63" w:history="1">
        <w:r w:rsidR="00FC06BE" w:rsidRPr="005156BB">
          <w:rPr>
            <w:rStyle w:val="Hyperlink"/>
            <w:rFonts w:ascii="Arial" w:hAnsi="Arial" w:cs="Arial"/>
            <w:sz w:val="22"/>
            <w:szCs w:val="22"/>
            <w:lang w:eastAsia="en-GB"/>
          </w:rPr>
          <w:t>World Health Organization – Information for healthcare professionals</w:t>
        </w:r>
      </w:hyperlink>
    </w:p>
    <w:p w14:paraId="647763C7" w14:textId="77777777" w:rsidR="00FC06BE" w:rsidRPr="005156BB" w:rsidRDefault="00000000" w:rsidP="00FC06BE">
      <w:pPr>
        <w:pStyle w:val="ListParagraph"/>
        <w:numPr>
          <w:ilvl w:val="0"/>
          <w:numId w:val="68"/>
        </w:numPr>
        <w:textAlignment w:val="baseline"/>
        <w:rPr>
          <w:rStyle w:val="Hyperlink"/>
          <w:rFonts w:ascii="Arial" w:hAnsi="Arial" w:cs="Arial"/>
          <w:sz w:val="22"/>
          <w:szCs w:val="22"/>
          <w:lang w:eastAsia="en-GB"/>
        </w:rPr>
      </w:pPr>
      <w:hyperlink r:id="rId64" w:history="1">
        <w:r w:rsidR="00FC06BE" w:rsidRPr="005156BB">
          <w:rPr>
            <w:rStyle w:val="Hyperlink"/>
            <w:rFonts w:ascii="Arial" w:hAnsi="Arial" w:cs="Arial"/>
            <w:sz w:val="22"/>
            <w:szCs w:val="22"/>
            <w:lang w:eastAsia="en-GB"/>
          </w:rPr>
          <w:t>GOV.UK – COVID-19: Information for healthcare practitioners</w:t>
        </w:r>
      </w:hyperlink>
    </w:p>
    <w:p w14:paraId="533BB21E" w14:textId="77777777" w:rsidR="00FC06BE" w:rsidRPr="005156BB" w:rsidRDefault="00000000" w:rsidP="00FC06BE">
      <w:pPr>
        <w:pStyle w:val="ListParagraph"/>
        <w:numPr>
          <w:ilvl w:val="0"/>
          <w:numId w:val="68"/>
        </w:numPr>
        <w:textAlignment w:val="baseline"/>
        <w:rPr>
          <w:rStyle w:val="Hyperlink"/>
          <w:rFonts w:ascii="Arial" w:hAnsi="Arial" w:cs="Arial"/>
          <w:sz w:val="22"/>
          <w:szCs w:val="22"/>
          <w:lang w:eastAsia="en-GB"/>
        </w:rPr>
      </w:pPr>
      <w:hyperlink r:id="rId65" w:history="1">
        <w:r w:rsidR="00FC06BE" w:rsidRPr="005156BB">
          <w:rPr>
            <w:rStyle w:val="Hyperlink"/>
            <w:rFonts w:ascii="Arial" w:hAnsi="Arial" w:cs="Arial"/>
            <w:sz w:val="22"/>
            <w:szCs w:val="22"/>
            <w:lang w:eastAsia="en-GB"/>
          </w:rPr>
          <w:t>WHO: Children, Improving Survival and Well-being</w:t>
        </w:r>
      </w:hyperlink>
    </w:p>
    <w:p w14:paraId="1EBA5B1E" w14:textId="77777777" w:rsidR="0073630C" w:rsidRPr="005156BB" w:rsidRDefault="0073630C" w:rsidP="00D45B9E"/>
    <w:p w14:paraId="006A805B" w14:textId="7DECFC31" w:rsidR="004A7567" w:rsidRPr="005156BB" w:rsidRDefault="004A7567" w:rsidP="00CB7CF9">
      <w:pPr>
        <w:pStyle w:val="Heading1"/>
        <w:keepLines/>
        <w:pBdr>
          <w:bottom w:val="single" w:sz="4" w:space="1" w:color="595959" w:themeColor="text1" w:themeTint="A6"/>
        </w:pBdr>
        <w:spacing w:before="0" w:after="0" w:line="259" w:lineRule="auto"/>
        <w:rPr>
          <w:sz w:val="28"/>
          <w:szCs w:val="28"/>
        </w:rPr>
      </w:pPr>
      <w:bookmarkStart w:id="493" w:name="_Toc119915922"/>
      <w:r w:rsidRPr="005156BB">
        <w:rPr>
          <w:sz w:val="28"/>
          <w:szCs w:val="28"/>
        </w:rPr>
        <w:t>Summary</w:t>
      </w:r>
      <w:bookmarkEnd w:id="493"/>
    </w:p>
    <w:p w14:paraId="10CAE154" w14:textId="77777777" w:rsidR="004A7567" w:rsidRPr="005156BB" w:rsidRDefault="004A7567" w:rsidP="004A7567"/>
    <w:p w14:paraId="4D51DCF5" w14:textId="68446B83" w:rsidR="004A7567" w:rsidRPr="005156BB" w:rsidRDefault="004A7567" w:rsidP="004A7567">
      <w:pPr>
        <w:rPr>
          <w:rFonts w:ascii="Arial" w:hAnsi="Arial" w:cs="Arial"/>
          <w:sz w:val="22"/>
          <w:szCs w:val="22"/>
        </w:rPr>
      </w:pPr>
      <w:r w:rsidRPr="005156BB">
        <w:rPr>
          <w:rFonts w:ascii="Arial" w:hAnsi="Arial" w:cs="Arial"/>
          <w:sz w:val="22"/>
          <w:szCs w:val="22"/>
        </w:rPr>
        <w:t xml:space="preserve">All staff at </w:t>
      </w:r>
      <w:r w:rsidR="00711BAE">
        <w:rPr>
          <w:rFonts w:ascii="Arial" w:hAnsi="Arial" w:cs="Arial"/>
          <w:sz w:val="22"/>
          <w:szCs w:val="22"/>
        </w:rPr>
        <w:t>Sheerwater Health Centre</w:t>
      </w:r>
      <w:r w:rsidR="00711BAE" w:rsidRPr="005156BB">
        <w:rPr>
          <w:rFonts w:ascii="Arial" w:hAnsi="Arial" w:cs="Arial"/>
          <w:sz w:val="22"/>
          <w:szCs w:val="22"/>
        </w:rPr>
        <w:t xml:space="preserve"> </w:t>
      </w:r>
      <w:r w:rsidRPr="005156BB">
        <w:rPr>
          <w:rFonts w:ascii="Arial" w:hAnsi="Arial" w:cs="Arial"/>
          <w:sz w:val="22"/>
          <w:szCs w:val="22"/>
        </w:rPr>
        <w:t>have a responsibility to ensure that patients are fully advised regarding those immunisation services that can be provided free of charge and those that command a fee.</w:t>
      </w:r>
    </w:p>
    <w:p w14:paraId="7B4CF74F" w14:textId="52B89A25" w:rsidR="007934EA" w:rsidRPr="005156BB" w:rsidRDefault="007934EA" w:rsidP="004A7567">
      <w:pPr>
        <w:rPr>
          <w:rFonts w:ascii="Arial" w:hAnsi="Arial" w:cs="Arial"/>
          <w:sz w:val="22"/>
          <w:szCs w:val="22"/>
        </w:rPr>
      </w:pPr>
    </w:p>
    <w:p w14:paraId="4D64E612" w14:textId="77777777" w:rsidR="007934EA" w:rsidRPr="005156BB" w:rsidRDefault="007934EA" w:rsidP="007934EA">
      <w:pPr>
        <w:rPr>
          <w:rFonts w:ascii="Arial" w:hAnsi="Arial" w:cs="Arial"/>
          <w:sz w:val="22"/>
          <w:szCs w:val="22"/>
        </w:rPr>
      </w:pPr>
      <w:r w:rsidRPr="005156BB">
        <w:rPr>
          <w:rFonts w:ascii="Arial" w:hAnsi="Arial" w:cs="Arial"/>
          <w:sz w:val="22"/>
          <w:szCs w:val="22"/>
        </w:rPr>
        <w:t xml:space="preserve">Clinical staff have a duty of care to ensure that the patient is fully advised regarding their vaccinations and that consent is obtained. Where any doubt exists, additional advice and guidance must be sought. </w:t>
      </w:r>
    </w:p>
    <w:p w14:paraId="2148B03F" w14:textId="4FEF294E" w:rsidR="004A7567" w:rsidRPr="005156BB" w:rsidRDefault="004A7567" w:rsidP="004A7567">
      <w:pPr>
        <w:rPr>
          <w:rFonts w:ascii="Arial" w:hAnsi="Arial" w:cs="Arial"/>
          <w:sz w:val="22"/>
          <w:szCs w:val="22"/>
        </w:rPr>
      </w:pPr>
    </w:p>
    <w:p w14:paraId="25107279" w14:textId="0F7F1565" w:rsidR="007318BE" w:rsidRPr="005156BB" w:rsidRDefault="007318BE" w:rsidP="004A7567">
      <w:pPr>
        <w:rPr>
          <w:rFonts w:ascii="Arial" w:hAnsi="Arial" w:cs="Arial"/>
          <w:sz w:val="22"/>
          <w:szCs w:val="22"/>
        </w:rPr>
      </w:pPr>
    </w:p>
    <w:p w14:paraId="19647A51" w14:textId="38C15FAB" w:rsidR="007318BE" w:rsidRPr="005156BB" w:rsidRDefault="007318BE" w:rsidP="004A7567">
      <w:pPr>
        <w:rPr>
          <w:rFonts w:ascii="Arial" w:hAnsi="Arial" w:cs="Arial"/>
          <w:sz w:val="22"/>
          <w:szCs w:val="22"/>
        </w:rPr>
      </w:pPr>
    </w:p>
    <w:p w14:paraId="6D7FEA73" w14:textId="376F6B6F" w:rsidR="007318BE" w:rsidRPr="005156BB" w:rsidRDefault="007318BE" w:rsidP="004A7567">
      <w:pPr>
        <w:rPr>
          <w:rFonts w:ascii="Arial" w:hAnsi="Arial" w:cs="Arial"/>
          <w:sz w:val="22"/>
          <w:szCs w:val="22"/>
        </w:rPr>
      </w:pPr>
    </w:p>
    <w:p w14:paraId="48794ECD" w14:textId="3FE697C2" w:rsidR="007318BE" w:rsidRPr="005156BB" w:rsidRDefault="007318BE" w:rsidP="004A7567">
      <w:pPr>
        <w:rPr>
          <w:rFonts w:ascii="Arial" w:hAnsi="Arial" w:cs="Arial"/>
          <w:sz w:val="22"/>
          <w:szCs w:val="22"/>
        </w:rPr>
      </w:pPr>
    </w:p>
    <w:p w14:paraId="0C58CB4A" w14:textId="244C0C50" w:rsidR="007318BE" w:rsidRPr="005156BB" w:rsidRDefault="007318BE" w:rsidP="004A7567">
      <w:pPr>
        <w:rPr>
          <w:rFonts w:ascii="Arial" w:hAnsi="Arial" w:cs="Arial"/>
          <w:sz w:val="22"/>
          <w:szCs w:val="22"/>
        </w:rPr>
      </w:pPr>
    </w:p>
    <w:p w14:paraId="14811CA7" w14:textId="210FF1B3" w:rsidR="007318BE" w:rsidRPr="005156BB" w:rsidRDefault="007318BE" w:rsidP="004A7567">
      <w:pPr>
        <w:rPr>
          <w:rFonts w:ascii="Arial" w:hAnsi="Arial" w:cs="Arial"/>
          <w:sz w:val="22"/>
          <w:szCs w:val="22"/>
        </w:rPr>
      </w:pPr>
    </w:p>
    <w:p w14:paraId="7BB819A5" w14:textId="0DDA9DE8" w:rsidR="007318BE" w:rsidRPr="005156BB" w:rsidRDefault="007318BE" w:rsidP="004A7567">
      <w:pPr>
        <w:rPr>
          <w:rFonts w:ascii="Arial" w:hAnsi="Arial" w:cs="Arial"/>
          <w:sz w:val="22"/>
          <w:szCs w:val="22"/>
        </w:rPr>
      </w:pPr>
    </w:p>
    <w:p w14:paraId="16E893A4" w14:textId="64B4E3E2" w:rsidR="007318BE" w:rsidRDefault="007318BE" w:rsidP="004A7567">
      <w:pPr>
        <w:rPr>
          <w:rFonts w:ascii="Arial" w:hAnsi="Arial" w:cs="Arial"/>
          <w:sz w:val="22"/>
          <w:szCs w:val="22"/>
        </w:rPr>
      </w:pPr>
    </w:p>
    <w:p w14:paraId="0A9744C0" w14:textId="642F994F" w:rsidR="00C14CA4" w:rsidRDefault="00C14CA4" w:rsidP="004A7567">
      <w:pPr>
        <w:rPr>
          <w:rFonts w:ascii="Arial" w:hAnsi="Arial" w:cs="Arial"/>
          <w:sz w:val="22"/>
          <w:szCs w:val="22"/>
        </w:rPr>
      </w:pPr>
    </w:p>
    <w:p w14:paraId="111968D5" w14:textId="16D773E5" w:rsidR="00C14CA4" w:rsidRDefault="00C14CA4" w:rsidP="004A7567">
      <w:pPr>
        <w:rPr>
          <w:rFonts w:ascii="Arial" w:hAnsi="Arial" w:cs="Arial"/>
          <w:sz w:val="22"/>
          <w:szCs w:val="22"/>
        </w:rPr>
      </w:pPr>
    </w:p>
    <w:p w14:paraId="6285DABA" w14:textId="4424F6CC" w:rsidR="00C14CA4" w:rsidRDefault="00C14CA4" w:rsidP="004A7567">
      <w:pPr>
        <w:rPr>
          <w:rFonts w:ascii="Arial" w:hAnsi="Arial" w:cs="Arial"/>
          <w:sz w:val="22"/>
          <w:szCs w:val="22"/>
        </w:rPr>
      </w:pPr>
    </w:p>
    <w:p w14:paraId="591CD928" w14:textId="42C3C6B2" w:rsidR="00C14CA4" w:rsidRDefault="00C14CA4" w:rsidP="004A7567">
      <w:pPr>
        <w:rPr>
          <w:rFonts w:ascii="Arial" w:hAnsi="Arial" w:cs="Arial"/>
          <w:sz w:val="22"/>
          <w:szCs w:val="22"/>
        </w:rPr>
      </w:pPr>
    </w:p>
    <w:p w14:paraId="6BAA7B78" w14:textId="77777777" w:rsidR="00C14CA4" w:rsidRPr="005156BB" w:rsidRDefault="00C14CA4" w:rsidP="004A7567">
      <w:pPr>
        <w:rPr>
          <w:rFonts w:ascii="Arial" w:hAnsi="Arial" w:cs="Arial"/>
          <w:sz w:val="22"/>
          <w:szCs w:val="22"/>
        </w:rPr>
      </w:pPr>
    </w:p>
    <w:p w14:paraId="49F5E6EB" w14:textId="39B728F8" w:rsidR="007318BE" w:rsidRPr="005156BB" w:rsidRDefault="007318BE" w:rsidP="004A7567">
      <w:pPr>
        <w:rPr>
          <w:rFonts w:ascii="Arial" w:hAnsi="Arial" w:cs="Arial"/>
          <w:sz w:val="22"/>
          <w:szCs w:val="22"/>
        </w:rPr>
      </w:pPr>
    </w:p>
    <w:p w14:paraId="42AB7F1F" w14:textId="7F88768E" w:rsidR="007318BE" w:rsidRPr="005156BB" w:rsidRDefault="007318BE" w:rsidP="004A7567">
      <w:pPr>
        <w:rPr>
          <w:rFonts w:ascii="Arial" w:hAnsi="Arial" w:cs="Arial"/>
          <w:sz w:val="22"/>
          <w:szCs w:val="22"/>
        </w:rPr>
      </w:pPr>
    </w:p>
    <w:p w14:paraId="31391083" w14:textId="217575C2" w:rsidR="007318BE" w:rsidRPr="005156BB" w:rsidRDefault="007318BE" w:rsidP="004A7567">
      <w:pPr>
        <w:rPr>
          <w:rFonts w:ascii="Arial" w:hAnsi="Arial" w:cs="Arial"/>
          <w:sz w:val="22"/>
          <w:szCs w:val="22"/>
        </w:rPr>
      </w:pPr>
    </w:p>
    <w:p w14:paraId="32334E5F" w14:textId="3CD35912" w:rsidR="008528E4" w:rsidRPr="005156BB" w:rsidRDefault="008528E4" w:rsidP="004A7567">
      <w:pPr>
        <w:rPr>
          <w:rFonts w:ascii="Arial" w:hAnsi="Arial" w:cs="Arial"/>
          <w:sz w:val="22"/>
          <w:szCs w:val="22"/>
        </w:rPr>
      </w:pPr>
    </w:p>
    <w:p w14:paraId="130CDA6A" w14:textId="6F1BC3E6" w:rsidR="008528E4" w:rsidRPr="005156BB" w:rsidRDefault="008528E4" w:rsidP="004A7567">
      <w:pPr>
        <w:rPr>
          <w:rFonts w:ascii="Arial" w:hAnsi="Arial" w:cs="Arial"/>
          <w:sz w:val="22"/>
          <w:szCs w:val="22"/>
        </w:rPr>
      </w:pPr>
    </w:p>
    <w:p w14:paraId="17373E6D" w14:textId="3D62966B" w:rsidR="003E47F8" w:rsidRPr="005156BB" w:rsidRDefault="003E47F8" w:rsidP="004A7567">
      <w:pPr>
        <w:rPr>
          <w:rFonts w:ascii="Arial" w:hAnsi="Arial" w:cs="Arial"/>
          <w:sz w:val="22"/>
          <w:szCs w:val="22"/>
        </w:rPr>
      </w:pPr>
    </w:p>
    <w:p w14:paraId="0A3150E7" w14:textId="58191A86" w:rsidR="003E47F8" w:rsidRPr="005156BB" w:rsidRDefault="003E47F8" w:rsidP="004A7567">
      <w:pPr>
        <w:rPr>
          <w:rFonts w:ascii="Arial" w:hAnsi="Arial" w:cs="Arial"/>
          <w:sz w:val="22"/>
          <w:szCs w:val="22"/>
        </w:rPr>
      </w:pPr>
    </w:p>
    <w:p w14:paraId="561B7952" w14:textId="770A152E" w:rsidR="00BB4185" w:rsidRPr="005156BB" w:rsidRDefault="00BB4185" w:rsidP="004A7567">
      <w:pPr>
        <w:rPr>
          <w:rFonts w:ascii="Arial" w:hAnsi="Arial" w:cs="Arial"/>
          <w:sz w:val="22"/>
          <w:szCs w:val="22"/>
        </w:rPr>
      </w:pPr>
    </w:p>
    <w:p w14:paraId="58DB701C" w14:textId="7568B94F" w:rsidR="00BB4185" w:rsidRPr="005156BB" w:rsidRDefault="00BB4185" w:rsidP="004A7567">
      <w:pPr>
        <w:rPr>
          <w:rFonts w:ascii="Arial" w:hAnsi="Arial" w:cs="Arial"/>
          <w:sz w:val="22"/>
          <w:szCs w:val="22"/>
        </w:rPr>
      </w:pPr>
    </w:p>
    <w:p w14:paraId="4D9A156B" w14:textId="2B347E51" w:rsidR="00BB4185" w:rsidRPr="005156BB" w:rsidRDefault="00BB4185" w:rsidP="004A7567">
      <w:pPr>
        <w:rPr>
          <w:rFonts w:ascii="Arial" w:hAnsi="Arial" w:cs="Arial"/>
          <w:sz w:val="22"/>
          <w:szCs w:val="22"/>
        </w:rPr>
      </w:pPr>
    </w:p>
    <w:p w14:paraId="17DEB81A" w14:textId="56498CA5" w:rsidR="00BB4185" w:rsidRPr="005156BB" w:rsidRDefault="00BB4185" w:rsidP="004A7567">
      <w:pPr>
        <w:rPr>
          <w:rFonts w:ascii="Arial" w:hAnsi="Arial" w:cs="Arial"/>
          <w:sz w:val="22"/>
          <w:szCs w:val="22"/>
        </w:rPr>
      </w:pPr>
    </w:p>
    <w:p w14:paraId="5EA56F8E" w14:textId="0BB57DB8" w:rsidR="00BB4185" w:rsidRPr="005156BB" w:rsidRDefault="00BB4185" w:rsidP="004A7567">
      <w:pPr>
        <w:rPr>
          <w:rFonts w:ascii="Arial" w:hAnsi="Arial" w:cs="Arial"/>
          <w:sz w:val="22"/>
          <w:szCs w:val="22"/>
        </w:rPr>
      </w:pPr>
    </w:p>
    <w:p w14:paraId="4CA4BB3C" w14:textId="66AFB9E5" w:rsidR="00BB4185" w:rsidRPr="005156BB" w:rsidRDefault="00BB4185" w:rsidP="004A7567">
      <w:pPr>
        <w:rPr>
          <w:rFonts w:ascii="Arial" w:hAnsi="Arial" w:cs="Arial"/>
          <w:sz w:val="22"/>
          <w:szCs w:val="22"/>
        </w:rPr>
      </w:pPr>
    </w:p>
    <w:p w14:paraId="1AF652AA" w14:textId="154A3E1E" w:rsidR="007318BE" w:rsidRPr="005156BB" w:rsidRDefault="007318BE" w:rsidP="004A7567">
      <w:pPr>
        <w:rPr>
          <w:rFonts w:ascii="Arial" w:hAnsi="Arial" w:cs="Arial"/>
          <w:sz w:val="22"/>
          <w:szCs w:val="22"/>
        </w:rPr>
      </w:pPr>
    </w:p>
    <w:p w14:paraId="5C3DB108" w14:textId="77777777" w:rsidR="007318BE" w:rsidRPr="005156BB" w:rsidRDefault="007318BE" w:rsidP="004A7567">
      <w:pPr>
        <w:rPr>
          <w:rFonts w:ascii="Arial" w:hAnsi="Arial" w:cs="Arial"/>
          <w:sz w:val="22"/>
          <w:szCs w:val="22"/>
        </w:rPr>
      </w:pPr>
    </w:p>
    <w:p w14:paraId="257E8AFE" w14:textId="6880EA46" w:rsidR="00826598" w:rsidRPr="005156BB" w:rsidRDefault="001B47FC" w:rsidP="00CB7CF9">
      <w:pPr>
        <w:pStyle w:val="Heading1"/>
        <w:keepLines/>
        <w:numPr>
          <w:ilvl w:val="0"/>
          <w:numId w:val="0"/>
        </w:numPr>
        <w:pBdr>
          <w:bottom w:val="single" w:sz="4" w:space="1" w:color="595959" w:themeColor="text1" w:themeTint="A6"/>
        </w:pBdr>
        <w:spacing w:before="0" w:after="0" w:line="259" w:lineRule="auto"/>
        <w:rPr>
          <w:sz w:val="28"/>
          <w:szCs w:val="28"/>
        </w:rPr>
      </w:pPr>
      <w:bookmarkStart w:id="494" w:name="_Annex_A_–"/>
      <w:bookmarkStart w:id="495" w:name="_Toc119915923"/>
      <w:bookmarkEnd w:id="494"/>
      <w:r w:rsidRPr="005156BB">
        <w:rPr>
          <w:sz w:val="28"/>
          <w:szCs w:val="28"/>
        </w:rPr>
        <w:t xml:space="preserve">Annex A – </w:t>
      </w:r>
      <w:r w:rsidR="00826598" w:rsidRPr="005156BB">
        <w:rPr>
          <w:sz w:val="28"/>
          <w:szCs w:val="28"/>
        </w:rPr>
        <w:t>Vaccination schedule</w:t>
      </w:r>
      <w:bookmarkEnd w:id="495"/>
    </w:p>
    <w:p w14:paraId="34A87E49" w14:textId="5D7F5123" w:rsidR="00FC06BE" w:rsidRPr="005156BB" w:rsidRDefault="00FC06BE" w:rsidP="00FC06BE"/>
    <w:p w14:paraId="1ECF7DD4" w14:textId="1C128862" w:rsidR="009144C7" w:rsidRPr="005156BB" w:rsidRDefault="00FC06BE" w:rsidP="009144C7">
      <w:pPr>
        <w:rPr>
          <w:rStyle w:val="Hyperlink"/>
          <w:rFonts w:ascii="Arial" w:hAnsi="Arial" w:cs="Arial"/>
          <w:sz w:val="22"/>
          <w:szCs w:val="22"/>
        </w:rPr>
      </w:pPr>
      <w:r w:rsidRPr="005156BB">
        <w:rPr>
          <w:rFonts w:ascii="Arial" w:hAnsi="Arial" w:cs="Arial"/>
          <w:sz w:val="22"/>
          <w:szCs w:val="22"/>
        </w:rPr>
        <w:t xml:space="preserve">The schedule below is an extract from the </w:t>
      </w:r>
      <w:hyperlink r:id="rId66" w:history="1">
        <w:r w:rsidRPr="005156BB">
          <w:rPr>
            <w:rStyle w:val="Hyperlink"/>
            <w:rFonts w:ascii="Arial" w:hAnsi="Arial" w:cs="Arial"/>
            <w:sz w:val="22"/>
            <w:szCs w:val="22"/>
          </w:rPr>
          <w:t>Green Book, Chapter 11</w:t>
        </w:r>
      </w:hyperlink>
    </w:p>
    <w:p w14:paraId="32001105" w14:textId="77777777" w:rsidR="00BD0F23" w:rsidRPr="005156BB" w:rsidRDefault="00BD0F23" w:rsidP="009144C7">
      <w:pPr>
        <w:rPr>
          <w:sz w:val="22"/>
          <w:szCs w:val="22"/>
        </w:rPr>
      </w:pPr>
    </w:p>
    <w:p w14:paraId="70CADFFB" w14:textId="27AEA1F7" w:rsidR="004C43B2" w:rsidRPr="005156BB" w:rsidRDefault="004C43B2" w:rsidP="004C43B2">
      <w:pPr>
        <w:sectPr w:rsidR="004C43B2" w:rsidRPr="005156BB" w:rsidSect="004C43B2">
          <w:headerReference w:type="default" r:id="rId67"/>
          <w:footerReference w:type="even" r:id="rId68"/>
          <w:footerReference w:type="default" r:id="rId69"/>
          <w:pgSz w:w="11900" w:h="16820"/>
          <w:pgMar w:top="1440" w:right="1440" w:bottom="1440" w:left="1440" w:header="720" w:footer="720" w:gutter="0"/>
          <w:cols w:space="720"/>
          <w:docGrid w:linePitch="360"/>
        </w:sectPr>
      </w:pPr>
      <w:r w:rsidRPr="005156BB">
        <w:rPr>
          <w:noProof/>
        </w:rPr>
        <w:lastRenderedPageBreak/>
        <w:drawing>
          <wp:inline distT="0" distB="0" distL="0" distR="0" wp14:anchorId="71883A93" wp14:editId="2C98D5EC">
            <wp:extent cx="5727700" cy="7222490"/>
            <wp:effectExtent l="0" t="0" r="0" b="381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70"/>
                    <a:stretch>
                      <a:fillRect/>
                    </a:stretch>
                  </pic:blipFill>
                  <pic:spPr>
                    <a:xfrm>
                      <a:off x="0" y="0"/>
                      <a:ext cx="5727700" cy="7222490"/>
                    </a:xfrm>
                    <a:prstGeom prst="rect">
                      <a:avLst/>
                    </a:prstGeom>
                  </pic:spPr>
                </pic:pic>
              </a:graphicData>
            </a:graphic>
          </wp:inline>
        </w:drawing>
      </w:r>
    </w:p>
    <w:p w14:paraId="390D469B" w14:textId="3296E2FB" w:rsidR="00826598" w:rsidRPr="005156BB" w:rsidRDefault="00826598" w:rsidP="00CB7CF9">
      <w:pPr>
        <w:pStyle w:val="Heading1"/>
        <w:keepLines/>
        <w:numPr>
          <w:ilvl w:val="0"/>
          <w:numId w:val="0"/>
        </w:numPr>
        <w:pBdr>
          <w:bottom w:val="single" w:sz="4" w:space="1" w:color="595959" w:themeColor="text1" w:themeTint="A6"/>
        </w:pBdr>
        <w:spacing w:before="0" w:after="0" w:line="259" w:lineRule="auto"/>
        <w:rPr>
          <w:sz w:val="28"/>
          <w:szCs w:val="28"/>
        </w:rPr>
      </w:pPr>
      <w:bookmarkStart w:id="496" w:name="_Annex_B_–_1"/>
      <w:bookmarkStart w:id="497" w:name="_Toc119915924"/>
      <w:bookmarkEnd w:id="496"/>
      <w:r w:rsidRPr="005156BB">
        <w:rPr>
          <w:sz w:val="28"/>
          <w:szCs w:val="28"/>
        </w:rPr>
        <w:lastRenderedPageBreak/>
        <w:t>Annex B – Recall letter for adults</w:t>
      </w:r>
      <w:bookmarkEnd w:id="497"/>
    </w:p>
    <w:p w14:paraId="65C0CA9E" w14:textId="77777777" w:rsidR="00826598" w:rsidRPr="005156BB" w:rsidRDefault="00826598" w:rsidP="009C6ADE">
      <w:pPr>
        <w:rPr>
          <w:rFonts w:ascii="Arial" w:hAnsi="Arial" w:cs="Arial"/>
          <w:sz w:val="22"/>
          <w:szCs w:val="22"/>
        </w:rPr>
      </w:pPr>
    </w:p>
    <w:p w14:paraId="255F308C" w14:textId="77777777" w:rsidR="00826598" w:rsidRPr="005156BB" w:rsidRDefault="00826598" w:rsidP="009C6ADE">
      <w:pPr>
        <w:rPr>
          <w:rFonts w:ascii="Arial" w:hAnsi="Arial" w:cs="Arial"/>
          <w:sz w:val="22"/>
          <w:szCs w:val="22"/>
        </w:rPr>
      </w:pPr>
    </w:p>
    <w:p w14:paraId="6A6D454B" w14:textId="4D5A89A4" w:rsidR="009C6ADE" w:rsidRPr="005156BB" w:rsidRDefault="009C6ADE" w:rsidP="009C6ADE">
      <w:pPr>
        <w:rPr>
          <w:rFonts w:ascii="Arial" w:hAnsi="Arial" w:cs="Arial"/>
          <w:sz w:val="22"/>
          <w:szCs w:val="22"/>
        </w:rPr>
      </w:pPr>
      <w:r w:rsidRPr="005156BB">
        <w:rPr>
          <w:rFonts w:ascii="Arial" w:hAnsi="Arial" w:cs="Arial"/>
          <w:sz w:val="22"/>
          <w:szCs w:val="22"/>
        </w:rPr>
        <w:t>Dear [</w:t>
      </w:r>
      <w:r w:rsidRPr="005156BB">
        <w:rPr>
          <w:rFonts w:ascii="Arial" w:hAnsi="Arial" w:cs="Arial"/>
          <w:sz w:val="22"/>
          <w:szCs w:val="22"/>
          <w:highlight w:val="yellow"/>
        </w:rPr>
        <w:t>insert patient name</w:t>
      </w:r>
      <w:r w:rsidRPr="005156BB">
        <w:rPr>
          <w:rFonts w:ascii="Arial" w:hAnsi="Arial" w:cs="Arial"/>
          <w:sz w:val="22"/>
          <w:szCs w:val="22"/>
        </w:rPr>
        <w:t>],</w:t>
      </w:r>
    </w:p>
    <w:p w14:paraId="7D084D8C" w14:textId="77777777" w:rsidR="009C6ADE" w:rsidRPr="005156BB" w:rsidRDefault="009C6ADE" w:rsidP="009C6ADE">
      <w:pPr>
        <w:rPr>
          <w:rFonts w:ascii="Arial" w:hAnsi="Arial" w:cs="Arial"/>
          <w:sz w:val="22"/>
          <w:szCs w:val="22"/>
        </w:rPr>
      </w:pPr>
    </w:p>
    <w:p w14:paraId="4293E500" w14:textId="681ED636" w:rsidR="009C6ADE" w:rsidRPr="005156BB" w:rsidRDefault="009C6ADE" w:rsidP="009C6ADE">
      <w:pPr>
        <w:rPr>
          <w:rFonts w:ascii="Arial" w:hAnsi="Arial" w:cs="Arial"/>
          <w:sz w:val="22"/>
          <w:szCs w:val="22"/>
        </w:rPr>
      </w:pPr>
      <w:r w:rsidRPr="005156BB">
        <w:rPr>
          <w:rFonts w:ascii="Arial" w:hAnsi="Arial" w:cs="Arial"/>
          <w:sz w:val="22"/>
          <w:szCs w:val="22"/>
        </w:rPr>
        <w:t xml:space="preserve">I am writing to invite </w:t>
      </w:r>
      <w:r w:rsidR="001B47FC" w:rsidRPr="005156BB">
        <w:rPr>
          <w:rFonts w:ascii="Arial" w:hAnsi="Arial" w:cs="Arial"/>
          <w:sz w:val="22"/>
          <w:szCs w:val="22"/>
        </w:rPr>
        <w:t xml:space="preserve">you </w:t>
      </w:r>
      <w:r w:rsidRPr="005156BB">
        <w:rPr>
          <w:rFonts w:ascii="Arial" w:hAnsi="Arial" w:cs="Arial"/>
          <w:sz w:val="22"/>
          <w:szCs w:val="22"/>
        </w:rPr>
        <w:t>to come for [</w:t>
      </w:r>
      <w:r w:rsidRPr="005156BB">
        <w:rPr>
          <w:rFonts w:ascii="Arial" w:hAnsi="Arial" w:cs="Arial"/>
          <w:sz w:val="22"/>
          <w:szCs w:val="22"/>
          <w:highlight w:val="yellow"/>
        </w:rPr>
        <w:t>insert immunisation</w:t>
      </w:r>
      <w:r w:rsidR="001B47FC" w:rsidRPr="005156BB">
        <w:rPr>
          <w:rFonts w:ascii="Arial" w:hAnsi="Arial" w:cs="Arial"/>
          <w:sz w:val="22"/>
          <w:szCs w:val="22"/>
        </w:rPr>
        <w:t xml:space="preserve">] as it is now due. </w:t>
      </w:r>
      <w:r w:rsidRPr="005156BB">
        <w:rPr>
          <w:rFonts w:ascii="Arial" w:hAnsi="Arial" w:cs="Arial"/>
          <w:sz w:val="22"/>
          <w:szCs w:val="22"/>
        </w:rPr>
        <w:t>It is i</w:t>
      </w:r>
      <w:r w:rsidR="001B47FC" w:rsidRPr="005156BB">
        <w:rPr>
          <w:rFonts w:ascii="Arial" w:hAnsi="Arial" w:cs="Arial"/>
          <w:sz w:val="22"/>
          <w:szCs w:val="22"/>
        </w:rPr>
        <w:t xml:space="preserve">mportant for you to continue with </w:t>
      </w:r>
      <w:r w:rsidRPr="005156BB">
        <w:rPr>
          <w:rFonts w:ascii="Arial" w:hAnsi="Arial" w:cs="Arial"/>
          <w:sz w:val="22"/>
          <w:szCs w:val="22"/>
        </w:rPr>
        <w:t>this vaccination to guard against disease in the future.</w:t>
      </w:r>
    </w:p>
    <w:p w14:paraId="02F711CC" w14:textId="77777777" w:rsidR="001B47FC" w:rsidRPr="005156BB" w:rsidRDefault="001B47FC" w:rsidP="009C6ADE">
      <w:pPr>
        <w:rPr>
          <w:rFonts w:ascii="Arial" w:hAnsi="Arial" w:cs="Arial"/>
          <w:sz w:val="22"/>
          <w:szCs w:val="22"/>
        </w:rPr>
      </w:pPr>
    </w:p>
    <w:p w14:paraId="2E68F93C" w14:textId="1B2AED5C" w:rsidR="009C6ADE" w:rsidRPr="005156BB" w:rsidRDefault="001B47FC" w:rsidP="009C6ADE">
      <w:pPr>
        <w:rPr>
          <w:sz w:val="22"/>
          <w:szCs w:val="22"/>
        </w:rPr>
      </w:pPr>
      <w:r w:rsidRPr="005156BB">
        <w:rPr>
          <w:rFonts w:ascii="Arial" w:hAnsi="Arial" w:cs="Arial"/>
          <w:sz w:val="22"/>
          <w:szCs w:val="22"/>
        </w:rPr>
        <w:t>P</w:t>
      </w:r>
      <w:r w:rsidR="009C6ADE" w:rsidRPr="005156BB">
        <w:rPr>
          <w:rFonts w:ascii="Arial" w:hAnsi="Arial" w:cs="Arial"/>
          <w:sz w:val="22"/>
          <w:szCs w:val="22"/>
        </w:rPr>
        <w:t>lease call [</w:t>
      </w:r>
      <w:r w:rsidR="009C6ADE" w:rsidRPr="005156BB">
        <w:rPr>
          <w:rFonts w:ascii="Arial" w:hAnsi="Arial" w:cs="Arial"/>
          <w:sz w:val="22"/>
          <w:szCs w:val="22"/>
          <w:highlight w:val="yellow"/>
        </w:rPr>
        <w:t>insert number</w:t>
      </w:r>
      <w:r w:rsidR="009C6ADE" w:rsidRPr="005156BB">
        <w:rPr>
          <w:rFonts w:ascii="Arial" w:hAnsi="Arial" w:cs="Arial"/>
          <w:sz w:val="22"/>
          <w:szCs w:val="22"/>
        </w:rPr>
        <w:t>] to arrange a convenient date and time for an appointment with the practice nurse. If you have recently made an appointment</w:t>
      </w:r>
      <w:r w:rsidRPr="005156BB">
        <w:rPr>
          <w:rFonts w:ascii="Arial" w:hAnsi="Arial" w:cs="Arial"/>
          <w:sz w:val="22"/>
          <w:szCs w:val="22"/>
        </w:rPr>
        <w:t>,</w:t>
      </w:r>
      <w:r w:rsidR="009C6ADE" w:rsidRPr="005156BB">
        <w:rPr>
          <w:rFonts w:ascii="Arial" w:hAnsi="Arial" w:cs="Arial"/>
          <w:sz w:val="22"/>
          <w:szCs w:val="22"/>
        </w:rPr>
        <w:t xml:space="preserve"> or have already had your </w:t>
      </w:r>
      <w:r w:rsidR="0068298D" w:rsidRPr="005156BB">
        <w:rPr>
          <w:rFonts w:ascii="Arial" w:hAnsi="Arial" w:cs="Arial"/>
          <w:sz w:val="22"/>
          <w:szCs w:val="22"/>
        </w:rPr>
        <w:t>vaccination</w:t>
      </w:r>
      <w:r w:rsidRPr="005156BB">
        <w:rPr>
          <w:rFonts w:ascii="Arial" w:hAnsi="Arial" w:cs="Arial"/>
          <w:sz w:val="22"/>
          <w:szCs w:val="22"/>
        </w:rPr>
        <w:t>,</w:t>
      </w:r>
      <w:r w:rsidR="009C6ADE" w:rsidRPr="005156BB">
        <w:rPr>
          <w:rFonts w:ascii="Arial" w:hAnsi="Arial" w:cs="Arial"/>
          <w:sz w:val="22"/>
          <w:szCs w:val="22"/>
        </w:rPr>
        <w:t xml:space="preserve"> then please ignore this letter</w:t>
      </w:r>
      <w:r w:rsidR="005C3E0A" w:rsidRPr="005156BB">
        <w:rPr>
          <w:rFonts w:ascii="Arial" w:hAnsi="Arial" w:cs="Arial"/>
          <w:sz w:val="22"/>
          <w:szCs w:val="22"/>
        </w:rPr>
        <w:t xml:space="preserve">. </w:t>
      </w:r>
    </w:p>
    <w:p w14:paraId="3C0E0181" w14:textId="6812BF3E" w:rsidR="009C6ADE" w:rsidRPr="005156BB" w:rsidRDefault="009C6ADE" w:rsidP="00CD211E">
      <w:pPr>
        <w:rPr>
          <w:rFonts w:ascii="Arial" w:hAnsi="Arial" w:cs="Arial"/>
          <w:b/>
          <w:sz w:val="22"/>
          <w:szCs w:val="22"/>
        </w:rPr>
      </w:pPr>
    </w:p>
    <w:p w14:paraId="323F8A10" w14:textId="2E94CFD5" w:rsidR="009C6ADE" w:rsidRPr="005156BB" w:rsidRDefault="009C6ADE" w:rsidP="00CD211E">
      <w:pPr>
        <w:rPr>
          <w:rFonts w:ascii="Arial" w:hAnsi="Arial" w:cs="Arial"/>
          <w:sz w:val="22"/>
          <w:szCs w:val="22"/>
        </w:rPr>
      </w:pPr>
      <w:r w:rsidRPr="005156BB">
        <w:rPr>
          <w:rFonts w:ascii="Arial" w:hAnsi="Arial" w:cs="Arial"/>
          <w:sz w:val="22"/>
          <w:szCs w:val="22"/>
        </w:rPr>
        <w:t>If you would like further information, please contact the</w:t>
      </w:r>
      <w:r w:rsidR="00EF52C0" w:rsidRPr="005156BB">
        <w:rPr>
          <w:rFonts w:ascii="Arial" w:hAnsi="Arial" w:cs="Arial"/>
          <w:sz w:val="22"/>
          <w:szCs w:val="22"/>
        </w:rPr>
        <w:t xml:space="preserve"> organisation</w:t>
      </w:r>
      <w:r w:rsidRPr="005156BB">
        <w:rPr>
          <w:rFonts w:ascii="Arial" w:hAnsi="Arial" w:cs="Arial"/>
          <w:sz w:val="22"/>
          <w:szCs w:val="22"/>
        </w:rPr>
        <w:t xml:space="preserve"> and ask to speak to a member of the nursing team</w:t>
      </w:r>
      <w:r w:rsidR="005C3E0A" w:rsidRPr="005156BB">
        <w:rPr>
          <w:rFonts w:ascii="Arial" w:hAnsi="Arial" w:cs="Arial"/>
          <w:sz w:val="22"/>
          <w:szCs w:val="22"/>
        </w:rPr>
        <w:t xml:space="preserve">. </w:t>
      </w:r>
      <w:r w:rsidRPr="005156BB">
        <w:rPr>
          <w:rFonts w:ascii="Arial" w:hAnsi="Arial" w:cs="Arial"/>
          <w:sz w:val="22"/>
          <w:szCs w:val="22"/>
        </w:rPr>
        <w:t>Alternatively, visit our website [</w:t>
      </w:r>
      <w:r w:rsidRPr="005156BB">
        <w:rPr>
          <w:rFonts w:ascii="Arial" w:hAnsi="Arial" w:cs="Arial"/>
          <w:sz w:val="22"/>
          <w:szCs w:val="22"/>
          <w:highlight w:val="yellow"/>
        </w:rPr>
        <w:t>insert web address</w:t>
      </w:r>
      <w:r w:rsidRPr="005156BB">
        <w:rPr>
          <w:rFonts w:ascii="Arial" w:hAnsi="Arial" w:cs="Arial"/>
          <w:sz w:val="22"/>
          <w:szCs w:val="22"/>
        </w:rPr>
        <w:t xml:space="preserve">] where information about immunisations </w:t>
      </w:r>
      <w:r w:rsidR="00502B3F" w:rsidRPr="005156BB">
        <w:rPr>
          <w:rFonts w:ascii="Arial" w:hAnsi="Arial" w:cs="Arial"/>
          <w:sz w:val="22"/>
          <w:szCs w:val="22"/>
        </w:rPr>
        <w:t>is available.</w:t>
      </w:r>
    </w:p>
    <w:p w14:paraId="3A774249" w14:textId="0C36CC3B" w:rsidR="00502B3F" w:rsidRPr="005156BB" w:rsidRDefault="00502B3F" w:rsidP="00CD211E">
      <w:pPr>
        <w:rPr>
          <w:rFonts w:ascii="Arial" w:hAnsi="Arial" w:cs="Arial"/>
          <w:sz w:val="22"/>
          <w:szCs w:val="22"/>
        </w:rPr>
      </w:pPr>
    </w:p>
    <w:p w14:paraId="2D45A184" w14:textId="1F6E74D5" w:rsidR="00502B3F" w:rsidRPr="005156BB" w:rsidRDefault="00502B3F" w:rsidP="00CD211E">
      <w:pPr>
        <w:rPr>
          <w:rFonts w:ascii="Arial" w:hAnsi="Arial" w:cs="Arial"/>
          <w:sz w:val="22"/>
          <w:szCs w:val="22"/>
        </w:rPr>
      </w:pPr>
      <w:r w:rsidRPr="005156BB">
        <w:rPr>
          <w:rFonts w:ascii="Arial" w:hAnsi="Arial" w:cs="Arial"/>
          <w:sz w:val="22"/>
          <w:szCs w:val="22"/>
        </w:rPr>
        <w:t xml:space="preserve">Yours sincerely, </w:t>
      </w:r>
    </w:p>
    <w:p w14:paraId="6B84D236" w14:textId="618162B8" w:rsidR="00502B3F" w:rsidRPr="005156BB" w:rsidRDefault="00502B3F" w:rsidP="00CD211E">
      <w:pPr>
        <w:rPr>
          <w:rFonts w:ascii="Arial" w:hAnsi="Arial" w:cs="Arial"/>
          <w:sz w:val="22"/>
          <w:szCs w:val="22"/>
        </w:rPr>
      </w:pPr>
    </w:p>
    <w:p w14:paraId="36DB9BF6" w14:textId="77777777" w:rsidR="001B47FC" w:rsidRPr="005156BB" w:rsidRDefault="001B47FC" w:rsidP="00CD211E">
      <w:pPr>
        <w:rPr>
          <w:rFonts w:ascii="Arial" w:hAnsi="Arial" w:cs="Arial"/>
          <w:sz w:val="22"/>
          <w:szCs w:val="22"/>
        </w:rPr>
      </w:pPr>
    </w:p>
    <w:p w14:paraId="21FB00BD" w14:textId="77777777" w:rsidR="001B47FC" w:rsidRPr="005156BB" w:rsidRDefault="001B47FC" w:rsidP="00CD211E">
      <w:pPr>
        <w:rPr>
          <w:rFonts w:ascii="Arial" w:hAnsi="Arial" w:cs="Arial"/>
          <w:sz w:val="22"/>
          <w:szCs w:val="22"/>
        </w:rPr>
      </w:pPr>
    </w:p>
    <w:p w14:paraId="35581A5E" w14:textId="77777777" w:rsidR="001B47FC" w:rsidRPr="005156BB" w:rsidRDefault="001B47FC" w:rsidP="00CD211E">
      <w:pPr>
        <w:rPr>
          <w:rFonts w:ascii="Arial" w:hAnsi="Arial" w:cs="Arial"/>
          <w:sz w:val="22"/>
          <w:szCs w:val="22"/>
        </w:rPr>
      </w:pPr>
    </w:p>
    <w:p w14:paraId="3BB5057C" w14:textId="45D9E3D5" w:rsidR="00502B3F" w:rsidRPr="005156BB" w:rsidRDefault="00502B3F" w:rsidP="00CD211E">
      <w:pPr>
        <w:rPr>
          <w:rFonts w:ascii="Arial" w:hAnsi="Arial" w:cs="Arial"/>
          <w:sz w:val="22"/>
          <w:szCs w:val="22"/>
        </w:rPr>
      </w:pPr>
      <w:r w:rsidRPr="005156BB">
        <w:rPr>
          <w:rFonts w:ascii="Arial" w:hAnsi="Arial" w:cs="Arial"/>
          <w:sz w:val="22"/>
          <w:szCs w:val="22"/>
        </w:rPr>
        <w:t>[</w:t>
      </w:r>
      <w:r w:rsidR="001B47FC" w:rsidRPr="005156BB">
        <w:rPr>
          <w:rFonts w:ascii="Arial" w:hAnsi="Arial" w:cs="Arial"/>
          <w:sz w:val="22"/>
          <w:szCs w:val="22"/>
          <w:highlight w:val="yellow"/>
        </w:rPr>
        <w:t>S</w:t>
      </w:r>
      <w:r w:rsidRPr="005156BB">
        <w:rPr>
          <w:rFonts w:ascii="Arial" w:hAnsi="Arial" w:cs="Arial"/>
          <w:sz w:val="22"/>
          <w:szCs w:val="22"/>
          <w:highlight w:val="yellow"/>
        </w:rPr>
        <w:t>ignature</w:t>
      </w:r>
      <w:r w:rsidRPr="005156BB">
        <w:rPr>
          <w:rFonts w:ascii="Arial" w:hAnsi="Arial" w:cs="Arial"/>
          <w:sz w:val="22"/>
          <w:szCs w:val="22"/>
        </w:rPr>
        <w:t>]</w:t>
      </w:r>
    </w:p>
    <w:p w14:paraId="20F10563" w14:textId="59687D6E" w:rsidR="00502B3F" w:rsidRPr="005156BB" w:rsidRDefault="00502B3F" w:rsidP="00CD211E">
      <w:pPr>
        <w:rPr>
          <w:rFonts w:ascii="Arial" w:hAnsi="Arial" w:cs="Arial"/>
          <w:sz w:val="22"/>
          <w:szCs w:val="22"/>
        </w:rPr>
      </w:pPr>
    </w:p>
    <w:p w14:paraId="18A0D655" w14:textId="332C8BE7" w:rsidR="00502B3F" w:rsidRPr="005156BB" w:rsidRDefault="00502B3F" w:rsidP="00CD211E">
      <w:pPr>
        <w:rPr>
          <w:rFonts w:ascii="Arial" w:hAnsi="Arial" w:cs="Arial"/>
          <w:sz w:val="22"/>
          <w:szCs w:val="22"/>
        </w:rPr>
      </w:pPr>
      <w:r w:rsidRPr="005156BB">
        <w:rPr>
          <w:rFonts w:ascii="Arial" w:hAnsi="Arial" w:cs="Arial"/>
          <w:sz w:val="22"/>
          <w:szCs w:val="22"/>
        </w:rPr>
        <w:t>[</w:t>
      </w:r>
      <w:r w:rsidR="001B47FC" w:rsidRPr="005156BB">
        <w:rPr>
          <w:rFonts w:ascii="Arial" w:hAnsi="Arial" w:cs="Arial"/>
          <w:sz w:val="22"/>
          <w:szCs w:val="22"/>
          <w:highlight w:val="yellow"/>
        </w:rPr>
        <w:t>N</w:t>
      </w:r>
      <w:r w:rsidRPr="005156BB">
        <w:rPr>
          <w:rFonts w:ascii="Arial" w:hAnsi="Arial" w:cs="Arial"/>
          <w:sz w:val="22"/>
          <w:szCs w:val="22"/>
          <w:highlight w:val="yellow"/>
        </w:rPr>
        <w:t>ame</w:t>
      </w:r>
      <w:r w:rsidRPr="005156BB">
        <w:rPr>
          <w:rFonts w:ascii="Arial" w:hAnsi="Arial" w:cs="Arial"/>
          <w:sz w:val="22"/>
          <w:szCs w:val="22"/>
        </w:rPr>
        <w:t>]</w:t>
      </w:r>
    </w:p>
    <w:p w14:paraId="68D02A70" w14:textId="14F9038D" w:rsidR="00502B3F" w:rsidRPr="005156BB" w:rsidRDefault="00502B3F" w:rsidP="00CD211E">
      <w:pPr>
        <w:rPr>
          <w:rFonts w:ascii="Arial" w:hAnsi="Arial" w:cs="Arial"/>
          <w:sz w:val="22"/>
          <w:szCs w:val="22"/>
        </w:rPr>
      </w:pPr>
    </w:p>
    <w:p w14:paraId="3009EB2D" w14:textId="4A79BB5E" w:rsidR="00502B3F" w:rsidRPr="005156BB" w:rsidRDefault="00502B3F" w:rsidP="00CD211E">
      <w:pPr>
        <w:rPr>
          <w:rFonts w:ascii="Arial" w:hAnsi="Arial" w:cs="Arial"/>
          <w:sz w:val="22"/>
          <w:szCs w:val="22"/>
        </w:rPr>
      </w:pPr>
      <w:r w:rsidRPr="005156BB">
        <w:rPr>
          <w:rFonts w:ascii="Arial" w:hAnsi="Arial" w:cs="Arial"/>
          <w:sz w:val="22"/>
          <w:szCs w:val="22"/>
        </w:rPr>
        <w:t>[</w:t>
      </w:r>
      <w:r w:rsidR="001B47FC" w:rsidRPr="005156BB">
        <w:rPr>
          <w:rFonts w:ascii="Arial" w:hAnsi="Arial" w:cs="Arial"/>
          <w:sz w:val="22"/>
          <w:szCs w:val="22"/>
          <w:highlight w:val="yellow"/>
        </w:rPr>
        <w:t>R</w:t>
      </w:r>
      <w:r w:rsidRPr="005156BB">
        <w:rPr>
          <w:rFonts w:ascii="Arial" w:hAnsi="Arial" w:cs="Arial"/>
          <w:sz w:val="22"/>
          <w:szCs w:val="22"/>
          <w:highlight w:val="yellow"/>
        </w:rPr>
        <w:t>ole</w:t>
      </w:r>
      <w:r w:rsidRPr="005156BB">
        <w:rPr>
          <w:rFonts w:ascii="Arial" w:hAnsi="Arial" w:cs="Arial"/>
          <w:sz w:val="22"/>
          <w:szCs w:val="22"/>
        </w:rPr>
        <w:t>]</w:t>
      </w:r>
    </w:p>
    <w:p w14:paraId="518F05A1" w14:textId="7F4DF289" w:rsidR="00502B3F" w:rsidRPr="005156BB" w:rsidRDefault="00502B3F">
      <w:pPr>
        <w:rPr>
          <w:rFonts w:ascii="Arial" w:hAnsi="Arial" w:cs="Arial"/>
        </w:rPr>
      </w:pPr>
    </w:p>
    <w:p w14:paraId="6C5E695A" w14:textId="7CFC9DFF" w:rsidR="00EB0FF6" w:rsidRPr="005156BB" w:rsidRDefault="00EB0FF6">
      <w:pPr>
        <w:rPr>
          <w:rFonts w:ascii="Arial" w:hAnsi="Arial" w:cs="Arial"/>
        </w:rPr>
      </w:pPr>
    </w:p>
    <w:p w14:paraId="02464D08" w14:textId="5E05D617" w:rsidR="00EB0FF6" w:rsidRPr="005156BB" w:rsidRDefault="00EB0FF6">
      <w:pPr>
        <w:rPr>
          <w:rFonts w:ascii="Arial" w:hAnsi="Arial" w:cs="Arial"/>
        </w:rPr>
      </w:pPr>
    </w:p>
    <w:p w14:paraId="20F31450" w14:textId="285F1762" w:rsidR="00EB0FF6" w:rsidRPr="005156BB" w:rsidRDefault="00EB0FF6">
      <w:pPr>
        <w:rPr>
          <w:rFonts w:ascii="Arial" w:hAnsi="Arial" w:cs="Arial"/>
        </w:rPr>
      </w:pPr>
    </w:p>
    <w:p w14:paraId="6310C7AB" w14:textId="15C8C663" w:rsidR="00EB0FF6" w:rsidRPr="005156BB" w:rsidRDefault="00EB0FF6">
      <w:pPr>
        <w:rPr>
          <w:rFonts w:ascii="Arial" w:hAnsi="Arial" w:cs="Arial"/>
        </w:rPr>
      </w:pPr>
    </w:p>
    <w:p w14:paraId="526F8095" w14:textId="1AA4ABF3" w:rsidR="00EB0FF6" w:rsidRPr="005156BB" w:rsidRDefault="00EB0FF6">
      <w:pPr>
        <w:rPr>
          <w:rFonts w:ascii="Arial" w:hAnsi="Arial" w:cs="Arial"/>
        </w:rPr>
      </w:pPr>
    </w:p>
    <w:p w14:paraId="3A653842" w14:textId="582C118B" w:rsidR="00EB0FF6" w:rsidRPr="005156BB" w:rsidRDefault="00EB0FF6">
      <w:pPr>
        <w:rPr>
          <w:rFonts w:ascii="Arial" w:hAnsi="Arial" w:cs="Arial"/>
        </w:rPr>
      </w:pPr>
    </w:p>
    <w:p w14:paraId="2DA9EBF8" w14:textId="6ACE6734" w:rsidR="00EB0FF6" w:rsidRPr="005156BB" w:rsidRDefault="00EB0FF6">
      <w:pPr>
        <w:rPr>
          <w:rFonts w:ascii="Arial" w:hAnsi="Arial" w:cs="Arial"/>
        </w:rPr>
      </w:pPr>
    </w:p>
    <w:p w14:paraId="0B5A1521" w14:textId="19E9415F" w:rsidR="00EB0FF6" w:rsidRPr="005156BB" w:rsidRDefault="00EB0FF6">
      <w:pPr>
        <w:rPr>
          <w:rFonts w:ascii="Arial" w:hAnsi="Arial" w:cs="Arial"/>
        </w:rPr>
      </w:pPr>
    </w:p>
    <w:p w14:paraId="247D9DB3" w14:textId="02179ABF" w:rsidR="00EB0FF6" w:rsidRPr="005156BB" w:rsidRDefault="00EB0FF6">
      <w:pPr>
        <w:rPr>
          <w:rFonts w:ascii="Arial" w:hAnsi="Arial" w:cs="Arial"/>
        </w:rPr>
      </w:pPr>
    </w:p>
    <w:p w14:paraId="5E984622" w14:textId="12C781C4" w:rsidR="00EB0FF6" w:rsidRPr="005156BB" w:rsidRDefault="00EB0FF6">
      <w:pPr>
        <w:rPr>
          <w:rFonts w:ascii="Arial" w:hAnsi="Arial" w:cs="Arial"/>
        </w:rPr>
      </w:pPr>
    </w:p>
    <w:p w14:paraId="0AC9E68B" w14:textId="7E9E07A8" w:rsidR="00EB0FF6" w:rsidRPr="005156BB" w:rsidRDefault="00EB0FF6">
      <w:pPr>
        <w:rPr>
          <w:rFonts w:ascii="Arial" w:hAnsi="Arial" w:cs="Arial"/>
        </w:rPr>
      </w:pPr>
    </w:p>
    <w:p w14:paraId="0F98BBD5" w14:textId="716AA155" w:rsidR="00EB0FF6" w:rsidRPr="005156BB" w:rsidRDefault="00EB0FF6">
      <w:pPr>
        <w:rPr>
          <w:rFonts w:ascii="Arial" w:hAnsi="Arial" w:cs="Arial"/>
        </w:rPr>
      </w:pPr>
    </w:p>
    <w:p w14:paraId="22BC3A9C" w14:textId="2A21288C" w:rsidR="00EB0FF6" w:rsidRPr="005156BB" w:rsidRDefault="00EB0FF6">
      <w:pPr>
        <w:rPr>
          <w:rFonts w:ascii="Arial" w:hAnsi="Arial" w:cs="Arial"/>
          <w:color w:val="FF0000"/>
        </w:rPr>
      </w:pPr>
    </w:p>
    <w:p w14:paraId="551D4D56" w14:textId="602CCB36" w:rsidR="00EB0FF6" w:rsidRPr="005156BB" w:rsidRDefault="00EB0FF6">
      <w:pPr>
        <w:rPr>
          <w:rFonts w:ascii="Arial" w:hAnsi="Arial" w:cs="Arial"/>
          <w:color w:val="FF0000"/>
        </w:rPr>
      </w:pPr>
    </w:p>
    <w:p w14:paraId="317CB0D5" w14:textId="1798A988" w:rsidR="00EB0FF6" w:rsidRPr="005156BB" w:rsidRDefault="00EB0FF6">
      <w:pPr>
        <w:rPr>
          <w:rFonts w:ascii="Arial" w:hAnsi="Arial" w:cs="Arial"/>
          <w:color w:val="FF0000"/>
        </w:rPr>
      </w:pPr>
    </w:p>
    <w:p w14:paraId="56AC8B30" w14:textId="064F9E83" w:rsidR="00EB0FF6" w:rsidRDefault="00EB0FF6">
      <w:pPr>
        <w:rPr>
          <w:rFonts w:ascii="Arial" w:hAnsi="Arial" w:cs="Arial"/>
          <w:color w:val="FF0000"/>
        </w:rPr>
      </w:pPr>
    </w:p>
    <w:p w14:paraId="3780BB11" w14:textId="77777777" w:rsidR="00C14CA4" w:rsidRPr="005156BB" w:rsidRDefault="00C14CA4">
      <w:pPr>
        <w:rPr>
          <w:rFonts w:ascii="Arial" w:hAnsi="Arial" w:cs="Arial"/>
          <w:color w:val="FF0000"/>
        </w:rPr>
      </w:pPr>
    </w:p>
    <w:p w14:paraId="1463A611" w14:textId="4DE68BDA" w:rsidR="00EB0FF6" w:rsidRPr="005156BB" w:rsidRDefault="00EB0FF6">
      <w:pPr>
        <w:rPr>
          <w:rFonts w:ascii="Arial" w:hAnsi="Arial" w:cs="Arial"/>
          <w:color w:val="FF0000"/>
        </w:rPr>
      </w:pPr>
    </w:p>
    <w:p w14:paraId="20901472" w14:textId="54133459" w:rsidR="00EB0FF6" w:rsidRPr="005156BB" w:rsidRDefault="00EB0FF6">
      <w:pPr>
        <w:rPr>
          <w:rFonts w:ascii="Arial" w:hAnsi="Arial" w:cs="Arial"/>
          <w:color w:val="FF0000"/>
        </w:rPr>
      </w:pPr>
    </w:p>
    <w:p w14:paraId="7FCC2C25" w14:textId="77777777" w:rsidR="00826598" w:rsidRPr="005156BB" w:rsidRDefault="00826598">
      <w:pPr>
        <w:rPr>
          <w:rFonts w:ascii="Arial" w:hAnsi="Arial" w:cs="Arial"/>
          <w:color w:val="FF0000"/>
        </w:rPr>
      </w:pPr>
    </w:p>
    <w:p w14:paraId="3FD5F2FF" w14:textId="0DD7F42F" w:rsidR="00EB0FF6" w:rsidRPr="005156BB" w:rsidRDefault="00EB0FF6">
      <w:pPr>
        <w:rPr>
          <w:rFonts w:ascii="Arial" w:hAnsi="Arial" w:cs="Arial"/>
          <w:color w:val="FF0000"/>
        </w:rPr>
      </w:pPr>
    </w:p>
    <w:p w14:paraId="34B58C14" w14:textId="221471BD" w:rsidR="00EB0FF6" w:rsidRPr="005156BB" w:rsidRDefault="00EB0FF6" w:rsidP="00CB7CF9">
      <w:pPr>
        <w:pStyle w:val="Heading1"/>
        <w:keepLines/>
        <w:numPr>
          <w:ilvl w:val="0"/>
          <w:numId w:val="0"/>
        </w:numPr>
        <w:pBdr>
          <w:bottom w:val="single" w:sz="4" w:space="1" w:color="595959" w:themeColor="text1" w:themeTint="A6"/>
        </w:pBdr>
        <w:spacing w:before="0" w:after="0" w:line="259" w:lineRule="auto"/>
        <w:rPr>
          <w:smallCaps/>
        </w:rPr>
      </w:pPr>
      <w:bookmarkStart w:id="498" w:name="_Annex_B_–"/>
      <w:bookmarkStart w:id="499" w:name="_Annex_C_–"/>
      <w:bookmarkStart w:id="500" w:name="_Toc119915925"/>
      <w:bookmarkEnd w:id="498"/>
      <w:bookmarkEnd w:id="499"/>
      <w:r w:rsidRPr="005156BB">
        <w:rPr>
          <w:sz w:val="28"/>
          <w:szCs w:val="28"/>
        </w:rPr>
        <w:lastRenderedPageBreak/>
        <w:t xml:space="preserve">Annex </w:t>
      </w:r>
      <w:r w:rsidR="00826598" w:rsidRPr="005156BB">
        <w:rPr>
          <w:sz w:val="28"/>
          <w:szCs w:val="28"/>
        </w:rPr>
        <w:t xml:space="preserve">C </w:t>
      </w:r>
      <w:r w:rsidR="001B47FC" w:rsidRPr="005156BB">
        <w:rPr>
          <w:sz w:val="28"/>
          <w:szCs w:val="28"/>
        </w:rPr>
        <w:t xml:space="preserve">– </w:t>
      </w:r>
      <w:r w:rsidRPr="005156BB">
        <w:rPr>
          <w:sz w:val="28"/>
          <w:szCs w:val="28"/>
        </w:rPr>
        <w:t>Recall letter for children</w:t>
      </w:r>
      <w:bookmarkEnd w:id="500"/>
    </w:p>
    <w:p w14:paraId="416A487F" w14:textId="36AF328E" w:rsidR="00D41956" w:rsidRPr="005156BB" w:rsidRDefault="00D41956" w:rsidP="00EB0FF6">
      <w:pPr>
        <w:rPr>
          <w:sz w:val="28"/>
          <w:szCs w:val="28"/>
        </w:rPr>
      </w:pPr>
    </w:p>
    <w:p w14:paraId="7A334ECB" w14:textId="77777777" w:rsidR="00EA002B" w:rsidRPr="005156BB" w:rsidRDefault="00EA002B" w:rsidP="00EB0FF6">
      <w:pPr>
        <w:rPr>
          <w:rFonts w:ascii="Arial" w:hAnsi="Arial" w:cs="Arial"/>
          <w:sz w:val="22"/>
          <w:szCs w:val="22"/>
        </w:rPr>
      </w:pPr>
    </w:p>
    <w:p w14:paraId="28826366" w14:textId="58496D53" w:rsidR="00EB0FF6" w:rsidRPr="005156BB" w:rsidRDefault="00EB0FF6" w:rsidP="00EB0FF6">
      <w:pPr>
        <w:rPr>
          <w:rFonts w:ascii="Arial" w:hAnsi="Arial" w:cs="Arial"/>
          <w:sz w:val="22"/>
          <w:szCs w:val="22"/>
        </w:rPr>
      </w:pPr>
      <w:r w:rsidRPr="005156BB">
        <w:rPr>
          <w:rFonts w:ascii="Arial" w:hAnsi="Arial" w:cs="Arial"/>
          <w:sz w:val="22"/>
          <w:szCs w:val="22"/>
        </w:rPr>
        <w:t>To the parent or guardian of [</w:t>
      </w:r>
      <w:r w:rsidRPr="005156BB">
        <w:rPr>
          <w:rFonts w:ascii="Arial" w:hAnsi="Arial" w:cs="Arial"/>
          <w:sz w:val="22"/>
          <w:szCs w:val="22"/>
          <w:highlight w:val="yellow"/>
        </w:rPr>
        <w:t>insert child’s name</w:t>
      </w:r>
      <w:r w:rsidRPr="005156BB">
        <w:rPr>
          <w:rFonts w:ascii="Arial" w:hAnsi="Arial" w:cs="Arial"/>
          <w:sz w:val="22"/>
          <w:szCs w:val="22"/>
        </w:rPr>
        <w:t>]</w:t>
      </w:r>
    </w:p>
    <w:p w14:paraId="2D2BF63B" w14:textId="77777777" w:rsidR="00EB0FF6" w:rsidRPr="005156BB" w:rsidRDefault="00EB0FF6" w:rsidP="00EB0FF6">
      <w:pPr>
        <w:rPr>
          <w:rFonts w:ascii="Arial" w:hAnsi="Arial" w:cs="Arial"/>
          <w:sz w:val="22"/>
          <w:szCs w:val="22"/>
        </w:rPr>
      </w:pPr>
    </w:p>
    <w:p w14:paraId="0A91F56D" w14:textId="05EDB3AC" w:rsidR="00EB0FF6" w:rsidRPr="005156BB" w:rsidRDefault="00EB0FF6" w:rsidP="00EB0FF6">
      <w:pPr>
        <w:rPr>
          <w:rFonts w:ascii="Arial" w:hAnsi="Arial" w:cs="Arial"/>
          <w:sz w:val="22"/>
          <w:szCs w:val="22"/>
        </w:rPr>
      </w:pPr>
      <w:r w:rsidRPr="005156BB">
        <w:rPr>
          <w:rFonts w:ascii="Arial" w:hAnsi="Arial" w:cs="Arial"/>
          <w:sz w:val="22"/>
          <w:szCs w:val="22"/>
        </w:rPr>
        <w:t>I am writing to invite you to bring your child for the following [</w:t>
      </w:r>
      <w:r w:rsidRPr="005156BB">
        <w:rPr>
          <w:rFonts w:ascii="Arial" w:hAnsi="Arial" w:cs="Arial"/>
          <w:sz w:val="22"/>
          <w:szCs w:val="22"/>
          <w:highlight w:val="yellow"/>
        </w:rPr>
        <w:t>insert immunisation</w:t>
      </w:r>
      <w:r w:rsidR="0068298D" w:rsidRPr="005156BB">
        <w:rPr>
          <w:rFonts w:ascii="Arial" w:hAnsi="Arial" w:cs="Arial"/>
          <w:sz w:val="22"/>
          <w:szCs w:val="22"/>
          <w:highlight w:val="yellow"/>
        </w:rPr>
        <w:t>/</w:t>
      </w:r>
      <w:r w:rsidRPr="005156BB">
        <w:rPr>
          <w:rFonts w:ascii="Arial" w:hAnsi="Arial" w:cs="Arial"/>
          <w:sz w:val="22"/>
          <w:szCs w:val="22"/>
          <w:highlight w:val="yellow"/>
        </w:rPr>
        <w:t>s</w:t>
      </w:r>
      <w:r w:rsidRPr="005156BB">
        <w:rPr>
          <w:rFonts w:ascii="Arial" w:hAnsi="Arial" w:cs="Arial"/>
          <w:sz w:val="22"/>
          <w:szCs w:val="22"/>
        </w:rPr>
        <w:t>] as they are</w:t>
      </w:r>
      <w:r w:rsidR="001B47FC" w:rsidRPr="005156BB">
        <w:rPr>
          <w:rFonts w:ascii="Arial" w:hAnsi="Arial" w:cs="Arial"/>
          <w:sz w:val="22"/>
          <w:szCs w:val="22"/>
        </w:rPr>
        <w:t xml:space="preserve"> now due. </w:t>
      </w:r>
      <w:r w:rsidRPr="005156BB">
        <w:rPr>
          <w:rFonts w:ascii="Arial" w:hAnsi="Arial" w:cs="Arial"/>
          <w:sz w:val="22"/>
          <w:szCs w:val="22"/>
        </w:rPr>
        <w:t>It is important for your child</w:t>
      </w:r>
      <w:r w:rsidR="001B47FC" w:rsidRPr="005156BB">
        <w:rPr>
          <w:rFonts w:ascii="Arial" w:hAnsi="Arial" w:cs="Arial"/>
          <w:sz w:val="22"/>
          <w:szCs w:val="22"/>
        </w:rPr>
        <w:t xml:space="preserve"> to continue with </w:t>
      </w:r>
      <w:r w:rsidRPr="005156BB">
        <w:rPr>
          <w:rFonts w:ascii="Arial" w:hAnsi="Arial" w:cs="Arial"/>
          <w:sz w:val="22"/>
          <w:szCs w:val="22"/>
        </w:rPr>
        <w:t>this immunisation programme to guard against disease in the future.</w:t>
      </w:r>
    </w:p>
    <w:p w14:paraId="1C810EB9" w14:textId="77777777" w:rsidR="00EB0FF6" w:rsidRPr="005156BB" w:rsidRDefault="00EB0FF6" w:rsidP="00EB0FF6">
      <w:pPr>
        <w:rPr>
          <w:rFonts w:ascii="Arial" w:hAnsi="Arial" w:cs="Arial"/>
          <w:sz w:val="22"/>
          <w:szCs w:val="22"/>
        </w:rPr>
      </w:pPr>
    </w:p>
    <w:p w14:paraId="1E1E848F" w14:textId="5CC41B2C" w:rsidR="00EB0FF6" w:rsidRPr="005156BB" w:rsidRDefault="001B47FC" w:rsidP="00EB0FF6">
      <w:pPr>
        <w:rPr>
          <w:sz w:val="22"/>
          <w:szCs w:val="22"/>
        </w:rPr>
      </w:pPr>
      <w:r w:rsidRPr="005156BB">
        <w:rPr>
          <w:rFonts w:ascii="Arial" w:hAnsi="Arial" w:cs="Arial"/>
          <w:sz w:val="22"/>
          <w:szCs w:val="22"/>
        </w:rPr>
        <w:t>P</w:t>
      </w:r>
      <w:r w:rsidR="00EB0FF6" w:rsidRPr="005156BB">
        <w:rPr>
          <w:rFonts w:ascii="Arial" w:hAnsi="Arial" w:cs="Arial"/>
          <w:sz w:val="22"/>
          <w:szCs w:val="22"/>
        </w:rPr>
        <w:t>lease call [</w:t>
      </w:r>
      <w:r w:rsidR="00EB0FF6" w:rsidRPr="005156BB">
        <w:rPr>
          <w:rFonts w:ascii="Arial" w:hAnsi="Arial" w:cs="Arial"/>
          <w:sz w:val="22"/>
          <w:szCs w:val="22"/>
          <w:highlight w:val="yellow"/>
        </w:rPr>
        <w:t>insert number</w:t>
      </w:r>
      <w:r w:rsidR="00EB0FF6" w:rsidRPr="005156BB">
        <w:rPr>
          <w:rFonts w:ascii="Arial" w:hAnsi="Arial" w:cs="Arial"/>
          <w:sz w:val="22"/>
          <w:szCs w:val="22"/>
        </w:rPr>
        <w:t>] to arrange a convenient date and time for an appointment with the practice nurse. If you have recently made an appointment</w:t>
      </w:r>
      <w:r w:rsidRPr="005156BB">
        <w:rPr>
          <w:rFonts w:ascii="Arial" w:hAnsi="Arial" w:cs="Arial"/>
          <w:sz w:val="22"/>
          <w:szCs w:val="22"/>
        </w:rPr>
        <w:t>,</w:t>
      </w:r>
      <w:r w:rsidR="00EB0FF6" w:rsidRPr="005156BB">
        <w:rPr>
          <w:rFonts w:ascii="Arial" w:hAnsi="Arial" w:cs="Arial"/>
          <w:sz w:val="22"/>
          <w:szCs w:val="22"/>
        </w:rPr>
        <w:t xml:space="preserve"> then please ignore this letter</w:t>
      </w:r>
      <w:r w:rsidR="005C3E0A" w:rsidRPr="005156BB">
        <w:rPr>
          <w:rFonts w:ascii="Arial" w:hAnsi="Arial" w:cs="Arial"/>
          <w:sz w:val="22"/>
          <w:szCs w:val="22"/>
        </w:rPr>
        <w:t xml:space="preserve">. </w:t>
      </w:r>
    </w:p>
    <w:p w14:paraId="13D02204" w14:textId="77777777" w:rsidR="00EB0FF6" w:rsidRPr="005156BB" w:rsidRDefault="00EB0FF6" w:rsidP="00EB0FF6">
      <w:pPr>
        <w:rPr>
          <w:rFonts w:ascii="Arial" w:hAnsi="Arial" w:cs="Arial"/>
          <w:b/>
          <w:sz w:val="22"/>
          <w:szCs w:val="22"/>
        </w:rPr>
      </w:pPr>
    </w:p>
    <w:p w14:paraId="32B5B28B" w14:textId="2D5FBE0F" w:rsidR="00EB0FF6" w:rsidRPr="005156BB" w:rsidRDefault="00EB0FF6" w:rsidP="00EB0FF6">
      <w:pPr>
        <w:rPr>
          <w:rFonts w:ascii="Arial" w:hAnsi="Arial" w:cs="Arial"/>
          <w:sz w:val="22"/>
          <w:szCs w:val="22"/>
        </w:rPr>
      </w:pPr>
      <w:r w:rsidRPr="005156BB">
        <w:rPr>
          <w:rFonts w:ascii="Arial" w:hAnsi="Arial" w:cs="Arial"/>
          <w:sz w:val="22"/>
          <w:szCs w:val="22"/>
        </w:rPr>
        <w:t>If you would like further information, please contact the</w:t>
      </w:r>
      <w:r w:rsidR="00EF52C0" w:rsidRPr="005156BB">
        <w:rPr>
          <w:rFonts w:ascii="Arial" w:hAnsi="Arial" w:cs="Arial"/>
          <w:sz w:val="22"/>
          <w:szCs w:val="22"/>
        </w:rPr>
        <w:t xml:space="preserve"> organisation</w:t>
      </w:r>
      <w:r w:rsidRPr="005156BB">
        <w:rPr>
          <w:rFonts w:ascii="Arial" w:hAnsi="Arial" w:cs="Arial"/>
          <w:sz w:val="22"/>
          <w:szCs w:val="22"/>
        </w:rPr>
        <w:t xml:space="preserve"> and ask to speak to</w:t>
      </w:r>
      <w:r w:rsidR="001B47FC" w:rsidRPr="005156BB">
        <w:rPr>
          <w:rFonts w:ascii="Arial" w:hAnsi="Arial" w:cs="Arial"/>
          <w:sz w:val="22"/>
          <w:szCs w:val="22"/>
        </w:rPr>
        <w:t xml:space="preserve"> a member of the nursing team. </w:t>
      </w:r>
      <w:r w:rsidRPr="005156BB">
        <w:rPr>
          <w:rFonts w:ascii="Arial" w:hAnsi="Arial" w:cs="Arial"/>
          <w:sz w:val="22"/>
          <w:szCs w:val="22"/>
        </w:rPr>
        <w:t>Alternatively, visit our website [</w:t>
      </w:r>
      <w:r w:rsidRPr="005156BB">
        <w:rPr>
          <w:rFonts w:ascii="Arial" w:hAnsi="Arial" w:cs="Arial"/>
          <w:sz w:val="22"/>
          <w:szCs w:val="22"/>
          <w:highlight w:val="yellow"/>
        </w:rPr>
        <w:t>insert web address</w:t>
      </w:r>
      <w:r w:rsidRPr="005156BB">
        <w:rPr>
          <w:rFonts w:ascii="Arial" w:hAnsi="Arial" w:cs="Arial"/>
          <w:sz w:val="22"/>
          <w:szCs w:val="22"/>
        </w:rPr>
        <w:t>] where information about immunisations is available.</w:t>
      </w:r>
    </w:p>
    <w:p w14:paraId="7F8F5615" w14:textId="77777777" w:rsidR="00EB0FF6" w:rsidRPr="005156BB" w:rsidRDefault="00EB0FF6" w:rsidP="00EB0FF6">
      <w:pPr>
        <w:rPr>
          <w:rFonts w:ascii="Arial" w:hAnsi="Arial" w:cs="Arial"/>
          <w:sz w:val="22"/>
          <w:szCs w:val="22"/>
        </w:rPr>
      </w:pPr>
    </w:p>
    <w:p w14:paraId="38E670CB" w14:textId="77777777" w:rsidR="00EB0FF6" w:rsidRPr="005156BB" w:rsidRDefault="00EB0FF6" w:rsidP="00EB0FF6">
      <w:pPr>
        <w:rPr>
          <w:rFonts w:ascii="Arial" w:hAnsi="Arial" w:cs="Arial"/>
          <w:sz w:val="22"/>
          <w:szCs w:val="22"/>
        </w:rPr>
      </w:pPr>
      <w:r w:rsidRPr="005156BB">
        <w:rPr>
          <w:rFonts w:ascii="Arial" w:hAnsi="Arial" w:cs="Arial"/>
          <w:sz w:val="22"/>
          <w:szCs w:val="22"/>
        </w:rPr>
        <w:t xml:space="preserve">Yours sincerely, </w:t>
      </w:r>
    </w:p>
    <w:p w14:paraId="7B81FDAD" w14:textId="77777777" w:rsidR="00EB0FF6" w:rsidRPr="005156BB" w:rsidRDefault="00EB0FF6" w:rsidP="00EB0FF6">
      <w:pPr>
        <w:rPr>
          <w:rFonts w:ascii="Arial" w:hAnsi="Arial" w:cs="Arial"/>
          <w:sz w:val="22"/>
          <w:szCs w:val="22"/>
        </w:rPr>
      </w:pPr>
    </w:p>
    <w:p w14:paraId="04D2CEDB" w14:textId="77777777" w:rsidR="001B47FC" w:rsidRPr="005156BB" w:rsidRDefault="001B47FC" w:rsidP="00EB0FF6">
      <w:pPr>
        <w:rPr>
          <w:rFonts w:ascii="Arial" w:hAnsi="Arial" w:cs="Arial"/>
          <w:sz w:val="22"/>
          <w:szCs w:val="22"/>
        </w:rPr>
      </w:pPr>
    </w:p>
    <w:p w14:paraId="2656593D" w14:textId="77777777" w:rsidR="001B47FC" w:rsidRPr="005156BB" w:rsidRDefault="001B47FC" w:rsidP="00EB0FF6">
      <w:pPr>
        <w:rPr>
          <w:rFonts w:ascii="Arial" w:hAnsi="Arial" w:cs="Arial"/>
          <w:sz w:val="22"/>
          <w:szCs w:val="22"/>
        </w:rPr>
      </w:pPr>
    </w:p>
    <w:p w14:paraId="59AA3D0B" w14:textId="77777777" w:rsidR="001B47FC" w:rsidRPr="005156BB" w:rsidRDefault="001B47FC" w:rsidP="00EB0FF6">
      <w:pPr>
        <w:rPr>
          <w:rFonts w:ascii="Arial" w:hAnsi="Arial" w:cs="Arial"/>
          <w:sz w:val="22"/>
          <w:szCs w:val="22"/>
        </w:rPr>
      </w:pPr>
    </w:p>
    <w:p w14:paraId="44EDBF32" w14:textId="323F85E9" w:rsidR="00EB0FF6" w:rsidRPr="005156BB" w:rsidRDefault="00EB0FF6" w:rsidP="00EB0FF6">
      <w:pPr>
        <w:rPr>
          <w:rFonts w:ascii="Arial" w:hAnsi="Arial" w:cs="Arial"/>
          <w:sz w:val="22"/>
          <w:szCs w:val="22"/>
        </w:rPr>
      </w:pPr>
      <w:r w:rsidRPr="005156BB">
        <w:rPr>
          <w:rFonts w:ascii="Arial" w:hAnsi="Arial" w:cs="Arial"/>
          <w:sz w:val="22"/>
          <w:szCs w:val="22"/>
        </w:rPr>
        <w:t>[</w:t>
      </w:r>
      <w:r w:rsidR="001B47FC" w:rsidRPr="005156BB">
        <w:rPr>
          <w:rFonts w:ascii="Arial" w:hAnsi="Arial" w:cs="Arial"/>
          <w:sz w:val="22"/>
          <w:szCs w:val="22"/>
          <w:highlight w:val="yellow"/>
        </w:rPr>
        <w:t>S</w:t>
      </w:r>
      <w:r w:rsidRPr="005156BB">
        <w:rPr>
          <w:rFonts w:ascii="Arial" w:hAnsi="Arial" w:cs="Arial"/>
          <w:sz w:val="22"/>
          <w:szCs w:val="22"/>
          <w:highlight w:val="yellow"/>
        </w:rPr>
        <w:t>ignature</w:t>
      </w:r>
      <w:r w:rsidRPr="005156BB">
        <w:rPr>
          <w:rFonts w:ascii="Arial" w:hAnsi="Arial" w:cs="Arial"/>
          <w:sz w:val="22"/>
          <w:szCs w:val="22"/>
        </w:rPr>
        <w:t>]</w:t>
      </w:r>
    </w:p>
    <w:p w14:paraId="6FCCC9FC" w14:textId="77777777" w:rsidR="00EB0FF6" w:rsidRPr="005156BB" w:rsidRDefault="00EB0FF6" w:rsidP="00EB0FF6">
      <w:pPr>
        <w:rPr>
          <w:rFonts w:ascii="Arial" w:hAnsi="Arial" w:cs="Arial"/>
          <w:sz w:val="22"/>
          <w:szCs w:val="22"/>
        </w:rPr>
      </w:pPr>
    </w:p>
    <w:p w14:paraId="1E6DCD2C" w14:textId="25B09296" w:rsidR="00EB0FF6" w:rsidRPr="005156BB" w:rsidRDefault="00EB0FF6" w:rsidP="00EB0FF6">
      <w:pPr>
        <w:rPr>
          <w:rFonts w:ascii="Arial" w:hAnsi="Arial" w:cs="Arial"/>
          <w:sz w:val="22"/>
          <w:szCs w:val="22"/>
        </w:rPr>
      </w:pPr>
      <w:r w:rsidRPr="005156BB">
        <w:rPr>
          <w:rFonts w:ascii="Arial" w:hAnsi="Arial" w:cs="Arial"/>
          <w:sz w:val="22"/>
          <w:szCs w:val="22"/>
        </w:rPr>
        <w:t>[</w:t>
      </w:r>
      <w:r w:rsidR="001B47FC" w:rsidRPr="005156BB">
        <w:rPr>
          <w:rFonts w:ascii="Arial" w:hAnsi="Arial" w:cs="Arial"/>
          <w:sz w:val="22"/>
          <w:szCs w:val="22"/>
          <w:highlight w:val="yellow"/>
        </w:rPr>
        <w:t>N</w:t>
      </w:r>
      <w:r w:rsidRPr="005156BB">
        <w:rPr>
          <w:rFonts w:ascii="Arial" w:hAnsi="Arial" w:cs="Arial"/>
          <w:sz w:val="22"/>
          <w:szCs w:val="22"/>
          <w:highlight w:val="yellow"/>
        </w:rPr>
        <w:t>ame</w:t>
      </w:r>
      <w:r w:rsidRPr="005156BB">
        <w:rPr>
          <w:rFonts w:ascii="Arial" w:hAnsi="Arial" w:cs="Arial"/>
          <w:sz w:val="22"/>
          <w:szCs w:val="22"/>
        </w:rPr>
        <w:t>]</w:t>
      </w:r>
    </w:p>
    <w:p w14:paraId="7564D7F0" w14:textId="77777777" w:rsidR="00EB0FF6" w:rsidRPr="005156BB" w:rsidRDefault="00EB0FF6" w:rsidP="00EB0FF6">
      <w:pPr>
        <w:rPr>
          <w:rFonts w:ascii="Arial" w:hAnsi="Arial" w:cs="Arial"/>
          <w:sz w:val="22"/>
          <w:szCs w:val="22"/>
        </w:rPr>
      </w:pPr>
    </w:p>
    <w:p w14:paraId="38BD12EA" w14:textId="112535FE" w:rsidR="00EB0FF6" w:rsidRPr="005156BB" w:rsidRDefault="00EB0FF6" w:rsidP="00EB0FF6">
      <w:pPr>
        <w:rPr>
          <w:rFonts w:ascii="Arial" w:hAnsi="Arial" w:cs="Arial"/>
          <w:sz w:val="22"/>
          <w:szCs w:val="22"/>
        </w:rPr>
      </w:pPr>
      <w:r w:rsidRPr="005156BB">
        <w:rPr>
          <w:rFonts w:ascii="Arial" w:hAnsi="Arial" w:cs="Arial"/>
          <w:sz w:val="22"/>
          <w:szCs w:val="22"/>
        </w:rPr>
        <w:t>[</w:t>
      </w:r>
      <w:r w:rsidR="001B47FC" w:rsidRPr="005156BB">
        <w:rPr>
          <w:rFonts w:ascii="Arial" w:hAnsi="Arial" w:cs="Arial"/>
          <w:sz w:val="22"/>
          <w:szCs w:val="22"/>
          <w:highlight w:val="yellow"/>
        </w:rPr>
        <w:t>R</w:t>
      </w:r>
      <w:r w:rsidRPr="005156BB">
        <w:rPr>
          <w:rFonts w:ascii="Arial" w:hAnsi="Arial" w:cs="Arial"/>
          <w:sz w:val="22"/>
          <w:szCs w:val="22"/>
          <w:highlight w:val="yellow"/>
        </w:rPr>
        <w:t>ole</w:t>
      </w:r>
      <w:r w:rsidRPr="005156BB">
        <w:rPr>
          <w:rFonts w:ascii="Arial" w:hAnsi="Arial" w:cs="Arial"/>
          <w:sz w:val="22"/>
          <w:szCs w:val="22"/>
        </w:rPr>
        <w:t>]</w:t>
      </w:r>
    </w:p>
    <w:p w14:paraId="5222D6B0" w14:textId="3FD4C0BE" w:rsidR="00EB0FF6" w:rsidRPr="005156BB" w:rsidRDefault="00EB0FF6">
      <w:pPr>
        <w:rPr>
          <w:rFonts w:ascii="Arial" w:hAnsi="Arial" w:cs="Arial"/>
        </w:rPr>
      </w:pPr>
    </w:p>
    <w:p w14:paraId="5FF31136" w14:textId="0AE83CCE" w:rsidR="00442F7F" w:rsidRPr="005156BB" w:rsidRDefault="00442F7F">
      <w:pPr>
        <w:rPr>
          <w:rFonts w:ascii="Arial" w:hAnsi="Arial" w:cs="Arial"/>
        </w:rPr>
      </w:pPr>
    </w:p>
    <w:p w14:paraId="39A67657" w14:textId="16CB6F63" w:rsidR="00442F7F" w:rsidRPr="005156BB" w:rsidRDefault="00521A71">
      <w:pPr>
        <w:rPr>
          <w:rFonts w:ascii="Arial" w:hAnsi="Arial" w:cs="Arial"/>
        </w:rPr>
      </w:pPr>
      <w:r w:rsidRPr="005156BB">
        <w:rPr>
          <w:rFonts w:ascii="Arial" w:hAnsi="Arial" w:cs="Arial"/>
        </w:rPr>
        <w:br w:type="page"/>
      </w:r>
    </w:p>
    <w:p w14:paraId="6C2B4E89" w14:textId="7C111D6D" w:rsidR="00521A71" w:rsidRPr="005156BB" w:rsidRDefault="00521A71" w:rsidP="00521A71">
      <w:pPr>
        <w:pStyle w:val="Heading1"/>
        <w:keepLines/>
        <w:numPr>
          <w:ilvl w:val="0"/>
          <w:numId w:val="0"/>
        </w:numPr>
        <w:pBdr>
          <w:bottom w:val="single" w:sz="4" w:space="1" w:color="595959" w:themeColor="text1" w:themeTint="A6"/>
        </w:pBdr>
        <w:spacing w:before="0" w:after="0" w:line="259" w:lineRule="auto"/>
        <w:rPr>
          <w:smallCaps/>
        </w:rPr>
      </w:pPr>
      <w:bookmarkStart w:id="501" w:name="_Annex_D_–"/>
      <w:bookmarkStart w:id="502" w:name="_Toc119915926"/>
      <w:bookmarkEnd w:id="501"/>
      <w:r w:rsidRPr="005156BB">
        <w:rPr>
          <w:sz w:val="28"/>
          <w:szCs w:val="28"/>
        </w:rPr>
        <w:lastRenderedPageBreak/>
        <w:t xml:space="preserve">Annex D – Self-administration </w:t>
      </w:r>
      <w:r w:rsidR="007E51FD" w:rsidRPr="005156BB">
        <w:rPr>
          <w:sz w:val="28"/>
          <w:szCs w:val="28"/>
        </w:rPr>
        <w:t xml:space="preserve">vaccine </w:t>
      </w:r>
      <w:r w:rsidRPr="005156BB">
        <w:rPr>
          <w:sz w:val="28"/>
          <w:szCs w:val="28"/>
        </w:rPr>
        <w:t>protocol</w:t>
      </w:r>
      <w:bookmarkEnd w:id="502"/>
    </w:p>
    <w:p w14:paraId="5EEBEC6E" w14:textId="28B3D5B7" w:rsidR="00442F7F" w:rsidRPr="005156BB" w:rsidRDefault="00442F7F" w:rsidP="007839ED">
      <w:pPr>
        <w:rPr>
          <w:rFonts w:ascii="Arial" w:hAnsi="Arial" w:cs="Arial"/>
        </w:rPr>
      </w:pPr>
    </w:p>
    <w:p w14:paraId="4AE7ED45" w14:textId="65186008" w:rsidR="007839ED" w:rsidRPr="005156BB" w:rsidRDefault="007839ED" w:rsidP="007839ED">
      <w:pPr>
        <w:rPr>
          <w:rFonts w:ascii="Arial" w:hAnsi="Arial" w:cs="Arial"/>
          <w:sz w:val="22"/>
          <w:szCs w:val="22"/>
        </w:rPr>
      </w:pPr>
      <w:r w:rsidRPr="005156BB">
        <w:rPr>
          <w:rFonts w:ascii="Arial" w:hAnsi="Arial" w:cs="Arial"/>
          <w:sz w:val="22"/>
          <w:szCs w:val="22"/>
        </w:rPr>
        <w:t xml:space="preserve">An informative video showing how to self-administer a </w:t>
      </w:r>
      <w:r w:rsidR="00E03E5D">
        <w:rPr>
          <w:rFonts w:ascii="Arial" w:hAnsi="Arial" w:cs="Arial"/>
          <w:sz w:val="22"/>
          <w:szCs w:val="22"/>
        </w:rPr>
        <w:t xml:space="preserve">vitamin </w:t>
      </w:r>
      <w:r w:rsidRPr="005156BB">
        <w:rPr>
          <w:rFonts w:ascii="Arial" w:hAnsi="Arial" w:cs="Arial"/>
          <w:sz w:val="22"/>
          <w:szCs w:val="22"/>
        </w:rPr>
        <w:t xml:space="preserve">B12 injection is available on </w:t>
      </w:r>
      <w:hyperlink r:id="rId71" w:history="1">
        <w:r w:rsidRPr="005156BB">
          <w:rPr>
            <w:rStyle w:val="Hyperlink"/>
            <w:rFonts w:ascii="Arial" w:hAnsi="Arial" w:cs="Arial"/>
            <w:sz w:val="22"/>
            <w:szCs w:val="22"/>
          </w:rPr>
          <w:t>YouTube</w:t>
        </w:r>
      </w:hyperlink>
      <w:r w:rsidR="008836BE" w:rsidRPr="005156BB">
        <w:rPr>
          <w:rFonts w:ascii="Arial" w:hAnsi="Arial" w:cs="Arial"/>
          <w:sz w:val="22"/>
          <w:szCs w:val="22"/>
        </w:rPr>
        <w:t>.</w:t>
      </w:r>
      <w:r w:rsidR="009D5991" w:rsidRPr="005156BB">
        <w:rPr>
          <w:rFonts w:ascii="Arial" w:hAnsi="Arial" w:cs="Arial"/>
          <w:sz w:val="22"/>
          <w:szCs w:val="22"/>
        </w:rPr>
        <w:t xml:space="preserve"> </w:t>
      </w:r>
      <w:r w:rsidR="00390DE7" w:rsidRPr="005156BB">
        <w:rPr>
          <w:rFonts w:ascii="Arial" w:hAnsi="Arial" w:cs="Arial"/>
          <w:sz w:val="22"/>
          <w:szCs w:val="22"/>
        </w:rPr>
        <w:t xml:space="preserve">Should </w:t>
      </w:r>
      <w:r w:rsidR="000E259D" w:rsidRPr="005156BB">
        <w:rPr>
          <w:rFonts w:ascii="Arial" w:hAnsi="Arial" w:cs="Arial"/>
          <w:sz w:val="22"/>
          <w:szCs w:val="22"/>
        </w:rPr>
        <w:t xml:space="preserve">the vaccine not be </w:t>
      </w:r>
      <w:r w:rsidR="00E03E5D">
        <w:rPr>
          <w:rFonts w:ascii="Arial" w:hAnsi="Arial" w:cs="Arial"/>
          <w:sz w:val="22"/>
          <w:szCs w:val="22"/>
        </w:rPr>
        <w:t xml:space="preserve">vitamin </w:t>
      </w:r>
      <w:r w:rsidR="000E259D" w:rsidRPr="005156BB">
        <w:rPr>
          <w:rFonts w:ascii="Arial" w:hAnsi="Arial" w:cs="Arial"/>
          <w:sz w:val="22"/>
          <w:szCs w:val="22"/>
        </w:rPr>
        <w:t>B12, the</w:t>
      </w:r>
      <w:r w:rsidR="00390DE7" w:rsidRPr="005156BB">
        <w:rPr>
          <w:rFonts w:ascii="Arial" w:hAnsi="Arial" w:cs="Arial"/>
          <w:sz w:val="22"/>
          <w:szCs w:val="22"/>
        </w:rPr>
        <w:t xml:space="preserve"> organisation will discuss the process </w:t>
      </w:r>
      <w:r w:rsidR="000E259D" w:rsidRPr="005156BB">
        <w:rPr>
          <w:rFonts w:ascii="Arial" w:hAnsi="Arial" w:cs="Arial"/>
          <w:sz w:val="22"/>
          <w:szCs w:val="22"/>
        </w:rPr>
        <w:t>as</w:t>
      </w:r>
      <w:r w:rsidR="009D5991" w:rsidRPr="005156BB">
        <w:rPr>
          <w:rFonts w:ascii="Arial" w:hAnsi="Arial" w:cs="Arial"/>
          <w:sz w:val="22"/>
          <w:szCs w:val="22"/>
        </w:rPr>
        <w:t xml:space="preserve"> </w:t>
      </w:r>
      <w:r w:rsidR="000E259D" w:rsidRPr="005156BB">
        <w:rPr>
          <w:rFonts w:ascii="Arial" w:hAnsi="Arial" w:cs="Arial"/>
          <w:sz w:val="22"/>
          <w:szCs w:val="22"/>
        </w:rPr>
        <w:t>whilst th</w:t>
      </w:r>
      <w:r w:rsidR="00E03E5D">
        <w:rPr>
          <w:rFonts w:ascii="Arial" w:hAnsi="Arial" w:cs="Arial"/>
          <w:sz w:val="22"/>
          <w:szCs w:val="22"/>
        </w:rPr>
        <w:t>is</w:t>
      </w:r>
      <w:r w:rsidR="000E259D" w:rsidRPr="005156BB">
        <w:rPr>
          <w:rFonts w:ascii="Arial" w:hAnsi="Arial" w:cs="Arial"/>
          <w:sz w:val="22"/>
          <w:szCs w:val="22"/>
        </w:rPr>
        <w:t xml:space="preserve"> may be the same as for all </w:t>
      </w:r>
      <w:r w:rsidR="00390DE7" w:rsidRPr="005156BB">
        <w:rPr>
          <w:rFonts w:ascii="Arial" w:hAnsi="Arial" w:cs="Arial"/>
          <w:sz w:val="22"/>
          <w:szCs w:val="22"/>
        </w:rPr>
        <w:t xml:space="preserve">intramuscular </w:t>
      </w:r>
      <w:r w:rsidR="000E259D" w:rsidRPr="005156BB">
        <w:rPr>
          <w:rFonts w:ascii="Arial" w:hAnsi="Arial" w:cs="Arial"/>
          <w:sz w:val="22"/>
          <w:szCs w:val="22"/>
        </w:rPr>
        <w:t xml:space="preserve">vaccinations, there may be specific requirements </w:t>
      </w:r>
      <w:r w:rsidR="00E03E5D">
        <w:rPr>
          <w:rFonts w:ascii="Arial" w:hAnsi="Arial" w:cs="Arial"/>
          <w:sz w:val="22"/>
          <w:szCs w:val="22"/>
        </w:rPr>
        <w:t xml:space="preserve">that </w:t>
      </w:r>
      <w:r w:rsidR="000E259D" w:rsidRPr="005156BB">
        <w:rPr>
          <w:rFonts w:ascii="Arial" w:hAnsi="Arial" w:cs="Arial"/>
          <w:sz w:val="22"/>
          <w:szCs w:val="22"/>
        </w:rPr>
        <w:t xml:space="preserve">need to be discussed. </w:t>
      </w:r>
    </w:p>
    <w:p w14:paraId="28D46AC1" w14:textId="77777777" w:rsidR="007839ED" w:rsidRPr="005156BB" w:rsidRDefault="007839ED" w:rsidP="007839ED">
      <w:pPr>
        <w:rPr>
          <w:rFonts w:ascii="Arial" w:hAnsi="Arial" w:cs="Arial"/>
          <w:sz w:val="22"/>
          <w:szCs w:val="22"/>
        </w:rPr>
      </w:pPr>
    </w:p>
    <w:p w14:paraId="78104720" w14:textId="23B9DA27" w:rsidR="007839ED" w:rsidRPr="005156BB" w:rsidRDefault="007839ED" w:rsidP="007839ED">
      <w:pPr>
        <w:rPr>
          <w:rFonts w:ascii="Arial" w:hAnsi="Arial" w:cs="Arial"/>
          <w:b/>
          <w:bCs/>
        </w:rPr>
      </w:pPr>
      <w:r w:rsidRPr="005156BB">
        <w:rPr>
          <w:rFonts w:ascii="Arial" w:hAnsi="Arial" w:cs="Arial"/>
          <w:b/>
          <w:bCs/>
        </w:rPr>
        <w:t xml:space="preserve">Preparing to give a </w:t>
      </w:r>
      <w:r w:rsidR="00E03E5D">
        <w:rPr>
          <w:rFonts w:ascii="Arial" w:hAnsi="Arial" w:cs="Arial"/>
          <w:b/>
          <w:bCs/>
        </w:rPr>
        <w:t xml:space="preserve">vitamin </w:t>
      </w:r>
      <w:r w:rsidRPr="005156BB">
        <w:rPr>
          <w:rFonts w:ascii="Arial" w:hAnsi="Arial" w:cs="Arial"/>
          <w:b/>
          <w:bCs/>
        </w:rPr>
        <w:t xml:space="preserve">B12 </w:t>
      </w:r>
      <w:r w:rsidR="00E03E5D">
        <w:rPr>
          <w:rFonts w:ascii="Arial" w:hAnsi="Arial" w:cs="Arial"/>
          <w:b/>
          <w:bCs/>
        </w:rPr>
        <w:t>i</w:t>
      </w:r>
      <w:r w:rsidRPr="005156BB">
        <w:rPr>
          <w:rFonts w:ascii="Arial" w:hAnsi="Arial" w:cs="Arial"/>
          <w:b/>
          <w:bCs/>
        </w:rPr>
        <w:t>njection</w:t>
      </w:r>
    </w:p>
    <w:p w14:paraId="23858EBD" w14:textId="77777777" w:rsidR="007839ED" w:rsidRPr="005156BB" w:rsidRDefault="007839ED" w:rsidP="007839ED">
      <w:pPr>
        <w:rPr>
          <w:rFonts w:ascii="Arial" w:hAnsi="Arial" w:cs="Arial"/>
          <w:sz w:val="22"/>
          <w:szCs w:val="22"/>
        </w:rPr>
      </w:pPr>
    </w:p>
    <w:p w14:paraId="0E3A929B" w14:textId="4E49FCED" w:rsidR="000E259D" w:rsidRPr="005156BB" w:rsidRDefault="000E259D" w:rsidP="007839ED">
      <w:pPr>
        <w:rPr>
          <w:rFonts w:ascii="Arial" w:hAnsi="Arial" w:cs="Arial"/>
          <w:sz w:val="22"/>
          <w:szCs w:val="22"/>
        </w:rPr>
      </w:pPr>
      <w:r w:rsidRPr="005156BB">
        <w:rPr>
          <w:rFonts w:ascii="Arial" w:hAnsi="Arial" w:cs="Arial"/>
          <w:sz w:val="22"/>
          <w:szCs w:val="22"/>
        </w:rPr>
        <w:t>Unlike most other vaccines,</w:t>
      </w:r>
      <w:r w:rsidR="00E03E5D">
        <w:rPr>
          <w:rFonts w:ascii="Arial" w:hAnsi="Arial" w:cs="Arial"/>
          <w:sz w:val="22"/>
          <w:szCs w:val="22"/>
        </w:rPr>
        <w:t xml:space="preserve"> vitamin</w:t>
      </w:r>
      <w:r w:rsidRPr="005156BB">
        <w:rPr>
          <w:rFonts w:ascii="Arial" w:hAnsi="Arial" w:cs="Arial"/>
          <w:sz w:val="22"/>
          <w:szCs w:val="22"/>
        </w:rPr>
        <w:t xml:space="preserve"> B12 vaccines are not to be stored in the fridge but </w:t>
      </w:r>
      <w:r w:rsidR="00E67C58" w:rsidRPr="005156BB">
        <w:rPr>
          <w:rFonts w:ascii="Arial" w:hAnsi="Arial" w:cs="Arial"/>
          <w:sz w:val="22"/>
          <w:szCs w:val="22"/>
        </w:rPr>
        <w:t xml:space="preserve">should be stored at room temperature </w:t>
      </w:r>
      <w:r w:rsidRPr="005156BB">
        <w:rPr>
          <w:rFonts w:ascii="Arial" w:hAnsi="Arial" w:cs="Arial"/>
          <w:sz w:val="22"/>
          <w:szCs w:val="22"/>
        </w:rPr>
        <w:t>(between 15- and 30-degrees Celsius). The ampules should be protected from direct sunlight and both</w:t>
      </w:r>
      <w:r w:rsidR="00E67C58" w:rsidRPr="005156BB">
        <w:rPr>
          <w:rFonts w:ascii="Arial" w:hAnsi="Arial" w:cs="Arial"/>
          <w:sz w:val="22"/>
          <w:szCs w:val="22"/>
        </w:rPr>
        <w:t xml:space="preserve"> children and pets.</w:t>
      </w:r>
      <w:r w:rsidR="006B0E8E" w:rsidRPr="005156BB">
        <w:rPr>
          <w:rFonts w:ascii="Arial" w:hAnsi="Arial" w:cs="Arial"/>
          <w:sz w:val="22"/>
          <w:szCs w:val="22"/>
        </w:rPr>
        <w:t xml:space="preserve"> </w:t>
      </w:r>
    </w:p>
    <w:p w14:paraId="24D36431" w14:textId="77777777" w:rsidR="000E259D" w:rsidRPr="005156BB" w:rsidRDefault="000E259D" w:rsidP="007839ED">
      <w:pPr>
        <w:rPr>
          <w:rFonts w:ascii="Arial" w:hAnsi="Arial" w:cs="Arial"/>
          <w:sz w:val="22"/>
          <w:szCs w:val="22"/>
        </w:rPr>
      </w:pPr>
    </w:p>
    <w:p w14:paraId="55C1A2BB" w14:textId="0D5D6631" w:rsidR="007839ED" w:rsidRPr="005156BB" w:rsidRDefault="000E259D" w:rsidP="007839ED">
      <w:pPr>
        <w:rPr>
          <w:rFonts w:ascii="Arial" w:hAnsi="Arial" w:cs="Arial"/>
          <w:sz w:val="22"/>
          <w:szCs w:val="22"/>
        </w:rPr>
      </w:pPr>
      <w:r w:rsidRPr="005156BB">
        <w:rPr>
          <w:rFonts w:ascii="Arial" w:hAnsi="Arial" w:cs="Arial"/>
          <w:sz w:val="22"/>
          <w:szCs w:val="22"/>
        </w:rPr>
        <w:t xml:space="preserve">To administer the vaccine, </w:t>
      </w:r>
      <w:r w:rsidR="00E03E5D">
        <w:rPr>
          <w:rFonts w:ascii="Arial" w:hAnsi="Arial" w:cs="Arial"/>
          <w:sz w:val="22"/>
          <w:szCs w:val="22"/>
        </w:rPr>
        <w:t>the following will be needed</w:t>
      </w:r>
      <w:r w:rsidRPr="005156BB">
        <w:rPr>
          <w:rFonts w:ascii="Arial" w:hAnsi="Arial" w:cs="Arial"/>
          <w:sz w:val="22"/>
          <w:szCs w:val="22"/>
        </w:rPr>
        <w:t xml:space="preserve"> </w:t>
      </w:r>
    </w:p>
    <w:p w14:paraId="008CB103" w14:textId="77777777" w:rsidR="007839ED" w:rsidRPr="005156BB" w:rsidRDefault="007839ED" w:rsidP="007839ED">
      <w:pPr>
        <w:rPr>
          <w:rFonts w:ascii="Arial" w:hAnsi="Arial" w:cs="Arial"/>
          <w:sz w:val="22"/>
          <w:szCs w:val="22"/>
        </w:rPr>
      </w:pPr>
    </w:p>
    <w:p w14:paraId="306F61BC" w14:textId="1F6ED9F6" w:rsidR="007839ED" w:rsidRPr="005156BB" w:rsidRDefault="007839ED" w:rsidP="00393B1E">
      <w:pPr>
        <w:pStyle w:val="ListParagraph"/>
        <w:numPr>
          <w:ilvl w:val="0"/>
          <w:numId w:val="72"/>
        </w:numPr>
        <w:rPr>
          <w:rFonts w:ascii="Arial" w:hAnsi="Arial" w:cs="Arial"/>
          <w:sz w:val="22"/>
          <w:szCs w:val="22"/>
        </w:rPr>
      </w:pPr>
      <w:r w:rsidRPr="005156BB">
        <w:rPr>
          <w:rFonts w:ascii="Arial" w:hAnsi="Arial" w:cs="Arial"/>
          <w:sz w:val="22"/>
          <w:szCs w:val="22"/>
        </w:rPr>
        <w:t>3 ml syringe</w:t>
      </w:r>
    </w:p>
    <w:p w14:paraId="2E60F03F" w14:textId="6CDD481A" w:rsidR="007839ED" w:rsidRPr="00E03E5D" w:rsidRDefault="007839ED" w:rsidP="006F1D15">
      <w:pPr>
        <w:pStyle w:val="ListParagraph"/>
        <w:numPr>
          <w:ilvl w:val="0"/>
          <w:numId w:val="72"/>
        </w:numPr>
        <w:rPr>
          <w:rFonts w:ascii="Arial" w:hAnsi="Arial" w:cs="Arial"/>
          <w:sz w:val="22"/>
          <w:szCs w:val="22"/>
        </w:rPr>
      </w:pPr>
      <w:r w:rsidRPr="005156BB">
        <w:rPr>
          <w:rFonts w:ascii="Arial" w:hAnsi="Arial" w:cs="Arial"/>
          <w:sz w:val="22"/>
          <w:szCs w:val="22"/>
        </w:rPr>
        <w:t>Green needle</w:t>
      </w:r>
      <w:r w:rsidR="006F1D15" w:rsidRPr="005156BB">
        <w:rPr>
          <w:rFonts w:ascii="Arial" w:hAnsi="Arial" w:cs="Arial"/>
          <w:sz w:val="22"/>
          <w:szCs w:val="22"/>
        </w:rPr>
        <w:t xml:space="preserve"> and blue needle</w:t>
      </w:r>
    </w:p>
    <w:p w14:paraId="57ED715C" w14:textId="5225D56C" w:rsidR="007839ED" w:rsidRPr="005156BB" w:rsidRDefault="00E03E5D" w:rsidP="00393B1E">
      <w:pPr>
        <w:pStyle w:val="ListParagraph"/>
        <w:numPr>
          <w:ilvl w:val="0"/>
          <w:numId w:val="72"/>
        </w:numPr>
        <w:rPr>
          <w:rFonts w:ascii="Arial" w:hAnsi="Arial" w:cs="Arial"/>
          <w:sz w:val="22"/>
          <w:szCs w:val="22"/>
        </w:rPr>
      </w:pPr>
      <w:r>
        <w:rPr>
          <w:rFonts w:ascii="Arial" w:hAnsi="Arial" w:cs="Arial"/>
          <w:sz w:val="22"/>
          <w:szCs w:val="22"/>
        </w:rPr>
        <w:t xml:space="preserve">Vitamin </w:t>
      </w:r>
      <w:r w:rsidR="008836BE" w:rsidRPr="005156BB">
        <w:rPr>
          <w:rFonts w:ascii="Arial" w:hAnsi="Arial" w:cs="Arial"/>
          <w:sz w:val="22"/>
          <w:szCs w:val="22"/>
        </w:rPr>
        <w:t xml:space="preserve">B12 </w:t>
      </w:r>
      <w:r w:rsidR="007839ED" w:rsidRPr="005156BB">
        <w:rPr>
          <w:rFonts w:ascii="Arial" w:hAnsi="Arial" w:cs="Arial"/>
          <w:sz w:val="22"/>
          <w:szCs w:val="22"/>
        </w:rPr>
        <w:t>ampoule</w:t>
      </w:r>
    </w:p>
    <w:p w14:paraId="4B22B368" w14:textId="3DA3F103" w:rsidR="007839ED" w:rsidRPr="005156BB" w:rsidRDefault="007839ED" w:rsidP="00393B1E">
      <w:pPr>
        <w:pStyle w:val="ListParagraph"/>
        <w:numPr>
          <w:ilvl w:val="0"/>
          <w:numId w:val="72"/>
        </w:numPr>
        <w:rPr>
          <w:rFonts w:ascii="Arial" w:hAnsi="Arial" w:cs="Arial"/>
          <w:sz w:val="22"/>
          <w:szCs w:val="22"/>
        </w:rPr>
      </w:pPr>
      <w:r w:rsidRPr="005156BB">
        <w:rPr>
          <w:rFonts w:ascii="Arial" w:hAnsi="Arial" w:cs="Arial"/>
          <w:sz w:val="22"/>
          <w:szCs w:val="22"/>
        </w:rPr>
        <w:t>Cotton wool</w:t>
      </w:r>
    </w:p>
    <w:p w14:paraId="0D498695" w14:textId="11487AD8" w:rsidR="007839ED" w:rsidRPr="005156BB" w:rsidRDefault="007839ED" w:rsidP="00393B1E">
      <w:pPr>
        <w:pStyle w:val="ListParagraph"/>
        <w:numPr>
          <w:ilvl w:val="0"/>
          <w:numId w:val="72"/>
        </w:numPr>
        <w:rPr>
          <w:rFonts w:ascii="Arial" w:hAnsi="Arial" w:cs="Arial"/>
          <w:sz w:val="22"/>
          <w:szCs w:val="22"/>
        </w:rPr>
      </w:pPr>
      <w:r w:rsidRPr="005156BB">
        <w:rPr>
          <w:rFonts w:ascii="Arial" w:hAnsi="Arial" w:cs="Arial"/>
          <w:sz w:val="22"/>
          <w:szCs w:val="22"/>
        </w:rPr>
        <w:t>Sharps box</w:t>
      </w:r>
    </w:p>
    <w:p w14:paraId="58BCC7E3" w14:textId="77777777" w:rsidR="007839ED" w:rsidRPr="005156BB" w:rsidRDefault="007839ED" w:rsidP="007839ED">
      <w:pPr>
        <w:rPr>
          <w:rFonts w:ascii="Arial" w:hAnsi="Arial" w:cs="Arial"/>
          <w:sz w:val="22"/>
          <w:szCs w:val="22"/>
        </w:rPr>
      </w:pPr>
    </w:p>
    <w:p w14:paraId="4D8BDB7C" w14:textId="59920D39" w:rsidR="000E259D" w:rsidRPr="005156BB" w:rsidRDefault="007839ED" w:rsidP="007839ED">
      <w:pPr>
        <w:rPr>
          <w:rFonts w:ascii="Arial" w:hAnsi="Arial" w:cs="Arial"/>
          <w:sz w:val="22"/>
          <w:szCs w:val="22"/>
        </w:rPr>
      </w:pPr>
      <w:r w:rsidRPr="005156BB">
        <w:rPr>
          <w:rFonts w:ascii="Arial" w:hAnsi="Arial" w:cs="Arial"/>
          <w:sz w:val="22"/>
          <w:szCs w:val="22"/>
        </w:rPr>
        <w:t xml:space="preserve">To prevent the risk of infection under the skin during an injection it is important that </w:t>
      </w:r>
      <w:r w:rsidR="00E03E5D">
        <w:rPr>
          <w:rFonts w:ascii="Arial" w:hAnsi="Arial" w:cs="Arial"/>
          <w:sz w:val="22"/>
          <w:szCs w:val="22"/>
        </w:rPr>
        <w:t xml:space="preserve">hands are </w:t>
      </w:r>
      <w:r w:rsidRPr="005156BB">
        <w:rPr>
          <w:rFonts w:ascii="Arial" w:hAnsi="Arial" w:cs="Arial"/>
          <w:sz w:val="22"/>
          <w:szCs w:val="22"/>
        </w:rPr>
        <w:t>wash</w:t>
      </w:r>
      <w:r w:rsidR="00E03E5D">
        <w:rPr>
          <w:rFonts w:ascii="Arial" w:hAnsi="Arial" w:cs="Arial"/>
          <w:sz w:val="22"/>
          <w:szCs w:val="22"/>
        </w:rPr>
        <w:t>ed</w:t>
      </w:r>
      <w:r w:rsidRPr="005156BB">
        <w:rPr>
          <w:rFonts w:ascii="Arial" w:hAnsi="Arial" w:cs="Arial"/>
          <w:sz w:val="22"/>
          <w:szCs w:val="22"/>
        </w:rPr>
        <w:t xml:space="preserve"> and touching the sterile parts of the needle and syringe during the injection</w:t>
      </w:r>
      <w:r w:rsidR="00E03E5D">
        <w:rPr>
          <w:rFonts w:ascii="Arial" w:hAnsi="Arial" w:cs="Arial"/>
          <w:sz w:val="22"/>
          <w:szCs w:val="22"/>
        </w:rPr>
        <w:t xml:space="preserve"> is avoided</w:t>
      </w:r>
      <w:r w:rsidRPr="005156BB">
        <w:rPr>
          <w:rFonts w:ascii="Arial" w:hAnsi="Arial" w:cs="Arial"/>
          <w:sz w:val="22"/>
          <w:szCs w:val="22"/>
        </w:rPr>
        <w:t xml:space="preserve">. </w:t>
      </w:r>
    </w:p>
    <w:p w14:paraId="74D47FE4" w14:textId="138EE379" w:rsidR="007839ED" w:rsidRPr="005156BB" w:rsidRDefault="00BB4185" w:rsidP="00BB4185">
      <w:pPr>
        <w:pStyle w:val="NormalWeb"/>
        <w:rPr>
          <w:rFonts w:ascii="Arial" w:eastAsiaTheme="minorHAnsi" w:hAnsi="Arial" w:cs="Arial"/>
          <w:sz w:val="22"/>
          <w:szCs w:val="22"/>
          <w:lang w:eastAsia="en-US"/>
        </w:rPr>
      </w:pPr>
      <w:r w:rsidRPr="005156BB">
        <w:rPr>
          <w:rFonts w:ascii="Arial" w:eastAsiaTheme="minorHAnsi" w:hAnsi="Arial" w:cs="Arial"/>
          <w:sz w:val="22"/>
          <w:szCs w:val="22"/>
          <w:lang w:eastAsia="en-US"/>
        </w:rPr>
        <w:t xml:space="preserve">Current guidance within </w:t>
      </w:r>
      <w:hyperlink r:id="rId72" w:history="1">
        <w:r w:rsidRPr="005156BB">
          <w:rPr>
            <w:rStyle w:val="Hyperlink"/>
            <w:rFonts w:ascii="Arial" w:eastAsiaTheme="minorHAnsi" w:hAnsi="Arial" w:cs="Arial"/>
            <w:sz w:val="22"/>
            <w:szCs w:val="22"/>
            <w:lang w:eastAsia="en-US"/>
          </w:rPr>
          <w:t>The Green Book Chapter 4</w:t>
        </w:r>
      </w:hyperlink>
      <w:r w:rsidRPr="005156BB">
        <w:rPr>
          <w:rFonts w:ascii="Arial" w:eastAsiaTheme="minorHAnsi" w:hAnsi="Arial" w:cs="Arial"/>
          <w:sz w:val="22"/>
          <w:szCs w:val="22"/>
          <w:lang w:eastAsia="en-US"/>
        </w:rPr>
        <w:t xml:space="preserve"> states that if the skin is clean, no further cleaning is necessary. Only visibly dirty skin needs to be washed with soap and water and then dry the area.</w:t>
      </w:r>
    </w:p>
    <w:p w14:paraId="173B511B" w14:textId="1904D439" w:rsidR="007839ED" w:rsidRPr="005156BB" w:rsidRDefault="007839ED" w:rsidP="00393B1E">
      <w:pPr>
        <w:pStyle w:val="ListParagraph"/>
        <w:numPr>
          <w:ilvl w:val="0"/>
          <w:numId w:val="73"/>
        </w:numPr>
        <w:rPr>
          <w:rFonts w:ascii="Arial" w:hAnsi="Arial" w:cs="Arial"/>
          <w:sz w:val="22"/>
          <w:szCs w:val="22"/>
        </w:rPr>
      </w:pPr>
      <w:r w:rsidRPr="005156BB">
        <w:rPr>
          <w:rFonts w:ascii="Arial" w:hAnsi="Arial" w:cs="Arial"/>
          <w:sz w:val="22"/>
          <w:szCs w:val="22"/>
        </w:rPr>
        <w:t>Attach the green needle to the syringe (usually 3 ml syringe)</w:t>
      </w:r>
    </w:p>
    <w:p w14:paraId="59A33546" w14:textId="77777777" w:rsidR="007839ED" w:rsidRPr="005156BB" w:rsidRDefault="007839ED" w:rsidP="007839ED">
      <w:pPr>
        <w:rPr>
          <w:rFonts w:ascii="Arial" w:hAnsi="Arial" w:cs="Arial"/>
          <w:sz w:val="22"/>
          <w:szCs w:val="22"/>
        </w:rPr>
      </w:pPr>
    </w:p>
    <w:p w14:paraId="653FAEAC" w14:textId="694E580F" w:rsidR="007839ED" w:rsidRPr="005156BB" w:rsidRDefault="007839ED" w:rsidP="00393B1E">
      <w:pPr>
        <w:pStyle w:val="ListParagraph"/>
        <w:numPr>
          <w:ilvl w:val="0"/>
          <w:numId w:val="73"/>
        </w:numPr>
        <w:rPr>
          <w:rFonts w:ascii="Arial" w:hAnsi="Arial" w:cs="Arial"/>
          <w:sz w:val="22"/>
          <w:szCs w:val="22"/>
        </w:rPr>
      </w:pPr>
      <w:r w:rsidRPr="005156BB">
        <w:rPr>
          <w:rFonts w:ascii="Arial" w:hAnsi="Arial" w:cs="Arial"/>
          <w:sz w:val="22"/>
          <w:szCs w:val="22"/>
        </w:rPr>
        <w:t>Shake all the red fluid into the bottom part of the ampoule</w:t>
      </w:r>
    </w:p>
    <w:p w14:paraId="571CDA12" w14:textId="77777777" w:rsidR="007839ED" w:rsidRPr="005156BB" w:rsidRDefault="007839ED" w:rsidP="007839ED">
      <w:pPr>
        <w:rPr>
          <w:rFonts w:ascii="Arial" w:hAnsi="Arial" w:cs="Arial"/>
          <w:sz w:val="22"/>
          <w:szCs w:val="22"/>
        </w:rPr>
      </w:pPr>
    </w:p>
    <w:p w14:paraId="08E6B95D" w14:textId="4B872FD3" w:rsidR="007839ED" w:rsidRPr="005156BB" w:rsidRDefault="007839ED" w:rsidP="00393B1E">
      <w:pPr>
        <w:pStyle w:val="ListParagraph"/>
        <w:numPr>
          <w:ilvl w:val="0"/>
          <w:numId w:val="73"/>
        </w:numPr>
        <w:rPr>
          <w:rFonts w:ascii="Arial" w:hAnsi="Arial" w:cs="Arial"/>
          <w:sz w:val="22"/>
          <w:szCs w:val="22"/>
        </w:rPr>
      </w:pPr>
      <w:r w:rsidRPr="005156BB">
        <w:rPr>
          <w:rFonts w:ascii="Arial" w:hAnsi="Arial" w:cs="Arial"/>
          <w:sz w:val="22"/>
          <w:szCs w:val="22"/>
        </w:rPr>
        <w:t>Using a tissue to hold the ampoule</w:t>
      </w:r>
      <w:r w:rsidR="00E03E5D">
        <w:rPr>
          <w:rFonts w:ascii="Arial" w:hAnsi="Arial" w:cs="Arial"/>
          <w:sz w:val="22"/>
          <w:szCs w:val="22"/>
        </w:rPr>
        <w:t>,</w:t>
      </w:r>
      <w:r w:rsidRPr="005156BB">
        <w:rPr>
          <w:rFonts w:ascii="Arial" w:hAnsi="Arial" w:cs="Arial"/>
          <w:sz w:val="22"/>
          <w:szCs w:val="22"/>
        </w:rPr>
        <w:t xml:space="preserve"> snap the top off backwards where the red spot faces forwards. Put the top into the sharps box</w:t>
      </w:r>
    </w:p>
    <w:p w14:paraId="1661C994" w14:textId="77777777" w:rsidR="007839ED" w:rsidRPr="005156BB" w:rsidRDefault="007839ED" w:rsidP="007839ED">
      <w:pPr>
        <w:rPr>
          <w:rFonts w:ascii="Arial" w:hAnsi="Arial" w:cs="Arial"/>
          <w:sz w:val="22"/>
          <w:szCs w:val="22"/>
        </w:rPr>
      </w:pPr>
    </w:p>
    <w:p w14:paraId="407EED5C" w14:textId="03CDCC32" w:rsidR="007839ED" w:rsidRPr="005156BB" w:rsidRDefault="007839ED" w:rsidP="00393B1E">
      <w:pPr>
        <w:pStyle w:val="ListParagraph"/>
        <w:numPr>
          <w:ilvl w:val="0"/>
          <w:numId w:val="73"/>
        </w:numPr>
        <w:rPr>
          <w:rFonts w:ascii="Arial" w:hAnsi="Arial" w:cs="Arial"/>
          <w:sz w:val="22"/>
          <w:szCs w:val="22"/>
        </w:rPr>
      </w:pPr>
      <w:r w:rsidRPr="005156BB">
        <w:rPr>
          <w:rFonts w:ascii="Arial" w:hAnsi="Arial" w:cs="Arial"/>
          <w:sz w:val="22"/>
          <w:szCs w:val="22"/>
        </w:rPr>
        <w:t xml:space="preserve">Remove the cap from the green needle and draw all the red </w:t>
      </w:r>
      <w:r w:rsidR="00E03E5D">
        <w:rPr>
          <w:rFonts w:ascii="Arial" w:hAnsi="Arial" w:cs="Arial"/>
          <w:sz w:val="22"/>
          <w:szCs w:val="22"/>
        </w:rPr>
        <w:t xml:space="preserve">vitamin </w:t>
      </w:r>
      <w:r w:rsidRPr="005156BB">
        <w:rPr>
          <w:rFonts w:ascii="Arial" w:hAnsi="Arial" w:cs="Arial"/>
          <w:sz w:val="22"/>
          <w:szCs w:val="22"/>
        </w:rPr>
        <w:t>B12 fluid from the ampoule into the syringe by pulling the plunger out from the syringe. Avoid touching the needle on the glass bottom of the vial, because it might dull its sharpness</w:t>
      </w:r>
    </w:p>
    <w:p w14:paraId="6064BDE8" w14:textId="77777777" w:rsidR="007839ED" w:rsidRPr="005156BB" w:rsidRDefault="007839ED" w:rsidP="007839ED">
      <w:pPr>
        <w:rPr>
          <w:rFonts w:ascii="Arial" w:hAnsi="Arial" w:cs="Arial"/>
          <w:sz w:val="22"/>
          <w:szCs w:val="22"/>
        </w:rPr>
      </w:pPr>
    </w:p>
    <w:p w14:paraId="13D6652B" w14:textId="0C31B9CE" w:rsidR="007839ED" w:rsidRPr="005156BB" w:rsidRDefault="007839ED" w:rsidP="00393B1E">
      <w:pPr>
        <w:pStyle w:val="ListParagraph"/>
        <w:numPr>
          <w:ilvl w:val="0"/>
          <w:numId w:val="73"/>
        </w:numPr>
        <w:rPr>
          <w:rFonts w:ascii="Arial" w:hAnsi="Arial" w:cs="Arial"/>
          <w:sz w:val="22"/>
          <w:szCs w:val="22"/>
        </w:rPr>
      </w:pPr>
      <w:r w:rsidRPr="005156BB">
        <w:rPr>
          <w:rFonts w:ascii="Arial" w:hAnsi="Arial" w:cs="Arial"/>
          <w:sz w:val="22"/>
          <w:szCs w:val="22"/>
        </w:rPr>
        <w:t>Put the empty ampoule into the sharps box</w:t>
      </w:r>
    </w:p>
    <w:p w14:paraId="22F3EE13" w14:textId="77777777" w:rsidR="007839ED" w:rsidRPr="005156BB" w:rsidRDefault="007839ED" w:rsidP="007839ED">
      <w:pPr>
        <w:rPr>
          <w:rFonts w:ascii="Arial" w:hAnsi="Arial" w:cs="Arial"/>
          <w:sz w:val="22"/>
          <w:szCs w:val="22"/>
        </w:rPr>
      </w:pPr>
    </w:p>
    <w:p w14:paraId="03012560" w14:textId="647876F1" w:rsidR="007839ED" w:rsidRPr="005156BB" w:rsidRDefault="007839ED" w:rsidP="00393B1E">
      <w:pPr>
        <w:pStyle w:val="ListParagraph"/>
        <w:numPr>
          <w:ilvl w:val="0"/>
          <w:numId w:val="73"/>
        </w:numPr>
        <w:rPr>
          <w:rFonts w:ascii="Arial" w:hAnsi="Arial" w:cs="Arial"/>
          <w:sz w:val="22"/>
          <w:szCs w:val="22"/>
        </w:rPr>
      </w:pPr>
      <w:r w:rsidRPr="005156BB">
        <w:rPr>
          <w:rFonts w:ascii="Arial" w:hAnsi="Arial" w:cs="Arial"/>
          <w:sz w:val="22"/>
          <w:szCs w:val="22"/>
        </w:rPr>
        <w:t>Hold the syringe upside down (green needle at the top) so all the red fluid is at the bottom and check for trapped air. If you see an air bubble, flick the side of the syringe. You may need to flick it several times until all air has risen to the top. Then push the plunger a little, just enough to push out the air</w:t>
      </w:r>
    </w:p>
    <w:p w14:paraId="5E037883" w14:textId="77777777" w:rsidR="007839ED" w:rsidRPr="005156BB" w:rsidRDefault="007839ED" w:rsidP="007839ED">
      <w:pPr>
        <w:rPr>
          <w:rFonts w:ascii="Arial" w:hAnsi="Arial" w:cs="Arial"/>
          <w:sz w:val="22"/>
          <w:szCs w:val="22"/>
        </w:rPr>
      </w:pPr>
    </w:p>
    <w:p w14:paraId="463332FA" w14:textId="41467917" w:rsidR="007839ED" w:rsidRPr="005156BB" w:rsidRDefault="007839ED" w:rsidP="00393B1E">
      <w:pPr>
        <w:pStyle w:val="ListParagraph"/>
        <w:numPr>
          <w:ilvl w:val="0"/>
          <w:numId w:val="73"/>
        </w:numPr>
        <w:rPr>
          <w:rFonts w:ascii="Arial" w:hAnsi="Arial" w:cs="Arial"/>
          <w:sz w:val="22"/>
          <w:szCs w:val="22"/>
        </w:rPr>
      </w:pPr>
      <w:r w:rsidRPr="005156BB">
        <w:rPr>
          <w:rFonts w:ascii="Arial" w:hAnsi="Arial" w:cs="Arial"/>
          <w:sz w:val="22"/>
          <w:szCs w:val="22"/>
        </w:rPr>
        <w:t>Remove the green needle and put it into the sharps box</w:t>
      </w:r>
    </w:p>
    <w:p w14:paraId="35377531" w14:textId="77777777" w:rsidR="007839ED" w:rsidRPr="005156BB" w:rsidRDefault="007839ED" w:rsidP="007839ED">
      <w:pPr>
        <w:rPr>
          <w:rFonts w:ascii="Arial" w:hAnsi="Arial" w:cs="Arial"/>
          <w:sz w:val="22"/>
          <w:szCs w:val="22"/>
        </w:rPr>
      </w:pPr>
    </w:p>
    <w:p w14:paraId="2B97A082" w14:textId="693A7625" w:rsidR="007839ED" w:rsidRPr="005156BB" w:rsidRDefault="007839ED" w:rsidP="00393B1E">
      <w:pPr>
        <w:pStyle w:val="ListParagraph"/>
        <w:numPr>
          <w:ilvl w:val="0"/>
          <w:numId w:val="73"/>
        </w:numPr>
        <w:rPr>
          <w:rFonts w:ascii="Arial" w:hAnsi="Arial" w:cs="Arial"/>
          <w:sz w:val="22"/>
          <w:szCs w:val="22"/>
        </w:rPr>
      </w:pPr>
      <w:r w:rsidRPr="005156BB">
        <w:rPr>
          <w:rFonts w:ascii="Arial" w:hAnsi="Arial" w:cs="Arial"/>
          <w:sz w:val="22"/>
          <w:szCs w:val="22"/>
        </w:rPr>
        <w:lastRenderedPageBreak/>
        <w:t>Attach the blue needle to the syringe without the tip of the syringe or the connection of the blue syringe touch anything els</w:t>
      </w:r>
      <w:r w:rsidR="00C14CA4">
        <w:rPr>
          <w:rFonts w:ascii="Arial" w:hAnsi="Arial" w:cs="Arial"/>
          <w:sz w:val="22"/>
          <w:szCs w:val="22"/>
        </w:rPr>
        <w:t>e</w:t>
      </w:r>
    </w:p>
    <w:p w14:paraId="72F56E8B" w14:textId="77777777" w:rsidR="007839ED" w:rsidRPr="005156BB" w:rsidRDefault="007839ED" w:rsidP="007839ED">
      <w:pPr>
        <w:rPr>
          <w:rFonts w:ascii="Arial" w:hAnsi="Arial" w:cs="Arial"/>
          <w:sz w:val="22"/>
          <w:szCs w:val="22"/>
        </w:rPr>
      </w:pPr>
    </w:p>
    <w:p w14:paraId="4C9ECA19" w14:textId="56919CC7" w:rsidR="007839ED" w:rsidRPr="005156BB" w:rsidRDefault="007839ED" w:rsidP="00393B1E">
      <w:pPr>
        <w:pStyle w:val="ListParagraph"/>
        <w:numPr>
          <w:ilvl w:val="0"/>
          <w:numId w:val="73"/>
        </w:numPr>
        <w:rPr>
          <w:rFonts w:ascii="Arial" w:hAnsi="Arial" w:cs="Arial"/>
          <w:sz w:val="22"/>
          <w:szCs w:val="22"/>
        </w:rPr>
      </w:pPr>
      <w:r w:rsidRPr="005156BB">
        <w:rPr>
          <w:rFonts w:ascii="Arial" w:hAnsi="Arial" w:cs="Arial"/>
          <w:sz w:val="22"/>
          <w:szCs w:val="22"/>
        </w:rPr>
        <w:t>Hold the syringe upside down (blue needle at the top) and make sure there are no further air bubbles</w:t>
      </w:r>
    </w:p>
    <w:p w14:paraId="02BC07D0" w14:textId="77777777" w:rsidR="007839ED" w:rsidRPr="005156BB" w:rsidRDefault="007839ED" w:rsidP="007839ED">
      <w:pPr>
        <w:rPr>
          <w:rFonts w:ascii="Arial" w:hAnsi="Arial" w:cs="Arial"/>
          <w:sz w:val="22"/>
          <w:szCs w:val="22"/>
        </w:rPr>
      </w:pPr>
    </w:p>
    <w:p w14:paraId="2D0FF15E" w14:textId="5FB72D37" w:rsidR="007839ED" w:rsidRPr="005156BB" w:rsidRDefault="00C14CA4" w:rsidP="007839ED">
      <w:pPr>
        <w:pStyle w:val="ListParagraph"/>
        <w:numPr>
          <w:ilvl w:val="0"/>
          <w:numId w:val="73"/>
        </w:numPr>
        <w:rPr>
          <w:rFonts w:ascii="Arial" w:hAnsi="Arial" w:cs="Arial"/>
          <w:sz w:val="22"/>
          <w:szCs w:val="22"/>
        </w:rPr>
      </w:pPr>
      <w:r>
        <w:rPr>
          <w:rFonts w:ascii="Arial" w:hAnsi="Arial" w:cs="Arial"/>
          <w:sz w:val="22"/>
          <w:szCs w:val="22"/>
        </w:rPr>
        <w:t>The</w:t>
      </w:r>
      <w:r w:rsidR="007839ED" w:rsidRPr="005156BB">
        <w:rPr>
          <w:rFonts w:ascii="Arial" w:hAnsi="Arial" w:cs="Arial"/>
          <w:sz w:val="22"/>
          <w:szCs w:val="22"/>
        </w:rPr>
        <w:t xml:space="preserve"> injection is ready to administer</w:t>
      </w:r>
    </w:p>
    <w:p w14:paraId="548B739F" w14:textId="77777777" w:rsidR="0047123A" w:rsidRPr="005156BB" w:rsidRDefault="0047123A" w:rsidP="007839ED">
      <w:pPr>
        <w:rPr>
          <w:rFonts w:ascii="Arial" w:hAnsi="Arial" w:cs="Arial"/>
          <w:b/>
          <w:bCs/>
        </w:rPr>
      </w:pPr>
    </w:p>
    <w:p w14:paraId="57AB7C15" w14:textId="25DDCAE5" w:rsidR="007839ED" w:rsidRPr="005156BB" w:rsidRDefault="007839ED" w:rsidP="007839ED">
      <w:pPr>
        <w:rPr>
          <w:rFonts w:ascii="Arial" w:hAnsi="Arial" w:cs="Arial"/>
          <w:b/>
          <w:bCs/>
        </w:rPr>
      </w:pPr>
      <w:r w:rsidRPr="005156BB">
        <w:rPr>
          <w:rFonts w:ascii="Arial" w:hAnsi="Arial" w:cs="Arial"/>
          <w:b/>
          <w:bCs/>
        </w:rPr>
        <w:t xml:space="preserve">How to </w:t>
      </w:r>
      <w:r w:rsidR="00C14CA4" w:rsidRPr="005156BB">
        <w:rPr>
          <w:rFonts w:ascii="Arial" w:hAnsi="Arial" w:cs="Arial"/>
          <w:b/>
          <w:bCs/>
        </w:rPr>
        <w:t xml:space="preserve">give yourself </w:t>
      </w:r>
      <w:r w:rsidRPr="005156BB">
        <w:rPr>
          <w:rFonts w:ascii="Arial" w:hAnsi="Arial" w:cs="Arial"/>
          <w:b/>
          <w:bCs/>
        </w:rPr>
        <w:t>a</w:t>
      </w:r>
      <w:r w:rsidR="00C14CA4">
        <w:rPr>
          <w:rFonts w:ascii="Arial" w:hAnsi="Arial" w:cs="Arial"/>
          <w:b/>
          <w:bCs/>
        </w:rPr>
        <w:t xml:space="preserve"> vitamin</w:t>
      </w:r>
      <w:r w:rsidRPr="005156BB">
        <w:rPr>
          <w:rFonts w:ascii="Arial" w:hAnsi="Arial" w:cs="Arial"/>
          <w:b/>
          <w:bCs/>
        </w:rPr>
        <w:t xml:space="preserve"> B12 </w:t>
      </w:r>
      <w:r w:rsidR="00C14CA4">
        <w:rPr>
          <w:rFonts w:ascii="Arial" w:hAnsi="Arial" w:cs="Arial"/>
          <w:b/>
          <w:bCs/>
        </w:rPr>
        <w:t>i</w:t>
      </w:r>
      <w:r w:rsidRPr="005156BB">
        <w:rPr>
          <w:rFonts w:ascii="Arial" w:hAnsi="Arial" w:cs="Arial"/>
          <w:b/>
          <w:bCs/>
        </w:rPr>
        <w:t>njection</w:t>
      </w:r>
    </w:p>
    <w:p w14:paraId="68C41B20" w14:textId="77777777" w:rsidR="007839ED" w:rsidRPr="005156BB" w:rsidRDefault="007839ED" w:rsidP="007839ED">
      <w:pPr>
        <w:rPr>
          <w:rFonts w:ascii="Arial" w:hAnsi="Arial" w:cs="Arial"/>
          <w:sz w:val="22"/>
          <w:szCs w:val="22"/>
        </w:rPr>
      </w:pPr>
    </w:p>
    <w:p w14:paraId="4651913D" w14:textId="333F57B0" w:rsidR="007839ED" w:rsidRPr="005156BB" w:rsidRDefault="007839ED" w:rsidP="007839ED">
      <w:pPr>
        <w:rPr>
          <w:rFonts w:ascii="Arial" w:hAnsi="Arial" w:cs="Arial"/>
          <w:sz w:val="22"/>
          <w:szCs w:val="22"/>
        </w:rPr>
      </w:pPr>
      <w:r w:rsidRPr="005156BB">
        <w:rPr>
          <w:rFonts w:ascii="Arial" w:hAnsi="Arial" w:cs="Arial"/>
          <w:sz w:val="22"/>
          <w:szCs w:val="22"/>
        </w:rPr>
        <w:t xml:space="preserve">When you give </w:t>
      </w:r>
      <w:r w:rsidR="00C14CA4">
        <w:rPr>
          <w:rFonts w:ascii="Arial" w:hAnsi="Arial" w:cs="Arial"/>
          <w:sz w:val="22"/>
          <w:szCs w:val="22"/>
        </w:rPr>
        <w:t xml:space="preserve">yourself </w:t>
      </w:r>
      <w:r w:rsidRPr="005156BB">
        <w:rPr>
          <w:rFonts w:ascii="Arial" w:hAnsi="Arial" w:cs="Arial"/>
          <w:sz w:val="22"/>
          <w:szCs w:val="22"/>
        </w:rPr>
        <w:t xml:space="preserve">a </w:t>
      </w:r>
      <w:r w:rsidR="00C14CA4">
        <w:rPr>
          <w:rFonts w:ascii="Arial" w:hAnsi="Arial" w:cs="Arial"/>
          <w:sz w:val="22"/>
          <w:szCs w:val="22"/>
        </w:rPr>
        <w:t xml:space="preserve">vitamin </w:t>
      </w:r>
      <w:r w:rsidRPr="005156BB">
        <w:rPr>
          <w:rFonts w:ascii="Arial" w:hAnsi="Arial" w:cs="Arial"/>
          <w:sz w:val="22"/>
          <w:szCs w:val="22"/>
        </w:rPr>
        <w:t xml:space="preserve">B12 injection, </w:t>
      </w:r>
      <w:r w:rsidR="00F257D0">
        <w:rPr>
          <w:rFonts w:ascii="Arial" w:hAnsi="Arial" w:cs="Arial"/>
          <w:sz w:val="22"/>
          <w:szCs w:val="22"/>
        </w:rPr>
        <w:t xml:space="preserve">either </w:t>
      </w:r>
      <w:r w:rsidR="00BB4185" w:rsidRPr="005156BB">
        <w:rPr>
          <w:rFonts w:ascii="Arial" w:hAnsi="Arial" w:cs="Arial"/>
          <w:sz w:val="22"/>
          <w:szCs w:val="22"/>
        </w:rPr>
        <w:t xml:space="preserve">the </w:t>
      </w:r>
      <w:r w:rsidR="002B750A" w:rsidRPr="005156BB">
        <w:rPr>
          <w:rFonts w:ascii="Arial" w:hAnsi="Arial" w:cs="Arial"/>
          <w:sz w:val="22"/>
          <w:szCs w:val="22"/>
        </w:rPr>
        <w:t>upper arm or thigh are the preferred sites.</w:t>
      </w:r>
    </w:p>
    <w:p w14:paraId="423D993E" w14:textId="77777777" w:rsidR="007839ED" w:rsidRPr="005156BB" w:rsidRDefault="007839ED" w:rsidP="007839ED">
      <w:pPr>
        <w:rPr>
          <w:rFonts w:ascii="Arial" w:hAnsi="Arial" w:cs="Arial"/>
          <w:sz w:val="22"/>
          <w:szCs w:val="22"/>
        </w:rPr>
      </w:pPr>
    </w:p>
    <w:p w14:paraId="502CAF52" w14:textId="3BE3CFE5" w:rsidR="007839ED" w:rsidRPr="005156BB" w:rsidRDefault="007839ED" w:rsidP="007839ED">
      <w:pPr>
        <w:rPr>
          <w:rFonts w:ascii="Arial" w:hAnsi="Arial" w:cs="Arial"/>
          <w:sz w:val="22"/>
          <w:szCs w:val="22"/>
        </w:rPr>
      </w:pPr>
      <w:r w:rsidRPr="005156BB">
        <w:rPr>
          <w:rFonts w:ascii="Arial" w:hAnsi="Arial" w:cs="Arial"/>
          <w:sz w:val="22"/>
          <w:szCs w:val="22"/>
        </w:rPr>
        <w:t xml:space="preserve">Be </w:t>
      </w:r>
      <w:r w:rsidR="00C14CA4">
        <w:rPr>
          <w:rFonts w:ascii="Arial" w:hAnsi="Arial" w:cs="Arial"/>
          <w:sz w:val="22"/>
          <w:szCs w:val="22"/>
        </w:rPr>
        <w:t>careful</w:t>
      </w:r>
      <w:r w:rsidRPr="005156BB">
        <w:rPr>
          <w:rFonts w:ascii="Arial" w:hAnsi="Arial" w:cs="Arial"/>
          <w:sz w:val="22"/>
          <w:szCs w:val="22"/>
        </w:rPr>
        <w:t xml:space="preserve"> to keep injection sites 1″ (2.5cm) apart from each other and do not inject to any swollen or burnt spot.</w:t>
      </w:r>
    </w:p>
    <w:p w14:paraId="5D4EC7C9" w14:textId="77777777" w:rsidR="007839ED" w:rsidRPr="005156BB" w:rsidRDefault="007839ED" w:rsidP="007839ED">
      <w:pPr>
        <w:rPr>
          <w:rFonts w:ascii="Arial" w:hAnsi="Arial" w:cs="Arial"/>
          <w:sz w:val="22"/>
          <w:szCs w:val="22"/>
        </w:rPr>
      </w:pPr>
    </w:p>
    <w:p w14:paraId="3253528C" w14:textId="1760EA93" w:rsidR="007839ED" w:rsidRPr="005156BB" w:rsidRDefault="007839ED" w:rsidP="00393B1E">
      <w:pPr>
        <w:pStyle w:val="ListParagraph"/>
        <w:numPr>
          <w:ilvl w:val="0"/>
          <w:numId w:val="74"/>
        </w:numPr>
        <w:rPr>
          <w:rFonts w:ascii="Arial" w:hAnsi="Arial" w:cs="Arial"/>
          <w:sz w:val="22"/>
          <w:szCs w:val="22"/>
        </w:rPr>
      </w:pPr>
      <w:r w:rsidRPr="005156BB">
        <w:rPr>
          <w:rFonts w:ascii="Arial" w:hAnsi="Arial" w:cs="Arial"/>
          <w:sz w:val="22"/>
          <w:szCs w:val="22"/>
        </w:rPr>
        <w:t>You will need to expose the top of the arm or the outer part of the thigh where the injection will be given</w:t>
      </w:r>
    </w:p>
    <w:p w14:paraId="2828950D" w14:textId="77777777" w:rsidR="002B750A" w:rsidRPr="005156BB" w:rsidRDefault="002B750A" w:rsidP="00C933FD">
      <w:pPr>
        <w:pStyle w:val="ListParagraph"/>
        <w:rPr>
          <w:rFonts w:ascii="Arial" w:hAnsi="Arial" w:cs="Arial"/>
          <w:sz w:val="22"/>
          <w:szCs w:val="22"/>
        </w:rPr>
      </w:pPr>
    </w:p>
    <w:p w14:paraId="78751A97" w14:textId="1B7E5E35" w:rsidR="00620759" w:rsidRPr="00C14CA4" w:rsidRDefault="00C933FD" w:rsidP="00F54FE1">
      <w:pPr>
        <w:pStyle w:val="ListParagraph"/>
        <w:rPr>
          <w:rFonts w:ascii="Arial" w:hAnsi="Arial" w:cs="Arial"/>
          <w:b/>
          <w:bCs/>
          <w:sz w:val="22"/>
          <w:szCs w:val="22"/>
        </w:rPr>
      </w:pPr>
      <w:r w:rsidRPr="00C14CA4">
        <w:rPr>
          <w:rFonts w:ascii="Arial" w:hAnsi="Arial" w:cs="Arial"/>
          <w:b/>
          <w:bCs/>
          <w:sz w:val="22"/>
          <w:szCs w:val="22"/>
        </w:rPr>
        <w:t>Upper ar</w:t>
      </w:r>
      <w:r w:rsidR="00006104">
        <w:rPr>
          <w:rFonts w:ascii="Arial" w:hAnsi="Arial" w:cs="Arial"/>
          <w:b/>
          <w:bCs/>
          <w:sz w:val="22"/>
          <w:szCs w:val="22"/>
        </w:rPr>
        <w:t>m</w:t>
      </w:r>
    </w:p>
    <w:p w14:paraId="711BEAF1" w14:textId="77777777" w:rsidR="00C22439" w:rsidRPr="005156BB" w:rsidRDefault="00C22439" w:rsidP="00F54FE1">
      <w:pPr>
        <w:pStyle w:val="ListParagraph"/>
        <w:rPr>
          <w:rFonts w:ascii="Arial" w:hAnsi="Arial" w:cs="Arial"/>
          <w:sz w:val="22"/>
          <w:szCs w:val="22"/>
        </w:rPr>
      </w:pPr>
    </w:p>
    <w:p w14:paraId="04CEC3DA" w14:textId="168E9992" w:rsidR="00C22439" w:rsidRPr="005156BB" w:rsidRDefault="00C22439" w:rsidP="00C14CA4">
      <w:pPr>
        <w:pStyle w:val="ListParagraph"/>
        <w:ind w:hanging="11"/>
        <w:jc w:val="both"/>
        <w:rPr>
          <w:rFonts w:ascii="Arial" w:hAnsi="Arial" w:cs="Arial"/>
          <w:sz w:val="22"/>
          <w:szCs w:val="22"/>
        </w:rPr>
      </w:pPr>
      <w:r w:rsidRPr="005156BB">
        <w:rPr>
          <w:noProof/>
        </w:rPr>
        <w:drawing>
          <wp:inline distT="0" distB="0" distL="0" distR="0" wp14:anchorId="77A628FD" wp14:editId="0BDDD702">
            <wp:extent cx="3276600" cy="2357266"/>
            <wp:effectExtent l="57150" t="57150" r="95250" b="10033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73"/>
                    <a:stretch>
                      <a:fillRect/>
                    </a:stretch>
                  </pic:blipFill>
                  <pic:spPr>
                    <a:xfrm>
                      <a:off x="0" y="0"/>
                      <a:ext cx="3276600" cy="2357266"/>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83FDF55" w14:textId="77777777" w:rsidR="00C933FD" w:rsidRPr="00C14CA4" w:rsidRDefault="00C933FD" w:rsidP="00C14CA4">
      <w:pPr>
        <w:rPr>
          <w:rFonts w:ascii="Arial" w:hAnsi="Arial" w:cs="Arial"/>
          <w:sz w:val="22"/>
          <w:szCs w:val="22"/>
        </w:rPr>
      </w:pPr>
    </w:p>
    <w:p w14:paraId="1566659A" w14:textId="3AEA3674" w:rsidR="00C933FD" w:rsidRPr="005156BB" w:rsidRDefault="00927DA3" w:rsidP="00C933FD">
      <w:pPr>
        <w:pStyle w:val="ListParagraph"/>
        <w:numPr>
          <w:ilvl w:val="1"/>
          <w:numId w:val="74"/>
        </w:numPr>
        <w:rPr>
          <w:rFonts w:ascii="Arial" w:hAnsi="Arial" w:cs="Arial"/>
          <w:sz w:val="22"/>
          <w:szCs w:val="22"/>
        </w:rPr>
      </w:pPr>
      <w:r w:rsidRPr="005156BB">
        <w:rPr>
          <w:rFonts w:ascii="Arial" w:hAnsi="Arial" w:cs="Arial"/>
          <w:sz w:val="22"/>
          <w:szCs w:val="22"/>
        </w:rPr>
        <w:t xml:space="preserve">You can use the upper arm </w:t>
      </w:r>
      <w:r w:rsidR="00E4299A" w:rsidRPr="005156BB">
        <w:rPr>
          <w:rFonts w:ascii="Arial" w:hAnsi="Arial" w:cs="Arial"/>
          <w:sz w:val="22"/>
          <w:szCs w:val="22"/>
        </w:rPr>
        <w:t>muscle if you can feel the muscle there. If you are very thin or the muscle is very small, do not use this site</w:t>
      </w:r>
    </w:p>
    <w:p w14:paraId="5568EA8E" w14:textId="77777777" w:rsidR="0047123A" w:rsidRPr="005156BB" w:rsidRDefault="0047123A" w:rsidP="00C14CA4">
      <w:pPr>
        <w:pStyle w:val="ListParagraph"/>
        <w:rPr>
          <w:rFonts w:ascii="Arial" w:hAnsi="Arial" w:cs="Arial"/>
          <w:sz w:val="22"/>
          <w:szCs w:val="22"/>
        </w:rPr>
      </w:pPr>
    </w:p>
    <w:p w14:paraId="340479D3" w14:textId="1E5FF4E3" w:rsidR="00E4299A" w:rsidRPr="005156BB" w:rsidRDefault="000941CA" w:rsidP="00C933FD">
      <w:pPr>
        <w:pStyle w:val="ListParagraph"/>
        <w:numPr>
          <w:ilvl w:val="1"/>
          <w:numId w:val="74"/>
        </w:numPr>
        <w:rPr>
          <w:rFonts w:ascii="Arial" w:hAnsi="Arial" w:cs="Arial"/>
          <w:sz w:val="22"/>
          <w:szCs w:val="22"/>
        </w:rPr>
      </w:pPr>
      <w:r w:rsidRPr="005156BB">
        <w:rPr>
          <w:rFonts w:ascii="Arial" w:hAnsi="Arial" w:cs="Arial"/>
          <w:sz w:val="22"/>
          <w:szCs w:val="22"/>
        </w:rPr>
        <w:t xml:space="preserve">The muscle forms an </w:t>
      </w:r>
      <w:r w:rsidR="00641ACD" w:rsidRPr="005156BB">
        <w:rPr>
          <w:rFonts w:ascii="Arial" w:hAnsi="Arial" w:cs="Arial"/>
          <w:sz w:val="22"/>
          <w:szCs w:val="22"/>
        </w:rPr>
        <w:t>upside-down</w:t>
      </w:r>
      <w:r w:rsidRPr="005156BB">
        <w:rPr>
          <w:rFonts w:ascii="Arial" w:hAnsi="Arial" w:cs="Arial"/>
          <w:sz w:val="22"/>
          <w:szCs w:val="22"/>
        </w:rPr>
        <w:t xml:space="preserve"> triangle that starts at the bone going across the upper arm</w:t>
      </w:r>
    </w:p>
    <w:p w14:paraId="6210EC09" w14:textId="77777777" w:rsidR="0047123A" w:rsidRPr="00C14CA4" w:rsidRDefault="0047123A" w:rsidP="00C14CA4">
      <w:pPr>
        <w:rPr>
          <w:rFonts w:ascii="Arial" w:hAnsi="Arial" w:cs="Arial"/>
          <w:sz w:val="22"/>
          <w:szCs w:val="22"/>
        </w:rPr>
      </w:pPr>
    </w:p>
    <w:p w14:paraId="7D709223" w14:textId="4D06FA44" w:rsidR="000941CA" w:rsidRPr="005156BB" w:rsidRDefault="000941CA" w:rsidP="00C933FD">
      <w:pPr>
        <w:pStyle w:val="ListParagraph"/>
        <w:numPr>
          <w:ilvl w:val="1"/>
          <w:numId w:val="74"/>
        </w:numPr>
        <w:rPr>
          <w:rFonts w:ascii="Arial" w:hAnsi="Arial" w:cs="Arial"/>
          <w:sz w:val="22"/>
          <w:szCs w:val="22"/>
        </w:rPr>
      </w:pPr>
      <w:r w:rsidRPr="005156BB">
        <w:rPr>
          <w:rFonts w:ascii="Arial" w:hAnsi="Arial" w:cs="Arial"/>
          <w:sz w:val="22"/>
          <w:szCs w:val="22"/>
        </w:rPr>
        <w:t>The point of the triangle is at the level of the armpit</w:t>
      </w:r>
    </w:p>
    <w:p w14:paraId="751D4059" w14:textId="77777777" w:rsidR="0047123A" w:rsidRPr="00C14CA4" w:rsidRDefault="0047123A" w:rsidP="00C14CA4">
      <w:pPr>
        <w:rPr>
          <w:rFonts w:ascii="Arial" w:hAnsi="Arial" w:cs="Arial"/>
          <w:sz w:val="22"/>
          <w:szCs w:val="22"/>
        </w:rPr>
      </w:pPr>
    </w:p>
    <w:p w14:paraId="5DAC0819" w14:textId="4637DBC7" w:rsidR="000941CA" w:rsidRPr="005156BB" w:rsidRDefault="000941CA" w:rsidP="00C933FD">
      <w:pPr>
        <w:pStyle w:val="ListParagraph"/>
        <w:numPr>
          <w:ilvl w:val="1"/>
          <w:numId w:val="74"/>
        </w:numPr>
        <w:rPr>
          <w:rFonts w:ascii="Arial" w:hAnsi="Arial" w:cs="Arial"/>
          <w:sz w:val="22"/>
          <w:szCs w:val="22"/>
        </w:rPr>
      </w:pPr>
      <w:r w:rsidRPr="005156BB">
        <w:rPr>
          <w:rFonts w:ascii="Arial" w:hAnsi="Arial" w:cs="Arial"/>
          <w:sz w:val="22"/>
          <w:szCs w:val="22"/>
        </w:rPr>
        <w:t xml:space="preserve">Put the injection in the centre of the triangle of the muscle. This should be 1-2 inches (2.5 to </w:t>
      </w:r>
      <w:r w:rsidR="00604FA9" w:rsidRPr="005156BB">
        <w:rPr>
          <w:rFonts w:ascii="Arial" w:hAnsi="Arial" w:cs="Arial"/>
          <w:sz w:val="22"/>
          <w:szCs w:val="22"/>
        </w:rPr>
        <w:t>5 cm) below that bone</w:t>
      </w:r>
    </w:p>
    <w:p w14:paraId="5189DE17" w14:textId="77777777" w:rsidR="00A75FDF" w:rsidRPr="005156BB" w:rsidRDefault="00A75FDF" w:rsidP="00A75FDF">
      <w:pPr>
        <w:rPr>
          <w:rFonts w:ascii="Arial" w:hAnsi="Arial" w:cs="Arial"/>
          <w:sz w:val="22"/>
          <w:szCs w:val="22"/>
        </w:rPr>
      </w:pPr>
    </w:p>
    <w:p w14:paraId="3E7D936E" w14:textId="311B5F88" w:rsidR="00A75FDF" w:rsidRDefault="00A75FDF" w:rsidP="00A75FDF">
      <w:pPr>
        <w:rPr>
          <w:rFonts w:ascii="Arial" w:hAnsi="Arial" w:cs="Arial"/>
          <w:sz w:val="22"/>
          <w:szCs w:val="22"/>
        </w:rPr>
      </w:pPr>
    </w:p>
    <w:p w14:paraId="022CB3AF" w14:textId="77777777" w:rsidR="00F257D0" w:rsidRPr="005156BB" w:rsidRDefault="00F257D0" w:rsidP="00A75FDF">
      <w:pPr>
        <w:rPr>
          <w:rFonts w:ascii="Arial" w:hAnsi="Arial" w:cs="Arial"/>
          <w:sz w:val="22"/>
          <w:szCs w:val="22"/>
        </w:rPr>
      </w:pPr>
    </w:p>
    <w:p w14:paraId="48531F7C" w14:textId="77777777" w:rsidR="006B0E8E" w:rsidRPr="005156BB" w:rsidRDefault="006B0E8E" w:rsidP="00A75FDF">
      <w:pPr>
        <w:rPr>
          <w:rFonts w:ascii="Arial" w:hAnsi="Arial" w:cs="Arial"/>
          <w:sz w:val="22"/>
          <w:szCs w:val="22"/>
        </w:rPr>
      </w:pPr>
    </w:p>
    <w:p w14:paraId="2FE47053" w14:textId="09786F74" w:rsidR="00A75FDF" w:rsidRPr="00C14CA4" w:rsidRDefault="00A75FDF" w:rsidP="00A75FDF">
      <w:pPr>
        <w:ind w:left="720"/>
        <w:rPr>
          <w:rFonts w:ascii="Arial" w:hAnsi="Arial" w:cs="Arial"/>
          <w:b/>
          <w:bCs/>
          <w:sz w:val="22"/>
          <w:szCs w:val="22"/>
        </w:rPr>
      </w:pPr>
      <w:r w:rsidRPr="00C14CA4">
        <w:rPr>
          <w:rFonts w:ascii="Arial" w:hAnsi="Arial" w:cs="Arial"/>
          <w:b/>
          <w:bCs/>
          <w:sz w:val="22"/>
          <w:szCs w:val="22"/>
        </w:rPr>
        <w:lastRenderedPageBreak/>
        <w:t>Thigh</w:t>
      </w:r>
    </w:p>
    <w:p w14:paraId="44D24FFB" w14:textId="77777777" w:rsidR="00A75FDF" w:rsidRPr="005156BB" w:rsidRDefault="00A75FDF" w:rsidP="00A75FDF">
      <w:pPr>
        <w:rPr>
          <w:rFonts w:ascii="Arial" w:hAnsi="Arial" w:cs="Arial"/>
          <w:sz w:val="22"/>
          <w:szCs w:val="22"/>
        </w:rPr>
      </w:pPr>
    </w:p>
    <w:p w14:paraId="6A0CC368" w14:textId="3287090F" w:rsidR="00A75FDF" w:rsidRPr="005156BB" w:rsidRDefault="00A75FDF" w:rsidP="00C14CA4">
      <w:pPr>
        <w:ind w:left="709"/>
        <w:rPr>
          <w:rFonts w:ascii="Arial" w:hAnsi="Arial" w:cs="Arial"/>
          <w:sz w:val="22"/>
          <w:szCs w:val="22"/>
        </w:rPr>
      </w:pPr>
      <w:r w:rsidRPr="005156BB">
        <w:rPr>
          <w:noProof/>
        </w:rPr>
        <w:drawing>
          <wp:inline distT="0" distB="0" distL="0" distR="0" wp14:anchorId="01735F7E" wp14:editId="6400C48D">
            <wp:extent cx="4478522" cy="2628900"/>
            <wp:effectExtent l="12700" t="12700" r="17780" b="1270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rotWithShape="1">
                    <a:blip r:embed="rId74"/>
                    <a:srcRect r="9580"/>
                    <a:stretch/>
                  </pic:blipFill>
                  <pic:spPr bwMode="auto">
                    <a:xfrm>
                      <a:off x="0" y="0"/>
                      <a:ext cx="4478522" cy="2628900"/>
                    </a:xfrm>
                    <a:prstGeom prst="rect">
                      <a:avLst/>
                    </a:prstGeom>
                    <a:ln w="1270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3F76252B" w14:textId="77777777" w:rsidR="0047123A" w:rsidRPr="00F257D0" w:rsidRDefault="0047123A" w:rsidP="00C14CA4"/>
    <w:p w14:paraId="76B8BC78" w14:textId="27BB230B" w:rsidR="0047123A" w:rsidRPr="00C14CA4" w:rsidRDefault="00A23B5D" w:rsidP="00006104">
      <w:pPr>
        <w:pStyle w:val="ListParagraph"/>
        <w:numPr>
          <w:ilvl w:val="1"/>
          <w:numId w:val="74"/>
        </w:numPr>
        <w:rPr>
          <w:rFonts w:ascii="Arial" w:hAnsi="Arial" w:cs="Arial"/>
          <w:sz w:val="22"/>
          <w:szCs w:val="22"/>
        </w:rPr>
      </w:pPr>
      <w:r w:rsidRPr="005156BB">
        <w:rPr>
          <w:rFonts w:ascii="Arial" w:hAnsi="Arial" w:cs="Arial"/>
          <w:sz w:val="22"/>
          <w:szCs w:val="22"/>
        </w:rPr>
        <w:t xml:space="preserve">Look at the </w:t>
      </w:r>
      <w:r w:rsidR="001F0847" w:rsidRPr="005156BB">
        <w:rPr>
          <w:rFonts w:ascii="Arial" w:hAnsi="Arial" w:cs="Arial"/>
          <w:sz w:val="22"/>
          <w:szCs w:val="22"/>
        </w:rPr>
        <w:t>thigh</w:t>
      </w:r>
      <w:r w:rsidRPr="005156BB">
        <w:rPr>
          <w:rFonts w:ascii="Arial" w:hAnsi="Arial" w:cs="Arial"/>
          <w:sz w:val="22"/>
          <w:szCs w:val="22"/>
        </w:rPr>
        <w:t xml:space="preserve"> and imagine it in </w:t>
      </w:r>
      <w:r w:rsidR="001F0847" w:rsidRPr="005156BB">
        <w:rPr>
          <w:rFonts w:ascii="Arial" w:hAnsi="Arial" w:cs="Arial"/>
          <w:sz w:val="22"/>
          <w:szCs w:val="22"/>
        </w:rPr>
        <w:t>3 equal parts</w:t>
      </w:r>
    </w:p>
    <w:p w14:paraId="30F7DB2A" w14:textId="21CE336E" w:rsidR="001F0847" w:rsidRPr="00C14CA4" w:rsidRDefault="001F0847" w:rsidP="00C14CA4">
      <w:pPr>
        <w:pStyle w:val="ListParagraph"/>
        <w:numPr>
          <w:ilvl w:val="1"/>
          <w:numId w:val="74"/>
        </w:numPr>
        <w:rPr>
          <w:rFonts w:ascii="Arial" w:hAnsi="Arial" w:cs="Arial"/>
          <w:sz w:val="22"/>
          <w:szCs w:val="22"/>
        </w:rPr>
      </w:pPr>
      <w:r w:rsidRPr="005156BB">
        <w:rPr>
          <w:rFonts w:ascii="Arial" w:hAnsi="Arial" w:cs="Arial"/>
          <w:sz w:val="22"/>
          <w:szCs w:val="22"/>
        </w:rPr>
        <w:t>Put the injection in the middle of the thigh</w:t>
      </w:r>
    </w:p>
    <w:p w14:paraId="4192873F" w14:textId="77777777" w:rsidR="007839ED" w:rsidRPr="005156BB" w:rsidRDefault="007839ED" w:rsidP="007839ED">
      <w:pPr>
        <w:rPr>
          <w:rFonts w:ascii="Arial" w:hAnsi="Arial" w:cs="Arial"/>
          <w:sz w:val="22"/>
          <w:szCs w:val="22"/>
        </w:rPr>
      </w:pPr>
    </w:p>
    <w:p w14:paraId="5C52AB31" w14:textId="08FA5C01" w:rsidR="00393B1E" w:rsidRPr="00C14CA4" w:rsidRDefault="007839ED" w:rsidP="00C14CA4">
      <w:pPr>
        <w:pStyle w:val="ListParagraph"/>
        <w:numPr>
          <w:ilvl w:val="0"/>
          <w:numId w:val="74"/>
        </w:numPr>
        <w:rPr>
          <w:rFonts w:ascii="Arial" w:hAnsi="Arial" w:cs="Arial"/>
          <w:sz w:val="22"/>
          <w:szCs w:val="22"/>
        </w:rPr>
      </w:pPr>
      <w:r w:rsidRPr="005156BB">
        <w:rPr>
          <w:rFonts w:ascii="Arial" w:hAnsi="Arial" w:cs="Arial"/>
          <w:sz w:val="22"/>
          <w:szCs w:val="22"/>
        </w:rPr>
        <w:t>Remove the cover from the blue needle</w:t>
      </w:r>
    </w:p>
    <w:p w14:paraId="041A9158" w14:textId="5B8991ED" w:rsidR="007839ED" w:rsidRPr="00C14CA4" w:rsidRDefault="007839ED" w:rsidP="00C14CA4">
      <w:pPr>
        <w:pStyle w:val="ListParagraph"/>
        <w:numPr>
          <w:ilvl w:val="0"/>
          <w:numId w:val="74"/>
        </w:numPr>
        <w:rPr>
          <w:rFonts w:ascii="Arial" w:hAnsi="Arial" w:cs="Arial"/>
          <w:sz w:val="22"/>
          <w:szCs w:val="22"/>
        </w:rPr>
      </w:pPr>
      <w:r w:rsidRPr="005156BB">
        <w:rPr>
          <w:rFonts w:ascii="Arial" w:hAnsi="Arial" w:cs="Arial"/>
          <w:sz w:val="22"/>
          <w:szCs w:val="22"/>
        </w:rPr>
        <w:t>Push the needle into the skin</w:t>
      </w:r>
      <w:r w:rsidR="003459B2" w:rsidRPr="005156BB">
        <w:rPr>
          <w:rFonts w:ascii="Arial" w:hAnsi="Arial" w:cs="Arial"/>
          <w:sz w:val="22"/>
          <w:szCs w:val="22"/>
        </w:rPr>
        <w:t xml:space="preserve"> at a 90</w:t>
      </w:r>
      <w:r w:rsidR="003459B2" w:rsidRPr="005156BB">
        <w:rPr>
          <w:rFonts w:ascii="Arial" w:hAnsi="Arial" w:cs="Arial"/>
          <w:sz w:val="22"/>
          <w:szCs w:val="22"/>
          <w:vertAlign w:val="superscript"/>
        </w:rPr>
        <w:t>o</w:t>
      </w:r>
      <w:r w:rsidR="003459B2" w:rsidRPr="005156BB">
        <w:rPr>
          <w:rFonts w:ascii="Arial" w:hAnsi="Arial" w:cs="Arial"/>
          <w:sz w:val="22"/>
          <w:szCs w:val="22"/>
        </w:rPr>
        <w:t xml:space="preserve"> angle </w:t>
      </w:r>
      <w:r w:rsidRPr="005156BB">
        <w:rPr>
          <w:rFonts w:ascii="Arial" w:hAnsi="Arial" w:cs="Arial"/>
          <w:sz w:val="22"/>
          <w:szCs w:val="22"/>
        </w:rPr>
        <w:t>until it cannot go any further</w:t>
      </w:r>
    </w:p>
    <w:p w14:paraId="4EB60761" w14:textId="48DF7C81" w:rsidR="007839ED" w:rsidRPr="00C14CA4" w:rsidRDefault="007839ED" w:rsidP="00C14CA4">
      <w:pPr>
        <w:pStyle w:val="ListParagraph"/>
        <w:numPr>
          <w:ilvl w:val="0"/>
          <w:numId w:val="74"/>
        </w:numPr>
        <w:rPr>
          <w:rFonts w:ascii="Arial" w:hAnsi="Arial" w:cs="Arial"/>
          <w:sz w:val="22"/>
          <w:szCs w:val="22"/>
        </w:rPr>
      </w:pPr>
      <w:r w:rsidRPr="005156BB">
        <w:rPr>
          <w:rFonts w:ascii="Arial" w:hAnsi="Arial" w:cs="Arial"/>
          <w:sz w:val="22"/>
          <w:szCs w:val="22"/>
        </w:rPr>
        <w:t>Push the plunger down slowly until the syringe is empty</w:t>
      </w:r>
    </w:p>
    <w:p w14:paraId="70CDA447" w14:textId="770FB8CB" w:rsidR="007839ED" w:rsidRPr="00C14CA4" w:rsidRDefault="007839ED" w:rsidP="00C14CA4">
      <w:pPr>
        <w:pStyle w:val="ListParagraph"/>
        <w:numPr>
          <w:ilvl w:val="0"/>
          <w:numId w:val="74"/>
        </w:numPr>
        <w:rPr>
          <w:rFonts w:ascii="Arial" w:hAnsi="Arial" w:cs="Arial"/>
          <w:sz w:val="22"/>
          <w:szCs w:val="22"/>
        </w:rPr>
      </w:pPr>
      <w:r w:rsidRPr="005156BB">
        <w:rPr>
          <w:rFonts w:ascii="Arial" w:hAnsi="Arial" w:cs="Arial"/>
          <w:sz w:val="22"/>
          <w:szCs w:val="22"/>
        </w:rPr>
        <w:t>Pull the needle out the skin and discard immediately into the sharps bin</w:t>
      </w:r>
    </w:p>
    <w:p w14:paraId="2FEA7869" w14:textId="31312E98" w:rsidR="007839ED" w:rsidRPr="00C14CA4" w:rsidRDefault="007839ED" w:rsidP="00C14CA4">
      <w:pPr>
        <w:pStyle w:val="ListParagraph"/>
        <w:numPr>
          <w:ilvl w:val="0"/>
          <w:numId w:val="74"/>
        </w:numPr>
        <w:rPr>
          <w:rFonts w:ascii="Arial" w:hAnsi="Arial" w:cs="Arial"/>
          <w:sz w:val="22"/>
          <w:szCs w:val="22"/>
        </w:rPr>
      </w:pPr>
      <w:r w:rsidRPr="005156BB">
        <w:rPr>
          <w:rFonts w:ascii="Arial" w:hAnsi="Arial" w:cs="Arial"/>
          <w:sz w:val="22"/>
          <w:szCs w:val="22"/>
        </w:rPr>
        <w:t>Dab with cotton wool or cover if appropriate</w:t>
      </w:r>
    </w:p>
    <w:p w14:paraId="6850325E" w14:textId="6F3DD9AB" w:rsidR="0028377A" w:rsidRPr="005156BB" w:rsidRDefault="007839ED" w:rsidP="007839ED">
      <w:pPr>
        <w:pStyle w:val="ListParagraph"/>
        <w:numPr>
          <w:ilvl w:val="0"/>
          <w:numId w:val="74"/>
        </w:numPr>
        <w:rPr>
          <w:rFonts w:ascii="Arial" w:hAnsi="Arial" w:cs="Arial"/>
          <w:sz w:val="22"/>
          <w:szCs w:val="22"/>
        </w:rPr>
      </w:pPr>
      <w:r w:rsidRPr="005156BB">
        <w:rPr>
          <w:rFonts w:ascii="Arial" w:hAnsi="Arial" w:cs="Arial"/>
          <w:sz w:val="22"/>
          <w:szCs w:val="22"/>
        </w:rPr>
        <w:t>Ensure all packaging from the needles and syringe are disposed of into a household waste bin</w:t>
      </w:r>
    </w:p>
    <w:p w14:paraId="4F59BFFA" w14:textId="77777777" w:rsidR="0028377A" w:rsidRPr="005156BB" w:rsidRDefault="0028377A" w:rsidP="007839ED">
      <w:pPr>
        <w:rPr>
          <w:rFonts w:ascii="Arial" w:hAnsi="Arial" w:cs="Arial"/>
        </w:rPr>
      </w:pPr>
    </w:p>
    <w:p w14:paraId="652EBFF4" w14:textId="778269D7" w:rsidR="007839ED" w:rsidRPr="005156BB" w:rsidRDefault="007839ED" w:rsidP="007839ED">
      <w:pPr>
        <w:rPr>
          <w:rFonts w:ascii="Arial" w:hAnsi="Arial" w:cs="Arial"/>
          <w:b/>
          <w:bCs/>
        </w:rPr>
      </w:pPr>
      <w:r w:rsidRPr="005156BB">
        <w:rPr>
          <w:rFonts w:ascii="Arial" w:hAnsi="Arial" w:cs="Arial"/>
          <w:b/>
          <w:bCs/>
        </w:rPr>
        <w:t>Possible complications of intramuscular B12 injections</w:t>
      </w:r>
    </w:p>
    <w:p w14:paraId="4D86F38B" w14:textId="77777777" w:rsidR="007839ED" w:rsidRPr="005156BB" w:rsidRDefault="007839ED" w:rsidP="007839ED">
      <w:pPr>
        <w:rPr>
          <w:rFonts w:ascii="Arial" w:hAnsi="Arial" w:cs="Arial"/>
          <w:sz w:val="22"/>
          <w:szCs w:val="22"/>
        </w:rPr>
      </w:pPr>
    </w:p>
    <w:p w14:paraId="4D39F7A8" w14:textId="79751DFB" w:rsidR="007839ED" w:rsidRPr="00C14CA4" w:rsidRDefault="007839ED" w:rsidP="00C14CA4">
      <w:pPr>
        <w:pStyle w:val="ListParagraph"/>
        <w:numPr>
          <w:ilvl w:val="0"/>
          <w:numId w:val="76"/>
        </w:numPr>
        <w:rPr>
          <w:rFonts w:ascii="Arial" w:hAnsi="Arial" w:cs="Arial"/>
          <w:sz w:val="22"/>
          <w:szCs w:val="22"/>
        </w:rPr>
      </w:pPr>
      <w:r w:rsidRPr="00C14CA4">
        <w:rPr>
          <w:rFonts w:ascii="Arial" w:hAnsi="Arial" w:cs="Arial"/>
          <w:sz w:val="22"/>
          <w:szCs w:val="22"/>
        </w:rPr>
        <w:t xml:space="preserve">At times, the needle can hit a small blood vessel causing a small amount of bleeding under the skin. This causes a bruise to appear which resolves over a few days. Applying moderate pressure to the injection site with cotton wool or gauze for a few minutes after the injection may help </w:t>
      </w:r>
      <w:r w:rsidR="00C14CA4">
        <w:rPr>
          <w:rFonts w:ascii="Arial" w:hAnsi="Arial" w:cs="Arial"/>
          <w:sz w:val="22"/>
          <w:szCs w:val="22"/>
        </w:rPr>
        <w:t xml:space="preserve">to </w:t>
      </w:r>
      <w:r w:rsidRPr="00C14CA4">
        <w:rPr>
          <w:rFonts w:ascii="Arial" w:hAnsi="Arial" w:cs="Arial"/>
          <w:sz w:val="22"/>
          <w:szCs w:val="22"/>
        </w:rPr>
        <w:t>avoid larger bruises</w:t>
      </w:r>
      <w:r w:rsidR="00C14CA4">
        <w:rPr>
          <w:rFonts w:ascii="Arial" w:hAnsi="Arial" w:cs="Arial"/>
          <w:sz w:val="22"/>
          <w:szCs w:val="22"/>
        </w:rPr>
        <w:t>,</w:t>
      </w:r>
    </w:p>
    <w:p w14:paraId="43DED1E8" w14:textId="77777777" w:rsidR="007839ED" w:rsidRPr="005156BB" w:rsidRDefault="007839ED" w:rsidP="007839ED">
      <w:pPr>
        <w:rPr>
          <w:rFonts w:ascii="Arial" w:hAnsi="Arial" w:cs="Arial"/>
          <w:sz w:val="22"/>
          <w:szCs w:val="22"/>
        </w:rPr>
      </w:pPr>
    </w:p>
    <w:p w14:paraId="4419EC91" w14:textId="0EA2D536" w:rsidR="007839ED" w:rsidRPr="00C14CA4" w:rsidRDefault="00006104" w:rsidP="00C14CA4">
      <w:pPr>
        <w:pStyle w:val="ListParagraph"/>
        <w:numPr>
          <w:ilvl w:val="0"/>
          <w:numId w:val="76"/>
        </w:numPr>
        <w:rPr>
          <w:rFonts w:ascii="Arial" w:hAnsi="Arial" w:cs="Arial"/>
          <w:sz w:val="22"/>
          <w:szCs w:val="22"/>
        </w:rPr>
      </w:pPr>
      <w:r>
        <w:rPr>
          <w:rFonts w:ascii="Arial" w:hAnsi="Arial" w:cs="Arial"/>
          <w:sz w:val="22"/>
          <w:szCs w:val="22"/>
        </w:rPr>
        <w:t>I</w:t>
      </w:r>
      <w:r w:rsidR="007839ED" w:rsidRPr="00C14CA4">
        <w:rPr>
          <w:rFonts w:ascii="Arial" w:hAnsi="Arial" w:cs="Arial"/>
          <w:sz w:val="22"/>
          <w:szCs w:val="22"/>
        </w:rPr>
        <w:t>njecting in the wrong area can cause an abscess to form under the skin. To avoid this</w:t>
      </w:r>
      <w:r w:rsidR="00C14CA4">
        <w:rPr>
          <w:rFonts w:ascii="Arial" w:hAnsi="Arial" w:cs="Arial"/>
          <w:sz w:val="22"/>
          <w:szCs w:val="22"/>
        </w:rPr>
        <w:t>,</w:t>
      </w:r>
      <w:r w:rsidR="007839ED" w:rsidRPr="00C14CA4">
        <w:rPr>
          <w:rFonts w:ascii="Arial" w:hAnsi="Arial" w:cs="Arial"/>
          <w:sz w:val="22"/>
          <w:szCs w:val="22"/>
        </w:rPr>
        <w:t xml:space="preserve"> only inject in the area recommended by your nurse or doctor. Do not inject into a painful or inflamed area. Seek medical advice if this happens</w:t>
      </w:r>
      <w:r w:rsidR="00C14CA4">
        <w:rPr>
          <w:rFonts w:ascii="Arial" w:hAnsi="Arial" w:cs="Arial"/>
          <w:sz w:val="22"/>
          <w:szCs w:val="22"/>
        </w:rPr>
        <w:t>,</w:t>
      </w:r>
    </w:p>
    <w:p w14:paraId="31954859" w14:textId="77777777" w:rsidR="007839ED" w:rsidRPr="005156BB" w:rsidRDefault="007839ED" w:rsidP="007839ED">
      <w:pPr>
        <w:rPr>
          <w:rFonts w:ascii="Arial" w:hAnsi="Arial" w:cs="Arial"/>
          <w:sz w:val="22"/>
          <w:szCs w:val="22"/>
        </w:rPr>
      </w:pPr>
    </w:p>
    <w:p w14:paraId="470557B9" w14:textId="6B11DB6D" w:rsidR="007839ED" w:rsidRPr="005156BB" w:rsidRDefault="007839ED" w:rsidP="007839ED">
      <w:pPr>
        <w:rPr>
          <w:rFonts w:ascii="Arial" w:hAnsi="Arial" w:cs="Arial"/>
          <w:sz w:val="22"/>
          <w:szCs w:val="22"/>
        </w:rPr>
      </w:pPr>
      <w:r w:rsidRPr="005156BB">
        <w:rPr>
          <w:rFonts w:ascii="Arial" w:hAnsi="Arial" w:cs="Arial"/>
          <w:sz w:val="22"/>
          <w:szCs w:val="22"/>
          <w:highlight w:val="yellow"/>
        </w:rPr>
        <w:t>[</w:t>
      </w:r>
      <w:r w:rsidR="00C14CA4">
        <w:rPr>
          <w:rFonts w:ascii="Arial" w:hAnsi="Arial" w:cs="Arial"/>
          <w:sz w:val="22"/>
          <w:szCs w:val="22"/>
          <w:highlight w:val="yellow"/>
        </w:rPr>
        <w:t>I</w:t>
      </w:r>
      <w:r w:rsidRPr="005156BB">
        <w:rPr>
          <w:rFonts w:ascii="Arial" w:hAnsi="Arial" w:cs="Arial"/>
          <w:sz w:val="22"/>
          <w:szCs w:val="22"/>
          <w:highlight w:val="yellow"/>
        </w:rPr>
        <w:t>nsert organisation name]</w:t>
      </w:r>
      <w:r w:rsidRPr="005156BB">
        <w:rPr>
          <w:rFonts w:ascii="Arial" w:hAnsi="Arial" w:cs="Arial"/>
          <w:sz w:val="22"/>
          <w:szCs w:val="22"/>
        </w:rPr>
        <w:t xml:space="preserve"> cannot accept responsibility if the instructions given by your </w:t>
      </w:r>
      <w:r w:rsidR="00BB4185" w:rsidRPr="005156BB">
        <w:rPr>
          <w:rFonts w:ascii="Arial" w:hAnsi="Arial" w:cs="Arial"/>
          <w:sz w:val="22"/>
          <w:szCs w:val="22"/>
        </w:rPr>
        <w:t xml:space="preserve">clinician </w:t>
      </w:r>
      <w:r w:rsidRPr="005156BB">
        <w:rPr>
          <w:rFonts w:ascii="Arial" w:hAnsi="Arial" w:cs="Arial"/>
          <w:sz w:val="22"/>
          <w:szCs w:val="22"/>
        </w:rPr>
        <w:t>are not followed and result in injury.</w:t>
      </w:r>
    </w:p>
    <w:p w14:paraId="3303226F" w14:textId="77777777" w:rsidR="007839ED" w:rsidRPr="005156BB" w:rsidRDefault="007839ED" w:rsidP="007839ED">
      <w:pPr>
        <w:rPr>
          <w:rFonts w:ascii="Arial" w:hAnsi="Arial" w:cs="Arial"/>
          <w:sz w:val="22"/>
          <w:szCs w:val="22"/>
        </w:rPr>
      </w:pPr>
    </w:p>
    <w:p w14:paraId="1A4CC814" w14:textId="36C37FB3" w:rsidR="007839ED" w:rsidRPr="005156BB" w:rsidRDefault="007839ED" w:rsidP="007839ED">
      <w:pPr>
        <w:rPr>
          <w:rFonts w:ascii="Arial" w:hAnsi="Arial" w:cs="Arial"/>
          <w:sz w:val="22"/>
          <w:szCs w:val="22"/>
        </w:rPr>
      </w:pPr>
      <w:r w:rsidRPr="005156BB">
        <w:rPr>
          <w:rFonts w:ascii="Arial" w:hAnsi="Arial" w:cs="Arial"/>
          <w:sz w:val="22"/>
          <w:szCs w:val="22"/>
        </w:rPr>
        <w:t xml:space="preserve">If you are unsure what to do or have any questions, please do not hesitate to contact </w:t>
      </w:r>
      <w:r w:rsidRPr="005156BB">
        <w:rPr>
          <w:rFonts w:ascii="Arial" w:hAnsi="Arial" w:cs="Arial"/>
          <w:sz w:val="22"/>
          <w:szCs w:val="22"/>
          <w:highlight w:val="yellow"/>
        </w:rPr>
        <w:t>[insert contact name]</w:t>
      </w:r>
      <w:r w:rsidRPr="005156BB">
        <w:rPr>
          <w:rFonts w:ascii="Arial" w:hAnsi="Arial" w:cs="Arial"/>
          <w:sz w:val="22"/>
          <w:szCs w:val="22"/>
        </w:rPr>
        <w:t>.</w:t>
      </w:r>
    </w:p>
    <w:p w14:paraId="60E71F44" w14:textId="60954CD9" w:rsidR="005156BB" w:rsidRDefault="005156BB" w:rsidP="007839ED">
      <w:pPr>
        <w:rPr>
          <w:rFonts w:ascii="Arial" w:hAnsi="Arial" w:cs="Arial"/>
          <w:sz w:val="22"/>
          <w:szCs w:val="22"/>
        </w:rPr>
      </w:pPr>
    </w:p>
    <w:p w14:paraId="5AB1FA38" w14:textId="77777777" w:rsidR="00C14CA4" w:rsidRPr="005156BB" w:rsidRDefault="00C14CA4" w:rsidP="007839ED">
      <w:pPr>
        <w:rPr>
          <w:rFonts w:ascii="Arial" w:hAnsi="Arial" w:cs="Arial"/>
          <w:sz w:val="22"/>
          <w:szCs w:val="22"/>
        </w:rPr>
      </w:pPr>
    </w:p>
    <w:p w14:paraId="3B58A57D" w14:textId="0B4641A9" w:rsidR="005156BB" w:rsidRPr="005156BB" w:rsidRDefault="005156BB" w:rsidP="00C14CA4">
      <w:pPr>
        <w:pStyle w:val="Heading1"/>
        <w:keepLines/>
        <w:numPr>
          <w:ilvl w:val="0"/>
          <w:numId w:val="0"/>
        </w:numPr>
        <w:pBdr>
          <w:bottom w:val="single" w:sz="4" w:space="1" w:color="595959" w:themeColor="text1" w:themeTint="A6"/>
        </w:pBdr>
        <w:spacing w:before="0" w:after="0" w:line="259" w:lineRule="auto"/>
      </w:pPr>
      <w:bookmarkStart w:id="503" w:name="_Annex_E_–"/>
      <w:bookmarkStart w:id="504" w:name="_Toc119915927"/>
      <w:bookmarkEnd w:id="503"/>
      <w:r w:rsidRPr="005156BB">
        <w:rPr>
          <w:sz w:val="28"/>
          <w:szCs w:val="28"/>
        </w:rPr>
        <w:lastRenderedPageBreak/>
        <w:t xml:space="preserve">Annex E – Childhood immunisation disclaimer form </w:t>
      </w:r>
      <w:bookmarkEnd w:id="504"/>
    </w:p>
    <w:p w14:paraId="39F82F24" w14:textId="713A3418" w:rsidR="005156BB" w:rsidRDefault="005156BB" w:rsidP="005156BB">
      <w:pPr>
        <w:pStyle w:val="NormalWeb"/>
        <w:rPr>
          <w:rFonts w:ascii="Arial" w:hAnsi="Arial" w:cs="Arial"/>
        </w:rPr>
      </w:pPr>
      <w:r w:rsidRPr="005156BB">
        <w:rPr>
          <w:rFonts w:ascii="Arial" w:hAnsi="Arial" w:cs="Arial"/>
        </w:rPr>
        <w:t xml:space="preserve">To: </w:t>
      </w:r>
      <w:r w:rsidR="00711BAE">
        <w:rPr>
          <w:rFonts w:ascii="Arial" w:hAnsi="Arial" w:cs="Arial"/>
          <w:sz w:val="22"/>
          <w:szCs w:val="22"/>
        </w:rPr>
        <w:t>Sheerwater Health Centre</w:t>
      </w:r>
      <w:r w:rsidR="00711BAE" w:rsidRPr="005156BB">
        <w:rPr>
          <w:rFonts w:ascii="Arial" w:hAnsi="Arial" w:cs="Arial"/>
          <w:sz w:val="22"/>
          <w:szCs w:val="22"/>
        </w:rPr>
        <w:t xml:space="preserve"> </w:t>
      </w:r>
      <w:r w:rsidRPr="005156BB">
        <w:rPr>
          <w:rFonts w:ascii="Arial" w:hAnsi="Arial" w:cs="Arial"/>
        </w:rPr>
        <w:t xml:space="preserve"> </w:t>
      </w:r>
    </w:p>
    <w:p w14:paraId="4DCDE7CA" w14:textId="68353B1D" w:rsidR="00006104" w:rsidRPr="005156BB" w:rsidRDefault="00006104" w:rsidP="005156BB">
      <w:pPr>
        <w:pStyle w:val="NormalWeb"/>
        <w:rPr>
          <w:rFonts w:ascii="Arial" w:hAnsi="Arial" w:cs="Arial"/>
        </w:rPr>
      </w:pPr>
      <w:r>
        <w:rPr>
          <w:rFonts w:ascii="Arial" w:hAnsi="Arial" w:cs="Arial"/>
        </w:rPr>
        <w:t>*Delete as appropriate</w:t>
      </w:r>
    </w:p>
    <w:p w14:paraId="01354808" w14:textId="4D77F90F" w:rsidR="005156BB" w:rsidRPr="005156BB" w:rsidRDefault="005156BB" w:rsidP="005156BB">
      <w:pPr>
        <w:pStyle w:val="NormalWeb"/>
        <w:rPr>
          <w:rFonts w:ascii="Arial" w:hAnsi="Arial" w:cs="Arial"/>
          <w:sz w:val="22"/>
          <w:szCs w:val="22"/>
        </w:rPr>
      </w:pPr>
      <w:r w:rsidRPr="005156BB">
        <w:rPr>
          <w:rFonts w:ascii="Arial" w:hAnsi="Arial" w:cs="Arial"/>
          <w:sz w:val="22"/>
          <w:szCs w:val="22"/>
        </w:rPr>
        <w:t>I/We</w:t>
      </w:r>
      <w:r w:rsidR="00006104">
        <w:rPr>
          <w:rFonts w:ascii="Arial" w:hAnsi="Arial" w:cs="Arial"/>
          <w:sz w:val="22"/>
          <w:szCs w:val="22"/>
        </w:rPr>
        <w:t>*</w:t>
      </w:r>
      <w:r w:rsidRPr="005156BB">
        <w:rPr>
          <w:rFonts w:ascii="Arial" w:hAnsi="Arial" w:cs="Arial"/>
          <w:sz w:val="22"/>
          <w:szCs w:val="22"/>
        </w:rPr>
        <w:t xml:space="preserve"> acknowledge that all children can be exposed to disease that can have serious, if not fatal consequences, for example, </w:t>
      </w:r>
      <w:r w:rsidR="00C14CA4" w:rsidRPr="005156BB">
        <w:rPr>
          <w:rFonts w:ascii="Arial" w:hAnsi="Arial" w:cs="Arial"/>
          <w:sz w:val="22"/>
          <w:szCs w:val="22"/>
        </w:rPr>
        <w:t>measles, mumps, meningitis and polio</w:t>
      </w:r>
      <w:r w:rsidRPr="005156BB">
        <w:rPr>
          <w:rFonts w:ascii="Arial" w:hAnsi="Arial" w:cs="Arial"/>
          <w:sz w:val="22"/>
          <w:szCs w:val="22"/>
        </w:rPr>
        <w:t xml:space="preserve">. The only way to protect children is by immunisation; this will also help to protect other people with whom the child may come into contact, such as those with weakened immune systems, newborn babies or the elderly. </w:t>
      </w:r>
    </w:p>
    <w:p w14:paraId="7419071C" w14:textId="0EF2D43F" w:rsidR="005156BB" w:rsidRPr="005156BB" w:rsidRDefault="005156BB" w:rsidP="005156BB">
      <w:pPr>
        <w:pStyle w:val="NormalWeb"/>
        <w:rPr>
          <w:rFonts w:ascii="Arial" w:hAnsi="Arial" w:cs="Arial"/>
          <w:sz w:val="22"/>
          <w:szCs w:val="22"/>
        </w:rPr>
      </w:pPr>
      <w:r w:rsidRPr="005156BB">
        <w:rPr>
          <w:rFonts w:ascii="Arial" w:hAnsi="Arial" w:cs="Arial"/>
          <w:sz w:val="22"/>
          <w:szCs w:val="22"/>
        </w:rPr>
        <w:t>I/We</w:t>
      </w:r>
      <w:r w:rsidR="00006104">
        <w:rPr>
          <w:rFonts w:ascii="Arial" w:hAnsi="Arial" w:cs="Arial"/>
          <w:sz w:val="22"/>
          <w:szCs w:val="22"/>
        </w:rPr>
        <w:t>*</w:t>
      </w:r>
      <w:r w:rsidRPr="005156BB">
        <w:rPr>
          <w:rFonts w:ascii="Arial" w:hAnsi="Arial" w:cs="Arial"/>
          <w:sz w:val="22"/>
          <w:szCs w:val="22"/>
        </w:rPr>
        <w:t xml:space="preserve"> also acknowledge that immunisation is the safest and best defence against epidemics that can kill or disable both adults and children. I/We</w:t>
      </w:r>
      <w:r w:rsidR="00006104">
        <w:rPr>
          <w:rFonts w:ascii="Arial" w:hAnsi="Arial" w:cs="Arial"/>
          <w:sz w:val="22"/>
          <w:szCs w:val="22"/>
        </w:rPr>
        <w:t xml:space="preserve">* </w:t>
      </w:r>
      <w:r w:rsidRPr="005156BB">
        <w:rPr>
          <w:rFonts w:ascii="Arial" w:hAnsi="Arial" w:cs="Arial"/>
          <w:sz w:val="22"/>
          <w:szCs w:val="22"/>
        </w:rPr>
        <w:t>understand that vaccines work by making the body produce antibodies which are used to fight diseases without infecting the person with the disease.</w:t>
      </w:r>
    </w:p>
    <w:p w14:paraId="0F63006B" w14:textId="5F8EE5B5" w:rsidR="001D3BDC" w:rsidRPr="005156BB" w:rsidRDefault="001D3BDC" w:rsidP="001D3BDC">
      <w:pPr>
        <w:pStyle w:val="NormalWeb"/>
        <w:rPr>
          <w:rFonts w:ascii="Arial" w:hAnsi="Arial" w:cs="Arial"/>
          <w:sz w:val="22"/>
          <w:szCs w:val="22"/>
        </w:rPr>
      </w:pPr>
      <w:r>
        <w:rPr>
          <w:rFonts w:ascii="Arial" w:hAnsi="Arial" w:cs="Arial"/>
          <w:sz w:val="22"/>
          <w:szCs w:val="22"/>
        </w:rPr>
        <w:t>Considering</w:t>
      </w:r>
      <w:r w:rsidRPr="005156BB">
        <w:rPr>
          <w:rFonts w:ascii="Arial" w:hAnsi="Arial" w:cs="Arial"/>
          <w:sz w:val="22"/>
          <w:szCs w:val="22"/>
        </w:rPr>
        <w:t xml:space="preserve"> the above, I/we</w:t>
      </w:r>
      <w:r w:rsidR="00006104">
        <w:rPr>
          <w:rFonts w:ascii="Arial" w:hAnsi="Arial" w:cs="Arial"/>
          <w:sz w:val="22"/>
          <w:szCs w:val="22"/>
        </w:rPr>
        <w:t>*</w:t>
      </w:r>
      <w:r w:rsidRPr="005156BB">
        <w:rPr>
          <w:rFonts w:ascii="Arial" w:hAnsi="Arial" w:cs="Arial"/>
          <w:sz w:val="22"/>
          <w:szCs w:val="22"/>
        </w:rPr>
        <w:t xml:space="preserve"> would like to advise </w:t>
      </w:r>
      <w:r w:rsidR="00711BAE">
        <w:rPr>
          <w:rFonts w:ascii="Arial" w:hAnsi="Arial" w:cs="Arial"/>
          <w:sz w:val="22"/>
          <w:szCs w:val="22"/>
        </w:rPr>
        <w:t>Sheerwater Health Centre</w:t>
      </w:r>
      <w:r w:rsidR="00711BAE" w:rsidRPr="005156BB">
        <w:rPr>
          <w:rFonts w:ascii="Arial" w:hAnsi="Arial" w:cs="Arial"/>
          <w:sz w:val="22"/>
          <w:szCs w:val="22"/>
        </w:rPr>
        <w:t xml:space="preserve"> </w:t>
      </w:r>
      <w:r w:rsidRPr="005156BB">
        <w:rPr>
          <w:rFonts w:ascii="Arial" w:hAnsi="Arial" w:cs="Arial"/>
          <w:sz w:val="22"/>
          <w:szCs w:val="22"/>
        </w:rPr>
        <w:t>that I/we</w:t>
      </w:r>
      <w:r w:rsidR="00006104">
        <w:rPr>
          <w:rFonts w:ascii="Arial" w:hAnsi="Arial" w:cs="Arial"/>
          <w:sz w:val="22"/>
          <w:szCs w:val="22"/>
        </w:rPr>
        <w:t>*</w:t>
      </w:r>
      <w:r w:rsidRPr="005156BB">
        <w:rPr>
          <w:rFonts w:ascii="Arial" w:hAnsi="Arial" w:cs="Arial"/>
          <w:sz w:val="22"/>
          <w:szCs w:val="22"/>
        </w:rPr>
        <w:t xml:space="preserve"> do not wish for my/our child to participate in the NHS childhood immunisation schedule. </w:t>
      </w:r>
    </w:p>
    <w:p w14:paraId="440C6F37" w14:textId="21D0CF91" w:rsidR="001D3BDC" w:rsidRDefault="001D3BDC" w:rsidP="001D3BDC">
      <w:pPr>
        <w:pStyle w:val="NormalWeb"/>
        <w:rPr>
          <w:rFonts w:ascii="Arial" w:hAnsi="Arial" w:cs="Arial"/>
          <w:sz w:val="22"/>
          <w:szCs w:val="22"/>
        </w:rPr>
      </w:pPr>
      <w:r w:rsidRPr="005156BB">
        <w:rPr>
          <w:rFonts w:ascii="Arial" w:hAnsi="Arial" w:cs="Arial"/>
          <w:sz w:val="22"/>
          <w:szCs w:val="22"/>
        </w:rPr>
        <w:t>I/We</w:t>
      </w:r>
      <w:r w:rsidR="00006104">
        <w:rPr>
          <w:rFonts w:ascii="Arial" w:hAnsi="Arial" w:cs="Arial"/>
          <w:sz w:val="22"/>
          <w:szCs w:val="22"/>
        </w:rPr>
        <w:t>*</w:t>
      </w:r>
      <w:r w:rsidRPr="005156BB">
        <w:rPr>
          <w:rFonts w:ascii="Arial" w:hAnsi="Arial" w:cs="Arial"/>
          <w:sz w:val="22"/>
          <w:szCs w:val="22"/>
        </w:rPr>
        <w:t xml:space="preserve"> assume full responsibility for my/our</w:t>
      </w:r>
      <w:r w:rsidR="00F257D0">
        <w:rPr>
          <w:rFonts w:ascii="Arial" w:hAnsi="Arial" w:cs="Arial"/>
          <w:sz w:val="22"/>
          <w:szCs w:val="22"/>
        </w:rPr>
        <w:t>*</w:t>
      </w:r>
      <w:r w:rsidRPr="005156BB">
        <w:rPr>
          <w:rFonts w:ascii="Arial" w:hAnsi="Arial" w:cs="Arial"/>
          <w:sz w:val="22"/>
          <w:szCs w:val="22"/>
        </w:rPr>
        <w:t xml:space="preserve"> decision and confirm that I/we</w:t>
      </w:r>
      <w:r w:rsidR="00006104">
        <w:rPr>
          <w:rFonts w:ascii="Arial" w:hAnsi="Arial" w:cs="Arial"/>
          <w:sz w:val="22"/>
          <w:szCs w:val="22"/>
        </w:rPr>
        <w:t>*</w:t>
      </w:r>
      <w:r w:rsidRPr="005156BB">
        <w:rPr>
          <w:rFonts w:ascii="Arial" w:hAnsi="Arial" w:cs="Arial"/>
          <w:sz w:val="22"/>
          <w:szCs w:val="22"/>
        </w:rPr>
        <w:t xml:space="preserve"> have read and understand the above statement about the associated risks and benefits and the importance of childhood immunisations in reducing the risk of my/our child contracting serious, potentially fatal diseases.</w:t>
      </w:r>
      <w:r>
        <w:rPr>
          <w:rFonts w:ascii="Arial" w:hAnsi="Arial" w:cs="Arial"/>
          <w:sz w:val="22"/>
          <w:szCs w:val="22"/>
        </w:rPr>
        <w:t xml:space="preserve"> </w:t>
      </w:r>
    </w:p>
    <w:p w14:paraId="6413BF58" w14:textId="6B9724DF" w:rsidR="001D3BDC" w:rsidRPr="005156BB" w:rsidRDefault="001D3BDC" w:rsidP="001D3BDC">
      <w:pPr>
        <w:pStyle w:val="NormalWeb"/>
        <w:rPr>
          <w:rFonts w:ascii="Arial" w:hAnsi="Arial" w:cs="Arial"/>
          <w:sz w:val="22"/>
          <w:szCs w:val="22"/>
        </w:rPr>
      </w:pPr>
      <w:r>
        <w:rPr>
          <w:rFonts w:ascii="Arial" w:hAnsi="Arial" w:cs="Arial"/>
          <w:sz w:val="22"/>
          <w:szCs w:val="22"/>
        </w:rPr>
        <w:t>Furthermore, p</w:t>
      </w:r>
      <w:r w:rsidRPr="005156BB">
        <w:rPr>
          <w:rFonts w:ascii="Arial" w:hAnsi="Arial" w:cs="Arial"/>
          <w:sz w:val="22"/>
          <w:szCs w:val="22"/>
        </w:rPr>
        <w:t>lease do not send me/us</w:t>
      </w:r>
      <w:r w:rsidR="00006104">
        <w:rPr>
          <w:rFonts w:ascii="Arial" w:hAnsi="Arial" w:cs="Arial"/>
          <w:sz w:val="22"/>
          <w:szCs w:val="22"/>
        </w:rPr>
        <w:t>*</w:t>
      </w:r>
      <w:r w:rsidRPr="005156BB">
        <w:rPr>
          <w:rFonts w:ascii="Arial" w:hAnsi="Arial" w:cs="Arial"/>
          <w:sz w:val="22"/>
          <w:szCs w:val="22"/>
        </w:rPr>
        <w:t xml:space="preserve"> any further invitations for childhood immunisations. </w:t>
      </w:r>
    </w:p>
    <w:p w14:paraId="64A06ED4" w14:textId="603EEABB" w:rsidR="001D3BDC" w:rsidRPr="005156BB" w:rsidRDefault="001D3BDC" w:rsidP="001D3BDC">
      <w:pPr>
        <w:pStyle w:val="NormalWeb"/>
        <w:rPr>
          <w:rFonts w:ascii="Arial" w:hAnsi="Arial" w:cs="Arial"/>
          <w:sz w:val="22"/>
          <w:szCs w:val="22"/>
        </w:rPr>
      </w:pPr>
      <w:r w:rsidRPr="005156BB">
        <w:rPr>
          <w:rFonts w:ascii="Arial" w:hAnsi="Arial" w:cs="Arial"/>
          <w:sz w:val="22"/>
          <w:szCs w:val="22"/>
        </w:rPr>
        <w:t>I/We</w:t>
      </w:r>
      <w:r w:rsidR="00006104">
        <w:rPr>
          <w:rFonts w:ascii="Arial" w:hAnsi="Arial" w:cs="Arial"/>
          <w:sz w:val="22"/>
          <w:szCs w:val="22"/>
        </w:rPr>
        <w:t>*</w:t>
      </w:r>
      <w:r w:rsidRPr="005156BB">
        <w:rPr>
          <w:rFonts w:ascii="Arial" w:hAnsi="Arial" w:cs="Arial"/>
          <w:sz w:val="22"/>
          <w:szCs w:val="22"/>
        </w:rPr>
        <w:t xml:space="preserve"> understand that my/our</w:t>
      </w:r>
      <w:r w:rsidR="00006104">
        <w:rPr>
          <w:rFonts w:ascii="Arial" w:hAnsi="Arial" w:cs="Arial"/>
          <w:sz w:val="22"/>
          <w:szCs w:val="22"/>
        </w:rPr>
        <w:t>*</w:t>
      </w:r>
      <w:r w:rsidRPr="005156BB">
        <w:rPr>
          <w:rFonts w:ascii="Arial" w:hAnsi="Arial" w:cs="Arial"/>
          <w:sz w:val="22"/>
          <w:szCs w:val="22"/>
        </w:rPr>
        <w:t xml:space="preserve"> child can be restored to the vaccination schedule at any time by contacting the practice. </w:t>
      </w:r>
    </w:p>
    <w:p w14:paraId="5D98943A" w14:textId="5C0572BD" w:rsidR="001D3BDC" w:rsidRDefault="001D3BDC" w:rsidP="001D3BDC">
      <w:pPr>
        <w:pStyle w:val="NormalWeb"/>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The</w:t>
      </w:r>
      <w:r w:rsidR="005156BB" w:rsidRPr="005156BB">
        <w:rPr>
          <w:rFonts w:ascii="Arial" w:hAnsi="Arial" w:cs="Arial"/>
          <w:color w:val="000000" w:themeColor="text1"/>
          <w:sz w:val="22"/>
          <w:szCs w:val="22"/>
        </w:rPr>
        <w:t xml:space="preserve"> </w:t>
      </w:r>
      <w:hyperlink r:id="rId75" w:history="1">
        <w:r>
          <w:rPr>
            <w:rStyle w:val="Hyperlink"/>
            <w:rFonts w:ascii="Arial" w:hAnsi="Arial" w:cs="Arial"/>
            <w:sz w:val="22"/>
            <w:szCs w:val="22"/>
          </w:rPr>
          <w:t>Green Book Chapter 2: Consent</w:t>
        </w:r>
      </w:hyperlink>
      <w:r>
        <w:rPr>
          <w:rFonts w:ascii="Arial" w:hAnsi="Arial" w:cs="Arial"/>
          <w:color w:val="000000" w:themeColor="text1"/>
          <w:sz w:val="22"/>
          <w:szCs w:val="22"/>
        </w:rPr>
        <w:t xml:space="preserve"> </w:t>
      </w:r>
      <w:r w:rsidR="005156BB" w:rsidRPr="005156BB">
        <w:rPr>
          <w:rFonts w:ascii="Arial" w:hAnsi="Arial" w:cs="Arial"/>
          <w:color w:val="000000" w:themeColor="text1"/>
          <w:sz w:val="22"/>
          <w:szCs w:val="22"/>
        </w:rPr>
        <w:t xml:space="preserve">states that </w:t>
      </w:r>
      <w:r w:rsidRPr="005156BB">
        <w:rPr>
          <w:rFonts w:ascii="Arial" w:hAnsi="Arial" w:cs="Arial"/>
          <w:sz w:val="22"/>
          <w:szCs w:val="22"/>
        </w:rPr>
        <w:t>the consent of one person with parental responsibility is usually sufficient</w:t>
      </w:r>
      <w:r>
        <w:rPr>
          <w:rFonts w:ascii="Arial" w:hAnsi="Arial" w:cs="Arial"/>
          <w:sz w:val="22"/>
          <w:szCs w:val="22"/>
        </w:rPr>
        <w:t xml:space="preserve">. However, </w:t>
      </w:r>
      <w:r w:rsidRPr="005156BB">
        <w:rPr>
          <w:rFonts w:ascii="Arial" w:hAnsi="Arial" w:cs="Arial"/>
          <w:sz w:val="22"/>
          <w:szCs w:val="22"/>
        </w:rPr>
        <w:t xml:space="preserve">if one parent agrees to immunisation but the other disagrees, the immunisation should not be </w:t>
      </w:r>
      <w:r>
        <w:rPr>
          <w:rFonts w:ascii="Arial" w:hAnsi="Arial" w:cs="Arial"/>
          <w:sz w:val="22"/>
          <w:szCs w:val="22"/>
        </w:rPr>
        <w:t>conducted</w:t>
      </w:r>
      <w:r w:rsidRPr="005156BB">
        <w:rPr>
          <w:rFonts w:ascii="Arial" w:hAnsi="Arial" w:cs="Arial"/>
          <w:sz w:val="22"/>
          <w:szCs w:val="22"/>
        </w:rPr>
        <w:t xml:space="preserve"> unless both parents can agree to immunisation or there is a specific court approval that the immunisation is in the best interests of the child.</w:t>
      </w:r>
      <w:r w:rsidRPr="001D3BDC">
        <w:rPr>
          <w:rFonts w:ascii="Arial" w:hAnsi="Arial" w:cs="Arial"/>
          <w:color w:val="000000" w:themeColor="text1"/>
          <w:sz w:val="22"/>
          <w:szCs w:val="22"/>
        </w:rPr>
        <w:t xml:space="preserve"> </w:t>
      </w:r>
    </w:p>
    <w:p w14:paraId="6675DD20" w14:textId="21932EA2" w:rsidR="005156BB" w:rsidRPr="005156BB" w:rsidRDefault="005156BB" w:rsidP="005156BB">
      <w:pPr>
        <w:pStyle w:val="NormalWeb"/>
        <w:rPr>
          <w:rFonts w:ascii="Arial" w:hAnsi="Arial" w:cs="Arial"/>
          <w:sz w:val="22"/>
          <w:szCs w:val="22"/>
        </w:rPr>
      </w:pPr>
      <w:r w:rsidRPr="005156BB">
        <w:rPr>
          <w:rFonts w:ascii="Arial" w:hAnsi="Arial" w:cs="Arial"/>
          <w:sz w:val="22"/>
          <w:szCs w:val="22"/>
        </w:rPr>
        <w:t xml:space="preserve">I confirm I have sole parental responsibility for my </w:t>
      </w:r>
      <w:r w:rsidR="001D3BDC" w:rsidRPr="005156BB">
        <w:rPr>
          <w:rFonts w:ascii="Arial" w:hAnsi="Arial" w:cs="Arial"/>
          <w:sz w:val="22"/>
          <w:szCs w:val="22"/>
        </w:rPr>
        <w:t>child,</w:t>
      </w:r>
      <w:r w:rsidRPr="005156BB">
        <w:rPr>
          <w:rFonts w:ascii="Arial" w:hAnsi="Arial" w:cs="Arial"/>
          <w:sz w:val="22"/>
          <w:szCs w:val="22"/>
        </w:rPr>
        <w:t xml:space="preserve"> and this is my decision</w:t>
      </w:r>
      <w:r w:rsidR="001D3BDC">
        <w:rPr>
          <w:rFonts w:ascii="Arial" w:hAnsi="Arial" w:cs="Arial"/>
          <w:sz w:val="22"/>
          <w:szCs w:val="22"/>
        </w:rPr>
        <w:t xml:space="preserve"> </w:t>
      </w:r>
      <w:r w:rsidRPr="005156BB">
        <w:rPr>
          <w:rFonts w:ascii="Arial" w:hAnsi="Arial" w:cs="Arial"/>
          <w:sz w:val="22"/>
          <w:szCs w:val="22"/>
        </w:rPr>
        <w:sym w:font="Wingdings" w:char="F0A8"/>
      </w:r>
    </w:p>
    <w:p w14:paraId="265CCB80" w14:textId="1EC8D271" w:rsidR="005156BB" w:rsidRPr="005156BB" w:rsidRDefault="005156BB" w:rsidP="005156BB">
      <w:pPr>
        <w:pStyle w:val="NormalWeb"/>
        <w:rPr>
          <w:rFonts w:ascii="Arial" w:hAnsi="Arial" w:cs="Arial"/>
          <w:sz w:val="22"/>
          <w:szCs w:val="22"/>
        </w:rPr>
      </w:pPr>
      <w:r w:rsidRPr="005156BB">
        <w:rPr>
          <w:rFonts w:ascii="Arial" w:hAnsi="Arial" w:cs="Arial"/>
          <w:sz w:val="22"/>
          <w:szCs w:val="22"/>
        </w:rPr>
        <w:t xml:space="preserve">We confirm we have joint parental </w:t>
      </w:r>
      <w:r w:rsidR="00761ED6" w:rsidRPr="005156BB">
        <w:rPr>
          <w:rFonts w:ascii="Arial" w:hAnsi="Arial" w:cs="Arial"/>
          <w:sz w:val="22"/>
          <w:szCs w:val="22"/>
        </w:rPr>
        <w:t>responsibility</w:t>
      </w:r>
      <w:r w:rsidRPr="005156BB">
        <w:rPr>
          <w:rFonts w:ascii="Arial" w:hAnsi="Arial" w:cs="Arial"/>
          <w:sz w:val="22"/>
          <w:szCs w:val="22"/>
        </w:rPr>
        <w:t xml:space="preserve"> and </w:t>
      </w:r>
      <w:r w:rsidR="00F257D0">
        <w:rPr>
          <w:rFonts w:ascii="Arial" w:hAnsi="Arial" w:cs="Arial"/>
          <w:sz w:val="22"/>
          <w:szCs w:val="22"/>
        </w:rPr>
        <w:t xml:space="preserve">are </w:t>
      </w:r>
      <w:r w:rsidR="001D3BDC">
        <w:rPr>
          <w:rFonts w:ascii="Arial" w:hAnsi="Arial" w:cs="Arial"/>
          <w:sz w:val="22"/>
          <w:szCs w:val="22"/>
        </w:rPr>
        <w:t xml:space="preserve">both </w:t>
      </w:r>
      <w:r w:rsidR="001D3BDC" w:rsidRPr="005156BB">
        <w:rPr>
          <w:rFonts w:ascii="Arial" w:hAnsi="Arial" w:cs="Arial"/>
          <w:sz w:val="22"/>
          <w:szCs w:val="22"/>
        </w:rPr>
        <w:t>agree</w:t>
      </w:r>
      <w:r w:rsidR="001D3BDC">
        <w:rPr>
          <w:rFonts w:ascii="Arial" w:hAnsi="Arial" w:cs="Arial"/>
          <w:sz w:val="22"/>
          <w:szCs w:val="22"/>
        </w:rPr>
        <w:t>d about</w:t>
      </w:r>
      <w:r w:rsidRPr="005156BB">
        <w:rPr>
          <w:rFonts w:ascii="Arial" w:hAnsi="Arial" w:cs="Arial"/>
          <w:sz w:val="22"/>
          <w:szCs w:val="22"/>
        </w:rPr>
        <w:t xml:space="preserve"> this decision </w:t>
      </w:r>
      <w:r w:rsidR="001D3BDC">
        <w:rPr>
          <w:rFonts w:ascii="Arial" w:hAnsi="Arial" w:cs="Arial"/>
          <w:sz w:val="22"/>
          <w:szCs w:val="22"/>
        </w:rPr>
        <w:t xml:space="preserve"> </w:t>
      </w:r>
      <w:r w:rsidRPr="005156BB">
        <w:rPr>
          <w:rFonts w:ascii="Arial" w:hAnsi="Arial" w:cs="Arial"/>
          <w:sz w:val="22"/>
          <w:szCs w:val="22"/>
        </w:rPr>
        <w:sym w:font="Wingdings" w:char="F0A8"/>
      </w:r>
    </w:p>
    <w:tbl>
      <w:tblPr>
        <w:tblStyle w:val="TableGrid"/>
        <w:tblW w:w="0" w:type="auto"/>
        <w:tblLook w:val="04A0" w:firstRow="1" w:lastRow="0" w:firstColumn="1" w:lastColumn="0" w:noHBand="0" w:noVBand="1"/>
      </w:tblPr>
      <w:tblGrid>
        <w:gridCol w:w="2252"/>
        <w:gridCol w:w="2252"/>
        <w:gridCol w:w="2253"/>
        <w:gridCol w:w="2253"/>
      </w:tblGrid>
      <w:tr w:rsidR="005156BB" w:rsidRPr="005156BB" w14:paraId="36EC4D88" w14:textId="77777777" w:rsidTr="00D04B8A">
        <w:tc>
          <w:tcPr>
            <w:tcW w:w="2252" w:type="dxa"/>
          </w:tcPr>
          <w:p w14:paraId="50F7C025" w14:textId="77777777" w:rsidR="005156BB" w:rsidRPr="005156BB" w:rsidRDefault="005156BB" w:rsidP="00D04B8A">
            <w:pPr>
              <w:pStyle w:val="NormalWeb"/>
              <w:rPr>
                <w:rFonts w:ascii="Arial" w:hAnsi="Arial" w:cs="Arial"/>
              </w:rPr>
            </w:pPr>
            <w:r w:rsidRPr="005156BB">
              <w:rPr>
                <w:rFonts w:ascii="Arial" w:hAnsi="Arial" w:cs="Arial"/>
              </w:rPr>
              <w:t>Child’s surname</w:t>
            </w:r>
          </w:p>
          <w:p w14:paraId="4B9332B1" w14:textId="77777777" w:rsidR="005156BB" w:rsidRPr="005156BB" w:rsidRDefault="005156BB" w:rsidP="00D04B8A">
            <w:pPr>
              <w:pStyle w:val="NormalWeb"/>
              <w:rPr>
                <w:rFonts w:ascii="Arial" w:hAnsi="Arial" w:cs="Arial"/>
              </w:rPr>
            </w:pPr>
          </w:p>
        </w:tc>
        <w:tc>
          <w:tcPr>
            <w:tcW w:w="2252" w:type="dxa"/>
          </w:tcPr>
          <w:p w14:paraId="690C95AD" w14:textId="77777777" w:rsidR="005156BB" w:rsidRPr="005156BB" w:rsidRDefault="005156BB" w:rsidP="00D04B8A">
            <w:pPr>
              <w:pStyle w:val="NormalWeb"/>
              <w:rPr>
                <w:rFonts w:ascii="Arial" w:hAnsi="Arial" w:cs="Arial"/>
              </w:rPr>
            </w:pPr>
          </w:p>
        </w:tc>
        <w:tc>
          <w:tcPr>
            <w:tcW w:w="2253" w:type="dxa"/>
          </w:tcPr>
          <w:p w14:paraId="22D704D6" w14:textId="77777777" w:rsidR="005156BB" w:rsidRPr="005156BB" w:rsidRDefault="005156BB" w:rsidP="00D04B8A">
            <w:pPr>
              <w:pStyle w:val="NormalWeb"/>
              <w:rPr>
                <w:rFonts w:ascii="Arial" w:hAnsi="Arial" w:cs="Arial"/>
              </w:rPr>
            </w:pPr>
            <w:r w:rsidRPr="005156BB">
              <w:rPr>
                <w:rFonts w:ascii="Arial" w:hAnsi="Arial" w:cs="Arial"/>
              </w:rPr>
              <w:t>Child’s forename(s)</w:t>
            </w:r>
          </w:p>
        </w:tc>
        <w:tc>
          <w:tcPr>
            <w:tcW w:w="2253" w:type="dxa"/>
          </w:tcPr>
          <w:p w14:paraId="2DE14A4E" w14:textId="77777777" w:rsidR="005156BB" w:rsidRPr="005156BB" w:rsidRDefault="005156BB" w:rsidP="00D04B8A">
            <w:pPr>
              <w:pStyle w:val="NormalWeb"/>
              <w:rPr>
                <w:rFonts w:ascii="Arial" w:hAnsi="Arial" w:cs="Arial"/>
              </w:rPr>
            </w:pPr>
          </w:p>
        </w:tc>
      </w:tr>
      <w:tr w:rsidR="005156BB" w:rsidRPr="005156BB" w14:paraId="0C082978" w14:textId="77777777" w:rsidTr="00D04B8A">
        <w:tc>
          <w:tcPr>
            <w:tcW w:w="2252" w:type="dxa"/>
          </w:tcPr>
          <w:p w14:paraId="226720EA" w14:textId="77777777" w:rsidR="005156BB" w:rsidRPr="005156BB" w:rsidRDefault="005156BB" w:rsidP="00D04B8A">
            <w:pPr>
              <w:pStyle w:val="NormalWeb"/>
              <w:rPr>
                <w:rFonts w:ascii="Arial" w:hAnsi="Arial" w:cs="Arial"/>
              </w:rPr>
            </w:pPr>
            <w:r w:rsidRPr="005156BB">
              <w:rPr>
                <w:rFonts w:ascii="Arial" w:hAnsi="Arial" w:cs="Arial"/>
              </w:rPr>
              <w:t>Date of birth</w:t>
            </w:r>
          </w:p>
          <w:p w14:paraId="696687EC" w14:textId="77777777" w:rsidR="005156BB" w:rsidRPr="005156BB" w:rsidRDefault="005156BB" w:rsidP="00D04B8A">
            <w:pPr>
              <w:pStyle w:val="NormalWeb"/>
              <w:rPr>
                <w:rFonts w:ascii="Arial" w:hAnsi="Arial" w:cs="Arial"/>
              </w:rPr>
            </w:pPr>
          </w:p>
        </w:tc>
        <w:tc>
          <w:tcPr>
            <w:tcW w:w="2252" w:type="dxa"/>
          </w:tcPr>
          <w:p w14:paraId="1D795D8D" w14:textId="77777777" w:rsidR="005156BB" w:rsidRPr="005156BB" w:rsidRDefault="005156BB" w:rsidP="00D04B8A">
            <w:pPr>
              <w:pStyle w:val="NormalWeb"/>
              <w:rPr>
                <w:rFonts w:ascii="Arial" w:hAnsi="Arial" w:cs="Arial"/>
              </w:rPr>
            </w:pPr>
          </w:p>
        </w:tc>
        <w:tc>
          <w:tcPr>
            <w:tcW w:w="2253" w:type="dxa"/>
          </w:tcPr>
          <w:p w14:paraId="5406A484" w14:textId="77777777" w:rsidR="005156BB" w:rsidRPr="005156BB" w:rsidRDefault="005156BB" w:rsidP="00D04B8A">
            <w:pPr>
              <w:pStyle w:val="NormalWeb"/>
              <w:rPr>
                <w:rFonts w:ascii="Arial" w:hAnsi="Arial" w:cs="Arial"/>
              </w:rPr>
            </w:pPr>
            <w:r w:rsidRPr="005156BB">
              <w:rPr>
                <w:rFonts w:ascii="Arial" w:hAnsi="Arial" w:cs="Arial"/>
              </w:rPr>
              <w:t>NHS number</w:t>
            </w:r>
          </w:p>
        </w:tc>
        <w:tc>
          <w:tcPr>
            <w:tcW w:w="2253" w:type="dxa"/>
          </w:tcPr>
          <w:p w14:paraId="1DE241EF" w14:textId="77777777" w:rsidR="005156BB" w:rsidRPr="005156BB" w:rsidRDefault="005156BB" w:rsidP="00D04B8A">
            <w:pPr>
              <w:pStyle w:val="NormalWeb"/>
              <w:rPr>
                <w:rFonts w:ascii="Arial" w:hAnsi="Arial" w:cs="Arial"/>
              </w:rPr>
            </w:pPr>
          </w:p>
        </w:tc>
      </w:tr>
    </w:tbl>
    <w:p w14:paraId="3960034E" w14:textId="5D7E94F4" w:rsidR="00F257D0" w:rsidRDefault="00F257D0" w:rsidP="00F257D0">
      <w:pPr>
        <w:pStyle w:val="NormalWeb"/>
        <w:spacing w:before="0" w:beforeAutospacing="0" w:after="0" w:afterAutospacing="0"/>
        <w:rPr>
          <w:rFonts w:ascii="Arial" w:hAnsi="Arial" w:cs="Arial"/>
        </w:rPr>
      </w:pPr>
    </w:p>
    <w:p w14:paraId="5C254F5F" w14:textId="4D9B3796" w:rsidR="00F257D0" w:rsidRDefault="00F257D0" w:rsidP="00C14CA4">
      <w:pPr>
        <w:pStyle w:val="NormalWeb"/>
        <w:spacing w:before="0" w:beforeAutospacing="0" w:after="0" w:afterAutospacing="0"/>
        <w:rPr>
          <w:rFonts w:ascii="Arial" w:hAnsi="Arial" w:cs="Arial"/>
        </w:rPr>
      </w:pPr>
      <w:r>
        <w:rPr>
          <w:rFonts w:ascii="Arial" w:hAnsi="Arial" w:cs="Arial"/>
        </w:rPr>
        <w:t>Continued overleaf:</w:t>
      </w:r>
    </w:p>
    <w:p w14:paraId="3E50DE94" w14:textId="77777777" w:rsidR="00C14CA4" w:rsidRDefault="00C14CA4" w:rsidP="00F257D0">
      <w:pPr>
        <w:pStyle w:val="NormalWeb"/>
        <w:spacing w:before="0" w:beforeAutospacing="0" w:after="0" w:afterAutospacing="0"/>
        <w:rPr>
          <w:rFonts w:ascii="Arial" w:hAnsi="Arial" w:cs="Arial"/>
        </w:rPr>
      </w:pPr>
    </w:p>
    <w:p w14:paraId="302BAA8D" w14:textId="78D92AEE" w:rsidR="005156BB" w:rsidRDefault="005156BB" w:rsidP="00F257D0">
      <w:pPr>
        <w:pStyle w:val="NormalWeb"/>
        <w:spacing w:before="0" w:beforeAutospacing="0" w:after="0" w:afterAutospacing="0"/>
        <w:rPr>
          <w:rFonts w:ascii="Arial" w:hAnsi="Arial" w:cs="Arial"/>
        </w:rPr>
      </w:pPr>
      <w:r w:rsidRPr="005156BB">
        <w:rPr>
          <w:rFonts w:ascii="Arial" w:hAnsi="Arial" w:cs="Arial"/>
        </w:rPr>
        <w:lastRenderedPageBreak/>
        <w:t>Adult with parental responsibility 1:</w:t>
      </w:r>
    </w:p>
    <w:p w14:paraId="5DC38CC3" w14:textId="77777777" w:rsidR="00F257D0" w:rsidRPr="005156BB" w:rsidRDefault="00F257D0" w:rsidP="00C14CA4">
      <w:pPr>
        <w:pStyle w:val="NormalWeb"/>
        <w:spacing w:before="0" w:beforeAutospacing="0" w:after="0" w:afterAutospacing="0"/>
        <w:rPr>
          <w:rFonts w:ascii="Arial" w:hAnsi="Arial" w:cs="Arial"/>
        </w:rPr>
      </w:pPr>
    </w:p>
    <w:tbl>
      <w:tblPr>
        <w:tblStyle w:val="TableGrid"/>
        <w:tblW w:w="0" w:type="auto"/>
        <w:tblLook w:val="04A0" w:firstRow="1" w:lastRow="0" w:firstColumn="1" w:lastColumn="0" w:noHBand="0" w:noVBand="1"/>
      </w:tblPr>
      <w:tblGrid>
        <w:gridCol w:w="1696"/>
        <w:gridCol w:w="7314"/>
      </w:tblGrid>
      <w:tr w:rsidR="001D3BDC" w14:paraId="6227BA86" w14:textId="77777777" w:rsidTr="00D04B8A">
        <w:tc>
          <w:tcPr>
            <w:tcW w:w="1696" w:type="dxa"/>
          </w:tcPr>
          <w:p w14:paraId="2C09C348" w14:textId="77777777" w:rsidR="001D3BDC" w:rsidRDefault="001D3BDC" w:rsidP="00D04B8A">
            <w:pPr>
              <w:pStyle w:val="NormalWeb"/>
              <w:rPr>
                <w:rFonts w:ascii="Arial" w:hAnsi="Arial" w:cs="Arial"/>
              </w:rPr>
            </w:pPr>
            <w:r>
              <w:rPr>
                <w:rFonts w:ascii="Arial" w:hAnsi="Arial" w:cs="Arial"/>
              </w:rPr>
              <w:t>Name</w:t>
            </w:r>
          </w:p>
          <w:p w14:paraId="0D957AB3" w14:textId="77777777" w:rsidR="001D3BDC" w:rsidRDefault="001D3BDC" w:rsidP="00D04B8A">
            <w:pPr>
              <w:pStyle w:val="NormalWeb"/>
              <w:rPr>
                <w:rFonts w:ascii="Arial" w:hAnsi="Arial" w:cs="Arial"/>
              </w:rPr>
            </w:pPr>
          </w:p>
        </w:tc>
        <w:tc>
          <w:tcPr>
            <w:tcW w:w="7314" w:type="dxa"/>
          </w:tcPr>
          <w:p w14:paraId="3A90DAD4" w14:textId="77777777" w:rsidR="001D3BDC" w:rsidRDefault="001D3BDC" w:rsidP="00D04B8A">
            <w:pPr>
              <w:pStyle w:val="NormalWeb"/>
              <w:rPr>
                <w:rFonts w:ascii="Arial" w:hAnsi="Arial" w:cs="Arial"/>
              </w:rPr>
            </w:pPr>
          </w:p>
        </w:tc>
      </w:tr>
      <w:tr w:rsidR="001D3BDC" w14:paraId="3F2F032D" w14:textId="77777777" w:rsidTr="00D04B8A">
        <w:tc>
          <w:tcPr>
            <w:tcW w:w="1696" w:type="dxa"/>
          </w:tcPr>
          <w:p w14:paraId="292B99C5" w14:textId="77777777" w:rsidR="001D3BDC" w:rsidRDefault="001D3BDC" w:rsidP="00D04B8A">
            <w:pPr>
              <w:pStyle w:val="NormalWeb"/>
              <w:rPr>
                <w:rFonts w:ascii="Arial" w:hAnsi="Arial" w:cs="Arial"/>
              </w:rPr>
            </w:pPr>
            <w:r>
              <w:rPr>
                <w:rFonts w:ascii="Arial" w:hAnsi="Arial" w:cs="Arial"/>
              </w:rPr>
              <w:t>Address</w:t>
            </w:r>
          </w:p>
        </w:tc>
        <w:tc>
          <w:tcPr>
            <w:tcW w:w="7314" w:type="dxa"/>
          </w:tcPr>
          <w:p w14:paraId="08B6F469" w14:textId="77777777" w:rsidR="001D3BDC" w:rsidRDefault="001D3BDC" w:rsidP="00D04B8A">
            <w:pPr>
              <w:pStyle w:val="NormalWeb"/>
              <w:rPr>
                <w:rFonts w:ascii="Arial" w:hAnsi="Arial" w:cs="Arial"/>
              </w:rPr>
            </w:pPr>
          </w:p>
          <w:p w14:paraId="6DCB0B73" w14:textId="77777777" w:rsidR="001D3BDC" w:rsidRDefault="001D3BDC" w:rsidP="00D04B8A">
            <w:pPr>
              <w:pStyle w:val="NormalWeb"/>
              <w:rPr>
                <w:rFonts w:ascii="Arial" w:hAnsi="Arial" w:cs="Arial"/>
              </w:rPr>
            </w:pPr>
          </w:p>
          <w:p w14:paraId="21833A88" w14:textId="77777777" w:rsidR="001D3BDC" w:rsidRDefault="001D3BDC" w:rsidP="00D04B8A">
            <w:pPr>
              <w:pStyle w:val="NormalWeb"/>
              <w:rPr>
                <w:rFonts w:ascii="Arial" w:hAnsi="Arial" w:cs="Arial"/>
              </w:rPr>
            </w:pPr>
          </w:p>
          <w:p w14:paraId="5B0A8F79" w14:textId="77777777" w:rsidR="001D3BDC" w:rsidRDefault="001D3BDC" w:rsidP="00D04B8A">
            <w:pPr>
              <w:pStyle w:val="NormalWeb"/>
              <w:rPr>
                <w:rFonts w:ascii="Arial" w:hAnsi="Arial" w:cs="Arial"/>
              </w:rPr>
            </w:pPr>
          </w:p>
        </w:tc>
      </w:tr>
      <w:tr w:rsidR="001D3BDC" w14:paraId="021E2B9E" w14:textId="77777777" w:rsidTr="00D04B8A">
        <w:tc>
          <w:tcPr>
            <w:tcW w:w="1696" w:type="dxa"/>
          </w:tcPr>
          <w:p w14:paraId="0999B69C" w14:textId="77777777" w:rsidR="001D3BDC" w:rsidRDefault="001D3BDC" w:rsidP="00D04B8A">
            <w:pPr>
              <w:pStyle w:val="NormalWeb"/>
              <w:rPr>
                <w:rFonts w:ascii="Arial" w:hAnsi="Arial" w:cs="Arial"/>
              </w:rPr>
            </w:pPr>
            <w:r>
              <w:rPr>
                <w:rFonts w:ascii="Arial" w:hAnsi="Arial" w:cs="Arial"/>
              </w:rPr>
              <w:t>Postcode</w:t>
            </w:r>
          </w:p>
          <w:p w14:paraId="68FF294E" w14:textId="77777777" w:rsidR="001D3BDC" w:rsidRDefault="001D3BDC" w:rsidP="00D04B8A">
            <w:pPr>
              <w:pStyle w:val="NormalWeb"/>
              <w:rPr>
                <w:rFonts w:ascii="Arial" w:hAnsi="Arial" w:cs="Arial"/>
              </w:rPr>
            </w:pPr>
          </w:p>
        </w:tc>
        <w:tc>
          <w:tcPr>
            <w:tcW w:w="7314" w:type="dxa"/>
          </w:tcPr>
          <w:p w14:paraId="1FE07CBD" w14:textId="77777777" w:rsidR="001D3BDC" w:rsidRDefault="001D3BDC" w:rsidP="00D04B8A">
            <w:pPr>
              <w:pStyle w:val="NormalWeb"/>
              <w:rPr>
                <w:rFonts w:ascii="Arial" w:hAnsi="Arial" w:cs="Arial"/>
              </w:rPr>
            </w:pPr>
          </w:p>
        </w:tc>
      </w:tr>
      <w:tr w:rsidR="001D3BDC" w14:paraId="631DB407" w14:textId="77777777" w:rsidTr="00D04B8A">
        <w:tc>
          <w:tcPr>
            <w:tcW w:w="1696" w:type="dxa"/>
          </w:tcPr>
          <w:p w14:paraId="5A7BEE6A" w14:textId="77777777" w:rsidR="001D3BDC" w:rsidRDefault="001D3BDC" w:rsidP="00D04B8A">
            <w:pPr>
              <w:pStyle w:val="NormalWeb"/>
              <w:rPr>
                <w:rFonts w:ascii="Arial" w:hAnsi="Arial" w:cs="Arial"/>
              </w:rPr>
            </w:pPr>
            <w:r>
              <w:rPr>
                <w:rFonts w:ascii="Arial" w:hAnsi="Arial" w:cs="Arial"/>
              </w:rPr>
              <w:t>Signature</w:t>
            </w:r>
          </w:p>
          <w:p w14:paraId="5F76442E" w14:textId="77777777" w:rsidR="001D3BDC" w:rsidRDefault="001D3BDC" w:rsidP="00D04B8A">
            <w:pPr>
              <w:pStyle w:val="NormalWeb"/>
              <w:rPr>
                <w:rFonts w:ascii="Arial" w:hAnsi="Arial" w:cs="Arial"/>
              </w:rPr>
            </w:pPr>
          </w:p>
        </w:tc>
        <w:tc>
          <w:tcPr>
            <w:tcW w:w="7314" w:type="dxa"/>
          </w:tcPr>
          <w:p w14:paraId="57228A3A" w14:textId="77777777" w:rsidR="001D3BDC" w:rsidRDefault="001D3BDC" w:rsidP="00D04B8A">
            <w:pPr>
              <w:pStyle w:val="NormalWeb"/>
              <w:rPr>
                <w:rFonts w:ascii="Arial" w:hAnsi="Arial" w:cs="Arial"/>
              </w:rPr>
            </w:pPr>
          </w:p>
        </w:tc>
      </w:tr>
      <w:tr w:rsidR="001D3BDC" w14:paraId="5B7023F9" w14:textId="77777777" w:rsidTr="00D04B8A">
        <w:tc>
          <w:tcPr>
            <w:tcW w:w="1696" w:type="dxa"/>
          </w:tcPr>
          <w:p w14:paraId="05904C09" w14:textId="77777777" w:rsidR="001D3BDC" w:rsidRDefault="001D3BDC" w:rsidP="00D04B8A">
            <w:pPr>
              <w:pStyle w:val="NormalWeb"/>
              <w:rPr>
                <w:rFonts w:ascii="Arial" w:hAnsi="Arial" w:cs="Arial"/>
              </w:rPr>
            </w:pPr>
            <w:r>
              <w:rPr>
                <w:rFonts w:ascii="Arial" w:hAnsi="Arial" w:cs="Arial"/>
              </w:rPr>
              <w:t>Date</w:t>
            </w:r>
          </w:p>
          <w:p w14:paraId="0BC1A06F" w14:textId="77777777" w:rsidR="001D3BDC" w:rsidRDefault="001D3BDC" w:rsidP="00D04B8A">
            <w:pPr>
              <w:pStyle w:val="NormalWeb"/>
              <w:rPr>
                <w:rFonts w:ascii="Arial" w:hAnsi="Arial" w:cs="Arial"/>
              </w:rPr>
            </w:pPr>
          </w:p>
        </w:tc>
        <w:tc>
          <w:tcPr>
            <w:tcW w:w="7314" w:type="dxa"/>
          </w:tcPr>
          <w:p w14:paraId="1E34676B" w14:textId="77777777" w:rsidR="001D3BDC" w:rsidRDefault="001D3BDC" w:rsidP="00D04B8A">
            <w:pPr>
              <w:pStyle w:val="NormalWeb"/>
              <w:rPr>
                <w:rFonts w:ascii="Arial" w:hAnsi="Arial" w:cs="Arial"/>
              </w:rPr>
            </w:pPr>
          </w:p>
        </w:tc>
      </w:tr>
    </w:tbl>
    <w:p w14:paraId="51E325F7" w14:textId="77735250" w:rsidR="005156BB" w:rsidRDefault="005156BB" w:rsidP="005156BB">
      <w:pPr>
        <w:pStyle w:val="NormalWeb"/>
        <w:rPr>
          <w:rFonts w:ascii="Arial" w:hAnsi="Arial" w:cs="Arial"/>
        </w:rPr>
      </w:pPr>
      <w:r w:rsidRPr="005156BB">
        <w:rPr>
          <w:rFonts w:ascii="Arial" w:hAnsi="Arial" w:cs="Arial"/>
        </w:rPr>
        <w:t>Adult with parental responsibility 2:</w:t>
      </w:r>
    </w:p>
    <w:tbl>
      <w:tblPr>
        <w:tblStyle w:val="TableGrid"/>
        <w:tblW w:w="0" w:type="auto"/>
        <w:tblLook w:val="04A0" w:firstRow="1" w:lastRow="0" w:firstColumn="1" w:lastColumn="0" w:noHBand="0" w:noVBand="1"/>
      </w:tblPr>
      <w:tblGrid>
        <w:gridCol w:w="1696"/>
        <w:gridCol w:w="7314"/>
      </w:tblGrid>
      <w:tr w:rsidR="001D3BDC" w14:paraId="523E8985" w14:textId="77777777" w:rsidTr="001D3BDC">
        <w:tc>
          <w:tcPr>
            <w:tcW w:w="1696" w:type="dxa"/>
          </w:tcPr>
          <w:p w14:paraId="0E8B0D12" w14:textId="093B8609" w:rsidR="001D3BDC" w:rsidRDefault="001D3BDC" w:rsidP="005156BB">
            <w:pPr>
              <w:pStyle w:val="NormalWeb"/>
              <w:rPr>
                <w:rFonts w:ascii="Arial" w:hAnsi="Arial" w:cs="Arial"/>
              </w:rPr>
            </w:pPr>
            <w:r>
              <w:rPr>
                <w:rFonts w:ascii="Arial" w:hAnsi="Arial" w:cs="Arial"/>
              </w:rPr>
              <w:t>Name</w:t>
            </w:r>
          </w:p>
          <w:p w14:paraId="41A4B672" w14:textId="297527F8" w:rsidR="001D3BDC" w:rsidRDefault="001D3BDC" w:rsidP="005156BB">
            <w:pPr>
              <w:pStyle w:val="NormalWeb"/>
              <w:rPr>
                <w:rFonts w:ascii="Arial" w:hAnsi="Arial" w:cs="Arial"/>
              </w:rPr>
            </w:pPr>
          </w:p>
        </w:tc>
        <w:tc>
          <w:tcPr>
            <w:tcW w:w="7314" w:type="dxa"/>
          </w:tcPr>
          <w:p w14:paraId="66F7F9FF" w14:textId="77777777" w:rsidR="001D3BDC" w:rsidRDefault="001D3BDC" w:rsidP="005156BB">
            <w:pPr>
              <w:pStyle w:val="NormalWeb"/>
              <w:rPr>
                <w:rFonts w:ascii="Arial" w:hAnsi="Arial" w:cs="Arial"/>
              </w:rPr>
            </w:pPr>
          </w:p>
        </w:tc>
      </w:tr>
      <w:tr w:rsidR="001D3BDC" w14:paraId="375411EF" w14:textId="77777777" w:rsidTr="001D3BDC">
        <w:tc>
          <w:tcPr>
            <w:tcW w:w="1696" w:type="dxa"/>
          </w:tcPr>
          <w:p w14:paraId="442EA402" w14:textId="488072A1" w:rsidR="001D3BDC" w:rsidRDefault="001D3BDC" w:rsidP="005156BB">
            <w:pPr>
              <w:pStyle w:val="NormalWeb"/>
              <w:rPr>
                <w:rFonts w:ascii="Arial" w:hAnsi="Arial" w:cs="Arial"/>
              </w:rPr>
            </w:pPr>
            <w:r>
              <w:rPr>
                <w:rFonts w:ascii="Arial" w:hAnsi="Arial" w:cs="Arial"/>
              </w:rPr>
              <w:t>Address</w:t>
            </w:r>
          </w:p>
        </w:tc>
        <w:tc>
          <w:tcPr>
            <w:tcW w:w="7314" w:type="dxa"/>
          </w:tcPr>
          <w:p w14:paraId="4476B2E0" w14:textId="77777777" w:rsidR="001D3BDC" w:rsidRDefault="001D3BDC" w:rsidP="005156BB">
            <w:pPr>
              <w:pStyle w:val="NormalWeb"/>
              <w:rPr>
                <w:rFonts w:ascii="Arial" w:hAnsi="Arial" w:cs="Arial"/>
              </w:rPr>
            </w:pPr>
          </w:p>
          <w:p w14:paraId="10E576D9" w14:textId="77777777" w:rsidR="001D3BDC" w:rsidRDefault="001D3BDC" w:rsidP="005156BB">
            <w:pPr>
              <w:pStyle w:val="NormalWeb"/>
              <w:rPr>
                <w:rFonts w:ascii="Arial" w:hAnsi="Arial" w:cs="Arial"/>
              </w:rPr>
            </w:pPr>
          </w:p>
          <w:p w14:paraId="4505519F" w14:textId="77777777" w:rsidR="001D3BDC" w:rsidRDefault="001D3BDC" w:rsidP="005156BB">
            <w:pPr>
              <w:pStyle w:val="NormalWeb"/>
              <w:rPr>
                <w:rFonts w:ascii="Arial" w:hAnsi="Arial" w:cs="Arial"/>
              </w:rPr>
            </w:pPr>
          </w:p>
          <w:p w14:paraId="4C56C1C2" w14:textId="052DB1A9" w:rsidR="001D3BDC" w:rsidRDefault="001D3BDC" w:rsidP="005156BB">
            <w:pPr>
              <w:pStyle w:val="NormalWeb"/>
              <w:rPr>
                <w:rFonts w:ascii="Arial" w:hAnsi="Arial" w:cs="Arial"/>
              </w:rPr>
            </w:pPr>
          </w:p>
        </w:tc>
      </w:tr>
      <w:tr w:rsidR="001D3BDC" w14:paraId="0723B981" w14:textId="77777777" w:rsidTr="001D3BDC">
        <w:tc>
          <w:tcPr>
            <w:tcW w:w="1696" w:type="dxa"/>
          </w:tcPr>
          <w:p w14:paraId="3A517485" w14:textId="77777777" w:rsidR="001D3BDC" w:rsidRDefault="001D3BDC" w:rsidP="005156BB">
            <w:pPr>
              <w:pStyle w:val="NormalWeb"/>
              <w:rPr>
                <w:rFonts w:ascii="Arial" w:hAnsi="Arial" w:cs="Arial"/>
              </w:rPr>
            </w:pPr>
            <w:r>
              <w:rPr>
                <w:rFonts w:ascii="Arial" w:hAnsi="Arial" w:cs="Arial"/>
              </w:rPr>
              <w:t>Postcode</w:t>
            </w:r>
          </w:p>
          <w:p w14:paraId="2F40CB3A" w14:textId="27A32F11" w:rsidR="001D3BDC" w:rsidRDefault="001D3BDC" w:rsidP="005156BB">
            <w:pPr>
              <w:pStyle w:val="NormalWeb"/>
              <w:rPr>
                <w:rFonts w:ascii="Arial" w:hAnsi="Arial" w:cs="Arial"/>
              </w:rPr>
            </w:pPr>
          </w:p>
        </w:tc>
        <w:tc>
          <w:tcPr>
            <w:tcW w:w="7314" w:type="dxa"/>
          </w:tcPr>
          <w:p w14:paraId="63C13BE5" w14:textId="77777777" w:rsidR="001D3BDC" w:rsidRDefault="001D3BDC" w:rsidP="005156BB">
            <w:pPr>
              <w:pStyle w:val="NormalWeb"/>
              <w:rPr>
                <w:rFonts w:ascii="Arial" w:hAnsi="Arial" w:cs="Arial"/>
              </w:rPr>
            </w:pPr>
          </w:p>
        </w:tc>
      </w:tr>
      <w:tr w:rsidR="001D3BDC" w14:paraId="080112EC" w14:textId="77777777" w:rsidTr="001D3BDC">
        <w:tc>
          <w:tcPr>
            <w:tcW w:w="1696" w:type="dxa"/>
          </w:tcPr>
          <w:p w14:paraId="4473C040" w14:textId="77777777" w:rsidR="001D3BDC" w:rsidRDefault="001D3BDC" w:rsidP="005156BB">
            <w:pPr>
              <w:pStyle w:val="NormalWeb"/>
              <w:rPr>
                <w:rFonts w:ascii="Arial" w:hAnsi="Arial" w:cs="Arial"/>
              </w:rPr>
            </w:pPr>
            <w:r>
              <w:rPr>
                <w:rFonts w:ascii="Arial" w:hAnsi="Arial" w:cs="Arial"/>
              </w:rPr>
              <w:t>Signature</w:t>
            </w:r>
          </w:p>
          <w:p w14:paraId="00904044" w14:textId="451B5409" w:rsidR="001D3BDC" w:rsidRDefault="001D3BDC" w:rsidP="005156BB">
            <w:pPr>
              <w:pStyle w:val="NormalWeb"/>
              <w:rPr>
                <w:rFonts w:ascii="Arial" w:hAnsi="Arial" w:cs="Arial"/>
              </w:rPr>
            </w:pPr>
          </w:p>
        </w:tc>
        <w:tc>
          <w:tcPr>
            <w:tcW w:w="7314" w:type="dxa"/>
          </w:tcPr>
          <w:p w14:paraId="38FE1F3C" w14:textId="77777777" w:rsidR="001D3BDC" w:rsidRDefault="001D3BDC" w:rsidP="005156BB">
            <w:pPr>
              <w:pStyle w:val="NormalWeb"/>
              <w:rPr>
                <w:rFonts w:ascii="Arial" w:hAnsi="Arial" w:cs="Arial"/>
              </w:rPr>
            </w:pPr>
          </w:p>
        </w:tc>
      </w:tr>
      <w:tr w:rsidR="001D3BDC" w14:paraId="7C683F51" w14:textId="77777777" w:rsidTr="001D3BDC">
        <w:tc>
          <w:tcPr>
            <w:tcW w:w="1696" w:type="dxa"/>
          </w:tcPr>
          <w:p w14:paraId="71F3AB12" w14:textId="77777777" w:rsidR="001D3BDC" w:rsidRDefault="001D3BDC" w:rsidP="005156BB">
            <w:pPr>
              <w:pStyle w:val="NormalWeb"/>
              <w:rPr>
                <w:rFonts w:ascii="Arial" w:hAnsi="Arial" w:cs="Arial"/>
              </w:rPr>
            </w:pPr>
            <w:r>
              <w:rPr>
                <w:rFonts w:ascii="Arial" w:hAnsi="Arial" w:cs="Arial"/>
              </w:rPr>
              <w:t>Date</w:t>
            </w:r>
          </w:p>
          <w:p w14:paraId="48B8EC83" w14:textId="34D1DC0D" w:rsidR="001D3BDC" w:rsidRDefault="001D3BDC" w:rsidP="005156BB">
            <w:pPr>
              <w:pStyle w:val="NormalWeb"/>
              <w:rPr>
                <w:rFonts w:ascii="Arial" w:hAnsi="Arial" w:cs="Arial"/>
              </w:rPr>
            </w:pPr>
          </w:p>
        </w:tc>
        <w:tc>
          <w:tcPr>
            <w:tcW w:w="7314" w:type="dxa"/>
          </w:tcPr>
          <w:p w14:paraId="79563CD2" w14:textId="77777777" w:rsidR="001D3BDC" w:rsidRDefault="001D3BDC" w:rsidP="005156BB">
            <w:pPr>
              <w:pStyle w:val="NormalWeb"/>
              <w:rPr>
                <w:rFonts w:ascii="Arial" w:hAnsi="Arial" w:cs="Arial"/>
              </w:rPr>
            </w:pPr>
          </w:p>
        </w:tc>
      </w:tr>
    </w:tbl>
    <w:p w14:paraId="2F65DEEF" w14:textId="77777777" w:rsidR="005156BB" w:rsidRPr="005156BB" w:rsidRDefault="005156BB" w:rsidP="005156BB">
      <w:pPr>
        <w:rPr>
          <w:rFonts w:ascii="Arial" w:hAnsi="Arial" w:cs="Arial"/>
          <w:color w:val="000000" w:themeColor="text1"/>
        </w:rPr>
      </w:pPr>
    </w:p>
    <w:p w14:paraId="30F1F196" w14:textId="7820F8D2" w:rsidR="001E389F" w:rsidRPr="001D3BDC" w:rsidRDefault="005156BB">
      <w:pPr>
        <w:rPr>
          <w:rFonts w:ascii="Arial" w:hAnsi="Arial" w:cs="Arial"/>
        </w:rPr>
      </w:pPr>
      <w:r w:rsidRPr="005156BB">
        <w:rPr>
          <w:rFonts w:ascii="Arial" w:hAnsi="Arial" w:cs="Arial"/>
          <w:color w:val="000000" w:themeColor="text1"/>
        </w:rPr>
        <w:t>Please return this form to the practice as soon as possible.</w:t>
      </w:r>
    </w:p>
    <w:sectPr w:rsidR="001E389F" w:rsidRPr="001D3BDC" w:rsidSect="00B47E67">
      <w:pgSz w:w="11900" w:h="1682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B31DB" w14:textId="77777777" w:rsidR="007A5B1A" w:rsidRDefault="007A5B1A" w:rsidP="001A7ADA">
      <w:r>
        <w:separator/>
      </w:r>
    </w:p>
  </w:endnote>
  <w:endnote w:type="continuationSeparator" w:id="0">
    <w:p w14:paraId="2B88355F" w14:textId="77777777" w:rsidR="007A5B1A" w:rsidRDefault="007A5B1A"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Times">
    <w:altName w:val="﷽﷽﷽﷽﷽﷽﷽﷽ĝ罰&lt;怀"/>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4487" w14:textId="77777777" w:rsidR="00FF33FA" w:rsidRDefault="00FF33FA" w:rsidP="0063066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FF33FA" w:rsidRDefault="00FF33FA"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50BBF" w14:textId="77777777" w:rsidR="00FF33FA" w:rsidRDefault="00FF33FA" w:rsidP="00255C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111B3">
      <w:rPr>
        <w:rStyle w:val="PageNumber"/>
        <w:noProof/>
      </w:rPr>
      <w:t>3</w:t>
    </w:r>
    <w:r>
      <w:rPr>
        <w:rStyle w:val="PageNumber"/>
      </w:rPr>
      <w:fldChar w:fldCharType="end"/>
    </w:r>
  </w:p>
  <w:p w14:paraId="026A0C06" w14:textId="77777777" w:rsidR="00FF33FA" w:rsidRDefault="00FF33FA"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9CDFD" w14:textId="77777777" w:rsidR="007A5B1A" w:rsidRDefault="007A5B1A" w:rsidP="001A7ADA">
      <w:r>
        <w:separator/>
      </w:r>
    </w:p>
  </w:footnote>
  <w:footnote w:type="continuationSeparator" w:id="0">
    <w:p w14:paraId="4FE67511" w14:textId="77777777" w:rsidR="007A5B1A" w:rsidRDefault="007A5B1A" w:rsidP="001A7ADA">
      <w:r>
        <w:continuationSeparator/>
      </w:r>
    </w:p>
  </w:footnote>
  <w:footnote w:id="1">
    <w:p w14:paraId="7CF0C7CC" w14:textId="117BBB39" w:rsidR="00FF33FA" w:rsidRDefault="00FF33FA">
      <w:pPr>
        <w:pStyle w:val="FootnoteText"/>
      </w:pPr>
      <w:r w:rsidRPr="00BC1FAA">
        <w:rPr>
          <w:rStyle w:val="FootnoteReference"/>
          <w:sz w:val="22"/>
        </w:rPr>
        <w:footnoteRef/>
      </w:r>
      <w:r w:rsidRPr="00BC1FAA">
        <w:rPr>
          <w:sz w:val="22"/>
        </w:rPr>
        <w:t xml:space="preserve"> </w:t>
      </w:r>
      <w:hyperlink r:id="rId1" w:history="1">
        <w:r w:rsidRPr="00CC7A1A">
          <w:rPr>
            <w:rStyle w:val="Hyperlink"/>
            <w:sz w:val="22"/>
            <w:szCs w:val="22"/>
          </w:rPr>
          <w:t>Immun</w:t>
        </w:r>
        <w:r>
          <w:rPr>
            <w:rStyle w:val="Hyperlink"/>
            <w:sz w:val="22"/>
            <w:szCs w:val="22"/>
          </w:rPr>
          <w:t>ity and how vaccines work: The Green Book, C</w:t>
        </w:r>
        <w:r w:rsidRPr="00CC7A1A">
          <w:rPr>
            <w:rStyle w:val="Hyperlink"/>
            <w:sz w:val="22"/>
            <w:szCs w:val="22"/>
          </w:rPr>
          <w:t>hapter 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DC16" w14:textId="1354DCD1" w:rsidR="00FF33FA" w:rsidRDefault="00FF33FA" w:rsidP="001A5A31">
    <w:pPr>
      <w:pStyle w:val="Header"/>
      <w:jc w:val="center"/>
    </w:pPr>
    <w:r>
      <w:rPr>
        <w:noProof/>
        <w:lang w:eastAsia="en-GB"/>
      </w:rPr>
      <w:drawing>
        <wp:inline distT="0" distB="0" distL="0" distR="0" wp14:anchorId="27A3BA94" wp14:editId="42C6C1B8">
          <wp:extent cx="2698547" cy="528582"/>
          <wp:effectExtent l="0" t="0" r="6985" b="5080"/>
          <wp:docPr id="15" name="Picture 15" descr="C:\Users\Brookfield\Downloads\logo-PLUS (no tag)-01 (1)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ookfield\Downloads\logo-PLUS (no tag)-01 (1) (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8547" cy="528582"/>
                  </a:xfrm>
                  <a:prstGeom prst="rect">
                    <a:avLst/>
                  </a:prstGeom>
                  <a:noFill/>
                  <a:ln>
                    <a:noFill/>
                  </a:ln>
                </pic:spPr>
              </pic:pic>
            </a:graphicData>
          </a:graphic>
        </wp:inline>
      </w:drawing>
    </w:r>
  </w:p>
  <w:p w14:paraId="6E292782" w14:textId="3CCEEDCB" w:rsidR="00FF33FA" w:rsidRDefault="00000000" w:rsidP="001A5A31">
    <w:pPr>
      <w:pStyle w:val="Header"/>
      <w:jc w:val="center"/>
    </w:pPr>
    <w:hyperlink r:id="rId2" w:history="1">
      <w:r w:rsidR="00FF33FA" w:rsidRPr="004208C5">
        <w:rPr>
          <w:rStyle w:val="Hyperlink"/>
        </w:rPr>
        <w:t>www.practiceindex.co.uk</w:t>
      </w:r>
    </w:hyperlink>
  </w:p>
  <w:p w14:paraId="085CE0CF" w14:textId="77777777" w:rsidR="00FF33FA" w:rsidRDefault="00FF33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30620"/>
    <w:multiLevelType w:val="hybridMultilevel"/>
    <w:tmpl w:val="AEB250D8"/>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871AB6"/>
    <w:multiLevelType w:val="hybridMultilevel"/>
    <w:tmpl w:val="FBC66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C61D6A"/>
    <w:multiLevelType w:val="hybridMultilevel"/>
    <w:tmpl w:val="9B7A11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653822"/>
    <w:multiLevelType w:val="multilevel"/>
    <w:tmpl w:val="72DCE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F84734"/>
    <w:multiLevelType w:val="hybridMultilevel"/>
    <w:tmpl w:val="AD485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DE5FD6"/>
    <w:multiLevelType w:val="hybridMultilevel"/>
    <w:tmpl w:val="C5444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9408F2"/>
    <w:multiLevelType w:val="hybridMultilevel"/>
    <w:tmpl w:val="B5B8D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CB41C8"/>
    <w:multiLevelType w:val="hybridMultilevel"/>
    <w:tmpl w:val="8AC4E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CF6107"/>
    <w:multiLevelType w:val="hybridMultilevel"/>
    <w:tmpl w:val="19B2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6A76AD"/>
    <w:multiLevelType w:val="hybridMultilevel"/>
    <w:tmpl w:val="366AF3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4F4A37"/>
    <w:multiLevelType w:val="multilevel"/>
    <w:tmpl w:val="A7226B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980026"/>
    <w:multiLevelType w:val="hybridMultilevel"/>
    <w:tmpl w:val="B95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82775B"/>
    <w:multiLevelType w:val="multilevel"/>
    <w:tmpl w:val="7C180D24"/>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15690600"/>
    <w:multiLevelType w:val="hybridMultilevel"/>
    <w:tmpl w:val="6DDAD46E"/>
    <w:lvl w:ilvl="0" w:tplc="F93612D6">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707675"/>
    <w:multiLevelType w:val="hybridMultilevel"/>
    <w:tmpl w:val="DCD8F1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674BE5"/>
    <w:multiLevelType w:val="multilevel"/>
    <w:tmpl w:val="B9708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1A198F"/>
    <w:multiLevelType w:val="hybridMultilevel"/>
    <w:tmpl w:val="63D65F5E"/>
    <w:lvl w:ilvl="0" w:tplc="B2A601DE">
      <w:start w:val="1"/>
      <w:numFmt w:val="bullet"/>
      <w:lvlText w:val=""/>
      <w:lvlJc w:val="left"/>
      <w:pPr>
        <w:ind w:left="720" w:hanging="360"/>
      </w:pPr>
      <w:rPr>
        <w:rFonts w:ascii="Arial" w:hAnsi="Arial" w:cs="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556923"/>
    <w:multiLevelType w:val="hybridMultilevel"/>
    <w:tmpl w:val="6682E07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760F32"/>
    <w:multiLevelType w:val="hybridMultilevel"/>
    <w:tmpl w:val="475E77CE"/>
    <w:lvl w:ilvl="0" w:tplc="08090001">
      <w:start w:val="1"/>
      <w:numFmt w:val="bullet"/>
      <w:lvlText w:val=""/>
      <w:lvlJc w:val="left"/>
      <w:pPr>
        <w:ind w:left="960" w:hanging="360"/>
      </w:pPr>
      <w:rPr>
        <w:rFonts w:ascii="Symbol" w:hAnsi="Symbol" w:cs="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cs="Wingdings" w:hint="default"/>
      </w:rPr>
    </w:lvl>
    <w:lvl w:ilvl="3" w:tplc="08090001" w:tentative="1">
      <w:start w:val="1"/>
      <w:numFmt w:val="bullet"/>
      <w:lvlText w:val=""/>
      <w:lvlJc w:val="left"/>
      <w:pPr>
        <w:ind w:left="3120" w:hanging="360"/>
      </w:pPr>
      <w:rPr>
        <w:rFonts w:ascii="Symbol" w:hAnsi="Symbol" w:cs="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cs="Wingdings" w:hint="default"/>
      </w:rPr>
    </w:lvl>
    <w:lvl w:ilvl="6" w:tplc="08090001" w:tentative="1">
      <w:start w:val="1"/>
      <w:numFmt w:val="bullet"/>
      <w:lvlText w:val=""/>
      <w:lvlJc w:val="left"/>
      <w:pPr>
        <w:ind w:left="5280" w:hanging="360"/>
      </w:pPr>
      <w:rPr>
        <w:rFonts w:ascii="Symbol" w:hAnsi="Symbol" w:cs="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cs="Wingdings" w:hint="default"/>
      </w:rPr>
    </w:lvl>
  </w:abstractNum>
  <w:abstractNum w:abstractNumId="21" w15:restartNumberingAfterBreak="0">
    <w:nsid w:val="215F7E2E"/>
    <w:multiLevelType w:val="multilevel"/>
    <w:tmpl w:val="96D6FBE0"/>
    <w:lvl w:ilvl="0">
      <w:start w:val="1"/>
      <w:numFmt w:val="bullet"/>
      <w:lvlText w:val=""/>
      <w:lvlJc w:val="left"/>
      <w:pPr>
        <w:tabs>
          <w:tab w:val="num" w:pos="720"/>
        </w:tabs>
        <w:ind w:left="720" w:hanging="360"/>
      </w:pPr>
      <w:rPr>
        <w:rFonts w:ascii="Arial" w:hAnsi="Arial" w:cs="Arial" w:hint="default"/>
        <w:color w:val="auto"/>
        <w:sz w:val="22"/>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1F15EAA"/>
    <w:multiLevelType w:val="hybridMultilevel"/>
    <w:tmpl w:val="DD6C0D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6221D07"/>
    <w:multiLevelType w:val="multilevel"/>
    <w:tmpl w:val="8FBC9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8C251E2"/>
    <w:multiLevelType w:val="hybridMultilevel"/>
    <w:tmpl w:val="32E038D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2AC20932"/>
    <w:multiLevelType w:val="multilevel"/>
    <w:tmpl w:val="E6526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D554447"/>
    <w:multiLevelType w:val="hybridMultilevel"/>
    <w:tmpl w:val="24866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F9F1747"/>
    <w:multiLevelType w:val="multilevel"/>
    <w:tmpl w:val="5948AC7A"/>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1C29F6"/>
    <w:multiLevelType w:val="hybridMultilevel"/>
    <w:tmpl w:val="03C01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6B616AA"/>
    <w:multiLevelType w:val="hybridMultilevel"/>
    <w:tmpl w:val="4B14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6D001CD"/>
    <w:multiLevelType w:val="hybridMultilevel"/>
    <w:tmpl w:val="64CA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F3628C7"/>
    <w:multiLevelType w:val="hybridMultilevel"/>
    <w:tmpl w:val="058AC3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67A6942"/>
    <w:multiLevelType w:val="hybridMultilevel"/>
    <w:tmpl w:val="0C045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281D95"/>
    <w:multiLevelType w:val="hybridMultilevel"/>
    <w:tmpl w:val="07F48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A373EB"/>
    <w:multiLevelType w:val="multilevel"/>
    <w:tmpl w:val="58D8B1D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8634C6D"/>
    <w:multiLevelType w:val="hybridMultilevel"/>
    <w:tmpl w:val="A7A87F9C"/>
    <w:lvl w:ilvl="0" w:tplc="0C7E9DB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BC75B42"/>
    <w:multiLevelType w:val="multilevel"/>
    <w:tmpl w:val="840E9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D76632F"/>
    <w:multiLevelType w:val="hybridMultilevel"/>
    <w:tmpl w:val="8ED03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E210D2C"/>
    <w:multiLevelType w:val="hybridMultilevel"/>
    <w:tmpl w:val="CD2E0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F176AEE"/>
    <w:multiLevelType w:val="multilevel"/>
    <w:tmpl w:val="0CF2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F984BA8"/>
    <w:multiLevelType w:val="hybridMultilevel"/>
    <w:tmpl w:val="85E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0551CB6"/>
    <w:multiLevelType w:val="hybridMultilevel"/>
    <w:tmpl w:val="3DFC7236"/>
    <w:lvl w:ilvl="0" w:tplc="08090001">
      <w:start w:val="1"/>
      <w:numFmt w:val="bullet"/>
      <w:lvlText w:val=""/>
      <w:lvlJc w:val="left"/>
      <w:pPr>
        <w:ind w:left="502" w:hanging="360"/>
      </w:pPr>
      <w:rPr>
        <w:rFonts w:ascii="Symbol" w:hAnsi="Symbol" w:cs="Symbol"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2" w15:restartNumberingAfterBreak="0">
    <w:nsid w:val="523B68CF"/>
    <w:multiLevelType w:val="hybridMultilevel"/>
    <w:tmpl w:val="20E2C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3E7000F"/>
    <w:multiLevelType w:val="hybridMultilevel"/>
    <w:tmpl w:val="F55EC902"/>
    <w:lvl w:ilvl="0" w:tplc="F93612D6">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71C096F"/>
    <w:multiLevelType w:val="hybridMultilevel"/>
    <w:tmpl w:val="20A6E2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A1C2FDB"/>
    <w:multiLevelType w:val="hybridMultilevel"/>
    <w:tmpl w:val="546C27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B423CFA"/>
    <w:multiLevelType w:val="hybridMultilevel"/>
    <w:tmpl w:val="10F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20639FA"/>
    <w:multiLevelType w:val="hybridMultilevel"/>
    <w:tmpl w:val="B276C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53C7BF0"/>
    <w:multiLevelType w:val="hybridMultilevel"/>
    <w:tmpl w:val="1040D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57F085B"/>
    <w:multiLevelType w:val="hybridMultilevel"/>
    <w:tmpl w:val="7B8E5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69A6BBD"/>
    <w:multiLevelType w:val="multilevel"/>
    <w:tmpl w:val="F628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69B06EB"/>
    <w:multiLevelType w:val="hybridMultilevel"/>
    <w:tmpl w:val="161A2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94F3A1C"/>
    <w:multiLevelType w:val="multilevel"/>
    <w:tmpl w:val="EBEA2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9C31C29"/>
    <w:multiLevelType w:val="hybridMultilevel"/>
    <w:tmpl w:val="EEA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B8062AC"/>
    <w:multiLevelType w:val="hybridMultilevel"/>
    <w:tmpl w:val="7654F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EA86BA2"/>
    <w:multiLevelType w:val="hybridMultilevel"/>
    <w:tmpl w:val="1C8C9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4EC5F7E"/>
    <w:multiLevelType w:val="hybridMultilevel"/>
    <w:tmpl w:val="FEB4DE24"/>
    <w:lvl w:ilvl="0" w:tplc="B2A601DE">
      <w:start w:val="1"/>
      <w:numFmt w:val="bullet"/>
      <w:lvlText w:val=""/>
      <w:lvlJc w:val="left"/>
      <w:pPr>
        <w:ind w:left="720" w:hanging="360"/>
      </w:pPr>
      <w:rPr>
        <w:rFonts w:ascii="Arial" w:hAnsi="Arial" w:cs="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6306B5C"/>
    <w:multiLevelType w:val="multilevel"/>
    <w:tmpl w:val="F9CC9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6351894"/>
    <w:multiLevelType w:val="hybridMultilevel"/>
    <w:tmpl w:val="5C2A39D0"/>
    <w:lvl w:ilvl="0" w:tplc="F93612D6">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73041FA"/>
    <w:multiLevelType w:val="hybridMultilevel"/>
    <w:tmpl w:val="AE826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7A0124D"/>
    <w:multiLevelType w:val="hybridMultilevel"/>
    <w:tmpl w:val="B16CFC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7C180973"/>
    <w:multiLevelType w:val="multilevel"/>
    <w:tmpl w:val="720A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1050608">
    <w:abstractNumId w:val="19"/>
  </w:num>
  <w:num w:numId="2" w16cid:durableId="1161851468">
    <w:abstractNumId w:val="0"/>
  </w:num>
  <w:num w:numId="3" w16cid:durableId="366637301">
    <w:abstractNumId w:val="30"/>
  </w:num>
  <w:num w:numId="4" w16cid:durableId="2108884802">
    <w:abstractNumId w:val="59"/>
  </w:num>
  <w:num w:numId="5" w16cid:durableId="887570598">
    <w:abstractNumId w:val="53"/>
  </w:num>
  <w:num w:numId="6" w16cid:durableId="1288662422">
    <w:abstractNumId w:val="29"/>
  </w:num>
  <w:num w:numId="7" w16cid:durableId="332880316">
    <w:abstractNumId w:val="9"/>
  </w:num>
  <w:num w:numId="8" w16cid:durableId="1197739212">
    <w:abstractNumId w:val="12"/>
  </w:num>
  <w:num w:numId="9" w16cid:durableId="2050951">
    <w:abstractNumId w:val="46"/>
  </w:num>
  <w:num w:numId="10" w16cid:durableId="1511021898">
    <w:abstractNumId w:val="13"/>
  </w:num>
  <w:num w:numId="11" w16cid:durableId="1397582597">
    <w:abstractNumId w:val="49"/>
  </w:num>
  <w:num w:numId="12" w16cid:durableId="2042977120">
    <w:abstractNumId w:val="37"/>
  </w:num>
  <w:num w:numId="13" w16cid:durableId="846333469">
    <w:abstractNumId w:val="33"/>
  </w:num>
  <w:num w:numId="14" w16cid:durableId="848106901">
    <w:abstractNumId w:val="44"/>
  </w:num>
  <w:num w:numId="15" w16cid:durableId="917784156">
    <w:abstractNumId w:val="60"/>
  </w:num>
  <w:num w:numId="16" w16cid:durableId="100340533">
    <w:abstractNumId w:val="1"/>
  </w:num>
  <w:num w:numId="17" w16cid:durableId="1202744644">
    <w:abstractNumId w:val="55"/>
  </w:num>
  <w:num w:numId="18" w16cid:durableId="1265307331">
    <w:abstractNumId w:val="51"/>
  </w:num>
  <w:num w:numId="19" w16cid:durableId="110783343">
    <w:abstractNumId w:val="7"/>
  </w:num>
  <w:num w:numId="20" w16cid:durableId="92945665">
    <w:abstractNumId w:val="39"/>
  </w:num>
  <w:num w:numId="21" w16cid:durableId="1431008483">
    <w:abstractNumId w:val="18"/>
  </w:num>
  <w:num w:numId="22" w16cid:durableId="149175202">
    <w:abstractNumId w:val="24"/>
  </w:num>
  <w:num w:numId="23" w16cid:durableId="1267811768">
    <w:abstractNumId w:val="57"/>
  </w:num>
  <w:num w:numId="24" w16cid:durableId="700517880">
    <w:abstractNumId w:val="36"/>
  </w:num>
  <w:num w:numId="25" w16cid:durableId="1478764855">
    <w:abstractNumId w:val="61"/>
  </w:num>
  <w:num w:numId="26" w16cid:durableId="855000872">
    <w:abstractNumId w:val="31"/>
  </w:num>
  <w:num w:numId="27" w16cid:durableId="459686265">
    <w:abstractNumId w:val="41"/>
  </w:num>
  <w:num w:numId="28" w16cid:durableId="1055859305">
    <w:abstractNumId w:val="50"/>
  </w:num>
  <w:num w:numId="29" w16cid:durableId="622351228">
    <w:abstractNumId w:val="20"/>
  </w:num>
  <w:num w:numId="30" w16cid:durableId="1341195467">
    <w:abstractNumId w:val="25"/>
  </w:num>
  <w:num w:numId="31" w16cid:durableId="1747336067">
    <w:abstractNumId w:val="16"/>
  </w:num>
  <w:num w:numId="32" w16cid:durableId="872498039">
    <w:abstractNumId w:val="45"/>
  </w:num>
  <w:num w:numId="33" w16cid:durableId="598490935">
    <w:abstractNumId w:val="26"/>
  </w:num>
  <w:num w:numId="34" w16cid:durableId="799494013">
    <w:abstractNumId w:val="13"/>
  </w:num>
  <w:num w:numId="35" w16cid:durableId="1779833682">
    <w:abstractNumId w:val="15"/>
  </w:num>
  <w:num w:numId="36" w16cid:durableId="1399087331">
    <w:abstractNumId w:val="4"/>
  </w:num>
  <w:num w:numId="37" w16cid:durableId="1980497949">
    <w:abstractNumId w:val="27"/>
  </w:num>
  <w:num w:numId="38" w16cid:durableId="163130255">
    <w:abstractNumId w:val="23"/>
  </w:num>
  <w:num w:numId="39" w16cid:durableId="907498219">
    <w:abstractNumId w:val="11"/>
  </w:num>
  <w:num w:numId="40" w16cid:durableId="360057064">
    <w:abstractNumId w:val="34"/>
  </w:num>
  <w:num w:numId="41" w16cid:durableId="68701860">
    <w:abstractNumId w:val="21"/>
  </w:num>
  <w:num w:numId="42" w16cid:durableId="405105320">
    <w:abstractNumId w:val="13"/>
  </w:num>
  <w:num w:numId="43" w16cid:durableId="1667131432">
    <w:abstractNumId w:val="13"/>
  </w:num>
  <w:num w:numId="44" w16cid:durableId="1072699864">
    <w:abstractNumId w:val="56"/>
  </w:num>
  <w:num w:numId="45" w16cid:durableId="1590963310">
    <w:abstractNumId w:val="17"/>
  </w:num>
  <w:num w:numId="46" w16cid:durableId="1513303655">
    <w:abstractNumId w:val="14"/>
  </w:num>
  <w:num w:numId="47" w16cid:durableId="194852293">
    <w:abstractNumId w:val="43"/>
  </w:num>
  <w:num w:numId="48" w16cid:durableId="240876519">
    <w:abstractNumId w:val="58"/>
  </w:num>
  <w:num w:numId="49" w16cid:durableId="866525773">
    <w:abstractNumId w:val="13"/>
  </w:num>
  <w:num w:numId="50" w16cid:durableId="310866468">
    <w:abstractNumId w:val="13"/>
  </w:num>
  <w:num w:numId="51" w16cid:durableId="1142186873">
    <w:abstractNumId w:val="13"/>
  </w:num>
  <w:num w:numId="52" w16cid:durableId="1370842565">
    <w:abstractNumId w:val="13"/>
  </w:num>
  <w:num w:numId="53" w16cid:durableId="1898777571">
    <w:abstractNumId w:val="13"/>
  </w:num>
  <w:num w:numId="54" w16cid:durableId="1533227694">
    <w:abstractNumId w:val="13"/>
  </w:num>
  <w:num w:numId="55" w16cid:durableId="1953825307">
    <w:abstractNumId w:val="13"/>
  </w:num>
  <w:num w:numId="56" w16cid:durableId="726338638">
    <w:abstractNumId w:val="13"/>
  </w:num>
  <w:num w:numId="57" w16cid:durableId="1218394834">
    <w:abstractNumId w:val="13"/>
  </w:num>
  <w:num w:numId="58" w16cid:durableId="1895891891">
    <w:abstractNumId w:val="13"/>
  </w:num>
  <w:num w:numId="59" w16cid:durableId="1417285539">
    <w:abstractNumId w:val="5"/>
  </w:num>
  <w:num w:numId="60" w16cid:durableId="2117286221">
    <w:abstractNumId w:val="6"/>
  </w:num>
  <w:num w:numId="61" w16cid:durableId="541596400">
    <w:abstractNumId w:val="22"/>
  </w:num>
  <w:num w:numId="62" w16cid:durableId="835656844">
    <w:abstractNumId w:val="28"/>
  </w:num>
  <w:num w:numId="63" w16cid:durableId="1923299581">
    <w:abstractNumId w:val="52"/>
  </w:num>
  <w:num w:numId="64" w16cid:durableId="1239251640">
    <w:abstractNumId w:val="8"/>
  </w:num>
  <w:num w:numId="65" w16cid:durableId="1891764168">
    <w:abstractNumId w:val="3"/>
  </w:num>
  <w:num w:numId="66" w16cid:durableId="1524858019">
    <w:abstractNumId w:val="32"/>
  </w:num>
  <w:num w:numId="67" w16cid:durableId="292518198">
    <w:abstractNumId w:val="13"/>
  </w:num>
  <w:num w:numId="68" w16cid:durableId="373624370">
    <w:abstractNumId w:val="35"/>
  </w:num>
  <w:num w:numId="69" w16cid:durableId="876087487">
    <w:abstractNumId w:val="40"/>
  </w:num>
  <w:num w:numId="70" w16cid:durableId="775559608">
    <w:abstractNumId w:val="54"/>
  </w:num>
  <w:num w:numId="71" w16cid:durableId="820121105">
    <w:abstractNumId w:val="47"/>
  </w:num>
  <w:num w:numId="72" w16cid:durableId="1552573309">
    <w:abstractNumId w:val="2"/>
  </w:num>
  <w:num w:numId="73" w16cid:durableId="60177783">
    <w:abstractNumId w:val="38"/>
  </w:num>
  <w:num w:numId="74" w16cid:durableId="955721760">
    <w:abstractNumId w:val="10"/>
  </w:num>
  <w:num w:numId="75" w16cid:durableId="1553926696">
    <w:abstractNumId w:val="42"/>
  </w:num>
  <w:num w:numId="76" w16cid:durableId="961884875">
    <w:abstractNumId w:val="4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016B8"/>
    <w:rsid w:val="00001B72"/>
    <w:rsid w:val="00006104"/>
    <w:rsid w:val="00006120"/>
    <w:rsid w:val="00034BF4"/>
    <w:rsid w:val="000525E2"/>
    <w:rsid w:val="000529A4"/>
    <w:rsid w:val="000532E5"/>
    <w:rsid w:val="000600E2"/>
    <w:rsid w:val="00060E1F"/>
    <w:rsid w:val="00075045"/>
    <w:rsid w:val="00086CB5"/>
    <w:rsid w:val="000878A9"/>
    <w:rsid w:val="000941CA"/>
    <w:rsid w:val="000B1F32"/>
    <w:rsid w:val="000C08D7"/>
    <w:rsid w:val="000C17EA"/>
    <w:rsid w:val="000C1911"/>
    <w:rsid w:val="000C1AF7"/>
    <w:rsid w:val="000C4458"/>
    <w:rsid w:val="000C63A7"/>
    <w:rsid w:val="000C6A1D"/>
    <w:rsid w:val="000D1EA0"/>
    <w:rsid w:val="000D3E18"/>
    <w:rsid w:val="000D64AA"/>
    <w:rsid w:val="000E259D"/>
    <w:rsid w:val="0010149A"/>
    <w:rsid w:val="001035D3"/>
    <w:rsid w:val="001216B5"/>
    <w:rsid w:val="00121EDC"/>
    <w:rsid w:val="001223F3"/>
    <w:rsid w:val="00132D32"/>
    <w:rsid w:val="00134281"/>
    <w:rsid w:val="00137B2F"/>
    <w:rsid w:val="001544B4"/>
    <w:rsid w:val="00170DA0"/>
    <w:rsid w:val="00174139"/>
    <w:rsid w:val="001870D6"/>
    <w:rsid w:val="00190269"/>
    <w:rsid w:val="00190C03"/>
    <w:rsid w:val="00193A9E"/>
    <w:rsid w:val="00194B9A"/>
    <w:rsid w:val="001A5A31"/>
    <w:rsid w:val="001A6A79"/>
    <w:rsid w:val="001A7ADA"/>
    <w:rsid w:val="001B47FC"/>
    <w:rsid w:val="001B6893"/>
    <w:rsid w:val="001D1F3F"/>
    <w:rsid w:val="001D3BDC"/>
    <w:rsid w:val="001E389F"/>
    <w:rsid w:val="001E4163"/>
    <w:rsid w:val="001E4D6E"/>
    <w:rsid w:val="001F0847"/>
    <w:rsid w:val="002059A2"/>
    <w:rsid w:val="002112D0"/>
    <w:rsid w:val="00235AE8"/>
    <w:rsid w:val="00242BCA"/>
    <w:rsid w:val="00245642"/>
    <w:rsid w:val="00245B14"/>
    <w:rsid w:val="00250BC0"/>
    <w:rsid w:val="00252987"/>
    <w:rsid w:val="00253637"/>
    <w:rsid w:val="00255C19"/>
    <w:rsid w:val="0028377A"/>
    <w:rsid w:val="00290BBD"/>
    <w:rsid w:val="002B3570"/>
    <w:rsid w:val="002B5EC8"/>
    <w:rsid w:val="002B750A"/>
    <w:rsid w:val="002C04CE"/>
    <w:rsid w:val="002C3DE4"/>
    <w:rsid w:val="002C7888"/>
    <w:rsid w:val="002C7AA5"/>
    <w:rsid w:val="002D1BC8"/>
    <w:rsid w:val="002D4C52"/>
    <w:rsid w:val="002E0DC0"/>
    <w:rsid w:val="002E7A2F"/>
    <w:rsid w:val="002F56F7"/>
    <w:rsid w:val="00302107"/>
    <w:rsid w:val="0030317F"/>
    <w:rsid w:val="00311A7B"/>
    <w:rsid w:val="0032153A"/>
    <w:rsid w:val="003227DF"/>
    <w:rsid w:val="00327CB4"/>
    <w:rsid w:val="00332D79"/>
    <w:rsid w:val="003343BB"/>
    <w:rsid w:val="00340033"/>
    <w:rsid w:val="00340F32"/>
    <w:rsid w:val="003459B2"/>
    <w:rsid w:val="00351FB9"/>
    <w:rsid w:val="00353AB6"/>
    <w:rsid w:val="00357F9D"/>
    <w:rsid w:val="00366CDD"/>
    <w:rsid w:val="00370819"/>
    <w:rsid w:val="00370AF2"/>
    <w:rsid w:val="003727CB"/>
    <w:rsid w:val="003776B6"/>
    <w:rsid w:val="00377B1D"/>
    <w:rsid w:val="00386192"/>
    <w:rsid w:val="003906CD"/>
    <w:rsid w:val="00390DE7"/>
    <w:rsid w:val="00392FA1"/>
    <w:rsid w:val="00393B1E"/>
    <w:rsid w:val="003942E0"/>
    <w:rsid w:val="00394E79"/>
    <w:rsid w:val="00396043"/>
    <w:rsid w:val="003979C4"/>
    <w:rsid w:val="003A093C"/>
    <w:rsid w:val="003B06CD"/>
    <w:rsid w:val="003B2CC3"/>
    <w:rsid w:val="003B7D16"/>
    <w:rsid w:val="003C4379"/>
    <w:rsid w:val="003C6354"/>
    <w:rsid w:val="003D2B2C"/>
    <w:rsid w:val="003D68EF"/>
    <w:rsid w:val="003E28C9"/>
    <w:rsid w:val="003E47F8"/>
    <w:rsid w:val="003E5278"/>
    <w:rsid w:val="00404649"/>
    <w:rsid w:val="00404D88"/>
    <w:rsid w:val="004140FF"/>
    <w:rsid w:val="00414BDD"/>
    <w:rsid w:val="00421EF8"/>
    <w:rsid w:val="0042260A"/>
    <w:rsid w:val="00426938"/>
    <w:rsid w:val="0043009A"/>
    <w:rsid w:val="00442F7F"/>
    <w:rsid w:val="00456DE5"/>
    <w:rsid w:val="00462EF4"/>
    <w:rsid w:val="0046350B"/>
    <w:rsid w:val="0047123A"/>
    <w:rsid w:val="004713D8"/>
    <w:rsid w:val="00480428"/>
    <w:rsid w:val="004804E4"/>
    <w:rsid w:val="004856D4"/>
    <w:rsid w:val="0049146D"/>
    <w:rsid w:val="004A7567"/>
    <w:rsid w:val="004A7A0C"/>
    <w:rsid w:val="004C0AA4"/>
    <w:rsid w:val="004C43B2"/>
    <w:rsid w:val="004C48CC"/>
    <w:rsid w:val="004D510B"/>
    <w:rsid w:val="004E0159"/>
    <w:rsid w:val="004E2D08"/>
    <w:rsid w:val="004E4BCB"/>
    <w:rsid w:val="00502B3F"/>
    <w:rsid w:val="0050490E"/>
    <w:rsid w:val="00511137"/>
    <w:rsid w:val="005156BB"/>
    <w:rsid w:val="005157C6"/>
    <w:rsid w:val="0052106D"/>
    <w:rsid w:val="005219BA"/>
    <w:rsid w:val="00521A71"/>
    <w:rsid w:val="00522088"/>
    <w:rsid w:val="00522C61"/>
    <w:rsid w:val="0054587D"/>
    <w:rsid w:val="00552108"/>
    <w:rsid w:val="0055325A"/>
    <w:rsid w:val="0055414F"/>
    <w:rsid w:val="00561FCD"/>
    <w:rsid w:val="00570BF8"/>
    <w:rsid w:val="00573ADC"/>
    <w:rsid w:val="00573E6C"/>
    <w:rsid w:val="00582649"/>
    <w:rsid w:val="005830CF"/>
    <w:rsid w:val="0059453F"/>
    <w:rsid w:val="00594E33"/>
    <w:rsid w:val="005967B0"/>
    <w:rsid w:val="005A15D8"/>
    <w:rsid w:val="005A2A6C"/>
    <w:rsid w:val="005A60F5"/>
    <w:rsid w:val="005B1523"/>
    <w:rsid w:val="005C08C6"/>
    <w:rsid w:val="005C3E0A"/>
    <w:rsid w:val="005C6E2D"/>
    <w:rsid w:val="005D24D1"/>
    <w:rsid w:val="005E207B"/>
    <w:rsid w:val="005F25AB"/>
    <w:rsid w:val="005F3813"/>
    <w:rsid w:val="00604FA9"/>
    <w:rsid w:val="006051D7"/>
    <w:rsid w:val="00605D60"/>
    <w:rsid w:val="006079BC"/>
    <w:rsid w:val="00610EB2"/>
    <w:rsid w:val="0061740B"/>
    <w:rsid w:val="00620759"/>
    <w:rsid w:val="00623503"/>
    <w:rsid w:val="00630662"/>
    <w:rsid w:val="00641ACD"/>
    <w:rsid w:val="006423DA"/>
    <w:rsid w:val="00654ADE"/>
    <w:rsid w:val="006650B1"/>
    <w:rsid w:val="0068298D"/>
    <w:rsid w:val="0069158E"/>
    <w:rsid w:val="00692486"/>
    <w:rsid w:val="006964CF"/>
    <w:rsid w:val="00697E17"/>
    <w:rsid w:val="006A0BE3"/>
    <w:rsid w:val="006A11EA"/>
    <w:rsid w:val="006A5BE1"/>
    <w:rsid w:val="006B0E8E"/>
    <w:rsid w:val="006B694A"/>
    <w:rsid w:val="006E0D24"/>
    <w:rsid w:val="006E1BE2"/>
    <w:rsid w:val="006E377B"/>
    <w:rsid w:val="006E37C5"/>
    <w:rsid w:val="006E4290"/>
    <w:rsid w:val="006E4EB2"/>
    <w:rsid w:val="006F060A"/>
    <w:rsid w:val="006F1D15"/>
    <w:rsid w:val="006F23A3"/>
    <w:rsid w:val="006F7434"/>
    <w:rsid w:val="00701F14"/>
    <w:rsid w:val="00705117"/>
    <w:rsid w:val="00711BAE"/>
    <w:rsid w:val="00713993"/>
    <w:rsid w:val="00715502"/>
    <w:rsid w:val="007164F3"/>
    <w:rsid w:val="007230D2"/>
    <w:rsid w:val="00727633"/>
    <w:rsid w:val="007318BE"/>
    <w:rsid w:val="0073630C"/>
    <w:rsid w:val="00741474"/>
    <w:rsid w:val="007452BE"/>
    <w:rsid w:val="00746B46"/>
    <w:rsid w:val="007561F6"/>
    <w:rsid w:val="00761DBC"/>
    <w:rsid w:val="00761ED6"/>
    <w:rsid w:val="0076675A"/>
    <w:rsid w:val="007839ED"/>
    <w:rsid w:val="00783C18"/>
    <w:rsid w:val="007934EA"/>
    <w:rsid w:val="007A3986"/>
    <w:rsid w:val="007A5B1A"/>
    <w:rsid w:val="007A6825"/>
    <w:rsid w:val="007B45A4"/>
    <w:rsid w:val="007B6A6A"/>
    <w:rsid w:val="007C3CB0"/>
    <w:rsid w:val="007D28C5"/>
    <w:rsid w:val="007D602D"/>
    <w:rsid w:val="007E0013"/>
    <w:rsid w:val="007E51FD"/>
    <w:rsid w:val="007F34C9"/>
    <w:rsid w:val="008038A8"/>
    <w:rsid w:val="0080517C"/>
    <w:rsid w:val="00817613"/>
    <w:rsid w:val="00822837"/>
    <w:rsid w:val="00826598"/>
    <w:rsid w:val="00831AD1"/>
    <w:rsid w:val="00831DB8"/>
    <w:rsid w:val="0083284D"/>
    <w:rsid w:val="00837AE8"/>
    <w:rsid w:val="00840C3C"/>
    <w:rsid w:val="00842669"/>
    <w:rsid w:val="00842CAE"/>
    <w:rsid w:val="00846DE6"/>
    <w:rsid w:val="00846F0F"/>
    <w:rsid w:val="00847CB9"/>
    <w:rsid w:val="008524DD"/>
    <w:rsid w:val="008528E4"/>
    <w:rsid w:val="00855366"/>
    <w:rsid w:val="008706B5"/>
    <w:rsid w:val="008765F6"/>
    <w:rsid w:val="008836BE"/>
    <w:rsid w:val="00887D1D"/>
    <w:rsid w:val="008A494A"/>
    <w:rsid w:val="008A5B1A"/>
    <w:rsid w:val="008B74B1"/>
    <w:rsid w:val="008D494F"/>
    <w:rsid w:val="008F2D89"/>
    <w:rsid w:val="009141C2"/>
    <w:rsid w:val="009144C7"/>
    <w:rsid w:val="009171A9"/>
    <w:rsid w:val="009252B1"/>
    <w:rsid w:val="00927DA3"/>
    <w:rsid w:val="00941A22"/>
    <w:rsid w:val="00952780"/>
    <w:rsid w:val="00953105"/>
    <w:rsid w:val="009546E9"/>
    <w:rsid w:val="00955155"/>
    <w:rsid w:val="009611A1"/>
    <w:rsid w:val="009621E9"/>
    <w:rsid w:val="00963B0C"/>
    <w:rsid w:val="00964E93"/>
    <w:rsid w:val="00974116"/>
    <w:rsid w:val="00974822"/>
    <w:rsid w:val="00981375"/>
    <w:rsid w:val="00981751"/>
    <w:rsid w:val="0099577C"/>
    <w:rsid w:val="009A600C"/>
    <w:rsid w:val="009B6E28"/>
    <w:rsid w:val="009C6ADE"/>
    <w:rsid w:val="009C7311"/>
    <w:rsid w:val="009D02A5"/>
    <w:rsid w:val="009D2EAF"/>
    <w:rsid w:val="009D5991"/>
    <w:rsid w:val="009E2098"/>
    <w:rsid w:val="009E2480"/>
    <w:rsid w:val="009F1F50"/>
    <w:rsid w:val="00A13940"/>
    <w:rsid w:val="00A1547B"/>
    <w:rsid w:val="00A16C3A"/>
    <w:rsid w:val="00A20B02"/>
    <w:rsid w:val="00A23B5D"/>
    <w:rsid w:val="00A263DE"/>
    <w:rsid w:val="00A3342B"/>
    <w:rsid w:val="00A376AB"/>
    <w:rsid w:val="00A4249D"/>
    <w:rsid w:val="00A465E6"/>
    <w:rsid w:val="00A4680B"/>
    <w:rsid w:val="00A468A6"/>
    <w:rsid w:val="00A47809"/>
    <w:rsid w:val="00A51523"/>
    <w:rsid w:val="00A539FF"/>
    <w:rsid w:val="00A55E33"/>
    <w:rsid w:val="00A6167D"/>
    <w:rsid w:val="00A75FDF"/>
    <w:rsid w:val="00A857AA"/>
    <w:rsid w:val="00A954E9"/>
    <w:rsid w:val="00AA0D07"/>
    <w:rsid w:val="00AA25BE"/>
    <w:rsid w:val="00AB6415"/>
    <w:rsid w:val="00AB6453"/>
    <w:rsid w:val="00AC2718"/>
    <w:rsid w:val="00AC3A04"/>
    <w:rsid w:val="00AD1D48"/>
    <w:rsid w:val="00AD5F00"/>
    <w:rsid w:val="00AE0294"/>
    <w:rsid w:val="00AF05C1"/>
    <w:rsid w:val="00B03EA1"/>
    <w:rsid w:val="00B05CBF"/>
    <w:rsid w:val="00B11AD3"/>
    <w:rsid w:val="00B149D1"/>
    <w:rsid w:val="00B232BD"/>
    <w:rsid w:val="00B3411B"/>
    <w:rsid w:val="00B4123C"/>
    <w:rsid w:val="00B42E46"/>
    <w:rsid w:val="00B430B4"/>
    <w:rsid w:val="00B47E67"/>
    <w:rsid w:val="00B62CAB"/>
    <w:rsid w:val="00B63A5F"/>
    <w:rsid w:val="00B651F8"/>
    <w:rsid w:val="00B67C42"/>
    <w:rsid w:val="00B77F5C"/>
    <w:rsid w:val="00B80470"/>
    <w:rsid w:val="00B854B3"/>
    <w:rsid w:val="00B87565"/>
    <w:rsid w:val="00B9666C"/>
    <w:rsid w:val="00B969B3"/>
    <w:rsid w:val="00BA33B2"/>
    <w:rsid w:val="00BA3ED5"/>
    <w:rsid w:val="00BA7455"/>
    <w:rsid w:val="00BB4185"/>
    <w:rsid w:val="00BB4A93"/>
    <w:rsid w:val="00BB4D33"/>
    <w:rsid w:val="00BB538E"/>
    <w:rsid w:val="00BC1FAA"/>
    <w:rsid w:val="00BC24D1"/>
    <w:rsid w:val="00BC2774"/>
    <w:rsid w:val="00BD0F23"/>
    <w:rsid w:val="00BD2885"/>
    <w:rsid w:val="00BF0BFF"/>
    <w:rsid w:val="00BF6806"/>
    <w:rsid w:val="00C005BD"/>
    <w:rsid w:val="00C01026"/>
    <w:rsid w:val="00C059B9"/>
    <w:rsid w:val="00C061B8"/>
    <w:rsid w:val="00C0651F"/>
    <w:rsid w:val="00C111B3"/>
    <w:rsid w:val="00C114A1"/>
    <w:rsid w:val="00C1378C"/>
    <w:rsid w:val="00C14CA4"/>
    <w:rsid w:val="00C14DC7"/>
    <w:rsid w:val="00C218EA"/>
    <w:rsid w:val="00C22439"/>
    <w:rsid w:val="00C24A8D"/>
    <w:rsid w:val="00C330F5"/>
    <w:rsid w:val="00C33773"/>
    <w:rsid w:val="00C34C05"/>
    <w:rsid w:val="00C477F0"/>
    <w:rsid w:val="00C52A76"/>
    <w:rsid w:val="00C52D38"/>
    <w:rsid w:val="00C531AC"/>
    <w:rsid w:val="00C6092F"/>
    <w:rsid w:val="00C65C61"/>
    <w:rsid w:val="00C776D2"/>
    <w:rsid w:val="00C77900"/>
    <w:rsid w:val="00C77E83"/>
    <w:rsid w:val="00C82C94"/>
    <w:rsid w:val="00C8435A"/>
    <w:rsid w:val="00C84607"/>
    <w:rsid w:val="00C913BB"/>
    <w:rsid w:val="00C92008"/>
    <w:rsid w:val="00C92D8C"/>
    <w:rsid w:val="00C933FD"/>
    <w:rsid w:val="00C97921"/>
    <w:rsid w:val="00CA1381"/>
    <w:rsid w:val="00CA3419"/>
    <w:rsid w:val="00CB01F1"/>
    <w:rsid w:val="00CB29B2"/>
    <w:rsid w:val="00CB3581"/>
    <w:rsid w:val="00CB7CF9"/>
    <w:rsid w:val="00CC4E69"/>
    <w:rsid w:val="00CC7A1A"/>
    <w:rsid w:val="00CD211E"/>
    <w:rsid w:val="00CE3451"/>
    <w:rsid w:val="00CF6D89"/>
    <w:rsid w:val="00CF7546"/>
    <w:rsid w:val="00D14189"/>
    <w:rsid w:val="00D22575"/>
    <w:rsid w:val="00D230C2"/>
    <w:rsid w:val="00D24B14"/>
    <w:rsid w:val="00D32520"/>
    <w:rsid w:val="00D344BA"/>
    <w:rsid w:val="00D41956"/>
    <w:rsid w:val="00D4369F"/>
    <w:rsid w:val="00D45B9E"/>
    <w:rsid w:val="00D46209"/>
    <w:rsid w:val="00D51886"/>
    <w:rsid w:val="00D523B0"/>
    <w:rsid w:val="00D64540"/>
    <w:rsid w:val="00D76131"/>
    <w:rsid w:val="00D77819"/>
    <w:rsid w:val="00D83B16"/>
    <w:rsid w:val="00D86F8B"/>
    <w:rsid w:val="00D91812"/>
    <w:rsid w:val="00D923FF"/>
    <w:rsid w:val="00D9555B"/>
    <w:rsid w:val="00DA49BE"/>
    <w:rsid w:val="00DA7671"/>
    <w:rsid w:val="00DB0A65"/>
    <w:rsid w:val="00DB5101"/>
    <w:rsid w:val="00DB5648"/>
    <w:rsid w:val="00DE3D40"/>
    <w:rsid w:val="00DF1851"/>
    <w:rsid w:val="00DF703C"/>
    <w:rsid w:val="00E03E5D"/>
    <w:rsid w:val="00E3013A"/>
    <w:rsid w:val="00E3038F"/>
    <w:rsid w:val="00E35E30"/>
    <w:rsid w:val="00E4299A"/>
    <w:rsid w:val="00E4784E"/>
    <w:rsid w:val="00E6378A"/>
    <w:rsid w:val="00E64BD1"/>
    <w:rsid w:val="00E64FF5"/>
    <w:rsid w:val="00E657B0"/>
    <w:rsid w:val="00E67C58"/>
    <w:rsid w:val="00E754EF"/>
    <w:rsid w:val="00E87470"/>
    <w:rsid w:val="00EA002B"/>
    <w:rsid w:val="00EA0D2A"/>
    <w:rsid w:val="00EA1B3C"/>
    <w:rsid w:val="00EA36AF"/>
    <w:rsid w:val="00EB0FF6"/>
    <w:rsid w:val="00EB2B07"/>
    <w:rsid w:val="00EC00F9"/>
    <w:rsid w:val="00EE07F1"/>
    <w:rsid w:val="00EF39FA"/>
    <w:rsid w:val="00EF52C0"/>
    <w:rsid w:val="00F01EC2"/>
    <w:rsid w:val="00F257D0"/>
    <w:rsid w:val="00F25A09"/>
    <w:rsid w:val="00F274AC"/>
    <w:rsid w:val="00F308C1"/>
    <w:rsid w:val="00F30945"/>
    <w:rsid w:val="00F30F7E"/>
    <w:rsid w:val="00F328EC"/>
    <w:rsid w:val="00F4034E"/>
    <w:rsid w:val="00F4100B"/>
    <w:rsid w:val="00F415D8"/>
    <w:rsid w:val="00F52A0D"/>
    <w:rsid w:val="00F54D65"/>
    <w:rsid w:val="00F54FE1"/>
    <w:rsid w:val="00F571AE"/>
    <w:rsid w:val="00F6284E"/>
    <w:rsid w:val="00F62D77"/>
    <w:rsid w:val="00F728C5"/>
    <w:rsid w:val="00F73C3F"/>
    <w:rsid w:val="00F970AB"/>
    <w:rsid w:val="00FA479B"/>
    <w:rsid w:val="00FA7112"/>
    <w:rsid w:val="00FB7B87"/>
    <w:rsid w:val="00FC06BE"/>
    <w:rsid w:val="00FC262F"/>
    <w:rsid w:val="00FC2845"/>
    <w:rsid w:val="00FC2C3C"/>
    <w:rsid w:val="00FC469C"/>
    <w:rsid w:val="00FD12E5"/>
    <w:rsid w:val="00FD1A18"/>
    <w:rsid w:val="00FD48EE"/>
    <w:rsid w:val="00FD5D3E"/>
    <w:rsid w:val="00FD64AF"/>
    <w:rsid w:val="00FE235B"/>
    <w:rsid w:val="00FF33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3D7EE6"/>
  <w14:defaultImageDpi w14:val="32767"/>
  <w15:docId w15:val="{D638BBB6-4640-2648-8081-EF168B229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14F"/>
  </w:style>
  <w:style w:type="paragraph" w:styleId="Heading1">
    <w:name w:val="heading 1"/>
    <w:basedOn w:val="Normal"/>
    <w:next w:val="Normal"/>
    <w:link w:val="Heading1Char"/>
    <w:uiPriority w:val="9"/>
    <w:qFormat/>
    <w:rsid w:val="00CD211E"/>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0"/>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0"/>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0"/>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0"/>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0"/>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0"/>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0"/>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0"/>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cs="Times New Roman"/>
      <w:sz w:val="14"/>
      <w:szCs w:val="14"/>
      <w:lang w:eastAsia="en-GB"/>
    </w:rPr>
  </w:style>
  <w:style w:type="paragraph" w:customStyle="1" w:styleId="p2">
    <w:name w:val="p2"/>
    <w:basedOn w:val="Normal"/>
    <w:rsid w:val="00D86F8B"/>
    <w:rPr>
      <w:rFonts w:ascii="Helvetica" w:hAnsi="Helvetica" w:cs="Times New Roman"/>
      <w:sz w:val="21"/>
      <w:szCs w:val="21"/>
      <w:lang w:eastAsia="en-GB"/>
    </w:rPr>
  </w:style>
  <w:style w:type="paragraph" w:customStyle="1" w:styleId="p3">
    <w:name w:val="p3"/>
    <w:basedOn w:val="Normal"/>
    <w:rsid w:val="00D86F8B"/>
    <w:rPr>
      <w:rFonts w:ascii="Helvetica" w:hAnsi="Helvetica" w:cs="Times New Roman"/>
      <w:color w:val="D71E00"/>
      <w:sz w:val="30"/>
      <w:szCs w:val="30"/>
      <w:lang w:eastAsia="en-GB"/>
    </w:rPr>
  </w:style>
  <w:style w:type="paragraph" w:customStyle="1" w:styleId="p4">
    <w:name w:val="p4"/>
    <w:basedOn w:val="Normal"/>
    <w:rsid w:val="00D86F8B"/>
    <w:rPr>
      <w:rFonts w:ascii="Helvetica" w:hAnsi="Helvetica" w:cs="Times New Roman"/>
      <w:color w:val="D71E00"/>
      <w:sz w:val="12"/>
      <w:szCs w:val="12"/>
      <w:lang w:eastAsia="en-GB"/>
    </w:rPr>
  </w:style>
  <w:style w:type="paragraph" w:customStyle="1" w:styleId="p5">
    <w:name w:val="p5"/>
    <w:basedOn w:val="Normal"/>
    <w:rsid w:val="00D86F8B"/>
    <w:rPr>
      <w:rFonts w:ascii="Helvetica" w:hAnsi="Helvetica" w:cs="Times New Roman"/>
      <w:sz w:val="20"/>
      <w:szCs w:val="20"/>
      <w:lang w:eastAsia="en-GB"/>
    </w:rPr>
  </w:style>
  <w:style w:type="paragraph" w:customStyle="1" w:styleId="p6">
    <w:name w:val="p6"/>
    <w:basedOn w:val="Normal"/>
    <w:rsid w:val="00D86F8B"/>
    <w:rPr>
      <w:rFonts w:ascii="Helvetica" w:hAnsi="Helvetica" w:cs="Times New Roman"/>
      <w:sz w:val="12"/>
      <w:szCs w:val="12"/>
      <w:lang w:eastAsia="en-GB"/>
    </w:rPr>
  </w:style>
  <w:style w:type="paragraph" w:customStyle="1" w:styleId="p7">
    <w:name w:val="p7"/>
    <w:basedOn w:val="Normal"/>
    <w:rsid w:val="00D86F8B"/>
    <w:rPr>
      <w:rFonts w:ascii="Helvetica" w:hAnsi="Helvetica" w:cs="Times New Roman"/>
      <w:sz w:val="18"/>
      <w:szCs w:val="18"/>
      <w:lang w:eastAsia="en-GB"/>
    </w:rPr>
  </w:style>
  <w:style w:type="paragraph" w:customStyle="1" w:styleId="p8">
    <w:name w:val="p8"/>
    <w:basedOn w:val="Normal"/>
    <w:rsid w:val="00D86F8B"/>
    <w:rPr>
      <w:rFonts w:ascii="Helvetica" w:hAnsi="Helvetica" w:cs="Times New Roman"/>
      <w:color w:val="424242"/>
      <w:sz w:val="18"/>
      <w:szCs w:val="18"/>
      <w:lang w:eastAsia="en-GB"/>
    </w:rPr>
  </w:style>
  <w:style w:type="paragraph" w:customStyle="1" w:styleId="p9">
    <w:name w:val="p9"/>
    <w:basedOn w:val="Normal"/>
    <w:rsid w:val="00D86F8B"/>
    <w:rPr>
      <w:rFonts w:ascii="Helvetica" w:hAnsi="Helvetica" w:cs="Times New Roman"/>
      <w:sz w:val="17"/>
      <w:szCs w:val="17"/>
      <w:lang w:eastAsia="en-GB"/>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3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FE235B"/>
    <w:pPr>
      <w:tabs>
        <w:tab w:val="left" w:pos="440"/>
        <w:tab w:val="right" w:pos="8222"/>
      </w:tabs>
      <w:spacing w:before="360"/>
    </w:pPr>
    <w:rPr>
      <w:rFonts w:asciiTheme="majorHAnsi" w:hAnsiTheme="majorHAnsi" w:cstheme="majorHAnsi"/>
      <w:b/>
      <w:bCs/>
      <w:caps/>
    </w:rPr>
  </w:style>
  <w:style w:type="paragraph" w:styleId="TOC2">
    <w:name w:val="toc 2"/>
    <w:basedOn w:val="Normal"/>
    <w:next w:val="Normal"/>
    <w:autoRedefine/>
    <w:uiPriority w:val="39"/>
    <w:rsid w:val="000016B8"/>
    <w:pPr>
      <w:tabs>
        <w:tab w:val="left" w:pos="660"/>
        <w:tab w:val="right" w:pos="8222"/>
      </w:tabs>
      <w:spacing w:before="80"/>
      <w:ind w:right="798"/>
    </w:pPr>
    <w:rPr>
      <w:rFonts w:cstheme="minorHAnsi"/>
      <w:b/>
      <w:bCs/>
      <w:sz w:val="20"/>
      <w:szCs w:val="20"/>
    </w:rPr>
  </w:style>
  <w:style w:type="character" w:styleId="FollowedHyperlink">
    <w:name w:val="FollowedHyperlink"/>
    <w:basedOn w:val="DefaultParagraphFont"/>
    <w:uiPriority w:val="99"/>
    <w:semiHidden/>
    <w:unhideWhenUsed/>
    <w:rsid w:val="00DA49BE"/>
    <w:rPr>
      <w:color w:val="954F72" w:themeColor="followedHyperlink"/>
      <w:u w:val="single"/>
    </w:rPr>
  </w:style>
  <w:style w:type="character" w:styleId="Strong">
    <w:name w:val="Strong"/>
    <w:basedOn w:val="DefaultParagraphFont"/>
    <w:uiPriority w:val="22"/>
    <w:qFormat/>
    <w:rsid w:val="00170DA0"/>
    <w:rPr>
      <w:b/>
      <w:bCs/>
    </w:rPr>
  </w:style>
  <w:style w:type="character" w:customStyle="1" w:styleId="UnresolvedMention1">
    <w:name w:val="Unresolved Mention1"/>
    <w:basedOn w:val="DefaultParagraphFont"/>
    <w:uiPriority w:val="99"/>
    <w:rsid w:val="00340033"/>
    <w:rPr>
      <w:color w:val="605E5C"/>
      <w:shd w:val="clear" w:color="auto" w:fill="E1DFDD"/>
    </w:rPr>
  </w:style>
  <w:style w:type="character" w:customStyle="1" w:styleId="UnresolvedMention2">
    <w:name w:val="Unresolved Mention2"/>
    <w:basedOn w:val="DefaultParagraphFont"/>
    <w:uiPriority w:val="99"/>
    <w:rsid w:val="006E0D24"/>
    <w:rPr>
      <w:color w:val="605E5C"/>
      <w:shd w:val="clear" w:color="auto" w:fill="E1DFDD"/>
    </w:rPr>
  </w:style>
  <w:style w:type="character" w:customStyle="1" w:styleId="UnresolvedMention3">
    <w:name w:val="Unresolved Mention3"/>
    <w:basedOn w:val="DefaultParagraphFont"/>
    <w:uiPriority w:val="99"/>
    <w:semiHidden/>
    <w:unhideWhenUsed/>
    <w:rsid w:val="007A3986"/>
    <w:rPr>
      <w:color w:val="605E5C"/>
      <w:shd w:val="clear" w:color="auto" w:fill="E1DFDD"/>
    </w:rPr>
  </w:style>
  <w:style w:type="character" w:customStyle="1" w:styleId="UnresolvedMention4">
    <w:name w:val="Unresolved Mention4"/>
    <w:basedOn w:val="DefaultParagraphFont"/>
    <w:uiPriority w:val="99"/>
    <w:semiHidden/>
    <w:unhideWhenUsed/>
    <w:rsid w:val="003D2B2C"/>
    <w:rPr>
      <w:color w:val="605E5C"/>
      <w:shd w:val="clear" w:color="auto" w:fill="E1DFDD"/>
    </w:rPr>
  </w:style>
  <w:style w:type="character" w:customStyle="1" w:styleId="UnresolvedMention5">
    <w:name w:val="Unresolved Mention5"/>
    <w:basedOn w:val="DefaultParagraphFont"/>
    <w:uiPriority w:val="99"/>
    <w:semiHidden/>
    <w:unhideWhenUsed/>
    <w:rsid w:val="00C82C94"/>
    <w:rPr>
      <w:color w:val="605E5C"/>
      <w:shd w:val="clear" w:color="auto" w:fill="E1DFDD"/>
    </w:rPr>
  </w:style>
  <w:style w:type="character" w:styleId="UnresolvedMention">
    <w:name w:val="Unresolved Mention"/>
    <w:basedOn w:val="DefaultParagraphFont"/>
    <w:uiPriority w:val="99"/>
    <w:semiHidden/>
    <w:unhideWhenUsed/>
    <w:rsid w:val="002C3DE4"/>
    <w:rPr>
      <w:color w:val="605E5C"/>
      <w:shd w:val="clear" w:color="auto" w:fill="E1DFDD"/>
    </w:rPr>
  </w:style>
  <w:style w:type="character" w:customStyle="1" w:styleId="apple-converted-space">
    <w:name w:val="apple-converted-space"/>
    <w:basedOn w:val="DefaultParagraphFont"/>
    <w:rsid w:val="00252987"/>
  </w:style>
  <w:style w:type="character" w:customStyle="1" w:styleId="markedcontent">
    <w:name w:val="markedcontent"/>
    <w:basedOn w:val="DefaultParagraphFont"/>
    <w:rsid w:val="00CB29B2"/>
  </w:style>
  <w:style w:type="paragraph" w:styleId="Revision">
    <w:name w:val="Revision"/>
    <w:hidden/>
    <w:uiPriority w:val="99"/>
    <w:semiHidden/>
    <w:rsid w:val="00357F9D"/>
  </w:style>
  <w:style w:type="character" w:styleId="CommentReference">
    <w:name w:val="annotation reference"/>
    <w:basedOn w:val="DefaultParagraphFont"/>
    <w:semiHidden/>
    <w:unhideWhenUsed/>
    <w:rsid w:val="00394E79"/>
    <w:rPr>
      <w:sz w:val="16"/>
      <w:szCs w:val="16"/>
    </w:rPr>
  </w:style>
  <w:style w:type="paragraph" w:styleId="CommentText">
    <w:name w:val="annotation text"/>
    <w:basedOn w:val="Normal"/>
    <w:link w:val="CommentTextChar"/>
    <w:unhideWhenUsed/>
    <w:rsid w:val="00394E79"/>
    <w:rPr>
      <w:sz w:val="20"/>
      <w:szCs w:val="20"/>
    </w:rPr>
  </w:style>
  <w:style w:type="character" w:customStyle="1" w:styleId="CommentTextChar">
    <w:name w:val="Comment Text Char"/>
    <w:basedOn w:val="DefaultParagraphFont"/>
    <w:link w:val="CommentText"/>
    <w:rsid w:val="00394E79"/>
    <w:rPr>
      <w:sz w:val="20"/>
      <w:szCs w:val="20"/>
    </w:rPr>
  </w:style>
  <w:style w:type="paragraph" w:styleId="CommentSubject">
    <w:name w:val="annotation subject"/>
    <w:basedOn w:val="CommentText"/>
    <w:next w:val="CommentText"/>
    <w:link w:val="CommentSubjectChar"/>
    <w:uiPriority w:val="99"/>
    <w:semiHidden/>
    <w:unhideWhenUsed/>
    <w:rsid w:val="00394E79"/>
    <w:rPr>
      <w:b/>
      <w:bCs/>
    </w:rPr>
  </w:style>
  <w:style w:type="character" w:customStyle="1" w:styleId="CommentSubjectChar">
    <w:name w:val="Comment Subject Char"/>
    <w:basedOn w:val="CommentTextChar"/>
    <w:link w:val="CommentSubject"/>
    <w:uiPriority w:val="99"/>
    <w:semiHidden/>
    <w:rsid w:val="00394E79"/>
    <w:rPr>
      <w:b/>
      <w:bCs/>
      <w:sz w:val="20"/>
      <w:szCs w:val="20"/>
    </w:rPr>
  </w:style>
  <w:style w:type="paragraph" w:styleId="NormalWeb">
    <w:name w:val="Normal (Web)"/>
    <w:basedOn w:val="Normal"/>
    <w:uiPriority w:val="99"/>
    <w:unhideWhenUsed/>
    <w:rsid w:val="00BB4185"/>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60436">
      <w:bodyDiv w:val="1"/>
      <w:marLeft w:val="0"/>
      <w:marRight w:val="0"/>
      <w:marTop w:val="0"/>
      <w:marBottom w:val="0"/>
      <w:divBdr>
        <w:top w:val="none" w:sz="0" w:space="0" w:color="auto"/>
        <w:left w:val="none" w:sz="0" w:space="0" w:color="auto"/>
        <w:bottom w:val="none" w:sz="0" w:space="0" w:color="auto"/>
        <w:right w:val="none" w:sz="0" w:space="0" w:color="auto"/>
      </w:divBdr>
      <w:divsChild>
        <w:div w:id="806896791">
          <w:marLeft w:val="0"/>
          <w:marRight w:val="0"/>
          <w:marTop w:val="0"/>
          <w:marBottom w:val="0"/>
          <w:divBdr>
            <w:top w:val="none" w:sz="0" w:space="0" w:color="auto"/>
            <w:left w:val="none" w:sz="0" w:space="0" w:color="auto"/>
            <w:bottom w:val="none" w:sz="0" w:space="0" w:color="auto"/>
            <w:right w:val="none" w:sz="0" w:space="0" w:color="auto"/>
          </w:divBdr>
          <w:divsChild>
            <w:div w:id="666597375">
              <w:marLeft w:val="0"/>
              <w:marRight w:val="0"/>
              <w:marTop w:val="0"/>
              <w:marBottom w:val="0"/>
              <w:divBdr>
                <w:top w:val="none" w:sz="0" w:space="0" w:color="auto"/>
                <w:left w:val="none" w:sz="0" w:space="0" w:color="auto"/>
                <w:bottom w:val="none" w:sz="0" w:space="0" w:color="auto"/>
                <w:right w:val="none" w:sz="0" w:space="0" w:color="auto"/>
              </w:divBdr>
              <w:divsChild>
                <w:div w:id="2103991764">
                  <w:marLeft w:val="0"/>
                  <w:marRight w:val="0"/>
                  <w:marTop w:val="0"/>
                  <w:marBottom w:val="0"/>
                  <w:divBdr>
                    <w:top w:val="none" w:sz="0" w:space="0" w:color="auto"/>
                    <w:left w:val="none" w:sz="0" w:space="0" w:color="auto"/>
                    <w:bottom w:val="none" w:sz="0" w:space="0" w:color="auto"/>
                    <w:right w:val="none" w:sz="0" w:space="0" w:color="auto"/>
                  </w:divBdr>
                  <w:divsChild>
                    <w:div w:id="158907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95116">
      <w:bodyDiv w:val="1"/>
      <w:marLeft w:val="0"/>
      <w:marRight w:val="0"/>
      <w:marTop w:val="0"/>
      <w:marBottom w:val="0"/>
      <w:divBdr>
        <w:top w:val="none" w:sz="0" w:space="0" w:color="auto"/>
        <w:left w:val="none" w:sz="0" w:space="0" w:color="auto"/>
        <w:bottom w:val="none" w:sz="0" w:space="0" w:color="auto"/>
        <w:right w:val="none" w:sz="0" w:space="0" w:color="auto"/>
      </w:divBdr>
      <w:divsChild>
        <w:div w:id="1040595935">
          <w:marLeft w:val="0"/>
          <w:marRight w:val="0"/>
          <w:marTop w:val="0"/>
          <w:marBottom w:val="0"/>
          <w:divBdr>
            <w:top w:val="none" w:sz="0" w:space="0" w:color="auto"/>
            <w:left w:val="none" w:sz="0" w:space="0" w:color="auto"/>
            <w:bottom w:val="none" w:sz="0" w:space="0" w:color="auto"/>
            <w:right w:val="none" w:sz="0" w:space="0" w:color="auto"/>
          </w:divBdr>
          <w:divsChild>
            <w:div w:id="1367027470">
              <w:marLeft w:val="0"/>
              <w:marRight w:val="0"/>
              <w:marTop w:val="0"/>
              <w:marBottom w:val="0"/>
              <w:divBdr>
                <w:top w:val="none" w:sz="0" w:space="0" w:color="auto"/>
                <w:left w:val="none" w:sz="0" w:space="0" w:color="auto"/>
                <w:bottom w:val="none" w:sz="0" w:space="0" w:color="auto"/>
                <w:right w:val="none" w:sz="0" w:space="0" w:color="auto"/>
              </w:divBdr>
              <w:divsChild>
                <w:div w:id="1184125940">
                  <w:marLeft w:val="0"/>
                  <w:marRight w:val="0"/>
                  <w:marTop w:val="0"/>
                  <w:marBottom w:val="0"/>
                  <w:divBdr>
                    <w:top w:val="none" w:sz="0" w:space="0" w:color="auto"/>
                    <w:left w:val="none" w:sz="0" w:space="0" w:color="auto"/>
                    <w:bottom w:val="none" w:sz="0" w:space="0" w:color="auto"/>
                    <w:right w:val="none" w:sz="0" w:space="0" w:color="auto"/>
                  </w:divBdr>
                  <w:divsChild>
                    <w:div w:id="59313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399834">
      <w:bodyDiv w:val="1"/>
      <w:marLeft w:val="0"/>
      <w:marRight w:val="0"/>
      <w:marTop w:val="0"/>
      <w:marBottom w:val="0"/>
      <w:divBdr>
        <w:top w:val="none" w:sz="0" w:space="0" w:color="auto"/>
        <w:left w:val="none" w:sz="0" w:space="0" w:color="auto"/>
        <w:bottom w:val="none" w:sz="0" w:space="0" w:color="auto"/>
        <w:right w:val="none" w:sz="0" w:space="0" w:color="auto"/>
      </w:divBdr>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835539244">
      <w:bodyDiv w:val="1"/>
      <w:marLeft w:val="0"/>
      <w:marRight w:val="0"/>
      <w:marTop w:val="0"/>
      <w:marBottom w:val="0"/>
      <w:divBdr>
        <w:top w:val="none" w:sz="0" w:space="0" w:color="auto"/>
        <w:left w:val="none" w:sz="0" w:space="0" w:color="auto"/>
        <w:bottom w:val="none" w:sz="0" w:space="0" w:color="auto"/>
        <w:right w:val="none" w:sz="0" w:space="0" w:color="auto"/>
      </w:divBdr>
      <w:divsChild>
        <w:div w:id="1979603222">
          <w:marLeft w:val="0"/>
          <w:marRight w:val="0"/>
          <w:marTop w:val="0"/>
          <w:marBottom w:val="0"/>
          <w:divBdr>
            <w:top w:val="none" w:sz="0" w:space="0" w:color="auto"/>
            <w:left w:val="none" w:sz="0" w:space="0" w:color="auto"/>
            <w:bottom w:val="none" w:sz="0" w:space="0" w:color="auto"/>
            <w:right w:val="none" w:sz="0" w:space="0" w:color="auto"/>
          </w:divBdr>
          <w:divsChild>
            <w:div w:id="1018971911">
              <w:marLeft w:val="0"/>
              <w:marRight w:val="0"/>
              <w:marTop w:val="0"/>
              <w:marBottom w:val="0"/>
              <w:divBdr>
                <w:top w:val="none" w:sz="0" w:space="0" w:color="auto"/>
                <w:left w:val="none" w:sz="0" w:space="0" w:color="auto"/>
                <w:bottom w:val="none" w:sz="0" w:space="0" w:color="auto"/>
                <w:right w:val="none" w:sz="0" w:space="0" w:color="auto"/>
              </w:divBdr>
              <w:divsChild>
                <w:div w:id="2001889299">
                  <w:marLeft w:val="0"/>
                  <w:marRight w:val="0"/>
                  <w:marTop w:val="0"/>
                  <w:marBottom w:val="0"/>
                  <w:divBdr>
                    <w:top w:val="none" w:sz="0" w:space="0" w:color="auto"/>
                    <w:left w:val="none" w:sz="0" w:space="0" w:color="auto"/>
                    <w:bottom w:val="none" w:sz="0" w:space="0" w:color="auto"/>
                    <w:right w:val="none" w:sz="0" w:space="0" w:color="auto"/>
                  </w:divBdr>
                  <w:divsChild>
                    <w:div w:id="1613897246">
                      <w:marLeft w:val="0"/>
                      <w:marRight w:val="0"/>
                      <w:marTop w:val="0"/>
                      <w:marBottom w:val="0"/>
                      <w:divBdr>
                        <w:top w:val="none" w:sz="0" w:space="0" w:color="auto"/>
                        <w:left w:val="none" w:sz="0" w:space="0" w:color="auto"/>
                        <w:bottom w:val="none" w:sz="0" w:space="0" w:color="auto"/>
                        <w:right w:val="none" w:sz="0" w:space="0" w:color="auto"/>
                      </w:divBdr>
                    </w:div>
                    <w:div w:id="134415715">
                      <w:marLeft w:val="0"/>
                      <w:marRight w:val="0"/>
                      <w:marTop w:val="0"/>
                      <w:marBottom w:val="0"/>
                      <w:divBdr>
                        <w:top w:val="none" w:sz="0" w:space="0" w:color="auto"/>
                        <w:left w:val="none" w:sz="0" w:space="0" w:color="auto"/>
                        <w:bottom w:val="none" w:sz="0" w:space="0" w:color="auto"/>
                        <w:right w:val="none" w:sz="0" w:space="0" w:color="auto"/>
                      </w:divBdr>
                    </w:div>
                    <w:div w:id="60727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530268">
      <w:bodyDiv w:val="1"/>
      <w:marLeft w:val="0"/>
      <w:marRight w:val="0"/>
      <w:marTop w:val="0"/>
      <w:marBottom w:val="0"/>
      <w:divBdr>
        <w:top w:val="none" w:sz="0" w:space="0" w:color="auto"/>
        <w:left w:val="none" w:sz="0" w:space="0" w:color="auto"/>
        <w:bottom w:val="none" w:sz="0" w:space="0" w:color="auto"/>
        <w:right w:val="none" w:sz="0" w:space="0" w:color="auto"/>
      </w:divBdr>
    </w:div>
    <w:div w:id="977758291">
      <w:bodyDiv w:val="1"/>
      <w:marLeft w:val="0"/>
      <w:marRight w:val="0"/>
      <w:marTop w:val="0"/>
      <w:marBottom w:val="0"/>
      <w:divBdr>
        <w:top w:val="none" w:sz="0" w:space="0" w:color="auto"/>
        <w:left w:val="none" w:sz="0" w:space="0" w:color="auto"/>
        <w:bottom w:val="none" w:sz="0" w:space="0" w:color="auto"/>
        <w:right w:val="none" w:sz="0" w:space="0" w:color="auto"/>
      </w:divBdr>
      <w:divsChild>
        <w:div w:id="79374762">
          <w:marLeft w:val="0"/>
          <w:marRight w:val="0"/>
          <w:marTop w:val="0"/>
          <w:marBottom w:val="0"/>
          <w:divBdr>
            <w:top w:val="none" w:sz="0" w:space="0" w:color="auto"/>
            <w:left w:val="none" w:sz="0" w:space="0" w:color="auto"/>
            <w:bottom w:val="none" w:sz="0" w:space="0" w:color="auto"/>
            <w:right w:val="none" w:sz="0" w:space="0" w:color="auto"/>
          </w:divBdr>
        </w:div>
        <w:div w:id="260185338">
          <w:marLeft w:val="0"/>
          <w:marRight w:val="0"/>
          <w:marTop w:val="0"/>
          <w:marBottom w:val="0"/>
          <w:divBdr>
            <w:top w:val="none" w:sz="0" w:space="0" w:color="auto"/>
            <w:left w:val="none" w:sz="0" w:space="0" w:color="auto"/>
            <w:bottom w:val="none" w:sz="0" w:space="0" w:color="auto"/>
            <w:right w:val="none" w:sz="0" w:space="0" w:color="auto"/>
          </w:divBdr>
          <w:divsChild>
            <w:div w:id="38628090">
              <w:marLeft w:val="0"/>
              <w:marRight w:val="0"/>
              <w:marTop w:val="0"/>
              <w:marBottom w:val="0"/>
              <w:divBdr>
                <w:top w:val="none" w:sz="0" w:space="0" w:color="auto"/>
                <w:left w:val="none" w:sz="0" w:space="0" w:color="auto"/>
                <w:bottom w:val="none" w:sz="0" w:space="0" w:color="auto"/>
                <w:right w:val="none" w:sz="0" w:space="0" w:color="auto"/>
              </w:divBdr>
            </w:div>
          </w:divsChild>
        </w:div>
        <w:div w:id="1582789094">
          <w:marLeft w:val="0"/>
          <w:marRight w:val="0"/>
          <w:marTop w:val="0"/>
          <w:marBottom w:val="0"/>
          <w:divBdr>
            <w:top w:val="none" w:sz="0" w:space="0" w:color="auto"/>
            <w:left w:val="none" w:sz="0" w:space="0" w:color="auto"/>
            <w:bottom w:val="none" w:sz="0" w:space="0" w:color="auto"/>
            <w:right w:val="none" w:sz="0" w:space="0" w:color="auto"/>
          </w:divBdr>
        </w:div>
        <w:div w:id="2137865424">
          <w:marLeft w:val="0"/>
          <w:marRight w:val="0"/>
          <w:marTop w:val="0"/>
          <w:marBottom w:val="0"/>
          <w:divBdr>
            <w:top w:val="none" w:sz="0" w:space="0" w:color="auto"/>
            <w:left w:val="none" w:sz="0" w:space="0" w:color="auto"/>
            <w:bottom w:val="none" w:sz="0" w:space="0" w:color="auto"/>
            <w:right w:val="none" w:sz="0" w:space="0" w:color="auto"/>
          </w:divBdr>
        </w:div>
        <w:div w:id="1865434556">
          <w:marLeft w:val="0"/>
          <w:marRight w:val="0"/>
          <w:marTop w:val="0"/>
          <w:marBottom w:val="0"/>
          <w:divBdr>
            <w:top w:val="none" w:sz="0" w:space="0" w:color="auto"/>
            <w:left w:val="none" w:sz="0" w:space="0" w:color="auto"/>
            <w:bottom w:val="none" w:sz="0" w:space="0" w:color="auto"/>
            <w:right w:val="none" w:sz="0" w:space="0" w:color="auto"/>
          </w:divBdr>
        </w:div>
        <w:div w:id="490408018">
          <w:marLeft w:val="0"/>
          <w:marRight w:val="0"/>
          <w:marTop w:val="0"/>
          <w:marBottom w:val="0"/>
          <w:divBdr>
            <w:top w:val="none" w:sz="0" w:space="0" w:color="auto"/>
            <w:left w:val="none" w:sz="0" w:space="0" w:color="auto"/>
            <w:bottom w:val="none" w:sz="0" w:space="0" w:color="auto"/>
            <w:right w:val="none" w:sz="0" w:space="0" w:color="auto"/>
          </w:divBdr>
          <w:divsChild>
            <w:div w:id="1813669842">
              <w:marLeft w:val="0"/>
              <w:marRight w:val="0"/>
              <w:marTop w:val="0"/>
              <w:marBottom w:val="0"/>
              <w:divBdr>
                <w:top w:val="none" w:sz="0" w:space="0" w:color="auto"/>
                <w:left w:val="none" w:sz="0" w:space="0" w:color="auto"/>
                <w:bottom w:val="none" w:sz="0" w:space="0" w:color="auto"/>
                <w:right w:val="none" w:sz="0" w:space="0" w:color="auto"/>
              </w:divBdr>
            </w:div>
          </w:divsChild>
        </w:div>
        <w:div w:id="263804651">
          <w:marLeft w:val="0"/>
          <w:marRight w:val="0"/>
          <w:marTop w:val="0"/>
          <w:marBottom w:val="0"/>
          <w:divBdr>
            <w:top w:val="none" w:sz="0" w:space="0" w:color="auto"/>
            <w:left w:val="none" w:sz="0" w:space="0" w:color="auto"/>
            <w:bottom w:val="none" w:sz="0" w:space="0" w:color="auto"/>
            <w:right w:val="none" w:sz="0" w:space="0" w:color="auto"/>
          </w:divBdr>
        </w:div>
        <w:div w:id="1629627326">
          <w:marLeft w:val="0"/>
          <w:marRight w:val="0"/>
          <w:marTop w:val="0"/>
          <w:marBottom w:val="0"/>
          <w:divBdr>
            <w:top w:val="none" w:sz="0" w:space="0" w:color="auto"/>
            <w:left w:val="none" w:sz="0" w:space="0" w:color="auto"/>
            <w:bottom w:val="none" w:sz="0" w:space="0" w:color="auto"/>
            <w:right w:val="none" w:sz="0" w:space="0" w:color="auto"/>
          </w:divBdr>
        </w:div>
      </w:divsChild>
    </w:div>
    <w:div w:id="1040978452">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26056709">
      <w:bodyDiv w:val="1"/>
      <w:marLeft w:val="0"/>
      <w:marRight w:val="0"/>
      <w:marTop w:val="0"/>
      <w:marBottom w:val="0"/>
      <w:divBdr>
        <w:top w:val="none" w:sz="0" w:space="0" w:color="auto"/>
        <w:left w:val="none" w:sz="0" w:space="0" w:color="auto"/>
        <w:bottom w:val="none" w:sz="0" w:space="0" w:color="auto"/>
        <w:right w:val="none" w:sz="0" w:space="0" w:color="auto"/>
      </w:divBdr>
    </w:div>
    <w:div w:id="1352535003">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450933255">
      <w:bodyDiv w:val="1"/>
      <w:marLeft w:val="0"/>
      <w:marRight w:val="0"/>
      <w:marTop w:val="0"/>
      <w:marBottom w:val="0"/>
      <w:divBdr>
        <w:top w:val="none" w:sz="0" w:space="0" w:color="auto"/>
        <w:left w:val="none" w:sz="0" w:space="0" w:color="auto"/>
        <w:bottom w:val="none" w:sz="0" w:space="0" w:color="auto"/>
        <w:right w:val="none" w:sz="0" w:space="0" w:color="auto"/>
      </w:divBdr>
    </w:div>
    <w:div w:id="1673331942">
      <w:bodyDiv w:val="1"/>
      <w:marLeft w:val="0"/>
      <w:marRight w:val="0"/>
      <w:marTop w:val="0"/>
      <w:marBottom w:val="0"/>
      <w:divBdr>
        <w:top w:val="none" w:sz="0" w:space="0" w:color="auto"/>
        <w:left w:val="none" w:sz="0" w:space="0" w:color="auto"/>
        <w:bottom w:val="none" w:sz="0" w:space="0" w:color="auto"/>
        <w:right w:val="none" w:sz="0" w:space="0" w:color="auto"/>
      </w:divBdr>
    </w:div>
    <w:div w:id="1850290910">
      <w:bodyDiv w:val="1"/>
      <w:marLeft w:val="0"/>
      <w:marRight w:val="0"/>
      <w:marTop w:val="0"/>
      <w:marBottom w:val="0"/>
      <w:divBdr>
        <w:top w:val="none" w:sz="0" w:space="0" w:color="auto"/>
        <w:left w:val="none" w:sz="0" w:space="0" w:color="auto"/>
        <w:bottom w:val="none" w:sz="0" w:space="0" w:color="auto"/>
        <w:right w:val="none" w:sz="0" w:space="0" w:color="auto"/>
      </w:divBdr>
      <w:divsChild>
        <w:div w:id="1563758829">
          <w:marLeft w:val="0"/>
          <w:marRight w:val="0"/>
          <w:marTop w:val="0"/>
          <w:marBottom w:val="0"/>
          <w:divBdr>
            <w:top w:val="none" w:sz="0" w:space="0" w:color="auto"/>
            <w:left w:val="none" w:sz="0" w:space="0" w:color="auto"/>
            <w:bottom w:val="none" w:sz="0" w:space="0" w:color="auto"/>
            <w:right w:val="none" w:sz="0" w:space="0" w:color="auto"/>
          </w:divBdr>
          <w:divsChild>
            <w:div w:id="579562119">
              <w:marLeft w:val="0"/>
              <w:marRight w:val="0"/>
              <w:marTop w:val="0"/>
              <w:marBottom w:val="0"/>
              <w:divBdr>
                <w:top w:val="none" w:sz="0" w:space="0" w:color="auto"/>
                <w:left w:val="none" w:sz="0" w:space="0" w:color="auto"/>
                <w:bottom w:val="none" w:sz="0" w:space="0" w:color="auto"/>
                <w:right w:val="none" w:sz="0" w:space="0" w:color="auto"/>
              </w:divBdr>
              <w:divsChild>
                <w:div w:id="902790981">
                  <w:marLeft w:val="0"/>
                  <w:marRight w:val="0"/>
                  <w:marTop w:val="0"/>
                  <w:marBottom w:val="0"/>
                  <w:divBdr>
                    <w:top w:val="none" w:sz="0" w:space="0" w:color="auto"/>
                    <w:left w:val="none" w:sz="0" w:space="0" w:color="auto"/>
                    <w:bottom w:val="none" w:sz="0" w:space="0" w:color="auto"/>
                    <w:right w:val="none" w:sz="0" w:space="0" w:color="auto"/>
                  </w:divBdr>
                  <w:divsChild>
                    <w:div w:id="18340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43516">
      <w:bodyDiv w:val="1"/>
      <w:marLeft w:val="0"/>
      <w:marRight w:val="0"/>
      <w:marTop w:val="0"/>
      <w:marBottom w:val="0"/>
      <w:divBdr>
        <w:top w:val="none" w:sz="0" w:space="0" w:color="auto"/>
        <w:left w:val="none" w:sz="0" w:space="0" w:color="auto"/>
        <w:bottom w:val="none" w:sz="0" w:space="0" w:color="auto"/>
        <w:right w:val="none" w:sz="0" w:space="0" w:color="auto"/>
      </w:divBdr>
      <w:divsChild>
        <w:div w:id="1946573586">
          <w:marLeft w:val="0"/>
          <w:marRight w:val="0"/>
          <w:marTop w:val="0"/>
          <w:marBottom w:val="0"/>
          <w:divBdr>
            <w:top w:val="none" w:sz="0" w:space="0" w:color="auto"/>
            <w:left w:val="none" w:sz="0" w:space="0" w:color="auto"/>
            <w:bottom w:val="none" w:sz="0" w:space="0" w:color="auto"/>
            <w:right w:val="none" w:sz="0" w:space="0" w:color="auto"/>
          </w:divBdr>
          <w:divsChild>
            <w:div w:id="2035228847">
              <w:marLeft w:val="0"/>
              <w:marRight w:val="0"/>
              <w:marTop w:val="0"/>
              <w:marBottom w:val="0"/>
              <w:divBdr>
                <w:top w:val="none" w:sz="0" w:space="0" w:color="auto"/>
                <w:left w:val="none" w:sz="0" w:space="0" w:color="auto"/>
                <w:bottom w:val="none" w:sz="0" w:space="0" w:color="auto"/>
                <w:right w:val="none" w:sz="0" w:space="0" w:color="auto"/>
              </w:divBdr>
              <w:divsChild>
                <w:div w:id="942566657">
                  <w:marLeft w:val="0"/>
                  <w:marRight w:val="0"/>
                  <w:marTop w:val="0"/>
                  <w:marBottom w:val="0"/>
                  <w:divBdr>
                    <w:top w:val="none" w:sz="0" w:space="0" w:color="auto"/>
                    <w:left w:val="none" w:sz="0" w:space="0" w:color="auto"/>
                    <w:bottom w:val="none" w:sz="0" w:space="0" w:color="auto"/>
                    <w:right w:val="none" w:sz="0" w:space="0" w:color="auto"/>
                  </w:divBdr>
                  <w:divsChild>
                    <w:div w:id="99171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ps.nhs.uk/articles/questions-about-patient-specific-directions-psd/" TargetMode="External"/><Relationship Id="rId21" Type="http://schemas.openxmlformats.org/officeDocument/2006/relationships/hyperlink" Target="https://www.youtube.com/watch?v=eXR1G7_Rqj4" TargetMode="External"/><Relationship Id="rId42" Type="http://schemas.openxmlformats.org/officeDocument/2006/relationships/hyperlink" Target="https://learning.nspcc.org.uk/child-protection-system/gillick-competence-fraser-guidelines" TargetMode="External"/><Relationship Id="rId47" Type="http://schemas.openxmlformats.org/officeDocument/2006/relationships/hyperlink" Target="https://practiceindex.co.uk/gp/forum/resources/personalised-care-adjustment-policy.1358/" TargetMode="External"/><Relationship Id="rId63" Type="http://schemas.openxmlformats.org/officeDocument/2006/relationships/hyperlink" Target="https://www.euro.who.int/__data/assets/pdf_file/0006/160755/Talking-with-parents_EN_WHO_WEB.pdf" TargetMode="External"/><Relationship Id="rId68" Type="http://schemas.openxmlformats.org/officeDocument/2006/relationships/footer" Target="footer1.xml"/><Relationship Id="rId16" Type="http://schemas.openxmlformats.org/officeDocument/2006/relationships/hyperlink" Target="https://assets.publishing.service.gov.uk/government/uploads/system/uploads/attachment_data/file/464033/HCSW_Training_Standards_September_2015.pdf" TargetMode="External"/><Relationship Id="rId11" Type="http://schemas.openxmlformats.org/officeDocument/2006/relationships/hyperlink" Target="https://www.gov.uk/government/publications/immunisation-schedule-the-green-book-chapter-11" TargetMode="External"/><Relationship Id="rId24" Type="http://schemas.openxmlformats.org/officeDocument/2006/relationships/hyperlink" Target="https://practiceindex.co.uk/gp/forum/resources/patient-group-directions.1460/" TargetMode="External"/><Relationship Id="rId32" Type="http://schemas.openxmlformats.org/officeDocument/2006/relationships/hyperlink" Target="https://www.nhs.uk/conditions/hepatitis-a/vaccination/" TargetMode="External"/><Relationship Id="rId37" Type="http://schemas.openxmlformats.org/officeDocument/2006/relationships/hyperlink" Target="https://www.wessexlmcs.com/travelvaccinations" TargetMode="External"/><Relationship Id="rId40" Type="http://schemas.openxmlformats.org/officeDocument/2006/relationships/hyperlink" Target="https://www.gov.uk/government/publications/covid-19-the-green-book-chapter-14a" TargetMode="External"/><Relationship Id="rId45" Type="http://schemas.openxmlformats.org/officeDocument/2006/relationships/hyperlink" Target="https://practiceindex.co.uk/gp/forum/resources/safeguarding-policy.728/" TargetMode="External"/><Relationship Id="rId53" Type="http://schemas.openxmlformats.org/officeDocument/2006/relationships/hyperlink" Target="https://www.who.int/news-room/feature-stories/detail/how-do-vaccines-work" TargetMode="External"/><Relationship Id="rId58" Type="http://schemas.openxmlformats.org/officeDocument/2006/relationships/hyperlink" Target="https://www.euro.who.int/__data/assets/pdf_file/0004/160753/If-you-choose_EN_WHO_WEB.pdf" TargetMode="External"/><Relationship Id="rId66" Type="http://schemas.openxmlformats.org/officeDocument/2006/relationships/hyperlink" Target="https://assets.publishing.service.gov.uk/government/uploads/system/uploads/attachment_data/file/1060682/Greenbook-chapter-11-11Mar22.pdf" TargetMode="External"/><Relationship Id="rId74" Type="http://schemas.openxmlformats.org/officeDocument/2006/relationships/image" Target="media/image4.png"/><Relationship Id="rId5" Type="http://schemas.openxmlformats.org/officeDocument/2006/relationships/settings" Target="settings.xml"/><Relationship Id="rId61" Type="http://schemas.openxmlformats.org/officeDocument/2006/relationships/hyperlink" Target="https://public.govdelivery.com/accounts/UKHPA/subscribers/new?preferences=true" TargetMode="External"/><Relationship Id="rId19" Type="http://schemas.openxmlformats.org/officeDocument/2006/relationships/hyperlink" Target="https://practiceindex.co.uk/gp/forum/resources/consent-guidance.707/" TargetMode="External"/><Relationship Id="rId14" Type="http://schemas.openxmlformats.org/officeDocument/2006/relationships/hyperlink" Target="https://www.gov.uk/government/publications/covid-19-the-green-book-chapter-14a" TargetMode="External"/><Relationship Id="rId22" Type="http://schemas.openxmlformats.org/officeDocument/2006/relationships/hyperlink" Target="https://assets.publishing.service.gov.uk/government/uploads/system/uploads/attachment_data/file/147915/Green-Book-Chapter-4.pdf" TargetMode="External"/><Relationship Id="rId27" Type="http://schemas.openxmlformats.org/officeDocument/2006/relationships/hyperlink" Target="https://www.cqc.org.uk/guidance-providers/gps/gp-mythbuster-57-health-care-assistants-general-practice" TargetMode="External"/><Relationship Id="rId30" Type="http://schemas.openxmlformats.org/officeDocument/2006/relationships/hyperlink" Target="https://www.nhs.uk/conditions/vaccinations/3-in-1-teenage-booster/" TargetMode="External"/><Relationship Id="rId35" Type="http://schemas.openxmlformats.org/officeDocument/2006/relationships/hyperlink" Target="https://practiceindex.co.uk/gp/forum/resources/money-coming-in-toolkit.1423/" TargetMode="External"/><Relationship Id="rId43" Type="http://schemas.openxmlformats.org/officeDocument/2006/relationships/hyperlink" Target="https://practiceindex.co.uk/gp/forum/resources/did-not-attend-dna-policy.691/" TargetMode="External"/><Relationship Id="rId48" Type="http://schemas.openxmlformats.org/officeDocument/2006/relationships/hyperlink" Target="https://practiceindex.co.uk/gp/forum/resources/vaccines-toolkit.1628/" TargetMode="External"/><Relationship Id="rId56" Type="http://schemas.openxmlformats.org/officeDocument/2006/relationships/hyperlink" Target="https://sharechecklist.gov.uk/" TargetMode="External"/><Relationship Id="rId64" Type="http://schemas.openxmlformats.org/officeDocument/2006/relationships/hyperlink" Target="https://www.gov.uk/government/publications/covid-19-vaccination-programme-guidance-for-healthcare-practitioners" TargetMode="External"/><Relationship Id="rId69" Type="http://schemas.openxmlformats.org/officeDocument/2006/relationships/footer" Target="footer2.xm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practiceindex.co.uk/gp/forum/resources/medicines-medical-gases-storage-protocol.704/" TargetMode="External"/><Relationship Id="rId72" Type="http://schemas.openxmlformats.org/officeDocument/2006/relationships/hyperlink" Target="https://assets.publishing.service.gov.uk/government/uploads/system/uploads/attachment_data/file/147915/Green-Book-Chapter-4.pdf" TargetMode="External"/><Relationship Id="rId3" Type="http://schemas.openxmlformats.org/officeDocument/2006/relationships/numbering" Target="numbering.xml"/><Relationship Id="rId12" Type="http://schemas.openxmlformats.org/officeDocument/2006/relationships/hyperlink" Target="https://assets.publishing.service.gov.uk/government/uploads/system/uploads/attachment_data/file/1060682/Greenbook-chapter-11-11Mar22.pdf" TargetMode="External"/><Relationship Id="rId17" Type="http://schemas.openxmlformats.org/officeDocument/2006/relationships/hyperlink" Target="https://www.england.nhs.uk/wp-content/uploads/2022/03/B1375_Letter-re-General-practice-contract-arrangements-in-2022-23_010322.pdf" TargetMode="External"/><Relationship Id="rId25" Type="http://schemas.openxmlformats.org/officeDocument/2006/relationships/hyperlink" Target="https://www.cqc.org.uk/guidance-providers/gps/gp-mythbuster-19-patient-group-directions-pgdspatient-specific-directions" TargetMode="External"/><Relationship Id="rId33" Type="http://schemas.openxmlformats.org/officeDocument/2006/relationships/hyperlink" Target="https://www.nhs.uk/conditions/cholera/vaccination/" TargetMode="External"/><Relationship Id="rId38" Type="http://schemas.openxmlformats.org/officeDocument/2006/relationships/hyperlink" Target="https://nathnac.net/" TargetMode="External"/><Relationship Id="rId46" Type="http://schemas.openxmlformats.org/officeDocument/2006/relationships/hyperlink" Target="https://practiceindex.co.uk/gp/forum/resources/did-not-attend-dna-policy.691/" TargetMode="External"/><Relationship Id="rId59" Type="http://schemas.openxmlformats.org/officeDocument/2006/relationships/hyperlink" Target="https://fingertips.phe.org.uk/" TargetMode="External"/><Relationship Id="rId67" Type="http://schemas.openxmlformats.org/officeDocument/2006/relationships/header" Target="header1.xml"/><Relationship Id="rId20" Type="http://schemas.openxmlformats.org/officeDocument/2006/relationships/hyperlink" Target="https://assets.publishing.service.gov.uk/government/uploads/system/uploads/attachment_data/file/147915/Green-Book-Chapter-4.pdf" TargetMode="External"/><Relationship Id="rId41" Type="http://schemas.openxmlformats.org/officeDocument/2006/relationships/hyperlink" Target="http://yellowcard.mhra.gov.uk/" TargetMode="External"/><Relationship Id="rId54" Type="http://schemas.openxmlformats.org/officeDocument/2006/relationships/hyperlink" Target="https://www.nhs.uk/conditions/vaccinations/why-vaccination-is-safe-and-important/" TargetMode="External"/><Relationship Id="rId62" Type="http://schemas.openxmlformats.org/officeDocument/2006/relationships/hyperlink" Target="https://www.gov.uk/government/collections/vaccine-update" TargetMode="External"/><Relationship Id="rId70" Type="http://schemas.openxmlformats.org/officeDocument/2006/relationships/image" Target="media/image2.png"/><Relationship Id="rId75" Type="http://schemas.openxmlformats.org/officeDocument/2006/relationships/hyperlink" Target="https://www.gov.uk/government/publications/consent-the-green-book-chapter-2"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gov.uk/government/publications/national-minimum-standards-and-core-curriculum-for-immunisation-training-for-registered-healthcare-practitioners" TargetMode="External"/><Relationship Id="rId23" Type="http://schemas.openxmlformats.org/officeDocument/2006/relationships/hyperlink" Target="https://assets.publishing.service.gov.uk/government/uploads/system/uploads/attachment_data/file/147823/Green-Book-Chapter-5.pdf" TargetMode="External"/><Relationship Id="rId28" Type="http://schemas.openxmlformats.org/officeDocument/2006/relationships/hyperlink" Target="https://www.cqc.org.uk/guidance-providers/gps/gp-mythbuster-19-patient-group-directions-pgdspatient-specific-directions" TargetMode="External"/><Relationship Id="rId36" Type="http://schemas.openxmlformats.org/officeDocument/2006/relationships/hyperlink" Target="https://www.nhs.uk/conditions/travel-vaccinations/" TargetMode="External"/><Relationship Id="rId49" Type="http://schemas.openxmlformats.org/officeDocument/2006/relationships/hyperlink" Target="https://www.cqc.org.uk/guidance-providers/gps/gp-mythbuster-17-vaccine-storage-fridges-gp-practices" TargetMode="External"/><Relationship Id="rId57" Type="http://schemas.openxmlformats.org/officeDocument/2006/relationships/hyperlink" Target="https://www.who.int/news-room/questions-and-answers/item/vaccines-and-immunization-myths-and-misconceptions" TargetMode="External"/><Relationship Id="rId10" Type="http://schemas.openxmlformats.org/officeDocument/2006/relationships/hyperlink" Target="https://www.legislation.gov.uk/ukpga/2010/15/contents" TargetMode="External"/><Relationship Id="rId31" Type="http://schemas.openxmlformats.org/officeDocument/2006/relationships/hyperlink" Target="https://www.nhs.uk/conditions/typhoid-fever/vaccination/" TargetMode="External"/><Relationship Id="rId44" Type="http://schemas.openxmlformats.org/officeDocument/2006/relationships/hyperlink" Target="https://termbrowser.nhs.uk/?" TargetMode="External"/><Relationship Id="rId52" Type="http://schemas.openxmlformats.org/officeDocument/2006/relationships/hyperlink" Target="https://www.gov.uk/government/news/government-targets-false-vaccine-information-on-social-media" TargetMode="External"/><Relationship Id="rId60" Type="http://schemas.openxmlformats.org/officeDocument/2006/relationships/hyperlink" Target="https://digital.nhs.uk/data-and-information/publications/statistical/nhs-immunisation-statistics" TargetMode="External"/><Relationship Id="rId65" Type="http://schemas.openxmlformats.org/officeDocument/2006/relationships/hyperlink" Target="https://www.who.int/news-room/fact-sheets/detail/children-reducing-mortality" TargetMode="External"/><Relationship Id="rId73"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https://www.nhs.uk/conditions/vaccinations/why-vaccination-is-safe-and-important/" TargetMode="External"/><Relationship Id="rId13" Type="http://schemas.openxmlformats.org/officeDocument/2006/relationships/hyperlink" Target="https://www.england.nhs.uk/coronavirus/covid-19-vaccination-programme/primary-care-guidance/" TargetMode="External"/><Relationship Id="rId18" Type="http://schemas.openxmlformats.org/officeDocument/2006/relationships/hyperlink" Target="https://www.gov.uk/government/publications/consent-the-green-book-chapter-2" TargetMode="External"/><Relationship Id="rId39" Type="http://schemas.openxmlformats.org/officeDocument/2006/relationships/hyperlink" Target="https://assets.publishing.service.gov.uk/government/uploads/system/uploads/attachment_data/file/857267/GB_Chapter_25_pneumococcal_January_2020.pdf" TargetMode="External"/><Relationship Id="rId34" Type="http://schemas.openxmlformats.org/officeDocument/2006/relationships/hyperlink" Target="https://www.nhs.uk/conditions/travel-vaccinations/" TargetMode="External"/><Relationship Id="rId50" Type="http://schemas.openxmlformats.org/officeDocument/2006/relationships/hyperlink" Target="https://practiceindex.co.uk/gp/forum/resources/cold-chain-policy.702/" TargetMode="External"/><Relationship Id="rId55" Type="http://schemas.openxmlformats.org/officeDocument/2006/relationships/hyperlink" Target="https://coronavirusresources.phe.gov.uk/covid-19-vaccine/resources/"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www.youtube.com/watch?v=eXR1G7_Rqj4" TargetMode="External"/><Relationship Id="rId2" Type="http://schemas.openxmlformats.org/officeDocument/2006/relationships/customXml" Target="../customXml/item2.xml"/><Relationship Id="rId29" Type="http://schemas.openxmlformats.org/officeDocument/2006/relationships/hyperlink" Target="https://practiceindex.co.uk/gp/forum/resources/patient-specific-directions.125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immunity-and-how-vaccines-work-the-green-book-chapter-1"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practiceindex.co.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ED7E79-B441-4DC7-9BEE-03E3604F8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24</Pages>
  <Words>6561</Words>
  <Characters>37402</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43876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4</cp:revision>
  <cp:lastPrinted>2022-10-18T21:58:00Z</cp:lastPrinted>
  <dcterms:created xsi:type="dcterms:W3CDTF">2022-11-24T11:16:00Z</dcterms:created>
  <dcterms:modified xsi:type="dcterms:W3CDTF">2022-11-24T11:39:00Z</dcterms:modified>
</cp:coreProperties>
</file>