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EFF7" w14:textId="62DD2BBE" w:rsidR="00CD211E" w:rsidRPr="007E48CD" w:rsidRDefault="0050253B" w:rsidP="007E48C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Complying with the </w:t>
      </w:r>
      <w:r w:rsidR="00B8615D">
        <w:rPr>
          <w:rFonts w:ascii="Arial" w:hAnsi="Arial" w:cs="Arial"/>
          <w:b/>
          <w:sz w:val="36"/>
          <w:szCs w:val="36"/>
        </w:rPr>
        <w:t>National Data</w:t>
      </w:r>
      <w:r w:rsidR="00F9781E">
        <w:rPr>
          <w:rFonts w:ascii="Arial" w:hAnsi="Arial" w:cs="Arial"/>
          <w:b/>
          <w:sz w:val="36"/>
          <w:szCs w:val="36"/>
        </w:rPr>
        <w:t>-</w:t>
      </w:r>
      <w:r w:rsidR="00EF6F10">
        <w:rPr>
          <w:rFonts w:ascii="Arial" w:hAnsi="Arial" w:cs="Arial"/>
          <w:b/>
          <w:sz w:val="36"/>
          <w:szCs w:val="36"/>
        </w:rPr>
        <w:t>Opt</w:t>
      </w:r>
      <w:r w:rsidR="00F9781E">
        <w:rPr>
          <w:rFonts w:ascii="Arial" w:hAnsi="Arial" w:cs="Arial"/>
          <w:b/>
          <w:sz w:val="36"/>
          <w:szCs w:val="36"/>
        </w:rPr>
        <w:t>-</w:t>
      </w:r>
      <w:r w:rsidR="00EF6F10">
        <w:rPr>
          <w:rFonts w:ascii="Arial" w:hAnsi="Arial" w:cs="Arial"/>
          <w:b/>
          <w:sz w:val="36"/>
          <w:szCs w:val="36"/>
        </w:rPr>
        <w:t xml:space="preserve">Out </w:t>
      </w:r>
      <w:r w:rsidR="00C13487">
        <w:rPr>
          <w:rFonts w:ascii="Arial" w:hAnsi="Arial" w:cs="Arial"/>
          <w:b/>
          <w:sz w:val="36"/>
          <w:szCs w:val="36"/>
        </w:rPr>
        <w:t>Guidance</w:t>
      </w:r>
    </w:p>
    <w:p w14:paraId="3AA64396" w14:textId="77777777" w:rsidR="008D5194" w:rsidRDefault="008D5194" w:rsidP="00CD211E">
      <w:pPr>
        <w:rPr>
          <w:rFonts w:ascii="Arial" w:hAnsi="Arial" w:cs="Arial"/>
          <w:sz w:val="28"/>
          <w:szCs w:val="28"/>
        </w:rPr>
      </w:pPr>
    </w:p>
    <w:p w14:paraId="069611A5" w14:textId="77777777" w:rsidR="00CD211E" w:rsidRDefault="00CD211E" w:rsidP="00CD211E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2010"/>
        <w:gridCol w:w="2228"/>
        <w:gridCol w:w="2388"/>
        <w:gridCol w:w="2994"/>
      </w:tblGrid>
      <w:tr w:rsidR="007E48CD" w:rsidRPr="005E0E3A" w14:paraId="66FA688B" w14:textId="77777777" w:rsidTr="00203394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8046CB2" w14:textId="77777777" w:rsidR="007E48CD" w:rsidRPr="005E0E3A" w:rsidRDefault="007E48CD" w:rsidP="0047260A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2CCA8B6F" w14:textId="77777777" w:rsidR="007E48CD" w:rsidRPr="005E0E3A" w:rsidRDefault="007E48CD" w:rsidP="0047260A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2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153DF96" w14:textId="77777777" w:rsidR="007E48CD" w:rsidRPr="005E0E3A" w:rsidRDefault="007E48CD" w:rsidP="0047260A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3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39B57B86" w14:textId="77777777" w:rsidR="007E48CD" w:rsidRPr="005E0E3A" w:rsidRDefault="007E48CD" w:rsidP="0047260A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29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2508B3E" w14:textId="77777777" w:rsidR="007E48CD" w:rsidRPr="005E0E3A" w:rsidRDefault="007E48CD" w:rsidP="0047260A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7E48CD" w:rsidRPr="005E0E3A" w14:paraId="629A995C" w14:textId="77777777" w:rsidTr="00203394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F897DFB" w14:textId="625C69F8" w:rsidR="007E48CD" w:rsidRPr="005E0E3A" w:rsidRDefault="00203394" w:rsidP="0047260A">
            <w:pPr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v1</w:t>
            </w: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8B2DCBA" w14:textId="46C14191" w:rsidR="007E48CD" w:rsidRPr="005E0E3A" w:rsidRDefault="00203394" w:rsidP="0047260A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August 2020</w:t>
            </w:r>
          </w:p>
        </w:tc>
        <w:tc>
          <w:tcPr>
            <w:tcW w:w="22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0CA9D8C" w14:textId="22A09606" w:rsidR="007E48CD" w:rsidRPr="005E0E3A" w:rsidRDefault="00203394" w:rsidP="0047260A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3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80AAC65" w14:textId="1A5475DB" w:rsidR="007E48CD" w:rsidRPr="005E0E3A" w:rsidRDefault="00203394" w:rsidP="0047260A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Elisabeth Hawkey</w:t>
            </w:r>
          </w:p>
        </w:tc>
        <w:tc>
          <w:tcPr>
            <w:tcW w:w="29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C8482CB" w14:textId="3DBB6BCD" w:rsidR="007E48CD" w:rsidRPr="005E0E3A" w:rsidRDefault="00203394" w:rsidP="0047260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Currently under review</w:t>
            </w:r>
          </w:p>
        </w:tc>
      </w:tr>
      <w:tr w:rsidR="007E48CD" w:rsidRPr="005E0E3A" w14:paraId="0963932E" w14:textId="77777777" w:rsidTr="00203394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FFA42AD" w14:textId="1718F768" w:rsidR="007E48CD" w:rsidRPr="005E0E3A" w:rsidRDefault="00441097" w:rsidP="0044109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v2</w:t>
            </w: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EDCC20A" w14:textId="2C78C1F5" w:rsidR="007E48CD" w:rsidRPr="005E0E3A" w:rsidRDefault="00441097" w:rsidP="0047260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13/10/</w:t>
            </w:r>
            <w:r w:rsidR="00203394">
              <w:rPr>
                <w:rFonts w:ascii="Arial" w:hAnsi="Arial" w:cs="Arial"/>
                <w:sz w:val="26"/>
                <w:szCs w:val="26"/>
              </w:rPr>
              <w:t>2022</w:t>
            </w:r>
          </w:p>
        </w:tc>
        <w:tc>
          <w:tcPr>
            <w:tcW w:w="22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60CAF49" w14:textId="6479D011" w:rsidR="007E48CD" w:rsidRPr="005E0E3A" w:rsidRDefault="00441097" w:rsidP="0047260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3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FAD3917" w14:textId="594D5C90" w:rsidR="007E48CD" w:rsidRPr="005E0E3A" w:rsidRDefault="00441097" w:rsidP="0047260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Nine Taylor</w:t>
            </w:r>
          </w:p>
        </w:tc>
        <w:tc>
          <w:tcPr>
            <w:tcW w:w="29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37422B0" w14:textId="34FF6C23" w:rsidR="007E48CD" w:rsidRPr="005E0E3A" w:rsidRDefault="00441097" w:rsidP="0047260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Roles identified</w:t>
            </w:r>
          </w:p>
        </w:tc>
      </w:tr>
      <w:tr w:rsidR="00441097" w:rsidRPr="005E0E3A" w14:paraId="005B2573" w14:textId="77777777" w:rsidTr="00203394">
        <w:trPr>
          <w:trHeight w:val="368"/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C120C00" w14:textId="77777777" w:rsidR="00441097" w:rsidRPr="005E0E3A" w:rsidRDefault="00441097" w:rsidP="0044109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B632FFE" w14:textId="0D6CD009" w:rsidR="00441097" w:rsidRPr="005E0E3A" w:rsidRDefault="00441097" w:rsidP="0044109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August 202</w:t>
            </w: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2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73514DD" w14:textId="77777777" w:rsidR="00441097" w:rsidRPr="005E0E3A" w:rsidRDefault="00441097" w:rsidP="0044109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A6E4A36" w14:textId="77777777" w:rsidR="00441097" w:rsidRPr="005E0E3A" w:rsidRDefault="00441097" w:rsidP="0044109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421D0FB" w14:textId="3DD6FDFB" w:rsidR="00441097" w:rsidRPr="005E0E3A" w:rsidRDefault="00441097" w:rsidP="0044109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Next review</w:t>
            </w:r>
          </w:p>
        </w:tc>
      </w:tr>
      <w:tr w:rsidR="00441097" w:rsidRPr="005E0E3A" w14:paraId="44AE7D79" w14:textId="77777777" w:rsidTr="00203394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3B84E58" w14:textId="77777777" w:rsidR="00441097" w:rsidRPr="005E0E3A" w:rsidRDefault="00441097" w:rsidP="0044109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0A26E33" w14:textId="77777777" w:rsidR="00441097" w:rsidRPr="005E0E3A" w:rsidRDefault="00441097" w:rsidP="0044109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26A4F6D" w14:textId="77777777" w:rsidR="00441097" w:rsidRPr="005E0E3A" w:rsidRDefault="00441097" w:rsidP="0044109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375EB95" w14:textId="77777777" w:rsidR="00441097" w:rsidRPr="005E0E3A" w:rsidRDefault="00441097" w:rsidP="0044109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DDB6495" w14:textId="77777777" w:rsidR="00441097" w:rsidRPr="005E0E3A" w:rsidRDefault="00441097" w:rsidP="0044109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7CA4B959" w14:textId="2BEF9CF1" w:rsidR="00725E80" w:rsidRDefault="00725E80" w:rsidP="007E48CD">
      <w:pPr>
        <w:rPr>
          <w:rFonts w:ascii="Arial" w:hAnsi="Arial" w:cs="Arial"/>
          <w:b/>
          <w:sz w:val="28"/>
          <w:szCs w:val="28"/>
        </w:rPr>
      </w:pPr>
    </w:p>
    <w:p w14:paraId="2264978E" w14:textId="77777777" w:rsidR="00725E80" w:rsidRDefault="00725E8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18450C25" w14:textId="0816D970" w:rsidR="00725E80" w:rsidRDefault="00725E8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br w:type="page"/>
      </w:r>
    </w:p>
    <w:p w14:paraId="6FA04FA9" w14:textId="77777777" w:rsidR="007E48CD" w:rsidRDefault="007E48CD" w:rsidP="007E48CD">
      <w:pPr>
        <w:rPr>
          <w:rFonts w:ascii="Arial" w:hAnsi="Arial" w:cs="Arial"/>
          <w:b/>
          <w:sz w:val="28"/>
          <w:szCs w:val="28"/>
        </w:rPr>
      </w:pPr>
    </w:p>
    <w:p w14:paraId="1053DF28" w14:textId="77777777" w:rsidR="007E48CD" w:rsidRPr="007E48CD" w:rsidRDefault="007E48CD" w:rsidP="007E48CD">
      <w:pPr>
        <w:rPr>
          <w:rFonts w:ascii="Arial" w:hAnsi="Arial" w:cs="Arial"/>
          <w:b/>
          <w:sz w:val="28"/>
          <w:szCs w:val="28"/>
        </w:rPr>
      </w:pPr>
      <w:r w:rsidRPr="007E48CD">
        <w:rPr>
          <w:rFonts w:ascii="Arial" w:hAnsi="Arial" w:cs="Arial"/>
          <w:b/>
          <w:sz w:val="28"/>
          <w:szCs w:val="28"/>
        </w:rPr>
        <w:t>Table of contents</w:t>
      </w:r>
    </w:p>
    <w:p w14:paraId="018AD919" w14:textId="758D7D58" w:rsidR="00EF6F10" w:rsidRPr="00F701D5" w:rsidRDefault="00CD211E">
      <w:pPr>
        <w:pStyle w:val="TOC1"/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/>
        </w:rPr>
      </w:pPr>
      <w:r w:rsidRPr="0049375B">
        <w:rPr>
          <w:rFonts w:ascii="Arial" w:hAnsi="Arial" w:cs="Arial"/>
          <w:sz w:val="20"/>
          <w:szCs w:val="28"/>
        </w:rPr>
        <w:fldChar w:fldCharType="begin"/>
      </w:r>
      <w:r w:rsidRPr="0049375B">
        <w:rPr>
          <w:rFonts w:ascii="Arial" w:hAnsi="Arial" w:cs="Arial"/>
          <w:sz w:val="20"/>
          <w:szCs w:val="28"/>
        </w:rPr>
        <w:instrText xml:space="preserve"> TOC \o "1-3" \h \z \u </w:instrText>
      </w:r>
      <w:r w:rsidRPr="0049375B">
        <w:rPr>
          <w:rFonts w:ascii="Arial" w:hAnsi="Arial" w:cs="Arial"/>
          <w:sz w:val="20"/>
          <w:szCs w:val="28"/>
        </w:rPr>
        <w:fldChar w:fldCharType="separate"/>
      </w:r>
      <w:hyperlink w:anchor="_Toc20143708" w:history="1">
        <w:r w:rsidR="00EF6F10" w:rsidRPr="00F701D5">
          <w:rPr>
            <w:rStyle w:val="Hyperlink"/>
            <w:rFonts w:ascii="Arial" w:hAnsi="Arial" w:cs="Arial"/>
            <w:noProof/>
          </w:rPr>
          <w:t>1</w:t>
        </w:r>
        <w:r w:rsidR="00EF6F10" w:rsidRPr="00F701D5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n-GB"/>
          </w:rPr>
          <w:tab/>
        </w:r>
        <w:r w:rsidR="00EF6F10" w:rsidRPr="00F701D5">
          <w:rPr>
            <w:rStyle w:val="Hyperlink"/>
            <w:rFonts w:ascii="Arial" w:hAnsi="Arial" w:cs="Arial"/>
            <w:noProof/>
          </w:rPr>
          <w:t>I</w:t>
        </w:r>
        <w:r w:rsidR="00F701D5" w:rsidRPr="00F701D5">
          <w:rPr>
            <w:rStyle w:val="Hyperlink"/>
            <w:rFonts w:ascii="Arial" w:hAnsi="Arial" w:cs="Arial"/>
            <w:caps w:val="0"/>
            <w:noProof/>
          </w:rPr>
          <w:t>ntroduction</w:t>
        </w:r>
        <w:r w:rsidR="00EF6F10" w:rsidRPr="00F701D5">
          <w:rPr>
            <w:rFonts w:ascii="Arial" w:hAnsi="Arial" w:cs="Arial"/>
            <w:noProof/>
            <w:webHidden/>
          </w:rPr>
          <w:tab/>
        </w:r>
        <w:r w:rsidR="00EF6F10" w:rsidRPr="00F701D5">
          <w:rPr>
            <w:rFonts w:ascii="Arial" w:hAnsi="Arial" w:cs="Arial"/>
            <w:noProof/>
            <w:webHidden/>
          </w:rPr>
          <w:fldChar w:fldCharType="begin"/>
        </w:r>
        <w:r w:rsidR="00EF6F10" w:rsidRPr="00F701D5">
          <w:rPr>
            <w:rFonts w:ascii="Arial" w:hAnsi="Arial" w:cs="Arial"/>
            <w:noProof/>
            <w:webHidden/>
          </w:rPr>
          <w:instrText xml:space="preserve"> PAGEREF _Toc20143708 \h </w:instrText>
        </w:r>
        <w:r w:rsidR="00EF6F10" w:rsidRPr="00F701D5">
          <w:rPr>
            <w:rFonts w:ascii="Arial" w:hAnsi="Arial" w:cs="Arial"/>
            <w:noProof/>
            <w:webHidden/>
          </w:rPr>
        </w:r>
        <w:r w:rsidR="00EF6F10" w:rsidRPr="00F701D5">
          <w:rPr>
            <w:rFonts w:ascii="Arial" w:hAnsi="Arial" w:cs="Arial"/>
            <w:noProof/>
            <w:webHidden/>
          </w:rPr>
          <w:fldChar w:fldCharType="separate"/>
        </w:r>
        <w:r w:rsidR="003661FB">
          <w:rPr>
            <w:rFonts w:ascii="Arial" w:hAnsi="Arial" w:cs="Arial"/>
            <w:noProof/>
            <w:webHidden/>
          </w:rPr>
          <w:t>2</w:t>
        </w:r>
        <w:r w:rsidR="00EF6F10" w:rsidRPr="00F701D5">
          <w:rPr>
            <w:rFonts w:ascii="Arial" w:hAnsi="Arial" w:cs="Arial"/>
            <w:noProof/>
            <w:webHidden/>
          </w:rPr>
          <w:fldChar w:fldCharType="end"/>
        </w:r>
      </w:hyperlink>
    </w:p>
    <w:p w14:paraId="46B748FB" w14:textId="77777777" w:rsidR="00EF6F10" w:rsidRPr="00F701D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20143709" w:history="1">
        <w:r w:rsidR="00EF6F10" w:rsidRPr="00F701D5">
          <w:rPr>
            <w:rStyle w:val="Hyperlink"/>
            <w:rFonts w:ascii="Arial" w:hAnsi="Arial" w:cs="Arial"/>
            <w:noProof/>
          </w:rPr>
          <w:t>1.1</w:t>
        </w:r>
        <w:r w:rsidR="00EF6F10" w:rsidRPr="00F701D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EF6F10" w:rsidRPr="00F701D5">
          <w:rPr>
            <w:rStyle w:val="Hyperlink"/>
            <w:rFonts w:ascii="Arial" w:hAnsi="Arial" w:cs="Arial"/>
            <w:noProof/>
          </w:rPr>
          <w:t>Guidance statement</w:t>
        </w:r>
        <w:r w:rsidR="00EF6F10" w:rsidRPr="00F701D5">
          <w:rPr>
            <w:rFonts w:ascii="Arial" w:hAnsi="Arial" w:cs="Arial"/>
            <w:noProof/>
            <w:webHidden/>
          </w:rPr>
          <w:tab/>
        </w:r>
        <w:r w:rsidR="00EF6F10" w:rsidRPr="00F701D5">
          <w:rPr>
            <w:rFonts w:ascii="Arial" w:hAnsi="Arial" w:cs="Arial"/>
            <w:noProof/>
            <w:webHidden/>
          </w:rPr>
          <w:fldChar w:fldCharType="begin"/>
        </w:r>
        <w:r w:rsidR="00EF6F10" w:rsidRPr="00F701D5">
          <w:rPr>
            <w:rFonts w:ascii="Arial" w:hAnsi="Arial" w:cs="Arial"/>
            <w:noProof/>
            <w:webHidden/>
          </w:rPr>
          <w:instrText xml:space="preserve"> PAGEREF _Toc20143709 \h </w:instrText>
        </w:r>
        <w:r w:rsidR="00EF6F10" w:rsidRPr="00F701D5">
          <w:rPr>
            <w:rFonts w:ascii="Arial" w:hAnsi="Arial" w:cs="Arial"/>
            <w:noProof/>
            <w:webHidden/>
          </w:rPr>
        </w:r>
        <w:r w:rsidR="00EF6F10" w:rsidRPr="00F701D5">
          <w:rPr>
            <w:rFonts w:ascii="Arial" w:hAnsi="Arial" w:cs="Arial"/>
            <w:noProof/>
            <w:webHidden/>
          </w:rPr>
          <w:fldChar w:fldCharType="separate"/>
        </w:r>
        <w:r w:rsidR="003661FB">
          <w:rPr>
            <w:rFonts w:ascii="Arial" w:hAnsi="Arial" w:cs="Arial"/>
            <w:noProof/>
            <w:webHidden/>
          </w:rPr>
          <w:t>2</w:t>
        </w:r>
        <w:r w:rsidR="00EF6F10" w:rsidRPr="00F701D5">
          <w:rPr>
            <w:rFonts w:ascii="Arial" w:hAnsi="Arial" w:cs="Arial"/>
            <w:noProof/>
            <w:webHidden/>
          </w:rPr>
          <w:fldChar w:fldCharType="end"/>
        </w:r>
      </w:hyperlink>
    </w:p>
    <w:p w14:paraId="0077A82B" w14:textId="77777777" w:rsidR="00EF6F10" w:rsidRPr="00F701D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20143710" w:history="1">
        <w:r w:rsidR="00EF6F10" w:rsidRPr="00F701D5">
          <w:rPr>
            <w:rStyle w:val="Hyperlink"/>
            <w:rFonts w:ascii="Arial" w:hAnsi="Arial" w:cs="Arial"/>
            <w:noProof/>
          </w:rPr>
          <w:t>1.2</w:t>
        </w:r>
        <w:r w:rsidR="00EF6F10" w:rsidRPr="00F701D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EF6F10" w:rsidRPr="00F701D5">
          <w:rPr>
            <w:rStyle w:val="Hyperlink"/>
            <w:rFonts w:ascii="Arial" w:hAnsi="Arial" w:cs="Arial"/>
            <w:noProof/>
          </w:rPr>
          <w:t>Status</w:t>
        </w:r>
        <w:r w:rsidR="00EF6F10" w:rsidRPr="00F701D5">
          <w:rPr>
            <w:rFonts w:ascii="Arial" w:hAnsi="Arial" w:cs="Arial"/>
            <w:noProof/>
            <w:webHidden/>
          </w:rPr>
          <w:tab/>
        </w:r>
        <w:r w:rsidR="00EF6F10" w:rsidRPr="00F701D5">
          <w:rPr>
            <w:rFonts w:ascii="Arial" w:hAnsi="Arial" w:cs="Arial"/>
            <w:noProof/>
            <w:webHidden/>
          </w:rPr>
          <w:fldChar w:fldCharType="begin"/>
        </w:r>
        <w:r w:rsidR="00EF6F10" w:rsidRPr="00F701D5">
          <w:rPr>
            <w:rFonts w:ascii="Arial" w:hAnsi="Arial" w:cs="Arial"/>
            <w:noProof/>
            <w:webHidden/>
          </w:rPr>
          <w:instrText xml:space="preserve"> PAGEREF _Toc20143710 \h </w:instrText>
        </w:r>
        <w:r w:rsidR="00EF6F10" w:rsidRPr="00F701D5">
          <w:rPr>
            <w:rFonts w:ascii="Arial" w:hAnsi="Arial" w:cs="Arial"/>
            <w:noProof/>
            <w:webHidden/>
          </w:rPr>
        </w:r>
        <w:r w:rsidR="00EF6F10" w:rsidRPr="00F701D5">
          <w:rPr>
            <w:rFonts w:ascii="Arial" w:hAnsi="Arial" w:cs="Arial"/>
            <w:noProof/>
            <w:webHidden/>
          </w:rPr>
          <w:fldChar w:fldCharType="separate"/>
        </w:r>
        <w:r w:rsidR="003661FB">
          <w:rPr>
            <w:rFonts w:ascii="Arial" w:hAnsi="Arial" w:cs="Arial"/>
            <w:noProof/>
            <w:webHidden/>
          </w:rPr>
          <w:t>2</w:t>
        </w:r>
        <w:r w:rsidR="00EF6F10" w:rsidRPr="00F701D5">
          <w:rPr>
            <w:rFonts w:ascii="Arial" w:hAnsi="Arial" w:cs="Arial"/>
            <w:noProof/>
            <w:webHidden/>
          </w:rPr>
          <w:fldChar w:fldCharType="end"/>
        </w:r>
      </w:hyperlink>
    </w:p>
    <w:p w14:paraId="097B368B" w14:textId="77777777" w:rsidR="00EF6F10" w:rsidRPr="00F701D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20143711" w:history="1">
        <w:r w:rsidR="00EF6F10" w:rsidRPr="00F701D5">
          <w:rPr>
            <w:rStyle w:val="Hyperlink"/>
            <w:rFonts w:ascii="Arial" w:hAnsi="Arial" w:cs="Arial"/>
            <w:noProof/>
          </w:rPr>
          <w:t>1.3</w:t>
        </w:r>
        <w:r w:rsidR="00EF6F10" w:rsidRPr="00F701D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EF6F10" w:rsidRPr="00F701D5">
          <w:rPr>
            <w:rStyle w:val="Hyperlink"/>
            <w:rFonts w:ascii="Arial" w:hAnsi="Arial" w:cs="Arial"/>
            <w:noProof/>
          </w:rPr>
          <w:t>Training and support</w:t>
        </w:r>
        <w:r w:rsidR="00EF6F10" w:rsidRPr="00F701D5">
          <w:rPr>
            <w:rFonts w:ascii="Arial" w:hAnsi="Arial" w:cs="Arial"/>
            <w:noProof/>
            <w:webHidden/>
          </w:rPr>
          <w:tab/>
        </w:r>
        <w:r w:rsidR="00EF6F10" w:rsidRPr="00F701D5">
          <w:rPr>
            <w:rFonts w:ascii="Arial" w:hAnsi="Arial" w:cs="Arial"/>
            <w:noProof/>
            <w:webHidden/>
          </w:rPr>
          <w:fldChar w:fldCharType="begin"/>
        </w:r>
        <w:r w:rsidR="00EF6F10" w:rsidRPr="00F701D5">
          <w:rPr>
            <w:rFonts w:ascii="Arial" w:hAnsi="Arial" w:cs="Arial"/>
            <w:noProof/>
            <w:webHidden/>
          </w:rPr>
          <w:instrText xml:space="preserve"> PAGEREF _Toc20143711 \h </w:instrText>
        </w:r>
        <w:r w:rsidR="00EF6F10" w:rsidRPr="00F701D5">
          <w:rPr>
            <w:rFonts w:ascii="Arial" w:hAnsi="Arial" w:cs="Arial"/>
            <w:noProof/>
            <w:webHidden/>
          </w:rPr>
        </w:r>
        <w:r w:rsidR="00EF6F10" w:rsidRPr="00F701D5">
          <w:rPr>
            <w:rFonts w:ascii="Arial" w:hAnsi="Arial" w:cs="Arial"/>
            <w:noProof/>
            <w:webHidden/>
          </w:rPr>
          <w:fldChar w:fldCharType="separate"/>
        </w:r>
        <w:r w:rsidR="003661FB">
          <w:rPr>
            <w:rFonts w:ascii="Arial" w:hAnsi="Arial" w:cs="Arial"/>
            <w:noProof/>
            <w:webHidden/>
          </w:rPr>
          <w:t>2</w:t>
        </w:r>
        <w:r w:rsidR="00EF6F10" w:rsidRPr="00F701D5">
          <w:rPr>
            <w:rFonts w:ascii="Arial" w:hAnsi="Arial" w:cs="Arial"/>
            <w:noProof/>
            <w:webHidden/>
          </w:rPr>
          <w:fldChar w:fldCharType="end"/>
        </w:r>
      </w:hyperlink>
    </w:p>
    <w:p w14:paraId="56E81975" w14:textId="77777777" w:rsidR="00EF6F10" w:rsidRPr="00F701D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20143712" w:history="1">
        <w:r w:rsidR="00EF6F10" w:rsidRPr="00F701D5">
          <w:rPr>
            <w:rStyle w:val="Hyperlink"/>
            <w:rFonts w:ascii="Arial" w:hAnsi="Arial" w:cs="Arial"/>
            <w:noProof/>
          </w:rPr>
          <w:t>1.4</w:t>
        </w:r>
        <w:r w:rsidR="00EF6F10" w:rsidRPr="00F701D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EF6F10" w:rsidRPr="00F701D5">
          <w:rPr>
            <w:rStyle w:val="Hyperlink"/>
            <w:rFonts w:ascii="Arial" w:hAnsi="Arial" w:cs="Arial"/>
            <w:noProof/>
          </w:rPr>
          <w:t>Purpose</w:t>
        </w:r>
        <w:r w:rsidR="00EF6F10" w:rsidRPr="00F701D5">
          <w:rPr>
            <w:rFonts w:ascii="Arial" w:hAnsi="Arial" w:cs="Arial"/>
            <w:noProof/>
            <w:webHidden/>
          </w:rPr>
          <w:tab/>
        </w:r>
        <w:r w:rsidR="00EF6F10" w:rsidRPr="00F701D5">
          <w:rPr>
            <w:rFonts w:ascii="Arial" w:hAnsi="Arial" w:cs="Arial"/>
            <w:noProof/>
            <w:webHidden/>
          </w:rPr>
          <w:fldChar w:fldCharType="begin"/>
        </w:r>
        <w:r w:rsidR="00EF6F10" w:rsidRPr="00F701D5">
          <w:rPr>
            <w:rFonts w:ascii="Arial" w:hAnsi="Arial" w:cs="Arial"/>
            <w:noProof/>
            <w:webHidden/>
          </w:rPr>
          <w:instrText xml:space="preserve"> PAGEREF _Toc20143712 \h </w:instrText>
        </w:r>
        <w:r w:rsidR="00EF6F10" w:rsidRPr="00F701D5">
          <w:rPr>
            <w:rFonts w:ascii="Arial" w:hAnsi="Arial" w:cs="Arial"/>
            <w:noProof/>
            <w:webHidden/>
          </w:rPr>
        </w:r>
        <w:r w:rsidR="00EF6F10" w:rsidRPr="00F701D5">
          <w:rPr>
            <w:rFonts w:ascii="Arial" w:hAnsi="Arial" w:cs="Arial"/>
            <w:noProof/>
            <w:webHidden/>
          </w:rPr>
          <w:fldChar w:fldCharType="separate"/>
        </w:r>
        <w:r w:rsidR="003661FB">
          <w:rPr>
            <w:rFonts w:ascii="Arial" w:hAnsi="Arial" w:cs="Arial"/>
            <w:noProof/>
            <w:webHidden/>
          </w:rPr>
          <w:t>2</w:t>
        </w:r>
        <w:r w:rsidR="00EF6F10" w:rsidRPr="00F701D5">
          <w:rPr>
            <w:rFonts w:ascii="Arial" w:hAnsi="Arial" w:cs="Arial"/>
            <w:noProof/>
            <w:webHidden/>
          </w:rPr>
          <w:fldChar w:fldCharType="end"/>
        </w:r>
      </w:hyperlink>
    </w:p>
    <w:p w14:paraId="2125943B" w14:textId="5A538786" w:rsidR="00EF6F10" w:rsidRPr="00F701D5" w:rsidRDefault="00000000">
      <w:pPr>
        <w:pStyle w:val="TOC1"/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/>
        </w:rPr>
      </w:pPr>
      <w:hyperlink w:anchor="_Toc20143713" w:history="1">
        <w:r w:rsidR="00EF6F10" w:rsidRPr="00F701D5">
          <w:rPr>
            <w:rStyle w:val="Hyperlink"/>
            <w:rFonts w:ascii="Arial" w:hAnsi="Arial" w:cs="Arial"/>
            <w:noProof/>
          </w:rPr>
          <w:t>2</w:t>
        </w:r>
        <w:r w:rsidR="00EF6F10" w:rsidRPr="00F701D5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n-GB"/>
          </w:rPr>
          <w:tab/>
        </w:r>
        <w:r w:rsidR="00EF6F10" w:rsidRPr="00F701D5">
          <w:rPr>
            <w:rStyle w:val="Hyperlink"/>
            <w:rFonts w:ascii="Arial" w:hAnsi="Arial" w:cs="Arial"/>
            <w:noProof/>
          </w:rPr>
          <w:t>S</w:t>
        </w:r>
        <w:r w:rsidR="00F701D5" w:rsidRPr="00F701D5">
          <w:rPr>
            <w:rStyle w:val="Hyperlink"/>
            <w:rFonts w:ascii="Arial" w:hAnsi="Arial" w:cs="Arial"/>
            <w:caps w:val="0"/>
            <w:noProof/>
          </w:rPr>
          <w:t>cope</w:t>
        </w:r>
        <w:r w:rsidR="00EF6F10" w:rsidRPr="00F701D5">
          <w:rPr>
            <w:rFonts w:ascii="Arial" w:hAnsi="Arial" w:cs="Arial"/>
            <w:noProof/>
            <w:webHidden/>
          </w:rPr>
          <w:tab/>
        </w:r>
        <w:r w:rsidR="00EF6F10" w:rsidRPr="00F701D5">
          <w:rPr>
            <w:rFonts w:ascii="Arial" w:hAnsi="Arial" w:cs="Arial"/>
            <w:noProof/>
            <w:webHidden/>
          </w:rPr>
          <w:fldChar w:fldCharType="begin"/>
        </w:r>
        <w:r w:rsidR="00EF6F10" w:rsidRPr="00F701D5">
          <w:rPr>
            <w:rFonts w:ascii="Arial" w:hAnsi="Arial" w:cs="Arial"/>
            <w:noProof/>
            <w:webHidden/>
          </w:rPr>
          <w:instrText xml:space="preserve"> PAGEREF _Toc20143713 \h </w:instrText>
        </w:r>
        <w:r w:rsidR="00EF6F10" w:rsidRPr="00F701D5">
          <w:rPr>
            <w:rFonts w:ascii="Arial" w:hAnsi="Arial" w:cs="Arial"/>
            <w:noProof/>
            <w:webHidden/>
          </w:rPr>
        </w:r>
        <w:r w:rsidR="00EF6F10" w:rsidRPr="00F701D5">
          <w:rPr>
            <w:rFonts w:ascii="Arial" w:hAnsi="Arial" w:cs="Arial"/>
            <w:noProof/>
            <w:webHidden/>
          </w:rPr>
          <w:fldChar w:fldCharType="separate"/>
        </w:r>
        <w:r w:rsidR="003661FB">
          <w:rPr>
            <w:rFonts w:ascii="Arial" w:hAnsi="Arial" w:cs="Arial"/>
            <w:noProof/>
            <w:webHidden/>
          </w:rPr>
          <w:t>3</w:t>
        </w:r>
        <w:r w:rsidR="00EF6F10" w:rsidRPr="00F701D5">
          <w:rPr>
            <w:rFonts w:ascii="Arial" w:hAnsi="Arial" w:cs="Arial"/>
            <w:noProof/>
            <w:webHidden/>
          </w:rPr>
          <w:fldChar w:fldCharType="end"/>
        </w:r>
      </w:hyperlink>
    </w:p>
    <w:p w14:paraId="39B45AD3" w14:textId="77777777" w:rsidR="00EF6F10" w:rsidRPr="00F701D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20143714" w:history="1">
        <w:r w:rsidR="00EF6F10" w:rsidRPr="00F701D5">
          <w:rPr>
            <w:rStyle w:val="Hyperlink"/>
            <w:rFonts w:ascii="Arial" w:hAnsi="Arial" w:cs="Arial"/>
            <w:noProof/>
          </w:rPr>
          <w:t>2.1</w:t>
        </w:r>
        <w:r w:rsidR="00EF6F10" w:rsidRPr="00F701D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EF6F10" w:rsidRPr="00F701D5">
          <w:rPr>
            <w:rStyle w:val="Hyperlink"/>
            <w:rFonts w:ascii="Arial" w:hAnsi="Arial" w:cs="Arial"/>
            <w:noProof/>
          </w:rPr>
          <w:t>Who it applies to</w:t>
        </w:r>
        <w:r w:rsidR="00EF6F10" w:rsidRPr="00F701D5">
          <w:rPr>
            <w:rFonts w:ascii="Arial" w:hAnsi="Arial" w:cs="Arial"/>
            <w:noProof/>
            <w:webHidden/>
          </w:rPr>
          <w:tab/>
        </w:r>
        <w:r w:rsidR="00EF6F10" w:rsidRPr="00F701D5">
          <w:rPr>
            <w:rFonts w:ascii="Arial" w:hAnsi="Arial" w:cs="Arial"/>
            <w:noProof/>
            <w:webHidden/>
          </w:rPr>
          <w:fldChar w:fldCharType="begin"/>
        </w:r>
        <w:r w:rsidR="00EF6F10" w:rsidRPr="00F701D5">
          <w:rPr>
            <w:rFonts w:ascii="Arial" w:hAnsi="Arial" w:cs="Arial"/>
            <w:noProof/>
            <w:webHidden/>
          </w:rPr>
          <w:instrText xml:space="preserve"> PAGEREF _Toc20143714 \h </w:instrText>
        </w:r>
        <w:r w:rsidR="00EF6F10" w:rsidRPr="00F701D5">
          <w:rPr>
            <w:rFonts w:ascii="Arial" w:hAnsi="Arial" w:cs="Arial"/>
            <w:noProof/>
            <w:webHidden/>
          </w:rPr>
        </w:r>
        <w:r w:rsidR="00EF6F10" w:rsidRPr="00F701D5">
          <w:rPr>
            <w:rFonts w:ascii="Arial" w:hAnsi="Arial" w:cs="Arial"/>
            <w:noProof/>
            <w:webHidden/>
          </w:rPr>
          <w:fldChar w:fldCharType="separate"/>
        </w:r>
        <w:r w:rsidR="003661FB">
          <w:rPr>
            <w:rFonts w:ascii="Arial" w:hAnsi="Arial" w:cs="Arial"/>
            <w:noProof/>
            <w:webHidden/>
          </w:rPr>
          <w:t>3</w:t>
        </w:r>
        <w:r w:rsidR="00EF6F10" w:rsidRPr="00F701D5">
          <w:rPr>
            <w:rFonts w:ascii="Arial" w:hAnsi="Arial" w:cs="Arial"/>
            <w:noProof/>
            <w:webHidden/>
          </w:rPr>
          <w:fldChar w:fldCharType="end"/>
        </w:r>
      </w:hyperlink>
    </w:p>
    <w:p w14:paraId="570D1DC1" w14:textId="77777777" w:rsidR="00EF6F10" w:rsidRPr="00F701D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20143715" w:history="1">
        <w:r w:rsidR="00EF6F10" w:rsidRPr="00F701D5">
          <w:rPr>
            <w:rStyle w:val="Hyperlink"/>
            <w:rFonts w:ascii="Arial" w:hAnsi="Arial" w:cs="Arial"/>
            <w:noProof/>
          </w:rPr>
          <w:t>2.2</w:t>
        </w:r>
        <w:r w:rsidR="00EF6F10" w:rsidRPr="00F701D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EF6F10" w:rsidRPr="00F701D5">
          <w:rPr>
            <w:rStyle w:val="Hyperlink"/>
            <w:rFonts w:ascii="Arial" w:hAnsi="Arial" w:cs="Arial"/>
            <w:noProof/>
          </w:rPr>
          <w:t>Why and how it applies to them</w:t>
        </w:r>
        <w:r w:rsidR="00EF6F10" w:rsidRPr="00F701D5">
          <w:rPr>
            <w:rFonts w:ascii="Arial" w:hAnsi="Arial" w:cs="Arial"/>
            <w:noProof/>
            <w:webHidden/>
          </w:rPr>
          <w:tab/>
        </w:r>
        <w:r w:rsidR="00EF6F10" w:rsidRPr="00F701D5">
          <w:rPr>
            <w:rFonts w:ascii="Arial" w:hAnsi="Arial" w:cs="Arial"/>
            <w:noProof/>
            <w:webHidden/>
          </w:rPr>
          <w:fldChar w:fldCharType="begin"/>
        </w:r>
        <w:r w:rsidR="00EF6F10" w:rsidRPr="00F701D5">
          <w:rPr>
            <w:rFonts w:ascii="Arial" w:hAnsi="Arial" w:cs="Arial"/>
            <w:noProof/>
            <w:webHidden/>
          </w:rPr>
          <w:instrText xml:space="preserve"> PAGEREF _Toc20143715 \h </w:instrText>
        </w:r>
        <w:r w:rsidR="00EF6F10" w:rsidRPr="00F701D5">
          <w:rPr>
            <w:rFonts w:ascii="Arial" w:hAnsi="Arial" w:cs="Arial"/>
            <w:noProof/>
            <w:webHidden/>
          </w:rPr>
        </w:r>
        <w:r w:rsidR="00EF6F10" w:rsidRPr="00F701D5">
          <w:rPr>
            <w:rFonts w:ascii="Arial" w:hAnsi="Arial" w:cs="Arial"/>
            <w:noProof/>
            <w:webHidden/>
          </w:rPr>
          <w:fldChar w:fldCharType="separate"/>
        </w:r>
        <w:r w:rsidR="003661FB">
          <w:rPr>
            <w:rFonts w:ascii="Arial" w:hAnsi="Arial" w:cs="Arial"/>
            <w:noProof/>
            <w:webHidden/>
          </w:rPr>
          <w:t>3</w:t>
        </w:r>
        <w:r w:rsidR="00EF6F10" w:rsidRPr="00F701D5">
          <w:rPr>
            <w:rFonts w:ascii="Arial" w:hAnsi="Arial" w:cs="Arial"/>
            <w:noProof/>
            <w:webHidden/>
          </w:rPr>
          <w:fldChar w:fldCharType="end"/>
        </w:r>
      </w:hyperlink>
    </w:p>
    <w:p w14:paraId="2D3B4B6F" w14:textId="6FE7AE16" w:rsidR="00EF6F10" w:rsidRPr="00F701D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20143716" w:history="1">
        <w:r w:rsidR="00EF6F10" w:rsidRPr="00F701D5">
          <w:rPr>
            <w:rStyle w:val="Hyperlink"/>
            <w:rFonts w:ascii="Arial" w:hAnsi="Arial" w:cs="Arial"/>
            <w:noProof/>
          </w:rPr>
          <w:t>2.</w:t>
        </w:r>
        <w:r w:rsidR="003661FB">
          <w:rPr>
            <w:rStyle w:val="Hyperlink"/>
            <w:rFonts w:ascii="Arial" w:hAnsi="Arial" w:cs="Arial"/>
            <w:noProof/>
          </w:rPr>
          <w:t>3</w:t>
        </w:r>
        <w:r w:rsidR="00EF6F10" w:rsidRPr="00F701D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D8028A" w:rsidRPr="00F701D5">
          <w:rPr>
            <w:rStyle w:val="Hyperlink"/>
            <w:rFonts w:ascii="Arial" w:hAnsi="Arial" w:cs="Arial"/>
            <w:noProof/>
          </w:rPr>
          <w:t>Data Protection Officer’s a</w:t>
        </w:r>
        <w:r w:rsidR="00EF6F10" w:rsidRPr="00F701D5">
          <w:rPr>
            <w:rStyle w:val="Hyperlink"/>
            <w:rFonts w:ascii="Arial" w:hAnsi="Arial" w:cs="Arial"/>
            <w:noProof/>
          </w:rPr>
          <w:t>dvice</w:t>
        </w:r>
        <w:r w:rsidR="00EF6F10" w:rsidRPr="00F701D5">
          <w:rPr>
            <w:rFonts w:ascii="Arial" w:hAnsi="Arial" w:cs="Arial"/>
            <w:noProof/>
            <w:webHidden/>
          </w:rPr>
          <w:tab/>
        </w:r>
        <w:r w:rsidR="00EF6F10" w:rsidRPr="00F701D5">
          <w:rPr>
            <w:rFonts w:ascii="Arial" w:hAnsi="Arial" w:cs="Arial"/>
            <w:noProof/>
            <w:webHidden/>
          </w:rPr>
          <w:fldChar w:fldCharType="begin"/>
        </w:r>
        <w:r w:rsidR="00EF6F10" w:rsidRPr="00F701D5">
          <w:rPr>
            <w:rFonts w:ascii="Arial" w:hAnsi="Arial" w:cs="Arial"/>
            <w:noProof/>
            <w:webHidden/>
          </w:rPr>
          <w:instrText xml:space="preserve"> PAGEREF _Toc20143716 \h </w:instrText>
        </w:r>
        <w:r w:rsidR="00EF6F10" w:rsidRPr="00F701D5">
          <w:rPr>
            <w:rFonts w:ascii="Arial" w:hAnsi="Arial" w:cs="Arial"/>
            <w:noProof/>
            <w:webHidden/>
          </w:rPr>
        </w:r>
        <w:r w:rsidR="00EF6F10" w:rsidRPr="00F701D5">
          <w:rPr>
            <w:rFonts w:ascii="Arial" w:hAnsi="Arial" w:cs="Arial"/>
            <w:noProof/>
            <w:webHidden/>
          </w:rPr>
          <w:fldChar w:fldCharType="separate"/>
        </w:r>
        <w:r w:rsidR="003661FB">
          <w:rPr>
            <w:rFonts w:ascii="Arial" w:hAnsi="Arial" w:cs="Arial"/>
            <w:noProof/>
            <w:webHidden/>
          </w:rPr>
          <w:t>3</w:t>
        </w:r>
        <w:r w:rsidR="00EF6F10" w:rsidRPr="00F701D5">
          <w:rPr>
            <w:rFonts w:ascii="Arial" w:hAnsi="Arial" w:cs="Arial"/>
            <w:noProof/>
            <w:webHidden/>
          </w:rPr>
          <w:fldChar w:fldCharType="end"/>
        </w:r>
      </w:hyperlink>
    </w:p>
    <w:p w14:paraId="56C99E64" w14:textId="2B65B590" w:rsidR="00EF6F10" w:rsidRPr="00F701D5" w:rsidRDefault="00000000">
      <w:pPr>
        <w:pStyle w:val="TOC1"/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/>
        </w:rPr>
      </w:pPr>
      <w:hyperlink w:anchor="_Toc20143717" w:history="1">
        <w:r w:rsidR="00EF6F10" w:rsidRPr="00F701D5">
          <w:rPr>
            <w:rStyle w:val="Hyperlink"/>
            <w:rFonts w:ascii="Arial" w:hAnsi="Arial" w:cs="Arial"/>
            <w:noProof/>
          </w:rPr>
          <w:t>3</w:t>
        </w:r>
        <w:r w:rsidR="00EF6F10" w:rsidRPr="00F701D5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n-GB"/>
          </w:rPr>
          <w:tab/>
        </w:r>
        <w:r w:rsidR="00EF6F10" w:rsidRPr="00F701D5">
          <w:rPr>
            <w:rStyle w:val="Hyperlink"/>
            <w:rFonts w:ascii="Arial" w:hAnsi="Arial" w:cs="Arial"/>
            <w:noProof/>
          </w:rPr>
          <w:t>R</w:t>
        </w:r>
        <w:r w:rsidR="00F701D5" w:rsidRPr="00F701D5">
          <w:rPr>
            <w:rStyle w:val="Hyperlink"/>
            <w:rFonts w:ascii="Arial" w:hAnsi="Arial" w:cs="Arial"/>
            <w:caps w:val="0"/>
            <w:noProof/>
          </w:rPr>
          <w:t>equirements</w:t>
        </w:r>
        <w:r w:rsidR="00EF6F10" w:rsidRPr="00F701D5">
          <w:rPr>
            <w:rFonts w:ascii="Arial" w:hAnsi="Arial" w:cs="Arial"/>
            <w:noProof/>
            <w:webHidden/>
          </w:rPr>
          <w:tab/>
        </w:r>
        <w:r w:rsidR="00EF6F10" w:rsidRPr="00F701D5">
          <w:rPr>
            <w:rFonts w:ascii="Arial" w:hAnsi="Arial" w:cs="Arial"/>
            <w:noProof/>
            <w:webHidden/>
          </w:rPr>
          <w:fldChar w:fldCharType="begin"/>
        </w:r>
        <w:r w:rsidR="00EF6F10" w:rsidRPr="00F701D5">
          <w:rPr>
            <w:rFonts w:ascii="Arial" w:hAnsi="Arial" w:cs="Arial"/>
            <w:noProof/>
            <w:webHidden/>
          </w:rPr>
          <w:instrText xml:space="preserve"> PAGEREF _Toc20143717 \h </w:instrText>
        </w:r>
        <w:r w:rsidR="00EF6F10" w:rsidRPr="00F701D5">
          <w:rPr>
            <w:rFonts w:ascii="Arial" w:hAnsi="Arial" w:cs="Arial"/>
            <w:noProof/>
            <w:webHidden/>
          </w:rPr>
        </w:r>
        <w:r w:rsidR="00EF6F10" w:rsidRPr="00F701D5">
          <w:rPr>
            <w:rFonts w:ascii="Arial" w:hAnsi="Arial" w:cs="Arial"/>
            <w:noProof/>
            <w:webHidden/>
          </w:rPr>
          <w:fldChar w:fldCharType="separate"/>
        </w:r>
        <w:r w:rsidR="003661FB">
          <w:rPr>
            <w:rFonts w:ascii="Arial" w:hAnsi="Arial" w:cs="Arial"/>
            <w:noProof/>
            <w:webHidden/>
          </w:rPr>
          <w:t>4</w:t>
        </w:r>
        <w:r w:rsidR="00EF6F10" w:rsidRPr="00F701D5">
          <w:rPr>
            <w:rFonts w:ascii="Arial" w:hAnsi="Arial" w:cs="Arial"/>
            <w:noProof/>
            <w:webHidden/>
          </w:rPr>
          <w:fldChar w:fldCharType="end"/>
        </w:r>
      </w:hyperlink>
    </w:p>
    <w:p w14:paraId="0FCE3D98" w14:textId="3BAB2476" w:rsidR="00EF6F10" w:rsidRPr="00F701D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20143718" w:history="1">
        <w:r w:rsidR="00EF6F10" w:rsidRPr="00F701D5">
          <w:rPr>
            <w:rStyle w:val="Hyperlink"/>
            <w:rFonts w:ascii="Arial" w:hAnsi="Arial" w:cs="Arial"/>
            <w:noProof/>
          </w:rPr>
          <w:t>3.1</w:t>
        </w:r>
        <w:r w:rsidR="00EF6F10" w:rsidRPr="00F701D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D8028A" w:rsidRPr="00F701D5">
          <w:rPr>
            <w:rStyle w:val="Hyperlink"/>
            <w:rFonts w:ascii="Arial" w:hAnsi="Arial" w:cs="Arial"/>
            <w:noProof/>
          </w:rPr>
          <w:t>Compliance</w:t>
        </w:r>
        <w:r w:rsidR="00306CE7">
          <w:rPr>
            <w:rStyle w:val="Hyperlink"/>
            <w:rFonts w:ascii="Arial" w:hAnsi="Arial" w:cs="Arial"/>
            <w:noProof/>
          </w:rPr>
          <w:t xml:space="preserve"> </w:t>
        </w:r>
        <w:r w:rsidR="00D8028A" w:rsidRPr="00F701D5">
          <w:rPr>
            <w:rStyle w:val="Hyperlink"/>
            <w:rFonts w:ascii="Arial" w:hAnsi="Arial" w:cs="Arial"/>
            <w:noProof/>
          </w:rPr>
          <w:t>and u</w:t>
        </w:r>
        <w:r w:rsidR="00EF6F10" w:rsidRPr="00F701D5">
          <w:rPr>
            <w:rStyle w:val="Hyperlink"/>
            <w:rFonts w:ascii="Arial" w:hAnsi="Arial" w:cs="Arial"/>
            <w:noProof/>
          </w:rPr>
          <w:t>nderstanding the National Data Opt-Out</w:t>
        </w:r>
        <w:r w:rsidR="00EF6F10" w:rsidRPr="00F701D5">
          <w:rPr>
            <w:rFonts w:ascii="Arial" w:hAnsi="Arial" w:cs="Arial"/>
            <w:noProof/>
            <w:webHidden/>
          </w:rPr>
          <w:tab/>
        </w:r>
        <w:r w:rsidR="00EF6F10" w:rsidRPr="00F701D5">
          <w:rPr>
            <w:rFonts w:ascii="Arial" w:hAnsi="Arial" w:cs="Arial"/>
            <w:noProof/>
            <w:webHidden/>
          </w:rPr>
          <w:fldChar w:fldCharType="begin"/>
        </w:r>
        <w:r w:rsidR="00EF6F10" w:rsidRPr="00F701D5">
          <w:rPr>
            <w:rFonts w:ascii="Arial" w:hAnsi="Arial" w:cs="Arial"/>
            <w:noProof/>
            <w:webHidden/>
          </w:rPr>
          <w:instrText xml:space="preserve"> PAGEREF _Toc20143718 \h </w:instrText>
        </w:r>
        <w:r w:rsidR="00EF6F10" w:rsidRPr="00F701D5">
          <w:rPr>
            <w:rFonts w:ascii="Arial" w:hAnsi="Arial" w:cs="Arial"/>
            <w:noProof/>
            <w:webHidden/>
          </w:rPr>
        </w:r>
        <w:r w:rsidR="00EF6F10" w:rsidRPr="00F701D5">
          <w:rPr>
            <w:rFonts w:ascii="Arial" w:hAnsi="Arial" w:cs="Arial"/>
            <w:noProof/>
            <w:webHidden/>
          </w:rPr>
          <w:fldChar w:fldCharType="separate"/>
        </w:r>
        <w:r w:rsidR="003661FB">
          <w:rPr>
            <w:rFonts w:ascii="Arial" w:hAnsi="Arial" w:cs="Arial"/>
            <w:noProof/>
            <w:webHidden/>
          </w:rPr>
          <w:t>4</w:t>
        </w:r>
        <w:r w:rsidR="00EF6F10" w:rsidRPr="00F701D5">
          <w:rPr>
            <w:rFonts w:ascii="Arial" w:hAnsi="Arial" w:cs="Arial"/>
            <w:noProof/>
            <w:webHidden/>
          </w:rPr>
          <w:fldChar w:fldCharType="end"/>
        </w:r>
      </w:hyperlink>
    </w:p>
    <w:p w14:paraId="761DACD5" w14:textId="77777777" w:rsidR="00EF6F10" w:rsidRPr="00F701D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20143719" w:history="1">
        <w:r w:rsidR="00EF6F10" w:rsidRPr="00F701D5">
          <w:rPr>
            <w:rStyle w:val="Hyperlink"/>
            <w:rFonts w:ascii="Arial" w:hAnsi="Arial" w:cs="Arial"/>
            <w:noProof/>
          </w:rPr>
          <w:t>3.2</w:t>
        </w:r>
        <w:r w:rsidR="00EF6F10" w:rsidRPr="00F701D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EF6F10" w:rsidRPr="00F701D5">
          <w:rPr>
            <w:rStyle w:val="Hyperlink"/>
            <w:rFonts w:ascii="Arial" w:hAnsi="Arial" w:cs="Arial"/>
            <w:noProof/>
          </w:rPr>
          <w:t>Setting or changing an opt-out choice</w:t>
        </w:r>
        <w:r w:rsidR="00EF6F10" w:rsidRPr="00F701D5">
          <w:rPr>
            <w:rFonts w:ascii="Arial" w:hAnsi="Arial" w:cs="Arial"/>
            <w:noProof/>
            <w:webHidden/>
          </w:rPr>
          <w:tab/>
        </w:r>
        <w:r w:rsidR="00EF6F10" w:rsidRPr="00F701D5">
          <w:rPr>
            <w:rFonts w:ascii="Arial" w:hAnsi="Arial" w:cs="Arial"/>
            <w:noProof/>
            <w:webHidden/>
          </w:rPr>
          <w:fldChar w:fldCharType="begin"/>
        </w:r>
        <w:r w:rsidR="00EF6F10" w:rsidRPr="00F701D5">
          <w:rPr>
            <w:rFonts w:ascii="Arial" w:hAnsi="Arial" w:cs="Arial"/>
            <w:noProof/>
            <w:webHidden/>
          </w:rPr>
          <w:instrText xml:space="preserve"> PAGEREF _Toc20143719 \h </w:instrText>
        </w:r>
        <w:r w:rsidR="00EF6F10" w:rsidRPr="00F701D5">
          <w:rPr>
            <w:rFonts w:ascii="Arial" w:hAnsi="Arial" w:cs="Arial"/>
            <w:noProof/>
            <w:webHidden/>
          </w:rPr>
        </w:r>
        <w:r w:rsidR="00EF6F10" w:rsidRPr="00F701D5">
          <w:rPr>
            <w:rFonts w:ascii="Arial" w:hAnsi="Arial" w:cs="Arial"/>
            <w:noProof/>
            <w:webHidden/>
          </w:rPr>
          <w:fldChar w:fldCharType="separate"/>
        </w:r>
        <w:r w:rsidR="003661FB">
          <w:rPr>
            <w:rFonts w:ascii="Arial" w:hAnsi="Arial" w:cs="Arial"/>
            <w:noProof/>
            <w:webHidden/>
          </w:rPr>
          <w:t>4</w:t>
        </w:r>
        <w:r w:rsidR="00EF6F10" w:rsidRPr="00F701D5">
          <w:rPr>
            <w:rFonts w:ascii="Arial" w:hAnsi="Arial" w:cs="Arial"/>
            <w:noProof/>
            <w:webHidden/>
          </w:rPr>
          <w:fldChar w:fldCharType="end"/>
        </w:r>
      </w:hyperlink>
    </w:p>
    <w:p w14:paraId="6B7C658E" w14:textId="77777777" w:rsidR="00EF6F10" w:rsidRPr="00F701D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20143720" w:history="1">
        <w:r w:rsidR="00EF6F10" w:rsidRPr="00F701D5">
          <w:rPr>
            <w:rStyle w:val="Hyperlink"/>
            <w:rFonts w:ascii="Arial" w:hAnsi="Arial" w:cs="Arial"/>
            <w:noProof/>
          </w:rPr>
          <w:t>3.3</w:t>
        </w:r>
        <w:r w:rsidR="00EF6F10" w:rsidRPr="00F701D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EF6F10" w:rsidRPr="00F701D5">
          <w:rPr>
            <w:rStyle w:val="Hyperlink"/>
            <w:rFonts w:ascii="Arial" w:hAnsi="Arial" w:cs="Arial"/>
            <w:noProof/>
          </w:rPr>
          <w:t>Upholding the opt-out and declaring compliance</w:t>
        </w:r>
        <w:r w:rsidR="00EF6F10" w:rsidRPr="00F701D5">
          <w:rPr>
            <w:rFonts w:ascii="Arial" w:hAnsi="Arial" w:cs="Arial"/>
            <w:noProof/>
            <w:webHidden/>
          </w:rPr>
          <w:tab/>
        </w:r>
        <w:r w:rsidR="00EF6F10" w:rsidRPr="00F701D5">
          <w:rPr>
            <w:rFonts w:ascii="Arial" w:hAnsi="Arial" w:cs="Arial"/>
            <w:noProof/>
            <w:webHidden/>
          </w:rPr>
          <w:fldChar w:fldCharType="begin"/>
        </w:r>
        <w:r w:rsidR="00EF6F10" w:rsidRPr="00F701D5">
          <w:rPr>
            <w:rFonts w:ascii="Arial" w:hAnsi="Arial" w:cs="Arial"/>
            <w:noProof/>
            <w:webHidden/>
          </w:rPr>
          <w:instrText xml:space="preserve"> PAGEREF _Toc20143720 \h </w:instrText>
        </w:r>
        <w:r w:rsidR="00EF6F10" w:rsidRPr="00F701D5">
          <w:rPr>
            <w:rFonts w:ascii="Arial" w:hAnsi="Arial" w:cs="Arial"/>
            <w:noProof/>
            <w:webHidden/>
          </w:rPr>
        </w:r>
        <w:r w:rsidR="00EF6F10" w:rsidRPr="00F701D5">
          <w:rPr>
            <w:rFonts w:ascii="Arial" w:hAnsi="Arial" w:cs="Arial"/>
            <w:noProof/>
            <w:webHidden/>
          </w:rPr>
          <w:fldChar w:fldCharType="separate"/>
        </w:r>
        <w:r w:rsidR="003661FB">
          <w:rPr>
            <w:rFonts w:ascii="Arial" w:hAnsi="Arial" w:cs="Arial"/>
            <w:noProof/>
            <w:webHidden/>
          </w:rPr>
          <w:t>4</w:t>
        </w:r>
        <w:r w:rsidR="00EF6F10" w:rsidRPr="00F701D5">
          <w:rPr>
            <w:rFonts w:ascii="Arial" w:hAnsi="Arial" w:cs="Arial"/>
            <w:noProof/>
            <w:webHidden/>
          </w:rPr>
          <w:fldChar w:fldCharType="end"/>
        </w:r>
      </w:hyperlink>
    </w:p>
    <w:p w14:paraId="1E50F44C" w14:textId="12FC2919" w:rsidR="00EF6F10" w:rsidRPr="00F701D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20143721" w:history="1">
        <w:r w:rsidR="00EF6F10" w:rsidRPr="00F701D5">
          <w:rPr>
            <w:rStyle w:val="Hyperlink"/>
            <w:rFonts w:ascii="Arial" w:hAnsi="Arial" w:cs="Arial"/>
            <w:noProof/>
          </w:rPr>
          <w:t>3.4</w:t>
        </w:r>
        <w:r w:rsidR="00EF6F10" w:rsidRPr="00F701D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EF6F10" w:rsidRPr="00F701D5">
          <w:rPr>
            <w:rStyle w:val="Hyperlink"/>
            <w:rFonts w:ascii="Arial" w:hAnsi="Arial" w:cs="Arial"/>
            <w:noProof/>
          </w:rPr>
          <w:t>Compliance and Implementation Guide</w:t>
        </w:r>
        <w:r w:rsidR="00EF6F10" w:rsidRPr="00F701D5">
          <w:rPr>
            <w:rFonts w:ascii="Arial" w:hAnsi="Arial" w:cs="Arial"/>
            <w:noProof/>
            <w:webHidden/>
          </w:rPr>
          <w:tab/>
        </w:r>
        <w:r w:rsidR="00EF6F10" w:rsidRPr="00F701D5">
          <w:rPr>
            <w:rFonts w:ascii="Arial" w:hAnsi="Arial" w:cs="Arial"/>
            <w:noProof/>
            <w:webHidden/>
          </w:rPr>
          <w:fldChar w:fldCharType="begin"/>
        </w:r>
        <w:r w:rsidR="00EF6F10" w:rsidRPr="00F701D5">
          <w:rPr>
            <w:rFonts w:ascii="Arial" w:hAnsi="Arial" w:cs="Arial"/>
            <w:noProof/>
            <w:webHidden/>
          </w:rPr>
          <w:instrText xml:space="preserve"> PAGEREF _Toc20143721 \h </w:instrText>
        </w:r>
        <w:r w:rsidR="00EF6F10" w:rsidRPr="00F701D5">
          <w:rPr>
            <w:rFonts w:ascii="Arial" w:hAnsi="Arial" w:cs="Arial"/>
            <w:noProof/>
            <w:webHidden/>
          </w:rPr>
        </w:r>
        <w:r w:rsidR="00EF6F10" w:rsidRPr="00F701D5">
          <w:rPr>
            <w:rFonts w:ascii="Arial" w:hAnsi="Arial" w:cs="Arial"/>
            <w:noProof/>
            <w:webHidden/>
          </w:rPr>
          <w:fldChar w:fldCharType="separate"/>
        </w:r>
        <w:r w:rsidR="003661FB">
          <w:rPr>
            <w:rFonts w:ascii="Arial" w:hAnsi="Arial" w:cs="Arial"/>
            <w:noProof/>
            <w:webHidden/>
          </w:rPr>
          <w:t>5</w:t>
        </w:r>
        <w:r w:rsidR="00EF6F10" w:rsidRPr="00F701D5">
          <w:rPr>
            <w:rFonts w:ascii="Arial" w:hAnsi="Arial" w:cs="Arial"/>
            <w:noProof/>
            <w:webHidden/>
          </w:rPr>
          <w:fldChar w:fldCharType="end"/>
        </w:r>
      </w:hyperlink>
    </w:p>
    <w:p w14:paraId="22B8B6E4" w14:textId="77777777" w:rsidR="00EF6F10" w:rsidRPr="00F701D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20143722" w:history="1">
        <w:r w:rsidR="00EF6F10" w:rsidRPr="00F701D5">
          <w:rPr>
            <w:rStyle w:val="Hyperlink"/>
            <w:rFonts w:ascii="Arial" w:hAnsi="Arial" w:cs="Arial"/>
            <w:noProof/>
          </w:rPr>
          <w:t>3.5</w:t>
        </w:r>
        <w:r w:rsidR="00EF6F10" w:rsidRPr="00F701D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EF6F10" w:rsidRPr="00F701D5">
          <w:rPr>
            <w:rStyle w:val="Hyperlink"/>
            <w:rFonts w:ascii="Arial" w:hAnsi="Arial" w:cs="Arial"/>
            <w:noProof/>
          </w:rPr>
          <w:t>Understanding if the data you use or disclose is in scope</w:t>
        </w:r>
        <w:r w:rsidR="00EF6F10" w:rsidRPr="00F701D5">
          <w:rPr>
            <w:rFonts w:ascii="Arial" w:hAnsi="Arial" w:cs="Arial"/>
            <w:noProof/>
            <w:webHidden/>
          </w:rPr>
          <w:tab/>
        </w:r>
        <w:r w:rsidR="00EF6F10" w:rsidRPr="00F701D5">
          <w:rPr>
            <w:rFonts w:ascii="Arial" w:hAnsi="Arial" w:cs="Arial"/>
            <w:noProof/>
            <w:webHidden/>
          </w:rPr>
          <w:fldChar w:fldCharType="begin"/>
        </w:r>
        <w:r w:rsidR="00EF6F10" w:rsidRPr="00F701D5">
          <w:rPr>
            <w:rFonts w:ascii="Arial" w:hAnsi="Arial" w:cs="Arial"/>
            <w:noProof/>
            <w:webHidden/>
          </w:rPr>
          <w:instrText xml:space="preserve"> PAGEREF _Toc20143722 \h </w:instrText>
        </w:r>
        <w:r w:rsidR="00EF6F10" w:rsidRPr="00F701D5">
          <w:rPr>
            <w:rFonts w:ascii="Arial" w:hAnsi="Arial" w:cs="Arial"/>
            <w:noProof/>
            <w:webHidden/>
          </w:rPr>
        </w:r>
        <w:r w:rsidR="00EF6F10" w:rsidRPr="00F701D5">
          <w:rPr>
            <w:rFonts w:ascii="Arial" w:hAnsi="Arial" w:cs="Arial"/>
            <w:noProof/>
            <w:webHidden/>
          </w:rPr>
          <w:fldChar w:fldCharType="separate"/>
        </w:r>
        <w:r w:rsidR="003661FB">
          <w:rPr>
            <w:rFonts w:ascii="Arial" w:hAnsi="Arial" w:cs="Arial"/>
            <w:noProof/>
            <w:webHidden/>
          </w:rPr>
          <w:t>6</w:t>
        </w:r>
        <w:r w:rsidR="00EF6F10" w:rsidRPr="00F701D5">
          <w:rPr>
            <w:rFonts w:ascii="Arial" w:hAnsi="Arial" w:cs="Arial"/>
            <w:noProof/>
            <w:webHidden/>
          </w:rPr>
          <w:fldChar w:fldCharType="end"/>
        </w:r>
      </w:hyperlink>
    </w:p>
    <w:p w14:paraId="234D13E9" w14:textId="34FDE150" w:rsidR="00EF6F10" w:rsidRPr="00F701D5" w:rsidRDefault="00000000">
      <w:pPr>
        <w:pStyle w:val="TOC1"/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/>
        </w:rPr>
      </w:pPr>
      <w:hyperlink w:anchor="_Toc20143723" w:history="1">
        <w:r w:rsidR="00EF6F10" w:rsidRPr="00F701D5">
          <w:rPr>
            <w:rStyle w:val="Hyperlink"/>
            <w:rFonts w:ascii="Arial" w:hAnsi="Arial" w:cs="Arial"/>
            <w:noProof/>
          </w:rPr>
          <w:t>4</w:t>
        </w:r>
        <w:r w:rsidR="00EF6F10" w:rsidRPr="00F701D5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n-GB"/>
          </w:rPr>
          <w:tab/>
        </w:r>
        <w:r w:rsidR="00EF6F10" w:rsidRPr="00F701D5">
          <w:rPr>
            <w:rStyle w:val="Hyperlink"/>
            <w:rFonts w:ascii="Arial" w:hAnsi="Arial" w:cs="Arial"/>
            <w:noProof/>
          </w:rPr>
          <w:t>R</w:t>
        </w:r>
        <w:r w:rsidR="00F701D5" w:rsidRPr="00F701D5">
          <w:rPr>
            <w:rStyle w:val="Hyperlink"/>
            <w:rFonts w:ascii="Arial" w:hAnsi="Arial" w:cs="Arial"/>
            <w:caps w:val="0"/>
            <w:noProof/>
          </w:rPr>
          <w:t>esources to inform patients of their opt-out choices</w:t>
        </w:r>
        <w:r w:rsidR="00EF6F10" w:rsidRPr="00F701D5">
          <w:rPr>
            <w:rFonts w:ascii="Arial" w:hAnsi="Arial" w:cs="Arial"/>
            <w:noProof/>
            <w:webHidden/>
          </w:rPr>
          <w:tab/>
        </w:r>
        <w:r w:rsidR="00EF6F10" w:rsidRPr="00F701D5">
          <w:rPr>
            <w:rFonts w:ascii="Arial" w:hAnsi="Arial" w:cs="Arial"/>
            <w:noProof/>
            <w:webHidden/>
          </w:rPr>
          <w:fldChar w:fldCharType="begin"/>
        </w:r>
        <w:r w:rsidR="00EF6F10" w:rsidRPr="00F701D5">
          <w:rPr>
            <w:rFonts w:ascii="Arial" w:hAnsi="Arial" w:cs="Arial"/>
            <w:noProof/>
            <w:webHidden/>
          </w:rPr>
          <w:instrText xml:space="preserve"> PAGEREF _Toc20143723 \h </w:instrText>
        </w:r>
        <w:r w:rsidR="00EF6F10" w:rsidRPr="00F701D5">
          <w:rPr>
            <w:rFonts w:ascii="Arial" w:hAnsi="Arial" w:cs="Arial"/>
            <w:noProof/>
            <w:webHidden/>
          </w:rPr>
        </w:r>
        <w:r w:rsidR="00EF6F10" w:rsidRPr="00F701D5">
          <w:rPr>
            <w:rFonts w:ascii="Arial" w:hAnsi="Arial" w:cs="Arial"/>
            <w:noProof/>
            <w:webHidden/>
          </w:rPr>
          <w:fldChar w:fldCharType="separate"/>
        </w:r>
        <w:r w:rsidR="003661FB">
          <w:rPr>
            <w:rFonts w:ascii="Arial" w:hAnsi="Arial" w:cs="Arial"/>
            <w:noProof/>
            <w:webHidden/>
          </w:rPr>
          <w:t>7</w:t>
        </w:r>
        <w:r w:rsidR="00EF6F10" w:rsidRPr="00F701D5">
          <w:rPr>
            <w:rFonts w:ascii="Arial" w:hAnsi="Arial" w:cs="Arial"/>
            <w:noProof/>
            <w:webHidden/>
          </w:rPr>
          <w:fldChar w:fldCharType="end"/>
        </w:r>
      </w:hyperlink>
    </w:p>
    <w:p w14:paraId="5F018545" w14:textId="799F296D" w:rsidR="00EF6F10" w:rsidRPr="00F701D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20143724" w:history="1">
        <w:r w:rsidR="00EF6F10" w:rsidRPr="00F701D5">
          <w:rPr>
            <w:rStyle w:val="Hyperlink"/>
            <w:rFonts w:ascii="Arial" w:hAnsi="Arial" w:cs="Arial"/>
            <w:noProof/>
          </w:rPr>
          <w:t>4.1</w:t>
        </w:r>
        <w:r w:rsidR="00EF6F10" w:rsidRPr="00F701D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EF6F10" w:rsidRPr="00F701D5">
          <w:rPr>
            <w:rStyle w:val="Hyperlink"/>
            <w:rFonts w:ascii="Arial" w:hAnsi="Arial" w:cs="Arial"/>
            <w:noProof/>
          </w:rPr>
          <w:t>General resources</w:t>
        </w:r>
        <w:r w:rsidR="00EF6F10" w:rsidRPr="00F701D5">
          <w:rPr>
            <w:rFonts w:ascii="Arial" w:hAnsi="Arial" w:cs="Arial"/>
            <w:noProof/>
            <w:webHidden/>
          </w:rPr>
          <w:tab/>
        </w:r>
        <w:r w:rsidR="00EF6F10" w:rsidRPr="00F701D5">
          <w:rPr>
            <w:rFonts w:ascii="Arial" w:hAnsi="Arial" w:cs="Arial"/>
            <w:noProof/>
            <w:webHidden/>
          </w:rPr>
          <w:fldChar w:fldCharType="begin"/>
        </w:r>
        <w:r w:rsidR="00EF6F10" w:rsidRPr="00F701D5">
          <w:rPr>
            <w:rFonts w:ascii="Arial" w:hAnsi="Arial" w:cs="Arial"/>
            <w:noProof/>
            <w:webHidden/>
          </w:rPr>
          <w:instrText xml:space="preserve"> PAGEREF _Toc20143724 \h </w:instrText>
        </w:r>
        <w:r w:rsidR="00EF6F10" w:rsidRPr="00F701D5">
          <w:rPr>
            <w:rFonts w:ascii="Arial" w:hAnsi="Arial" w:cs="Arial"/>
            <w:noProof/>
            <w:webHidden/>
          </w:rPr>
        </w:r>
        <w:r w:rsidR="00EF6F10" w:rsidRPr="00F701D5">
          <w:rPr>
            <w:rFonts w:ascii="Arial" w:hAnsi="Arial" w:cs="Arial"/>
            <w:noProof/>
            <w:webHidden/>
          </w:rPr>
          <w:fldChar w:fldCharType="separate"/>
        </w:r>
        <w:r w:rsidR="003661FB">
          <w:rPr>
            <w:rFonts w:ascii="Arial" w:hAnsi="Arial" w:cs="Arial"/>
            <w:noProof/>
            <w:webHidden/>
          </w:rPr>
          <w:t>7</w:t>
        </w:r>
        <w:r w:rsidR="00EF6F10" w:rsidRPr="00F701D5">
          <w:rPr>
            <w:rFonts w:ascii="Arial" w:hAnsi="Arial" w:cs="Arial"/>
            <w:noProof/>
            <w:webHidden/>
          </w:rPr>
          <w:fldChar w:fldCharType="end"/>
        </w:r>
      </w:hyperlink>
    </w:p>
    <w:p w14:paraId="586287AC" w14:textId="6A052FC9" w:rsidR="00EF6F10" w:rsidRPr="00F701D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20143725" w:history="1">
        <w:r w:rsidR="00EF6F10" w:rsidRPr="00F701D5">
          <w:rPr>
            <w:rStyle w:val="Hyperlink"/>
            <w:rFonts w:ascii="Arial" w:hAnsi="Arial" w:cs="Arial"/>
            <w:noProof/>
          </w:rPr>
          <w:t>4.2</w:t>
        </w:r>
        <w:r w:rsidR="00EF6F10" w:rsidRPr="00F701D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EF6F10" w:rsidRPr="00F701D5">
          <w:rPr>
            <w:rStyle w:val="Hyperlink"/>
            <w:rFonts w:ascii="Arial" w:hAnsi="Arial" w:cs="Arial"/>
            <w:noProof/>
          </w:rPr>
          <w:t>Accessible resources</w:t>
        </w:r>
        <w:r w:rsidR="00EF6F10" w:rsidRPr="00F701D5">
          <w:rPr>
            <w:rFonts w:ascii="Arial" w:hAnsi="Arial" w:cs="Arial"/>
            <w:noProof/>
            <w:webHidden/>
          </w:rPr>
          <w:tab/>
        </w:r>
        <w:r w:rsidR="00EF6F10" w:rsidRPr="00F701D5">
          <w:rPr>
            <w:rFonts w:ascii="Arial" w:hAnsi="Arial" w:cs="Arial"/>
            <w:noProof/>
            <w:webHidden/>
          </w:rPr>
          <w:fldChar w:fldCharType="begin"/>
        </w:r>
        <w:r w:rsidR="00EF6F10" w:rsidRPr="00F701D5">
          <w:rPr>
            <w:rFonts w:ascii="Arial" w:hAnsi="Arial" w:cs="Arial"/>
            <w:noProof/>
            <w:webHidden/>
          </w:rPr>
          <w:instrText xml:space="preserve"> PAGEREF _Toc20143725 \h </w:instrText>
        </w:r>
        <w:r w:rsidR="00EF6F10" w:rsidRPr="00F701D5">
          <w:rPr>
            <w:rFonts w:ascii="Arial" w:hAnsi="Arial" w:cs="Arial"/>
            <w:noProof/>
            <w:webHidden/>
          </w:rPr>
        </w:r>
        <w:r w:rsidR="00EF6F10" w:rsidRPr="00F701D5">
          <w:rPr>
            <w:rFonts w:ascii="Arial" w:hAnsi="Arial" w:cs="Arial"/>
            <w:noProof/>
            <w:webHidden/>
          </w:rPr>
          <w:fldChar w:fldCharType="separate"/>
        </w:r>
        <w:r w:rsidR="003661FB">
          <w:rPr>
            <w:rFonts w:ascii="Arial" w:hAnsi="Arial" w:cs="Arial"/>
            <w:noProof/>
            <w:webHidden/>
          </w:rPr>
          <w:t>7</w:t>
        </w:r>
        <w:r w:rsidR="00EF6F10" w:rsidRPr="00F701D5">
          <w:rPr>
            <w:rFonts w:ascii="Arial" w:hAnsi="Arial" w:cs="Arial"/>
            <w:noProof/>
            <w:webHidden/>
          </w:rPr>
          <w:fldChar w:fldCharType="end"/>
        </w:r>
      </w:hyperlink>
    </w:p>
    <w:p w14:paraId="56FBC8FE" w14:textId="64071AB1" w:rsidR="00EF6F10" w:rsidRPr="00F701D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20143726" w:history="1">
        <w:r w:rsidR="00EF6F10" w:rsidRPr="00F701D5">
          <w:rPr>
            <w:rStyle w:val="Hyperlink"/>
            <w:rFonts w:ascii="Arial" w:hAnsi="Arial" w:cs="Arial"/>
            <w:noProof/>
          </w:rPr>
          <w:t>4.3</w:t>
        </w:r>
        <w:r w:rsidR="00EF6F10" w:rsidRPr="00F701D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EF6F10" w:rsidRPr="00F701D5">
          <w:rPr>
            <w:rStyle w:val="Hyperlink"/>
            <w:rFonts w:ascii="Arial" w:hAnsi="Arial" w:cs="Arial"/>
            <w:noProof/>
          </w:rPr>
          <w:t>Tailored resources</w:t>
        </w:r>
        <w:r w:rsidR="00EF6F10" w:rsidRPr="00F701D5">
          <w:rPr>
            <w:rFonts w:ascii="Arial" w:hAnsi="Arial" w:cs="Arial"/>
            <w:noProof/>
            <w:webHidden/>
          </w:rPr>
          <w:tab/>
        </w:r>
        <w:r w:rsidR="00EF6F10" w:rsidRPr="00F701D5">
          <w:rPr>
            <w:rFonts w:ascii="Arial" w:hAnsi="Arial" w:cs="Arial"/>
            <w:noProof/>
            <w:webHidden/>
          </w:rPr>
          <w:fldChar w:fldCharType="begin"/>
        </w:r>
        <w:r w:rsidR="00EF6F10" w:rsidRPr="00F701D5">
          <w:rPr>
            <w:rFonts w:ascii="Arial" w:hAnsi="Arial" w:cs="Arial"/>
            <w:noProof/>
            <w:webHidden/>
          </w:rPr>
          <w:instrText xml:space="preserve"> PAGEREF _Toc20143726 \h </w:instrText>
        </w:r>
        <w:r w:rsidR="00EF6F10" w:rsidRPr="00F701D5">
          <w:rPr>
            <w:rFonts w:ascii="Arial" w:hAnsi="Arial" w:cs="Arial"/>
            <w:noProof/>
            <w:webHidden/>
          </w:rPr>
        </w:r>
        <w:r w:rsidR="00EF6F10" w:rsidRPr="00F701D5">
          <w:rPr>
            <w:rFonts w:ascii="Arial" w:hAnsi="Arial" w:cs="Arial"/>
            <w:noProof/>
            <w:webHidden/>
          </w:rPr>
          <w:fldChar w:fldCharType="separate"/>
        </w:r>
        <w:r w:rsidR="003661FB">
          <w:rPr>
            <w:rFonts w:ascii="Arial" w:hAnsi="Arial" w:cs="Arial"/>
            <w:noProof/>
            <w:webHidden/>
          </w:rPr>
          <w:t>7</w:t>
        </w:r>
        <w:r w:rsidR="00EF6F10" w:rsidRPr="00F701D5">
          <w:rPr>
            <w:rFonts w:ascii="Arial" w:hAnsi="Arial" w:cs="Arial"/>
            <w:noProof/>
            <w:webHidden/>
          </w:rPr>
          <w:fldChar w:fldCharType="end"/>
        </w:r>
      </w:hyperlink>
    </w:p>
    <w:p w14:paraId="145AAD9D" w14:textId="63DC6CB2" w:rsidR="00EF6F10" w:rsidRPr="00F701D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20143727" w:history="1">
        <w:r w:rsidR="00EF6F10" w:rsidRPr="00F701D5">
          <w:rPr>
            <w:rStyle w:val="Hyperlink"/>
            <w:rFonts w:ascii="Arial" w:hAnsi="Arial" w:cs="Arial"/>
            <w:noProof/>
          </w:rPr>
          <w:t xml:space="preserve">4.4 </w:t>
        </w:r>
        <w:r w:rsidR="00EF6F10" w:rsidRPr="00F701D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D8028A" w:rsidRPr="00F701D5">
          <w:rPr>
            <w:rStyle w:val="Hyperlink"/>
            <w:rFonts w:ascii="Arial" w:hAnsi="Arial" w:cs="Arial"/>
            <w:noProof/>
          </w:rPr>
          <w:t>Other l</w:t>
        </w:r>
        <w:r w:rsidR="00EF6F10" w:rsidRPr="00F701D5">
          <w:rPr>
            <w:rStyle w:val="Hyperlink"/>
            <w:rFonts w:ascii="Arial" w:hAnsi="Arial" w:cs="Arial"/>
            <w:noProof/>
          </w:rPr>
          <w:t>anguages</w:t>
        </w:r>
        <w:r w:rsidR="00EF6F10" w:rsidRPr="00F701D5">
          <w:rPr>
            <w:rFonts w:ascii="Arial" w:hAnsi="Arial" w:cs="Arial"/>
            <w:noProof/>
            <w:webHidden/>
          </w:rPr>
          <w:tab/>
        </w:r>
        <w:r w:rsidR="00EF6F10" w:rsidRPr="00F701D5">
          <w:rPr>
            <w:rFonts w:ascii="Arial" w:hAnsi="Arial" w:cs="Arial"/>
            <w:noProof/>
            <w:webHidden/>
          </w:rPr>
          <w:fldChar w:fldCharType="begin"/>
        </w:r>
        <w:r w:rsidR="00EF6F10" w:rsidRPr="00F701D5">
          <w:rPr>
            <w:rFonts w:ascii="Arial" w:hAnsi="Arial" w:cs="Arial"/>
            <w:noProof/>
            <w:webHidden/>
          </w:rPr>
          <w:instrText xml:space="preserve"> PAGEREF _Toc20143727 \h </w:instrText>
        </w:r>
        <w:r w:rsidR="00EF6F10" w:rsidRPr="00F701D5">
          <w:rPr>
            <w:rFonts w:ascii="Arial" w:hAnsi="Arial" w:cs="Arial"/>
            <w:noProof/>
            <w:webHidden/>
          </w:rPr>
        </w:r>
        <w:r w:rsidR="00EF6F10" w:rsidRPr="00F701D5">
          <w:rPr>
            <w:rFonts w:ascii="Arial" w:hAnsi="Arial" w:cs="Arial"/>
            <w:noProof/>
            <w:webHidden/>
          </w:rPr>
          <w:fldChar w:fldCharType="separate"/>
        </w:r>
        <w:r w:rsidR="003661FB">
          <w:rPr>
            <w:rFonts w:ascii="Arial" w:hAnsi="Arial" w:cs="Arial"/>
            <w:noProof/>
            <w:webHidden/>
          </w:rPr>
          <w:t>7</w:t>
        </w:r>
        <w:r w:rsidR="00EF6F10" w:rsidRPr="00F701D5">
          <w:rPr>
            <w:rFonts w:ascii="Arial" w:hAnsi="Arial" w:cs="Arial"/>
            <w:noProof/>
            <w:webHidden/>
          </w:rPr>
          <w:fldChar w:fldCharType="end"/>
        </w:r>
      </w:hyperlink>
    </w:p>
    <w:p w14:paraId="5A657C84" w14:textId="3F1767BF" w:rsidR="00EF6F1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GB"/>
        </w:rPr>
      </w:pPr>
      <w:hyperlink w:anchor="_Toc20143729" w:history="1">
        <w:r w:rsidR="00EF6F10" w:rsidRPr="00F701D5">
          <w:rPr>
            <w:rStyle w:val="Hyperlink"/>
            <w:rFonts w:ascii="Arial" w:hAnsi="Arial" w:cs="Arial"/>
            <w:noProof/>
          </w:rPr>
          <w:t>5</w:t>
        </w:r>
        <w:r w:rsidR="00EF6F10" w:rsidRPr="00F701D5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n-GB"/>
          </w:rPr>
          <w:tab/>
        </w:r>
        <w:r w:rsidR="00EF6F10" w:rsidRPr="00F701D5">
          <w:rPr>
            <w:rStyle w:val="Hyperlink"/>
            <w:rFonts w:ascii="Arial" w:hAnsi="Arial" w:cs="Arial"/>
            <w:noProof/>
          </w:rPr>
          <w:t>S</w:t>
        </w:r>
        <w:r w:rsidR="00F701D5" w:rsidRPr="00F701D5">
          <w:rPr>
            <w:rStyle w:val="Hyperlink"/>
            <w:rFonts w:ascii="Arial" w:hAnsi="Arial" w:cs="Arial"/>
            <w:caps w:val="0"/>
            <w:noProof/>
          </w:rPr>
          <w:t>ummary</w:t>
        </w:r>
        <w:r w:rsidR="00EF6F10" w:rsidRPr="00F701D5">
          <w:rPr>
            <w:rFonts w:ascii="Arial" w:hAnsi="Arial" w:cs="Arial"/>
            <w:noProof/>
            <w:webHidden/>
          </w:rPr>
          <w:tab/>
        </w:r>
        <w:r w:rsidR="00EF6F10" w:rsidRPr="00F701D5">
          <w:rPr>
            <w:rFonts w:ascii="Arial" w:hAnsi="Arial" w:cs="Arial"/>
            <w:noProof/>
            <w:webHidden/>
          </w:rPr>
          <w:fldChar w:fldCharType="begin"/>
        </w:r>
        <w:r w:rsidR="00EF6F10" w:rsidRPr="00F701D5">
          <w:rPr>
            <w:rFonts w:ascii="Arial" w:hAnsi="Arial" w:cs="Arial"/>
            <w:noProof/>
            <w:webHidden/>
          </w:rPr>
          <w:instrText xml:space="preserve"> PAGEREF _Toc20143729 \h </w:instrText>
        </w:r>
        <w:r w:rsidR="00EF6F10" w:rsidRPr="00F701D5">
          <w:rPr>
            <w:rFonts w:ascii="Arial" w:hAnsi="Arial" w:cs="Arial"/>
            <w:noProof/>
            <w:webHidden/>
          </w:rPr>
        </w:r>
        <w:r w:rsidR="00EF6F10" w:rsidRPr="00F701D5">
          <w:rPr>
            <w:rFonts w:ascii="Arial" w:hAnsi="Arial" w:cs="Arial"/>
            <w:noProof/>
            <w:webHidden/>
          </w:rPr>
          <w:fldChar w:fldCharType="separate"/>
        </w:r>
        <w:r w:rsidR="003661FB">
          <w:rPr>
            <w:rFonts w:ascii="Arial" w:hAnsi="Arial" w:cs="Arial"/>
            <w:noProof/>
            <w:webHidden/>
          </w:rPr>
          <w:t>7</w:t>
        </w:r>
        <w:r w:rsidR="00EF6F10" w:rsidRPr="00F701D5">
          <w:rPr>
            <w:rFonts w:ascii="Arial" w:hAnsi="Arial" w:cs="Arial"/>
            <w:noProof/>
            <w:webHidden/>
          </w:rPr>
          <w:fldChar w:fldCharType="end"/>
        </w:r>
      </w:hyperlink>
    </w:p>
    <w:p w14:paraId="54148542" w14:textId="4E5CB8EA" w:rsidR="00CD211E" w:rsidRPr="0049375B" w:rsidRDefault="00CD211E" w:rsidP="00F71158">
      <w:pPr>
        <w:tabs>
          <w:tab w:val="right" w:pos="8789"/>
        </w:tabs>
        <w:rPr>
          <w:rFonts w:ascii="Arial" w:hAnsi="Arial" w:cs="Arial"/>
          <w:sz w:val="20"/>
          <w:szCs w:val="28"/>
        </w:rPr>
      </w:pPr>
      <w:r w:rsidRPr="0049375B">
        <w:rPr>
          <w:rFonts w:ascii="Arial" w:hAnsi="Arial" w:cs="Arial"/>
          <w:sz w:val="20"/>
          <w:szCs w:val="28"/>
        </w:rPr>
        <w:fldChar w:fldCharType="end"/>
      </w:r>
    </w:p>
    <w:p w14:paraId="324919C2" w14:textId="77777777" w:rsidR="00CD211E" w:rsidRPr="00C4566B" w:rsidRDefault="00CD211E" w:rsidP="00CD211E">
      <w:pPr>
        <w:rPr>
          <w:rFonts w:ascii="Arial" w:hAnsi="Arial" w:cs="Arial"/>
          <w:sz w:val="28"/>
          <w:szCs w:val="28"/>
        </w:rPr>
      </w:pPr>
      <w:r w:rsidRPr="00C4566B">
        <w:rPr>
          <w:rFonts w:ascii="Arial" w:hAnsi="Arial" w:cs="Arial"/>
          <w:sz w:val="28"/>
          <w:szCs w:val="28"/>
        </w:rPr>
        <w:br w:type="page"/>
      </w:r>
    </w:p>
    <w:p w14:paraId="396DE6B7" w14:textId="77777777" w:rsidR="00CD211E" w:rsidRPr="000858D5" w:rsidRDefault="00CD211E" w:rsidP="00CD211E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0" w:name="_Toc20143708"/>
      <w:r>
        <w:rPr>
          <w:sz w:val="28"/>
          <w:szCs w:val="28"/>
        </w:rPr>
        <w:lastRenderedPageBreak/>
        <w:t>Introduction</w:t>
      </w:r>
      <w:bookmarkEnd w:id="0"/>
    </w:p>
    <w:p w14:paraId="48F68B49" w14:textId="233C301E" w:rsidR="00CD211E" w:rsidRPr="00035810" w:rsidRDefault="00C13487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" w:name="_Toc20143709"/>
      <w:r>
        <w:rPr>
          <w:rFonts w:ascii="Arial" w:hAnsi="Arial" w:cs="Arial"/>
          <w:smallCaps w:val="0"/>
          <w:sz w:val="24"/>
          <w:szCs w:val="24"/>
        </w:rPr>
        <w:t>Guidance</w:t>
      </w:r>
      <w:r w:rsidR="00CD211E" w:rsidRPr="00902F23">
        <w:rPr>
          <w:rFonts w:ascii="Arial" w:hAnsi="Arial" w:cs="Arial"/>
          <w:smallCaps w:val="0"/>
          <w:sz w:val="24"/>
          <w:szCs w:val="24"/>
        </w:rPr>
        <w:t xml:space="preserve"> </w:t>
      </w:r>
      <w:r w:rsidR="00902F23">
        <w:rPr>
          <w:rFonts w:ascii="Arial" w:hAnsi="Arial" w:cs="Arial"/>
          <w:smallCaps w:val="0"/>
          <w:sz w:val="24"/>
          <w:szCs w:val="24"/>
        </w:rPr>
        <w:t>s</w:t>
      </w:r>
      <w:r w:rsidR="00CD211E" w:rsidRPr="00902F23">
        <w:rPr>
          <w:rFonts w:ascii="Arial" w:hAnsi="Arial" w:cs="Arial"/>
          <w:smallCaps w:val="0"/>
          <w:sz w:val="24"/>
          <w:szCs w:val="24"/>
        </w:rPr>
        <w:t>tatement</w:t>
      </w:r>
      <w:bookmarkEnd w:id="1"/>
    </w:p>
    <w:p w14:paraId="255ACB2C" w14:textId="77777777" w:rsidR="00B460DD" w:rsidRDefault="00B460DD" w:rsidP="00F41BAB">
      <w:pPr>
        <w:rPr>
          <w:rFonts w:ascii="Arial" w:hAnsi="Arial" w:cs="Arial"/>
          <w:sz w:val="22"/>
          <w:szCs w:val="22"/>
          <w:lang w:val="en-US"/>
        </w:rPr>
      </w:pPr>
    </w:p>
    <w:p w14:paraId="7615B477" w14:textId="77777777" w:rsidR="00236B3A" w:rsidRDefault="00F904BB" w:rsidP="00F41BA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National Data </w:t>
      </w:r>
      <w:r w:rsidR="001D37E0">
        <w:rPr>
          <w:rFonts w:ascii="Arial" w:hAnsi="Arial" w:cs="Arial"/>
          <w:sz w:val="22"/>
          <w:szCs w:val="22"/>
          <w:lang w:val="en-US"/>
        </w:rPr>
        <w:t>O</w:t>
      </w:r>
      <w:r>
        <w:rPr>
          <w:rFonts w:ascii="Arial" w:hAnsi="Arial" w:cs="Arial"/>
          <w:sz w:val="22"/>
          <w:szCs w:val="22"/>
          <w:lang w:val="en-US"/>
        </w:rPr>
        <w:t>pt-</w:t>
      </w:r>
      <w:r w:rsidR="001D37E0">
        <w:rPr>
          <w:rFonts w:ascii="Arial" w:hAnsi="Arial" w:cs="Arial"/>
          <w:sz w:val="22"/>
          <w:szCs w:val="22"/>
          <w:lang w:val="en-US"/>
        </w:rPr>
        <w:t>O</w:t>
      </w:r>
      <w:r>
        <w:rPr>
          <w:rFonts w:ascii="Arial" w:hAnsi="Arial" w:cs="Arial"/>
          <w:sz w:val="22"/>
          <w:szCs w:val="22"/>
          <w:lang w:val="en-US"/>
        </w:rPr>
        <w:t xml:space="preserve">ut </w:t>
      </w:r>
      <w:r w:rsidR="001D37E0">
        <w:rPr>
          <w:rFonts w:ascii="Arial" w:hAnsi="Arial" w:cs="Arial"/>
          <w:sz w:val="22"/>
          <w:szCs w:val="22"/>
          <w:lang w:val="en-US"/>
        </w:rPr>
        <w:t xml:space="preserve">(NDO-O) </w:t>
      </w:r>
      <w:r>
        <w:rPr>
          <w:rFonts w:ascii="Arial" w:hAnsi="Arial" w:cs="Arial"/>
          <w:sz w:val="22"/>
          <w:szCs w:val="22"/>
          <w:lang w:val="en-US"/>
        </w:rPr>
        <w:t xml:space="preserve">was introduced </w:t>
      </w:r>
      <w:r w:rsidR="00236B3A">
        <w:rPr>
          <w:rFonts w:ascii="Arial" w:hAnsi="Arial" w:cs="Arial"/>
          <w:sz w:val="22"/>
          <w:szCs w:val="22"/>
          <w:lang w:val="en-US"/>
        </w:rPr>
        <w:t>along with the Data Protection Act 2018 and GDPR on</w:t>
      </w:r>
      <w:r>
        <w:rPr>
          <w:rFonts w:ascii="Arial" w:hAnsi="Arial" w:cs="Arial"/>
          <w:sz w:val="22"/>
          <w:szCs w:val="22"/>
          <w:lang w:val="en-US"/>
        </w:rPr>
        <w:t xml:space="preserve"> 25</w:t>
      </w:r>
      <w:r w:rsidRPr="00F904BB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="00236B3A">
        <w:rPr>
          <w:rFonts w:ascii="Arial" w:hAnsi="Arial" w:cs="Arial"/>
          <w:sz w:val="22"/>
          <w:szCs w:val="22"/>
          <w:lang w:val="en-US"/>
        </w:rPr>
        <w:t xml:space="preserve"> May 2018. This followed </w:t>
      </w:r>
      <w:r>
        <w:rPr>
          <w:rFonts w:ascii="Arial" w:hAnsi="Arial" w:cs="Arial"/>
          <w:sz w:val="22"/>
          <w:szCs w:val="22"/>
          <w:lang w:val="en-US"/>
        </w:rPr>
        <w:t>recommendations from the National Data Guardian</w:t>
      </w:r>
      <w:r w:rsidR="001D37E0">
        <w:rPr>
          <w:rFonts w:ascii="Arial" w:hAnsi="Arial" w:cs="Arial"/>
          <w:sz w:val="22"/>
          <w:szCs w:val="22"/>
          <w:lang w:val="en-US"/>
        </w:rPr>
        <w:t xml:space="preserve"> </w:t>
      </w:r>
      <w:r w:rsidR="00622AE6">
        <w:rPr>
          <w:rFonts w:ascii="Arial" w:hAnsi="Arial" w:cs="Arial"/>
          <w:sz w:val="22"/>
          <w:szCs w:val="22"/>
          <w:lang w:val="en-US"/>
        </w:rPr>
        <w:t xml:space="preserve">(NDG) </w:t>
      </w:r>
      <w:r w:rsidR="001D37E0">
        <w:rPr>
          <w:rFonts w:ascii="Arial" w:hAnsi="Arial" w:cs="Arial"/>
          <w:sz w:val="22"/>
          <w:szCs w:val="22"/>
          <w:lang w:val="en-US"/>
        </w:rPr>
        <w:t>that patients should be able to opt-out of their personal confidential data being used for purposes other than their direct medical care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130AFB6B" w14:textId="77777777" w:rsidR="00236B3A" w:rsidRDefault="00236B3A" w:rsidP="00F41BAB">
      <w:pPr>
        <w:rPr>
          <w:rFonts w:ascii="Arial" w:hAnsi="Arial" w:cs="Arial"/>
          <w:sz w:val="22"/>
          <w:szCs w:val="22"/>
          <w:lang w:val="en-US"/>
        </w:rPr>
      </w:pPr>
    </w:p>
    <w:p w14:paraId="118931A3" w14:textId="4AC5E000" w:rsidR="00236B3A" w:rsidRDefault="00622AE6" w:rsidP="00F41BA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NDG state</w:t>
      </w:r>
      <w:r w:rsidR="00236B3A">
        <w:rPr>
          <w:rFonts w:ascii="Arial" w:hAnsi="Arial" w:cs="Arial"/>
          <w:sz w:val="22"/>
          <w:szCs w:val="22"/>
          <w:lang w:val="en-US"/>
        </w:rPr>
        <w:t>s that,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236B3A">
        <w:rPr>
          <w:rFonts w:ascii="Arial" w:hAnsi="Arial" w:cs="Arial"/>
          <w:i/>
          <w:sz w:val="22"/>
          <w:szCs w:val="22"/>
          <w:lang w:val="en-US"/>
        </w:rPr>
        <w:t>“A patient should be able to state their preference once (online or in person</w:t>
      </w:r>
      <w:r w:rsidR="00685415" w:rsidRPr="00236B3A">
        <w:rPr>
          <w:rFonts w:ascii="Arial" w:hAnsi="Arial" w:cs="Arial"/>
          <w:i/>
          <w:sz w:val="22"/>
          <w:szCs w:val="22"/>
          <w:lang w:val="en-US"/>
        </w:rPr>
        <w:t>)</w:t>
      </w:r>
      <w:r w:rsidRPr="00236B3A">
        <w:rPr>
          <w:rFonts w:ascii="Arial" w:hAnsi="Arial" w:cs="Arial"/>
          <w:i/>
          <w:sz w:val="22"/>
          <w:szCs w:val="22"/>
          <w:lang w:val="en-US"/>
        </w:rPr>
        <w:t>, confident in the knowledge that this will be applied across the health and social care system”</w:t>
      </w:r>
      <w:r w:rsidR="00236B3A" w:rsidRPr="00236B3A">
        <w:rPr>
          <w:rFonts w:ascii="Arial" w:hAnsi="Arial" w:cs="Arial"/>
          <w:i/>
          <w:sz w:val="22"/>
          <w:szCs w:val="22"/>
          <w:lang w:val="en-US"/>
        </w:rPr>
        <w:t>.</w:t>
      </w:r>
    </w:p>
    <w:p w14:paraId="197EB780" w14:textId="77777777" w:rsidR="00236B3A" w:rsidRDefault="00236B3A" w:rsidP="00F41BAB">
      <w:pPr>
        <w:rPr>
          <w:rFonts w:ascii="Arial" w:hAnsi="Arial" w:cs="Arial"/>
          <w:sz w:val="22"/>
          <w:szCs w:val="22"/>
          <w:lang w:val="en-US"/>
        </w:rPr>
      </w:pPr>
    </w:p>
    <w:p w14:paraId="1E3EE665" w14:textId="5F619EB0" w:rsidR="00F904BB" w:rsidRDefault="00F904BB" w:rsidP="00F41BA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percentage of patients who have actively registered</w:t>
      </w:r>
      <w:r w:rsidR="00236B3A">
        <w:rPr>
          <w:rStyle w:val="FootnoteReference"/>
          <w:rFonts w:ascii="Arial" w:hAnsi="Arial" w:cs="Arial"/>
          <w:sz w:val="22"/>
          <w:szCs w:val="22"/>
          <w:lang w:val="en-US"/>
        </w:rPr>
        <w:footnoteReference w:id="1"/>
      </w:r>
      <w:r>
        <w:rPr>
          <w:rFonts w:ascii="Arial" w:hAnsi="Arial" w:cs="Arial"/>
          <w:sz w:val="22"/>
          <w:szCs w:val="22"/>
          <w:lang w:val="en-US"/>
        </w:rPr>
        <w:t xml:space="preserve"> a data opt</w:t>
      </w:r>
      <w:r w:rsidR="001D37E0">
        <w:rPr>
          <w:rFonts w:ascii="Arial" w:hAnsi="Arial" w:cs="Arial"/>
          <w:sz w:val="22"/>
          <w:szCs w:val="22"/>
          <w:lang w:val="en-US"/>
        </w:rPr>
        <w:t>-</w:t>
      </w:r>
      <w:r>
        <w:rPr>
          <w:rFonts w:ascii="Arial" w:hAnsi="Arial" w:cs="Arial"/>
          <w:sz w:val="22"/>
          <w:szCs w:val="22"/>
          <w:lang w:val="en-US"/>
        </w:rPr>
        <w:t xml:space="preserve">out </w:t>
      </w:r>
      <w:r w:rsidR="001D37E0">
        <w:rPr>
          <w:rFonts w:ascii="Arial" w:hAnsi="Arial" w:cs="Arial"/>
          <w:sz w:val="22"/>
          <w:szCs w:val="22"/>
          <w:lang w:val="en-US"/>
        </w:rPr>
        <w:t xml:space="preserve">is 2.74% </w:t>
      </w:r>
      <w:r w:rsidRPr="00236B3A">
        <w:rPr>
          <w:rFonts w:ascii="Arial" w:hAnsi="Arial" w:cs="Arial"/>
          <w:sz w:val="22"/>
          <w:szCs w:val="22"/>
          <w:lang w:val="en-US"/>
        </w:rPr>
        <w:t>as at</w:t>
      </w:r>
      <w:r>
        <w:rPr>
          <w:rFonts w:ascii="Arial" w:hAnsi="Arial" w:cs="Arial"/>
          <w:sz w:val="22"/>
          <w:szCs w:val="22"/>
          <w:lang w:val="en-US"/>
        </w:rPr>
        <w:t xml:space="preserve"> March 2019. </w:t>
      </w:r>
      <w:r w:rsidR="00931A86">
        <w:rPr>
          <w:rFonts w:ascii="Arial" w:hAnsi="Arial" w:cs="Arial"/>
          <w:sz w:val="22"/>
          <w:szCs w:val="22"/>
          <w:lang w:val="en-US"/>
        </w:rPr>
        <w:t xml:space="preserve">Only when this figure changes by more than 0.1% will </w:t>
      </w:r>
      <w:r w:rsidR="00F701D5">
        <w:rPr>
          <w:rFonts w:ascii="Arial" w:hAnsi="Arial" w:cs="Arial"/>
          <w:sz w:val="22"/>
          <w:szCs w:val="22"/>
          <w:lang w:val="en-US"/>
        </w:rPr>
        <w:t xml:space="preserve">updated </w:t>
      </w:r>
      <w:r w:rsidR="00931A86">
        <w:rPr>
          <w:rFonts w:ascii="Arial" w:hAnsi="Arial" w:cs="Arial"/>
          <w:sz w:val="22"/>
          <w:szCs w:val="22"/>
          <w:lang w:val="en-US"/>
        </w:rPr>
        <w:t>figures be published otherwise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931A86">
        <w:rPr>
          <w:rFonts w:ascii="Arial" w:hAnsi="Arial" w:cs="Arial"/>
          <w:sz w:val="22"/>
          <w:szCs w:val="22"/>
          <w:lang w:val="en-US"/>
        </w:rPr>
        <w:t xml:space="preserve">the next release of figures </w:t>
      </w:r>
      <w:r w:rsidR="00361061">
        <w:rPr>
          <w:rFonts w:ascii="Arial" w:hAnsi="Arial" w:cs="Arial"/>
          <w:sz w:val="22"/>
          <w:szCs w:val="22"/>
          <w:lang w:val="en-US"/>
        </w:rPr>
        <w:t xml:space="preserve">was to have been </w:t>
      </w:r>
      <w:r w:rsidR="00931A86">
        <w:rPr>
          <w:rFonts w:ascii="Arial" w:hAnsi="Arial" w:cs="Arial"/>
          <w:sz w:val="22"/>
          <w:szCs w:val="22"/>
          <w:lang w:val="en-US"/>
        </w:rPr>
        <w:t>in March 2020</w:t>
      </w:r>
      <w:r w:rsidR="00361061">
        <w:rPr>
          <w:rFonts w:ascii="Arial" w:hAnsi="Arial" w:cs="Arial"/>
          <w:sz w:val="22"/>
          <w:szCs w:val="22"/>
          <w:lang w:val="en-US"/>
        </w:rPr>
        <w:t xml:space="preserve"> but this has been delayed owing to the C</w:t>
      </w:r>
      <w:r w:rsidR="00415C84">
        <w:rPr>
          <w:rFonts w:ascii="Arial" w:hAnsi="Arial" w:cs="Arial"/>
          <w:sz w:val="22"/>
          <w:szCs w:val="22"/>
          <w:lang w:val="en-US"/>
        </w:rPr>
        <w:t>OVID</w:t>
      </w:r>
      <w:r w:rsidR="00361061">
        <w:rPr>
          <w:rFonts w:ascii="Arial" w:hAnsi="Arial" w:cs="Arial"/>
          <w:sz w:val="22"/>
          <w:szCs w:val="22"/>
          <w:lang w:val="en-US"/>
        </w:rPr>
        <w:t>-19 outbreak</w:t>
      </w:r>
      <w:r w:rsidR="00805EE2">
        <w:rPr>
          <w:rFonts w:ascii="Arial" w:hAnsi="Arial" w:cs="Arial"/>
          <w:sz w:val="22"/>
          <w:szCs w:val="22"/>
          <w:lang w:val="en-US"/>
        </w:rPr>
        <w:t>.</w:t>
      </w:r>
    </w:p>
    <w:p w14:paraId="72F85252" w14:textId="3B7B0528" w:rsidR="00805EE2" w:rsidRDefault="00805EE2" w:rsidP="00F41BAB">
      <w:pPr>
        <w:rPr>
          <w:rFonts w:ascii="Arial" w:hAnsi="Arial" w:cs="Arial"/>
          <w:sz w:val="22"/>
          <w:szCs w:val="22"/>
          <w:lang w:val="en-US"/>
        </w:rPr>
      </w:pPr>
    </w:p>
    <w:p w14:paraId="61BC996B" w14:textId="477E932B" w:rsidR="00F904BB" w:rsidRDefault="00805EE2" w:rsidP="00F41BA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choice to opt in or out applies only to the healthcare system in England. It does not apply to health and </w:t>
      </w:r>
      <w:r w:rsidR="00F701D5">
        <w:rPr>
          <w:rFonts w:ascii="Arial" w:hAnsi="Arial" w:cs="Arial"/>
          <w:sz w:val="22"/>
          <w:szCs w:val="22"/>
          <w:lang w:val="en-US"/>
        </w:rPr>
        <w:t xml:space="preserve">social </w:t>
      </w:r>
      <w:r>
        <w:rPr>
          <w:rFonts w:ascii="Arial" w:hAnsi="Arial" w:cs="Arial"/>
          <w:sz w:val="22"/>
          <w:szCs w:val="22"/>
          <w:lang w:val="en-US"/>
        </w:rPr>
        <w:t>care services accessed in Scotland, Wales o</w:t>
      </w:r>
      <w:r w:rsidR="00D8028A">
        <w:rPr>
          <w:rFonts w:ascii="Arial" w:hAnsi="Arial" w:cs="Arial"/>
          <w:sz w:val="22"/>
          <w:szCs w:val="22"/>
          <w:lang w:val="en-US"/>
        </w:rPr>
        <w:t>r</w:t>
      </w:r>
      <w:r>
        <w:rPr>
          <w:rFonts w:ascii="Arial" w:hAnsi="Arial" w:cs="Arial"/>
          <w:sz w:val="22"/>
          <w:szCs w:val="22"/>
          <w:lang w:val="en-US"/>
        </w:rPr>
        <w:t xml:space="preserve"> Northern Ireland.</w:t>
      </w:r>
    </w:p>
    <w:p w14:paraId="7F4050D4" w14:textId="4266068B" w:rsidR="00CD211E" w:rsidRPr="00902F23" w:rsidRDefault="00E63837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" w:name="_Toc20143710"/>
      <w:r w:rsidRPr="00902F23">
        <w:rPr>
          <w:rFonts w:ascii="Arial" w:hAnsi="Arial" w:cs="Arial"/>
          <w:smallCaps w:val="0"/>
          <w:sz w:val="24"/>
          <w:szCs w:val="24"/>
        </w:rPr>
        <w:t>S</w:t>
      </w:r>
      <w:r w:rsidR="00CD211E" w:rsidRPr="00902F23">
        <w:rPr>
          <w:rFonts w:ascii="Arial" w:hAnsi="Arial" w:cs="Arial"/>
          <w:smallCaps w:val="0"/>
          <w:sz w:val="24"/>
          <w:szCs w:val="24"/>
        </w:rPr>
        <w:t>tatus</w:t>
      </w:r>
      <w:bookmarkEnd w:id="2"/>
    </w:p>
    <w:p w14:paraId="6757D4A8" w14:textId="77777777" w:rsidR="00CD211E" w:rsidRPr="00902F23" w:rsidRDefault="00CD211E" w:rsidP="00CD211E">
      <w:pPr>
        <w:rPr>
          <w:rFonts w:ascii="Arial" w:hAnsi="Arial" w:cs="Arial"/>
          <w:sz w:val="22"/>
          <w:szCs w:val="22"/>
          <w:lang w:val="en-US"/>
        </w:rPr>
      </w:pPr>
    </w:p>
    <w:p w14:paraId="2F862240" w14:textId="564EAE96" w:rsidR="00CD211E" w:rsidRPr="00902F23" w:rsidRDefault="00CD211E" w:rsidP="00CD211E">
      <w:pPr>
        <w:rPr>
          <w:rFonts w:ascii="Arial" w:hAnsi="Arial" w:cs="Arial"/>
          <w:sz w:val="22"/>
          <w:szCs w:val="22"/>
          <w:lang w:val="en-US"/>
        </w:rPr>
      </w:pPr>
      <w:r w:rsidRPr="00902F23">
        <w:rPr>
          <w:rFonts w:ascii="Arial" w:hAnsi="Arial" w:cs="Arial"/>
          <w:sz w:val="22"/>
          <w:szCs w:val="22"/>
          <w:lang w:val="en-US"/>
        </w:rPr>
        <w:t>This document and any procedures containe</w:t>
      </w:r>
      <w:r w:rsidR="00A31206">
        <w:rPr>
          <w:rFonts w:ascii="Arial" w:hAnsi="Arial" w:cs="Arial"/>
          <w:sz w:val="22"/>
          <w:szCs w:val="22"/>
          <w:lang w:val="en-US"/>
        </w:rPr>
        <w:t>d within it are contractual and therefore</w:t>
      </w:r>
      <w:r w:rsidRPr="00902F23">
        <w:rPr>
          <w:rFonts w:ascii="Arial" w:hAnsi="Arial" w:cs="Arial"/>
          <w:sz w:val="22"/>
          <w:szCs w:val="22"/>
          <w:lang w:val="en-US"/>
        </w:rPr>
        <w:t xml:space="preserve"> form part o</w:t>
      </w:r>
      <w:r w:rsidR="00A31206">
        <w:rPr>
          <w:rFonts w:ascii="Arial" w:hAnsi="Arial" w:cs="Arial"/>
          <w:sz w:val="22"/>
          <w:szCs w:val="22"/>
          <w:lang w:val="en-US"/>
        </w:rPr>
        <w:t xml:space="preserve">f your contract of employment. </w:t>
      </w:r>
      <w:r w:rsidRPr="00902F23">
        <w:rPr>
          <w:rFonts w:ascii="Arial" w:hAnsi="Arial" w:cs="Arial"/>
          <w:sz w:val="22"/>
          <w:szCs w:val="22"/>
          <w:lang w:val="en-US"/>
        </w:rPr>
        <w:t xml:space="preserve">Employees will be consulted </w:t>
      </w:r>
      <w:r w:rsidR="003607CB">
        <w:rPr>
          <w:rFonts w:ascii="Arial" w:hAnsi="Arial" w:cs="Arial"/>
          <w:sz w:val="22"/>
          <w:szCs w:val="22"/>
          <w:lang w:val="en-US"/>
        </w:rPr>
        <w:t>regarding</w:t>
      </w:r>
      <w:r w:rsidRPr="00902F23">
        <w:rPr>
          <w:rFonts w:ascii="Arial" w:hAnsi="Arial" w:cs="Arial"/>
          <w:sz w:val="22"/>
          <w:szCs w:val="22"/>
          <w:lang w:val="en-US"/>
        </w:rPr>
        <w:t xml:space="preserve"> any modifications or change to the document’s status.</w:t>
      </w:r>
    </w:p>
    <w:p w14:paraId="599218D5" w14:textId="262DBA12" w:rsidR="003E02D8" w:rsidRPr="00B460DD" w:rsidRDefault="00E63837" w:rsidP="003E02D8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" w:name="_Toc20143711"/>
      <w:r w:rsidRPr="00902F23">
        <w:rPr>
          <w:rFonts w:ascii="Arial" w:hAnsi="Arial" w:cs="Arial"/>
          <w:smallCaps w:val="0"/>
          <w:sz w:val="24"/>
          <w:szCs w:val="24"/>
        </w:rPr>
        <w:t>T</w:t>
      </w:r>
      <w:r w:rsidR="00CD211E" w:rsidRPr="00902F23">
        <w:rPr>
          <w:rFonts w:ascii="Arial" w:hAnsi="Arial" w:cs="Arial"/>
          <w:smallCaps w:val="0"/>
          <w:sz w:val="24"/>
          <w:szCs w:val="24"/>
        </w:rPr>
        <w:t xml:space="preserve">raining and </w:t>
      </w:r>
      <w:r w:rsidR="00A31206">
        <w:rPr>
          <w:rFonts w:ascii="Arial" w:hAnsi="Arial" w:cs="Arial"/>
          <w:smallCaps w:val="0"/>
          <w:sz w:val="24"/>
          <w:szCs w:val="24"/>
        </w:rPr>
        <w:t>s</w:t>
      </w:r>
      <w:r w:rsidR="00CD211E" w:rsidRPr="00902F23">
        <w:rPr>
          <w:rFonts w:ascii="Arial" w:hAnsi="Arial" w:cs="Arial"/>
          <w:smallCaps w:val="0"/>
          <w:sz w:val="24"/>
          <w:szCs w:val="24"/>
        </w:rPr>
        <w:t>upport</w:t>
      </w:r>
      <w:bookmarkEnd w:id="3"/>
    </w:p>
    <w:p w14:paraId="54CF859C" w14:textId="77777777" w:rsidR="003E02D8" w:rsidRPr="009E1B92" w:rsidRDefault="003E02D8" w:rsidP="003E02D8">
      <w:pPr>
        <w:rPr>
          <w:rFonts w:ascii="Arial" w:hAnsi="Arial" w:cs="Arial"/>
          <w:sz w:val="22"/>
          <w:szCs w:val="22"/>
          <w:lang w:val="en-US"/>
        </w:rPr>
      </w:pPr>
    </w:p>
    <w:p w14:paraId="221AD97E" w14:textId="3712D28A" w:rsidR="00B460DD" w:rsidRDefault="00A31206" w:rsidP="00B460DD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p</w:t>
      </w:r>
      <w:r w:rsidR="00CD211E" w:rsidRPr="00902F23">
        <w:rPr>
          <w:rFonts w:ascii="Arial" w:hAnsi="Arial" w:cs="Arial"/>
          <w:sz w:val="22"/>
          <w:szCs w:val="22"/>
          <w:lang w:val="en-US"/>
        </w:rPr>
        <w:t>ractice will</w:t>
      </w:r>
      <w:r w:rsidR="003E02D8">
        <w:rPr>
          <w:rFonts w:ascii="Arial" w:hAnsi="Arial" w:cs="Arial"/>
          <w:sz w:val="22"/>
          <w:szCs w:val="22"/>
          <w:lang w:val="en-US"/>
        </w:rPr>
        <w:t xml:space="preserve"> </w:t>
      </w:r>
      <w:r w:rsidR="00CD211E" w:rsidRPr="00902F23">
        <w:rPr>
          <w:rFonts w:ascii="Arial" w:hAnsi="Arial" w:cs="Arial"/>
          <w:sz w:val="22"/>
          <w:szCs w:val="22"/>
          <w:lang w:val="en-US"/>
        </w:rPr>
        <w:t xml:space="preserve">provide support to </w:t>
      </w:r>
      <w:r w:rsidR="00990A66">
        <w:rPr>
          <w:rFonts w:ascii="Arial" w:hAnsi="Arial" w:cs="Arial"/>
          <w:sz w:val="22"/>
          <w:szCs w:val="22"/>
          <w:lang w:val="en-US"/>
        </w:rPr>
        <w:t xml:space="preserve">all within the practice </w:t>
      </w:r>
      <w:r w:rsidR="00183566">
        <w:rPr>
          <w:rFonts w:ascii="Arial" w:hAnsi="Arial" w:cs="Arial"/>
          <w:sz w:val="22"/>
          <w:szCs w:val="22"/>
          <w:lang w:val="en-US"/>
        </w:rPr>
        <w:t xml:space="preserve">to </w:t>
      </w:r>
      <w:r w:rsidR="00CD211E" w:rsidRPr="00902F23">
        <w:rPr>
          <w:rFonts w:ascii="Arial" w:hAnsi="Arial" w:cs="Arial"/>
          <w:sz w:val="22"/>
          <w:szCs w:val="22"/>
          <w:lang w:val="en-US"/>
        </w:rPr>
        <w:t>understand their rights and respo</w:t>
      </w:r>
      <w:r>
        <w:rPr>
          <w:rFonts w:ascii="Arial" w:hAnsi="Arial" w:cs="Arial"/>
          <w:sz w:val="22"/>
          <w:szCs w:val="22"/>
          <w:lang w:val="en-US"/>
        </w:rPr>
        <w:t>nsibilities</w:t>
      </w:r>
      <w:r w:rsidR="00C13487">
        <w:rPr>
          <w:rFonts w:ascii="Arial" w:hAnsi="Arial" w:cs="Arial"/>
          <w:sz w:val="22"/>
          <w:szCs w:val="22"/>
          <w:lang w:val="en-US"/>
        </w:rPr>
        <w:t xml:space="preserve"> </w:t>
      </w:r>
      <w:r w:rsidR="00C577BF">
        <w:rPr>
          <w:rFonts w:ascii="Arial" w:hAnsi="Arial" w:cs="Arial"/>
          <w:sz w:val="22"/>
          <w:szCs w:val="22"/>
          <w:lang w:val="en-US"/>
        </w:rPr>
        <w:t xml:space="preserve">with </w:t>
      </w:r>
      <w:r w:rsidR="00C13487">
        <w:rPr>
          <w:rFonts w:ascii="Arial" w:hAnsi="Arial" w:cs="Arial"/>
          <w:sz w:val="22"/>
          <w:szCs w:val="22"/>
          <w:lang w:val="en-US"/>
        </w:rPr>
        <w:t>regard</w:t>
      </w:r>
      <w:r w:rsidR="00C577BF">
        <w:rPr>
          <w:rFonts w:ascii="Arial" w:hAnsi="Arial" w:cs="Arial"/>
          <w:sz w:val="22"/>
          <w:szCs w:val="22"/>
          <w:lang w:val="en-US"/>
        </w:rPr>
        <w:t>s</w:t>
      </w:r>
      <w:r w:rsidR="00C13487">
        <w:rPr>
          <w:rFonts w:ascii="Arial" w:hAnsi="Arial" w:cs="Arial"/>
          <w:sz w:val="22"/>
          <w:szCs w:val="22"/>
          <w:lang w:val="en-US"/>
        </w:rPr>
        <w:t xml:space="preserve"> to this information</w:t>
      </w:r>
      <w:r>
        <w:rPr>
          <w:rFonts w:ascii="Arial" w:hAnsi="Arial" w:cs="Arial"/>
          <w:sz w:val="22"/>
          <w:szCs w:val="22"/>
          <w:lang w:val="en-US"/>
        </w:rPr>
        <w:t xml:space="preserve">. </w:t>
      </w:r>
      <w:r w:rsidR="00CD211E" w:rsidRPr="00902F23">
        <w:rPr>
          <w:rFonts w:ascii="Arial" w:hAnsi="Arial" w:cs="Arial"/>
          <w:sz w:val="22"/>
          <w:szCs w:val="22"/>
          <w:lang w:val="en-US"/>
        </w:rPr>
        <w:t xml:space="preserve">Additional support will be provided to managers and supervisors to enable them to deal more effectively with matters arising from this </w:t>
      </w:r>
      <w:r w:rsidR="00C13487">
        <w:rPr>
          <w:rFonts w:ascii="Arial" w:hAnsi="Arial" w:cs="Arial"/>
          <w:sz w:val="22"/>
          <w:szCs w:val="22"/>
          <w:lang w:val="en-US"/>
        </w:rPr>
        <w:t>guidance</w:t>
      </w:r>
      <w:r w:rsidR="00CD211E" w:rsidRPr="00902F23">
        <w:rPr>
          <w:rFonts w:ascii="Arial" w:hAnsi="Arial" w:cs="Arial"/>
          <w:sz w:val="22"/>
          <w:szCs w:val="22"/>
          <w:lang w:val="en-US"/>
        </w:rPr>
        <w:t>.</w:t>
      </w:r>
    </w:p>
    <w:p w14:paraId="2CB5C6DD" w14:textId="77777777" w:rsidR="00C2486E" w:rsidRPr="007D436C" w:rsidRDefault="00C2486E" w:rsidP="00B460DD">
      <w:pPr>
        <w:rPr>
          <w:rFonts w:ascii="Arial" w:hAnsi="Arial" w:cs="Arial"/>
          <w:sz w:val="22"/>
          <w:szCs w:val="22"/>
          <w:lang w:val="en-US"/>
        </w:rPr>
      </w:pPr>
    </w:p>
    <w:p w14:paraId="0A723104" w14:textId="4EA0DCCD" w:rsidR="00236B3A" w:rsidRDefault="004E49D3" w:rsidP="00C2486E">
      <w:pPr>
        <w:rPr>
          <w:rFonts w:ascii="Arial" w:hAnsi="Arial" w:cs="Arial"/>
          <w:sz w:val="22"/>
          <w:szCs w:val="22"/>
        </w:rPr>
      </w:pPr>
      <w:r w:rsidRPr="004E49D3">
        <w:rPr>
          <w:rFonts w:ascii="Arial" w:hAnsi="Arial" w:cs="Arial"/>
          <w:sz w:val="22"/>
          <w:szCs w:val="22"/>
        </w:rPr>
        <w:t>To assist practices</w:t>
      </w:r>
      <w:r w:rsidR="00D8028A">
        <w:rPr>
          <w:rFonts w:ascii="Arial" w:hAnsi="Arial" w:cs="Arial"/>
          <w:sz w:val="22"/>
          <w:szCs w:val="22"/>
        </w:rPr>
        <w:t xml:space="preserve"> with</w:t>
      </w:r>
      <w:r w:rsidRPr="004E49D3">
        <w:rPr>
          <w:rFonts w:ascii="Arial" w:hAnsi="Arial" w:cs="Arial"/>
          <w:sz w:val="22"/>
          <w:szCs w:val="22"/>
        </w:rPr>
        <w:t xml:space="preserve"> </w:t>
      </w:r>
      <w:r w:rsidR="00155621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="00F701D5">
        <w:rPr>
          <w:rFonts w:ascii="Arial" w:hAnsi="Arial" w:cs="Arial"/>
          <w:sz w:val="22"/>
          <w:szCs w:val="22"/>
        </w:rPr>
        <w:t xml:space="preserve">National Data Opt-Out </w:t>
      </w:r>
      <w:r w:rsidR="00155621">
        <w:rPr>
          <w:rFonts w:ascii="Arial" w:hAnsi="Arial" w:cs="Arial"/>
          <w:sz w:val="22"/>
          <w:szCs w:val="22"/>
        </w:rPr>
        <w:t>policy</w:t>
      </w:r>
      <w:r w:rsidR="00995743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="00D8028A">
        <w:rPr>
          <w:rFonts w:ascii="Arial" w:hAnsi="Arial" w:cs="Arial"/>
          <w:sz w:val="22"/>
          <w:szCs w:val="22"/>
        </w:rPr>
        <w:t>,</w:t>
      </w:r>
      <w:r w:rsidR="004844E3">
        <w:rPr>
          <w:rFonts w:ascii="Arial" w:hAnsi="Arial" w:cs="Arial"/>
          <w:sz w:val="22"/>
          <w:szCs w:val="22"/>
        </w:rPr>
        <w:t xml:space="preserve"> NHS Digital </w:t>
      </w:r>
      <w:r w:rsidR="004844E3" w:rsidRPr="00995743">
        <w:rPr>
          <w:rFonts w:ascii="Arial" w:hAnsi="Arial" w:cs="Arial"/>
          <w:sz w:val="22"/>
          <w:szCs w:val="22"/>
        </w:rPr>
        <w:t>provides</w:t>
      </w:r>
      <w:r w:rsidR="00931A86" w:rsidRPr="00995743">
        <w:rPr>
          <w:rFonts w:ascii="Arial" w:hAnsi="Arial" w:cs="Arial"/>
          <w:sz w:val="22"/>
          <w:szCs w:val="22"/>
        </w:rPr>
        <w:t xml:space="preserve"> </w:t>
      </w:r>
      <w:r w:rsidR="001D37E0" w:rsidRPr="00995743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guidance</w:t>
      </w:r>
      <w:r w:rsidR="00931A86" w:rsidRPr="00995743">
        <w:rPr>
          <w:rFonts w:ascii="Arial" w:hAnsi="Arial" w:cs="Arial"/>
          <w:sz w:val="22"/>
          <w:szCs w:val="22"/>
        </w:rPr>
        <w:t xml:space="preserve"> </w:t>
      </w:r>
      <w:r w:rsidR="004844E3" w:rsidRPr="00995743">
        <w:rPr>
          <w:rFonts w:ascii="Arial" w:hAnsi="Arial" w:cs="Arial"/>
          <w:sz w:val="22"/>
          <w:szCs w:val="22"/>
        </w:rPr>
        <w:t xml:space="preserve">as </w:t>
      </w:r>
      <w:r w:rsidR="004844E3">
        <w:rPr>
          <w:rFonts w:ascii="Arial" w:hAnsi="Arial" w:cs="Arial"/>
          <w:sz w:val="22"/>
          <w:szCs w:val="22"/>
        </w:rPr>
        <w:t xml:space="preserve">does </w:t>
      </w:r>
      <w:r w:rsidR="00D8028A">
        <w:rPr>
          <w:rFonts w:ascii="Arial" w:hAnsi="Arial" w:cs="Arial"/>
          <w:sz w:val="22"/>
          <w:szCs w:val="22"/>
        </w:rPr>
        <w:t>t</w:t>
      </w:r>
      <w:r w:rsidR="00155621">
        <w:rPr>
          <w:rFonts w:ascii="Arial" w:hAnsi="Arial" w:cs="Arial"/>
          <w:sz w:val="22"/>
          <w:szCs w:val="22"/>
        </w:rPr>
        <w:t xml:space="preserve">he Royal College of General Practitioners </w:t>
      </w:r>
      <w:r w:rsidR="00236B3A">
        <w:rPr>
          <w:rFonts w:ascii="Arial" w:hAnsi="Arial" w:cs="Arial"/>
          <w:sz w:val="22"/>
          <w:szCs w:val="22"/>
        </w:rPr>
        <w:t>(</w:t>
      </w:r>
      <w:r w:rsidR="00155621">
        <w:rPr>
          <w:rFonts w:ascii="Arial" w:hAnsi="Arial" w:cs="Arial"/>
          <w:sz w:val="22"/>
          <w:szCs w:val="22"/>
        </w:rPr>
        <w:t>RCGP</w:t>
      </w:r>
      <w:r w:rsidR="00236B3A">
        <w:rPr>
          <w:rFonts w:ascii="Arial" w:hAnsi="Arial" w:cs="Arial"/>
          <w:sz w:val="22"/>
          <w:szCs w:val="22"/>
        </w:rPr>
        <w:t>)</w:t>
      </w:r>
      <w:r w:rsidR="004844E3">
        <w:rPr>
          <w:rFonts w:ascii="Arial" w:hAnsi="Arial" w:cs="Arial"/>
          <w:sz w:val="22"/>
          <w:szCs w:val="22"/>
        </w:rPr>
        <w:t xml:space="preserve"> in their </w:t>
      </w:r>
      <w:hyperlink r:id="rId9" w:history="1">
        <w:r w:rsidR="004844E3" w:rsidRPr="004844E3">
          <w:rPr>
            <w:rStyle w:val="Hyperlink"/>
            <w:rFonts w:ascii="Arial" w:hAnsi="Arial" w:cs="Arial"/>
            <w:sz w:val="22"/>
            <w:szCs w:val="22"/>
          </w:rPr>
          <w:t>clinical news section</w:t>
        </w:r>
      </w:hyperlink>
      <w:r w:rsidR="004844E3">
        <w:rPr>
          <w:rFonts w:ascii="Arial" w:hAnsi="Arial" w:cs="Arial"/>
          <w:sz w:val="22"/>
          <w:szCs w:val="22"/>
        </w:rPr>
        <w:t xml:space="preserve">. The latter has links to </w:t>
      </w:r>
      <w:r w:rsidR="00D8028A">
        <w:rPr>
          <w:rFonts w:ascii="Arial" w:hAnsi="Arial" w:cs="Arial"/>
          <w:sz w:val="22"/>
          <w:szCs w:val="22"/>
        </w:rPr>
        <w:t xml:space="preserve">a </w:t>
      </w:r>
      <w:r w:rsidR="004844E3">
        <w:rPr>
          <w:rFonts w:ascii="Arial" w:hAnsi="Arial" w:cs="Arial"/>
          <w:sz w:val="22"/>
          <w:szCs w:val="22"/>
        </w:rPr>
        <w:t>Patient Data Choices</w:t>
      </w:r>
      <w:hyperlink r:id="rId10" w:history="1">
        <w:r w:rsidR="004844E3" w:rsidRPr="004844E3">
          <w:rPr>
            <w:rStyle w:val="Hyperlink"/>
            <w:rFonts w:ascii="Arial" w:hAnsi="Arial" w:cs="Arial"/>
            <w:sz w:val="22"/>
            <w:szCs w:val="22"/>
          </w:rPr>
          <w:t xml:space="preserve"> toolkit </w:t>
        </w:r>
      </w:hyperlink>
      <w:r w:rsidR="004844E3">
        <w:rPr>
          <w:rFonts w:ascii="Arial" w:hAnsi="Arial" w:cs="Arial"/>
          <w:sz w:val="22"/>
          <w:szCs w:val="22"/>
        </w:rPr>
        <w:t xml:space="preserve">which provides </w:t>
      </w:r>
      <w:r w:rsidR="000B37FE">
        <w:rPr>
          <w:rFonts w:ascii="Arial" w:hAnsi="Arial" w:cs="Arial"/>
          <w:sz w:val="22"/>
          <w:szCs w:val="22"/>
        </w:rPr>
        <w:t>g</w:t>
      </w:r>
      <w:r w:rsidR="004844E3">
        <w:rPr>
          <w:rFonts w:ascii="Arial" w:hAnsi="Arial" w:cs="Arial"/>
          <w:sz w:val="22"/>
          <w:szCs w:val="22"/>
        </w:rPr>
        <w:t xml:space="preserve">eneral </w:t>
      </w:r>
      <w:r w:rsidR="000B37FE">
        <w:rPr>
          <w:rFonts w:ascii="Arial" w:hAnsi="Arial" w:cs="Arial"/>
          <w:sz w:val="22"/>
          <w:szCs w:val="22"/>
        </w:rPr>
        <w:t>p</w:t>
      </w:r>
      <w:r w:rsidR="004844E3">
        <w:rPr>
          <w:rFonts w:ascii="Arial" w:hAnsi="Arial" w:cs="Arial"/>
          <w:sz w:val="22"/>
          <w:szCs w:val="22"/>
        </w:rPr>
        <w:t xml:space="preserve">ractices </w:t>
      </w:r>
      <w:r w:rsidR="00D8028A">
        <w:rPr>
          <w:rFonts w:ascii="Arial" w:hAnsi="Arial" w:cs="Arial"/>
          <w:sz w:val="22"/>
          <w:szCs w:val="22"/>
        </w:rPr>
        <w:t xml:space="preserve">in England </w:t>
      </w:r>
      <w:r w:rsidR="004844E3">
        <w:rPr>
          <w:rFonts w:ascii="Arial" w:hAnsi="Arial" w:cs="Arial"/>
          <w:sz w:val="22"/>
          <w:szCs w:val="22"/>
        </w:rPr>
        <w:t>with the materials they need to understand</w:t>
      </w:r>
      <w:r w:rsidR="00F701D5">
        <w:rPr>
          <w:rFonts w:ascii="Arial" w:hAnsi="Arial" w:cs="Arial"/>
          <w:sz w:val="22"/>
          <w:szCs w:val="22"/>
        </w:rPr>
        <w:t xml:space="preserve"> </w:t>
      </w:r>
      <w:r w:rsidR="004844E3">
        <w:rPr>
          <w:rFonts w:ascii="Arial" w:hAnsi="Arial" w:cs="Arial"/>
          <w:sz w:val="22"/>
          <w:szCs w:val="22"/>
        </w:rPr>
        <w:t>NDO-O.</w:t>
      </w:r>
    </w:p>
    <w:p w14:paraId="067766D2" w14:textId="15F44606" w:rsidR="00236B3A" w:rsidRPr="00236B3A" w:rsidRDefault="00236B3A" w:rsidP="00236B3A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4" w:name="_Toc20143712"/>
      <w:r w:rsidRPr="00236B3A">
        <w:rPr>
          <w:rFonts w:ascii="Arial" w:hAnsi="Arial" w:cs="Arial"/>
          <w:smallCaps w:val="0"/>
          <w:sz w:val="24"/>
          <w:szCs w:val="24"/>
        </w:rPr>
        <w:t>Purpose</w:t>
      </w:r>
      <w:bookmarkEnd w:id="4"/>
    </w:p>
    <w:p w14:paraId="59CF2FCF" w14:textId="77777777" w:rsidR="00236B3A" w:rsidRDefault="00236B3A" w:rsidP="00C2486E">
      <w:pPr>
        <w:rPr>
          <w:rFonts w:ascii="Arial" w:hAnsi="Arial" w:cs="Arial"/>
          <w:sz w:val="22"/>
          <w:szCs w:val="22"/>
        </w:rPr>
      </w:pPr>
    </w:p>
    <w:p w14:paraId="50F25F20" w14:textId="714D9856" w:rsidR="00236B3A" w:rsidRPr="00236B3A" w:rsidRDefault="00236B3A" w:rsidP="00236B3A">
      <w:pPr>
        <w:rPr>
          <w:rFonts w:ascii="Arial" w:hAnsi="Arial" w:cs="Arial"/>
          <w:sz w:val="22"/>
          <w:szCs w:val="22"/>
          <w:lang w:val="en-US"/>
        </w:rPr>
      </w:pPr>
      <w:r w:rsidRPr="00236B3A">
        <w:rPr>
          <w:rFonts w:ascii="Arial" w:hAnsi="Arial" w:cs="Arial"/>
          <w:sz w:val="22"/>
          <w:szCs w:val="22"/>
          <w:lang w:val="en-US"/>
        </w:rPr>
        <w:t>This guidance provides outline advice on the NDO-O policy with which general practice is required to comply by</w:t>
      </w:r>
      <w:r w:rsidR="00323FCA">
        <w:rPr>
          <w:rFonts w:ascii="Arial" w:hAnsi="Arial" w:cs="Arial"/>
          <w:sz w:val="22"/>
          <w:szCs w:val="22"/>
          <w:lang w:val="en-US"/>
        </w:rPr>
        <w:t xml:space="preserve"> the revised date of 30</w:t>
      </w:r>
      <w:r w:rsidR="00323FCA" w:rsidRPr="003661FB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="00323FCA">
        <w:rPr>
          <w:rFonts w:ascii="Arial" w:hAnsi="Arial" w:cs="Arial"/>
          <w:sz w:val="22"/>
          <w:szCs w:val="22"/>
          <w:lang w:val="en-US"/>
        </w:rPr>
        <w:t xml:space="preserve"> September 2020 – previously</w:t>
      </w:r>
      <w:r w:rsidR="003661FB">
        <w:rPr>
          <w:rFonts w:ascii="Arial" w:hAnsi="Arial" w:cs="Arial"/>
          <w:sz w:val="22"/>
          <w:szCs w:val="22"/>
          <w:lang w:val="en-US"/>
        </w:rPr>
        <w:t xml:space="preserve"> this</w:t>
      </w:r>
      <w:r w:rsidR="00323FCA">
        <w:rPr>
          <w:rFonts w:ascii="Arial" w:hAnsi="Arial" w:cs="Arial"/>
          <w:sz w:val="22"/>
          <w:szCs w:val="22"/>
          <w:lang w:val="en-US"/>
        </w:rPr>
        <w:t xml:space="preserve"> was 31</w:t>
      </w:r>
      <w:r w:rsidR="00323FCA" w:rsidRPr="003661FB">
        <w:rPr>
          <w:rFonts w:ascii="Arial" w:hAnsi="Arial" w:cs="Arial"/>
          <w:sz w:val="22"/>
          <w:szCs w:val="22"/>
          <w:vertAlign w:val="superscript"/>
          <w:lang w:val="en-US"/>
        </w:rPr>
        <w:t>st</w:t>
      </w:r>
      <w:r w:rsidR="00323FCA">
        <w:rPr>
          <w:rFonts w:ascii="Arial" w:hAnsi="Arial" w:cs="Arial"/>
          <w:sz w:val="22"/>
          <w:szCs w:val="22"/>
          <w:lang w:val="en-US"/>
        </w:rPr>
        <w:t xml:space="preserve"> March 2020</w:t>
      </w:r>
      <w:r w:rsidRPr="00236B3A">
        <w:rPr>
          <w:rFonts w:ascii="Arial" w:hAnsi="Arial" w:cs="Arial"/>
          <w:sz w:val="22"/>
          <w:szCs w:val="22"/>
          <w:lang w:val="en-US"/>
        </w:rPr>
        <w:t xml:space="preserve">. It covers the procedures which need to be in place to enable practices to identify when patient data needs to be removed before it is disclosed to certain third parties.  </w:t>
      </w:r>
    </w:p>
    <w:p w14:paraId="7D381FC5" w14:textId="77777777" w:rsidR="00236B3A" w:rsidRPr="00236B3A" w:rsidRDefault="00236B3A" w:rsidP="00236B3A">
      <w:pPr>
        <w:rPr>
          <w:rFonts w:ascii="Arial" w:hAnsi="Arial" w:cs="Arial"/>
          <w:sz w:val="22"/>
          <w:szCs w:val="22"/>
          <w:lang w:val="en-US"/>
        </w:rPr>
      </w:pPr>
    </w:p>
    <w:p w14:paraId="6D27BDE7" w14:textId="665F7BAA" w:rsidR="00236B3A" w:rsidRPr="00236B3A" w:rsidRDefault="00236B3A" w:rsidP="00236B3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It should be noted</w:t>
      </w:r>
      <w:r w:rsidRPr="00236B3A">
        <w:rPr>
          <w:rFonts w:ascii="Arial" w:hAnsi="Arial" w:cs="Arial"/>
          <w:sz w:val="22"/>
          <w:szCs w:val="22"/>
          <w:lang w:val="en-US"/>
        </w:rPr>
        <w:t xml:space="preserve"> that N</w:t>
      </w:r>
      <w:r>
        <w:rPr>
          <w:rFonts w:ascii="Arial" w:hAnsi="Arial" w:cs="Arial"/>
          <w:sz w:val="22"/>
          <w:szCs w:val="22"/>
          <w:lang w:val="en-US"/>
        </w:rPr>
        <w:t>DO-O now replace</w:t>
      </w:r>
      <w:r w:rsidR="00D8028A">
        <w:rPr>
          <w:rFonts w:ascii="Arial" w:hAnsi="Arial" w:cs="Arial"/>
          <w:sz w:val="22"/>
          <w:szCs w:val="22"/>
          <w:lang w:val="en-US"/>
        </w:rPr>
        <w:t>s</w:t>
      </w:r>
      <w:r w:rsidR="00F701D5">
        <w:rPr>
          <w:rFonts w:ascii="Arial" w:hAnsi="Arial" w:cs="Arial"/>
          <w:sz w:val="22"/>
          <w:szCs w:val="22"/>
          <w:lang w:val="en-US"/>
        </w:rPr>
        <w:t xml:space="preserve"> the previous t</w:t>
      </w:r>
      <w:r w:rsidRPr="00236B3A">
        <w:rPr>
          <w:rFonts w:ascii="Arial" w:hAnsi="Arial" w:cs="Arial"/>
          <w:sz w:val="22"/>
          <w:szCs w:val="22"/>
          <w:lang w:val="en-US"/>
        </w:rPr>
        <w:t xml:space="preserve">ype 2 opt-out codes which </w:t>
      </w:r>
      <w:r>
        <w:rPr>
          <w:rFonts w:ascii="Arial" w:hAnsi="Arial" w:cs="Arial"/>
          <w:sz w:val="22"/>
          <w:szCs w:val="22"/>
          <w:lang w:val="en-US"/>
        </w:rPr>
        <w:t xml:space="preserve">can </w:t>
      </w:r>
      <w:r w:rsidRPr="00236B3A">
        <w:rPr>
          <w:rFonts w:ascii="Arial" w:hAnsi="Arial" w:cs="Arial"/>
          <w:sz w:val="22"/>
          <w:szCs w:val="22"/>
          <w:lang w:val="en-US"/>
        </w:rPr>
        <w:t>no longer be used</w:t>
      </w:r>
      <w:r>
        <w:rPr>
          <w:rFonts w:ascii="Arial" w:hAnsi="Arial" w:cs="Arial"/>
          <w:sz w:val="22"/>
          <w:szCs w:val="22"/>
          <w:lang w:val="en-US"/>
        </w:rPr>
        <w:t>, although any</w:t>
      </w:r>
      <w:r w:rsidRPr="00236B3A">
        <w:rPr>
          <w:rFonts w:ascii="Arial" w:hAnsi="Arial" w:cs="Arial"/>
          <w:sz w:val="22"/>
          <w:szCs w:val="22"/>
          <w:lang w:val="en-US"/>
        </w:rPr>
        <w:t xml:space="preserve"> type 2 opt-outs which have previously been submitted to NHS Digital have been automatically converted to national data opt-outs.  </w:t>
      </w:r>
    </w:p>
    <w:p w14:paraId="28AD3224" w14:textId="77777777" w:rsidR="00236B3A" w:rsidRPr="00236B3A" w:rsidRDefault="00236B3A" w:rsidP="00236B3A">
      <w:pPr>
        <w:rPr>
          <w:rFonts w:ascii="Arial" w:hAnsi="Arial" w:cs="Arial"/>
          <w:sz w:val="22"/>
          <w:szCs w:val="22"/>
          <w:lang w:val="en-US"/>
        </w:rPr>
      </w:pPr>
    </w:p>
    <w:p w14:paraId="1C6320D4" w14:textId="00DAA030" w:rsidR="00B460DD" w:rsidRDefault="00725E80" w:rsidP="00236B3A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Sheerwater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Health Centre</w:t>
      </w:r>
      <w:r w:rsidR="00236B3A">
        <w:rPr>
          <w:rFonts w:ascii="Arial" w:hAnsi="Arial" w:cs="Arial"/>
          <w:sz w:val="22"/>
          <w:szCs w:val="22"/>
          <w:lang w:val="en-US"/>
        </w:rPr>
        <w:t xml:space="preserve"> is</w:t>
      </w:r>
      <w:r w:rsidR="00236B3A" w:rsidRPr="00236B3A">
        <w:rPr>
          <w:rFonts w:ascii="Arial" w:hAnsi="Arial" w:cs="Arial"/>
          <w:sz w:val="22"/>
          <w:szCs w:val="22"/>
          <w:lang w:val="en-US"/>
        </w:rPr>
        <w:t xml:space="preserve"> required to ensure that any such data contained in a report or search generated by </w:t>
      </w:r>
      <w:r>
        <w:rPr>
          <w:rFonts w:ascii="Arial" w:hAnsi="Arial" w:cs="Arial"/>
          <w:sz w:val="22"/>
          <w:szCs w:val="22"/>
          <w:lang w:val="en-US"/>
        </w:rPr>
        <w:t>EMIS system</w:t>
      </w:r>
      <w:r w:rsidR="00236B3A" w:rsidRPr="00236B3A">
        <w:rPr>
          <w:rFonts w:ascii="Arial" w:hAnsi="Arial" w:cs="Arial"/>
          <w:sz w:val="22"/>
          <w:szCs w:val="22"/>
          <w:lang w:val="en-US"/>
        </w:rPr>
        <w:t xml:space="preserve"> or by any other means has the data removed which belongs to patients who have chosen to opt-out.</w:t>
      </w:r>
    </w:p>
    <w:p w14:paraId="738A838E" w14:textId="77777777" w:rsidR="00236B3A" w:rsidRPr="00A93F57" w:rsidRDefault="00236B3A" w:rsidP="00236B3A">
      <w:pPr>
        <w:rPr>
          <w:rFonts w:ascii="Arial" w:hAnsi="Arial" w:cs="Arial"/>
          <w:sz w:val="22"/>
          <w:szCs w:val="22"/>
          <w:lang w:val="en-US"/>
        </w:rPr>
      </w:pPr>
    </w:p>
    <w:p w14:paraId="13E75816" w14:textId="77777777" w:rsidR="00CD211E" w:rsidRPr="000858D5" w:rsidRDefault="00CD211E" w:rsidP="00CD211E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5" w:name="_Toc20143713"/>
      <w:r>
        <w:rPr>
          <w:sz w:val="28"/>
          <w:szCs w:val="28"/>
        </w:rPr>
        <w:t>Scope</w:t>
      </w:r>
      <w:bookmarkEnd w:id="5"/>
    </w:p>
    <w:p w14:paraId="2D2B0C99" w14:textId="51C28137" w:rsidR="00CD211E" w:rsidRPr="00902F23" w:rsidRDefault="00E63837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6" w:name="_Toc20143714"/>
      <w:r w:rsidRPr="00902F23">
        <w:rPr>
          <w:rFonts w:ascii="Arial" w:hAnsi="Arial" w:cs="Arial"/>
          <w:smallCaps w:val="0"/>
          <w:sz w:val="24"/>
          <w:szCs w:val="24"/>
        </w:rPr>
        <w:t>W</w:t>
      </w:r>
      <w:r w:rsidR="00CD211E" w:rsidRPr="00902F23">
        <w:rPr>
          <w:rFonts w:ascii="Arial" w:hAnsi="Arial" w:cs="Arial"/>
          <w:smallCaps w:val="0"/>
          <w:sz w:val="24"/>
          <w:szCs w:val="24"/>
        </w:rPr>
        <w:t xml:space="preserve">ho </w:t>
      </w:r>
      <w:r w:rsidR="00902F23" w:rsidRPr="00902F23">
        <w:rPr>
          <w:rFonts w:ascii="Arial" w:hAnsi="Arial" w:cs="Arial"/>
          <w:smallCaps w:val="0"/>
          <w:sz w:val="24"/>
          <w:szCs w:val="24"/>
        </w:rPr>
        <w:t>i</w:t>
      </w:r>
      <w:r w:rsidR="00CD211E" w:rsidRPr="00902F23">
        <w:rPr>
          <w:rFonts w:ascii="Arial" w:hAnsi="Arial" w:cs="Arial"/>
          <w:smallCaps w:val="0"/>
          <w:sz w:val="24"/>
          <w:szCs w:val="24"/>
        </w:rPr>
        <w:t xml:space="preserve">t </w:t>
      </w:r>
      <w:r w:rsidR="00902F23" w:rsidRPr="00902F23">
        <w:rPr>
          <w:rFonts w:ascii="Arial" w:hAnsi="Arial" w:cs="Arial"/>
          <w:smallCaps w:val="0"/>
          <w:sz w:val="24"/>
          <w:szCs w:val="24"/>
        </w:rPr>
        <w:t>a</w:t>
      </w:r>
      <w:r w:rsidR="00CD211E" w:rsidRPr="00902F23">
        <w:rPr>
          <w:rFonts w:ascii="Arial" w:hAnsi="Arial" w:cs="Arial"/>
          <w:smallCaps w:val="0"/>
          <w:sz w:val="24"/>
          <w:szCs w:val="24"/>
        </w:rPr>
        <w:t xml:space="preserve">pplies </w:t>
      </w:r>
      <w:r w:rsidR="00902F23" w:rsidRPr="00902F23">
        <w:rPr>
          <w:rFonts w:ascii="Arial" w:hAnsi="Arial" w:cs="Arial"/>
          <w:smallCaps w:val="0"/>
          <w:sz w:val="24"/>
          <w:szCs w:val="24"/>
        </w:rPr>
        <w:t>t</w:t>
      </w:r>
      <w:r w:rsidR="00CD211E" w:rsidRPr="00902F23">
        <w:rPr>
          <w:rFonts w:ascii="Arial" w:hAnsi="Arial" w:cs="Arial"/>
          <w:smallCaps w:val="0"/>
          <w:sz w:val="24"/>
          <w:szCs w:val="24"/>
        </w:rPr>
        <w:t>o</w:t>
      </w:r>
      <w:bookmarkEnd w:id="6"/>
    </w:p>
    <w:p w14:paraId="678F23CB" w14:textId="77777777" w:rsidR="00CD211E" w:rsidRDefault="00CD211E" w:rsidP="00CD211E">
      <w:pPr>
        <w:rPr>
          <w:lang w:val="en-US"/>
        </w:rPr>
      </w:pPr>
    </w:p>
    <w:p w14:paraId="3BA5AA7F" w14:textId="77777777" w:rsidR="007B0DB6" w:rsidRDefault="00BA0F99" w:rsidP="007D436C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The N</w:t>
      </w:r>
      <w:r w:rsidR="001D37E0">
        <w:rPr>
          <w:rFonts w:ascii="Arial" w:hAnsi="Arial" w:cs="Arial"/>
          <w:sz w:val="22"/>
          <w:lang w:val="en-US"/>
        </w:rPr>
        <w:t>DO-</w:t>
      </w:r>
      <w:r>
        <w:rPr>
          <w:rFonts w:ascii="Arial" w:hAnsi="Arial" w:cs="Arial"/>
          <w:sz w:val="22"/>
          <w:lang w:val="en-US"/>
        </w:rPr>
        <w:t>O policy applies to all general practices</w:t>
      </w:r>
      <w:r w:rsidR="000B37FE">
        <w:rPr>
          <w:rFonts w:ascii="Arial" w:hAnsi="Arial" w:cs="Arial"/>
          <w:sz w:val="22"/>
          <w:lang w:val="en-US"/>
        </w:rPr>
        <w:t xml:space="preserve"> in England</w:t>
      </w:r>
      <w:r w:rsidR="007B0DB6">
        <w:rPr>
          <w:rFonts w:ascii="Arial" w:hAnsi="Arial" w:cs="Arial"/>
          <w:sz w:val="22"/>
          <w:lang w:val="en-US"/>
        </w:rPr>
        <w:t>.</w:t>
      </w:r>
    </w:p>
    <w:p w14:paraId="287FB97D" w14:textId="77777777" w:rsidR="007B0DB6" w:rsidRDefault="007B0DB6" w:rsidP="007D436C">
      <w:pPr>
        <w:rPr>
          <w:rFonts w:ascii="Arial" w:hAnsi="Arial" w:cs="Arial"/>
          <w:sz w:val="22"/>
          <w:lang w:val="en-US"/>
        </w:rPr>
      </w:pPr>
    </w:p>
    <w:p w14:paraId="0B27E8F5" w14:textId="037CF8EF" w:rsidR="00035810" w:rsidRPr="005C7C39" w:rsidRDefault="007B0DB6" w:rsidP="007D436C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Therefore, all staff at </w:t>
      </w:r>
      <w:proofErr w:type="spellStart"/>
      <w:r w:rsidR="00725E80">
        <w:rPr>
          <w:rFonts w:ascii="Arial" w:hAnsi="Arial" w:cs="Arial"/>
          <w:sz w:val="22"/>
          <w:szCs w:val="22"/>
          <w:lang w:val="en-US"/>
        </w:rPr>
        <w:t>Sheerwater</w:t>
      </w:r>
      <w:proofErr w:type="spellEnd"/>
      <w:r w:rsidR="00725E80">
        <w:rPr>
          <w:rFonts w:ascii="Arial" w:hAnsi="Arial" w:cs="Arial"/>
          <w:sz w:val="22"/>
          <w:szCs w:val="22"/>
          <w:lang w:val="en-US"/>
        </w:rPr>
        <w:t xml:space="preserve"> Health Centre </w:t>
      </w:r>
      <w:r w:rsidR="00BA0F99">
        <w:rPr>
          <w:rFonts w:ascii="Arial" w:hAnsi="Arial" w:cs="Arial"/>
          <w:sz w:val="22"/>
          <w:lang w:val="en-US"/>
        </w:rPr>
        <w:t xml:space="preserve">are </w:t>
      </w:r>
      <w:r>
        <w:rPr>
          <w:rFonts w:ascii="Arial" w:hAnsi="Arial" w:cs="Arial"/>
          <w:sz w:val="22"/>
          <w:lang w:val="en-US"/>
        </w:rPr>
        <w:t>expected</w:t>
      </w:r>
      <w:r w:rsidR="00BA0F99">
        <w:rPr>
          <w:rFonts w:ascii="Arial" w:hAnsi="Arial" w:cs="Arial"/>
          <w:sz w:val="22"/>
          <w:lang w:val="en-US"/>
        </w:rPr>
        <w:t xml:space="preserve"> to know the requirements of th</w:t>
      </w:r>
      <w:r>
        <w:rPr>
          <w:rFonts w:ascii="Arial" w:hAnsi="Arial" w:cs="Arial"/>
          <w:sz w:val="22"/>
          <w:lang w:val="en-US"/>
        </w:rPr>
        <w:t>is</w:t>
      </w:r>
      <w:r w:rsidR="00BA0F99">
        <w:rPr>
          <w:rFonts w:ascii="Arial" w:hAnsi="Arial" w:cs="Arial"/>
          <w:sz w:val="22"/>
          <w:lang w:val="en-US"/>
        </w:rPr>
        <w:t xml:space="preserve"> policy and</w:t>
      </w:r>
      <w:r w:rsidR="00D8028A">
        <w:rPr>
          <w:rFonts w:ascii="Arial" w:hAnsi="Arial" w:cs="Arial"/>
          <w:sz w:val="22"/>
          <w:lang w:val="en-US"/>
        </w:rPr>
        <w:t xml:space="preserve"> to</w:t>
      </w:r>
      <w:r w:rsidR="00BA0F99">
        <w:rPr>
          <w:rFonts w:ascii="Arial" w:hAnsi="Arial" w:cs="Arial"/>
          <w:sz w:val="22"/>
          <w:lang w:val="en-US"/>
        </w:rPr>
        <w:t xml:space="preserve"> provide information to patients to make them aware of their rights and how they can register their choice to </w:t>
      </w:r>
      <w:r>
        <w:rPr>
          <w:rFonts w:ascii="Arial" w:hAnsi="Arial" w:cs="Arial"/>
          <w:sz w:val="22"/>
          <w:lang w:val="en-US"/>
        </w:rPr>
        <w:t xml:space="preserve">either </w:t>
      </w:r>
      <w:r w:rsidR="00BA0F99">
        <w:rPr>
          <w:rFonts w:ascii="Arial" w:hAnsi="Arial" w:cs="Arial"/>
          <w:sz w:val="22"/>
          <w:lang w:val="en-US"/>
        </w:rPr>
        <w:t>opt in or out.</w:t>
      </w:r>
    </w:p>
    <w:p w14:paraId="03522A21" w14:textId="6A6963E4" w:rsidR="00CD211E" w:rsidRPr="00902F23" w:rsidRDefault="00E63837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7" w:name="_Toc20143715"/>
      <w:r w:rsidRPr="00902F23">
        <w:rPr>
          <w:rFonts w:ascii="Arial" w:hAnsi="Arial" w:cs="Arial"/>
          <w:smallCaps w:val="0"/>
          <w:sz w:val="24"/>
          <w:szCs w:val="24"/>
        </w:rPr>
        <w:t>W</w:t>
      </w:r>
      <w:r w:rsidR="00CD211E" w:rsidRPr="00902F23">
        <w:rPr>
          <w:rFonts w:ascii="Arial" w:hAnsi="Arial" w:cs="Arial"/>
          <w:smallCaps w:val="0"/>
          <w:sz w:val="24"/>
          <w:szCs w:val="24"/>
        </w:rPr>
        <w:t xml:space="preserve">hy </w:t>
      </w:r>
      <w:bookmarkStart w:id="8" w:name="_Hlk20068922"/>
      <w:r w:rsidR="00CD211E" w:rsidRPr="00902F23">
        <w:rPr>
          <w:rFonts w:ascii="Arial" w:hAnsi="Arial" w:cs="Arial"/>
          <w:smallCaps w:val="0"/>
          <w:sz w:val="24"/>
          <w:szCs w:val="24"/>
        </w:rPr>
        <w:t xml:space="preserve">and </w:t>
      </w:r>
      <w:r w:rsidR="00902F23">
        <w:rPr>
          <w:rFonts w:ascii="Arial" w:hAnsi="Arial" w:cs="Arial"/>
          <w:smallCaps w:val="0"/>
          <w:sz w:val="24"/>
          <w:szCs w:val="24"/>
        </w:rPr>
        <w:t>h</w:t>
      </w:r>
      <w:r w:rsidR="00CD211E" w:rsidRPr="00902F23">
        <w:rPr>
          <w:rFonts w:ascii="Arial" w:hAnsi="Arial" w:cs="Arial"/>
          <w:smallCaps w:val="0"/>
          <w:sz w:val="24"/>
          <w:szCs w:val="24"/>
        </w:rPr>
        <w:t xml:space="preserve">ow </w:t>
      </w:r>
      <w:r w:rsidR="00902F23">
        <w:rPr>
          <w:rFonts w:ascii="Arial" w:hAnsi="Arial" w:cs="Arial"/>
          <w:smallCaps w:val="0"/>
          <w:sz w:val="24"/>
          <w:szCs w:val="24"/>
        </w:rPr>
        <w:t>i</w:t>
      </w:r>
      <w:r w:rsidR="00CD211E" w:rsidRPr="00902F23">
        <w:rPr>
          <w:rFonts w:ascii="Arial" w:hAnsi="Arial" w:cs="Arial"/>
          <w:smallCaps w:val="0"/>
          <w:sz w:val="24"/>
          <w:szCs w:val="24"/>
        </w:rPr>
        <w:t xml:space="preserve">t </w:t>
      </w:r>
      <w:r w:rsidR="00902F23">
        <w:rPr>
          <w:rFonts w:ascii="Arial" w:hAnsi="Arial" w:cs="Arial"/>
          <w:smallCaps w:val="0"/>
          <w:sz w:val="24"/>
          <w:szCs w:val="24"/>
        </w:rPr>
        <w:t>a</w:t>
      </w:r>
      <w:r w:rsidR="00CD211E" w:rsidRPr="00902F23">
        <w:rPr>
          <w:rFonts w:ascii="Arial" w:hAnsi="Arial" w:cs="Arial"/>
          <w:smallCaps w:val="0"/>
          <w:sz w:val="24"/>
          <w:szCs w:val="24"/>
        </w:rPr>
        <w:t xml:space="preserve">pplies </w:t>
      </w:r>
      <w:r w:rsidR="00902F23">
        <w:rPr>
          <w:rFonts w:ascii="Arial" w:hAnsi="Arial" w:cs="Arial"/>
          <w:smallCaps w:val="0"/>
          <w:sz w:val="24"/>
          <w:szCs w:val="24"/>
        </w:rPr>
        <w:t>t</w:t>
      </w:r>
      <w:r w:rsidR="00CD211E" w:rsidRPr="00902F23">
        <w:rPr>
          <w:rFonts w:ascii="Arial" w:hAnsi="Arial" w:cs="Arial"/>
          <w:smallCaps w:val="0"/>
          <w:sz w:val="24"/>
          <w:szCs w:val="24"/>
        </w:rPr>
        <w:t xml:space="preserve">o </w:t>
      </w:r>
      <w:r w:rsidR="00902F23">
        <w:rPr>
          <w:rFonts w:ascii="Arial" w:hAnsi="Arial" w:cs="Arial"/>
          <w:smallCaps w:val="0"/>
          <w:sz w:val="24"/>
          <w:szCs w:val="24"/>
        </w:rPr>
        <w:t>t</w:t>
      </w:r>
      <w:r w:rsidR="00CD211E" w:rsidRPr="00902F23">
        <w:rPr>
          <w:rFonts w:ascii="Arial" w:hAnsi="Arial" w:cs="Arial"/>
          <w:smallCaps w:val="0"/>
          <w:sz w:val="24"/>
          <w:szCs w:val="24"/>
        </w:rPr>
        <w:t>hem</w:t>
      </w:r>
      <w:bookmarkEnd w:id="7"/>
    </w:p>
    <w:bookmarkEnd w:id="8"/>
    <w:p w14:paraId="5C66D418" w14:textId="77777777" w:rsidR="00BC159D" w:rsidRDefault="00BC159D" w:rsidP="002D065E"/>
    <w:p w14:paraId="51A3BE23" w14:textId="608D0833" w:rsidR="0022333D" w:rsidRDefault="00725E80" w:rsidP="0003581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Sheerwater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Health Centre </w:t>
      </w:r>
      <w:r w:rsidR="00035810">
        <w:rPr>
          <w:rFonts w:ascii="Arial" w:hAnsi="Arial" w:cs="Arial"/>
          <w:sz w:val="22"/>
          <w:szCs w:val="22"/>
          <w:lang w:val="en-US"/>
        </w:rPr>
        <w:t xml:space="preserve">and all staff are to </w:t>
      </w:r>
      <w:r w:rsidR="00035810" w:rsidRPr="00F41BAB">
        <w:rPr>
          <w:rFonts w:ascii="Arial" w:hAnsi="Arial" w:cs="Arial"/>
          <w:sz w:val="22"/>
          <w:szCs w:val="22"/>
        </w:rPr>
        <w:t xml:space="preserve">ensure </w:t>
      </w:r>
      <w:r w:rsidR="00BA0F99">
        <w:rPr>
          <w:rFonts w:ascii="Arial" w:hAnsi="Arial" w:cs="Arial"/>
          <w:sz w:val="22"/>
          <w:szCs w:val="22"/>
        </w:rPr>
        <w:t>compliance with all</w:t>
      </w:r>
      <w:r w:rsidR="00035810" w:rsidRPr="00F41BAB">
        <w:rPr>
          <w:rFonts w:ascii="Arial" w:hAnsi="Arial" w:cs="Arial"/>
          <w:sz w:val="22"/>
          <w:szCs w:val="22"/>
        </w:rPr>
        <w:t xml:space="preserve"> </w:t>
      </w:r>
      <w:r w:rsidR="00035810">
        <w:rPr>
          <w:rFonts w:ascii="Arial" w:hAnsi="Arial" w:cs="Arial"/>
          <w:sz w:val="22"/>
          <w:szCs w:val="22"/>
        </w:rPr>
        <w:t xml:space="preserve">requirements </w:t>
      </w:r>
      <w:r w:rsidR="00BA0F99">
        <w:rPr>
          <w:rFonts w:ascii="Arial" w:hAnsi="Arial" w:cs="Arial"/>
          <w:sz w:val="22"/>
          <w:szCs w:val="22"/>
        </w:rPr>
        <w:t>of the N</w:t>
      </w:r>
      <w:r w:rsidR="004E49D3">
        <w:rPr>
          <w:rFonts w:ascii="Arial" w:hAnsi="Arial" w:cs="Arial"/>
          <w:sz w:val="22"/>
          <w:szCs w:val="22"/>
        </w:rPr>
        <w:t>DO-</w:t>
      </w:r>
      <w:r w:rsidR="00BA0F99">
        <w:rPr>
          <w:rFonts w:ascii="Arial" w:hAnsi="Arial" w:cs="Arial"/>
          <w:sz w:val="22"/>
          <w:szCs w:val="22"/>
        </w:rPr>
        <w:t>O policy</w:t>
      </w:r>
      <w:r w:rsidR="000B37FE">
        <w:rPr>
          <w:rFonts w:ascii="Arial" w:hAnsi="Arial" w:cs="Arial"/>
          <w:sz w:val="22"/>
          <w:szCs w:val="22"/>
        </w:rPr>
        <w:t xml:space="preserve">. Failure to comply with the policy and any associated </w:t>
      </w:r>
      <w:hyperlink r:id="rId11" w:history="1">
        <w:r w:rsidR="000B37FE" w:rsidRPr="000B37FE">
          <w:rPr>
            <w:rStyle w:val="Hyperlink"/>
            <w:rFonts w:ascii="Arial" w:hAnsi="Arial" w:cs="Arial"/>
            <w:sz w:val="22"/>
            <w:szCs w:val="22"/>
          </w:rPr>
          <w:t>breaches</w:t>
        </w:r>
      </w:hyperlink>
      <w:r w:rsidR="000B37FE">
        <w:rPr>
          <w:rFonts w:ascii="Arial" w:hAnsi="Arial" w:cs="Arial"/>
          <w:sz w:val="22"/>
          <w:szCs w:val="22"/>
        </w:rPr>
        <w:t xml:space="preserve"> of patient </w:t>
      </w:r>
      <w:r w:rsidR="007B0DB6">
        <w:rPr>
          <w:rFonts w:ascii="Arial" w:hAnsi="Arial" w:cs="Arial"/>
          <w:sz w:val="22"/>
          <w:szCs w:val="22"/>
        </w:rPr>
        <w:t xml:space="preserve">data or </w:t>
      </w:r>
      <w:r w:rsidR="0038341A">
        <w:rPr>
          <w:rFonts w:ascii="Arial" w:hAnsi="Arial" w:cs="Arial"/>
          <w:sz w:val="22"/>
          <w:szCs w:val="22"/>
        </w:rPr>
        <w:t>confidentiality</w:t>
      </w:r>
      <w:r w:rsidR="000B37FE">
        <w:rPr>
          <w:rFonts w:ascii="Arial" w:hAnsi="Arial" w:cs="Arial"/>
          <w:sz w:val="22"/>
          <w:szCs w:val="22"/>
        </w:rPr>
        <w:t xml:space="preserve"> could lead to prosecution </w:t>
      </w:r>
      <w:r w:rsidR="00D7574A">
        <w:rPr>
          <w:rFonts w:ascii="Arial" w:hAnsi="Arial" w:cs="Arial"/>
          <w:sz w:val="22"/>
          <w:szCs w:val="22"/>
        </w:rPr>
        <w:t xml:space="preserve">or imposition of </w:t>
      </w:r>
      <w:hyperlink r:id="rId12" w:history="1">
        <w:r w:rsidR="00D7574A" w:rsidRPr="00D7574A">
          <w:rPr>
            <w:rStyle w:val="Hyperlink"/>
            <w:rFonts w:ascii="Arial" w:hAnsi="Arial" w:cs="Arial"/>
            <w:sz w:val="22"/>
            <w:szCs w:val="22"/>
          </w:rPr>
          <w:t>penalties</w:t>
        </w:r>
      </w:hyperlink>
      <w:r w:rsidR="00D7574A">
        <w:rPr>
          <w:rFonts w:ascii="Arial" w:hAnsi="Arial" w:cs="Arial"/>
          <w:sz w:val="22"/>
          <w:szCs w:val="22"/>
        </w:rPr>
        <w:t xml:space="preserve"> </w:t>
      </w:r>
      <w:r w:rsidR="000B37FE">
        <w:rPr>
          <w:rFonts w:ascii="Arial" w:hAnsi="Arial" w:cs="Arial"/>
          <w:sz w:val="22"/>
          <w:szCs w:val="22"/>
        </w:rPr>
        <w:t>by the Information Commissioners Office</w:t>
      </w:r>
      <w:r w:rsidR="007B0DB6">
        <w:rPr>
          <w:rFonts w:ascii="Arial" w:hAnsi="Arial" w:cs="Arial"/>
          <w:sz w:val="22"/>
          <w:szCs w:val="22"/>
        </w:rPr>
        <w:t xml:space="preserve"> (ICO)</w:t>
      </w:r>
      <w:r w:rsidR="000B37FE">
        <w:rPr>
          <w:rFonts w:ascii="Arial" w:hAnsi="Arial" w:cs="Arial"/>
          <w:sz w:val="22"/>
          <w:szCs w:val="22"/>
        </w:rPr>
        <w:t>.</w:t>
      </w:r>
    </w:p>
    <w:bookmarkStart w:id="9" w:name="Data"/>
    <w:p w14:paraId="05F2B5F2" w14:textId="51D34588" w:rsidR="005C7C39" w:rsidRPr="00F701D5" w:rsidRDefault="00492DEC" w:rsidP="003661FB">
      <w:pPr>
        <w:pStyle w:val="Heading2"/>
      </w:pPr>
      <w:r w:rsidRPr="00F701D5">
        <w:fldChar w:fldCharType="begin"/>
      </w:r>
      <w:r w:rsidRPr="00F701D5">
        <w:instrText xml:space="preserve"> HYPERLINK  \l "_Data_Protection_Officer’s" </w:instrText>
      </w:r>
      <w:r w:rsidRPr="00F701D5">
        <w:fldChar w:fldCharType="separate"/>
      </w:r>
      <w:bookmarkStart w:id="10" w:name="_Toc20143716"/>
      <w:r w:rsidR="00D8028A" w:rsidRPr="00F701D5">
        <w:rPr>
          <w:rStyle w:val="Hyperlink"/>
          <w:rFonts w:ascii="Arial" w:hAnsi="Arial" w:cs="Arial"/>
          <w:smallCaps w:val="0"/>
          <w:color w:val="auto"/>
          <w:sz w:val="24"/>
          <w:szCs w:val="24"/>
          <w:u w:val="none"/>
        </w:rPr>
        <w:t>Data Protection Officer’s a</w:t>
      </w:r>
      <w:r w:rsidR="005C7C39" w:rsidRPr="00F701D5">
        <w:rPr>
          <w:rStyle w:val="Hyperlink"/>
          <w:rFonts w:ascii="Arial" w:hAnsi="Arial" w:cs="Arial"/>
          <w:smallCaps w:val="0"/>
          <w:color w:val="auto"/>
          <w:sz w:val="24"/>
          <w:szCs w:val="24"/>
          <w:u w:val="none"/>
        </w:rPr>
        <w:t>dvice</w:t>
      </w:r>
      <w:bookmarkEnd w:id="10"/>
      <w:r w:rsidRPr="00F701D5">
        <w:fldChar w:fldCharType="end"/>
      </w:r>
    </w:p>
    <w:bookmarkEnd w:id="9"/>
    <w:p w14:paraId="0EB04369" w14:textId="4B23AD38" w:rsidR="004838EE" w:rsidRPr="00F701D5" w:rsidRDefault="004838EE" w:rsidP="00035810">
      <w:pPr>
        <w:rPr>
          <w:rFonts w:ascii="Arial" w:hAnsi="Arial" w:cs="Arial"/>
          <w:b/>
          <w:bCs/>
        </w:rPr>
      </w:pPr>
    </w:p>
    <w:p w14:paraId="18B978F8" w14:textId="7769212F" w:rsidR="007B0DB6" w:rsidRDefault="00D8028A" w:rsidP="000358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5C7C39">
        <w:rPr>
          <w:rFonts w:ascii="Arial" w:hAnsi="Arial" w:cs="Arial"/>
          <w:sz w:val="22"/>
          <w:szCs w:val="22"/>
        </w:rPr>
        <w:t>Data Protection Officer (DPO)</w:t>
      </w:r>
      <w:r>
        <w:rPr>
          <w:rFonts w:ascii="Arial" w:hAnsi="Arial" w:cs="Arial"/>
          <w:sz w:val="22"/>
          <w:szCs w:val="22"/>
        </w:rPr>
        <w:t xml:space="preserve"> at</w:t>
      </w:r>
      <w:r w:rsidRPr="005C7C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5E80">
        <w:rPr>
          <w:rFonts w:ascii="Arial" w:hAnsi="Arial" w:cs="Arial"/>
          <w:sz w:val="22"/>
          <w:szCs w:val="22"/>
          <w:lang w:val="en-US"/>
        </w:rPr>
        <w:t>Sheerwater</w:t>
      </w:r>
      <w:proofErr w:type="spellEnd"/>
      <w:r w:rsidR="00725E80">
        <w:rPr>
          <w:rFonts w:ascii="Arial" w:hAnsi="Arial" w:cs="Arial"/>
          <w:sz w:val="22"/>
          <w:szCs w:val="22"/>
          <w:lang w:val="en-US"/>
        </w:rPr>
        <w:t xml:space="preserve"> Health Centre </w:t>
      </w:r>
      <w:r w:rsidR="007B0DB6">
        <w:rPr>
          <w:rFonts w:ascii="Arial" w:hAnsi="Arial" w:cs="Arial"/>
          <w:sz w:val="22"/>
          <w:szCs w:val="22"/>
        </w:rPr>
        <w:t xml:space="preserve">is </w:t>
      </w:r>
      <w:r w:rsidR="00441097">
        <w:rPr>
          <w:rFonts w:ascii="Arial" w:hAnsi="Arial" w:cs="Arial"/>
          <w:sz w:val="22"/>
          <w:szCs w:val="22"/>
        </w:rPr>
        <w:t>Nine Taylor Practice Manager)</w:t>
      </w:r>
      <w:r w:rsidR="007B0DB6">
        <w:rPr>
          <w:rFonts w:ascii="Arial" w:hAnsi="Arial" w:cs="Arial"/>
          <w:sz w:val="22"/>
          <w:szCs w:val="22"/>
        </w:rPr>
        <w:t xml:space="preserve">. Their </w:t>
      </w:r>
      <w:r w:rsidR="004838EE" w:rsidRPr="005C7C39">
        <w:rPr>
          <w:rFonts w:ascii="Arial" w:hAnsi="Arial" w:cs="Arial"/>
          <w:sz w:val="22"/>
          <w:szCs w:val="22"/>
        </w:rPr>
        <w:t xml:space="preserve">advice must always be sought and followed </w:t>
      </w:r>
      <w:r>
        <w:rPr>
          <w:rFonts w:ascii="Arial" w:hAnsi="Arial" w:cs="Arial"/>
          <w:sz w:val="22"/>
          <w:szCs w:val="22"/>
        </w:rPr>
        <w:t>regarding</w:t>
      </w:r>
      <w:r w:rsidR="004838EE" w:rsidRPr="005C7C39">
        <w:rPr>
          <w:rFonts w:ascii="Arial" w:hAnsi="Arial" w:cs="Arial"/>
          <w:sz w:val="22"/>
          <w:szCs w:val="22"/>
        </w:rPr>
        <w:t xml:space="preserve"> NDO-O matters.  </w:t>
      </w:r>
    </w:p>
    <w:p w14:paraId="42481395" w14:textId="77777777" w:rsidR="007B0DB6" w:rsidRDefault="007B0DB6" w:rsidP="00035810">
      <w:pPr>
        <w:rPr>
          <w:rFonts w:ascii="Arial" w:hAnsi="Arial" w:cs="Arial"/>
          <w:sz w:val="22"/>
          <w:szCs w:val="22"/>
        </w:rPr>
      </w:pPr>
    </w:p>
    <w:p w14:paraId="66B1CA6C" w14:textId="5EB6BB77" w:rsidR="0022333D" w:rsidRDefault="00441097" w:rsidP="000358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342BA8B" w14:textId="51FB3911" w:rsidR="00441097" w:rsidRDefault="00441097" w:rsidP="00035810">
      <w:pPr>
        <w:rPr>
          <w:rFonts w:ascii="Arial" w:hAnsi="Arial" w:cs="Arial"/>
          <w:sz w:val="22"/>
          <w:szCs w:val="22"/>
        </w:rPr>
      </w:pPr>
    </w:p>
    <w:p w14:paraId="2DC92176" w14:textId="77777777" w:rsidR="00441097" w:rsidRDefault="00441097" w:rsidP="00035810">
      <w:pPr>
        <w:rPr>
          <w:rFonts w:ascii="Arial" w:hAnsi="Arial" w:cs="Arial"/>
          <w:sz w:val="22"/>
          <w:szCs w:val="22"/>
        </w:rPr>
      </w:pPr>
    </w:p>
    <w:p w14:paraId="23E5D49A" w14:textId="77777777" w:rsidR="00236B3A" w:rsidRDefault="00236B3A" w:rsidP="00035810">
      <w:pPr>
        <w:rPr>
          <w:rFonts w:ascii="Arial" w:hAnsi="Arial" w:cs="Arial"/>
          <w:sz w:val="22"/>
          <w:szCs w:val="22"/>
        </w:rPr>
      </w:pPr>
    </w:p>
    <w:p w14:paraId="124170F8" w14:textId="77777777" w:rsidR="003661FB" w:rsidRDefault="003661FB" w:rsidP="00035810">
      <w:pPr>
        <w:rPr>
          <w:rFonts w:ascii="Arial" w:hAnsi="Arial" w:cs="Arial"/>
          <w:sz w:val="22"/>
          <w:szCs w:val="22"/>
        </w:rPr>
      </w:pPr>
    </w:p>
    <w:p w14:paraId="7397A505" w14:textId="77777777" w:rsidR="003661FB" w:rsidRDefault="003661FB" w:rsidP="00035810">
      <w:pPr>
        <w:rPr>
          <w:rFonts w:ascii="Arial" w:hAnsi="Arial" w:cs="Arial"/>
          <w:sz w:val="22"/>
          <w:szCs w:val="22"/>
        </w:rPr>
      </w:pPr>
    </w:p>
    <w:p w14:paraId="1BA2A33C" w14:textId="77777777" w:rsidR="003661FB" w:rsidRDefault="003661FB" w:rsidP="00035810">
      <w:pPr>
        <w:rPr>
          <w:rFonts w:ascii="Arial" w:hAnsi="Arial" w:cs="Arial"/>
          <w:sz w:val="22"/>
          <w:szCs w:val="22"/>
        </w:rPr>
      </w:pPr>
    </w:p>
    <w:p w14:paraId="495CF65C" w14:textId="77777777" w:rsidR="003661FB" w:rsidRPr="005C7C39" w:rsidRDefault="003661FB" w:rsidP="00035810">
      <w:pPr>
        <w:rPr>
          <w:rFonts w:ascii="Arial" w:hAnsi="Arial" w:cs="Arial"/>
          <w:sz w:val="22"/>
          <w:szCs w:val="22"/>
        </w:rPr>
      </w:pPr>
    </w:p>
    <w:p w14:paraId="0BCF349B" w14:textId="23FFF725" w:rsidR="006A4F99" w:rsidRPr="006756E2" w:rsidRDefault="00936D79" w:rsidP="00191518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1" w:name="_Toc20143717"/>
      <w:r>
        <w:rPr>
          <w:sz w:val="28"/>
          <w:szCs w:val="28"/>
        </w:rPr>
        <w:t>Requirements</w:t>
      </w:r>
      <w:bookmarkEnd w:id="11"/>
    </w:p>
    <w:p w14:paraId="037848A7" w14:textId="0D5132B2" w:rsidR="007D436C" w:rsidRDefault="006B1D30" w:rsidP="007D436C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2" w:name="_Toc20143718"/>
      <w:bookmarkStart w:id="13" w:name="_Hlk17010699"/>
      <w:r>
        <w:rPr>
          <w:rFonts w:ascii="Arial" w:hAnsi="Arial" w:cs="Arial"/>
          <w:smallCaps w:val="0"/>
          <w:sz w:val="24"/>
          <w:szCs w:val="24"/>
        </w:rPr>
        <w:t xml:space="preserve">Compliance and </w:t>
      </w:r>
      <w:r w:rsidR="00D8028A">
        <w:rPr>
          <w:rFonts w:ascii="Arial" w:hAnsi="Arial" w:cs="Arial"/>
          <w:smallCaps w:val="0"/>
          <w:sz w:val="24"/>
          <w:szCs w:val="24"/>
        </w:rPr>
        <w:t>u</w:t>
      </w:r>
      <w:r w:rsidR="0038341A">
        <w:rPr>
          <w:rFonts w:ascii="Arial" w:hAnsi="Arial" w:cs="Arial"/>
          <w:smallCaps w:val="0"/>
          <w:sz w:val="24"/>
          <w:szCs w:val="24"/>
        </w:rPr>
        <w:t>nderstanding the National Data Opt</w:t>
      </w:r>
      <w:r>
        <w:rPr>
          <w:rFonts w:ascii="Arial" w:hAnsi="Arial" w:cs="Arial"/>
          <w:smallCaps w:val="0"/>
          <w:sz w:val="24"/>
          <w:szCs w:val="24"/>
        </w:rPr>
        <w:t>-</w:t>
      </w:r>
      <w:r w:rsidR="0038341A">
        <w:rPr>
          <w:rFonts w:ascii="Arial" w:hAnsi="Arial" w:cs="Arial"/>
          <w:smallCaps w:val="0"/>
          <w:sz w:val="24"/>
          <w:szCs w:val="24"/>
        </w:rPr>
        <w:t>Out</w:t>
      </w:r>
      <w:bookmarkEnd w:id="12"/>
      <w:r w:rsidR="0038341A">
        <w:rPr>
          <w:rFonts w:ascii="Arial" w:hAnsi="Arial" w:cs="Arial"/>
          <w:smallCaps w:val="0"/>
          <w:sz w:val="24"/>
          <w:szCs w:val="24"/>
        </w:rPr>
        <w:t xml:space="preserve"> </w:t>
      </w:r>
    </w:p>
    <w:p w14:paraId="0BF62934" w14:textId="7D97641D" w:rsidR="004E49D3" w:rsidRDefault="004E49D3" w:rsidP="004E49D3">
      <w:pPr>
        <w:rPr>
          <w:lang w:val="en-US"/>
        </w:rPr>
      </w:pPr>
    </w:p>
    <w:p w14:paraId="3A5261BC" w14:textId="0068E52C" w:rsidR="00C2486E" w:rsidRPr="0038341A" w:rsidRDefault="00D8028A" w:rsidP="00C2486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NHS D</w:t>
      </w:r>
      <w:r w:rsidR="0038341A">
        <w:rPr>
          <w:rFonts w:ascii="Arial" w:hAnsi="Arial" w:cs="Arial"/>
          <w:sz w:val="22"/>
          <w:szCs w:val="22"/>
          <w:lang w:val="en-US"/>
        </w:rPr>
        <w:t xml:space="preserve">igital provides </w:t>
      </w:r>
      <w:r w:rsidR="0038341A" w:rsidRPr="00995743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>information</w:t>
      </w:r>
      <w:r w:rsidR="006B1D30" w:rsidRPr="00995743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 xml:space="preserve"> for GP practices</w:t>
      </w:r>
      <w:r w:rsidR="00995743" w:rsidRPr="00995743">
        <w:rPr>
          <w:rStyle w:val="FootnoteReference"/>
          <w:rFonts w:ascii="Arial" w:hAnsi="Arial" w:cs="Arial"/>
          <w:sz w:val="22"/>
          <w:szCs w:val="22"/>
          <w:lang w:val="en-US"/>
        </w:rPr>
        <w:footnoteReference w:id="3"/>
      </w:r>
      <w:r w:rsidR="0038341A" w:rsidRPr="00995743">
        <w:rPr>
          <w:rFonts w:ascii="Arial" w:hAnsi="Arial" w:cs="Arial"/>
          <w:sz w:val="22"/>
          <w:szCs w:val="22"/>
          <w:lang w:val="en-US"/>
        </w:rPr>
        <w:t xml:space="preserve"> </w:t>
      </w:r>
      <w:r w:rsidR="00306CE7">
        <w:rPr>
          <w:rFonts w:ascii="Arial" w:hAnsi="Arial" w:cs="Arial"/>
          <w:sz w:val="22"/>
          <w:szCs w:val="22"/>
          <w:lang w:val="en-US"/>
        </w:rPr>
        <w:t>regarding</w:t>
      </w:r>
      <w:r w:rsidR="0038341A">
        <w:rPr>
          <w:rFonts w:ascii="Arial" w:hAnsi="Arial" w:cs="Arial"/>
          <w:sz w:val="22"/>
          <w:szCs w:val="22"/>
          <w:lang w:val="en-US"/>
        </w:rPr>
        <w:t xml:space="preserve"> </w:t>
      </w:r>
      <w:r w:rsidR="006B1D30">
        <w:rPr>
          <w:rFonts w:ascii="Arial" w:hAnsi="Arial" w:cs="Arial"/>
          <w:sz w:val="22"/>
          <w:szCs w:val="22"/>
          <w:lang w:val="en-US"/>
        </w:rPr>
        <w:t xml:space="preserve">compliance </w:t>
      </w:r>
      <w:r w:rsidR="006B1D30" w:rsidRPr="00995743">
        <w:rPr>
          <w:rFonts w:ascii="Arial" w:hAnsi="Arial" w:cs="Arial"/>
          <w:sz w:val="22"/>
          <w:szCs w:val="22"/>
          <w:lang w:val="en-US"/>
        </w:rPr>
        <w:t xml:space="preserve">with and </w:t>
      </w:r>
      <w:r w:rsidR="0054369D" w:rsidRPr="00995743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>understanding</w:t>
      </w:r>
      <w:r w:rsidR="0038341A" w:rsidRPr="00995743">
        <w:rPr>
          <w:rFonts w:ascii="Arial" w:hAnsi="Arial" w:cs="Arial"/>
          <w:sz w:val="22"/>
          <w:szCs w:val="22"/>
          <w:lang w:val="en-US"/>
        </w:rPr>
        <w:t xml:space="preserve"> </w:t>
      </w:r>
      <w:r w:rsidR="006B1D30">
        <w:rPr>
          <w:rFonts w:ascii="Arial" w:hAnsi="Arial" w:cs="Arial"/>
          <w:sz w:val="22"/>
          <w:szCs w:val="22"/>
          <w:lang w:val="en-US"/>
        </w:rPr>
        <w:t xml:space="preserve">of </w:t>
      </w:r>
      <w:r w:rsidR="0038341A">
        <w:rPr>
          <w:rFonts w:ascii="Arial" w:hAnsi="Arial" w:cs="Arial"/>
          <w:sz w:val="22"/>
          <w:szCs w:val="22"/>
          <w:lang w:val="en-US"/>
        </w:rPr>
        <w:t>the National Data Opt</w:t>
      </w:r>
      <w:r w:rsidR="0054369D">
        <w:rPr>
          <w:rFonts w:ascii="Arial" w:hAnsi="Arial" w:cs="Arial"/>
          <w:sz w:val="22"/>
          <w:szCs w:val="22"/>
          <w:lang w:val="en-US"/>
        </w:rPr>
        <w:t>-</w:t>
      </w:r>
      <w:r w:rsidR="0038341A">
        <w:rPr>
          <w:rFonts w:ascii="Arial" w:hAnsi="Arial" w:cs="Arial"/>
          <w:sz w:val="22"/>
          <w:szCs w:val="22"/>
          <w:lang w:val="en-US"/>
        </w:rPr>
        <w:t>Out</w:t>
      </w:r>
      <w:r w:rsidR="00995743">
        <w:rPr>
          <w:rStyle w:val="FootnoteReference"/>
          <w:rFonts w:ascii="Arial" w:hAnsi="Arial" w:cs="Arial"/>
          <w:sz w:val="22"/>
          <w:szCs w:val="22"/>
          <w:lang w:val="en-US"/>
        </w:rPr>
        <w:footnoteReference w:id="4"/>
      </w:r>
      <w:r w:rsidR="007B0DB6">
        <w:rPr>
          <w:rFonts w:ascii="Arial" w:hAnsi="Arial" w:cs="Arial"/>
          <w:sz w:val="22"/>
          <w:szCs w:val="22"/>
          <w:lang w:val="en-US"/>
        </w:rPr>
        <w:t xml:space="preserve">. </w:t>
      </w:r>
      <w:r w:rsidR="0038341A">
        <w:rPr>
          <w:rFonts w:ascii="Arial" w:hAnsi="Arial" w:cs="Arial"/>
          <w:sz w:val="22"/>
          <w:szCs w:val="22"/>
        </w:rPr>
        <w:t xml:space="preserve">The main points </w:t>
      </w:r>
      <w:r w:rsidR="007B0DB6">
        <w:rPr>
          <w:rFonts w:ascii="Arial" w:hAnsi="Arial" w:cs="Arial"/>
          <w:sz w:val="22"/>
          <w:szCs w:val="22"/>
        </w:rPr>
        <w:t>are detailed in this chapter.</w:t>
      </w:r>
    </w:p>
    <w:p w14:paraId="52EECE56" w14:textId="43BCF50F" w:rsidR="00C2486E" w:rsidRDefault="0038341A" w:rsidP="00C2486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4" w:name="_Toc20143719"/>
      <w:bookmarkStart w:id="15" w:name="Setting"/>
      <w:bookmarkEnd w:id="13"/>
      <w:r>
        <w:rPr>
          <w:rFonts w:ascii="Arial" w:hAnsi="Arial" w:cs="Arial"/>
          <w:smallCaps w:val="0"/>
          <w:sz w:val="24"/>
          <w:szCs w:val="24"/>
        </w:rPr>
        <w:lastRenderedPageBreak/>
        <w:t>Setting or changing an opt</w:t>
      </w:r>
      <w:r w:rsidR="0054369D">
        <w:rPr>
          <w:rFonts w:ascii="Arial" w:hAnsi="Arial" w:cs="Arial"/>
          <w:smallCaps w:val="0"/>
          <w:sz w:val="24"/>
          <w:szCs w:val="24"/>
        </w:rPr>
        <w:t>-o</w:t>
      </w:r>
      <w:r>
        <w:rPr>
          <w:rFonts w:ascii="Arial" w:hAnsi="Arial" w:cs="Arial"/>
          <w:smallCaps w:val="0"/>
          <w:sz w:val="24"/>
          <w:szCs w:val="24"/>
        </w:rPr>
        <w:t>ut choice</w:t>
      </w:r>
      <w:bookmarkEnd w:id="14"/>
      <w:r>
        <w:rPr>
          <w:rFonts w:ascii="Arial" w:hAnsi="Arial" w:cs="Arial"/>
          <w:smallCaps w:val="0"/>
          <w:sz w:val="24"/>
          <w:szCs w:val="24"/>
        </w:rPr>
        <w:t xml:space="preserve"> </w:t>
      </w:r>
    </w:p>
    <w:bookmarkEnd w:id="15"/>
    <w:p w14:paraId="48EAEA27" w14:textId="7725C7EF" w:rsidR="002958C3" w:rsidRDefault="002958C3" w:rsidP="002958C3">
      <w:pPr>
        <w:rPr>
          <w:lang w:val="en-US"/>
        </w:rPr>
      </w:pPr>
    </w:p>
    <w:p w14:paraId="3AF3DB36" w14:textId="2BFE05DE" w:rsidR="00BC4AC8" w:rsidRDefault="006B1D30" w:rsidP="006B1D30">
      <w:pPr>
        <w:rPr>
          <w:rFonts w:ascii="Arial" w:hAnsi="Arial" w:cs="Arial"/>
          <w:sz w:val="22"/>
          <w:szCs w:val="22"/>
        </w:rPr>
      </w:pPr>
      <w:bookmarkStart w:id="16" w:name="_Hlk19875384"/>
      <w:r>
        <w:rPr>
          <w:rFonts w:ascii="Arial" w:hAnsi="Arial" w:cs="Arial"/>
          <w:sz w:val="22"/>
          <w:szCs w:val="22"/>
        </w:rPr>
        <w:t xml:space="preserve">A </w:t>
      </w:r>
      <w:r w:rsidR="0038341A" w:rsidRPr="006B1D30">
        <w:rPr>
          <w:rFonts w:ascii="Arial" w:hAnsi="Arial" w:cs="Arial"/>
          <w:sz w:val="22"/>
          <w:szCs w:val="22"/>
        </w:rPr>
        <w:t xml:space="preserve">patient has to register their choice </w:t>
      </w:r>
      <w:r w:rsidR="000E343B">
        <w:rPr>
          <w:rFonts w:ascii="Arial" w:hAnsi="Arial" w:cs="Arial"/>
          <w:sz w:val="22"/>
          <w:szCs w:val="22"/>
        </w:rPr>
        <w:t xml:space="preserve">to opt out </w:t>
      </w:r>
      <w:r w:rsidR="0054369D">
        <w:rPr>
          <w:rFonts w:ascii="Arial" w:hAnsi="Arial" w:cs="Arial"/>
          <w:sz w:val="22"/>
          <w:szCs w:val="22"/>
        </w:rPr>
        <w:t xml:space="preserve">only </w:t>
      </w:r>
      <w:r w:rsidR="0038341A" w:rsidRPr="006B1D30">
        <w:rPr>
          <w:rFonts w:ascii="Arial" w:hAnsi="Arial" w:cs="Arial"/>
          <w:sz w:val="22"/>
          <w:szCs w:val="22"/>
        </w:rPr>
        <w:t>once</w:t>
      </w:r>
      <w:r w:rsidR="00AD1396">
        <w:rPr>
          <w:rFonts w:ascii="Arial" w:hAnsi="Arial" w:cs="Arial"/>
          <w:sz w:val="22"/>
          <w:szCs w:val="22"/>
        </w:rPr>
        <w:t>,</w:t>
      </w:r>
      <w:r w:rsidR="0038341A" w:rsidRPr="006B1D30">
        <w:rPr>
          <w:rFonts w:ascii="Arial" w:hAnsi="Arial" w:cs="Arial"/>
          <w:sz w:val="22"/>
          <w:szCs w:val="22"/>
        </w:rPr>
        <w:t xml:space="preserve"> and </w:t>
      </w:r>
      <w:r w:rsidR="000E343B">
        <w:rPr>
          <w:rFonts w:ascii="Arial" w:hAnsi="Arial" w:cs="Arial"/>
          <w:sz w:val="22"/>
          <w:szCs w:val="22"/>
        </w:rPr>
        <w:t xml:space="preserve">that registration </w:t>
      </w:r>
      <w:r w:rsidR="00706B9B">
        <w:rPr>
          <w:rFonts w:ascii="Arial" w:hAnsi="Arial" w:cs="Arial"/>
          <w:sz w:val="22"/>
          <w:szCs w:val="22"/>
        </w:rPr>
        <w:t>applies to all health</w:t>
      </w:r>
      <w:r w:rsidR="0038341A" w:rsidRPr="006B1D30">
        <w:rPr>
          <w:rFonts w:ascii="Arial" w:hAnsi="Arial" w:cs="Arial"/>
          <w:sz w:val="22"/>
          <w:szCs w:val="22"/>
        </w:rPr>
        <w:t>care settings and organisations</w:t>
      </w:r>
      <w:r w:rsidR="00D8028A">
        <w:rPr>
          <w:rFonts w:ascii="Arial" w:hAnsi="Arial" w:cs="Arial"/>
          <w:sz w:val="22"/>
          <w:szCs w:val="22"/>
        </w:rPr>
        <w:t>,</w:t>
      </w:r>
      <w:r w:rsidR="0038341A" w:rsidRPr="006B1D30">
        <w:rPr>
          <w:rFonts w:ascii="Arial" w:hAnsi="Arial" w:cs="Arial"/>
          <w:sz w:val="22"/>
          <w:szCs w:val="22"/>
        </w:rPr>
        <w:t xml:space="preserve"> not just general practice.</w:t>
      </w:r>
      <w:r>
        <w:rPr>
          <w:rFonts w:ascii="Arial" w:hAnsi="Arial" w:cs="Arial"/>
          <w:sz w:val="22"/>
          <w:szCs w:val="22"/>
        </w:rPr>
        <w:t xml:space="preserve"> They can do this </w:t>
      </w:r>
      <w:r w:rsidR="00BC4AC8">
        <w:rPr>
          <w:rFonts w:ascii="Arial" w:hAnsi="Arial" w:cs="Arial"/>
          <w:sz w:val="22"/>
          <w:szCs w:val="22"/>
        </w:rPr>
        <w:t>by</w:t>
      </w:r>
      <w:r w:rsidR="00E620C6">
        <w:rPr>
          <w:rFonts w:ascii="Arial" w:hAnsi="Arial" w:cs="Arial"/>
          <w:sz w:val="22"/>
          <w:szCs w:val="22"/>
        </w:rPr>
        <w:t xml:space="preserve"> using </w:t>
      </w:r>
      <w:r w:rsidR="006508DC">
        <w:rPr>
          <w:rFonts w:ascii="Arial" w:hAnsi="Arial" w:cs="Arial"/>
          <w:sz w:val="22"/>
          <w:szCs w:val="22"/>
        </w:rPr>
        <w:t>one of the following:</w:t>
      </w:r>
    </w:p>
    <w:p w14:paraId="7E9B2619" w14:textId="77777777" w:rsidR="005C7C39" w:rsidRDefault="005C7C39" w:rsidP="006B1D30">
      <w:pPr>
        <w:rPr>
          <w:rFonts w:ascii="Arial" w:hAnsi="Arial" w:cs="Arial"/>
          <w:sz w:val="22"/>
          <w:szCs w:val="22"/>
        </w:rPr>
      </w:pPr>
    </w:p>
    <w:p w14:paraId="7D8E4341" w14:textId="08316241" w:rsidR="006B1D30" w:rsidRDefault="00000000" w:rsidP="007B0DB6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hyperlink r:id="rId13" w:history="1">
        <w:r w:rsidR="007B0DB6">
          <w:rPr>
            <w:rStyle w:val="Hyperlink"/>
            <w:rFonts w:ascii="Arial" w:hAnsi="Arial" w:cs="Arial"/>
            <w:sz w:val="22"/>
            <w:szCs w:val="22"/>
          </w:rPr>
          <w:t>Online service</w:t>
        </w:r>
      </w:hyperlink>
      <w:r w:rsidR="00CA45D3">
        <w:rPr>
          <w:rFonts w:ascii="Arial" w:hAnsi="Arial" w:cs="Arial"/>
          <w:sz w:val="22"/>
          <w:szCs w:val="22"/>
        </w:rPr>
        <w:t xml:space="preserve"> – </w:t>
      </w:r>
      <w:r w:rsidR="000E343B">
        <w:rPr>
          <w:rFonts w:ascii="Arial" w:hAnsi="Arial" w:cs="Arial"/>
          <w:sz w:val="22"/>
          <w:szCs w:val="22"/>
        </w:rPr>
        <w:t>Patients registering</w:t>
      </w:r>
      <w:r w:rsidR="00CA45D3">
        <w:rPr>
          <w:rFonts w:ascii="Arial" w:hAnsi="Arial" w:cs="Arial"/>
          <w:sz w:val="22"/>
          <w:szCs w:val="22"/>
        </w:rPr>
        <w:t xml:space="preserve"> need to know their NHS number or their postcode as registered at the</w:t>
      </w:r>
      <w:r w:rsidR="000E343B">
        <w:rPr>
          <w:rFonts w:ascii="Arial" w:hAnsi="Arial" w:cs="Arial"/>
          <w:sz w:val="22"/>
          <w:szCs w:val="22"/>
        </w:rPr>
        <w:t>ir</w:t>
      </w:r>
      <w:r w:rsidR="00CA45D3">
        <w:rPr>
          <w:rFonts w:ascii="Arial" w:hAnsi="Arial" w:cs="Arial"/>
          <w:sz w:val="22"/>
          <w:szCs w:val="22"/>
        </w:rPr>
        <w:t xml:space="preserve"> GP practice </w:t>
      </w:r>
    </w:p>
    <w:p w14:paraId="0DF45936" w14:textId="77777777" w:rsidR="005C7C39" w:rsidRDefault="005C7C39" w:rsidP="005C7C39">
      <w:pPr>
        <w:pStyle w:val="ListParagraph"/>
        <w:rPr>
          <w:rFonts w:ascii="Arial" w:hAnsi="Arial" w:cs="Arial"/>
          <w:sz w:val="22"/>
          <w:szCs w:val="22"/>
        </w:rPr>
      </w:pPr>
    </w:p>
    <w:p w14:paraId="328780BF" w14:textId="699313EE" w:rsidR="00CA45D3" w:rsidRDefault="007B0DB6" w:rsidP="007B0DB6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CA45D3">
        <w:rPr>
          <w:rFonts w:ascii="Arial" w:hAnsi="Arial" w:cs="Arial"/>
          <w:sz w:val="22"/>
          <w:szCs w:val="22"/>
        </w:rPr>
        <w:t xml:space="preserve">elephone service </w:t>
      </w:r>
      <w:r w:rsidR="00CA45D3" w:rsidRPr="00E620C6">
        <w:rPr>
          <w:rFonts w:ascii="Arial" w:hAnsi="Arial" w:cs="Arial"/>
          <w:b/>
          <w:bCs/>
          <w:sz w:val="22"/>
          <w:szCs w:val="22"/>
        </w:rPr>
        <w:t>0300 303 5678</w:t>
      </w:r>
      <w:r w:rsidR="00CA45D3">
        <w:rPr>
          <w:rFonts w:ascii="Arial" w:hAnsi="Arial" w:cs="Arial"/>
          <w:sz w:val="22"/>
          <w:szCs w:val="22"/>
        </w:rPr>
        <w:t xml:space="preserve"> which is open Monday </w:t>
      </w:r>
      <w:r>
        <w:rPr>
          <w:rFonts w:ascii="Arial" w:hAnsi="Arial" w:cs="Arial"/>
          <w:sz w:val="22"/>
          <w:szCs w:val="22"/>
        </w:rPr>
        <w:t xml:space="preserve">to </w:t>
      </w:r>
      <w:r w:rsidR="00CA45D3">
        <w:rPr>
          <w:rFonts w:ascii="Arial" w:hAnsi="Arial" w:cs="Arial"/>
          <w:sz w:val="22"/>
          <w:szCs w:val="22"/>
        </w:rPr>
        <w:t xml:space="preserve">Friday </w:t>
      </w:r>
      <w:r>
        <w:rPr>
          <w:rFonts w:ascii="Arial" w:hAnsi="Arial" w:cs="Arial"/>
          <w:sz w:val="22"/>
          <w:szCs w:val="22"/>
        </w:rPr>
        <w:t>between 0900</w:t>
      </w:r>
      <w:r w:rsidR="00CA45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 w:rsidR="00CA45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1700</w:t>
      </w:r>
    </w:p>
    <w:p w14:paraId="48DEEF6F" w14:textId="77777777" w:rsidR="005C7C39" w:rsidRPr="005C7C39" w:rsidRDefault="005C7C39" w:rsidP="005C7C39">
      <w:pPr>
        <w:rPr>
          <w:rFonts w:ascii="Arial" w:hAnsi="Arial" w:cs="Arial"/>
          <w:sz w:val="22"/>
          <w:szCs w:val="22"/>
        </w:rPr>
      </w:pPr>
    </w:p>
    <w:p w14:paraId="5C64ABE3" w14:textId="222403D6" w:rsidR="007B0DB6" w:rsidRDefault="00E620C6" w:rsidP="007B0DB6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="00CA45D3" w:rsidRPr="00E620C6">
          <w:rPr>
            <w:rStyle w:val="Hyperlink"/>
            <w:rFonts w:ascii="Arial" w:hAnsi="Arial" w:cs="Arial"/>
            <w:sz w:val="22"/>
            <w:szCs w:val="22"/>
          </w:rPr>
          <w:t>NHS App</w:t>
        </w:r>
      </w:hyperlink>
      <w:r w:rsidR="00CA45D3">
        <w:rPr>
          <w:rFonts w:ascii="Arial" w:hAnsi="Arial" w:cs="Arial"/>
          <w:sz w:val="22"/>
          <w:szCs w:val="22"/>
        </w:rPr>
        <w:t xml:space="preserve"> </w:t>
      </w:r>
      <w:r w:rsidR="000E343B">
        <w:rPr>
          <w:rFonts w:ascii="Arial" w:hAnsi="Arial" w:cs="Arial"/>
          <w:sz w:val="22"/>
          <w:szCs w:val="22"/>
        </w:rPr>
        <w:t>– for use by patients aged 13 and over (95% of surgeries are now connected to the NHS App</w:t>
      </w:r>
      <w:r w:rsidR="00BB5D88">
        <w:rPr>
          <w:rFonts w:ascii="Arial" w:hAnsi="Arial" w:cs="Arial"/>
          <w:sz w:val="22"/>
          <w:szCs w:val="22"/>
        </w:rPr>
        <w:t>)</w:t>
      </w:r>
      <w:r w:rsidR="00706B9B">
        <w:rPr>
          <w:rFonts w:ascii="Arial" w:hAnsi="Arial" w:cs="Arial"/>
          <w:sz w:val="22"/>
          <w:szCs w:val="22"/>
        </w:rPr>
        <w:t>.</w:t>
      </w:r>
      <w:r w:rsidR="00BB5D88">
        <w:rPr>
          <w:rFonts w:ascii="Arial" w:hAnsi="Arial" w:cs="Arial"/>
          <w:sz w:val="22"/>
          <w:szCs w:val="22"/>
        </w:rPr>
        <w:t xml:space="preserve"> The app can be downloaded from the </w:t>
      </w:r>
      <w:hyperlink r:id="rId15" w:history="1">
        <w:r w:rsidR="00BB5D88" w:rsidRPr="00BB5D88">
          <w:rPr>
            <w:rStyle w:val="Hyperlink"/>
            <w:rFonts w:ascii="Arial" w:hAnsi="Arial" w:cs="Arial"/>
            <w:sz w:val="22"/>
            <w:szCs w:val="22"/>
          </w:rPr>
          <w:t>App Store</w:t>
        </w:r>
      </w:hyperlink>
      <w:r w:rsidR="00BB5D88">
        <w:rPr>
          <w:rFonts w:ascii="Arial" w:hAnsi="Arial" w:cs="Arial"/>
          <w:sz w:val="22"/>
          <w:szCs w:val="22"/>
        </w:rPr>
        <w:t xml:space="preserve"> or </w:t>
      </w:r>
      <w:hyperlink r:id="rId16" w:history="1">
        <w:r w:rsidR="00BB5D88" w:rsidRPr="00BB5D88">
          <w:rPr>
            <w:rStyle w:val="Hyperlink"/>
            <w:rFonts w:ascii="Arial" w:hAnsi="Arial" w:cs="Arial"/>
            <w:sz w:val="22"/>
            <w:szCs w:val="22"/>
          </w:rPr>
          <w:t>Google play</w:t>
        </w:r>
      </w:hyperlink>
    </w:p>
    <w:p w14:paraId="4253FB8C" w14:textId="1D230FBD" w:rsidR="00CA45D3" w:rsidRDefault="00BB5D88" w:rsidP="007B0DB6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87BC5D3" w14:textId="5AB3E030" w:rsidR="00CA45D3" w:rsidRDefault="00CA45D3" w:rsidP="007B0DB6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“Print and post” </w:t>
      </w:r>
      <w:r>
        <w:rPr>
          <w:rStyle w:val="FootnoteReference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registration form</w:t>
      </w:r>
      <w:r w:rsidR="000E343B">
        <w:rPr>
          <w:rFonts w:ascii="Arial" w:hAnsi="Arial" w:cs="Arial"/>
          <w:sz w:val="22"/>
          <w:szCs w:val="22"/>
        </w:rPr>
        <w:t xml:space="preserve">. </w:t>
      </w:r>
      <w:r w:rsidR="00C844CD">
        <w:rPr>
          <w:rFonts w:ascii="Arial" w:hAnsi="Arial" w:cs="Arial"/>
          <w:sz w:val="22"/>
          <w:szCs w:val="22"/>
        </w:rPr>
        <w:t>Photocopies of proof of applicant’s name (e.g. passport</w:t>
      </w:r>
      <w:r w:rsidR="00706B9B">
        <w:rPr>
          <w:rFonts w:ascii="Arial" w:hAnsi="Arial" w:cs="Arial"/>
          <w:sz w:val="22"/>
          <w:szCs w:val="22"/>
        </w:rPr>
        <w:t>,</w:t>
      </w:r>
      <w:r w:rsidR="00C844CD">
        <w:rPr>
          <w:rFonts w:ascii="Arial" w:hAnsi="Arial" w:cs="Arial"/>
          <w:sz w:val="22"/>
          <w:szCs w:val="22"/>
        </w:rPr>
        <w:t xml:space="preserve"> UK driving licence etc.) and address (e.g. utility bill, payslip etc.) need to be sent with the application.  </w:t>
      </w:r>
      <w:r w:rsidR="000E343B">
        <w:rPr>
          <w:rFonts w:ascii="Arial" w:hAnsi="Arial" w:cs="Arial"/>
          <w:sz w:val="22"/>
          <w:szCs w:val="22"/>
        </w:rPr>
        <w:t>It can take up to 14 days to process the form once it arrives at NHS, PO Box 884, Leeds, LS1 9TZ</w:t>
      </w:r>
    </w:p>
    <w:p w14:paraId="36F4CE3E" w14:textId="77777777" w:rsidR="005C7C39" w:rsidRDefault="005C7C39" w:rsidP="005C7C39">
      <w:pPr>
        <w:pStyle w:val="ListParagraph"/>
        <w:rPr>
          <w:rFonts w:ascii="Arial" w:hAnsi="Arial" w:cs="Arial"/>
          <w:sz w:val="22"/>
          <w:szCs w:val="22"/>
        </w:rPr>
      </w:pPr>
    </w:p>
    <w:p w14:paraId="22A14F44" w14:textId="41AC7B29" w:rsidR="006B1D30" w:rsidRPr="00451615" w:rsidRDefault="002E34AD" w:rsidP="007B0DB6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Getting </w:t>
      </w:r>
      <w:r w:rsidR="006508D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healthcare professional to assist patients in prison or other secure settings to register an opt-out choice. </w:t>
      </w:r>
      <w:r w:rsidR="006508DC">
        <w:rPr>
          <w:rFonts w:ascii="Arial" w:hAnsi="Arial" w:cs="Arial"/>
          <w:sz w:val="22"/>
          <w:szCs w:val="22"/>
        </w:rPr>
        <w:t xml:space="preserve">For patients detained in such settings </w:t>
      </w:r>
      <w:hyperlink r:id="rId17" w:history="1">
        <w:r w:rsidRPr="002E34AD">
          <w:rPr>
            <w:rStyle w:val="Hyperlink"/>
            <w:rFonts w:ascii="Arial" w:hAnsi="Arial" w:cs="Arial"/>
            <w:sz w:val="22"/>
            <w:szCs w:val="22"/>
          </w:rPr>
          <w:t>Guidance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="006508DC">
        <w:rPr>
          <w:rFonts w:ascii="Arial" w:hAnsi="Arial" w:cs="Arial"/>
          <w:sz w:val="22"/>
          <w:szCs w:val="22"/>
        </w:rPr>
        <w:t xml:space="preserve">is available on NHS Digital and a </w:t>
      </w:r>
      <w:hyperlink r:id="rId18" w:history="1">
        <w:r w:rsidR="006508DC" w:rsidRPr="006508DC">
          <w:rPr>
            <w:rStyle w:val="Hyperlink"/>
            <w:rFonts w:ascii="Arial" w:hAnsi="Arial" w:cs="Arial"/>
            <w:sz w:val="22"/>
            <w:szCs w:val="22"/>
          </w:rPr>
          <w:t>Proxy form</w:t>
        </w:r>
      </w:hyperlink>
      <w:r w:rsidR="006508DC">
        <w:rPr>
          <w:rFonts w:ascii="Arial" w:hAnsi="Arial" w:cs="Arial"/>
          <w:sz w:val="22"/>
          <w:szCs w:val="22"/>
        </w:rPr>
        <w:t xml:space="preserve"> is available to assist in registration.</w:t>
      </w:r>
    </w:p>
    <w:p w14:paraId="39459EF5" w14:textId="00A5071B" w:rsidR="0038341A" w:rsidRDefault="00AB0F11" w:rsidP="0038341A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7" w:name="_Toc20143720"/>
      <w:bookmarkStart w:id="18" w:name="Upholding"/>
      <w:bookmarkEnd w:id="16"/>
      <w:r>
        <w:rPr>
          <w:rFonts w:ascii="Arial" w:hAnsi="Arial" w:cs="Arial"/>
          <w:smallCaps w:val="0"/>
          <w:sz w:val="24"/>
          <w:szCs w:val="24"/>
        </w:rPr>
        <w:t>Upholding the opt-out and declaring compliance</w:t>
      </w:r>
      <w:bookmarkEnd w:id="17"/>
    </w:p>
    <w:bookmarkEnd w:id="18"/>
    <w:p w14:paraId="560E3E98" w14:textId="7B84385D" w:rsidR="00AB0F11" w:rsidRPr="00995743" w:rsidRDefault="00AB0F11" w:rsidP="00AB0F11">
      <w:pPr>
        <w:rPr>
          <w:lang w:val="en-US"/>
        </w:rPr>
      </w:pPr>
    </w:p>
    <w:p w14:paraId="36A2951F" w14:textId="10FDB90D" w:rsidR="007B0DB6" w:rsidRDefault="00AB0F11" w:rsidP="0038341A">
      <w:pPr>
        <w:rPr>
          <w:rFonts w:ascii="Arial" w:hAnsi="Arial" w:cs="Arial"/>
          <w:sz w:val="22"/>
          <w:szCs w:val="22"/>
          <w:lang w:val="en-US"/>
        </w:rPr>
      </w:pPr>
      <w:r w:rsidRPr="00995743">
        <w:rPr>
          <w:rFonts w:ascii="Arial" w:hAnsi="Arial" w:cs="Arial"/>
          <w:sz w:val="22"/>
          <w:szCs w:val="22"/>
          <w:lang w:val="en-US"/>
        </w:rPr>
        <w:t xml:space="preserve">As the </w:t>
      </w:r>
      <w:r w:rsidR="007E1B32" w:rsidRPr="00995743">
        <w:rPr>
          <w:rFonts w:ascii="Arial" w:hAnsi="Arial" w:cs="Arial"/>
          <w:sz w:val="22"/>
          <w:szCs w:val="22"/>
          <w:lang w:val="en-US"/>
        </w:rPr>
        <w:t xml:space="preserve">national data opt-out </w:t>
      </w:r>
      <w:r w:rsidRPr="00995743">
        <w:rPr>
          <w:rFonts w:ascii="Arial" w:hAnsi="Arial" w:cs="Arial"/>
          <w:sz w:val="22"/>
          <w:szCs w:val="22"/>
          <w:lang w:val="en-US"/>
        </w:rPr>
        <w:t>polic</w:t>
      </w:r>
      <w:r w:rsidR="007B0DB6" w:rsidRPr="00995743">
        <w:rPr>
          <w:rFonts w:ascii="Arial" w:hAnsi="Arial" w:cs="Arial"/>
          <w:sz w:val="22"/>
          <w:szCs w:val="22"/>
          <w:lang w:val="en-US"/>
        </w:rPr>
        <w:t>y</w:t>
      </w:r>
      <w:r w:rsidRPr="00995743">
        <w:rPr>
          <w:rFonts w:ascii="Arial" w:hAnsi="Arial" w:cs="Arial"/>
          <w:sz w:val="22"/>
          <w:szCs w:val="22"/>
          <w:lang w:val="en-US"/>
        </w:rPr>
        <w:t xml:space="preserve"> applies to nearly all practices</w:t>
      </w:r>
      <w:r w:rsidR="007E1B32">
        <w:rPr>
          <w:rFonts w:ascii="Arial" w:hAnsi="Arial" w:cs="Arial"/>
          <w:sz w:val="22"/>
          <w:szCs w:val="22"/>
          <w:lang w:val="en-US"/>
        </w:rPr>
        <w:t>,</w:t>
      </w:r>
      <w:r w:rsidRPr="00995743">
        <w:rPr>
          <w:rFonts w:ascii="Arial" w:hAnsi="Arial" w:cs="Arial"/>
          <w:sz w:val="22"/>
          <w:szCs w:val="22"/>
          <w:lang w:val="en-US"/>
        </w:rPr>
        <w:t xml:space="preserve"> they need to </w:t>
      </w:r>
      <w:r w:rsidRPr="00995743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>uphold patient choices to opt out</w:t>
      </w:r>
      <w:r w:rsidR="00995743" w:rsidRPr="00995743">
        <w:rPr>
          <w:rStyle w:val="FootnoteReference"/>
          <w:rFonts w:ascii="Arial" w:hAnsi="Arial" w:cs="Arial"/>
          <w:sz w:val="22"/>
          <w:szCs w:val="22"/>
          <w:lang w:val="en-US"/>
        </w:rPr>
        <w:footnoteReference w:id="6"/>
      </w:r>
      <w:r w:rsidRPr="00995743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 xml:space="preserve"> by</w:t>
      </w:r>
      <w:r w:rsidRPr="00995743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removing the records of any patient before using or disclosing information other than for the purpose o</w:t>
      </w:r>
      <w:r w:rsidR="007E1B32">
        <w:rPr>
          <w:rFonts w:ascii="Arial" w:hAnsi="Arial" w:cs="Arial"/>
          <w:sz w:val="22"/>
          <w:szCs w:val="22"/>
          <w:lang w:val="en-US"/>
        </w:rPr>
        <w:t>f that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7B0DB6">
        <w:rPr>
          <w:rFonts w:ascii="Arial" w:hAnsi="Arial" w:cs="Arial"/>
          <w:sz w:val="22"/>
          <w:szCs w:val="22"/>
          <w:lang w:val="en-US"/>
        </w:rPr>
        <w:t>patient</w:t>
      </w:r>
      <w:r w:rsidR="007E1B32">
        <w:rPr>
          <w:rFonts w:ascii="Arial" w:hAnsi="Arial" w:cs="Arial"/>
          <w:sz w:val="22"/>
          <w:szCs w:val="22"/>
          <w:lang w:val="en-US"/>
        </w:rPr>
        <w:t>’</w:t>
      </w:r>
      <w:r w:rsidR="007B0DB6">
        <w:rPr>
          <w:rFonts w:ascii="Arial" w:hAnsi="Arial" w:cs="Arial"/>
          <w:sz w:val="22"/>
          <w:szCs w:val="22"/>
          <w:lang w:val="en-US"/>
        </w:rPr>
        <w:t>s</w:t>
      </w:r>
      <w:bookmarkStart w:id="19" w:name="_Hlk19978325"/>
      <w:r w:rsidR="007B0DB6">
        <w:rPr>
          <w:rFonts w:ascii="Arial" w:hAnsi="Arial" w:cs="Arial"/>
          <w:sz w:val="22"/>
          <w:szCs w:val="22"/>
          <w:lang w:val="en-US"/>
        </w:rPr>
        <w:t xml:space="preserve"> immediate healthcare.</w:t>
      </w:r>
    </w:p>
    <w:p w14:paraId="21A03A9C" w14:textId="77777777" w:rsidR="007B0DB6" w:rsidRDefault="007B0DB6" w:rsidP="0038341A">
      <w:pPr>
        <w:rPr>
          <w:rFonts w:ascii="Arial" w:hAnsi="Arial" w:cs="Arial"/>
          <w:sz w:val="22"/>
          <w:szCs w:val="22"/>
          <w:lang w:val="en-US"/>
        </w:rPr>
      </w:pPr>
    </w:p>
    <w:p w14:paraId="2E5365D8" w14:textId="7D3906F2" w:rsidR="0038341A" w:rsidRPr="00D47933" w:rsidRDefault="00D47933" w:rsidP="0038341A">
      <w:pPr>
        <w:rPr>
          <w:rFonts w:ascii="Arial" w:hAnsi="Arial" w:cs="Arial"/>
          <w:sz w:val="22"/>
          <w:szCs w:val="22"/>
          <w:lang w:val="en-US"/>
        </w:rPr>
      </w:pPr>
      <w:r w:rsidRPr="00995743">
        <w:rPr>
          <w:rFonts w:ascii="Arial" w:hAnsi="Arial" w:cs="Arial"/>
          <w:sz w:val="22"/>
          <w:szCs w:val="22"/>
          <w:lang w:val="en-US"/>
        </w:rPr>
        <w:t xml:space="preserve">The </w:t>
      </w:r>
      <w:r w:rsidR="007E1B32" w:rsidRPr="00995743">
        <w:rPr>
          <w:rFonts w:ascii="Arial" w:hAnsi="Arial" w:cs="Arial"/>
          <w:sz w:val="22"/>
          <w:szCs w:val="22"/>
          <w:lang w:val="en-US"/>
        </w:rPr>
        <w:t xml:space="preserve">national data opt-out </w:t>
      </w:r>
      <w:r w:rsidR="007E1B32">
        <w:rPr>
          <w:rFonts w:ascii="Arial" w:hAnsi="Arial" w:cs="Arial"/>
          <w:sz w:val="22"/>
          <w:szCs w:val="22"/>
          <w:lang w:val="en-US"/>
        </w:rPr>
        <w:t>compliance and i</w:t>
      </w:r>
      <w:r w:rsidR="007E1B32" w:rsidRPr="00995743">
        <w:rPr>
          <w:rFonts w:ascii="Arial" w:hAnsi="Arial" w:cs="Arial"/>
          <w:sz w:val="22"/>
          <w:szCs w:val="22"/>
          <w:lang w:val="en-US"/>
        </w:rPr>
        <w:t xml:space="preserve">mplementation </w:t>
      </w:r>
      <w:r w:rsidR="007E1B32">
        <w:rPr>
          <w:rFonts w:ascii="Arial" w:hAnsi="Arial" w:cs="Arial"/>
          <w:sz w:val="22"/>
          <w:szCs w:val="22"/>
          <w:lang w:val="en-US"/>
        </w:rPr>
        <w:t>g</w:t>
      </w:r>
      <w:r w:rsidR="007E1B32" w:rsidRPr="00995743">
        <w:rPr>
          <w:rFonts w:ascii="Arial" w:hAnsi="Arial" w:cs="Arial"/>
          <w:sz w:val="22"/>
          <w:szCs w:val="22"/>
          <w:lang w:val="en-US"/>
        </w:rPr>
        <w:t>uide</w:t>
      </w:r>
      <w:r w:rsidR="00995743">
        <w:rPr>
          <w:rStyle w:val="FootnoteReference"/>
          <w:rFonts w:ascii="Arial" w:hAnsi="Arial" w:cs="Arial"/>
          <w:sz w:val="22"/>
          <w:szCs w:val="22"/>
          <w:lang w:val="en-US"/>
        </w:rPr>
        <w:footnoteReference w:id="7"/>
      </w:r>
      <w:r>
        <w:rPr>
          <w:rFonts w:ascii="Arial" w:hAnsi="Arial" w:cs="Arial"/>
          <w:sz w:val="22"/>
          <w:szCs w:val="22"/>
          <w:lang w:val="en-US"/>
        </w:rPr>
        <w:t xml:space="preserve"> takes users through the steps they need to follow to achieve compliance by </w:t>
      </w:r>
      <w:r w:rsidR="00361061">
        <w:rPr>
          <w:rFonts w:ascii="Arial" w:hAnsi="Arial" w:cs="Arial"/>
          <w:sz w:val="22"/>
          <w:szCs w:val="22"/>
          <w:lang w:val="en-US"/>
        </w:rPr>
        <w:t>the revised date of 30</w:t>
      </w:r>
      <w:r w:rsidR="00361061" w:rsidRPr="003661FB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="00361061">
        <w:rPr>
          <w:rFonts w:ascii="Arial" w:hAnsi="Arial" w:cs="Arial"/>
          <w:sz w:val="22"/>
          <w:szCs w:val="22"/>
          <w:lang w:val="en-US"/>
        </w:rPr>
        <w:t xml:space="preserve"> September 2020.  </w:t>
      </w:r>
      <w:bookmarkEnd w:id="19"/>
    </w:p>
    <w:p w14:paraId="7B22AF52" w14:textId="626D76B1" w:rsidR="000F3309" w:rsidRDefault="00D47933" w:rsidP="000F3309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0" w:name="_Toc20143721"/>
      <w:r>
        <w:rPr>
          <w:rFonts w:ascii="Arial" w:hAnsi="Arial" w:cs="Arial"/>
          <w:smallCaps w:val="0"/>
          <w:sz w:val="24"/>
          <w:szCs w:val="24"/>
        </w:rPr>
        <w:t xml:space="preserve">Compliance and </w:t>
      </w:r>
      <w:r w:rsidR="007E1B32">
        <w:rPr>
          <w:rFonts w:ascii="Arial" w:hAnsi="Arial" w:cs="Arial"/>
          <w:smallCaps w:val="0"/>
          <w:sz w:val="24"/>
          <w:szCs w:val="24"/>
        </w:rPr>
        <w:t>implementation guide</w:t>
      </w:r>
      <w:bookmarkEnd w:id="20"/>
    </w:p>
    <w:p w14:paraId="17469DA9" w14:textId="77777777" w:rsidR="004F363D" w:rsidRPr="004F363D" w:rsidRDefault="004F363D" w:rsidP="004F363D">
      <w:pPr>
        <w:rPr>
          <w:lang w:val="en-US"/>
        </w:rPr>
      </w:pPr>
    </w:p>
    <w:p w14:paraId="09C4CE0E" w14:textId="35DDEFC0" w:rsidR="00115732" w:rsidRDefault="00706B9B" w:rsidP="00D4793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N</w:t>
      </w:r>
      <w:r w:rsidR="00D47933" w:rsidRPr="000D4622">
        <w:rPr>
          <w:rFonts w:ascii="Arial" w:hAnsi="Arial" w:cs="Arial"/>
          <w:sz w:val="22"/>
          <w:szCs w:val="22"/>
          <w:lang w:val="en-US"/>
        </w:rPr>
        <w:t>ational data opt-out</w:t>
      </w:r>
      <w:r>
        <w:rPr>
          <w:rFonts w:ascii="Arial" w:hAnsi="Arial" w:cs="Arial"/>
          <w:sz w:val="22"/>
          <w:szCs w:val="22"/>
          <w:lang w:val="en-US"/>
        </w:rPr>
        <w:t>:</w:t>
      </w:r>
      <w:r w:rsidR="00D47933" w:rsidRPr="000D4622">
        <w:rPr>
          <w:rFonts w:ascii="Arial" w:hAnsi="Arial" w:cs="Arial"/>
          <w:sz w:val="22"/>
          <w:szCs w:val="22"/>
          <w:lang w:val="en-US"/>
        </w:rPr>
        <w:t xml:space="preserve"> compliance and implementation guide</w:t>
      </w:r>
      <w:r w:rsidR="00D47933">
        <w:rPr>
          <w:rFonts w:ascii="Arial" w:hAnsi="Arial" w:cs="Arial"/>
          <w:sz w:val="22"/>
          <w:szCs w:val="22"/>
          <w:lang w:val="en-US"/>
        </w:rPr>
        <w:t xml:space="preserve"> takes users through the steps they need to follow to achieve compliance by </w:t>
      </w:r>
      <w:r w:rsidR="00361061">
        <w:rPr>
          <w:rFonts w:ascii="Arial" w:hAnsi="Arial" w:cs="Arial"/>
          <w:sz w:val="22"/>
          <w:szCs w:val="22"/>
          <w:lang w:val="en-US"/>
        </w:rPr>
        <w:t>the revised date of 30</w:t>
      </w:r>
      <w:r w:rsidR="00361061" w:rsidRPr="003661FB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="00361061">
        <w:rPr>
          <w:rFonts w:ascii="Arial" w:hAnsi="Arial" w:cs="Arial"/>
          <w:sz w:val="22"/>
          <w:szCs w:val="22"/>
          <w:lang w:val="en-US"/>
        </w:rPr>
        <w:t xml:space="preserve"> September 2020</w:t>
      </w:r>
      <w:r w:rsidR="003661FB">
        <w:rPr>
          <w:rFonts w:ascii="Arial" w:hAnsi="Arial" w:cs="Arial"/>
          <w:sz w:val="22"/>
          <w:szCs w:val="22"/>
          <w:lang w:val="en-US"/>
        </w:rPr>
        <w:t>.</w:t>
      </w:r>
      <w:r w:rsidR="00361061">
        <w:rPr>
          <w:rFonts w:ascii="Arial" w:hAnsi="Arial" w:cs="Arial"/>
          <w:sz w:val="22"/>
          <w:szCs w:val="22"/>
          <w:lang w:val="en-US"/>
        </w:rPr>
        <w:t xml:space="preserve"> </w:t>
      </w:r>
      <w:r w:rsidR="00D47933">
        <w:rPr>
          <w:rFonts w:ascii="Arial" w:hAnsi="Arial" w:cs="Arial"/>
          <w:sz w:val="22"/>
          <w:szCs w:val="22"/>
          <w:lang w:val="en-US"/>
        </w:rPr>
        <w:t>Before doing so</w:t>
      </w:r>
      <w:r w:rsidR="003661FB">
        <w:rPr>
          <w:rFonts w:ascii="Arial" w:hAnsi="Arial" w:cs="Arial"/>
          <w:sz w:val="22"/>
          <w:szCs w:val="22"/>
          <w:lang w:val="en-US"/>
        </w:rPr>
        <w:t>,</w:t>
      </w:r>
      <w:r w:rsidR="00D47933">
        <w:rPr>
          <w:rFonts w:ascii="Arial" w:hAnsi="Arial" w:cs="Arial"/>
          <w:sz w:val="22"/>
          <w:szCs w:val="22"/>
          <w:lang w:val="en-US"/>
        </w:rPr>
        <w:t xml:space="preserve"> it </w:t>
      </w:r>
      <w:r w:rsidR="00115732">
        <w:rPr>
          <w:rFonts w:ascii="Arial" w:hAnsi="Arial" w:cs="Arial"/>
          <w:sz w:val="22"/>
          <w:szCs w:val="22"/>
          <w:lang w:val="en-US"/>
        </w:rPr>
        <w:t>presents an overview of the process a</w:t>
      </w:r>
      <w:r w:rsidR="007B0DB6">
        <w:rPr>
          <w:rFonts w:ascii="Arial" w:hAnsi="Arial" w:cs="Arial"/>
          <w:sz w:val="22"/>
          <w:szCs w:val="22"/>
          <w:lang w:val="en-US"/>
        </w:rPr>
        <w:t xml:space="preserve">nd advises that users </w:t>
      </w:r>
      <w:r w:rsidR="007E1B32">
        <w:rPr>
          <w:rFonts w:ascii="Arial" w:hAnsi="Arial" w:cs="Arial"/>
          <w:sz w:val="22"/>
          <w:szCs w:val="22"/>
          <w:lang w:val="en-US"/>
        </w:rPr>
        <w:t xml:space="preserve">should </w:t>
      </w:r>
      <w:r w:rsidR="007B0DB6">
        <w:rPr>
          <w:rFonts w:ascii="Arial" w:hAnsi="Arial" w:cs="Arial"/>
          <w:sz w:val="22"/>
          <w:szCs w:val="22"/>
          <w:lang w:val="en-US"/>
        </w:rPr>
        <w:t>consider:</w:t>
      </w:r>
    </w:p>
    <w:p w14:paraId="4EE136A2" w14:textId="77777777" w:rsidR="007B0DB6" w:rsidRDefault="007B0DB6" w:rsidP="00D47933">
      <w:pPr>
        <w:rPr>
          <w:rFonts w:ascii="Arial" w:hAnsi="Arial" w:cs="Arial"/>
          <w:sz w:val="22"/>
          <w:szCs w:val="22"/>
          <w:lang w:val="en-US"/>
        </w:rPr>
      </w:pPr>
    </w:p>
    <w:p w14:paraId="4AEB8E88" w14:textId="479B7137" w:rsidR="00115732" w:rsidRDefault="00115732" w:rsidP="002B0E6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How long it will take to be compliant</w:t>
      </w:r>
      <w:r w:rsidR="007B0DB6">
        <w:rPr>
          <w:rFonts w:ascii="Arial" w:hAnsi="Arial" w:cs="Arial"/>
          <w:sz w:val="22"/>
          <w:szCs w:val="22"/>
          <w:lang w:val="en-US"/>
        </w:rPr>
        <w:t xml:space="preserve"> (t</w:t>
      </w:r>
      <w:r>
        <w:rPr>
          <w:rFonts w:ascii="Arial" w:hAnsi="Arial" w:cs="Arial"/>
          <w:sz w:val="22"/>
          <w:szCs w:val="22"/>
          <w:lang w:val="en-US"/>
        </w:rPr>
        <w:t>he advice and guidance of the practice</w:t>
      </w:r>
      <w:r w:rsidR="00706B9B">
        <w:rPr>
          <w:rFonts w:ascii="Arial" w:hAnsi="Arial" w:cs="Arial"/>
          <w:sz w:val="22"/>
          <w:szCs w:val="22"/>
          <w:lang w:val="en-US"/>
        </w:rPr>
        <w:t>’</w:t>
      </w:r>
      <w:r>
        <w:rPr>
          <w:rFonts w:ascii="Arial" w:hAnsi="Arial" w:cs="Arial"/>
          <w:sz w:val="22"/>
          <w:szCs w:val="22"/>
          <w:lang w:val="en-US"/>
        </w:rPr>
        <w:t>s DPO will be inval</w:t>
      </w:r>
      <w:r w:rsidR="007B0DB6">
        <w:rPr>
          <w:rFonts w:ascii="Arial" w:hAnsi="Arial" w:cs="Arial"/>
          <w:sz w:val="22"/>
          <w:szCs w:val="22"/>
          <w:lang w:val="en-US"/>
        </w:rPr>
        <w:t>uable in making this assessment)</w:t>
      </w:r>
    </w:p>
    <w:p w14:paraId="599AD86D" w14:textId="7111EC9A" w:rsidR="00115732" w:rsidRPr="00115732" w:rsidRDefault="00115732" w:rsidP="002B0E6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Who should be involved in the implementation</w:t>
      </w:r>
      <w:r w:rsidR="00DD7E39">
        <w:rPr>
          <w:rFonts w:ascii="Arial" w:hAnsi="Arial" w:cs="Arial"/>
          <w:sz w:val="22"/>
          <w:szCs w:val="22"/>
          <w:lang w:val="en-US"/>
        </w:rPr>
        <w:t>?</w:t>
      </w:r>
    </w:p>
    <w:p w14:paraId="498355B6" w14:textId="77777777" w:rsidR="00115732" w:rsidRDefault="00115732" w:rsidP="00D47933">
      <w:pPr>
        <w:rPr>
          <w:rFonts w:ascii="Arial" w:hAnsi="Arial" w:cs="Arial"/>
          <w:sz w:val="22"/>
          <w:szCs w:val="22"/>
          <w:lang w:val="en-US"/>
        </w:rPr>
      </w:pPr>
    </w:p>
    <w:p w14:paraId="4718B7CF" w14:textId="1AEF0F48" w:rsidR="00D47933" w:rsidRDefault="00115732" w:rsidP="00D4793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The guide</w:t>
      </w:r>
      <w:r w:rsidR="00D47933">
        <w:rPr>
          <w:rFonts w:ascii="Arial" w:hAnsi="Arial" w:cs="Arial"/>
          <w:sz w:val="22"/>
          <w:szCs w:val="22"/>
          <w:lang w:val="en-US"/>
        </w:rPr>
        <w:t xml:space="preserve"> outlines the five </w:t>
      </w:r>
      <w:r w:rsidR="006A26F9">
        <w:rPr>
          <w:rFonts w:ascii="Arial" w:hAnsi="Arial" w:cs="Arial"/>
          <w:sz w:val="22"/>
          <w:szCs w:val="22"/>
          <w:lang w:val="en-US"/>
        </w:rPr>
        <w:t>steps</w:t>
      </w:r>
      <w:r w:rsidR="00D47933">
        <w:rPr>
          <w:rFonts w:ascii="Arial" w:hAnsi="Arial" w:cs="Arial"/>
          <w:sz w:val="22"/>
          <w:szCs w:val="22"/>
          <w:lang w:val="en-US"/>
        </w:rPr>
        <w:t xml:space="preserve"> </w:t>
      </w:r>
      <w:r w:rsidR="006A26F9">
        <w:rPr>
          <w:rFonts w:ascii="Arial" w:hAnsi="Arial" w:cs="Arial"/>
          <w:sz w:val="22"/>
          <w:szCs w:val="22"/>
          <w:lang w:val="en-US"/>
        </w:rPr>
        <w:t>that</w:t>
      </w:r>
      <w:r w:rsidR="00D47933">
        <w:rPr>
          <w:rFonts w:ascii="Arial" w:hAnsi="Arial" w:cs="Arial"/>
          <w:sz w:val="22"/>
          <w:szCs w:val="22"/>
          <w:lang w:val="en-US"/>
        </w:rPr>
        <w:t xml:space="preserve"> need to</w:t>
      </w:r>
      <w:r w:rsidR="00706B9B">
        <w:rPr>
          <w:rFonts w:ascii="Arial" w:hAnsi="Arial" w:cs="Arial"/>
          <w:sz w:val="22"/>
          <w:szCs w:val="22"/>
          <w:lang w:val="en-US"/>
        </w:rPr>
        <w:t xml:space="preserve"> be</w:t>
      </w:r>
      <w:r w:rsidR="00D47933">
        <w:rPr>
          <w:rFonts w:ascii="Arial" w:hAnsi="Arial" w:cs="Arial"/>
          <w:sz w:val="22"/>
          <w:szCs w:val="22"/>
          <w:lang w:val="en-US"/>
        </w:rPr>
        <w:t xml:space="preserve"> take</w:t>
      </w:r>
      <w:r w:rsidR="00706B9B">
        <w:rPr>
          <w:rFonts w:ascii="Arial" w:hAnsi="Arial" w:cs="Arial"/>
          <w:sz w:val="22"/>
          <w:szCs w:val="22"/>
          <w:lang w:val="en-US"/>
        </w:rPr>
        <w:t>n</w:t>
      </w:r>
      <w:r w:rsidR="00D47933">
        <w:rPr>
          <w:rFonts w:ascii="Arial" w:hAnsi="Arial" w:cs="Arial"/>
          <w:sz w:val="22"/>
          <w:szCs w:val="22"/>
          <w:lang w:val="en-US"/>
        </w:rPr>
        <w:t xml:space="preserve"> to achieve compliance</w:t>
      </w:r>
      <w:r w:rsidR="003661FB">
        <w:rPr>
          <w:rFonts w:ascii="Arial" w:hAnsi="Arial" w:cs="Arial"/>
          <w:sz w:val="22"/>
          <w:szCs w:val="22"/>
          <w:lang w:val="en-US"/>
        </w:rPr>
        <w:t>.</w:t>
      </w:r>
      <w:r w:rsidR="004574C3">
        <w:rPr>
          <w:rStyle w:val="FootnoteReference"/>
          <w:rFonts w:ascii="Arial" w:hAnsi="Arial" w:cs="Arial"/>
          <w:sz w:val="22"/>
          <w:szCs w:val="22"/>
          <w:lang w:val="en-US"/>
        </w:rPr>
        <w:footnoteReference w:id="8"/>
      </w:r>
      <w:r w:rsidR="007E1B32">
        <w:rPr>
          <w:rFonts w:ascii="Arial" w:hAnsi="Arial" w:cs="Arial"/>
          <w:sz w:val="22"/>
          <w:szCs w:val="22"/>
          <w:lang w:val="en-US"/>
        </w:rPr>
        <w:t xml:space="preserve"> However</w:t>
      </w:r>
      <w:r w:rsidR="00706B9B">
        <w:rPr>
          <w:rFonts w:ascii="Arial" w:hAnsi="Arial" w:cs="Arial"/>
          <w:sz w:val="22"/>
          <w:szCs w:val="22"/>
          <w:lang w:val="en-US"/>
        </w:rPr>
        <w:t>,</w:t>
      </w:r>
      <w:r w:rsidR="007E1B32">
        <w:rPr>
          <w:rFonts w:ascii="Arial" w:hAnsi="Arial" w:cs="Arial"/>
          <w:sz w:val="22"/>
          <w:szCs w:val="22"/>
          <w:lang w:val="en-US"/>
        </w:rPr>
        <w:t xml:space="preserve"> as s</w:t>
      </w:r>
      <w:r w:rsidR="006A26F9">
        <w:rPr>
          <w:rFonts w:ascii="Arial" w:hAnsi="Arial" w:cs="Arial"/>
          <w:sz w:val="22"/>
          <w:szCs w:val="22"/>
          <w:lang w:val="en-US"/>
        </w:rPr>
        <w:t xml:space="preserve">tep 2, implementing a technical solution, will be carried out by clinical system suppliers on behalf of GP practices, they do not need to implement </w:t>
      </w:r>
      <w:r w:rsidR="007E1B32">
        <w:rPr>
          <w:rFonts w:ascii="Arial" w:hAnsi="Arial" w:cs="Arial"/>
          <w:sz w:val="22"/>
          <w:szCs w:val="22"/>
          <w:lang w:val="en-US"/>
        </w:rPr>
        <w:t>s</w:t>
      </w:r>
      <w:r w:rsidR="006A26F9">
        <w:rPr>
          <w:rFonts w:ascii="Arial" w:hAnsi="Arial" w:cs="Arial"/>
          <w:sz w:val="22"/>
          <w:szCs w:val="22"/>
          <w:lang w:val="en-US"/>
        </w:rPr>
        <w:t>tep 3</w:t>
      </w:r>
      <w:r w:rsidR="007E1B32">
        <w:rPr>
          <w:rFonts w:ascii="Arial" w:hAnsi="Arial" w:cs="Arial"/>
          <w:sz w:val="22"/>
          <w:szCs w:val="22"/>
          <w:lang w:val="en-US"/>
        </w:rPr>
        <w:t>,</w:t>
      </w:r>
      <w:r w:rsidR="006A26F9">
        <w:rPr>
          <w:rFonts w:ascii="Arial" w:hAnsi="Arial" w:cs="Arial"/>
          <w:sz w:val="22"/>
          <w:szCs w:val="22"/>
          <w:lang w:val="en-US"/>
        </w:rPr>
        <w:t xml:space="preserve"> </w:t>
      </w:r>
      <w:r w:rsidR="00FC0D2B">
        <w:rPr>
          <w:rFonts w:ascii="Arial" w:hAnsi="Arial" w:cs="Arial"/>
          <w:sz w:val="22"/>
          <w:szCs w:val="22"/>
          <w:lang w:val="en-US"/>
        </w:rPr>
        <w:t xml:space="preserve">i.e. </w:t>
      </w:r>
      <w:r w:rsidR="00451615">
        <w:rPr>
          <w:rFonts w:ascii="Arial" w:hAnsi="Arial" w:cs="Arial"/>
          <w:sz w:val="22"/>
          <w:szCs w:val="22"/>
          <w:lang w:val="en-US"/>
        </w:rPr>
        <w:t>s</w:t>
      </w:r>
      <w:r w:rsidR="006A26F9">
        <w:rPr>
          <w:rFonts w:ascii="Arial" w:hAnsi="Arial" w:cs="Arial"/>
          <w:sz w:val="22"/>
          <w:szCs w:val="22"/>
          <w:lang w:val="en-US"/>
        </w:rPr>
        <w:t>et up the technical solution and use the Message Exchange for Social Care and Health (</w:t>
      </w:r>
      <w:r w:rsidR="006A26F9" w:rsidRPr="004574C3">
        <w:rPr>
          <w:rFonts w:ascii="Arial" w:hAnsi="Arial" w:cs="Arial"/>
          <w:sz w:val="22"/>
          <w:szCs w:val="22"/>
          <w:lang w:val="en-US"/>
        </w:rPr>
        <w:t xml:space="preserve">MESH) which accesses </w:t>
      </w:r>
      <w:r w:rsidR="006A26F9" w:rsidRPr="004574C3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>the Check for National Opt-Outs Service</w:t>
      </w:r>
      <w:r w:rsidR="004574C3" w:rsidRPr="004574C3">
        <w:rPr>
          <w:rStyle w:val="FootnoteReference"/>
          <w:rFonts w:ascii="Arial" w:hAnsi="Arial" w:cs="Arial"/>
          <w:sz w:val="22"/>
          <w:szCs w:val="22"/>
          <w:lang w:val="en-US"/>
        </w:rPr>
        <w:footnoteReference w:id="9"/>
      </w:r>
      <w:r w:rsidR="004574C3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>.</w:t>
      </w:r>
    </w:p>
    <w:p w14:paraId="35A8B582" w14:textId="77777777" w:rsidR="00FF7CC2" w:rsidRDefault="00FF7CC2" w:rsidP="00D47933">
      <w:pPr>
        <w:rPr>
          <w:rFonts w:ascii="Arial" w:hAnsi="Arial" w:cs="Arial"/>
          <w:sz w:val="22"/>
          <w:szCs w:val="22"/>
          <w:lang w:val="en-US"/>
        </w:rPr>
      </w:pPr>
    </w:p>
    <w:p w14:paraId="3DDB3A33" w14:textId="5FE43732" w:rsidR="00D47933" w:rsidRPr="004574C3" w:rsidRDefault="00D47933" w:rsidP="004574C3">
      <w:pPr>
        <w:ind w:firstLine="284"/>
        <w:rPr>
          <w:rFonts w:ascii="Arial" w:hAnsi="Arial" w:cs="Arial"/>
          <w:sz w:val="22"/>
          <w:szCs w:val="22"/>
          <w:lang w:val="en-US"/>
        </w:rPr>
      </w:pPr>
      <w:r w:rsidRPr="004574C3">
        <w:rPr>
          <w:rFonts w:ascii="Arial" w:hAnsi="Arial" w:cs="Arial"/>
          <w:sz w:val="22"/>
          <w:szCs w:val="22"/>
          <w:lang w:val="en-US"/>
        </w:rPr>
        <w:t>Step 1</w:t>
      </w:r>
      <w:r w:rsidR="004574C3" w:rsidRPr="004574C3">
        <w:rPr>
          <w:rFonts w:ascii="Arial" w:hAnsi="Arial" w:cs="Arial"/>
          <w:sz w:val="22"/>
          <w:szCs w:val="22"/>
          <w:lang w:val="en-US"/>
        </w:rPr>
        <w:tab/>
      </w:r>
      <w:r w:rsidRPr="004574C3">
        <w:rPr>
          <w:rFonts w:ascii="Arial" w:hAnsi="Arial" w:cs="Arial"/>
          <w:sz w:val="22"/>
          <w:szCs w:val="22"/>
          <w:lang w:val="en-US"/>
        </w:rPr>
        <w:t>Assess data disclosures and update procedures</w:t>
      </w:r>
      <w:r w:rsidR="007E1B32">
        <w:rPr>
          <w:rFonts w:ascii="Arial" w:hAnsi="Arial" w:cs="Arial"/>
          <w:sz w:val="22"/>
          <w:szCs w:val="22"/>
          <w:lang w:val="en-US"/>
        </w:rPr>
        <w:t>.</w:t>
      </w:r>
    </w:p>
    <w:p w14:paraId="0CC1939D" w14:textId="77777777" w:rsidR="00622AE6" w:rsidRPr="004574C3" w:rsidRDefault="00622AE6" w:rsidP="004574C3">
      <w:pPr>
        <w:pStyle w:val="ListParagraph"/>
        <w:ind w:firstLine="284"/>
        <w:rPr>
          <w:rFonts w:ascii="Arial" w:hAnsi="Arial" w:cs="Arial"/>
          <w:sz w:val="22"/>
          <w:szCs w:val="22"/>
          <w:lang w:val="en-US"/>
        </w:rPr>
      </w:pPr>
    </w:p>
    <w:p w14:paraId="16CC3996" w14:textId="001C7C96" w:rsidR="00115732" w:rsidRPr="004574C3" w:rsidRDefault="00115732" w:rsidP="004574C3">
      <w:pPr>
        <w:ind w:left="1418" w:hanging="1134"/>
        <w:rPr>
          <w:rFonts w:ascii="Arial" w:hAnsi="Arial" w:cs="Arial"/>
          <w:sz w:val="22"/>
          <w:szCs w:val="22"/>
          <w:lang w:val="en-US"/>
        </w:rPr>
      </w:pPr>
      <w:r w:rsidRPr="004574C3">
        <w:rPr>
          <w:rFonts w:ascii="Arial" w:hAnsi="Arial" w:cs="Arial"/>
          <w:sz w:val="22"/>
          <w:szCs w:val="22"/>
          <w:lang w:val="en-US"/>
        </w:rPr>
        <w:t xml:space="preserve">Step 2 </w:t>
      </w:r>
      <w:r w:rsidR="004574C3" w:rsidRPr="004574C3">
        <w:rPr>
          <w:rFonts w:ascii="Arial" w:hAnsi="Arial" w:cs="Arial"/>
          <w:sz w:val="22"/>
          <w:szCs w:val="22"/>
          <w:lang w:val="en-US"/>
        </w:rPr>
        <w:tab/>
      </w:r>
      <w:r w:rsidRPr="004574C3">
        <w:rPr>
          <w:rFonts w:ascii="Arial" w:hAnsi="Arial" w:cs="Arial"/>
          <w:sz w:val="22"/>
          <w:szCs w:val="22"/>
          <w:lang w:val="en-US"/>
        </w:rPr>
        <w:t xml:space="preserve">Decide whether to implement a technical solution. Note the four principal GP system suppliers have been commissioned </w:t>
      </w:r>
      <w:r w:rsidR="006A26F9" w:rsidRPr="004574C3">
        <w:rPr>
          <w:rFonts w:ascii="Arial" w:hAnsi="Arial" w:cs="Arial"/>
          <w:sz w:val="22"/>
          <w:szCs w:val="22"/>
          <w:lang w:val="en-US"/>
        </w:rPr>
        <w:t>to assist GP practice</w:t>
      </w:r>
      <w:r w:rsidR="007E1B32">
        <w:rPr>
          <w:rFonts w:ascii="Arial" w:hAnsi="Arial" w:cs="Arial"/>
          <w:sz w:val="22"/>
          <w:szCs w:val="22"/>
          <w:lang w:val="en-US"/>
        </w:rPr>
        <w:t>s</w:t>
      </w:r>
      <w:r w:rsidR="006A26F9" w:rsidRPr="004574C3">
        <w:rPr>
          <w:rFonts w:ascii="Arial" w:hAnsi="Arial" w:cs="Arial"/>
          <w:sz w:val="22"/>
          <w:szCs w:val="22"/>
          <w:lang w:val="en-US"/>
        </w:rPr>
        <w:t xml:space="preserve"> </w:t>
      </w:r>
      <w:r w:rsidR="007E1B32">
        <w:rPr>
          <w:rFonts w:ascii="Arial" w:hAnsi="Arial" w:cs="Arial"/>
          <w:sz w:val="22"/>
          <w:szCs w:val="22"/>
          <w:lang w:val="en-US"/>
        </w:rPr>
        <w:t>to</w:t>
      </w:r>
      <w:r w:rsidR="006A26F9" w:rsidRPr="004574C3">
        <w:rPr>
          <w:rFonts w:ascii="Arial" w:hAnsi="Arial" w:cs="Arial"/>
          <w:sz w:val="22"/>
          <w:szCs w:val="22"/>
          <w:lang w:val="en-US"/>
        </w:rPr>
        <w:t xml:space="preserve"> comply with the NDO-O by developing and embedding a technical solution in their systems</w:t>
      </w:r>
      <w:r w:rsidR="007E1B32">
        <w:rPr>
          <w:rFonts w:ascii="Arial" w:hAnsi="Arial" w:cs="Arial"/>
          <w:sz w:val="22"/>
          <w:szCs w:val="22"/>
          <w:lang w:val="en-US"/>
        </w:rPr>
        <w:t>.</w:t>
      </w:r>
      <w:r w:rsidR="006A26F9" w:rsidRPr="004574C3">
        <w:rPr>
          <w:rFonts w:ascii="Arial" w:hAnsi="Arial" w:cs="Arial"/>
          <w:sz w:val="22"/>
          <w:szCs w:val="22"/>
          <w:lang w:val="en-US"/>
        </w:rPr>
        <w:t xml:space="preserve">  </w:t>
      </w:r>
    </w:p>
    <w:p w14:paraId="71BC7805" w14:textId="77777777" w:rsidR="00622AE6" w:rsidRPr="004574C3" w:rsidRDefault="00622AE6" w:rsidP="004574C3">
      <w:pPr>
        <w:pStyle w:val="ListParagraph"/>
        <w:ind w:firstLine="284"/>
        <w:rPr>
          <w:rFonts w:ascii="Arial" w:hAnsi="Arial" w:cs="Arial"/>
          <w:sz w:val="22"/>
          <w:szCs w:val="22"/>
          <w:lang w:val="en-US"/>
        </w:rPr>
      </w:pPr>
    </w:p>
    <w:p w14:paraId="6FF4A6B0" w14:textId="3E3E890D" w:rsidR="00FC0D2B" w:rsidRPr="004574C3" w:rsidRDefault="00FC0D2B" w:rsidP="004574C3">
      <w:pPr>
        <w:ind w:left="1418" w:hanging="1134"/>
        <w:rPr>
          <w:rFonts w:ascii="Arial" w:hAnsi="Arial" w:cs="Arial"/>
          <w:sz w:val="22"/>
          <w:szCs w:val="22"/>
          <w:lang w:val="en-US"/>
        </w:rPr>
      </w:pPr>
      <w:r w:rsidRPr="004574C3">
        <w:rPr>
          <w:rFonts w:ascii="Arial" w:hAnsi="Arial" w:cs="Arial"/>
          <w:sz w:val="22"/>
          <w:szCs w:val="22"/>
          <w:lang w:val="en-US"/>
        </w:rPr>
        <w:t xml:space="preserve">Step 3 </w:t>
      </w:r>
      <w:r w:rsidR="004574C3">
        <w:rPr>
          <w:rFonts w:ascii="Arial" w:hAnsi="Arial" w:cs="Arial"/>
          <w:sz w:val="22"/>
          <w:szCs w:val="22"/>
          <w:lang w:val="en-US"/>
        </w:rPr>
        <w:tab/>
      </w:r>
      <w:r w:rsidRPr="004574C3">
        <w:rPr>
          <w:rFonts w:ascii="Arial" w:hAnsi="Arial" w:cs="Arial"/>
          <w:sz w:val="22"/>
          <w:szCs w:val="22"/>
          <w:lang w:val="en-US"/>
        </w:rPr>
        <w:t>Set up the technical solution and use the Message Exchange for Social Care and Health (MESH) which accesses the Check for National Opt-Outs Service</w:t>
      </w:r>
      <w:r w:rsidR="00451615" w:rsidRPr="004574C3">
        <w:rPr>
          <w:rFonts w:ascii="Arial" w:hAnsi="Arial" w:cs="Arial"/>
          <w:sz w:val="22"/>
          <w:szCs w:val="22"/>
          <w:lang w:val="en-US"/>
        </w:rPr>
        <w:t>. Practices only need to consider doing this if they hold and generate patient data reports using a system/software other than their clinical system.</w:t>
      </w:r>
    </w:p>
    <w:p w14:paraId="7EBFF223" w14:textId="77777777" w:rsidR="00622AE6" w:rsidRPr="004574C3" w:rsidRDefault="00622AE6" w:rsidP="004574C3">
      <w:pPr>
        <w:pStyle w:val="ListParagraph"/>
        <w:ind w:firstLine="284"/>
        <w:rPr>
          <w:rFonts w:ascii="Arial" w:hAnsi="Arial" w:cs="Arial"/>
          <w:sz w:val="22"/>
          <w:szCs w:val="22"/>
          <w:lang w:val="en-US"/>
        </w:rPr>
      </w:pPr>
    </w:p>
    <w:p w14:paraId="1F2CAFFE" w14:textId="14ED5C00" w:rsidR="00F25B68" w:rsidRPr="004574C3" w:rsidRDefault="00805303" w:rsidP="004574C3">
      <w:pPr>
        <w:ind w:left="1418" w:hanging="1134"/>
        <w:rPr>
          <w:rFonts w:ascii="Arial" w:hAnsi="Arial" w:cs="Arial"/>
          <w:sz w:val="22"/>
          <w:szCs w:val="22"/>
          <w:lang w:val="en-US"/>
        </w:rPr>
      </w:pPr>
      <w:r w:rsidRPr="004574C3">
        <w:rPr>
          <w:rFonts w:ascii="Arial" w:hAnsi="Arial" w:cs="Arial"/>
          <w:sz w:val="22"/>
          <w:lang w:val="en-US"/>
        </w:rPr>
        <w:t>Step 4</w:t>
      </w:r>
      <w:r w:rsidRPr="004574C3">
        <w:rPr>
          <w:rFonts w:ascii="Arial" w:hAnsi="Arial" w:cs="Arial"/>
          <w:sz w:val="20"/>
          <w:szCs w:val="22"/>
          <w:lang w:val="en-US"/>
        </w:rPr>
        <w:t xml:space="preserve"> </w:t>
      </w:r>
      <w:r w:rsidR="004574C3">
        <w:rPr>
          <w:rFonts w:ascii="Arial" w:hAnsi="Arial" w:cs="Arial"/>
          <w:sz w:val="20"/>
          <w:szCs w:val="22"/>
          <w:lang w:val="en-US"/>
        </w:rPr>
        <w:tab/>
      </w:r>
      <w:r w:rsidRPr="004574C3">
        <w:rPr>
          <w:rFonts w:ascii="Arial" w:hAnsi="Arial" w:cs="Arial"/>
          <w:sz w:val="22"/>
          <w:szCs w:val="22"/>
          <w:lang w:val="en-US"/>
        </w:rPr>
        <w:t>Implement new processes. This suggests that a Data Protection Impact Assessment</w:t>
      </w:r>
      <w:r w:rsidR="004574C3" w:rsidRPr="004574C3">
        <w:rPr>
          <w:rFonts w:ascii="Arial" w:hAnsi="Arial" w:cs="Arial"/>
          <w:sz w:val="22"/>
          <w:szCs w:val="22"/>
          <w:lang w:val="en-US"/>
        </w:rPr>
        <w:t xml:space="preserve"> (DPIA) </w:t>
      </w:r>
      <w:r w:rsidRPr="004574C3">
        <w:rPr>
          <w:rFonts w:ascii="Arial" w:hAnsi="Arial" w:cs="Arial"/>
          <w:sz w:val="22"/>
          <w:szCs w:val="22"/>
          <w:lang w:val="en-US"/>
        </w:rPr>
        <w:t>should be completed using the format shown at the link which is based on the ICO template.</w:t>
      </w:r>
      <w:r>
        <w:rPr>
          <w:rStyle w:val="FootnoteReference"/>
          <w:rFonts w:ascii="Arial" w:hAnsi="Arial" w:cs="Arial"/>
          <w:sz w:val="22"/>
          <w:szCs w:val="22"/>
          <w:lang w:val="en-US"/>
        </w:rPr>
        <w:footnoteReference w:id="10"/>
      </w:r>
      <w:r w:rsidRPr="004574C3">
        <w:rPr>
          <w:rFonts w:ascii="Arial" w:hAnsi="Arial" w:cs="Arial"/>
          <w:sz w:val="22"/>
          <w:szCs w:val="22"/>
          <w:lang w:val="en-US"/>
        </w:rPr>
        <w:t xml:space="preserve"> It is strongly advised that completion of the </w:t>
      </w:r>
      <w:r w:rsidR="00AD1396" w:rsidRPr="004574C3">
        <w:rPr>
          <w:rFonts w:ascii="Arial" w:hAnsi="Arial" w:cs="Arial"/>
          <w:sz w:val="22"/>
          <w:szCs w:val="22"/>
          <w:lang w:val="en-US"/>
        </w:rPr>
        <w:t xml:space="preserve">DPIA is left to the practice’s DPO. </w:t>
      </w:r>
    </w:p>
    <w:p w14:paraId="6D04E0E5" w14:textId="77777777" w:rsidR="00622AE6" w:rsidRDefault="00622AE6" w:rsidP="004574C3">
      <w:pPr>
        <w:pStyle w:val="ListParagraph"/>
        <w:ind w:firstLine="284"/>
        <w:rPr>
          <w:rFonts w:ascii="Arial" w:hAnsi="Arial" w:cs="Arial"/>
          <w:sz w:val="22"/>
          <w:szCs w:val="22"/>
          <w:lang w:val="en-US"/>
        </w:rPr>
      </w:pPr>
    </w:p>
    <w:p w14:paraId="22496977" w14:textId="6896DA6E" w:rsidR="004574C3" w:rsidRDefault="00AD1396" w:rsidP="004574C3">
      <w:pPr>
        <w:ind w:left="1418" w:hanging="1134"/>
        <w:rPr>
          <w:rFonts w:ascii="Arial" w:hAnsi="Arial" w:cs="Arial"/>
          <w:sz w:val="22"/>
          <w:szCs w:val="22"/>
          <w:lang w:val="en-US"/>
        </w:rPr>
      </w:pPr>
      <w:r w:rsidRPr="004574C3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>Step 5</w:t>
      </w:r>
      <w:r w:rsidRPr="004574C3">
        <w:rPr>
          <w:rFonts w:ascii="Arial" w:hAnsi="Arial" w:cs="Arial"/>
          <w:sz w:val="22"/>
          <w:szCs w:val="22"/>
          <w:lang w:val="en-US"/>
        </w:rPr>
        <w:t xml:space="preserve"> </w:t>
      </w:r>
      <w:r w:rsidR="004574C3">
        <w:rPr>
          <w:rFonts w:ascii="Arial" w:hAnsi="Arial" w:cs="Arial"/>
          <w:sz w:val="22"/>
          <w:szCs w:val="22"/>
          <w:lang w:val="en-US"/>
        </w:rPr>
        <w:tab/>
      </w:r>
      <w:r w:rsidRPr="004574C3">
        <w:rPr>
          <w:rFonts w:ascii="Arial" w:hAnsi="Arial" w:cs="Arial"/>
          <w:sz w:val="22"/>
          <w:szCs w:val="22"/>
          <w:lang w:val="en-US"/>
        </w:rPr>
        <w:t xml:space="preserve">Plan communications and declare compliance.  </w:t>
      </w:r>
      <w:r w:rsidR="00DD7E39" w:rsidRPr="004574C3">
        <w:rPr>
          <w:rFonts w:ascii="Arial" w:hAnsi="Arial" w:cs="Arial"/>
          <w:sz w:val="22"/>
          <w:szCs w:val="22"/>
          <w:lang w:val="en-US"/>
        </w:rPr>
        <w:t>This step requires practices to consider communications</w:t>
      </w:r>
      <w:r w:rsidR="00706B9B">
        <w:rPr>
          <w:rFonts w:ascii="Arial" w:hAnsi="Arial" w:cs="Arial"/>
          <w:sz w:val="22"/>
          <w:szCs w:val="22"/>
          <w:lang w:val="en-US"/>
        </w:rPr>
        <w:t xml:space="preserve"> and to declare compliance</w:t>
      </w:r>
      <w:r w:rsidR="004574C3">
        <w:rPr>
          <w:rFonts w:ascii="Arial" w:hAnsi="Arial" w:cs="Arial"/>
          <w:sz w:val="22"/>
          <w:szCs w:val="22"/>
          <w:lang w:val="en-US"/>
        </w:rPr>
        <w:t>:</w:t>
      </w:r>
    </w:p>
    <w:p w14:paraId="4E9F7F87" w14:textId="4BA0473C" w:rsidR="00DD7E39" w:rsidRPr="004574C3" w:rsidRDefault="00DD7E39" w:rsidP="004574C3">
      <w:pPr>
        <w:ind w:left="1134" w:hanging="1074"/>
        <w:rPr>
          <w:rFonts w:ascii="Arial" w:hAnsi="Arial" w:cs="Arial"/>
          <w:sz w:val="22"/>
          <w:szCs w:val="22"/>
          <w:lang w:val="en-US"/>
        </w:rPr>
      </w:pPr>
    </w:p>
    <w:p w14:paraId="1E816FBF" w14:textId="5126558D" w:rsidR="00DD7E39" w:rsidRDefault="004574C3" w:rsidP="004574C3">
      <w:pPr>
        <w:pStyle w:val="ListParagraph"/>
        <w:numPr>
          <w:ilvl w:val="0"/>
          <w:numId w:val="12"/>
        </w:numPr>
        <w:ind w:left="1843" w:hanging="425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</w:t>
      </w:r>
      <w:r w:rsidR="00DD7E39">
        <w:rPr>
          <w:rFonts w:ascii="Arial" w:hAnsi="Arial" w:cs="Arial"/>
          <w:sz w:val="22"/>
          <w:szCs w:val="22"/>
          <w:lang w:val="en-US"/>
        </w:rPr>
        <w:t xml:space="preserve">nternally with all staff </w:t>
      </w:r>
    </w:p>
    <w:p w14:paraId="00DC5E04" w14:textId="46ACE906" w:rsidR="00AD1396" w:rsidRDefault="004574C3" w:rsidP="004574C3">
      <w:pPr>
        <w:pStyle w:val="ListParagraph"/>
        <w:numPr>
          <w:ilvl w:val="0"/>
          <w:numId w:val="12"/>
        </w:numPr>
        <w:ind w:left="1843" w:hanging="425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</w:t>
      </w:r>
      <w:r w:rsidR="00DD7E39">
        <w:rPr>
          <w:rFonts w:ascii="Arial" w:hAnsi="Arial" w:cs="Arial"/>
          <w:sz w:val="22"/>
          <w:szCs w:val="22"/>
          <w:lang w:val="en-US"/>
        </w:rPr>
        <w:t xml:space="preserve">xternally with patients including updating the </w:t>
      </w:r>
      <w:hyperlink r:id="rId19" w:history="1">
        <w:r w:rsidR="00DD7E39" w:rsidRPr="00DD7E39">
          <w:rPr>
            <w:rStyle w:val="Hyperlink"/>
            <w:rFonts w:ascii="Arial" w:hAnsi="Arial" w:cs="Arial"/>
            <w:sz w:val="22"/>
            <w:szCs w:val="22"/>
            <w:lang w:val="en-US"/>
          </w:rPr>
          <w:t>practice’s website and privacy notice</w:t>
        </w:r>
      </w:hyperlink>
      <w:r w:rsidR="00DD7E39">
        <w:rPr>
          <w:rFonts w:ascii="Arial" w:hAnsi="Arial" w:cs="Arial"/>
          <w:sz w:val="22"/>
          <w:szCs w:val="22"/>
          <w:lang w:val="en-US"/>
        </w:rPr>
        <w:t xml:space="preserve"> using a suggested wording </w:t>
      </w:r>
    </w:p>
    <w:p w14:paraId="72065D64" w14:textId="72746D1C" w:rsidR="00DD7E39" w:rsidRDefault="004574C3" w:rsidP="004574C3">
      <w:pPr>
        <w:pStyle w:val="ListParagraph"/>
        <w:numPr>
          <w:ilvl w:val="0"/>
          <w:numId w:val="12"/>
        </w:numPr>
        <w:ind w:left="1843" w:hanging="425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</w:t>
      </w:r>
      <w:r w:rsidR="00DD7E39">
        <w:rPr>
          <w:rFonts w:ascii="Arial" w:hAnsi="Arial" w:cs="Arial"/>
          <w:sz w:val="22"/>
          <w:szCs w:val="22"/>
          <w:lang w:val="en-US"/>
        </w:rPr>
        <w:t>ith other organisations with which the practice works who may be affected by the practice becoming compliant with the NDO-O</w:t>
      </w:r>
    </w:p>
    <w:p w14:paraId="39356A76" w14:textId="778AB485" w:rsidR="00DD7E39" w:rsidRDefault="004574C3" w:rsidP="004574C3">
      <w:pPr>
        <w:pStyle w:val="ListParagraph"/>
        <w:numPr>
          <w:ilvl w:val="0"/>
          <w:numId w:val="12"/>
        </w:numPr>
        <w:ind w:left="1843" w:hanging="425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</w:t>
      </w:r>
      <w:r w:rsidR="0090142F">
        <w:rPr>
          <w:rFonts w:ascii="Arial" w:hAnsi="Arial" w:cs="Arial"/>
          <w:sz w:val="22"/>
          <w:szCs w:val="22"/>
          <w:lang w:val="en-US"/>
        </w:rPr>
        <w:t>ecide date to declare compliance</w:t>
      </w:r>
    </w:p>
    <w:p w14:paraId="50250CD7" w14:textId="1F3C3B25" w:rsidR="0090142F" w:rsidRPr="00AD1396" w:rsidRDefault="0090142F" w:rsidP="004574C3">
      <w:pPr>
        <w:pStyle w:val="ListParagraph"/>
        <w:numPr>
          <w:ilvl w:val="0"/>
          <w:numId w:val="12"/>
        </w:numPr>
        <w:ind w:left="1843" w:hanging="425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Declare compliance</w:t>
      </w:r>
    </w:p>
    <w:p w14:paraId="1CEF62C4" w14:textId="5B05891C" w:rsidR="0038341A" w:rsidRDefault="0038341A" w:rsidP="0038341A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1" w:name="_Hlk19977444"/>
      <w:bookmarkStart w:id="22" w:name="_Toc20143722"/>
      <w:r>
        <w:rPr>
          <w:rFonts w:ascii="Arial" w:hAnsi="Arial" w:cs="Arial"/>
          <w:smallCaps w:val="0"/>
          <w:sz w:val="24"/>
          <w:szCs w:val="24"/>
        </w:rPr>
        <w:t xml:space="preserve">Understanding if the data you use </w:t>
      </w:r>
      <w:r w:rsidR="00B23ABF">
        <w:rPr>
          <w:rFonts w:ascii="Arial" w:hAnsi="Arial" w:cs="Arial"/>
          <w:smallCaps w:val="0"/>
          <w:sz w:val="24"/>
          <w:szCs w:val="24"/>
        </w:rPr>
        <w:t xml:space="preserve">or disclose </w:t>
      </w:r>
      <w:r w:rsidR="00BB5D88">
        <w:rPr>
          <w:rFonts w:ascii="Arial" w:hAnsi="Arial" w:cs="Arial"/>
          <w:smallCaps w:val="0"/>
          <w:sz w:val="24"/>
          <w:szCs w:val="24"/>
        </w:rPr>
        <w:t xml:space="preserve">is </w:t>
      </w:r>
      <w:bookmarkEnd w:id="21"/>
      <w:r>
        <w:rPr>
          <w:rFonts w:ascii="Arial" w:hAnsi="Arial" w:cs="Arial"/>
          <w:smallCaps w:val="0"/>
          <w:sz w:val="24"/>
          <w:szCs w:val="24"/>
        </w:rPr>
        <w:t>in scope</w:t>
      </w:r>
      <w:bookmarkEnd w:id="22"/>
      <w:r>
        <w:rPr>
          <w:rFonts w:ascii="Arial" w:hAnsi="Arial" w:cs="Arial"/>
          <w:smallCaps w:val="0"/>
          <w:sz w:val="24"/>
          <w:szCs w:val="24"/>
        </w:rPr>
        <w:t xml:space="preserve"> </w:t>
      </w:r>
    </w:p>
    <w:p w14:paraId="26ACB260" w14:textId="77777777" w:rsidR="0038341A" w:rsidRPr="001132DB" w:rsidRDefault="0038341A" w:rsidP="0038341A">
      <w:pPr>
        <w:rPr>
          <w:b/>
          <w:bCs/>
        </w:rPr>
      </w:pPr>
    </w:p>
    <w:p w14:paraId="520FA9D8" w14:textId="797F9114" w:rsidR="00E40273" w:rsidRDefault="00FA5580" w:rsidP="00383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relation to the C</w:t>
      </w:r>
      <w:r w:rsidR="00415C84">
        <w:rPr>
          <w:rFonts w:ascii="Arial" w:hAnsi="Arial" w:cs="Arial"/>
          <w:sz w:val="22"/>
          <w:szCs w:val="22"/>
        </w:rPr>
        <w:t>OVID</w:t>
      </w:r>
      <w:r>
        <w:rPr>
          <w:rFonts w:ascii="Arial" w:hAnsi="Arial" w:cs="Arial"/>
          <w:sz w:val="22"/>
          <w:szCs w:val="22"/>
        </w:rPr>
        <w:t>-19 pandemic</w:t>
      </w:r>
      <w:r w:rsidR="00415C8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NHSx</w:t>
      </w:r>
      <w:proofErr w:type="spellEnd"/>
      <w:r w:rsidR="00415C84">
        <w:rPr>
          <w:rStyle w:val="FootnoteReference"/>
          <w:rFonts w:ascii="Arial" w:hAnsi="Arial" w:cs="Arial"/>
          <w:sz w:val="22"/>
          <w:szCs w:val="22"/>
        </w:rPr>
        <w:footnoteReference w:id="11"/>
      </w:r>
      <w:r>
        <w:rPr>
          <w:rFonts w:ascii="Arial" w:hAnsi="Arial" w:cs="Arial"/>
          <w:sz w:val="22"/>
          <w:szCs w:val="22"/>
        </w:rPr>
        <w:t xml:space="preserve"> has issued Information Governance Advice for health care professionals</w:t>
      </w:r>
      <w:r w:rsidR="00B71018">
        <w:rPr>
          <w:rStyle w:val="FootnoteReference"/>
          <w:rFonts w:ascii="Arial" w:hAnsi="Arial" w:cs="Arial"/>
          <w:sz w:val="22"/>
          <w:szCs w:val="22"/>
        </w:rPr>
        <w:footnoteReference w:id="12"/>
      </w:r>
      <w:r w:rsidR="00B71018">
        <w:rPr>
          <w:rFonts w:ascii="Arial" w:hAnsi="Arial" w:cs="Arial"/>
          <w:sz w:val="22"/>
          <w:szCs w:val="22"/>
        </w:rPr>
        <w:t xml:space="preserve"> as well as a notice</w:t>
      </w:r>
      <w:r w:rsidR="00B71018">
        <w:rPr>
          <w:rStyle w:val="FootnoteReference"/>
          <w:rFonts w:ascii="Arial" w:hAnsi="Arial" w:cs="Arial"/>
          <w:sz w:val="22"/>
          <w:szCs w:val="22"/>
        </w:rPr>
        <w:footnoteReference w:id="13"/>
      </w:r>
      <w:r w:rsidR="008C326D">
        <w:rPr>
          <w:rFonts w:ascii="Arial" w:hAnsi="Arial" w:cs="Arial"/>
          <w:sz w:val="22"/>
          <w:szCs w:val="22"/>
        </w:rPr>
        <w:t xml:space="preserve"> under Regulation 3</w:t>
      </w:r>
      <w:r w:rsidR="00415C84">
        <w:rPr>
          <w:rFonts w:ascii="Arial" w:hAnsi="Arial" w:cs="Arial"/>
          <w:sz w:val="22"/>
          <w:szCs w:val="22"/>
        </w:rPr>
        <w:t>(</w:t>
      </w:r>
      <w:r w:rsidR="008C326D">
        <w:rPr>
          <w:rFonts w:ascii="Arial" w:hAnsi="Arial" w:cs="Arial"/>
          <w:sz w:val="22"/>
          <w:szCs w:val="22"/>
        </w:rPr>
        <w:t>4</w:t>
      </w:r>
      <w:r w:rsidR="00415C84">
        <w:rPr>
          <w:rFonts w:ascii="Arial" w:hAnsi="Arial" w:cs="Arial"/>
          <w:sz w:val="22"/>
          <w:szCs w:val="22"/>
        </w:rPr>
        <w:t>)</w:t>
      </w:r>
      <w:r w:rsidR="008C326D">
        <w:rPr>
          <w:rFonts w:ascii="Arial" w:hAnsi="Arial" w:cs="Arial"/>
          <w:sz w:val="22"/>
          <w:szCs w:val="22"/>
        </w:rPr>
        <w:t xml:space="preserve"> of the Health Service Control of Patient Information Regulations 2002 which requires organisations to process certain confidential information to assist in combatting the virus.</w:t>
      </w:r>
    </w:p>
    <w:p w14:paraId="47C99BA5" w14:textId="77777777" w:rsidR="00E40273" w:rsidRDefault="00E40273" w:rsidP="0038341A">
      <w:pPr>
        <w:rPr>
          <w:rFonts w:ascii="Arial" w:hAnsi="Arial" w:cs="Arial"/>
          <w:sz w:val="22"/>
          <w:szCs w:val="22"/>
        </w:rPr>
      </w:pPr>
    </w:p>
    <w:p w14:paraId="08BA9D4F" w14:textId="602A0649" w:rsidR="00B71018" w:rsidRDefault="008C326D" w:rsidP="00383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This notice will expire on 30</w:t>
      </w:r>
      <w:r w:rsidRPr="003661F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September but may be reviewed on or before that date and may be extended if required.</w:t>
      </w:r>
    </w:p>
    <w:p w14:paraId="32CAC97C" w14:textId="77777777" w:rsidR="00415C84" w:rsidRDefault="00415C84" w:rsidP="0038341A">
      <w:pPr>
        <w:rPr>
          <w:rFonts w:ascii="Arial" w:hAnsi="Arial" w:cs="Arial"/>
          <w:sz w:val="22"/>
          <w:szCs w:val="22"/>
        </w:rPr>
      </w:pPr>
    </w:p>
    <w:p w14:paraId="4A43D70E" w14:textId="5F09325D" w:rsidR="0038341A" w:rsidRDefault="0038341A" w:rsidP="0038341A">
      <w:pPr>
        <w:rPr>
          <w:rFonts w:ascii="Arial" w:hAnsi="Arial" w:cs="Arial"/>
          <w:sz w:val="22"/>
          <w:szCs w:val="22"/>
        </w:rPr>
      </w:pPr>
      <w:r w:rsidRPr="001132DB">
        <w:rPr>
          <w:rFonts w:ascii="Arial" w:hAnsi="Arial" w:cs="Arial"/>
          <w:sz w:val="22"/>
          <w:szCs w:val="22"/>
        </w:rPr>
        <w:t>This</w:t>
      </w:r>
      <w:r w:rsidR="00B71018">
        <w:rPr>
          <w:rFonts w:ascii="Arial" w:hAnsi="Arial" w:cs="Arial"/>
          <w:sz w:val="22"/>
          <w:szCs w:val="22"/>
        </w:rPr>
        <w:t xml:space="preserve"> understanding</w:t>
      </w:r>
      <w:r w:rsidRPr="001132DB">
        <w:rPr>
          <w:rFonts w:ascii="Arial" w:hAnsi="Arial" w:cs="Arial"/>
          <w:sz w:val="22"/>
          <w:szCs w:val="22"/>
        </w:rPr>
        <w:t xml:space="preserve"> is covered by a series of nine questions which </w:t>
      </w:r>
      <w:r w:rsidRPr="002958C3">
        <w:rPr>
          <w:rFonts w:ascii="Arial" w:hAnsi="Arial" w:cs="Arial"/>
          <w:sz w:val="22"/>
          <w:szCs w:val="22"/>
        </w:rPr>
        <w:t>pr</w:t>
      </w:r>
      <w:r w:rsidR="004574C3">
        <w:rPr>
          <w:rFonts w:ascii="Arial" w:hAnsi="Arial" w:cs="Arial"/>
          <w:sz w:val="22"/>
          <w:szCs w:val="22"/>
        </w:rPr>
        <w:t>actices need to ask themselves:</w:t>
      </w:r>
    </w:p>
    <w:p w14:paraId="2804A306" w14:textId="77777777" w:rsidR="004574C3" w:rsidRPr="002958C3" w:rsidRDefault="004574C3" w:rsidP="0038341A">
      <w:pPr>
        <w:rPr>
          <w:rFonts w:ascii="Arial" w:hAnsi="Arial" w:cs="Arial"/>
          <w:sz w:val="22"/>
          <w:szCs w:val="22"/>
        </w:rPr>
      </w:pPr>
    </w:p>
    <w:p w14:paraId="1C2F8E21" w14:textId="5DF4B4F2" w:rsidR="00622AE6" w:rsidRDefault="0038341A" w:rsidP="00622AE6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7E1B32">
        <w:rPr>
          <w:rFonts w:ascii="Arial" w:hAnsi="Arial" w:cs="Arial"/>
          <w:sz w:val="22"/>
          <w:szCs w:val="22"/>
        </w:rPr>
        <w:t xml:space="preserve">Is the use or disclosure </w:t>
      </w:r>
      <w:hyperlink r:id="rId20" w:history="1">
        <w:r w:rsidRPr="007E1B32">
          <w:rPr>
            <w:rStyle w:val="Hyperlink"/>
            <w:rFonts w:ascii="Arial" w:hAnsi="Arial" w:cs="Arial"/>
            <w:sz w:val="22"/>
            <w:szCs w:val="22"/>
          </w:rPr>
          <w:t>confidential patient information</w:t>
        </w:r>
      </w:hyperlink>
      <w:r w:rsidRPr="007E1B32">
        <w:rPr>
          <w:rFonts w:ascii="Arial" w:hAnsi="Arial" w:cs="Arial"/>
          <w:sz w:val="22"/>
          <w:szCs w:val="22"/>
        </w:rPr>
        <w:t xml:space="preserve">? </w:t>
      </w:r>
    </w:p>
    <w:p w14:paraId="2D2B9B93" w14:textId="77777777" w:rsidR="007E1B32" w:rsidRDefault="007E1B32" w:rsidP="007E1B32">
      <w:pPr>
        <w:pStyle w:val="ListParagraph"/>
        <w:rPr>
          <w:rFonts w:ascii="Arial" w:hAnsi="Arial" w:cs="Arial"/>
          <w:sz w:val="22"/>
          <w:szCs w:val="22"/>
        </w:rPr>
      </w:pPr>
    </w:p>
    <w:p w14:paraId="74865A68" w14:textId="676C461A" w:rsidR="0038341A" w:rsidRDefault="0038341A" w:rsidP="00EF6F10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the use or disclosure for </w:t>
      </w:r>
      <w:hyperlink r:id="rId21" w:history="1">
        <w:r w:rsidRPr="00932216">
          <w:rPr>
            <w:rStyle w:val="Hyperlink"/>
            <w:rFonts w:ascii="Arial" w:hAnsi="Arial" w:cs="Arial"/>
            <w:sz w:val="22"/>
            <w:szCs w:val="22"/>
          </w:rPr>
          <w:t>individual care or research and planning</w:t>
        </w:r>
      </w:hyperlink>
      <w:r>
        <w:rPr>
          <w:rFonts w:ascii="Arial" w:hAnsi="Arial" w:cs="Arial"/>
          <w:sz w:val="22"/>
          <w:szCs w:val="22"/>
        </w:rPr>
        <w:t>?</w:t>
      </w:r>
    </w:p>
    <w:p w14:paraId="3FCA438A" w14:textId="77777777" w:rsidR="00622AE6" w:rsidRDefault="00622AE6" w:rsidP="00622AE6">
      <w:pPr>
        <w:pStyle w:val="ListParagraph"/>
        <w:rPr>
          <w:rFonts w:ascii="Arial" w:hAnsi="Arial" w:cs="Arial"/>
          <w:sz w:val="22"/>
          <w:szCs w:val="22"/>
        </w:rPr>
      </w:pPr>
    </w:p>
    <w:p w14:paraId="61473ACB" w14:textId="29974592" w:rsidR="0038341A" w:rsidRDefault="0038341A" w:rsidP="00EF6F10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Does the practice have explicit </w:t>
      </w:r>
      <w:hyperlink r:id="rId22" w:anchor="6-1-consent" w:history="1">
        <w:r w:rsidRPr="005B2747">
          <w:rPr>
            <w:rStyle w:val="Hyperlink"/>
            <w:rFonts w:ascii="Arial" w:hAnsi="Arial" w:cs="Arial"/>
            <w:sz w:val="22"/>
            <w:szCs w:val="22"/>
          </w:rPr>
          <w:t>consent for the use or disclosure</w:t>
        </w:r>
      </w:hyperlink>
      <w:r>
        <w:rPr>
          <w:rFonts w:ascii="Arial" w:hAnsi="Arial" w:cs="Arial"/>
          <w:sz w:val="22"/>
          <w:szCs w:val="22"/>
        </w:rPr>
        <w:t>? Note that the  NDO-O does not apply where explicit consent has been obtained from the patient for a specific purpose and that there are a</w:t>
      </w:r>
      <w:r w:rsidR="00995743">
        <w:rPr>
          <w:rFonts w:ascii="Arial" w:hAnsi="Arial" w:cs="Arial"/>
          <w:sz w:val="22"/>
          <w:szCs w:val="22"/>
        </w:rPr>
        <w:t>lso three other main exemptions:</w:t>
      </w:r>
    </w:p>
    <w:p w14:paraId="7695FDBC" w14:textId="77777777" w:rsidR="00995743" w:rsidRPr="00995743" w:rsidRDefault="00995743" w:rsidP="00995743">
      <w:pPr>
        <w:rPr>
          <w:rFonts w:ascii="Arial" w:hAnsi="Arial" w:cs="Arial"/>
          <w:sz w:val="22"/>
          <w:szCs w:val="22"/>
        </w:rPr>
      </w:pPr>
    </w:p>
    <w:p w14:paraId="04A7770F" w14:textId="47400326" w:rsidR="0038341A" w:rsidRDefault="0038341A" w:rsidP="000E0932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Communicable diseases and risks to public health</w:t>
      </w:r>
      <w:r w:rsidR="00E40273">
        <w:rPr>
          <w:rFonts w:ascii="Arial" w:hAnsi="Arial" w:cs="Arial"/>
          <w:sz w:val="22"/>
          <w:szCs w:val="22"/>
        </w:rPr>
        <w:t>, such as</w:t>
      </w:r>
      <w:r w:rsidR="003661FB">
        <w:rPr>
          <w:rFonts w:ascii="Arial" w:hAnsi="Arial" w:cs="Arial"/>
          <w:sz w:val="22"/>
          <w:szCs w:val="22"/>
        </w:rPr>
        <w:t xml:space="preserve"> the </w:t>
      </w:r>
      <w:r w:rsidR="00D13301">
        <w:rPr>
          <w:rFonts w:ascii="Arial" w:hAnsi="Arial" w:cs="Arial"/>
          <w:sz w:val="22"/>
          <w:szCs w:val="22"/>
        </w:rPr>
        <w:t>C</w:t>
      </w:r>
      <w:r w:rsidR="00415C84">
        <w:rPr>
          <w:rFonts w:ascii="Arial" w:hAnsi="Arial" w:cs="Arial"/>
          <w:sz w:val="22"/>
          <w:szCs w:val="22"/>
        </w:rPr>
        <w:t>OVID</w:t>
      </w:r>
      <w:r w:rsidR="00FA5580">
        <w:rPr>
          <w:rFonts w:ascii="Arial" w:hAnsi="Arial" w:cs="Arial"/>
          <w:sz w:val="22"/>
          <w:szCs w:val="22"/>
        </w:rPr>
        <w:t>-19 pandemic</w:t>
      </w:r>
    </w:p>
    <w:p w14:paraId="278F30D9" w14:textId="77777777" w:rsidR="0038341A" w:rsidRDefault="0038341A" w:rsidP="000E0932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Overriding public interest</w:t>
      </w:r>
    </w:p>
    <w:p w14:paraId="3B51C9BA" w14:textId="7CFC1F14" w:rsidR="0038341A" w:rsidRDefault="0038341A" w:rsidP="000E0932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 required by law or court order</w:t>
      </w:r>
    </w:p>
    <w:p w14:paraId="7B8E7149" w14:textId="77777777" w:rsidR="00622AE6" w:rsidRPr="00622AE6" w:rsidRDefault="00622AE6" w:rsidP="00622AE6">
      <w:pPr>
        <w:rPr>
          <w:rFonts w:ascii="Arial" w:hAnsi="Arial" w:cs="Arial"/>
          <w:sz w:val="22"/>
          <w:szCs w:val="22"/>
        </w:rPr>
      </w:pPr>
    </w:p>
    <w:p w14:paraId="01001FA4" w14:textId="082E26FE" w:rsidR="00B23ABF" w:rsidRDefault="004838EE" w:rsidP="00EF6F10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the</w:t>
      </w:r>
      <w:r w:rsidRPr="00C240F9">
        <w:rPr>
          <w:rFonts w:ascii="Arial" w:hAnsi="Arial" w:cs="Arial"/>
          <w:sz w:val="22"/>
          <w:szCs w:val="22"/>
        </w:rPr>
        <w:t xml:space="preserve"> disclosure</w:t>
      </w:r>
      <w:r>
        <w:rPr>
          <w:rFonts w:ascii="Arial" w:hAnsi="Arial" w:cs="Arial"/>
          <w:sz w:val="22"/>
          <w:szCs w:val="22"/>
        </w:rPr>
        <w:t xml:space="preserve"> for the </w:t>
      </w:r>
      <w:hyperlink r:id="rId23" w:anchor="is-the-disclosure-for-the-purpose-of-monitoring-and-control-of-communicable-disease-or-other-risks-to-public-health-" w:history="1">
        <w:r w:rsidRPr="00C240F9">
          <w:rPr>
            <w:rStyle w:val="Hyperlink"/>
            <w:rFonts w:ascii="Arial" w:hAnsi="Arial" w:cs="Arial"/>
            <w:sz w:val="22"/>
            <w:szCs w:val="22"/>
          </w:rPr>
          <w:t>purpose of monitoring and control of communicable disease</w:t>
        </w:r>
      </w:hyperlink>
      <w:r w:rsidR="00706B9B">
        <w:rPr>
          <w:rFonts w:ascii="Arial" w:hAnsi="Arial" w:cs="Arial"/>
          <w:sz w:val="22"/>
          <w:szCs w:val="22"/>
        </w:rPr>
        <w:t xml:space="preserve"> or</w:t>
      </w:r>
      <w:r>
        <w:rPr>
          <w:rFonts w:ascii="Arial" w:hAnsi="Arial" w:cs="Arial"/>
          <w:sz w:val="22"/>
          <w:szCs w:val="22"/>
        </w:rPr>
        <w:t xml:space="preserve"> other risks to public health? If it is</w:t>
      </w:r>
      <w:r w:rsidR="007E1B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706B9B">
        <w:rPr>
          <w:rFonts w:ascii="Arial" w:hAnsi="Arial" w:cs="Arial"/>
          <w:sz w:val="22"/>
          <w:szCs w:val="22"/>
        </w:rPr>
        <w:t>NDO-O</w:t>
      </w:r>
      <w:r>
        <w:rPr>
          <w:rFonts w:ascii="Arial" w:hAnsi="Arial" w:cs="Arial"/>
          <w:sz w:val="22"/>
          <w:szCs w:val="22"/>
        </w:rPr>
        <w:t xml:space="preserve"> out does not apply</w:t>
      </w:r>
    </w:p>
    <w:p w14:paraId="20E638EE" w14:textId="77777777" w:rsidR="00622AE6" w:rsidRPr="00622AE6" w:rsidRDefault="00622AE6" w:rsidP="00622AE6">
      <w:pPr>
        <w:ind w:left="360"/>
        <w:rPr>
          <w:rFonts w:ascii="Arial" w:hAnsi="Arial" w:cs="Arial"/>
          <w:sz w:val="22"/>
          <w:szCs w:val="22"/>
        </w:rPr>
      </w:pPr>
    </w:p>
    <w:p w14:paraId="6E810709" w14:textId="1C831A70" w:rsidR="004838EE" w:rsidRDefault="004838EE" w:rsidP="00EF6F10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the use o</w:t>
      </w:r>
      <w:r w:rsidR="00C240F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disclosure in the </w:t>
      </w:r>
      <w:hyperlink r:id="rId24" w:anchor="is-the-use-or-disclosure-in-the-overriding-public-interest-" w:history="1">
        <w:r w:rsidRPr="00C240F9">
          <w:rPr>
            <w:rStyle w:val="Hyperlink"/>
            <w:rFonts w:ascii="Arial" w:hAnsi="Arial" w:cs="Arial"/>
            <w:sz w:val="22"/>
            <w:szCs w:val="22"/>
          </w:rPr>
          <w:t>overriding public interest</w:t>
        </w:r>
      </w:hyperlink>
      <w:r>
        <w:rPr>
          <w:rFonts w:ascii="Arial" w:hAnsi="Arial" w:cs="Arial"/>
          <w:sz w:val="22"/>
          <w:szCs w:val="22"/>
        </w:rPr>
        <w:t>?</w:t>
      </w:r>
    </w:p>
    <w:p w14:paraId="1DD46829" w14:textId="77777777" w:rsidR="00294D12" w:rsidRPr="00294D12" w:rsidRDefault="00294D12" w:rsidP="00294D12">
      <w:pPr>
        <w:pStyle w:val="ListParagraph"/>
        <w:rPr>
          <w:rFonts w:ascii="Arial" w:hAnsi="Arial" w:cs="Arial"/>
          <w:sz w:val="22"/>
          <w:szCs w:val="22"/>
        </w:rPr>
      </w:pPr>
    </w:p>
    <w:p w14:paraId="767C68FB" w14:textId="1D09D3D0" w:rsidR="00294D12" w:rsidRDefault="00294D12" w:rsidP="00EF6F10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the information being disclosed </w:t>
      </w:r>
      <w:hyperlink r:id="rId25" w:history="1">
        <w:r w:rsidRPr="00294D12">
          <w:rPr>
            <w:rStyle w:val="Hyperlink"/>
            <w:rFonts w:ascii="Arial" w:hAnsi="Arial" w:cs="Arial"/>
            <w:sz w:val="22"/>
            <w:szCs w:val="22"/>
          </w:rPr>
          <w:t>because of a legal requirement</w:t>
        </w:r>
      </w:hyperlink>
      <w:r>
        <w:rPr>
          <w:rFonts w:ascii="Arial" w:hAnsi="Arial" w:cs="Arial"/>
          <w:sz w:val="22"/>
          <w:szCs w:val="22"/>
        </w:rPr>
        <w:t>?</w:t>
      </w:r>
    </w:p>
    <w:p w14:paraId="6C9A0C82" w14:textId="77777777" w:rsidR="00622AE6" w:rsidRPr="00622AE6" w:rsidRDefault="00622AE6" w:rsidP="00622AE6">
      <w:pPr>
        <w:rPr>
          <w:rFonts w:ascii="Arial" w:hAnsi="Arial" w:cs="Arial"/>
          <w:sz w:val="22"/>
          <w:szCs w:val="22"/>
        </w:rPr>
      </w:pPr>
    </w:p>
    <w:p w14:paraId="7BB95118" w14:textId="64FFB76D" w:rsidR="004838EE" w:rsidRDefault="004838EE" w:rsidP="00EF6F10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the use o</w:t>
      </w:r>
      <w:r w:rsidR="00C240F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disclosure to an </w:t>
      </w:r>
      <w:hyperlink r:id="rId26" w:anchor="is-the-use-or-disclosure-to-a-national-or-arms-length-body-" w:history="1">
        <w:r w:rsidRPr="00C240F9">
          <w:rPr>
            <w:rStyle w:val="Hyperlink"/>
            <w:rFonts w:ascii="Arial" w:hAnsi="Arial" w:cs="Arial"/>
            <w:sz w:val="22"/>
            <w:szCs w:val="22"/>
          </w:rPr>
          <w:t>arms-length body</w:t>
        </w:r>
      </w:hyperlink>
      <w:r w:rsidR="00C240F9">
        <w:rPr>
          <w:rFonts w:ascii="Arial" w:hAnsi="Arial" w:cs="Arial"/>
          <w:sz w:val="22"/>
          <w:szCs w:val="22"/>
        </w:rPr>
        <w:t>?</w:t>
      </w:r>
    </w:p>
    <w:p w14:paraId="412CCE54" w14:textId="77777777" w:rsidR="00622AE6" w:rsidRPr="00622AE6" w:rsidRDefault="00622AE6" w:rsidP="00622AE6">
      <w:pPr>
        <w:rPr>
          <w:rFonts w:ascii="Arial" w:hAnsi="Arial" w:cs="Arial"/>
          <w:sz w:val="22"/>
          <w:szCs w:val="22"/>
        </w:rPr>
      </w:pPr>
    </w:p>
    <w:p w14:paraId="66FD8C86" w14:textId="2937338A" w:rsidR="00C240F9" w:rsidRDefault="00C240F9" w:rsidP="00EF6F10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the use or disclosure to </w:t>
      </w:r>
      <w:hyperlink r:id="rId27" w:anchor="is-the-use-or-disclosure-to-support-payment-and-invoice-validation-" w:history="1">
        <w:r w:rsidRPr="00C240F9">
          <w:rPr>
            <w:rStyle w:val="Hyperlink"/>
            <w:rFonts w:ascii="Arial" w:hAnsi="Arial" w:cs="Arial"/>
            <w:sz w:val="22"/>
            <w:szCs w:val="22"/>
          </w:rPr>
          <w:t>support payment and invoice validation</w:t>
        </w:r>
      </w:hyperlink>
      <w:r>
        <w:rPr>
          <w:rFonts w:ascii="Arial" w:hAnsi="Arial" w:cs="Arial"/>
          <w:sz w:val="22"/>
          <w:szCs w:val="22"/>
        </w:rPr>
        <w:t>?</w:t>
      </w:r>
    </w:p>
    <w:p w14:paraId="45C109BA" w14:textId="77777777" w:rsidR="00622AE6" w:rsidRPr="00622AE6" w:rsidRDefault="00622AE6" w:rsidP="00622AE6">
      <w:pPr>
        <w:rPr>
          <w:rFonts w:ascii="Arial" w:hAnsi="Arial" w:cs="Arial"/>
          <w:sz w:val="22"/>
          <w:szCs w:val="22"/>
        </w:rPr>
      </w:pPr>
    </w:p>
    <w:p w14:paraId="12FD406B" w14:textId="24505C36" w:rsidR="007C2F67" w:rsidRPr="00FF7CC2" w:rsidRDefault="00C240F9" w:rsidP="00EF6F10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the legal basis for the </w:t>
      </w:r>
      <w:hyperlink r:id="rId28" w:anchor="is-the-legal-basis-for-the-use-or-disclosure-section-251-approval-" w:history="1">
        <w:r w:rsidRPr="00C240F9">
          <w:rPr>
            <w:rStyle w:val="Hyperlink"/>
            <w:rFonts w:ascii="Arial" w:hAnsi="Arial" w:cs="Arial"/>
            <w:sz w:val="22"/>
            <w:szCs w:val="22"/>
          </w:rPr>
          <w:t>use of disclosure Section 251 approval</w:t>
        </w:r>
      </w:hyperlink>
      <w:r>
        <w:rPr>
          <w:rFonts w:ascii="Arial" w:hAnsi="Arial" w:cs="Arial"/>
          <w:sz w:val="22"/>
          <w:szCs w:val="22"/>
        </w:rPr>
        <w:t>?</w:t>
      </w:r>
    </w:p>
    <w:p w14:paraId="1690C400" w14:textId="77777777" w:rsidR="002600F3" w:rsidRDefault="002600F3" w:rsidP="00C03CF7">
      <w:pPr>
        <w:rPr>
          <w:rFonts w:ascii="Arial" w:hAnsi="Arial" w:cs="Arial"/>
          <w:sz w:val="22"/>
          <w:lang w:val="en-US"/>
        </w:rPr>
      </w:pPr>
    </w:p>
    <w:p w14:paraId="3732817A" w14:textId="4A24AE13" w:rsidR="002600F3" w:rsidRPr="00995743" w:rsidRDefault="0038341A" w:rsidP="00995743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23" w:name="_Toc20143723"/>
      <w:bookmarkStart w:id="24" w:name="Resources"/>
      <w:r w:rsidRPr="0026209C">
        <w:rPr>
          <w:sz w:val="28"/>
          <w:szCs w:val="28"/>
        </w:rPr>
        <w:t>Resou</w:t>
      </w:r>
      <w:r w:rsidRPr="00995743">
        <w:rPr>
          <w:sz w:val="28"/>
          <w:szCs w:val="28"/>
        </w:rPr>
        <w:t xml:space="preserve">rces </w:t>
      </w:r>
      <w:r w:rsidR="00907B16" w:rsidRPr="00995743">
        <w:rPr>
          <w:sz w:val="28"/>
          <w:szCs w:val="28"/>
        </w:rPr>
        <w:t xml:space="preserve">to </w:t>
      </w:r>
      <w:r w:rsidR="007E1B32" w:rsidRPr="00995743">
        <w:rPr>
          <w:sz w:val="28"/>
          <w:szCs w:val="28"/>
        </w:rPr>
        <w:t>inform patients of their opt-out choices</w:t>
      </w:r>
      <w:bookmarkEnd w:id="23"/>
    </w:p>
    <w:p w14:paraId="61DB81BD" w14:textId="7C36F9BF" w:rsidR="00451615" w:rsidRDefault="00451615" w:rsidP="00CA45D3">
      <w:pPr>
        <w:pStyle w:val="Heading2"/>
        <w:rPr>
          <w:rFonts w:ascii="Arial" w:hAnsi="Arial" w:cs="Arial"/>
          <w:smallCaps w:val="0"/>
          <w:color w:val="auto"/>
          <w:sz w:val="24"/>
          <w:szCs w:val="24"/>
        </w:rPr>
      </w:pPr>
      <w:bookmarkStart w:id="25" w:name="_General_resources."/>
      <w:bookmarkStart w:id="26" w:name="_Toc20143724"/>
      <w:bookmarkEnd w:id="24"/>
      <w:bookmarkEnd w:id="25"/>
      <w:r>
        <w:rPr>
          <w:rFonts w:ascii="Arial" w:hAnsi="Arial" w:cs="Arial"/>
          <w:smallCaps w:val="0"/>
          <w:color w:val="auto"/>
          <w:sz w:val="24"/>
          <w:szCs w:val="24"/>
        </w:rPr>
        <w:t>General resources</w:t>
      </w:r>
      <w:bookmarkEnd w:id="26"/>
    </w:p>
    <w:p w14:paraId="4469B6A3" w14:textId="77777777" w:rsidR="00EF6F10" w:rsidRDefault="00EF6F10" w:rsidP="00EF6F10">
      <w:pPr>
        <w:rPr>
          <w:lang w:val="en-US"/>
        </w:rPr>
      </w:pPr>
    </w:p>
    <w:p w14:paraId="26905D57" w14:textId="5D7A488F" w:rsidR="00EF6F10" w:rsidRPr="00EF6F10" w:rsidRDefault="00EF6F10" w:rsidP="00EF6F10">
      <w:pPr>
        <w:rPr>
          <w:lang w:val="en-US"/>
        </w:rPr>
      </w:pPr>
      <w:r>
        <w:rPr>
          <w:rFonts w:ascii="Arial" w:hAnsi="Arial" w:cs="Arial"/>
          <w:sz w:val="22"/>
          <w:szCs w:val="22"/>
        </w:rPr>
        <w:t xml:space="preserve">To assist </w:t>
      </w:r>
      <w:r w:rsidRPr="006D67D0">
        <w:rPr>
          <w:rFonts w:ascii="Arial" w:hAnsi="Arial" w:cs="Arial"/>
          <w:sz w:val="22"/>
          <w:szCs w:val="22"/>
        </w:rPr>
        <w:t>practices</w:t>
      </w:r>
      <w:r w:rsidR="00721676">
        <w:rPr>
          <w:rFonts w:ascii="Arial" w:hAnsi="Arial" w:cs="Arial"/>
          <w:sz w:val="22"/>
          <w:szCs w:val="22"/>
        </w:rPr>
        <w:t>,</w:t>
      </w:r>
      <w:r w:rsidRPr="006D67D0">
        <w:rPr>
          <w:rFonts w:ascii="Arial" w:hAnsi="Arial" w:cs="Arial"/>
          <w:sz w:val="22"/>
          <w:szCs w:val="22"/>
        </w:rPr>
        <w:t xml:space="preserve"> resources are available at the </w:t>
      </w:r>
      <w:hyperlink r:id="rId29" w:history="1">
        <w:r w:rsidR="00706B9B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g</w:t>
        </w:r>
        <w:r w:rsidRPr="006D67D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eneral resources</w:t>
        </w:r>
      </w:hyperlink>
      <w:r w:rsidRPr="006D67D0">
        <w:rPr>
          <w:rFonts w:ascii="Arial" w:hAnsi="Arial" w:cs="Arial"/>
          <w:sz w:val="22"/>
          <w:szCs w:val="22"/>
        </w:rPr>
        <w:t xml:space="preserve"> page on NHS Digital’s website</w:t>
      </w:r>
      <w:r>
        <w:rPr>
          <w:rFonts w:ascii="Arial" w:hAnsi="Arial" w:cs="Arial"/>
          <w:sz w:val="22"/>
          <w:szCs w:val="22"/>
        </w:rPr>
        <w:t xml:space="preserve">.  A4 posters and patient hand-outs were sent to practices in June 2018 and should already be displayed in patient waiting areas. They can be ordered from this NHS </w:t>
      </w:r>
      <w:hyperlink r:id="rId30" w:history="1">
        <w:r w:rsidRPr="006D67D0">
          <w:rPr>
            <w:rStyle w:val="Hyperlink"/>
            <w:rFonts w:ascii="Arial" w:hAnsi="Arial" w:cs="Arial"/>
            <w:sz w:val="22"/>
            <w:szCs w:val="22"/>
          </w:rPr>
          <w:t>website</w:t>
        </w:r>
      </w:hyperlink>
      <w:r>
        <w:rPr>
          <w:rFonts w:ascii="Arial" w:hAnsi="Arial" w:cs="Arial"/>
          <w:sz w:val="22"/>
          <w:szCs w:val="22"/>
        </w:rPr>
        <w:t xml:space="preserve"> and are available to download.</w:t>
      </w:r>
    </w:p>
    <w:p w14:paraId="242620FB" w14:textId="4AB3AA9C" w:rsidR="00E070A7" w:rsidRDefault="00E070A7" w:rsidP="00E070A7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7" w:name="_Accessible_resources."/>
      <w:bookmarkStart w:id="28" w:name="_Toc17368869"/>
      <w:bookmarkStart w:id="29" w:name="_Hlk20067393"/>
      <w:bookmarkStart w:id="30" w:name="_Toc20143725"/>
      <w:bookmarkEnd w:id="27"/>
      <w:r w:rsidRPr="00E070A7">
        <w:rPr>
          <w:rFonts w:ascii="Arial" w:hAnsi="Arial" w:cs="Arial"/>
          <w:smallCaps w:val="0"/>
          <w:sz w:val="24"/>
          <w:szCs w:val="24"/>
        </w:rPr>
        <w:t>A</w:t>
      </w:r>
      <w:bookmarkEnd w:id="28"/>
      <w:r w:rsidR="00FF7CC2">
        <w:rPr>
          <w:rFonts w:ascii="Arial" w:hAnsi="Arial" w:cs="Arial"/>
          <w:smallCaps w:val="0"/>
          <w:sz w:val="24"/>
          <w:szCs w:val="24"/>
        </w:rPr>
        <w:t>ccessible resources</w:t>
      </w:r>
      <w:bookmarkEnd w:id="29"/>
      <w:bookmarkEnd w:id="30"/>
    </w:p>
    <w:p w14:paraId="2A5ED71D" w14:textId="77777777" w:rsidR="004F363D" w:rsidRPr="004F363D" w:rsidRDefault="004F363D" w:rsidP="004F363D">
      <w:pPr>
        <w:rPr>
          <w:lang w:val="en-US"/>
        </w:rPr>
      </w:pPr>
    </w:p>
    <w:p w14:paraId="07EE5BD3" w14:textId="69A4F59E" w:rsidR="00BE4F9E" w:rsidRDefault="007C2F67" w:rsidP="002600F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</w:t>
      </w:r>
      <w:r w:rsidR="00FF7CC2">
        <w:rPr>
          <w:rFonts w:ascii="Arial" w:hAnsi="Arial" w:cs="Arial"/>
          <w:sz w:val="22"/>
        </w:rPr>
        <w:t>se accessible resources include:</w:t>
      </w:r>
    </w:p>
    <w:p w14:paraId="52104FCE" w14:textId="77777777" w:rsidR="00555599" w:rsidRDefault="00555599" w:rsidP="002600F3">
      <w:pPr>
        <w:rPr>
          <w:rFonts w:ascii="Arial" w:hAnsi="Arial" w:cs="Arial"/>
          <w:sz w:val="22"/>
        </w:rPr>
      </w:pPr>
    </w:p>
    <w:p w14:paraId="2DDA6176" w14:textId="73CBCD9A" w:rsidR="00FF7CC2" w:rsidRPr="00721676" w:rsidRDefault="00000000" w:rsidP="00721676">
      <w:pPr>
        <w:pStyle w:val="ListParagraph"/>
        <w:numPr>
          <w:ilvl w:val="0"/>
          <w:numId w:val="7"/>
        </w:numPr>
        <w:ind w:left="360" w:firstLine="66"/>
        <w:rPr>
          <w:rFonts w:ascii="Arial" w:hAnsi="Arial" w:cs="Arial"/>
          <w:sz w:val="22"/>
        </w:rPr>
      </w:pPr>
      <w:hyperlink r:id="rId31" w:history="1">
        <w:r w:rsidR="00FF7CC2" w:rsidRPr="00721676">
          <w:rPr>
            <w:rStyle w:val="Hyperlink"/>
            <w:rFonts w:ascii="Arial" w:hAnsi="Arial" w:cs="Arial"/>
            <w:sz w:val="22"/>
          </w:rPr>
          <w:t>British Sign Language video</w:t>
        </w:r>
      </w:hyperlink>
      <w:r w:rsidR="00FF7CC2" w:rsidRPr="00721676">
        <w:rPr>
          <w:rFonts w:ascii="Arial" w:hAnsi="Arial" w:cs="Arial"/>
          <w:sz w:val="22"/>
        </w:rPr>
        <w:t xml:space="preserve"> of the patient hand</w:t>
      </w:r>
      <w:r w:rsidR="00706B9B">
        <w:rPr>
          <w:rFonts w:ascii="Arial" w:hAnsi="Arial" w:cs="Arial"/>
          <w:sz w:val="22"/>
        </w:rPr>
        <w:t>-</w:t>
      </w:r>
      <w:r w:rsidR="00FF7CC2" w:rsidRPr="00721676">
        <w:rPr>
          <w:rFonts w:ascii="Arial" w:hAnsi="Arial" w:cs="Arial"/>
          <w:sz w:val="22"/>
        </w:rPr>
        <w:t>out</w:t>
      </w:r>
    </w:p>
    <w:p w14:paraId="0B316A74" w14:textId="6C9B746B" w:rsidR="00FF7CC2" w:rsidRPr="00721676" w:rsidRDefault="00000000" w:rsidP="00721676">
      <w:pPr>
        <w:pStyle w:val="ListParagraph"/>
        <w:numPr>
          <w:ilvl w:val="0"/>
          <w:numId w:val="7"/>
        </w:numPr>
        <w:ind w:hanging="294"/>
        <w:rPr>
          <w:rFonts w:ascii="Arial" w:hAnsi="Arial" w:cs="Arial"/>
          <w:sz w:val="22"/>
        </w:rPr>
      </w:pPr>
      <w:hyperlink r:id="rId32" w:history="1">
        <w:r w:rsidR="00FF7CC2" w:rsidRPr="00721676">
          <w:rPr>
            <w:rStyle w:val="Hyperlink"/>
            <w:rFonts w:ascii="Arial" w:hAnsi="Arial" w:cs="Arial"/>
            <w:sz w:val="22"/>
          </w:rPr>
          <w:t>Audio version</w:t>
        </w:r>
      </w:hyperlink>
      <w:r w:rsidR="00721676" w:rsidRPr="00721676">
        <w:rPr>
          <w:rFonts w:ascii="Arial" w:hAnsi="Arial" w:cs="Arial"/>
          <w:sz w:val="22"/>
        </w:rPr>
        <w:t xml:space="preserve"> of the patient hand</w:t>
      </w:r>
      <w:r w:rsidR="00706B9B">
        <w:rPr>
          <w:rFonts w:ascii="Arial" w:hAnsi="Arial" w:cs="Arial"/>
          <w:sz w:val="22"/>
        </w:rPr>
        <w:t>-</w:t>
      </w:r>
      <w:r w:rsidR="00721676" w:rsidRPr="00721676">
        <w:rPr>
          <w:rFonts w:ascii="Arial" w:hAnsi="Arial" w:cs="Arial"/>
          <w:sz w:val="22"/>
        </w:rPr>
        <w:t>out</w:t>
      </w:r>
    </w:p>
    <w:p w14:paraId="6CAC7E75" w14:textId="47B89431" w:rsidR="00FF7CC2" w:rsidRPr="00721676" w:rsidRDefault="00FF7CC2" w:rsidP="00721676">
      <w:pPr>
        <w:pStyle w:val="ListParagraph"/>
        <w:numPr>
          <w:ilvl w:val="0"/>
          <w:numId w:val="7"/>
        </w:numPr>
        <w:ind w:hanging="294"/>
        <w:rPr>
          <w:rFonts w:ascii="Arial" w:hAnsi="Arial" w:cs="Arial"/>
          <w:sz w:val="22"/>
        </w:rPr>
      </w:pPr>
      <w:r w:rsidRPr="00721676">
        <w:rPr>
          <w:rFonts w:ascii="Arial" w:hAnsi="Arial" w:cs="Arial"/>
          <w:sz w:val="22"/>
        </w:rPr>
        <w:t>Braille version of the patient hand</w:t>
      </w:r>
      <w:r w:rsidR="00706B9B">
        <w:rPr>
          <w:rFonts w:ascii="Arial" w:hAnsi="Arial" w:cs="Arial"/>
          <w:sz w:val="22"/>
        </w:rPr>
        <w:t>-</w:t>
      </w:r>
      <w:r w:rsidRPr="00721676">
        <w:rPr>
          <w:rFonts w:ascii="Arial" w:hAnsi="Arial" w:cs="Arial"/>
          <w:sz w:val="22"/>
        </w:rPr>
        <w:t>out which can b</w:t>
      </w:r>
      <w:r w:rsidR="00706B9B">
        <w:rPr>
          <w:rFonts w:ascii="Arial" w:hAnsi="Arial" w:cs="Arial"/>
          <w:sz w:val="22"/>
        </w:rPr>
        <w:t>e</w:t>
      </w:r>
      <w:r w:rsidRPr="00721676">
        <w:rPr>
          <w:rFonts w:ascii="Arial" w:hAnsi="Arial" w:cs="Arial"/>
          <w:sz w:val="22"/>
        </w:rPr>
        <w:t xml:space="preserve"> ordered from </w:t>
      </w:r>
      <w:hyperlink r:id="rId33" w:history="1">
        <w:r w:rsidRPr="00721676">
          <w:rPr>
            <w:rStyle w:val="Hyperlink"/>
            <w:rFonts w:ascii="Arial" w:hAnsi="Arial" w:cs="Arial"/>
            <w:sz w:val="22"/>
          </w:rPr>
          <w:t>NHS England Health Publications</w:t>
        </w:r>
      </w:hyperlink>
    </w:p>
    <w:p w14:paraId="389FE37A" w14:textId="09090CD6" w:rsidR="004F363D" w:rsidRPr="006D67D0" w:rsidRDefault="00706B9B" w:rsidP="00721676">
      <w:pPr>
        <w:pStyle w:val="ListParagraph"/>
        <w:numPr>
          <w:ilvl w:val="0"/>
          <w:numId w:val="7"/>
        </w:numPr>
        <w:ind w:hanging="29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An easy r</w:t>
      </w:r>
      <w:r w:rsidR="004F363D">
        <w:rPr>
          <w:rFonts w:ascii="Arial" w:hAnsi="Arial" w:cs="Arial"/>
          <w:sz w:val="22"/>
        </w:rPr>
        <w:t>ead booklet of the patient hand</w:t>
      </w:r>
      <w:r>
        <w:rPr>
          <w:rFonts w:ascii="Arial" w:hAnsi="Arial" w:cs="Arial"/>
          <w:sz w:val="22"/>
        </w:rPr>
        <w:t>-</w:t>
      </w:r>
      <w:r w:rsidR="004F363D">
        <w:rPr>
          <w:rFonts w:ascii="Arial" w:hAnsi="Arial" w:cs="Arial"/>
          <w:sz w:val="22"/>
        </w:rPr>
        <w:t>out for patients with learning disabilities as well as a larger print vers</w:t>
      </w:r>
      <w:r>
        <w:rPr>
          <w:rFonts w:ascii="Arial" w:hAnsi="Arial" w:cs="Arial"/>
          <w:sz w:val="22"/>
        </w:rPr>
        <w:t>ion can be downloaded from the r</w:t>
      </w:r>
      <w:r w:rsidR="004F363D">
        <w:rPr>
          <w:rFonts w:ascii="Arial" w:hAnsi="Arial" w:cs="Arial"/>
          <w:sz w:val="22"/>
        </w:rPr>
        <w:t xml:space="preserve">esources for patients </w:t>
      </w:r>
      <w:hyperlink r:id="rId34" w:history="1">
        <w:r w:rsidR="004F363D" w:rsidRPr="004F363D">
          <w:rPr>
            <w:rStyle w:val="Hyperlink"/>
            <w:rFonts w:ascii="Arial" w:hAnsi="Arial" w:cs="Arial"/>
            <w:sz w:val="22"/>
          </w:rPr>
          <w:t>NHS Digital web page</w:t>
        </w:r>
      </w:hyperlink>
    </w:p>
    <w:p w14:paraId="65ED7D16" w14:textId="020D34F0" w:rsidR="004F363D" w:rsidRDefault="004F363D" w:rsidP="004F363D">
      <w:pPr>
        <w:pStyle w:val="Heading2"/>
        <w:rPr>
          <w:rFonts w:ascii="Arial" w:hAnsi="Arial" w:cs="Arial"/>
        </w:rPr>
      </w:pPr>
      <w:bookmarkStart w:id="31" w:name="_Tailored_resources."/>
      <w:bookmarkStart w:id="32" w:name="_Toc20143726"/>
      <w:bookmarkStart w:id="33" w:name="_Hlk20067903"/>
      <w:bookmarkEnd w:id="31"/>
      <w:r>
        <w:rPr>
          <w:rFonts w:ascii="Arial" w:hAnsi="Arial" w:cs="Arial"/>
          <w:smallCaps w:val="0"/>
          <w:sz w:val="24"/>
          <w:szCs w:val="24"/>
        </w:rPr>
        <w:t>Tailored resources</w:t>
      </w:r>
      <w:bookmarkEnd w:id="32"/>
    </w:p>
    <w:p w14:paraId="62BA667A" w14:textId="56D26ED2" w:rsidR="00555599" w:rsidRPr="00555599" w:rsidRDefault="00555599" w:rsidP="00555599">
      <w:pPr>
        <w:rPr>
          <w:rFonts w:ascii="Arial" w:hAnsi="Arial" w:cs="Arial"/>
          <w:sz w:val="22"/>
          <w:szCs w:val="22"/>
          <w:lang w:val="en-US"/>
        </w:rPr>
      </w:pPr>
    </w:p>
    <w:bookmarkEnd w:id="33"/>
    <w:p w14:paraId="61F25816" w14:textId="487B01D8" w:rsidR="00555599" w:rsidRDefault="00555599" w:rsidP="00555599">
      <w:pPr>
        <w:rPr>
          <w:rFonts w:ascii="Arial" w:hAnsi="Arial" w:cs="Arial"/>
          <w:sz w:val="22"/>
          <w:szCs w:val="22"/>
          <w:lang w:val="en-US"/>
        </w:rPr>
      </w:pPr>
      <w:r w:rsidRPr="00555599">
        <w:rPr>
          <w:rFonts w:ascii="Arial" w:hAnsi="Arial" w:cs="Arial"/>
          <w:sz w:val="22"/>
          <w:szCs w:val="22"/>
          <w:lang w:val="en-US"/>
        </w:rPr>
        <w:t>These tailored resources</w:t>
      </w:r>
      <w:r w:rsidR="00721676">
        <w:rPr>
          <w:rFonts w:ascii="Arial" w:hAnsi="Arial" w:cs="Arial"/>
          <w:sz w:val="22"/>
          <w:szCs w:val="22"/>
          <w:lang w:val="en-US"/>
        </w:rPr>
        <w:t>,</w:t>
      </w:r>
      <w:r w:rsidRPr="00555599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which can also be downloaded</w:t>
      </w:r>
      <w:r w:rsidR="00721676">
        <w:rPr>
          <w:rFonts w:ascii="Arial" w:hAnsi="Arial" w:cs="Arial"/>
          <w:sz w:val="22"/>
          <w:szCs w:val="22"/>
          <w:lang w:val="en-US"/>
        </w:rPr>
        <w:t xml:space="preserve"> from the same link to the NHS D</w:t>
      </w:r>
      <w:r>
        <w:rPr>
          <w:rFonts w:ascii="Arial" w:hAnsi="Arial" w:cs="Arial"/>
          <w:sz w:val="22"/>
          <w:szCs w:val="22"/>
          <w:lang w:val="en-US"/>
        </w:rPr>
        <w:t xml:space="preserve">igital web page in the preceding paragraph </w:t>
      </w:r>
      <w:r w:rsidRPr="00555599">
        <w:rPr>
          <w:rFonts w:ascii="Arial" w:hAnsi="Arial" w:cs="Arial"/>
          <w:sz w:val="22"/>
          <w:szCs w:val="22"/>
          <w:lang w:val="en-US"/>
        </w:rPr>
        <w:t>include</w:t>
      </w:r>
      <w:r w:rsidR="00995743">
        <w:rPr>
          <w:rFonts w:ascii="Arial" w:hAnsi="Arial" w:cs="Arial"/>
          <w:sz w:val="22"/>
          <w:szCs w:val="22"/>
          <w:lang w:val="en-US"/>
        </w:rPr>
        <w:t xml:space="preserve"> guidance for:</w:t>
      </w:r>
    </w:p>
    <w:p w14:paraId="543AB888" w14:textId="77777777" w:rsidR="00555599" w:rsidRDefault="00555599" w:rsidP="00555599">
      <w:pPr>
        <w:rPr>
          <w:rFonts w:ascii="Arial" w:hAnsi="Arial" w:cs="Arial"/>
          <w:sz w:val="22"/>
          <w:szCs w:val="22"/>
          <w:lang w:val="en-US"/>
        </w:rPr>
      </w:pPr>
    </w:p>
    <w:p w14:paraId="01F4B3A1" w14:textId="2FEA06C1" w:rsidR="00555599" w:rsidRPr="00721676" w:rsidRDefault="00721676" w:rsidP="0055559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Black and m</w:t>
      </w:r>
      <w:r w:rsidR="00555599" w:rsidRPr="00721676">
        <w:rPr>
          <w:rFonts w:ascii="Arial" w:hAnsi="Arial" w:cs="Arial"/>
          <w:sz w:val="22"/>
          <w:szCs w:val="22"/>
          <w:lang w:val="en-US"/>
        </w:rPr>
        <w:t>inority (BME) patients</w:t>
      </w:r>
    </w:p>
    <w:p w14:paraId="00FEEFFF" w14:textId="2066857A" w:rsidR="00555599" w:rsidRPr="00721676" w:rsidRDefault="00555599" w:rsidP="0055559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US"/>
        </w:rPr>
      </w:pPr>
      <w:r w:rsidRPr="00721676">
        <w:rPr>
          <w:rFonts w:ascii="Arial" w:hAnsi="Arial" w:cs="Arial"/>
          <w:sz w:val="22"/>
          <w:szCs w:val="22"/>
          <w:lang w:val="en-US"/>
        </w:rPr>
        <w:t>Carers</w:t>
      </w:r>
    </w:p>
    <w:p w14:paraId="6778BAD3" w14:textId="62EEA364" w:rsidR="00555599" w:rsidRPr="00721676" w:rsidRDefault="00555599" w:rsidP="0055559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US"/>
        </w:rPr>
      </w:pPr>
      <w:r w:rsidRPr="00721676">
        <w:rPr>
          <w:rFonts w:ascii="Arial" w:hAnsi="Arial" w:cs="Arial"/>
          <w:sz w:val="22"/>
          <w:szCs w:val="22"/>
          <w:lang w:val="en-US"/>
        </w:rPr>
        <w:t>Young people</w:t>
      </w:r>
    </w:p>
    <w:p w14:paraId="0F74082F" w14:textId="127B9F03" w:rsidR="00555599" w:rsidRPr="006D67D0" w:rsidRDefault="00555599" w:rsidP="002B0E6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Patients with a previous type </w:t>
      </w:r>
      <w:r w:rsidR="00706B9B">
        <w:rPr>
          <w:rFonts w:ascii="Arial" w:hAnsi="Arial" w:cs="Arial"/>
          <w:sz w:val="22"/>
          <w:szCs w:val="22"/>
          <w:lang w:val="en-US"/>
        </w:rPr>
        <w:t>2 opt-</w:t>
      </w:r>
      <w:r>
        <w:rPr>
          <w:rFonts w:ascii="Arial" w:hAnsi="Arial" w:cs="Arial"/>
          <w:sz w:val="22"/>
          <w:szCs w:val="22"/>
          <w:lang w:val="en-US"/>
        </w:rPr>
        <w:t xml:space="preserve">out </w:t>
      </w:r>
    </w:p>
    <w:p w14:paraId="5E5EC5BE" w14:textId="657E629F" w:rsidR="00555599" w:rsidRDefault="00555599" w:rsidP="00555599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  <w:smallCaps w:val="0"/>
          <w:sz w:val="24"/>
          <w:szCs w:val="24"/>
        </w:rPr>
      </w:pPr>
      <w:bookmarkStart w:id="34" w:name="_4.4__Other"/>
      <w:bookmarkStart w:id="35" w:name="_Toc20143727"/>
      <w:bookmarkEnd w:id="34"/>
      <w:r w:rsidRPr="00555599">
        <w:rPr>
          <w:rFonts w:ascii="Arial" w:hAnsi="Arial" w:cs="Arial"/>
          <w:sz w:val="24"/>
          <w:szCs w:val="24"/>
        </w:rPr>
        <w:t xml:space="preserve">4.4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mallCaps w:val="0"/>
          <w:sz w:val="24"/>
          <w:szCs w:val="24"/>
        </w:rPr>
        <w:t>Other Language</w:t>
      </w:r>
      <w:r w:rsidR="0026209C">
        <w:rPr>
          <w:rFonts w:ascii="Arial" w:hAnsi="Arial" w:cs="Arial"/>
          <w:smallCaps w:val="0"/>
          <w:sz w:val="24"/>
          <w:szCs w:val="24"/>
        </w:rPr>
        <w:t>s</w:t>
      </w:r>
      <w:bookmarkEnd w:id="35"/>
    </w:p>
    <w:p w14:paraId="12410415" w14:textId="7EDB5BE9" w:rsidR="00BE4F9E" w:rsidRDefault="00721676" w:rsidP="006D67D0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  <w:b w:val="0"/>
          <w:bCs w:val="0"/>
          <w:smallCaps w:val="0"/>
          <w:color w:val="auto"/>
          <w:sz w:val="24"/>
          <w:szCs w:val="24"/>
        </w:rPr>
      </w:pPr>
      <w:bookmarkStart w:id="36" w:name="_Toc20143728"/>
      <w:r w:rsidRPr="00706B9B">
        <w:rPr>
          <w:rFonts w:ascii="Arial" w:hAnsi="Arial" w:cs="Arial"/>
          <w:b w:val="0"/>
          <w:bCs w:val="0"/>
          <w:smallCaps w:val="0"/>
          <w:sz w:val="22"/>
          <w:szCs w:val="24"/>
        </w:rPr>
        <w:t>A p</w:t>
      </w:r>
      <w:r w:rsidR="00555599" w:rsidRPr="00706B9B">
        <w:rPr>
          <w:rFonts w:ascii="Arial" w:hAnsi="Arial" w:cs="Arial"/>
          <w:b w:val="0"/>
          <w:bCs w:val="0"/>
          <w:smallCaps w:val="0"/>
          <w:sz w:val="22"/>
          <w:szCs w:val="24"/>
        </w:rPr>
        <w:t>atient hand</w:t>
      </w:r>
      <w:r w:rsidR="00706B9B">
        <w:rPr>
          <w:rFonts w:ascii="Arial" w:hAnsi="Arial" w:cs="Arial"/>
          <w:b w:val="0"/>
          <w:bCs w:val="0"/>
          <w:smallCaps w:val="0"/>
          <w:sz w:val="22"/>
          <w:szCs w:val="24"/>
        </w:rPr>
        <w:t>-</w:t>
      </w:r>
      <w:r w:rsidR="00555599" w:rsidRPr="00706B9B">
        <w:rPr>
          <w:rFonts w:ascii="Arial" w:hAnsi="Arial" w:cs="Arial"/>
          <w:b w:val="0"/>
          <w:bCs w:val="0"/>
          <w:smallCaps w:val="0"/>
          <w:sz w:val="22"/>
          <w:szCs w:val="24"/>
        </w:rPr>
        <w:t>out</w:t>
      </w:r>
      <w:r w:rsidR="000A13D3" w:rsidRPr="00706B9B">
        <w:rPr>
          <w:rFonts w:ascii="Arial" w:hAnsi="Arial" w:cs="Arial"/>
          <w:b w:val="0"/>
          <w:bCs w:val="0"/>
          <w:smallCaps w:val="0"/>
          <w:sz w:val="22"/>
          <w:szCs w:val="24"/>
        </w:rPr>
        <w:t xml:space="preserve"> </w:t>
      </w:r>
      <w:r w:rsidR="00555599" w:rsidRPr="00706B9B">
        <w:rPr>
          <w:rFonts w:ascii="Arial" w:hAnsi="Arial" w:cs="Arial"/>
          <w:b w:val="0"/>
          <w:bCs w:val="0"/>
          <w:smallCaps w:val="0"/>
          <w:sz w:val="22"/>
          <w:szCs w:val="24"/>
        </w:rPr>
        <w:t>in 11 languages</w:t>
      </w:r>
      <w:r w:rsidRPr="00706B9B">
        <w:rPr>
          <w:rFonts w:ascii="Arial" w:hAnsi="Arial" w:cs="Arial"/>
          <w:b w:val="0"/>
          <w:bCs w:val="0"/>
          <w:smallCaps w:val="0"/>
          <w:sz w:val="22"/>
          <w:szCs w:val="24"/>
        </w:rPr>
        <w:t xml:space="preserve"> is</w:t>
      </w:r>
      <w:r w:rsidR="000A13D3" w:rsidRPr="00706B9B">
        <w:rPr>
          <w:rFonts w:ascii="Arial" w:hAnsi="Arial" w:cs="Arial"/>
          <w:b w:val="0"/>
          <w:bCs w:val="0"/>
          <w:smallCaps w:val="0"/>
          <w:sz w:val="22"/>
          <w:szCs w:val="24"/>
        </w:rPr>
        <w:t xml:space="preserve"> available from </w:t>
      </w:r>
      <w:r w:rsidR="000A13D3" w:rsidRPr="00706B9B">
        <w:rPr>
          <w:rFonts w:ascii="Arial" w:hAnsi="Arial" w:cs="Arial"/>
          <w:b w:val="0"/>
          <w:bCs w:val="0"/>
          <w:smallCaps w:val="0"/>
          <w:color w:val="auto"/>
          <w:sz w:val="22"/>
          <w:szCs w:val="24"/>
        </w:rPr>
        <w:t xml:space="preserve">the </w:t>
      </w:r>
      <w:r w:rsidR="000A13D3" w:rsidRPr="00706B9B">
        <w:rPr>
          <w:rStyle w:val="Hyperlink"/>
          <w:rFonts w:ascii="Arial" w:hAnsi="Arial" w:cs="Arial"/>
          <w:b w:val="0"/>
          <w:bCs w:val="0"/>
          <w:smallCaps w:val="0"/>
          <w:color w:val="auto"/>
          <w:sz w:val="22"/>
          <w:szCs w:val="24"/>
          <w:u w:val="none"/>
        </w:rPr>
        <w:t>NHS Digital web page</w:t>
      </w:r>
      <w:r w:rsidR="00706B9B">
        <w:rPr>
          <w:rStyle w:val="Hyperlink"/>
          <w:rFonts w:ascii="Arial" w:hAnsi="Arial" w:cs="Arial"/>
          <w:b w:val="0"/>
          <w:bCs w:val="0"/>
          <w:smallCaps w:val="0"/>
          <w:color w:val="auto"/>
          <w:sz w:val="22"/>
          <w:szCs w:val="24"/>
          <w:u w:val="none"/>
        </w:rPr>
        <w:t>.</w:t>
      </w:r>
      <w:r w:rsidR="00995743" w:rsidRPr="00995743">
        <w:rPr>
          <w:rStyle w:val="FootnoteReference"/>
          <w:rFonts w:ascii="Arial" w:hAnsi="Arial" w:cs="Arial"/>
          <w:b w:val="0"/>
          <w:bCs w:val="0"/>
          <w:smallCaps w:val="0"/>
          <w:color w:val="auto"/>
          <w:sz w:val="24"/>
          <w:szCs w:val="24"/>
        </w:rPr>
        <w:footnoteReference w:id="14"/>
      </w:r>
      <w:bookmarkEnd w:id="36"/>
    </w:p>
    <w:p w14:paraId="4EB50B16" w14:textId="77777777" w:rsidR="00706B9B" w:rsidRPr="00706B9B" w:rsidRDefault="00706B9B" w:rsidP="00706B9B">
      <w:pPr>
        <w:rPr>
          <w:lang w:val="en-US"/>
        </w:rPr>
      </w:pPr>
    </w:p>
    <w:p w14:paraId="1A455F47" w14:textId="6BE5E9A6" w:rsidR="00BE4F9E" w:rsidRDefault="00BE4F9E" w:rsidP="00BE4F9E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37" w:name="_Toc20143729"/>
      <w:r w:rsidRPr="00BE4F9E">
        <w:rPr>
          <w:sz w:val="28"/>
          <w:szCs w:val="28"/>
        </w:rPr>
        <w:t>Summary</w:t>
      </w:r>
      <w:bookmarkEnd w:id="37"/>
    </w:p>
    <w:p w14:paraId="20DBA6AB" w14:textId="77777777" w:rsidR="00BE4F9E" w:rsidRDefault="00BE4F9E" w:rsidP="00BE4F9E"/>
    <w:p w14:paraId="0E4DD8BD" w14:textId="525EB253" w:rsidR="00995743" w:rsidRDefault="00841D1F" w:rsidP="000A13D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</w:rPr>
        <w:t xml:space="preserve">This </w:t>
      </w:r>
      <w:r w:rsidR="00C13487">
        <w:rPr>
          <w:rFonts w:ascii="Arial" w:hAnsi="Arial" w:cs="Arial"/>
          <w:sz w:val="22"/>
        </w:rPr>
        <w:t>guidance</w:t>
      </w:r>
      <w:r w:rsidR="00E211DA">
        <w:rPr>
          <w:rFonts w:ascii="Arial" w:hAnsi="Arial" w:cs="Arial"/>
          <w:sz w:val="22"/>
        </w:rPr>
        <w:t xml:space="preserve"> enable</w:t>
      </w:r>
      <w:r w:rsidR="0010603F">
        <w:rPr>
          <w:rFonts w:ascii="Arial" w:hAnsi="Arial" w:cs="Arial"/>
          <w:sz w:val="22"/>
        </w:rPr>
        <w:t>s</w:t>
      </w:r>
      <w:r w:rsidR="00E211DA">
        <w:rPr>
          <w:rFonts w:ascii="Arial" w:hAnsi="Arial" w:cs="Arial"/>
          <w:sz w:val="22"/>
        </w:rPr>
        <w:t xml:space="preserve"> member practices to </w:t>
      </w:r>
      <w:r w:rsidR="000A13D3">
        <w:rPr>
          <w:rFonts w:ascii="Arial" w:hAnsi="Arial" w:cs="Arial"/>
          <w:sz w:val="22"/>
          <w:szCs w:val="22"/>
          <w:lang w:val="en-US"/>
        </w:rPr>
        <w:t xml:space="preserve">understand the NDO-O policy with which general practice is required to comply by </w:t>
      </w:r>
      <w:r w:rsidR="00E03F1D">
        <w:rPr>
          <w:rFonts w:ascii="Arial" w:hAnsi="Arial" w:cs="Arial"/>
          <w:sz w:val="22"/>
          <w:szCs w:val="22"/>
          <w:lang w:val="en-US"/>
        </w:rPr>
        <w:t>30</w:t>
      </w:r>
      <w:r w:rsidR="00E03F1D" w:rsidRPr="003661FB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="00E03F1D">
        <w:rPr>
          <w:rFonts w:ascii="Arial" w:hAnsi="Arial" w:cs="Arial"/>
          <w:sz w:val="22"/>
          <w:szCs w:val="22"/>
          <w:lang w:val="en-US"/>
        </w:rPr>
        <w:t xml:space="preserve"> September 2020</w:t>
      </w:r>
      <w:r w:rsidR="000A13D3">
        <w:rPr>
          <w:rFonts w:ascii="Arial" w:hAnsi="Arial" w:cs="Arial"/>
          <w:sz w:val="22"/>
          <w:szCs w:val="22"/>
          <w:lang w:val="en-US"/>
        </w:rPr>
        <w:t>. It covers the</w:t>
      </w:r>
      <w:r w:rsidR="0010603F">
        <w:rPr>
          <w:rFonts w:ascii="Arial" w:hAnsi="Arial" w:cs="Arial"/>
          <w:sz w:val="22"/>
          <w:szCs w:val="22"/>
          <w:lang w:val="en-US"/>
        </w:rPr>
        <w:t xml:space="preserve"> requirements and</w:t>
      </w:r>
      <w:r w:rsidR="000A13D3">
        <w:rPr>
          <w:rFonts w:ascii="Arial" w:hAnsi="Arial" w:cs="Arial"/>
          <w:sz w:val="22"/>
          <w:szCs w:val="22"/>
          <w:lang w:val="en-US"/>
        </w:rPr>
        <w:t xml:space="preserve"> procedures which need to be in place to enable practices to identify when patient data needs to be removed before it is discl</w:t>
      </w:r>
      <w:r w:rsidR="00995743">
        <w:rPr>
          <w:rFonts w:ascii="Arial" w:hAnsi="Arial" w:cs="Arial"/>
          <w:sz w:val="22"/>
          <w:szCs w:val="22"/>
          <w:lang w:val="en-US"/>
        </w:rPr>
        <w:t>osed to certain third parties.</w:t>
      </w:r>
    </w:p>
    <w:p w14:paraId="6EE64EAE" w14:textId="77777777" w:rsidR="00995743" w:rsidRDefault="00995743" w:rsidP="000A13D3">
      <w:pPr>
        <w:rPr>
          <w:rFonts w:ascii="Arial" w:hAnsi="Arial" w:cs="Arial"/>
          <w:sz w:val="22"/>
          <w:szCs w:val="22"/>
          <w:lang w:val="en-US"/>
        </w:rPr>
      </w:pPr>
    </w:p>
    <w:p w14:paraId="281A2821" w14:textId="17BDA48E" w:rsidR="000A13D3" w:rsidRDefault="00995743" w:rsidP="000A13D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Additionally, i</w:t>
      </w:r>
      <w:r w:rsidR="000A13D3">
        <w:rPr>
          <w:rFonts w:ascii="Arial" w:hAnsi="Arial" w:cs="Arial"/>
          <w:sz w:val="22"/>
          <w:szCs w:val="22"/>
          <w:lang w:val="en-US"/>
        </w:rPr>
        <w:t xml:space="preserve">t identifies the sources where they can access and download resources to enable them and their patients to understand and follow the guidance required </w:t>
      </w:r>
      <w:r w:rsidR="0010603F">
        <w:rPr>
          <w:rFonts w:ascii="Arial" w:hAnsi="Arial" w:cs="Arial"/>
          <w:sz w:val="22"/>
          <w:szCs w:val="22"/>
          <w:lang w:val="en-US"/>
        </w:rPr>
        <w:t xml:space="preserve">to fulfill their obligations as required by the National Data Guardian. </w:t>
      </w:r>
    </w:p>
    <w:p w14:paraId="5AB93006" w14:textId="77777777" w:rsidR="0012682E" w:rsidRDefault="0012682E" w:rsidP="00BE4F9E">
      <w:pPr>
        <w:rPr>
          <w:rFonts w:ascii="Arial" w:hAnsi="Arial" w:cs="Arial"/>
          <w:sz w:val="22"/>
        </w:rPr>
      </w:pPr>
    </w:p>
    <w:p w14:paraId="2595B3CE" w14:textId="1D5C6FF6" w:rsidR="00BE4F9E" w:rsidRPr="00BE4F9E" w:rsidRDefault="0012682E" w:rsidP="00BE4F9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 the time of publi</w:t>
      </w:r>
      <w:r w:rsidR="002C2AC5">
        <w:rPr>
          <w:rFonts w:ascii="Arial" w:hAnsi="Arial" w:cs="Arial"/>
          <w:sz w:val="22"/>
        </w:rPr>
        <w:t>cation</w:t>
      </w:r>
      <w:r>
        <w:rPr>
          <w:rFonts w:ascii="Arial" w:hAnsi="Arial" w:cs="Arial"/>
          <w:sz w:val="22"/>
        </w:rPr>
        <w:t xml:space="preserve">, all </w:t>
      </w:r>
      <w:r w:rsidR="00E211DA">
        <w:rPr>
          <w:rFonts w:ascii="Arial" w:hAnsi="Arial" w:cs="Arial"/>
          <w:sz w:val="22"/>
        </w:rPr>
        <w:t>key documents</w:t>
      </w:r>
      <w:r>
        <w:rPr>
          <w:rFonts w:ascii="Arial" w:hAnsi="Arial" w:cs="Arial"/>
          <w:sz w:val="22"/>
        </w:rPr>
        <w:t xml:space="preserve"> </w:t>
      </w:r>
      <w:r w:rsidR="00E211DA">
        <w:rPr>
          <w:rFonts w:ascii="Arial" w:hAnsi="Arial" w:cs="Arial"/>
          <w:sz w:val="22"/>
        </w:rPr>
        <w:t>have</w:t>
      </w:r>
      <w:r>
        <w:rPr>
          <w:rFonts w:ascii="Arial" w:hAnsi="Arial" w:cs="Arial"/>
          <w:sz w:val="22"/>
        </w:rPr>
        <w:t xml:space="preserve"> been referenced in this </w:t>
      </w:r>
      <w:r w:rsidR="00C13487">
        <w:rPr>
          <w:rFonts w:ascii="Arial" w:hAnsi="Arial" w:cs="Arial"/>
          <w:sz w:val="22"/>
        </w:rPr>
        <w:t>guidance</w:t>
      </w:r>
      <w:r>
        <w:rPr>
          <w:rFonts w:ascii="Arial" w:hAnsi="Arial" w:cs="Arial"/>
          <w:sz w:val="22"/>
        </w:rPr>
        <w:t>.</w:t>
      </w:r>
    </w:p>
    <w:sectPr w:rsidR="00BE4F9E" w:rsidRPr="00BE4F9E" w:rsidSect="00AE3C39">
      <w:headerReference w:type="default" r:id="rId35"/>
      <w:footerReference w:type="even" r:id="rId36"/>
      <w:footerReference w:type="default" r:id="rId37"/>
      <w:pgSz w:w="11900" w:h="168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BC6E1" w14:textId="77777777" w:rsidR="00C8536D" w:rsidRDefault="00C8536D" w:rsidP="001A7ADA">
      <w:r>
        <w:separator/>
      </w:r>
    </w:p>
  </w:endnote>
  <w:endnote w:type="continuationSeparator" w:id="0">
    <w:p w14:paraId="2F9B5FC8" w14:textId="77777777" w:rsidR="00C8536D" w:rsidRDefault="00C8536D" w:rsidP="001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4487" w14:textId="77777777" w:rsidR="00EF6F10" w:rsidRDefault="00EF6F10" w:rsidP="00407FE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29852F" w14:textId="77777777" w:rsidR="00EF6F10" w:rsidRDefault="00EF6F10" w:rsidP="00462E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8519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C8E4FE" w14:textId="1FC30293" w:rsidR="00EF6F10" w:rsidRDefault="00EF6F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7B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26A0C06" w14:textId="77777777" w:rsidR="00EF6F10" w:rsidRDefault="00EF6F10" w:rsidP="00462E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17CF" w14:textId="77777777" w:rsidR="00C8536D" w:rsidRDefault="00C8536D" w:rsidP="001A7ADA">
      <w:r>
        <w:separator/>
      </w:r>
    </w:p>
  </w:footnote>
  <w:footnote w:type="continuationSeparator" w:id="0">
    <w:p w14:paraId="250991EC" w14:textId="77777777" w:rsidR="00C8536D" w:rsidRDefault="00C8536D" w:rsidP="001A7ADA">
      <w:r>
        <w:continuationSeparator/>
      </w:r>
    </w:p>
  </w:footnote>
  <w:footnote w:id="1">
    <w:p w14:paraId="4C003110" w14:textId="1A67271F" w:rsidR="00EF6F10" w:rsidRPr="003661FB" w:rsidRDefault="00EF6F10">
      <w:pPr>
        <w:pStyle w:val="FootnoteText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3661FB">
          <w:rPr>
            <w:rStyle w:val="Hyperlink"/>
            <w:rFonts w:cs="Arial"/>
            <w:sz w:val="22"/>
            <w:szCs w:val="22"/>
            <w:lang w:val="en-US"/>
          </w:rPr>
          <w:t>https://digital.nhs.uk/data-and-information/publications/statistical/national-data-opt-out/march-2019/ndop-mar19</w:t>
        </w:r>
      </w:hyperlink>
    </w:p>
  </w:footnote>
  <w:footnote w:id="2">
    <w:p w14:paraId="1C88A4D2" w14:textId="3C7323DA" w:rsidR="00EF6F10" w:rsidRPr="00995743" w:rsidRDefault="00EF6F10">
      <w:pPr>
        <w:pStyle w:val="FootnoteText"/>
        <w:rPr>
          <w:rFonts w:ascii="Arial" w:hAnsi="Arial" w:cs="Arial"/>
        </w:rPr>
      </w:pPr>
      <w:r w:rsidRPr="003661FB">
        <w:rPr>
          <w:rStyle w:val="FootnoteReference"/>
          <w:rFonts w:ascii="Arial" w:hAnsi="Arial" w:cs="Arial"/>
          <w:sz w:val="22"/>
          <w:szCs w:val="22"/>
        </w:rPr>
        <w:footnoteRef/>
      </w:r>
      <w:r w:rsidRPr="003661FB">
        <w:rPr>
          <w:rFonts w:ascii="Arial" w:hAnsi="Arial" w:cs="Arial"/>
          <w:sz w:val="22"/>
          <w:szCs w:val="22"/>
        </w:rPr>
        <w:t xml:space="preserve"> </w:t>
      </w:r>
      <w:hyperlink r:id="rId2" w:history="1">
        <w:r w:rsidRPr="003661FB">
          <w:rPr>
            <w:rStyle w:val="Hyperlink"/>
            <w:rFonts w:cs="Arial"/>
            <w:sz w:val="22"/>
            <w:szCs w:val="22"/>
          </w:rPr>
          <w:t>https://digital.nhs.uk/services/national-data-opt-out/operational-policy-guidance-document</w:t>
        </w:r>
      </w:hyperlink>
    </w:p>
  </w:footnote>
  <w:footnote w:id="3">
    <w:p w14:paraId="60E99DF7" w14:textId="35F5F75B" w:rsidR="00EF6F10" w:rsidRPr="00D8028A" w:rsidRDefault="00EF6F10">
      <w:pPr>
        <w:pStyle w:val="FootnoteText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D8028A">
          <w:rPr>
            <w:rStyle w:val="Hyperlink"/>
            <w:rFonts w:cs="Arial"/>
            <w:sz w:val="22"/>
            <w:szCs w:val="22"/>
            <w:lang w:val="en-US"/>
          </w:rPr>
          <w:t>https://digital.nhs.uk/services/national-data-opt-out/information-for-gp-practices</w:t>
        </w:r>
      </w:hyperlink>
    </w:p>
  </w:footnote>
  <w:footnote w:id="4">
    <w:p w14:paraId="73B53FD4" w14:textId="19FF5CC6" w:rsidR="00EF6F10" w:rsidRDefault="00EF6F10">
      <w:pPr>
        <w:pStyle w:val="FootnoteText"/>
      </w:pPr>
      <w:r>
        <w:rPr>
          <w:rStyle w:val="FootnoteReference"/>
        </w:rPr>
        <w:footnoteRef/>
      </w:r>
      <w:r w:rsidRPr="00D8028A">
        <w:rPr>
          <w:sz w:val="22"/>
          <w:szCs w:val="22"/>
        </w:rPr>
        <w:t xml:space="preserve"> </w:t>
      </w:r>
      <w:hyperlink r:id="rId4" w:history="1">
        <w:r w:rsidRPr="00D8028A">
          <w:rPr>
            <w:rStyle w:val="Hyperlink"/>
            <w:rFonts w:cs="Arial"/>
            <w:sz w:val="22"/>
            <w:szCs w:val="22"/>
          </w:rPr>
          <w:t>https://digital.nhs.uk/services/national-data-opt-out/understanding-the-national-data-opt-out</w:t>
        </w:r>
      </w:hyperlink>
    </w:p>
  </w:footnote>
  <w:footnote w:id="5">
    <w:p w14:paraId="521614E1" w14:textId="65D0DBA7" w:rsidR="00EF6F10" w:rsidRDefault="00EF6F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7E1B32">
          <w:rPr>
            <w:rStyle w:val="Hyperlink"/>
            <w:rFonts w:cs="Arial"/>
            <w:sz w:val="22"/>
            <w:szCs w:val="22"/>
          </w:rPr>
          <w:t>Print and Post Opt-in Registration Form</w:t>
        </w:r>
      </w:hyperlink>
    </w:p>
  </w:footnote>
  <w:footnote w:id="6">
    <w:p w14:paraId="5E8427E1" w14:textId="7CD125ED" w:rsidR="00EF6F10" w:rsidRPr="007E1B32" w:rsidRDefault="00EF6F10">
      <w:pPr>
        <w:pStyle w:val="FootnoteText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hyperlink r:id="rId6" w:anchor="upholding-the-opt-out-and-declaring-compliance" w:history="1">
        <w:r w:rsidRPr="007E1B32">
          <w:rPr>
            <w:rStyle w:val="Hyperlink"/>
            <w:rFonts w:cs="Arial"/>
            <w:sz w:val="22"/>
            <w:szCs w:val="22"/>
            <w:lang w:val="en-US"/>
          </w:rPr>
          <w:t>https://digital.nhs.uk/services/national-data-opt-out/understanding-the-national-data-opt-out#upholding-the-opt-out-and-declaring-compliance</w:t>
        </w:r>
      </w:hyperlink>
    </w:p>
  </w:footnote>
  <w:footnote w:id="7">
    <w:p w14:paraId="4CF6547C" w14:textId="4449F407" w:rsidR="00EF6F10" w:rsidRDefault="00EF6F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7" w:history="1">
        <w:r w:rsidRPr="007E1B32">
          <w:rPr>
            <w:rStyle w:val="Hyperlink"/>
            <w:rFonts w:cs="Arial"/>
            <w:sz w:val="22"/>
            <w:szCs w:val="22"/>
            <w:lang w:val="en-US"/>
          </w:rPr>
          <w:t>https://digital.nhs.uk/services/national-data-opt-out/compliance-with-the-national-data-opt-out/compliance-implementation-guide</w:t>
        </w:r>
      </w:hyperlink>
    </w:p>
  </w:footnote>
  <w:footnote w:id="8">
    <w:p w14:paraId="03E98CB3" w14:textId="37C0EB07" w:rsidR="00EF6F10" w:rsidRDefault="00EF6F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8" w:anchor="assess-data-disclosures-and-update-procedures" w:history="1">
        <w:r w:rsidRPr="007E1B32">
          <w:rPr>
            <w:rStyle w:val="Hyperlink"/>
            <w:rFonts w:cs="Arial"/>
            <w:sz w:val="22"/>
            <w:szCs w:val="22"/>
            <w:lang w:val="en-US"/>
          </w:rPr>
          <w:t>https://digital.nhs.uk/services/national-data-opt-out/compliance-with-the-national-data-opt-out/compliance-implementation-guide#assess-data-disclosures-and-update-procedures</w:t>
        </w:r>
      </w:hyperlink>
    </w:p>
  </w:footnote>
  <w:footnote w:id="9">
    <w:p w14:paraId="7D47F454" w14:textId="5A14F037" w:rsidR="00EF6F10" w:rsidRDefault="00EF6F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9" w:history="1">
        <w:r w:rsidRPr="007E1B32">
          <w:rPr>
            <w:rStyle w:val="Hyperlink"/>
            <w:rFonts w:cs="Arial"/>
            <w:sz w:val="22"/>
            <w:szCs w:val="22"/>
            <w:lang w:val="en-US"/>
          </w:rPr>
          <w:t>https://digital.nhs.uk/services/national-data-opt-out/compliance-with-the-national-data-opt-out/check-for-national-data-opt-outs-service</w:t>
        </w:r>
      </w:hyperlink>
    </w:p>
  </w:footnote>
  <w:footnote w:id="10">
    <w:p w14:paraId="75433EEE" w14:textId="726A4CAA" w:rsidR="00EF6F10" w:rsidRPr="00725E80" w:rsidRDefault="00EF6F10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 w:rsidRPr="00725E80">
        <w:rPr>
          <w:lang w:val="it-IT"/>
        </w:rPr>
        <w:t xml:space="preserve"> </w:t>
      </w:r>
      <w:r w:rsidR="00000000">
        <w:fldChar w:fldCharType="begin"/>
      </w:r>
      <w:r w:rsidR="00000000" w:rsidRPr="00441097">
        <w:rPr>
          <w:lang w:val="it-IT"/>
        </w:rPr>
        <w:instrText xml:space="preserve"> HYPERLINK "https://ico.org.uk/media/about-the-ico/consultations/2258461/dpia-template-v04-post-comms-review-20180308.pdf" </w:instrText>
      </w:r>
      <w:r w:rsidR="00000000">
        <w:fldChar w:fldCharType="separate"/>
      </w:r>
      <w:r w:rsidRPr="00725E80">
        <w:rPr>
          <w:rStyle w:val="Hyperlink"/>
          <w:rFonts w:cs="Arial"/>
          <w:sz w:val="22"/>
          <w:szCs w:val="22"/>
          <w:lang w:val="it-IT"/>
        </w:rPr>
        <w:t>DPIA ICO Template</w:t>
      </w:r>
      <w:r w:rsidR="00000000">
        <w:rPr>
          <w:rStyle w:val="Hyperlink"/>
          <w:rFonts w:cs="Arial"/>
          <w:sz w:val="22"/>
          <w:szCs w:val="22"/>
          <w:lang w:val="it-IT"/>
        </w:rPr>
        <w:fldChar w:fldCharType="end"/>
      </w:r>
      <w:r w:rsidRPr="00725E80">
        <w:rPr>
          <w:lang w:val="it-IT"/>
        </w:rPr>
        <w:t xml:space="preserve"> </w:t>
      </w:r>
    </w:p>
  </w:footnote>
  <w:footnote w:id="11">
    <w:p w14:paraId="548E939D" w14:textId="7D896A22" w:rsidR="00415C84" w:rsidRPr="00725E80" w:rsidRDefault="00415C84">
      <w:pPr>
        <w:pStyle w:val="FootnoteText"/>
        <w:rPr>
          <w:color w:val="4472C4" w:themeColor="accent1"/>
          <w:sz w:val="22"/>
          <w:szCs w:val="22"/>
          <w:lang w:val="it-IT"/>
        </w:rPr>
      </w:pPr>
      <w:r w:rsidRPr="003661FB">
        <w:rPr>
          <w:rStyle w:val="FootnoteReference"/>
          <w:sz w:val="22"/>
        </w:rPr>
        <w:footnoteRef/>
      </w:r>
      <w:r w:rsidRPr="00725E80">
        <w:rPr>
          <w:lang w:val="it-IT"/>
        </w:rPr>
        <w:t xml:space="preserve"> </w:t>
      </w:r>
      <w:r w:rsidR="00000000">
        <w:fldChar w:fldCharType="begin"/>
      </w:r>
      <w:r w:rsidR="00000000" w:rsidRPr="00441097">
        <w:rPr>
          <w:lang w:val="it-IT"/>
        </w:rPr>
        <w:instrText xml:space="preserve"> HYPERLINK "https://www.nhsx.nhs.uk/who-we-are" </w:instrText>
      </w:r>
      <w:r w:rsidR="00000000">
        <w:fldChar w:fldCharType="separate"/>
      </w:r>
      <w:r w:rsidRPr="00725E80">
        <w:rPr>
          <w:color w:val="4472C4" w:themeColor="accent1"/>
          <w:sz w:val="22"/>
          <w:szCs w:val="22"/>
          <w:u w:val="single"/>
          <w:lang w:val="it-IT"/>
        </w:rPr>
        <w:t>https://www.nhsx.nhs.uk/who-we-are</w:t>
      </w:r>
      <w:r w:rsidR="00000000">
        <w:rPr>
          <w:color w:val="4472C4" w:themeColor="accent1"/>
          <w:sz w:val="22"/>
          <w:szCs w:val="22"/>
          <w:u w:val="single"/>
          <w:lang w:val="it-IT"/>
        </w:rPr>
        <w:fldChar w:fldCharType="end"/>
      </w:r>
    </w:p>
  </w:footnote>
  <w:footnote w:id="12">
    <w:p w14:paraId="37736CDC" w14:textId="19460D40" w:rsidR="00B71018" w:rsidRPr="003661FB" w:rsidRDefault="00B71018">
      <w:pPr>
        <w:pStyle w:val="FootnoteText"/>
        <w:rPr>
          <w:sz w:val="22"/>
          <w:szCs w:val="22"/>
        </w:rPr>
      </w:pPr>
      <w:r w:rsidRPr="003661FB">
        <w:rPr>
          <w:rStyle w:val="FootnoteReference"/>
          <w:sz w:val="22"/>
          <w:szCs w:val="22"/>
        </w:rPr>
        <w:footnoteRef/>
      </w:r>
      <w:r w:rsidRPr="003661FB">
        <w:rPr>
          <w:sz w:val="22"/>
          <w:szCs w:val="22"/>
        </w:rPr>
        <w:t xml:space="preserve"> </w:t>
      </w:r>
      <w:hyperlink r:id="rId10" w:history="1">
        <w:r w:rsidR="00415C84" w:rsidRPr="003661FB">
          <w:rPr>
            <w:rStyle w:val="Hyperlink"/>
            <w:sz w:val="22"/>
            <w:szCs w:val="22"/>
          </w:rPr>
          <w:t>COVID-19 Information Governance advice for health and care professionals</w:t>
        </w:r>
      </w:hyperlink>
    </w:p>
  </w:footnote>
  <w:footnote w:id="13">
    <w:p w14:paraId="6BF990EF" w14:textId="6DB6C344" w:rsidR="00B71018" w:rsidRDefault="00B71018">
      <w:pPr>
        <w:pStyle w:val="FootnoteText"/>
      </w:pPr>
      <w:r w:rsidRPr="003661FB">
        <w:rPr>
          <w:rStyle w:val="FootnoteReference"/>
          <w:sz w:val="22"/>
          <w:szCs w:val="22"/>
        </w:rPr>
        <w:footnoteRef/>
      </w:r>
      <w:r w:rsidRPr="003661FB">
        <w:rPr>
          <w:sz w:val="22"/>
          <w:szCs w:val="22"/>
        </w:rPr>
        <w:t xml:space="preserve"> </w:t>
      </w:r>
      <w:hyperlink r:id="rId11" w:history="1">
        <w:r w:rsidR="00415C84" w:rsidRPr="003661FB">
          <w:rPr>
            <w:rStyle w:val="Hyperlink"/>
            <w:sz w:val="22"/>
            <w:szCs w:val="22"/>
          </w:rPr>
          <w:t>COVID-19 Notice under Regulation3(4) of the Health Service Control of Patient Information Regulations 2002</w:t>
        </w:r>
      </w:hyperlink>
    </w:p>
  </w:footnote>
  <w:footnote w:id="14">
    <w:p w14:paraId="458C45F1" w14:textId="6D54511A" w:rsidR="00EF6F10" w:rsidRPr="00995743" w:rsidRDefault="00EF6F10">
      <w:pPr>
        <w:pStyle w:val="FootnoteText"/>
        <w:rPr>
          <w:rFonts w:ascii="Arial" w:hAnsi="Arial" w:cs="Arial"/>
        </w:rPr>
      </w:pPr>
      <w:r w:rsidRPr="00995743">
        <w:rPr>
          <w:rStyle w:val="FootnoteReference"/>
          <w:rFonts w:ascii="Arial" w:hAnsi="Arial" w:cs="Arial"/>
        </w:rPr>
        <w:footnoteRef/>
      </w:r>
      <w:r w:rsidRPr="00995743">
        <w:rPr>
          <w:rFonts w:ascii="Arial" w:hAnsi="Arial" w:cs="Arial"/>
        </w:rPr>
        <w:t xml:space="preserve"> </w:t>
      </w:r>
      <w:hyperlink r:id="rId12" w:history="1">
        <w:r w:rsidRPr="00DA0878">
          <w:rPr>
            <w:rStyle w:val="Hyperlink"/>
            <w:rFonts w:cs="Arial"/>
            <w:sz w:val="22"/>
            <w:szCs w:val="22"/>
          </w:rPr>
          <w:t>https://digital.nhs.uk/services/national-data-opt-out/supporting-patients-information-and-resources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DC16" w14:textId="03C56BCA" w:rsidR="00EF6F10" w:rsidRDefault="00EF6F10" w:rsidP="001A5A31">
    <w:pPr>
      <w:pStyle w:val="Header"/>
      <w:jc w:val="center"/>
    </w:pPr>
  </w:p>
  <w:p w14:paraId="28E7217B" w14:textId="77777777" w:rsidR="00725E80" w:rsidRPr="007E4766" w:rsidRDefault="00725E80" w:rsidP="00725E80">
    <w:pPr>
      <w:jc w:val="center"/>
      <w:rPr>
        <w:rFonts w:ascii="Tahoma" w:hAnsi="Tahoma" w:cs="Tahoma"/>
        <w:b/>
      </w:rPr>
    </w:pPr>
    <w:r w:rsidRPr="007E4766">
      <w:rPr>
        <w:rFonts w:ascii="Tahoma" w:hAnsi="Tahoma" w:cs="Tahoma"/>
        <w:b/>
      </w:rPr>
      <w:t>SHEERWATER HEALTH CENTRE</w:t>
    </w:r>
  </w:p>
  <w:p w14:paraId="68C65D5E" w14:textId="77777777" w:rsidR="00EF6F10" w:rsidRDefault="00EF6F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5C21F6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abstractNum w:abstractNumId="1" w15:restartNumberingAfterBreak="0">
    <w:nsid w:val="026639C3"/>
    <w:multiLevelType w:val="hybridMultilevel"/>
    <w:tmpl w:val="5FA46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1154"/>
    <w:multiLevelType w:val="hybridMultilevel"/>
    <w:tmpl w:val="03F64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06DAD"/>
    <w:multiLevelType w:val="hybridMultilevel"/>
    <w:tmpl w:val="C24C53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33446"/>
    <w:multiLevelType w:val="hybridMultilevel"/>
    <w:tmpl w:val="317CF2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82775B"/>
    <w:multiLevelType w:val="multilevel"/>
    <w:tmpl w:val="888841B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22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6CE0510"/>
    <w:multiLevelType w:val="hybridMultilevel"/>
    <w:tmpl w:val="D92873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42BBD"/>
    <w:multiLevelType w:val="hybridMultilevel"/>
    <w:tmpl w:val="425E6E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ED0D03"/>
    <w:multiLevelType w:val="hybridMultilevel"/>
    <w:tmpl w:val="C77EB1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D45E1"/>
    <w:multiLevelType w:val="hybridMultilevel"/>
    <w:tmpl w:val="17E28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71414"/>
    <w:multiLevelType w:val="hybridMultilevel"/>
    <w:tmpl w:val="E9061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E5AE0"/>
    <w:multiLevelType w:val="hybridMultilevel"/>
    <w:tmpl w:val="1324C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016B5"/>
    <w:multiLevelType w:val="hybridMultilevel"/>
    <w:tmpl w:val="9886E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A7814"/>
    <w:multiLevelType w:val="hybridMultilevel"/>
    <w:tmpl w:val="DD3A9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F6298"/>
    <w:multiLevelType w:val="hybridMultilevel"/>
    <w:tmpl w:val="61C40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707543">
    <w:abstractNumId w:val="5"/>
  </w:num>
  <w:num w:numId="2" w16cid:durableId="1513687521">
    <w:abstractNumId w:val="0"/>
  </w:num>
  <w:num w:numId="3" w16cid:durableId="1273443534">
    <w:abstractNumId w:val="13"/>
  </w:num>
  <w:num w:numId="4" w16cid:durableId="677848716">
    <w:abstractNumId w:val="9"/>
  </w:num>
  <w:num w:numId="5" w16cid:durableId="62290343">
    <w:abstractNumId w:val="7"/>
  </w:num>
  <w:num w:numId="6" w16cid:durableId="2109690739">
    <w:abstractNumId w:val="10"/>
  </w:num>
  <w:num w:numId="7" w16cid:durableId="1577787237">
    <w:abstractNumId w:val="11"/>
  </w:num>
  <w:num w:numId="8" w16cid:durableId="238179334">
    <w:abstractNumId w:val="14"/>
  </w:num>
  <w:num w:numId="9" w16cid:durableId="180359739">
    <w:abstractNumId w:val="5"/>
  </w:num>
  <w:num w:numId="10" w16cid:durableId="1500119824">
    <w:abstractNumId w:val="8"/>
  </w:num>
  <w:num w:numId="11" w16cid:durableId="227737800">
    <w:abstractNumId w:val="12"/>
  </w:num>
  <w:num w:numId="12" w16cid:durableId="1426655576">
    <w:abstractNumId w:val="4"/>
  </w:num>
  <w:num w:numId="13" w16cid:durableId="1886483302">
    <w:abstractNumId w:val="2"/>
  </w:num>
  <w:num w:numId="14" w16cid:durableId="1359231895">
    <w:abstractNumId w:val="1"/>
  </w:num>
  <w:num w:numId="15" w16cid:durableId="586041777">
    <w:abstractNumId w:val="6"/>
  </w:num>
  <w:num w:numId="16" w16cid:durableId="1577856326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4F"/>
    <w:rsid w:val="00001E60"/>
    <w:rsid w:val="000040C8"/>
    <w:rsid w:val="00007439"/>
    <w:rsid w:val="0001513E"/>
    <w:rsid w:val="00024593"/>
    <w:rsid w:val="00027CB5"/>
    <w:rsid w:val="00031A2B"/>
    <w:rsid w:val="000343CB"/>
    <w:rsid w:val="00035810"/>
    <w:rsid w:val="000402F8"/>
    <w:rsid w:val="00041882"/>
    <w:rsid w:val="00041B42"/>
    <w:rsid w:val="00042639"/>
    <w:rsid w:val="0004434A"/>
    <w:rsid w:val="000454E7"/>
    <w:rsid w:val="000525E2"/>
    <w:rsid w:val="000532E5"/>
    <w:rsid w:val="00065BCD"/>
    <w:rsid w:val="00071984"/>
    <w:rsid w:val="00071F9C"/>
    <w:rsid w:val="00076A7A"/>
    <w:rsid w:val="000A0B04"/>
    <w:rsid w:val="000A13D3"/>
    <w:rsid w:val="000A273F"/>
    <w:rsid w:val="000A3FC5"/>
    <w:rsid w:val="000A7D7A"/>
    <w:rsid w:val="000B1120"/>
    <w:rsid w:val="000B37FE"/>
    <w:rsid w:val="000B6935"/>
    <w:rsid w:val="000C08D7"/>
    <w:rsid w:val="000C63A7"/>
    <w:rsid w:val="000D0416"/>
    <w:rsid w:val="000D249C"/>
    <w:rsid w:val="000D4622"/>
    <w:rsid w:val="000D64AA"/>
    <w:rsid w:val="000E0932"/>
    <w:rsid w:val="000E1054"/>
    <w:rsid w:val="000E1F99"/>
    <w:rsid w:val="000E2A8E"/>
    <w:rsid w:val="000E343B"/>
    <w:rsid w:val="000E47E7"/>
    <w:rsid w:val="000E6134"/>
    <w:rsid w:val="000E6492"/>
    <w:rsid w:val="000F2F8A"/>
    <w:rsid w:val="000F3309"/>
    <w:rsid w:val="001001FA"/>
    <w:rsid w:val="001049BF"/>
    <w:rsid w:val="00105A12"/>
    <w:rsid w:val="0010603F"/>
    <w:rsid w:val="001120BE"/>
    <w:rsid w:val="001132DB"/>
    <w:rsid w:val="00115732"/>
    <w:rsid w:val="001179F6"/>
    <w:rsid w:val="0012206A"/>
    <w:rsid w:val="00123EC3"/>
    <w:rsid w:val="0012682E"/>
    <w:rsid w:val="00127AB6"/>
    <w:rsid w:val="00130C67"/>
    <w:rsid w:val="00130C7D"/>
    <w:rsid w:val="00132D32"/>
    <w:rsid w:val="00134281"/>
    <w:rsid w:val="00145727"/>
    <w:rsid w:val="00153695"/>
    <w:rsid w:val="00155621"/>
    <w:rsid w:val="00156751"/>
    <w:rsid w:val="001625DC"/>
    <w:rsid w:val="00163767"/>
    <w:rsid w:val="00163DB6"/>
    <w:rsid w:val="00174139"/>
    <w:rsid w:val="00175562"/>
    <w:rsid w:val="00177370"/>
    <w:rsid w:val="00180F58"/>
    <w:rsid w:val="00183566"/>
    <w:rsid w:val="00184F14"/>
    <w:rsid w:val="00187121"/>
    <w:rsid w:val="00190506"/>
    <w:rsid w:val="00191518"/>
    <w:rsid w:val="00191A00"/>
    <w:rsid w:val="00196CC9"/>
    <w:rsid w:val="001A108C"/>
    <w:rsid w:val="001A184A"/>
    <w:rsid w:val="001A5A31"/>
    <w:rsid w:val="001A6030"/>
    <w:rsid w:val="001A7ADA"/>
    <w:rsid w:val="001C0951"/>
    <w:rsid w:val="001C10E4"/>
    <w:rsid w:val="001C1712"/>
    <w:rsid w:val="001C1E9E"/>
    <w:rsid w:val="001C2EC6"/>
    <w:rsid w:val="001D37E0"/>
    <w:rsid w:val="001D69A7"/>
    <w:rsid w:val="001E065A"/>
    <w:rsid w:val="001E14C6"/>
    <w:rsid w:val="001E2400"/>
    <w:rsid w:val="001E2713"/>
    <w:rsid w:val="001E6B72"/>
    <w:rsid w:val="001F027D"/>
    <w:rsid w:val="001F67B4"/>
    <w:rsid w:val="00203394"/>
    <w:rsid w:val="00211F55"/>
    <w:rsid w:val="0021399C"/>
    <w:rsid w:val="0022333D"/>
    <w:rsid w:val="0022583C"/>
    <w:rsid w:val="00226E67"/>
    <w:rsid w:val="00233547"/>
    <w:rsid w:val="00234854"/>
    <w:rsid w:val="00235148"/>
    <w:rsid w:val="0023690E"/>
    <w:rsid w:val="00236B3A"/>
    <w:rsid w:val="00242BCA"/>
    <w:rsid w:val="00245B14"/>
    <w:rsid w:val="00250BC0"/>
    <w:rsid w:val="002523D3"/>
    <w:rsid w:val="00253637"/>
    <w:rsid w:val="002556A5"/>
    <w:rsid w:val="002600F3"/>
    <w:rsid w:val="0026209C"/>
    <w:rsid w:val="00263624"/>
    <w:rsid w:val="002718D2"/>
    <w:rsid w:val="002771C6"/>
    <w:rsid w:val="00286312"/>
    <w:rsid w:val="00287B3F"/>
    <w:rsid w:val="0029045D"/>
    <w:rsid w:val="00291B86"/>
    <w:rsid w:val="00294D12"/>
    <w:rsid w:val="002958C3"/>
    <w:rsid w:val="002A051F"/>
    <w:rsid w:val="002A0A67"/>
    <w:rsid w:val="002A0EC4"/>
    <w:rsid w:val="002A2FC3"/>
    <w:rsid w:val="002A5A8F"/>
    <w:rsid w:val="002B0E6C"/>
    <w:rsid w:val="002C04CE"/>
    <w:rsid w:val="002C2AC5"/>
    <w:rsid w:val="002C5409"/>
    <w:rsid w:val="002C7888"/>
    <w:rsid w:val="002C7AA5"/>
    <w:rsid w:val="002D065E"/>
    <w:rsid w:val="002D0F28"/>
    <w:rsid w:val="002D5E72"/>
    <w:rsid w:val="002E08FD"/>
    <w:rsid w:val="002E0DC0"/>
    <w:rsid w:val="002E14DD"/>
    <w:rsid w:val="002E34AD"/>
    <w:rsid w:val="002E372B"/>
    <w:rsid w:val="002E4D8C"/>
    <w:rsid w:val="002E5ACF"/>
    <w:rsid w:val="00306CE7"/>
    <w:rsid w:val="00313C1A"/>
    <w:rsid w:val="00315732"/>
    <w:rsid w:val="00322E88"/>
    <w:rsid w:val="00323FCA"/>
    <w:rsid w:val="00324B3B"/>
    <w:rsid w:val="00324CBD"/>
    <w:rsid w:val="0033498A"/>
    <w:rsid w:val="00335BCB"/>
    <w:rsid w:val="003402D9"/>
    <w:rsid w:val="00340F32"/>
    <w:rsid w:val="00344500"/>
    <w:rsid w:val="0034564B"/>
    <w:rsid w:val="003458B4"/>
    <w:rsid w:val="003473AD"/>
    <w:rsid w:val="00347ED3"/>
    <w:rsid w:val="003508D0"/>
    <w:rsid w:val="003521D5"/>
    <w:rsid w:val="003530A9"/>
    <w:rsid w:val="003607CB"/>
    <w:rsid w:val="00361061"/>
    <w:rsid w:val="003661FB"/>
    <w:rsid w:val="00371F03"/>
    <w:rsid w:val="003727CB"/>
    <w:rsid w:val="00373F9B"/>
    <w:rsid w:val="00380473"/>
    <w:rsid w:val="00381E1E"/>
    <w:rsid w:val="0038341A"/>
    <w:rsid w:val="003877F6"/>
    <w:rsid w:val="003909BE"/>
    <w:rsid w:val="00395E14"/>
    <w:rsid w:val="00396043"/>
    <w:rsid w:val="003A093C"/>
    <w:rsid w:val="003B7D60"/>
    <w:rsid w:val="003C13ED"/>
    <w:rsid w:val="003C654A"/>
    <w:rsid w:val="003D21BD"/>
    <w:rsid w:val="003D38E7"/>
    <w:rsid w:val="003E02D8"/>
    <w:rsid w:val="003E3E30"/>
    <w:rsid w:val="003F79D7"/>
    <w:rsid w:val="0040020A"/>
    <w:rsid w:val="004028B8"/>
    <w:rsid w:val="00403BD8"/>
    <w:rsid w:val="00407FE3"/>
    <w:rsid w:val="00411BC1"/>
    <w:rsid w:val="00413BEC"/>
    <w:rsid w:val="00415C84"/>
    <w:rsid w:val="00417FC4"/>
    <w:rsid w:val="0042260A"/>
    <w:rsid w:val="00424765"/>
    <w:rsid w:val="00426E69"/>
    <w:rsid w:val="0043009A"/>
    <w:rsid w:val="00431945"/>
    <w:rsid w:val="00432447"/>
    <w:rsid w:val="0043527C"/>
    <w:rsid w:val="00441097"/>
    <w:rsid w:val="004435C8"/>
    <w:rsid w:val="00443715"/>
    <w:rsid w:val="0044387D"/>
    <w:rsid w:val="004446DD"/>
    <w:rsid w:val="00445B73"/>
    <w:rsid w:val="004460BE"/>
    <w:rsid w:val="00450806"/>
    <w:rsid w:val="00451615"/>
    <w:rsid w:val="00451F43"/>
    <w:rsid w:val="00456953"/>
    <w:rsid w:val="004574C3"/>
    <w:rsid w:val="00462C9A"/>
    <w:rsid w:val="00462EF4"/>
    <w:rsid w:val="0046350B"/>
    <w:rsid w:val="004671ED"/>
    <w:rsid w:val="0047260A"/>
    <w:rsid w:val="00480428"/>
    <w:rsid w:val="004804E4"/>
    <w:rsid w:val="00482105"/>
    <w:rsid w:val="004824BE"/>
    <w:rsid w:val="0048341C"/>
    <w:rsid w:val="004838EE"/>
    <w:rsid w:val="004844E3"/>
    <w:rsid w:val="004856D4"/>
    <w:rsid w:val="0048626D"/>
    <w:rsid w:val="00487E92"/>
    <w:rsid w:val="00491ACB"/>
    <w:rsid w:val="00492DEC"/>
    <w:rsid w:val="0049375B"/>
    <w:rsid w:val="00496D6F"/>
    <w:rsid w:val="00497339"/>
    <w:rsid w:val="004A1213"/>
    <w:rsid w:val="004A4459"/>
    <w:rsid w:val="004A6688"/>
    <w:rsid w:val="004B40BD"/>
    <w:rsid w:val="004B73BD"/>
    <w:rsid w:val="004C64D6"/>
    <w:rsid w:val="004D4176"/>
    <w:rsid w:val="004E0086"/>
    <w:rsid w:val="004E0159"/>
    <w:rsid w:val="004E13C5"/>
    <w:rsid w:val="004E49D3"/>
    <w:rsid w:val="004F26F4"/>
    <w:rsid w:val="004F363D"/>
    <w:rsid w:val="004F4EA4"/>
    <w:rsid w:val="004F52A9"/>
    <w:rsid w:val="005016B6"/>
    <w:rsid w:val="0050253B"/>
    <w:rsid w:val="00503F54"/>
    <w:rsid w:val="005060D4"/>
    <w:rsid w:val="00513542"/>
    <w:rsid w:val="00514BF6"/>
    <w:rsid w:val="0052355E"/>
    <w:rsid w:val="0053016B"/>
    <w:rsid w:val="005319B0"/>
    <w:rsid w:val="0053555B"/>
    <w:rsid w:val="0054369D"/>
    <w:rsid w:val="00544D66"/>
    <w:rsid w:val="00544F56"/>
    <w:rsid w:val="00545030"/>
    <w:rsid w:val="00550A83"/>
    <w:rsid w:val="0055414F"/>
    <w:rsid w:val="00554F13"/>
    <w:rsid w:val="00555599"/>
    <w:rsid w:val="00562679"/>
    <w:rsid w:val="00570056"/>
    <w:rsid w:val="00574B82"/>
    <w:rsid w:val="00584028"/>
    <w:rsid w:val="00585584"/>
    <w:rsid w:val="00586C91"/>
    <w:rsid w:val="00586DEF"/>
    <w:rsid w:val="005911F9"/>
    <w:rsid w:val="005933D5"/>
    <w:rsid w:val="005970EC"/>
    <w:rsid w:val="00597B64"/>
    <w:rsid w:val="005A3A43"/>
    <w:rsid w:val="005A3B84"/>
    <w:rsid w:val="005A5C66"/>
    <w:rsid w:val="005A6C81"/>
    <w:rsid w:val="005B2747"/>
    <w:rsid w:val="005B2E67"/>
    <w:rsid w:val="005B5BC8"/>
    <w:rsid w:val="005B798F"/>
    <w:rsid w:val="005C6CB1"/>
    <w:rsid w:val="005C7C39"/>
    <w:rsid w:val="005D1265"/>
    <w:rsid w:val="005D18FD"/>
    <w:rsid w:val="005D5961"/>
    <w:rsid w:val="005D65DF"/>
    <w:rsid w:val="005D7889"/>
    <w:rsid w:val="005E225C"/>
    <w:rsid w:val="005E45E2"/>
    <w:rsid w:val="005E7F81"/>
    <w:rsid w:val="005F02DB"/>
    <w:rsid w:val="005F05C4"/>
    <w:rsid w:val="005F17DE"/>
    <w:rsid w:val="005F25AB"/>
    <w:rsid w:val="006100DB"/>
    <w:rsid w:val="00611B2F"/>
    <w:rsid w:val="006146C4"/>
    <w:rsid w:val="00615BDC"/>
    <w:rsid w:val="00616955"/>
    <w:rsid w:val="00620428"/>
    <w:rsid w:val="00622AE6"/>
    <w:rsid w:val="0062798A"/>
    <w:rsid w:val="006321B0"/>
    <w:rsid w:val="006328EB"/>
    <w:rsid w:val="006357B2"/>
    <w:rsid w:val="00640A84"/>
    <w:rsid w:val="00640BAB"/>
    <w:rsid w:val="00644B2A"/>
    <w:rsid w:val="00650536"/>
    <w:rsid w:val="006508DC"/>
    <w:rsid w:val="00655204"/>
    <w:rsid w:val="006650B1"/>
    <w:rsid w:val="00670CED"/>
    <w:rsid w:val="00671D9E"/>
    <w:rsid w:val="006756E2"/>
    <w:rsid w:val="00680088"/>
    <w:rsid w:val="00684ED5"/>
    <w:rsid w:val="00685415"/>
    <w:rsid w:val="0068659F"/>
    <w:rsid w:val="0069158E"/>
    <w:rsid w:val="00693437"/>
    <w:rsid w:val="0069446F"/>
    <w:rsid w:val="006954B8"/>
    <w:rsid w:val="00697E17"/>
    <w:rsid w:val="006A26F9"/>
    <w:rsid w:val="006A4F99"/>
    <w:rsid w:val="006B08E8"/>
    <w:rsid w:val="006B1D30"/>
    <w:rsid w:val="006B3D2D"/>
    <w:rsid w:val="006C1545"/>
    <w:rsid w:val="006C3940"/>
    <w:rsid w:val="006C556D"/>
    <w:rsid w:val="006D2524"/>
    <w:rsid w:val="006D6033"/>
    <w:rsid w:val="006D67D0"/>
    <w:rsid w:val="006E1BE2"/>
    <w:rsid w:val="006E33A0"/>
    <w:rsid w:val="006E6B5F"/>
    <w:rsid w:val="006E7D74"/>
    <w:rsid w:val="006F1023"/>
    <w:rsid w:val="006F4F06"/>
    <w:rsid w:val="006F7434"/>
    <w:rsid w:val="00705117"/>
    <w:rsid w:val="00706B9B"/>
    <w:rsid w:val="00714A33"/>
    <w:rsid w:val="007203AC"/>
    <w:rsid w:val="00721676"/>
    <w:rsid w:val="00721F1B"/>
    <w:rsid w:val="00725012"/>
    <w:rsid w:val="00725E80"/>
    <w:rsid w:val="00732268"/>
    <w:rsid w:val="007410B8"/>
    <w:rsid w:val="00741474"/>
    <w:rsid w:val="00746335"/>
    <w:rsid w:val="007526FB"/>
    <w:rsid w:val="00755AED"/>
    <w:rsid w:val="00763C1B"/>
    <w:rsid w:val="00766D4F"/>
    <w:rsid w:val="00777205"/>
    <w:rsid w:val="007834C4"/>
    <w:rsid w:val="00795F75"/>
    <w:rsid w:val="007A283C"/>
    <w:rsid w:val="007A3F5A"/>
    <w:rsid w:val="007B0DB6"/>
    <w:rsid w:val="007B25AF"/>
    <w:rsid w:val="007B73B1"/>
    <w:rsid w:val="007C1689"/>
    <w:rsid w:val="007C2F67"/>
    <w:rsid w:val="007D2508"/>
    <w:rsid w:val="007D28C5"/>
    <w:rsid w:val="007D2E4E"/>
    <w:rsid w:val="007D436C"/>
    <w:rsid w:val="007E1B32"/>
    <w:rsid w:val="007E3448"/>
    <w:rsid w:val="007E44B3"/>
    <w:rsid w:val="007E4768"/>
    <w:rsid w:val="007E48CD"/>
    <w:rsid w:val="007E54D6"/>
    <w:rsid w:val="007E6B7A"/>
    <w:rsid w:val="007E70B0"/>
    <w:rsid w:val="007F34C9"/>
    <w:rsid w:val="007F35D9"/>
    <w:rsid w:val="00805303"/>
    <w:rsid w:val="00805EE2"/>
    <w:rsid w:val="00812A13"/>
    <w:rsid w:val="008167B9"/>
    <w:rsid w:val="00816F42"/>
    <w:rsid w:val="008170C1"/>
    <w:rsid w:val="008173FB"/>
    <w:rsid w:val="00817A48"/>
    <w:rsid w:val="00821E4D"/>
    <w:rsid w:val="00827BE9"/>
    <w:rsid w:val="0083428F"/>
    <w:rsid w:val="00841D1F"/>
    <w:rsid w:val="008542C3"/>
    <w:rsid w:val="00854CCE"/>
    <w:rsid w:val="00855AC6"/>
    <w:rsid w:val="008615B5"/>
    <w:rsid w:val="008625F2"/>
    <w:rsid w:val="00863FA3"/>
    <w:rsid w:val="008654E8"/>
    <w:rsid w:val="008666CD"/>
    <w:rsid w:val="00866CCD"/>
    <w:rsid w:val="008706B5"/>
    <w:rsid w:val="008709D4"/>
    <w:rsid w:val="00874E57"/>
    <w:rsid w:val="00877D26"/>
    <w:rsid w:val="008824F6"/>
    <w:rsid w:val="00890422"/>
    <w:rsid w:val="008925E3"/>
    <w:rsid w:val="00892974"/>
    <w:rsid w:val="008953E2"/>
    <w:rsid w:val="0089663E"/>
    <w:rsid w:val="00897AA7"/>
    <w:rsid w:val="008A4250"/>
    <w:rsid w:val="008A4B8F"/>
    <w:rsid w:val="008B7BF9"/>
    <w:rsid w:val="008C326D"/>
    <w:rsid w:val="008C5022"/>
    <w:rsid w:val="008C58DD"/>
    <w:rsid w:val="008D5194"/>
    <w:rsid w:val="008D61CD"/>
    <w:rsid w:val="008E1AE0"/>
    <w:rsid w:val="008E3746"/>
    <w:rsid w:val="008F6378"/>
    <w:rsid w:val="0090142F"/>
    <w:rsid w:val="00901C53"/>
    <w:rsid w:val="00902F23"/>
    <w:rsid w:val="00903A60"/>
    <w:rsid w:val="00904C2C"/>
    <w:rsid w:val="00907B16"/>
    <w:rsid w:val="00907E51"/>
    <w:rsid w:val="00911C4C"/>
    <w:rsid w:val="00912137"/>
    <w:rsid w:val="00914618"/>
    <w:rsid w:val="009148B2"/>
    <w:rsid w:val="0092065C"/>
    <w:rsid w:val="00926CEB"/>
    <w:rsid w:val="009278F3"/>
    <w:rsid w:val="00931A86"/>
    <w:rsid w:val="00932216"/>
    <w:rsid w:val="00935D05"/>
    <w:rsid w:val="00936065"/>
    <w:rsid w:val="00936D79"/>
    <w:rsid w:val="00936F87"/>
    <w:rsid w:val="009376C0"/>
    <w:rsid w:val="00945AA6"/>
    <w:rsid w:val="00964E93"/>
    <w:rsid w:val="009716C3"/>
    <w:rsid w:val="00972F56"/>
    <w:rsid w:val="00973519"/>
    <w:rsid w:val="00974822"/>
    <w:rsid w:val="00975F86"/>
    <w:rsid w:val="0097605B"/>
    <w:rsid w:val="0098356D"/>
    <w:rsid w:val="00990A66"/>
    <w:rsid w:val="009917DC"/>
    <w:rsid w:val="00992090"/>
    <w:rsid w:val="00995743"/>
    <w:rsid w:val="00997CC1"/>
    <w:rsid w:val="009A600C"/>
    <w:rsid w:val="009B0FF6"/>
    <w:rsid w:val="009B212C"/>
    <w:rsid w:val="009B6B1A"/>
    <w:rsid w:val="009C0473"/>
    <w:rsid w:val="009C3B66"/>
    <w:rsid w:val="009C7D1A"/>
    <w:rsid w:val="009D19FC"/>
    <w:rsid w:val="009D4E6C"/>
    <w:rsid w:val="009D5072"/>
    <w:rsid w:val="009D578C"/>
    <w:rsid w:val="009E1B92"/>
    <w:rsid w:val="009E7977"/>
    <w:rsid w:val="009E7ED7"/>
    <w:rsid w:val="00A11B81"/>
    <w:rsid w:val="00A15DEA"/>
    <w:rsid w:val="00A16C3A"/>
    <w:rsid w:val="00A17C12"/>
    <w:rsid w:val="00A2024A"/>
    <w:rsid w:val="00A24B3D"/>
    <w:rsid w:val="00A26FAB"/>
    <w:rsid w:val="00A30535"/>
    <w:rsid w:val="00A31206"/>
    <w:rsid w:val="00A36B92"/>
    <w:rsid w:val="00A4249D"/>
    <w:rsid w:val="00A462F9"/>
    <w:rsid w:val="00A47700"/>
    <w:rsid w:val="00A534AA"/>
    <w:rsid w:val="00A53B82"/>
    <w:rsid w:val="00A54C0B"/>
    <w:rsid w:val="00A5526B"/>
    <w:rsid w:val="00A55E33"/>
    <w:rsid w:val="00A5716F"/>
    <w:rsid w:val="00A7565B"/>
    <w:rsid w:val="00A77C76"/>
    <w:rsid w:val="00A80FFF"/>
    <w:rsid w:val="00A83B27"/>
    <w:rsid w:val="00A86166"/>
    <w:rsid w:val="00A93F57"/>
    <w:rsid w:val="00AA0D07"/>
    <w:rsid w:val="00AA0D21"/>
    <w:rsid w:val="00AA1BE4"/>
    <w:rsid w:val="00AA25BE"/>
    <w:rsid w:val="00AA2F47"/>
    <w:rsid w:val="00AA5BB2"/>
    <w:rsid w:val="00AA7E24"/>
    <w:rsid w:val="00AB0F11"/>
    <w:rsid w:val="00AB18DC"/>
    <w:rsid w:val="00AB1E53"/>
    <w:rsid w:val="00AB497F"/>
    <w:rsid w:val="00AB4C0E"/>
    <w:rsid w:val="00AB6453"/>
    <w:rsid w:val="00AB7215"/>
    <w:rsid w:val="00AB72C0"/>
    <w:rsid w:val="00AC1A52"/>
    <w:rsid w:val="00AC3A04"/>
    <w:rsid w:val="00AC567A"/>
    <w:rsid w:val="00AD052E"/>
    <w:rsid w:val="00AD1396"/>
    <w:rsid w:val="00AD235F"/>
    <w:rsid w:val="00AD6979"/>
    <w:rsid w:val="00AD69B6"/>
    <w:rsid w:val="00AE0294"/>
    <w:rsid w:val="00AE149E"/>
    <w:rsid w:val="00AE3C39"/>
    <w:rsid w:val="00AF0280"/>
    <w:rsid w:val="00AF05C1"/>
    <w:rsid w:val="00AF0EE9"/>
    <w:rsid w:val="00AF68E1"/>
    <w:rsid w:val="00B07313"/>
    <w:rsid w:val="00B110E2"/>
    <w:rsid w:val="00B11247"/>
    <w:rsid w:val="00B12614"/>
    <w:rsid w:val="00B13870"/>
    <w:rsid w:val="00B166F6"/>
    <w:rsid w:val="00B17319"/>
    <w:rsid w:val="00B23ABF"/>
    <w:rsid w:val="00B266C9"/>
    <w:rsid w:val="00B35CC6"/>
    <w:rsid w:val="00B430B4"/>
    <w:rsid w:val="00B460DD"/>
    <w:rsid w:val="00B4796E"/>
    <w:rsid w:val="00B50E29"/>
    <w:rsid w:val="00B510F0"/>
    <w:rsid w:val="00B56E31"/>
    <w:rsid w:val="00B60361"/>
    <w:rsid w:val="00B620EE"/>
    <w:rsid w:val="00B62D40"/>
    <w:rsid w:val="00B66585"/>
    <w:rsid w:val="00B70446"/>
    <w:rsid w:val="00B71018"/>
    <w:rsid w:val="00B77ADF"/>
    <w:rsid w:val="00B80470"/>
    <w:rsid w:val="00B8615D"/>
    <w:rsid w:val="00B91996"/>
    <w:rsid w:val="00B94BC6"/>
    <w:rsid w:val="00B9559B"/>
    <w:rsid w:val="00BA0F99"/>
    <w:rsid w:val="00BA16FD"/>
    <w:rsid w:val="00BA6D8C"/>
    <w:rsid w:val="00BB4D33"/>
    <w:rsid w:val="00BB5D88"/>
    <w:rsid w:val="00BC159D"/>
    <w:rsid w:val="00BC4AC8"/>
    <w:rsid w:val="00BC5E1F"/>
    <w:rsid w:val="00BC7557"/>
    <w:rsid w:val="00BD2885"/>
    <w:rsid w:val="00BD3514"/>
    <w:rsid w:val="00BD3BC5"/>
    <w:rsid w:val="00BD6756"/>
    <w:rsid w:val="00BE4F9E"/>
    <w:rsid w:val="00BE704A"/>
    <w:rsid w:val="00BF0BFF"/>
    <w:rsid w:val="00BF12DE"/>
    <w:rsid w:val="00BF3FB3"/>
    <w:rsid w:val="00BF58DA"/>
    <w:rsid w:val="00BF7406"/>
    <w:rsid w:val="00C01026"/>
    <w:rsid w:val="00C012C9"/>
    <w:rsid w:val="00C0300F"/>
    <w:rsid w:val="00C03CF7"/>
    <w:rsid w:val="00C04CDE"/>
    <w:rsid w:val="00C11DB0"/>
    <w:rsid w:val="00C13487"/>
    <w:rsid w:val="00C240F9"/>
    <w:rsid w:val="00C2486E"/>
    <w:rsid w:val="00C330F5"/>
    <w:rsid w:val="00C340F5"/>
    <w:rsid w:val="00C4566B"/>
    <w:rsid w:val="00C50236"/>
    <w:rsid w:val="00C5025B"/>
    <w:rsid w:val="00C50C15"/>
    <w:rsid w:val="00C52C67"/>
    <w:rsid w:val="00C531AC"/>
    <w:rsid w:val="00C54547"/>
    <w:rsid w:val="00C55C14"/>
    <w:rsid w:val="00C55D1B"/>
    <w:rsid w:val="00C577BF"/>
    <w:rsid w:val="00C61F33"/>
    <w:rsid w:val="00C65BD8"/>
    <w:rsid w:val="00C678E9"/>
    <w:rsid w:val="00C77864"/>
    <w:rsid w:val="00C8412B"/>
    <w:rsid w:val="00C844CD"/>
    <w:rsid w:val="00C8536D"/>
    <w:rsid w:val="00C91368"/>
    <w:rsid w:val="00C9415F"/>
    <w:rsid w:val="00C94392"/>
    <w:rsid w:val="00CA45D3"/>
    <w:rsid w:val="00CA555B"/>
    <w:rsid w:val="00CA56CB"/>
    <w:rsid w:val="00CC0572"/>
    <w:rsid w:val="00CD211E"/>
    <w:rsid w:val="00CD71D1"/>
    <w:rsid w:val="00CE2A7E"/>
    <w:rsid w:val="00CE4695"/>
    <w:rsid w:val="00CE7F98"/>
    <w:rsid w:val="00D0281D"/>
    <w:rsid w:val="00D13301"/>
    <w:rsid w:val="00D13D7F"/>
    <w:rsid w:val="00D21492"/>
    <w:rsid w:val="00D230D5"/>
    <w:rsid w:val="00D3051A"/>
    <w:rsid w:val="00D31097"/>
    <w:rsid w:val="00D344BA"/>
    <w:rsid w:val="00D352C1"/>
    <w:rsid w:val="00D4369F"/>
    <w:rsid w:val="00D4579F"/>
    <w:rsid w:val="00D47933"/>
    <w:rsid w:val="00D51886"/>
    <w:rsid w:val="00D60379"/>
    <w:rsid w:val="00D610E9"/>
    <w:rsid w:val="00D655A9"/>
    <w:rsid w:val="00D7574A"/>
    <w:rsid w:val="00D77819"/>
    <w:rsid w:val="00D8028A"/>
    <w:rsid w:val="00D8621F"/>
    <w:rsid w:val="00D86F8B"/>
    <w:rsid w:val="00D8707B"/>
    <w:rsid w:val="00D91812"/>
    <w:rsid w:val="00D97DC9"/>
    <w:rsid w:val="00DA0878"/>
    <w:rsid w:val="00DA2530"/>
    <w:rsid w:val="00DA5B84"/>
    <w:rsid w:val="00DA5BB7"/>
    <w:rsid w:val="00DA5E73"/>
    <w:rsid w:val="00DA7A25"/>
    <w:rsid w:val="00DB0A65"/>
    <w:rsid w:val="00DB744D"/>
    <w:rsid w:val="00DC0ABE"/>
    <w:rsid w:val="00DC6D7A"/>
    <w:rsid w:val="00DC7C9E"/>
    <w:rsid w:val="00DD4BFD"/>
    <w:rsid w:val="00DD7CF1"/>
    <w:rsid w:val="00DD7E39"/>
    <w:rsid w:val="00DE4224"/>
    <w:rsid w:val="00DE5B96"/>
    <w:rsid w:val="00DE5C3C"/>
    <w:rsid w:val="00DF51D6"/>
    <w:rsid w:val="00E03F1D"/>
    <w:rsid w:val="00E04872"/>
    <w:rsid w:val="00E070A7"/>
    <w:rsid w:val="00E13D46"/>
    <w:rsid w:val="00E15CF5"/>
    <w:rsid w:val="00E205D2"/>
    <w:rsid w:val="00E211DA"/>
    <w:rsid w:val="00E221A4"/>
    <w:rsid w:val="00E3013A"/>
    <w:rsid w:val="00E3400E"/>
    <w:rsid w:val="00E40273"/>
    <w:rsid w:val="00E41847"/>
    <w:rsid w:val="00E41FF1"/>
    <w:rsid w:val="00E431A5"/>
    <w:rsid w:val="00E43DB4"/>
    <w:rsid w:val="00E56E42"/>
    <w:rsid w:val="00E578CC"/>
    <w:rsid w:val="00E620C6"/>
    <w:rsid w:val="00E63837"/>
    <w:rsid w:val="00E70DB5"/>
    <w:rsid w:val="00E7308E"/>
    <w:rsid w:val="00E759E9"/>
    <w:rsid w:val="00E8681D"/>
    <w:rsid w:val="00E95AAF"/>
    <w:rsid w:val="00E964A3"/>
    <w:rsid w:val="00EB1730"/>
    <w:rsid w:val="00EB3087"/>
    <w:rsid w:val="00EB4C18"/>
    <w:rsid w:val="00EB5EAB"/>
    <w:rsid w:val="00EB6484"/>
    <w:rsid w:val="00EC2F11"/>
    <w:rsid w:val="00EC4E9D"/>
    <w:rsid w:val="00EC72B6"/>
    <w:rsid w:val="00EC72FC"/>
    <w:rsid w:val="00ED70E1"/>
    <w:rsid w:val="00EE1622"/>
    <w:rsid w:val="00EE4CA1"/>
    <w:rsid w:val="00EE797B"/>
    <w:rsid w:val="00EF0D2F"/>
    <w:rsid w:val="00EF5605"/>
    <w:rsid w:val="00EF6F10"/>
    <w:rsid w:val="00F0133A"/>
    <w:rsid w:val="00F01EC2"/>
    <w:rsid w:val="00F02062"/>
    <w:rsid w:val="00F02F89"/>
    <w:rsid w:val="00F0553E"/>
    <w:rsid w:val="00F05F6F"/>
    <w:rsid w:val="00F12245"/>
    <w:rsid w:val="00F13BE2"/>
    <w:rsid w:val="00F15481"/>
    <w:rsid w:val="00F15DC0"/>
    <w:rsid w:val="00F2549B"/>
    <w:rsid w:val="00F25B68"/>
    <w:rsid w:val="00F3476C"/>
    <w:rsid w:val="00F37A34"/>
    <w:rsid w:val="00F41BAB"/>
    <w:rsid w:val="00F45141"/>
    <w:rsid w:val="00F47442"/>
    <w:rsid w:val="00F51601"/>
    <w:rsid w:val="00F51D5D"/>
    <w:rsid w:val="00F52A0E"/>
    <w:rsid w:val="00F541B2"/>
    <w:rsid w:val="00F56518"/>
    <w:rsid w:val="00F61CAE"/>
    <w:rsid w:val="00F62D77"/>
    <w:rsid w:val="00F63C4A"/>
    <w:rsid w:val="00F64749"/>
    <w:rsid w:val="00F701D5"/>
    <w:rsid w:val="00F71158"/>
    <w:rsid w:val="00F73C3F"/>
    <w:rsid w:val="00F776FF"/>
    <w:rsid w:val="00F822A4"/>
    <w:rsid w:val="00F84F03"/>
    <w:rsid w:val="00F85B8A"/>
    <w:rsid w:val="00F904BB"/>
    <w:rsid w:val="00F905D7"/>
    <w:rsid w:val="00F95553"/>
    <w:rsid w:val="00F970AB"/>
    <w:rsid w:val="00F9781E"/>
    <w:rsid w:val="00FA2FE9"/>
    <w:rsid w:val="00FA3F49"/>
    <w:rsid w:val="00FA5580"/>
    <w:rsid w:val="00FB2D9C"/>
    <w:rsid w:val="00FB5145"/>
    <w:rsid w:val="00FB6F00"/>
    <w:rsid w:val="00FB7B87"/>
    <w:rsid w:val="00FC0D2B"/>
    <w:rsid w:val="00FC534C"/>
    <w:rsid w:val="00FC53E9"/>
    <w:rsid w:val="00FD0E20"/>
    <w:rsid w:val="00FD12E5"/>
    <w:rsid w:val="00FD4E18"/>
    <w:rsid w:val="00FD5D3E"/>
    <w:rsid w:val="00FE3184"/>
    <w:rsid w:val="00FE31BB"/>
    <w:rsid w:val="00FE6C56"/>
    <w:rsid w:val="00FF505F"/>
    <w:rsid w:val="00FF523F"/>
    <w:rsid w:val="00FF5389"/>
    <w:rsid w:val="00FF5E04"/>
    <w:rsid w:val="00FF6697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3D7EE6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12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13D3"/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1A7ADA"/>
  </w:style>
  <w:style w:type="character" w:customStyle="1" w:styleId="FootnoteTextChar">
    <w:name w:val="Footnote Text Char"/>
    <w:basedOn w:val="DefaultParagraphFont"/>
    <w:link w:val="FootnoteText"/>
    <w:rsid w:val="001A7ADA"/>
  </w:style>
  <w:style w:type="character" w:styleId="FootnoteReference">
    <w:name w:val="footnote reference"/>
    <w:basedOn w:val="DefaultParagraphFont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 w:cs="Times New Roman"/>
      <w:sz w:val="14"/>
      <w:szCs w:val="14"/>
      <w:lang w:eastAsia="en-GB"/>
    </w:rPr>
  </w:style>
  <w:style w:type="paragraph" w:customStyle="1" w:styleId="p2">
    <w:name w:val="p2"/>
    <w:basedOn w:val="Normal"/>
    <w:rsid w:val="00D86F8B"/>
    <w:rPr>
      <w:rFonts w:ascii="Helvetica" w:hAnsi="Helvetica" w:cs="Times New Roman"/>
      <w:sz w:val="21"/>
      <w:szCs w:val="21"/>
      <w:lang w:eastAsia="en-GB"/>
    </w:rPr>
  </w:style>
  <w:style w:type="paragraph" w:customStyle="1" w:styleId="p3">
    <w:name w:val="p3"/>
    <w:basedOn w:val="Normal"/>
    <w:rsid w:val="00D86F8B"/>
    <w:rPr>
      <w:rFonts w:ascii="Helvetica" w:hAnsi="Helvetica" w:cs="Times New Roman"/>
      <w:color w:val="D71E00"/>
      <w:sz w:val="30"/>
      <w:szCs w:val="30"/>
      <w:lang w:eastAsia="en-GB"/>
    </w:rPr>
  </w:style>
  <w:style w:type="paragraph" w:customStyle="1" w:styleId="p4">
    <w:name w:val="p4"/>
    <w:basedOn w:val="Normal"/>
    <w:rsid w:val="00D86F8B"/>
    <w:rPr>
      <w:rFonts w:ascii="Helvetica" w:hAnsi="Helvetica" w:cs="Times New Roman"/>
      <w:color w:val="D71E00"/>
      <w:sz w:val="12"/>
      <w:szCs w:val="12"/>
      <w:lang w:eastAsia="en-GB"/>
    </w:rPr>
  </w:style>
  <w:style w:type="paragraph" w:customStyle="1" w:styleId="p5">
    <w:name w:val="p5"/>
    <w:basedOn w:val="Normal"/>
    <w:rsid w:val="00D86F8B"/>
    <w:rPr>
      <w:rFonts w:ascii="Helvetica" w:hAnsi="Helvetica" w:cs="Times New Roman"/>
      <w:sz w:val="20"/>
      <w:szCs w:val="20"/>
      <w:lang w:eastAsia="en-GB"/>
    </w:rPr>
  </w:style>
  <w:style w:type="paragraph" w:customStyle="1" w:styleId="p6">
    <w:name w:val="p6"/>
    <w:basedOn w:val="Normal"/>
    <w:rsid w:val="00D86F8B"/>
    <w:rPr>
      <w:rFonts w:ascii="Helvetica" w:hAnsi="Helvetica" w:cs="Times New Roman"/>
      <w:sz w:val="12"/>
      <w:szCs w:val="12"/>
      <w:lang w:eastAsia="en-GB"/>
    </w:rPr>
  </w:style>
  <w:style w:type="paragraph" w:customStyle="1" w:styleId="p7">
    <w:name w:val="p7"/>
    <w:basedOn w:val="Normal"/>
    <w:rsid w:val="00D86F8B"/>
    <w:rPr>
      <w:rFonts w:ascii="Helvetica" w:hAnsi="Helvetica" w:cs="Times New Roman"/>
      <w:sz w:val="18"/>
      <w:szCs w:val="18"/>
      <w:lang w:eastAsia="en-GB"/>
    </w:rPr>
  </w:style>
  <w:style w:type="paragraph" w:customStyle="1" w:styleId="p8">
    <w:name w:val="p8"/>
    <w:basedOn w:val="Normal"/>
    <w:rsid w:val="00D86F8B"/>
    <w:rPr>
      <w:rFonts w:ascii="Helvetica" w:hAnsi="Helvetica" w:cs="Times New Roman"/>
      <w:color w:val="424242"/>
      <w:sz w:val="18"/>
      <w:szCs w:val="18"/>
      <w:lang w:eastAsia="en-GB"/>
    </w:rPr>
  </w:style>
  <w:style w:type="paragraph" w:customStyle="1" w:styleId="p9">
    <w:name w:val="p9"/>
    <w:basedOn w:val="Normal"/>
    <w:rsid w:val="00D86F8B"/>
    <w:rPr>
      <w:rFonts w:ascii="Helvetica" w:hAnsi="Helvetica" w:cs="Times New Roman"/>
      <w:sz w:val="17"/>
      <w:szCs w:val="17"/>
      <w:lang w:eastAsia="en-GB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12"/>
    <w:unhideWhenUsed/>
    <w:qFormat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183566"/>
    <w:pPr>
      <w:tabs>
        <w:tab w:val="left" w:pos="440"/>
        <w:tab w:val="right" w:pos="8931"/>
      </w:tabs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183566"/>
    <w:pPr>
      <w:tabs>
        <w:tab w:val="left" w:pos="660"/>
        <w:tab w:val="right" w:pos="8931"/>
      </w:tabs>
      <w:spacing w:before="80"/>
      <w:ind w:right="89"/>
    </w:pPr>
    <w:rPr>
      <w:rFonts w:cstheme="minorHAnsi"/>
      <w:b/>
      <w:bCs/>
      <w:sz w:val="20"/>
      <w:szCs w:val="20"/>
    </w:rPr>
  </w:style>
  <w:style w:type="table" w:customStyle="1" w:styleId="GridTable1Light-Accent11">
    <w:name w:val="Grid Table 1 Light - Accent 11"/>
    <w:basedOn w:val="TableNormal"/>
    <w:uiPriority w:val="46"/>
    <w:rsid w:val="000A7D7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0A7D7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0A7D7A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901C5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A5B84"/>
    <w:rPr>
      <w:color w:val="954F72" w:themeColor="followedHyperlink"/>
      <w:u w:val="single"/>
    </w:rPr>
  </w:style>
  <w:style w:type="paragraph" w:customStyle="1" w:styleId="Photo">
    <w:name w:val="Photo"/>
    <w:basedOn w:val="NoSpacing"/>
    <w:uiPriority w:val="12"/>
    <w:qFormat/>
    <w:rsid w:val="00A2024A"/>
    <w:pPr>
      <w:spacing w:before="100" w:after="100"/>
      <w:ind w:left="101" w:right="101"/>
      <w:jc w:val="center"/>
    </w:pPr>
    <w:rPr>
      <w:noProof/>
      <w:color w:val="595959" w:themeColor="text1" w:themeTint="A6"/>
      <w:sz w:val="20"/>
      <w:szCs w:val="20"/>
      <w:lang w:eastAsia="ja-JP"/>
    </w:rPr>
  </w:style>
  <w:style w:type="paragraph" w:styleId="Title">
    <w:name w:val="Title"/>
    <w:basedOn w:val="Normal"/>
    <w:link w:val="TitleChar"/>
    <w:uiPriority w:val="2"/>
    <w:qFormat/>
    <w:rsid w:val="00A2024A"/>
    <w:pPr>
      <w:spacing w:after="160" w:line="216" w:lineRule="auto"/>
      <w:contextualSpacing/>
    </w:pPr>
    <w:rPr>
      <w:rFonts w:asciiTheme="majorHAnsi" w:eastAsiaTheme="majorEastAsia" w:hAnsiTheme="majorHAnsi" w:cstheme="majorBidi"/>
      <w:color w:val="595959" w:themeColor="text1" w:themeTint="A6"/>
      <w:kern w:val="28"/>
      <w:sz w:val="88"/>
      <w:szCs w:val="88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rsid w:val="00A2024A"/>
    <w:rPr>
      <w:rFonts w:asciiTheme="majorHAnsi" w:eastAsiaTheme="majorEastAsia" w:hAnsiTheme="majorHAnsi" w:cstheme="majorBidi"/>
      <w:color w:val="595959" w:themeColor="text1" w:themeTint="A6"/>
      <w:kern w:val="28"/>
      <w:sz w:val="88"/>
      <w:szCs w:val="88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3"/>
    <w:qFormat/>
    <w:rsid w:val="00A2024A"/>
    <w:pPr>
      <w:numPr>
        <w:ilvl w:val="1"/>
      </w:numPr>
      <w:spacing w:before="60"/>
    </w:pPr>
    <w:rPr>
      <w:rFonts w:eastAsiaTheme="minorEastAsia"/>
      <w:b/>
      <w:bCs/>
      <w:color w:val="595959" w:themeColor="text1" w:themeTint="A6"/>
      <w:sz w:val="22"/>
      <w:szCs w:val="22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3"/>
    <w:rsid w:val="00A2024A"/>
    <w:rPr>
      <w:rFonts w:eastAsiaTheme="minorEastAsia"/>
      <w:b/>
      <w:bCs/>
      <w:color w:val="595959" w:themeColor="text1" w:themeTint="A6"/>
      <w:sz w:val="22"/>
      <w:szCs w:val="22"/>
      <w:lang w:val="en-US" w:eastAsia="ja-JP"/>
    </w:rPr>
  </w:style>
  <w:style w:type="paragraph" w:customStyle="1" w:styleId="Organization">
    <w:name w:val="Organization"/>
    <w:basedOn w:val="Normal"/>
    <w:uiPriority w:val="3"/>
    <w:qFormat/>
    <w:rsid w:val="00A2024A"/>
    <w:pPr>
      <w:spacing w:before="120"/>
      <w:contextualSpacing/>
    </w:pPr>
    <w:rPr>
      <w:rFonts w:eastAsiaTheme="minorEastAsia"/>
      <w:b/>
      <w:bCs/>
      <w:caps/>
      <w:color w:val="4472C4" w:themeColor="accent1"/>
      <w:sz w:val="40"/>
      <w:szCs w:val="40"/>
      <w:lang w:val="en-US" w:eastAsia="ja-JP"/>
    </w:rPr>
  </w:style>
  <w:style w:type="paragraph" w:styleId="ListBullet">
    <w:name w:val="List Bullet"/>
    <w:basedOn w:val="Normal"/>
    <w:uiPriority w:val="2"/>
    <w:unhideWhenUsed/>
    <w:qFormat/>
    <w:rsid w:val="00A2024A"/>
    <w:pPr>
      <w:numPr>
        <w:numId w:val="2"/>
      </w:numPr>
      <w:spacing w:after="160" w:line="288" w:lineRule="auto"/>
    </w:pPr>
    <w:rPr>
      <w:rFonts w:eastAsiaTheme="minorEastAsia"/>
      <w:color w:val="595959" w:themeColor="text1" w:themeTint="A6"/>
      <w:sz w:val="20"/>
      <w:szCs w:val="20"/>
      <w:lang w:val="en-US" w:eastAsia="ja-JP"/>
    </w:rPr>
  </w:style>
  <w:style w:type="paragraph" w:customStyle="1" w:styleId="ContactInfo">
    <w:name w:val="Contact Info"/>
    <w:basedOn w:val="Normal"/>
    <w:uiPriority w:val="4"/>
    <w:qFormat/>
    <w:rsid w:val="00A2024A"/>
    <w:pPr>
      <w:spacing w:after="160" w:line="288" w:lineRule="auto"/>
      <w:contextualSpacing/>
    </w:pPr>
    <w:rPr>
      <w:rFonts w:eastAsiaTheme="minorEastAsia"/>
      <w:color w:val="595959" w:themeColor="text1" w:themeTint="A6"/>
      <w:sz w:val="20"/>
      <w:szCs w:val="20"/>
      <w:lang w:val="en-US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5E0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84F03"/>
    <w:rPr>
      <w:color w:val="605E5C"/>
      <w:shd w:val="clear" w:color="auto" w:fill="E1DFDD"/>
    </w:rPr>
  </w:style>
  <w:style w:type="paragraph" w:customStyle="1" w:styleId="yiv3563221824msonormal">
    <w:name w:val="yiv3563221824msonormal"/>
    <w:basedOn w:val="Normal"/>
    <w:rsid w:val="00347E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7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0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0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0A7"/>
    <w:rPr>
      <w:b/>
      <w:bCs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95E14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0530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530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5303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rsid w:val="00B71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3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2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51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36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99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12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3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8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62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6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80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0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1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0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1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hs.uk/your-nhs-data-matters/manage-your-choice/" TargetMode="External"/><Relationship Id="rId18" Type="http://schemas.openxmlformats.org/officeDocument/2006/relationships/hyperlink" Target="https://digital.nhs.uk/services/national-data-opt-out/guidance-for-detained-and-secure-estates" TargetMode="External"/><Relationship Id="rId26" Type="http://schemas.openxmlformats.org/officeDocument/2006/relationships/hyperlink" Target="https://digital.nhs.uk/services/national-data-opt-out/understanding-the-national-data-opt-out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igital.nhs.uk/services/national-data-opt-out/understanding-the-national-data-opt-out/individual-care-and-research-and-planning-uses-of-data" TargetMode="External"/><Relationship Id="rId34" Type="http://schemas.openxmlformats.org/officeDocument/2006/relationships/hyperlink" Target="https://digital.nhs.uk/services/national-data-opt-out/supporting-patients-information-and-resource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co.org.uk/for-organisations/guide-to-data-protection/guide-to-law-enforcement-processing/penalties/" TargetMode="External"/><Relationship Id="rId17" Type="http://schemas.openxmlformats.org/officeDocument/2006/relationships/hyperlink" Target="https://digital.nhs.uk/services/national-data-opt-out/guidance-for-detained-and-secure-estates" TargetMode="External"/><Relationship Id="rId25" Type="http://schemas.openxmlformats.org/officeDocument/2006/relationships/hyperlink" Target="https://digital.nhs.uk/services/national-data-opt-out/understanding-the-national-data-opt-out/legally-required-data-disclosures" TargetMode="External"/><Relationship Id="rId33" Type="http://schemas.openxmlformats.org/officeDocument/2006/relationships/hyperlink" Target="https://www.healthpublications.gov.uk/Home.html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y.google.com/store/apps/details?id=com.nhs.online.nhsonline" TargetMode="External"/><Relationship Id="rId20" Type="http://schemas.openxmlformats.org/officeDocument/2006/relationships/hyperlink" Target="https://digital.nhs.uk/services/national-data-opt-out/understanding-the-national-data-opt-out/confidential-patient-information" TargetMode="External"/><Relationship Id="rId29" Type="http://schemas.openxmlformats.org/officeDocument/2006/relationships/hyperlink" Target="https://digital.nhs.uk/services/national-data-opt-out/supporting-patients-information-and-resourc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co.org.uk/for-organisations/guide-to-data-protection/guide-to-law-enforcement-processing/personal-data-breaches/" TargetMode="External"/><Relationship Id="rId24" Type="http://schemas.openxmlformats.org/officeDocument/2006/relationships/hyperlink" Target="https://digital.nhs.uk/services/national-data-opt-out/understanding-the-national-data-opt-out" TargetMode="External"/><Relationship Id="rId32" Type="http://schemas.openxmlformats.org/officeDocument/2006/relationships/hyperlink" Target="https://s3.eu-west-2.amazonaws.com/files.digital.nhs.uk/assets/Your+Data+Matters+-+Sign+Language+Version+AUDIO+ONLY.wav" TargetMode="External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apps.apple.com/gb/app/nhs-app/id1388411277" TargetMode="External"/><Relationship Id="rId23" Type="http://schemas.openxmlformats.org/officeDocument/2006/relationships/hyperlink" Target="https://digital.nhs.uk/services/national-data-opt-out/understanding-the-national-data-opt-out" TargetMode="External"/><Relationship Id="rId28" Type="http://schemas.openxmlformats.org/officeDocument/2006/relationships/hyperlink" Target="https://digital.nhs.uk/services/national-data-opt-out/understanding-the-national-data-opt-out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rcgp.org.uk/clinical-and-research/resources/toolkits/patient-data-choices-toolkit.aspx" TargetMode="External"/><Relationship Id="rId19" Type="http://schemas.openxmlformats.org/officeDocument/2006/relationships/hyperlink" Target="https://digital.nhs.uk/binaries/content/assets/website-assets/services/national-data-opt-out/supporting-patients---information-and-resources/pn-template-text-v2.0-191218.docx" TargetMode="External"/><Relationship Id="rId31" Type="http://schemas.openxmlformats.org/officeDocument/2006/relationships/hyperlink" Target="https://www.youtube.com/watch?v=0BwUsKDqPQ8&amp;feature=youtu.b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cgp.org.uk/clinical-and-research/about/clinical-news/2018/june/guidance-for-gps-to-understand-the-new-national-data-opt-out.aspx" TargetMode="External"/><Relationship Id="rId14" Type="http://schemas.openxmlformats.org/officeDocument/2006/relationships/hyperlink" Target="https://www.nhs.uk/apps-library/nhs-app/" TargetMode="External"/><Relationship Id="rId22" Type="http://schemas.openxmlformats.org/officeDocument/2006/relationships/hyperlink" Target="https://digital.nhs.uk/services/national-data-opt-out/operational-policy-guidance-document/when-does-a-national-data-opt-out-not-apply" TargetMode="External"/><Relationship Id="rId27" Type="http://schemas.openxmlformats.org/officeDocument/2006/relationships/hyperlink" Target="https://digital.nhs.uk/services/national-data-opt-out/understanding-the-national-data-opt-out" TargetMode="External"/><Relationship Id="rId30" Type="http://schemas.openxmlformats.org/officeDocument/2006/relationships/hyperlink" Target="https://www.healthpublications.gov.uk/Home.html" TargetMode="External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nhs.uk/services/national-data-opt-out/compliance-with-the-national-data-opt-out/compliance-implementation-guide" TargetMode="External"/><Relationship Id="rId3" Type="http://schemas.openxmlformats.org/officeDocument/2006/relationships/hyperlink" Target="https://digital.nhs.uk/services/national-data-opt-out/information-for-gp-practices" TargetMode="External"/><Relationship Id="rId7" Type="http://schemas.openxmlformats.org/officeDocument/2006/relationships/hyperlink" Target="https://digital.nhs.uk/services/national-data-opt-out/compliance-with-the-national-data-opt-out/compliance-implementation-guide" TargetMode="External"/><Relationship Id="rId12" Type="http://schemas.openxmlformats.org/officeDocument/2006/relationships/hyperlink" Target="https://digital.nhs.uk/services/national-data-opt-out/supporting-patients-information-and-resources" TargetMode="External"/><Relationship Id="rId2" Type="http://schemas.openxmlformats.org/officeDocument/2006/relationships/hyperlink" Target="https://digital.nhs.uk/services/national-data-opt-out/operational-policy-guidance-document" TargetMode="External"/><Relationship Id="rId1" Type="http://schemas.openxmlformats.org/officeDocument/2006/relationships/hyperlink" Target="https://digital.nhs.uk/data-and-information/publications/statistical/national-data-opt-out/march-2019/ndop-mar19" TargetMode="External"/><Relationship Id="rId6" Type="http://schemas.openxmlformats.org/officeDocument/2006/relationships/hyperlink" Target="https://digital.nhs.uk/services/national-data-opt-out/understanding-the-national-data-opt-out" TargetMode="External"/><Relationship Id="rId11" Type="http://schemas.openxmlformats.org/officeDocument/2006/relationships/hyperlink" Target="https://www.nhsx.nhs.uk/assets/Final_General_COPI_Notice.pdf" TargetMode="External"/><Relationship Id="rId5" Type="http://schemas.openxmlformats.org/officeDocument/2006/relationships/hyperlink" Target="https://assets.nhs.uk/prod/documents/Manage_your_choice_1.1.pdf" TargetMode="External"/><Relationship Id="rId10" Type="http://schemas.openxmlformats.org/officeDocument/2006/relationships/hyperlink" Target="https://www.nhsx.nhs.uk/key-information-and-tools/information-governance-guidance/health-care-professionals" TargetMode="External"/><Relationship Id="rId4" Type="http://schemas.openxmlformats.org/officeDocument/2006/relationships/hyperlink" Target="https://digital.nhs.uk/services/national-data-opt-out/understanding-the-national-data-opt-out" TargetMode="External"/><Relationship Id="rId9" Type="http://schemas.openxmlformats.org/officeDocument/2006/relationships/hyperlink" Target="https://digital.nhs.uk/services/national-data-opt-out/compliance-with-the-national-data-opt-out/check-for-national-data-opt-outs-ser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1D0A87-F647-9747-8596-D5976BDE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16877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Practice Index Ltd</dc:creator>
  <dc:description>Copyright Practice Index Ltd ©</dc:description>
  <cp:lastModifiedBy>Sultan Mohamed</cp:lastModifiedBy>
  <cp:revision>2</cp:revision>
  <cp:lastPrinted>2019-09-22T17:19:00Z</cp:lastPrinted>
  <dcterms:created xsi:type="dcterms:W3CDTF">2022-10-13T12:28:00Z</dcterms:created>
  <dcterms:modified xsi:type="dcterms:W3CDTF">2022-10-13T12:28:00Z</dcterms:modified>
</cp:coreProperties>
</file>