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8746B" w14:textId="7489BB28" w:rsidR="007820FE" w:rsidRDefault="000B56BD" w:rsidP="000B56BD">
      <w:pPr>
        <w:spacing w:before="240"/>
        <w:jc w:val="center"/>
        <w:rPr>
          <w:rFonts w:ascii="Arial" w:hAnsi="Arial" w:cs="Arial"/>
          <w:b/>
          <w:sz w:val="48"/>
          <w:szCs w:val="48"/>
        </w:rPr>
      </w:pPr>
      <w:r>
        <w:rPr>
          <w:rFonts w:ascii="Arial" w:hAnsi="Arial" w:cs="Arial"/>
          <w:b/>
          <w:sz w:val="48"/>
          <w:szCs w:val="48"/>
        </w:rPr>
        <w:t xml:space="preserve">Disease-modifying Anti-rheumatic Drug Monitoring </w:t>
      </w:r>
      <w:r w:rsidR="007820FE">
        <w:rPr>
          <w:rFonts w:ascii="Arial" w:hAnsi="Arial" w:cs="Arial"/>
          <w:b/>
          <w:sz w:val="48"/>
          <w:szCs w:val="48"/>
        </w:rPr>
        <w:t>Guidance Document</w:t>
      </w:r>
    </w:p>
    <w:p w14:paraId="3DFCFDBD" w14:textId="77777777" w:rsidR="00E2284B" w:rsidRDefault="00E2284B" w:rsidP="000B56BD">
      <w:pPr>
        <w:spacing w:before="240"/>
        <w:jc w:val="center"/>
        <w:rPr>
          <w:rFonts w:ascii="Arial" w:hAnsi="Arial" w:cs="Arial"/>
          <w:b/>
          <w:sz w:val="48"/>
          <w:szCs w:val="4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E2284B" w:rsidRPr="006C257D" w14:paraId="7507FEC6" w14:textId="77777777" w:rsidTr="00E2284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1619696" w14:textId="77777777" w:rsidR="00E2284B" w:rsidRPr="006C257D" w:rsidRDefault="00E2284B" w:rsidP="00DD3647">
            <w:pPr>
              <w:jc w:val="center"/>
              <w:rPr>
                <w:rFonts w:ascii="Arial" w:eastAsia="Arial" w:hAnsi="Arial" w:cs="Arial"/>
                <w:b/>
                <w:spacing w:val="-2"/>
                <w:sz w:val="26"/>
                <w:szCs w:val="26"/>
              </w:rPr>
            </w:pPr>
            <w:r w:rsidRPr="006C257D">
              <w:rPr>
                <w:rFonts w:ascii="Arial" w:eastAsia="Arial" w:hAnsi="Arial" w:cs="Arial"/>
                <w:b/>
                <w:spacing w:val="-2"/>
                <w:sz w:val="26"/>
                <w:szCs w:val="26"/>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DAB70E" w14:textId="77777777" w:rsidR="00E2284B" w:rsidRPr="006C257D" w:rsidRDefault="00E2284B" w:rsidP="00DD3647">
            <w:pPr>
              <w:jc w:val="center"/>
              <w:rPr>
                <w:rFonts w:ascii="Arial" w:eastAsia="Arial" w:hAnsi="Arial" w:cs="Arial"/>
                <w:b/>
                <w:spacing w:val="-2"/>
                <w:sz w:val="26"/>
                <w:szCs w:val="26"/>
              </w:rPr>
            </w:pPr>
            <w:r w:rsidRPr="006C257D">
              <w:rPr>
                <w:rFonts w:ascii="Arial" w:eastAsia="Arial" w:hAnsi="Arial" w:cs="Arial"/>
                <w:b/>
                <w:spacing w:val="-2"/>
                <w:sz w:val="26"/>
                <w:szCs w:val="26"/>
              </w:rPr>
              <w:t>Review date:</w:t>
            </w:r>
          </w:p>
        </w:tc>
        <w:tc>
          <w:tcPr>
            <w:tcW w:w="22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CAD87A0" w14:textId="77777777" w:rsidR="00E2284B" w:rsidRPr="006C257D" w:rsidRDefault="00E2284B" w:rsidP="00DD3647">
            <w:pPr>
              <w:jc w:val="center"/>
              <w:rPr>
                <w:rFonts w:ascii="Arial" w:eastAsia="Arial" w:hAnsi="Arial" w:cs="Arial"/>
                <w:b/>
                <w:spacing w:val="-2"/>
                <w:sz w:val="26"/>
                <w:szCs w:val="26"/>
              </w:rPr>
            </w:pPr>
            <w:r w:rsidRPr="006C257D">
              <w:rPr>
                <w:rFonts w:ascii="Arial" w:eastAsia="Arial" w:hAnsi="Arial" w:cs="Arial"/>
                <w:b/>
                <w:spacing w:val="-2"/>
                <w:sz w:val="26"/>
                <w:szCs w:val="26"/>
              </w:rPr>
              <w:t>Edited by:</w:t>
            </w:r>
          </w:p>
        </w:tc>
        <w:tc>
          <w:tcPr>
            <w:tcW w:w="210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838E269" w14:textId="77777777" w:rsidR="00E2284B" w:rsidRPr="006C257D" w:rsidRDefault="00E2284B" w:rsidP="00DD3647">
            <w:pPr>
              <w:jc w:val="center"/>
              <w:rPr>
                <w:rFonts w:ascii="Arial" w:eastAsia="Arial" w:hAnsi="Arial" w:cs="Arial"/>
                <w:b/>
                <w:spacing w:val="-2"/>
                <w:sz w:val="26"/>
                <w:szCs w:val="26"/>
              </w:rPr>
            </w:pPr>
            <w:r w:rsidRPr="006C257D">
              <w:rPr>
                <w:rFonts w:ascii="Arial" w:eastAsia="Arial" w:hAnsi="Arial" w:cs="Arial"/>
                <w:b/>
                <w:spacing w:val="-2"/>
                <w:sz w:val="26"/>
                <w:szCs w:val="26"/>
              </w:rPr>
              <w:t>Approved by:</w:t>
            </w:r>
          </w:p>
        </w:tc>
        <w:tc>
          <w:tcPr>
            <w:tcW w:w="32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952B573" w14:textId="77777777" w:rsidR="00E2284B" w:rsidRPr="006C257D" w:rsidRDefault="00E2284B" w:rsidP="00DD3647">
            <w:pPr>
              <w:jc w:val="center"/>
              <w:rPr>
                <w:rFonts w:ascii="Arial" w:eastAsia="Arial" w:hAnsi="Arial" w:cs="Arial"/>
                <w:b/>
                <w:spacing w:val="-2"/>
                <w:sz w:val="26"/>
                <w:szCs w:val="26"/>
              </w:rPr>
            </w:pPr>
            <w:r w:rsidRPr="006C257D">
              <w:rPr>
                <w:rFonts w:ascii="Arial" w:eastAsia="Arial" w:hAnsi="Arial" w:cs="Arial"/>
                <w:b/>
                <w:spacing w:val="-2"/>
                <w:sz w:val="26"/>
                <w:szCs w:val="26"/>
              </w:rPr>
              <w:t>Comments:</w:t>
            </w:r>
          </w:p>
        </w:tc>
      </w:tr>
      <w:tr w:rsidR="00E2284B" w:rsidRPr="006C257D" w14:paraId="6286CABD" w14:textId="77777777" w:rsidTr="00E2284B">
        <w:trPr>
          <w:jc w:val="center"/>
        </w:trPr>
        <w:tc>
          <w:tcPr>
            <w:tcW w:w="1241" w:type="dxa"/>
            <w:tcBorders>
              <w:top w:val="single" w:sz="4" w:space="0" w:color="333333"/>
              <w:left w:val="single" w:sz="4" w:space="0" w:color="333333"/>
              <w:bottom w:val="single" w:sz="4" w:space="0" w:color="333333"/>
              <w:right w:val="single" w:sz="4" w:space="0" w:color="333333"/>
            </w:tcBorders>
            <w:hideMark/>
          </w:tcPr>
          <w:p w14:paraId="4EC5F7D3" w14:textId="77777777" w:rsidR="00E2284B" w:rsidRPr="006C257D" w:rsidRDefault="00E2284B" w:rsidP="00DD3647">
            <w:pPr>
              <w:jc w:val="center"/>
              <w:rPr>
                <w:rFonts w:eastAsia="Arial" w:cs="Arial"/>
                <w:spacing w:val="-2"/>
                <w:sz w:val="26"/>
                <w:szCs w:val="26"/>
              </w:rPr>
            </w:pPr>
            <w:r>
              <w:rPr>
                <w:rFonts w:eastAsia="Arial" w:cs="Arial"/>
                <w:spacing w:val="-2"/>
                <w:sz w:val="26"/>
                <w:szCs w:val="26"/>
              </w:rPr>
              <w:t>v1.1</w:t>
            </w:r>
          </w:p>
        </w:tc>
        <w:tc>
          <w:tcPr>
            <w:tcW w:w="2016" w:type="dxa"/>
            <w:tcBorders>
              <w:top w:val="single" w:sz="4" w:space="0" w:color="333333"/>
              <w:left w:val="single" w:sz="4" w:space="0" w:color="333333"/>
              <w:bottom w:val="single" w:sz="4" w:space="0" w:color="333333"/>
              <w:right w:val="single" w:sz="4" w:space="0" w:color="333333"/>
            </w:tcBorders>
          </w:tcPr>
          <w:p w14:paraId="1BC14A46" w14:textId="77777777" w:rsidR="00E2284B" w:rsidRPr="006C257D" w:rsidRDefault="00E2284B" w:rsidP="00DD3647">
            <w:pPr>
              <w:rPr>
                <w:rFonts w:eastAsia="Arial" w:cs="Arial"/>
                <w:spacing w:val="-2"/>
                <w:sz w:val="26"/>
                <w:szCs w:val="26"/>
              </w:rPr>
            </w:pPr>
            <w:r>
              <w:rPr>
                <w:rFonts w:eastAsia="Arial" w:cs="Arial"/>
                <w:spacing w:val="-2"/>
                <w:sz w:val="26"/>
                <w:szCs w:val="26"/>
              </w:rPr>
              <w:t>05/02/2024</w:t>
            </w:r>
          </w:p>
        </w:tc>
        <w:tc>
          <w:tcPr>
            <w:tcW w:w="2232" w:type="dxa"/>
            <w:tcBorders>
              <w:top w:val="single" w:sz="4" w:space="0" w:color="333333"/>
              <w:left w:val="single" w:sz="4" w:space="0" w:color="333333"/>
              <w:bottom w:val="single" w:sz="4" w:space="0" w:color="333333"/>
              <w:right w:val="single" w:sz="4" w:space="0" w:color="333333"/>
            </w:tcBorders>
          </w:tcPr>
          <w:p w14:paraId="614B1321" w14:textId="77777777" w:rsidR="00E2284B" w:rsidRPr="006C257D" w:rsidRDefault="00E2284B" w:rsidP="00DD3647">
            <w:pPr>
              <w:rPr>
                <w:rFonts w:eastAsia="Arial" w:cs="Arial"/>
                <w:spacing w:val="-2"/>
                <w:sz w:val="26"/>
                <w:szCs w:val="26"/>
              </w:rPr>
            </w:pPr>
            <w:r>
              <w:rPr>
                <w:rFonts w:eastAsia="Arial" w:cs="Arial"/>
                <w:spacing w:val="-2"/>
                <w:sz w:val="26"/>
                <w:szCs w:val="26"/>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1829BF91" w14:textId="77777777" w:rsidR="00E2284B" w:rsidRPr="006C257D" w:rsidRDefault="00E2284B" w:rsidP="00DD3647">
            <w:pPr>
              <w:rPr>
                <w:rFonts w:eastAsia="Arial" w:cs="Arial"/>
                <w:spacing w:val="-2"/>
                <w:sz w:val="26"/>
                <w:szCs w:val="26"/>
              </w:rPr>
            </w:pPr>
            <w:r>
              <w:rPr>
                <w:rFonts w:eastAsia="Arial" w:cs="Arial"/>
                <w:spacing w:val="-2"/>
                <w:sz w:val="26"/>
                <w:szCs w:val="26"/>
              </w:rPr>
              <w:t>Munira Mohamed</w:t>
            </w:r>
          </w:p>
        </w:tc>
        <w:tc>
          <w:tcPr>
            <w:tcW w:w="3271" w:type="dxa"/>
            <w:tcBorders>
              <w:top w:val="single" w:sz="4" w:space="0" w:color="333333"/>
              <w:left w:val="single" w:sz="4" w:space="0" w:color="333333"/>
              <w:bottom w:val="single" w:sz="4" w:space="0" w:color="333333"/>
              <w:right w:val="single" w:sz="4" w:space="0" w:color="333333"/>
            </w:tcBorders>
          </w:tcPr>
          <w:p w14:paraId="14A6EAB4" w14:textId="77777777" w:rsidR="00E2284B" w:rsidRPr="006C257D" w:rsidRDefault="00E2284B" w:rsidP="00DD3647">
            <w:pPr>
              <w:rPr>
                <w:sz w:val="26"/>
                <w:szCs w:val="26"/>
              </w:rPr>
            </w:pPr>
          </w:p>
        </w:tc>
      </w:tr>
      <w:tr w:rsidR="00E2284B" w:rsidRPr="006C257D" w14:paraId="548BB588" w14:textId="77777777" w:rsidTr="00E2284B">
        <w:trPr>
          <w:jc w:val="center"/>
        </w:trPr>
        <w:tc>
          <w:tcPr>
            <w:tcW w:w="1241" w:type="dxa"/>
            <w:tcBorders>
              <w:top w:val="single" w:sz="4" w:space="0" w:color="333333"/>
              <w:left w:val="single" w:sz="4" w:space="0" w:color="333333"/>
              <w:bottom w:val="single" w:sz="4" w:space="0" w:color="333333"/>
              <w:right w:val="single" w:sz="4" w:space="0" w:color="333333"/>
            </w:tcBorders>
          </w:tcPr>
          <w:p w14:paraId="681C9C35" w14:textId="65B9B793" w:rsidR="00E2284B" w:rsidRPr="006C257D" w:rsidRDefault="00E2284B" w:rsidP="00E2284B">
            <w:pPr>
              <w:jc w:val="center"/>
              <w:rPr>
                <w:sz w:val="26"/>
                <w:szCs w:val="26"/>
              </w:rPr>
            </w:pPr>
            <w:r>
              <w:rPr>
                <w:rFonts w:eastAsia="Arial" w:cs="Arial"/>
                <w:spacing w:val="-2"/>
                <w:sz w:val="26"/>
                <w:szCs w:val="26"/>
              </w:rPr>
              <w:t>v1.</w:t>
            </w:r>
            <w:r>
              <w:rPr>
                <w:rFonts w:eastAsia="Arial" w:cs="Arial"/>
                <w:spacing w:val="-2"/>
                <w:sz w:val="26"/>
                <w:szCs w:val="26"/>
              </w:rPr>
              <w:t>2</w:t>
            </w:r>
          </w:p>
        </w:tc>
        <w:tc>
          <w:tcPr>
            <w:tcW w:w="2016" w:type="dxa"/>
            <w:tcBorders>
              <w:top w:val="single" w:sz="4" w:space="0" w:color="333333"/>
              <w:left w:val="single" w:sz="4" w:space="0" w:color="333333"/>
              <w:bottom w:val="single" w:sz="4" w:space="0" w:color="333333"/>
              <w:right w:val="single" w:sz="4" w:space="0" w:color="333333"/>
            </w:tcBorders>
          </w:tcPr>
          <w:p w14:paraId="2CA19E82" w14:textId="5939F0C1" w:rsidR="00E2284B" w:rsidRPr="006C257D" w:rsidRDefault="00E2284B" w:rsidP="00E2284B">
            <w:pPr>
              <w:rPr>
                <w:sz w:val="26"/>
                <w:szCs w:val="26"/>
              </w:rPr>
            </w:pPr>
            <w:r>
              <w:rPr>
                <w:rFonts w:eastAsia="Arial" w:cs="Arial"/>
                <w:spacing w:val="-2"/>
                <w:sz w:val="26"/>
                <w:szCs w:val="26"/>
              </w:rPr>
              <w:t>14</w:t>
            </w:r>
            <w:r>
              <w:rPr>
                <w:rFonts w:eastAsia="Arial" w:cs="Arial"/>
                <w:spacing w:val="-2"/>
                <w:sz w:val="26"/>
                <w:szCs w:val="26"/>
              </w:rPr>
              <w:t>/0</w:t>
            </w:r>
            <w:r>
              <w:rPr>
                <w:rFonts w:eastAsia="Arial" w:cs="Arial"/>
                <w:spacing w:val="-2"/>
                <w:sz w:val="26"/>
                <w:szCs w:val="26"/>
              </w:rPr>
              <w:t>8</w:t>
            </w:r>
            <w:r>
              <w:rPr>
                <w:rFonts w:eastAsia="Arial" w:cs="Arial"/>
                <w:spacing w:val="-2"/>
                <w:sz w:val="26"/>
                <w:szCs w:val="26"/>
              </w:rPr>
              <w:t>/202</w:t>
            </w:r>
            <w:r>
              <w:rPr>
                <w:rFonts w:eastAsia="Arial" w:cs="Arial"/>
                <w:spacing w:val="-2"/>
                <w:sz w:val="26"/>
                <w:szCs w:val="26"/>
              </w:rPr>
              <w:t>5</w:t>
            </w:r>
          </w:p>
        </w:tc>
        <w:tc>
          <w:tcPr>
            <w:tcW w:w="2232" w:type="dxa"/>
            <w:tcBorders>
              <w:top w:val="single" w:sz="4" w:space="0" w:color="333333"/>
              <w:left w:val="single" w:sz="4" w:space="0" w:color="333333"/>
              <w:bottom w:val="single" w:sz="4" w:space="0" w:color="333333"/>
              <w:right w:val="single" w:sz="4" w:space="0" w:color="333333"/>
            </w:tcBorders>
          </w:tcPr>
          <w:p w14:paraId="4F4AA15D" w14:textId="6A67E9EE" w:rsidR="00E2284B" w:rsidRPr="006C257D" w:rsidRDefault="00E2284B" w:rsidP="00E2284B">
            <w:pPr>
              <w:rPr>
                <w:sz w:val="26"/>
                <w:szCs w:val="26"/>
              </w:rPr>
            </w:pPr>
            <w:r>
              <w:rPr>
                <w:rFonts w:eastAsia="Arial" w:cs="Arial"/>
                <w:spacing w:val="-2"/>
                <w:sz w:val="26"/>
                <w:szCs w:val="26"/>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7D1D5934" w14:textId="2F8648B2" w:rsidR="00E2284B" w:rsidRPr="006C257D" w:rsidRDefault="00E2284B" w:rsidP="00E2284B">
            <w:pPr>
              <w:rPr>
                <w:sz w:val="26"/>
                <w:szCs w:val="26"/>
              </w:rPr>
            </w:pPr>
            <w:r>
              <w:rPr>
                <w:rFonts w:eastAsia="Arial" w:cs="Arial"/>
                <w:spacing w:val="-2"/>
                <w:sz w:val="26"/>
                <w:szCs w:val="26"/>
              </w:rPr>
              <w:t>Munira Mohamed</w:t>
            </w:r>
          </w:p>
        </w:tc>
        <w:tc>
          <w:tcPr>
            <w:tcW w:w="3271" w:type="dxa"/>
            <w:tcBorders>
              <w:top w:val="single" w:sz="4" w:space="0" w:color="333333"/>
              <w:left w:val="single" w:sz="4" w:space="0" w:color="333333"/>
              <w:bottom w:val="single" w:sz="4" w:space="0" w:color="333333"/>
              <w:right w:val="single" w:sz="4" w:space="0" w:color="333333"/>
            </w:tcBorders>
          </w:tcPr>
          <w:p w14:paraId="69F419B9" w14:textId="4D9FAA75" w:rsidR="00E2284B" w:rsidRPr="006C257D" w:rsidRDefault="00E2284B" w:rsidP="00E2284B">
            <w:pPr>
              <w:rPr>
                <w:sz w:val="26"/>
                <w:szCs w:val="26"/>
              </w:rPr>
            </w:pPr>
          </w:p>
        </w:tc>
      </w:tr>
      <w:tr w:rsidR="00E2284B" w:rsidRPr="006C257D" w14:paraId="4ED62D17" w14:textId="77777777" w:rsidTr="00E2284B">
        <w:trPr>
          <w:jc w:val="center"/>
        </w:trPr>
        <w:tc>
          <w:tcPr>
            <w:tcW w:w="1241" w:type="dxa"/>
            <w:tcBorders>
              <w:top w:val="single" w:sz="4" w:space="0" w:color="333333"/>
              <w:left w:val="single" w:sz="4" w:space="0" w:color="333333"/>
              <w:bottom w:val="single" w:sz="4" w:space="0" w:color="333333"/>
              <w:right w:val="single" w:sz="4" w:space="0" w:color="333333"/>
            </w:tcBorders>
          </w:tcPr>
          <w:p w14:paraId="0EC00EC2" w14:textId="77777777" w:rsidR="00E2284B" w:rsidRPr="006C257D" w:rsidRDefault="00E2284B" w:rsidP="00E2284B">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tcPr>
          <w:p w14:paraId="7902CE9D" w14:textId="2BBAECD6" w:rsidR="00E2284B" w:rsidRPr="006C257D" w:rsidRDefault="00E2284B" w:rsidP="00E2284B">
            <w:pPr>
              <w:rPr>
                <w:sz w:val="26"/>
                <w:szCs w:val="26"/>
              </w:rPr>
            </w:pPr>
            <w:r>
              <w:rPr>
                <w:sz w:val="26"/>
                <w:szCs w:val="26"/>
              </w:rPr>
              <w:t>August</w:t>
            </w:r>
            <w:r>
              <w:rPr>
                <w:sz w:val="26"/>
                <w:szCs w:val="26"/>
              </w:rPr>
              <w:t xml:space="preserve"> 202</w:t>
            </w:r>
            <w:r>
              <w:rPr>
                <w:sz w:val="26"/>
                <w:szCs w:val="26"/>
              </w:rPr>
              <w:t>6</w:t>
            </w:r>
          </w:p>
        </w:tc>
        <w:tc>
          <w:tcPr>
            <w:tcW w:w="2232" w:type="dxa"/>
            <w:tcBorders>
              <w:top w:val="single" w:sz="4" w:space="0" w:color="333333"/>
              <w:left w:val="single" w:sz="4" w:space="0" w:color="333333"/>
              <w:bottom w:val="single" w:sz="4" w:space="0" w:color="333333"/>
              <w:right w:val="single" w:sz="4" w:space="0" w:color="333333"/>
            </w:tcBorders>
          </w:tcPr>
          <w:p w14:paraId="7BBD4854" w14:textId="77777777" w:rsidR="00E2284B" w:rsidRPr="006C257D" w:rsidRDefault="00E2284B" w:rsidP="00E2284B">
            <w:pPr>
              <w:rPr>
                <w:sz w:val="26"/>
                <w:szCs w:val="26"/>
              </w:rPr>
            </w:pPr>
          </w:p>
        </w:tc>
        <w:tc>
          <w:tcPr>
            <w:tcW w:w="2101" w:type="dxa"/>
            <w:tcBorders>
              <w:top w:val="single" w:sz="4" w:space="0" w:color="333333"/>
              <w:left w:val="single" w:sz="4" w:space="0" w:color="333333"/>
              <w:bottom w:val="single" w:sz="4" w:space="0" w:color="333333"/>
              <w:right w:val="single" w:sz="4" w:space="0" w:color="333333"/>
            </w:tcBorders>
          </w:tcPr>
          <w:p w14:paraId="278CC2EA" w14:textId="77777777" w:rsidR="00E2284B" w:rsidRPr="006C257D" w:rsidRDefault="00E2284B" w:rsidP="00E2284B">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tcPr>
          <w:p w14:paraId="5E1E6359" w14:textId="206E7711" w:rsidR="00E2284B" w:rsidRPr="006C257D" w:rsidRDefault="00E2284B" w:rsidP="00E2284B">
            <w:pPr>
              <w:rPr>
                <w:sz w:val="26"/>
                <w:szCs w:val="26"/>
              </w:rPr>
            </w:pPr>
            <w:r>
              <w:rPr>
                <w:sz w:val="26"/>
                <w:szCs w:val="26"/>
              </w:rPr>
              <w:t>Next review</w:t>
            </w:r>
          </w:p>
        </w:tc>
      </w:tr>
      <w:tr w:rsidR="00E2284B" w:rsidRPr="006C257D" w14:paraId="321A51A3" w14:textId="77777777" w:rsidTr="00E2284B">
        <w:trPr>
          <w:jc w:val="center"/>
        </w:trPr>
        <w:tc>
          <w:tcPr>
            <w:tcW w:w="1241" w:type="dxa"/>
            <w:tcBorders>
              <w:top w:val="single" w:sz="4" w:space="0" w:color="333333"/>
              <w:left w:val="single" w:sz="4" w:space="0" w:color="333333"/>
              <w:bottom w:val="single" w:sz="4" w:space="0" w:color="333333"/>
              <w:right w:val="single" w:sz="4" w:space="0" w:color="333333"/>
            </w:tcBorders>
          </w:tcPr>
          <w:p w14:paraId="098CAA71" w14:textId="77777777" w:rsidR="00E2284B" w:rsidRPr="006C257D" w:rsidRDefault="00E2284B" w:rsidP="00DD3647">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tcPr>
          <w:p w14:paraId="747377C8" w14:textId="77777777" w:rsidR="00E2284B" w:rsidRPr="006C257D" w:rsidRDefault="00E2284B" w:rsidP="00DD3647">
            <w:pPr>
              <w:rPr>
                <w:sz w:val="26"/>
                <w:szCs w:val="26"/>
              </w:rPr>
            </w:pPr>
          </w:p>
        </w:tc>
        <w:tc>
          <w:tcPr>
            <w:tcW w:w="2232" w:type="dxa"/>
            <w:tcBorders>
              <w:top w:val="single" w:sz="4" w:space="0" w:color="333333"/>
              <w:left w:val="single" w:sz="4" w:space="0" w:color="333333"/>
              <w:bottom w:val="single" w:sz="4" w:space="0" w:color="333333"/>
              <w:right w:val="single" w:sz="4" w:space="0" w:color="333333"/>
            </w:tcBorders>
          </w:tcPr>
          <w:p w14:paraId="0CC71F7B" w14:textId="77777777" w:rsidR="00E2284B" w:rsidRPr="006C257D" w:rsidRDefault="00E2284B" w:rsidP="00DD3647">
            <w:pPr>
              <w:rPr>
                <w:sz w:val="26"/>
                <w:szCs w:val="26"/>
              </w:rPr>
            </w:pPr>
          </w:p>
        </w:tc>
        <w:tc>
          <w:tcPr>
            <w:tcW w:w="2101" w:type="dxa"/>
            <w:tcBorders>
              <w:top w:val="single" w:sz="4" w:space="0" w:color="333333"/>
              <w:left w:val="single" w:sz="4" w:space="0" w:color="333333"/>
              <w:bottom w:val="single" w:sz="4" w:space="0" w:color="333333"/>
              <w:right w:val="single" w:sz="4" w:space="0" w:color="333333"/>
            </w:tcBorders>
          </w:tcPr>
          <w:p w14:paraId="4E0F73D8" w14:textId="77777777" w:rsidR="00E2284B" w:rsidRPr="006C257D" w:rsidRDefault="00E2284B" w:rsidP="00DD3647">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tcPr>
          <w:p w14:paraId="41DC0E38" w14:textId="77777777" w:rsidR="00E2284B" w:rsidRPr="006C257D" w:rsidRDefault="00E2284B" w:rsidP="00DD3647">
            <w:pPr>
              <w:rPr>
                <w:sz w:val="26"/>
                <w:szCs w:val="26"/>
              </w:rPr>
            </w:pPr>
          </w:p>
        </w:tc>
      </w:tr>
    </w:tbl>
    <w:p w14:paraId="4A066ACB" w14:textId="77777777" w:rsidR="00E2284B" w:rsidRPr="00085749" w:rsidRDefault="00E2284B" w:rsidP="000B56BD">
      <w:pPr>
        <w:spacing w:before="240"/>
        <w:jc w:val="center"/>
        <w:rPr>
          <w:rFonts w:ascii="Arial" w:hAnsi="Arial" w:cs="Arial"/>
          <w:b/>
          <w:sz w:val="48"/>
          <w:szCs w:val="48"/>
        </w:rPr>
      </w:pPr>
    </w:p>
    <w:p w14:paraId="256F165F" w14:textId="77777777" w:rsidR="003E2BAC" w:rsidRDefault="003E2BAC" w:rsidP="0097074D">
      <w:pPr>
        <w:jc w:val="center"/>
        <w:rPr>
          <w:rFonts w:ascii="Arial" w:hAnsi="Arial" w:cs="Arial"/>
          <w:sz w:val="28"/>
          <w:szCs w:val="28"/>
        </w:rPr>
      </w:pPr>
    </w:p>
    <w:p w14:paraId="7840E83E" w14:textId="77777777" w:rsidR="00E2284B" w:rsidRDefault="00E2284B" w:rsidP="0097074D">
      <w:pPr>
        <w:jc w:val="center"/>
        <w:rPr>
          <w:rFonts w:ascii="Arial" w:hAnsi="Arial" w:cs="Arial"/>
          <w:sz w:val="28"/>
          <w:szCs w:val="28"/>
        </w:rPr>
      </w:pPr>
    </w:p>
    <w:p w14:paraId="2F537D21" w14:textId="77777777" w:rsidR="00E2284B" w:rsidRDefault="00E2284B" w:rsidP="0097074D">
      <w:pPr>
        <w:jc w:val="center"/>
        <w:rPr>
          <w:rFonts w:ascii="Arial" w:hAnsi="Arial" w:cs="Arial"/>
          <w:sz w:val="28"/>
          <w:szCs w:val="28"/>
        </w:rPr>
      </w:pPr>
    </w:p>
    <w:p w14:paraId="21BE5028" w14:textId="77777777" w:rsidR="00E2284B" w:rsidRDefault="00E2284B" w:rsidP="0097074D">
      <w:pPr>
        <w:jc w:val="center"/>
        <w:rPr>
          <w:rFonts w:ascii="Arial" w:hAnsi="Arial" w:cs="Arial"/>
          <w:sz w:val="28"/>
          <w:szCs w:val="28"/>
        </w:rPr>
      </w:pPr>
    </w:p>
    <w:p w14:paraId="6B77E214" w14:textId="77777777" w:rsidR="00E2284B" w:rsidRDefault="00E2284B" w:rsidP="0097074D">
      <w:pPr>
        <w:jc w:val="center"/>
        <w:rPr>
          <w:rFonts w:ascii="Arial" w:hAnsi="Arial" w:cs="Arial"/>
          <w:sz w:val="28"/>
          <w:szCs w:val="28"/>
        </w:rPr>
      </w:pPr>
    </w:p>
    <w:p w14:paraId="50052AE0" w14:textId="77777777" w:rsidR="00E2284B" w:rsidRPr="00085749" w:rsidRDefault="00E2284B" w:rsidP="0097074D">
      <w:pPr>
        <w:jc w:val="center"/>
        <w:rPr>
          <w:rFonts w:ascii="Arial" w:hAnsi="Arial" w:cs="Arial"/>
          <w:sz w:val="28"/>
          <w:szCs w:val="28"/>
        </w:rPr>
      </w:pPr>
    </w:p>
    <w:p w14:paraId="34A22122" w14:textId="77777777" w:rsidR="00E85096" w:rsidRPr="00085749" w:rsidRDefault="00E85096">
      <w:pPr>
        <w:rPr>
          <w:rFonts w:ascii="Arial" w:hAnsi="Arial" w:cs="Arial"/>
          <w:sz w:val="13"/>
          <w:szCs w:val="13"/>
        </w:rPr>
      </w:pPr>
    </w:p>
    <w:p w14:paraId="4ADDD4F7" w14:textId="125E9F1C" w:rsidR="000858D5" w:rsidRPr="00681DFE" w:rsidRDefault="00D05574">
      <w:pPr>
        <w:rPr>
          <w:rFonts w:ascii="Arial" w:hAnsi="Arial" w:cs="Arial"/>
          <w:b/>
          <w:sz w:val="28"/>
          <w:szCs w:val="28"/>
        </w:rPr>
      </w:pPr>
      <w:r w:rsidRPr="00085749">
        <w:rPr>
          <w:rFonts w:ascii="Arial" w:hAnsi="Arial" w:cs="Arial"/>
          <w:b/>
          <w:sz w:val="28"/>
          <w:szCs w:val="28"/>
        </w:rPr>
        <w:t>T</w:t>
      </w:r>
      <w:r w:rsidRPr="00681DFE">
        <w:rPr>
          <w:rFonts w:ascii="Arial" w:hAnsi="Arial" w:cs="Arial"/>
          <w:b/>
          <w:sz w:val="28"/>
          <w:szCs w:val="28"/>
        </w:rPr>
        <w:t>able of c</w:t>
      </w:r>
      <w:r w:rsidR="000858D5" w:rsidRPr="00681DFE">
        <w:rPr>
          <w:rFonts w:ascii="Arial" w:hAnsi="Arial" w:cs="Arial"/>
          <w:b/>
          <w:sz w:val="28"/>
          <w:szCs w:val="28"/>
        </w:rPr>
        <w:t>ontents</w:t>
      </w:r>
    </w:p>
    <w:bookmarkStart w:id="0" w:name="_Introduction"/>
    <w:bookmarkEnd w:id="0"/>
    <w:p w14:paraId="26103402" w14:textId="5A0538E7" w:rsidR="00E12E5B" w:rsidRPr="00681DFE" w:rsidRDefault="00D85E4D">
      <w:pPr>
        <w:pStyle w:val="TOC1"/>
        <w:rPr>
          <w:rFonts w:ascii="Arial" w:eastAsiaTheme="minorEastAsia" w:hAnsi="Arial" w:cs="Arial"/>
          <w:b w:val="0"/>
          <w:bCs w:val="0"/>
          <w:caps w:val="0"/>
          <w:noProof/>
          <w:kern w:val="2"/>
          <w14:ligatures w14:val="standardContextual"/>
        </w:rPr>
      </w:pPr>
      <w:r w:rsidRPr="00681DFE">
        <w:rPr>
          <w:rFonts w:ascii="Arial" w:hAnsi="Arial" w:cs="Arial"/>
          <w:caps w:val="0"/>
          <w:sz w:val="20"/>
          <w:szCs w:val="28"/>
        </w:rPr>
        <w:fldChar w:fldCharType="begin"/>
      </w:r>
      <w:r w:rsidRPr="00681DFE">
        <w:rPr>
          <w:rFonts w:ascii="Arial" w:hAnsi="Arial" w:cs="Arial"/>
          <w:caps w:val="0"/>
          <w:sz w:val="20"/>
          <w:szCs w:val="28"/>
        </w:rPr>
        <w:instrText xml:space="preserve"> TOC \o "1-3" \h \z \u </w:instrText>
      </w:r>
      <w:r w:rsidRPr="00681DFE">
        <w:rPr>
          <w:rFonts w:ascii="Arial" w:hAnsi="Arial" w:cs="Arial"/>
          <w:caps w:val="0"/>
          <w:sz w:val="20"/>
          <w:szCs w:val="28"/>
        </w:rPr>
        <w:fldChar w:fldCharType="separate"/>
      </w:r>
      <w:hyperlink w:anchor="_Toc190700989" w:history="1">
        <w:r w:rsidR="00E12E5B" w:rsidRPr="00681DFE">
          <w:rPr>
            <w:rStyle w:val="Hyperlink"/>
            <w:rFonts w:ascii="Arial" w:eastAsiaTheme="majorEastAsia" w:hAnsi="Arial" w:cs="Arial"/>
            <w:caps w:val="0"/>
            <w:noProof/>
          </w:rPr>
          <w:t>1</w:t>
        </w:r>
        <w:r w:rsidR="00E12E5B" w:rsidRPr="00681DFE">
          <w:rPr>
            <w:rFonts w:ascii="Arial" w:eastAsiaTheme="minorEastAsia" w:hAnsi="Arial" w:cs="Arial"/>
            <w:b w:val="0"/>
            <w:bCs w:val="0"/>
            <w:caps w:val="0"/>
            <w:noProof/>
            <w:kern w:val="2"/>
            <w14:ligatures w14:val="standardContextual"/>
          </w:rPr>
          <w:tab/>
        </w:r>
        <w:r w:rsidR="00E12E5B" w:rsidRPr="00681DFE">
          <w:rPr>
            <w:rStyle w:val="Hyperlink"/>
            <w:rFonts w:ascii="Arial" w:eastAsiaTheme="majorEastAsia" w:hAnsi="Arial" w:cs="Arial"/>
            <w:caps w:val="0"/>
            <w:noProof/>
          </w:rPr>
          <w:t>Introduction</w:t>
        </w:r>
        <w:r w:rsidR="00E12E5B" w:rsidRPr="00681DFE">
          <w:rPr>
            <w:rFonts w:ascii="Arial" w:hAnsi="Arial" w:cs="Arial"/>
            <w:caps w:val="0"/>
            <w:noProof/>
            <w:webHidden/>
          </w:rPr>
          <w:tab/>
        </w:r>
        <w:r w:rsidR="00E12E5B" w:rsidRPr="00681DFE">
          <w:rPr>
            <w:rFonts w:ascii="Arial" w:hAnsi="Arial" w:cs="Arial"/>
            <w:caps w:val="0"/>
            <w:noProof/>
            <w:webHidden/>
          </w:rPr>
          <w:fldChar w:fldCharType="begin"/>
        </w:r>
        <w:r w:rsidR="00E12E5B" w:rsidRPr="00681DFE">
          <w:rPr>
            <w:rFonts w:ascii="Arial" w:hAnsi="Arial" w:cs="Arial"/>
            <w:caps w:val="0"/>
            <w:noProof/>
            <w:webHidden/>
          </w:rPr>
          <w:instrText xml:space="preserve"> PAGEREF _Toc190700989 \h </w:instrText>
        </w:r>
        <w:r w:rsidR="00E12E5B" w:rsidRPr="00681DFE">
          <w:rPr>
            <w:rFonts w:ascii="Arial" w:hAnsi="Arial" w:cs="Arial"/>
            <w:caps w:val="0"/>
            <w:noProof/>
            <w:webHidden/>
          </w:rPr>
        </w:r>
        <w:r w:rsidR="00E12E5B" w:rsidRPr="00681DFE">
          <w:rPr>
            <w:rFonts w:ascii="Arial" w:hAnsi="Arial" w:cs="Arial"/>
            <w:caps w:val="0"/>
            <w:noProof/>
            <w:webHidden/>
          </w:rPr>
          <w:fldChar w:fldCharType="separate"/>
        </w:r>
        <w:r w:rsidR="00E2284B">
          <w:rPr>
            <w:rFonts w:ascii="Arial" w:hAnsi="Arial" w:cs="Arial"/>
            <w:caps w:val="0"/>
            <w:noProof/>
            <w:webHidden/>
          </w:rPr>
          <w:t>2</w:t>
        </w:r>
        <w:r w:rsidR="00E12E5B" w:rsidRPr="00681DFE">
          <w:rPr>
            <w:rFonts w:ascii="Arial" w:hAnsi="Arial" w:cs="Arial"/>
            <w:caps w:val="0"/>
            <w:noProof/>
            <w:webHidden/>
          </w:rPr>
          <w:fldChar w:fldCharType="end"/>
        </w:r>
      </w:hyperlink>
    </w:p>
    <w:p w14:paraId="56A7FB6E" w14:textId="61AAC02A" w:rsidR="00E12E5B" w:rsidRPr="00681DFE" w:rsidRDefault="00E12E5B">
      <w:pPr>
        <w:pStyle w:val="TOC2"/>
        <w:rPr>
          <w:rFonts w:ascii="Arial" w:eastAsiaTheme="minorEastAsia" w:hAnsi="Arial" w:cs="Arial"/>
          <w:b w:val="0"/>
          <w:bCs w:val="0"/>
          <w:noProof/>
          <w:kern w:val="2"/>
          <w:sz w:val="24"/>
          <w:szCs w:val="24"/>
          <w14:ligatures w14:val="standardContextual"/>
        </w:rPr>
      </w:pPr>
      <w:hyperlink w:anchor="_Toc190700990" w:history="1">
        <w:r w:rsidRPr="00681DFE">
          <w:rPr>
            <w:rStyle w:val="Hyperlink"/>
            <w:rFonts w:ascii="Arial" w:eastAsiaTheme="majorEastAsia" w:hAnsi="Arial" w:cs="Arial"/>
            <w:noProof/>
          </w:rPr>
          <w:t>1.1</w:t>
        </w:r>
        <w:r w:rsidRPr="00681DFE">
          <w:rPr>
            <w:rFonts w:ascii="Arial" w:eastAsiaTheme="minorEastAsia" w:hAnsi="Arial" w:cs="Arial"/>
            <w:b w:val="0"/>
            <w:bCs w:val="0"/>
            <w:noProof/>
            <w:kern w:val="2"/>
            <w:sz w:val="24"/>
            <w:szCs w:val="24"/>
            <w14:ligatures w14:val="standardContextual"/>
          </w:rPr>
          <w:tab/>
        </w:r>
        <w:r w:rsidRPr="00681DFE">
          <w:rPr>
            <w:rStyle w:val="Hyperlink"/>
            <w:rFonts w:ascii="Arial" w:eastAsiaTheme="majorEastAsia" w:hAnsi="Arial" w:cs="Arial"/>
            <w:noProof/>
          </w:rPr>
          <w:t>Guidance statement</w:t>
        </w:r>
        <w:r w:rsidRPr="00681DFE">
          <w:rPr>
            <w:rFonts w:ascii="Arial" w:hAnsi="Arial" w:cs="Arial"/>
            <w:noProof/>
            <w:webHidden/>
          </w:rPr>
          <w:tab/>
        </w:r>
        <w:r w:rsidRPr="00681DFE">
          <w:rPr>
            <w:rFonts w:ascii="Arial" w:hAnsi="Arial" w:cs="Arial"/>
            <w:noProof/>
            <w:webHidden/>
          </w:rPr>
          <w:fldChar w:fldCharType="begin"/>
        </w:r>
        <w:r w:rsidRPr="00681DFE">
          <w:rPr>
            <w:rFonts w:ascii="Arial" w:hAnsi="Arial" w:cs="Arial"/>
            <w:noProof/>
            <w:webHidden/>
          </w:rPr>
          <w:instrText xml:space="preserve"> PAGEREF _Toc190700990 \h </w:instrText>
        </w:r>
        <w:r w:rsidRPr="00681DFE">
          <w:rPr>
            <w:rFonts w:ascii="Arial" w:hAnsi="Arial" w:cs="Arial"/>
            <w:noProof/>
            <w:webHidden/>
          </w:rPr>
        </w:r>
        <w:r w:rsidRPr="00681DFE">
          <w:rPr>
            <w:rFonts w:ascii="Arial" w:hAnsi="Arial" w:cs="Arial"/>
            <w:noProof/>
            <w:webHidden/>
          </w:rPr>
          <w:fldChar w:fldCharType="separate"/>
        </w:r>
        <w:r w:rsidR="00E2284B">
          <w:rPr>
            <w:rFonts w:ascii="Arial" w:hAnsi="Arial" w:cs="Arial"/>
            <w:noProof/>
            <w:webHidden/>
          </w:rPr>
          <w:t>2</w:t>
        </w:r>
        <w:r w:rsidRPr="00681DFE">
          <w:rPr>
            <w:rFonts w:ascii="Arial" w:hAnsi="Arial" w:cs="Arial"/>
            <w:noProof/>
            <w:webHidden/>
          </w:rPr>
          <w:fldChar w:fldCharType="end"/>
        </w:r>
      </w:hyperlink>
    </w:p>
    <w:p w14:paraId="0565887A" w14:textId="47484245" w:rsidR="00E12E5B" w:rsidRPr="00681DFE" w:rsidRDefault="00E12E5B">
      <w:pPr>
        <w:pStyle w:val="TOC2"/>
        <w:rPr>
          <w:rFonts w:ascii="Arial" w:eastAsiaTheme="minorEastAsia" w:hAnsi="Arial" w:cs="Arial"/>
          <w:b w:val="0"/>
          <w:bCs w:val="0"/>
          <w:noProof/>
          <w:kern w:val="2"/>
          <w:sz w:val="24"/>
          <w:szCs w:val="24"/>
          <w14:ligatures w14:val="standardContextual"/>
        </w:rPr>
      </w:pPr>
      <w:hyperlink w:anchor="_Toc190700991" w:history="1">
        <w:r w:rsidRPr="00681DFE">
          <w:rPr>
            <w:rStyle w:val="Hyperlink"/>
            <w:rFonts w:ascii="Arial" w:eastAsiaTheme="majorEastAsia" w:hAnsi="Arial" w:cs="Arial"/>
            <w:noProof/>
          </w:rPr>
          <w:t>1.2</w:t>
        </w:r>
        <w:r w:rsidRPr="00681DFE">
          <w:rPr>
            <w:rFonts w:ascii="Arial" w:eastAsiaTheme="minorEastAsia" w:hAnsi="Arial" w:cs="Arial"/>
            <w:b w:val="0"/>
            <w:bCs w:val="0"/>
            <w:noProof/>
            <w:kern w:val="2"/>
            <w:sz w:val="24"/>
            <w:szCs w:val="24"/>
            <w14:ligatures w14:val="standardContextual"/>
          </w:rPr>
          <w:tab/>
        </w:r>
        <w:r w:rsidRPr="00681DFE">
          <w:rPr>
            <w:rStyle w:val="Hyperlink"/>
            <w:rFonts w:ascii="Arial" w:eastAsiaTheme="majorEastAsia" w:hAnsi="Arial" w:cs="Arial"/>
            <w:noProof/>
          </w:rPr>
          <w:t>Status</w:t>
        </w:r>
        <w:r w:rsidRPr="00681DFE">
          <w:rPr>
            <w:rFonts w:ascii="Arial" w:hAnsi="Arial" w:cs="Arial"/>
            <w:noProof/>
            <w:webHidden/>
          </w:rPr>
          <w:tab/>
        </w:r>
        <w:r w:rsidRPr="00681DFE">
          <w:rPr>
            <w:rFonts w:ascii="Arial" w:hAnsi="Arial" w:cs="Arial"/>
            <w:noProof/>
            <w:webHidden/>
          </w:rPr>
          <w:fldChar w:fldCharType="begin"/>
        </w:r>
        <w:r w:rsidRPr="00681DFE">
          <w:rPr>
            <w:rFonts w:ascii="Arial" w:hAnsi="Arial" w:cs="Arial"/>
            <w:noProof/>
            <w:webHidden/>
          </w:rPr>
          <w:instrText xml:space="preserve"> PAGEREF _Toc190700991 \h </w:instrText>
        </w:r>
        <w:r w:rsidRPr="00681DFE">
          <w:rPr>
            <w:rFonts w:ascii="Arial" w:hAnsi="Arial" w:cs="Arial"/>
            <w:noProof/>
            <w:webHidden/>
          </w:rPr>
        </w:r>
        <w:r w:rsidRPr="00681DFE">
          <w:rPr>
            <w:rFonts w:ascii="Arial" w:hAnsi="Arial" w:cs="Arial"/>
            <w:noProof/>
            <w:webHidden/>
          </w:rPr>
          <w:fldChar w:fldCharType="separate"/>
        </w:r>
        <w:r w:rsidR="00E2284B">
          <w:rPr>
            <w:rFonts w:ascii="Arial" w:hAnsi="Arial" w:cs="Arial"/>
            <w:noProof/>
            <w:webHidden/>
          </w:rPr>
          <w:t>2</w:t>
        </w:r>
        <w:r w:rsidRPr="00681DFE">
          <w:rPr>
            <w:rFonts w:ascii="Arial" w:hAnsi="Arial" w:cs="Arial"/>
            <w:noProof/>
            <w:webHidden/>
          </w:rPr>
          <w:fldChar w:fldCharType="end"/>
        </w:r>
      </w:hyperlink>
    </w:p>
    <w:p w14:paraId="233157CF" w14:textId="749EBC04" w:rsidR="00E12E5B" w:rsidRPr="00681DFE" w:rsidRDefault="00E12E5B">
      <w:pPr>
        <w:pStyle w:val="TOC1"/>
        <w:rPr>
          <w:rFonts w:ascii="Arial" w:eastAsiaTheme="minorEastAsia" w:hAnsi="Arial" w:cs="Arial"/>
          <w:b w:val="0"/>
          <w:bCs w:val="0"/>
          <w:caps w:val="0"/>
          <w:noProof/>
          <w:kern w:val="2"/>
          <w14:ligatures w14:val="standardContextual"/>
        </w:rPr>
      </w:pPr>
      <w:hyperlink w:anchor="_Toc190700992" w:history="1">
        <w:r w:rsidRPr="00681DFE">
          <w:rPr>
            <w:rStyle w:val="Hyperlink"/>
            <w:rFonts w:ascii="Arial" w:eastAsiaTheme="majorEastAsia" w:hAnsi="Arial" w:cs="Arial"/>
            <w:caps w:val="0"/>
            <w:noProof/>
          </w:rPr>
          <w:t>2</w:t>
        </w:r>
        <w:r w:rsidRPr="00681DFE">
          <w:rPr>
            <w:rFonts w:ascii="Arial" w:eastAsiaTheme="minorEastAsia" w:hAnsi="Arial" w:cs="Arial"/>
            <w:b w:val="0"/>
            <w:bCs w:val="0"/>
            <w:caps w:val="0"/>
            <w:noProof/>
            <w:kern w:val="2"/>
            <w14:ligatures w14:val="standardContextual"/>
          </w:rPr>
          <w:tab/>
        </w:r>
        <w:r w:rsidRPr="00681DFE">
          <w:rPr>
            <w:rStyle w:val="Hyperlink"/>
            <w:rFonts w:ascii="Arial" w:eastAsiaTheme="majorEastAsia" w:hAnsi="Arial" w:cs="Arial"/>
            <w:caps w:val="0"/>
            <w:noProof/>
          </w:rPr>
          <w:t>Monitoring of DMARDs in general practice</w:t>
        </w:r>
        <w:r w:rsidRPr="00681DFE">
          <w:rPr>
            <w:rFonts w:ascii="Arial" w:hAnsi="Arial" w:cs="Arial"/>
            <w:caps w:val="0"/>
            <w:noProof/>
            <w:webHidden/>
          </w:rPr>
          <w:tab/>
        </w:r>
        <w:r w:rsidRPr="00681DFE">
          <w:rPr>
            <w:rFonts w:ascii="Arial" w:hAnsi="Arial" w:cs="Arial"/>
            <w:caps w:val="0"/>
            <w:noProof/>
            <w:webHidden/>
          </w:rPr>
          <w:fldChar w:fldCharType="begin"/>
        </w:r>
        <w:r w:rsidRPr="00681DFE">
          <w:rPr>
            <w:rFonts w:ascii="Arial" w:hAnsi="Arial" w:cs="Arial"/>
            <w:caps w:val="0"/>
            <w:noProof/>
            <w:webHidden/>
          </w:rPr>
          <w:instrText xml:space="preserve"> PAGEREF _Toc190700992 \h </w:instrText>
        </w:r>
        <w:r w:rsidRPr="00681DFE">
          <w:rPr>
            <w:rFonts w:ascii="Arial" w:hAnsi="Arial" w:cs="Arial"/>
            <w:caps w:val="0"/>
            <w:noProof/>
            <w:webHidden/>
          </w:rPr>
        </w:r>
        <w:r w:rsidRPr="00681DFE">
          <w:rPr>
            <w:rFonts w:ascii="Arial" w:hAnsi="Arial" w:cs="Arial"/>
            <w:caps w:val="0"/>
            <w:noProof/>
            <w:webHidden/>
          </w:rPr>
          <w:fldChar w:fldCharType="separate"/>
        </w:r>
        <w:r w:rsidR="00E2284B">
          <w:rPr>
            <w:rFonts w:ascii="Arial" w:hAnsi="Arial" w:cs="Arial"/>
            <w:caps w:val="0"/>
            <w:noProof/>
            <w:webHidden/>
          </w:rPr>
          <w:t>2</w:t>
        </w:r>
        <w:r w:rsidRPr="00681DFE">
          <w:rPr>
            <w:rFonts w:ascii="Arial" w:hAnsi="Arial" w:cs="Arial"/>
            <w:caps w:val="0"/>
            <w:noProof/>
            <w:webHidden/>
          </w:rPr>
          <w:fldChar w:fldCharType="end"/>
        </w:r>
      </w:hyperlink>
    </w:p>
    <w:p w14:paraId="37026F79" w14:textId="77FDFE00" w:rsidR="00E12E5B" w:rsidRPr="00681DFE" w:rsidRDefault="00E12E5B">
      <w:pPr>
        <w:pStyle w:val="TOC2"/>
        <w:rPr>
          <w:rFonts w:ascii="Arial" w:eastAsiaTheme="minorEastAsia" w:hAnsi="Arial" w:cs="Arial"/>
          <w:b w:val="0"/>
          <w:bCs w:val="0"/>
          <w:noProof/>
          <w:kern w:val="2"/>
          <w:sz w:val="24"/>
          <w:szCs w:val="24"/>
          <w14:ligatures w14:val="standardContextual"/>
        </w:rPr>
      </w:pPr>
      <w:hyperlink w:anchor="_Toc190700993" w:history="1">
        <w:r w:rsidRPr="00681DFE">
          <w:rPr>
            <w:rStyle w:val="Hyperlink"/>
            <w:rFonts w:ascii="Arial" w:eastAsiaTheme="majorEastAsia" w:hAnsi="Arial" w:cs="Arial"/>
            <w:noProof/>
          </w:rPr>
          <w:t>2.1</w:t>
        </w:r>
        <w:r w:rsidRPr="00681DFE">
          <w:rPr>
            <w:rFonts w:ascii="Arial" w:eastAsiaTheme="minorEastAsia" w:hAnsi="Arial" w:cs="Arial"/>
            <w:b w:val="0"/>
            <w:bCs w:val="0"/>
            <w:noProof/>
            <w:kern w:val="2"/>
            <w:sz w:val="24"/>
            <w:szCs w:val="24"/>
            <w14:ligatures w14:val="standardContextual"/>
          </w:rPr>
          <w:tab/>
        </w:r>
        <w:r w:rsidRPr="00681DFE">
          <w:rPr>
            <w:rStyle w:val="Hyperlink"/>
            <w:rFonts w:ascii="Arial" w:eastAsiaTheme="majorEastAsia" w:hAnsi="Arial" w:cs="Arial"/>
            <w:noProof/>
          </w:rPr>
          <w:t>General principles</w:t>
        </w:r>
        <w:r w:rsidRPr="00681DFE">
          <w:rPr>
            <w:rFonts w:ascii="Arial" w:hAnsi="Arial" w:cs="Arial"/>
            <w:noProof/>
            <w:webHidden/>
          </w:rPr>
          <w:tab/>
        </w:r>
        <w:r w:rsidRPr="00681DFE">
          <w:rPr>
            <w:rFonts w:ascii="Arial" w:hAnsi="Arial" w:cs="Arial"/>
            <w:noProof/>
            <w:webHidden/>
          </w:rPr>
          <w:fldChar w:fldCharType="begin"/>
        </w:r>
        <w:r w:rsidRPr="00681DFE">
          <w:rPr>
            <w:rFonts w:ascii="Arial" w:hAnsi="Arial" w:cs="Arial"/>
            <w:noProof/>
            <w:webHidden/>
          </w:rPr>
          <w:instrText xml:space="preserve"> PAGEREF _Toc190700993 \h </w:instrText>
        </w:r>
        <w:r w:rsidRPr="00681DFE">
          <w:rPr>
            <w:rFonts w:ascii="Arial" w:hAnsi="Arial" w:cs="Arial"/>
            <w:noProof/>
            <w:webHidden/>
          </w:rPr>
        </w:r>
        <w:r w:rsidRPr="00681DFE">
          <w:rPr>
            <w:rFonts w:ascii="Arial" w:hAnsi="Arial" w:cs="Arial"/>
            <w:noProof/>
            <w:webHidden/>
          </w:rPr>
          <w:fldChar w:fldCharType="separate"/>
        </w:r>
        <w:r w:rsidR="00E2284B">
          <w:rPr>
            <w:rFonts w:ascii="Arial" w:hAnsi="Arial" w:cs="Arial"/>
            <w:noProof/>
            <w:webHidden/>
          </w:rPr>
          <w:t>2</w:t>
        </w:r>
        <w:r w:rsidRPr="00681DFE">
          <w:rPr>
            <w:rFonts w:ascii="Arial" w:hAnsi="Arial" w:cs="Arial"/>
            <w:noProof/>
            <w:webHidden/>
          </w:rPr>
          <w:fldChar w:fldCharType="end"/>
        </w:r>
      </w:hyperlink>
    </w:p>
    <w:p w14:paraId="737B5589" w14:textId="19ABEB78" w:rsidR="00E12E5B" w:rsidRPr="00681DFE" w:rsidRDefault="00E12E5B">
      <w:pPr>
        <w:pStyle w:val="TOC2"/>
        <w:rPr>
          <w:rFonts w:ascii="Arial" w:eastAsiaTheme="minorEastAsia" w:hAnsi="Arial" w:cs="Arial"/>
          <w:b w:val="0"/>
          <w:bCs w:val="0"/>
          <w:noProof/>
          <w:kern w:val="2"/>
          <w:sz w:val="24"/>
          <w:szCs w:val="24"/>
          <w14:ligatures w14:val="standardContextual"/>
        </w:rPr>
      </w:pPr>
      <w:hyperlink w:anchor="_Toc190700994" w:history="1">
        <w:r w:rsidRPr="00681DFE">
          <w:rPr>
            <w:rStyle w:val="Hyperlink"/>
            <w:rFonts w:ascii="Arial" w:eastAsiaTheme="majorEastAsia" w:hAnsi="Arial" w:cs="Arial"/>
            <w:noProof/>
          </w:rPr>
          <w:t>2.2</w:t>
        </w:r>
        <w:r w:rsidRPr="00681DFE">
          <w:rPr>
            <w:rFonts w:ascii="Arial" w:eastAsiaTheme="minorEastAsia" w:hAnsi="Arial" w:cs="Arial"/>
            <w:b w:val="0"/>
            <w:bCs w:val="0"/>
            <w:noProof/>
            <w:kern w:val="2"/>
            <w:sz w:val="24"/>
            <w:szCs w:val="24"/>
            <w14:ligatures w14:val="standardContextual"/>
          </w:rPr>
          <w:tab/>
        </w:r>
        <w:r w:rsidRPr="00681DFE">
          <w:rPr>
            <w:rStyle w:val="Hyperlink"/>
            <w:rFonts w:ascii="Arial" w:eastAsiaTheme="majorEastAsia" w:hAnsi="Arial" w:cs="Arial"/>
            <w:noProof/>
          </w:rPr>
          <w:t>Additional considerations</w:t>
        </w:r>
        <w:r w:rsidRPr="00681DFE">
          <w:rPr>
            <w:rFonts w:ascii="Arial" w:hAnsi="Arial" w:cs="Arial"/>
            <w:noProof/>
            <w:webHidden/>
          </w:rPr>
          <w:tab/>
        </w:r>
        <w:r w:rsidRPr="00681DFE">
          <w:rPr>
            <w:rFonts w:ascii="Arial" w:hAnsi="Arial" w:cs="Arial"/>
            <w:noProof/>
            <w:webHidden/>
          </w:rPr>
          <w:fldChar w:fldCharType="begin"/>
        </w:r>
        <w:r w:rsidRPr="00681DFE">
          <w:rPr>
            <w:rFonts w:ascii="Arial" w:hAnsi="Arial" w:cs="Arial"/>
            <w:noProof/>
            <w:webHidden/>
          </w:rPr>
          <w:instrText xml:space="preserve"> PAGEREF _Toc190700994 \h </w:instrText>
        </w:r>
        <w:r w:rsidRPr="00681DFE">
          <w:rPr>
            <w:rFonts w:ascii="Arial" w:hAnsi="Arial" w:cs="Arial"/>
            <w:noProof/>
            <w:webHidden/>
          </w:rPr>
        </w:r>
        <w:r w:rsidRPr="00681DFE">
          <w:rPr>
            <w:rFonts w:ascii="Arial" w:hAnsi="Arial" w:cs="Arial"/>
            <w:noProof/>
            <w:webHidden/>
          </w:rPr>
          <w:fldChar w:fldCharType="separate"/>
        </w:r>
        <w:r w:rsidR="00E2284B">
          <w:rPr>
            <w:rFonts w:ascii="Arial" w:hAnsi="Arial" w:cs="Arial"/>
            <w:noProof/>
            <w:webHidden/>
          </w:rPr>
          <w:t>3</w:t>
        </w:r>
        <w:r w:rsidRPr="00681DFE">
          <w:rPr>
            <w:rFonts w:ascii="Arial" w:hAnsi="Arial" w:cs="Arial"/>
            <w:noProof/>
            <w:webHidden/>
          </w:rPr>
          <w:fldChar w:fldCharType="end"/>
        </w:r>
      </w:hyperlink>
    </w:p>
    <w:p w14:paraId="5D8D6E24" w14:textId="70EB0932" w:rsidR="00E12E5B" w:rsidRPr="00681DFE" w:rsidRDefault="00E12E5B">
      <w:pPr>
        <w:pStyle w:val="TOC2"/>
        <w:rPr>
          <w:rStyle w:val="Hyperlink"/>
          <w:rFonts w:ascii="Arial" w:eastAsiaTheme="majorEastAsia" w:hAnsi="Arial" w:cs="Arial"/>
          <w:noProof/>
        </w:rPr>
      </w:pPr>
      <w:hyperlink w:anchor="_Toc190700995" w:history="1">
        <w:r w:rsidRPr="00681DFE">
          <w:rPr>
            <w:rStyle w:val="Hyperlink"/>
            <w:rFonts w:ascii="Arial" w:eastAsiaTheme="majorEastAsia" w:hAnsi="Arial" w:cs="Arial"/>
            <w:noProof/>
          </w:rPr>
          <w:t>2.3</w:t>
        </w:r>
        <w:r w:rsidRPr="00681DFE">
          <w:rPr>
            <w:rFonts w:ascii="Arial" w:eastAsiaTheme="minorEastAsia" w:hAnsi="Arial" w:cs="Arial"/>
            <w:b w:val="0"/>
            <w:bCs w:val="0"/>
            <w:noProof/>
            <w:kern w:val="2"/>
            <w:sz w:val="24"/>
            <w:szCs w:val="24"/>
            <w14:ligatures w14:val="standardContextual"/>
          </w:rPr>
          <w:tab/>
        </w:r>
        <w:r w:rsidRPr="00681DFE">
          <w:rPr>
            <w:rStyle w:val="Hyperlink"/>
            <w:rFonts w:ascii="Arial" w:eastAsiaTheme="majorEastAsia" w:hAnsi="Arial" w:cs="Arial"/>
            <w:noProof/>
          </w:rPr>
          <w:t>Monitoring requirements</w:t>
        </w:r>
        <w:r w:rsidRPr="00681DFE">
          <w:rPr>
            <w:rFonts w:ascii="Arial" w:hAnsi="Arial" w:cs="Arial"/>
            <w:noProof/>
            <w:webHidden/>
          </w:rPr>
          <w:tab/>
        </w:r>
        <w:r w:rsidRPr="00681DFE">
          <w:rPr>
            <w:rFonts w:ascii="Arial" w:hAnsi="Arial" w:cs="Arial"/>
            <w:noProof/>
            <w:webHidden/>
          </w:rPr>
          <w:fldChar w:fldCharType="begin"/>
        </w:r>
        <w:r w:rsidRPr="00681DFE">
          <w:rPr>
            <w:rFonts w:ascii="Arial" w:hAnsi="Arial" w:cs="Arial"/>
            <w:noProof/>
            <w:webHidden/>
          </w:rPr>
          <w:instrText xml:space="preserve"> PAGEREF _Toc190700995 \h </w:instrText>
        </w:r>
        <w:r w:rsidRPr="00681DFE">
          <w:rPr>
            <w:rFonts w:ascii="Arial" w:hAnsi="Arial" w:cs="Arial"/>
            <w:noProof/>
            <w:webHidden/>
          </w:rPr>
        </w:r>
        <w:r w:rsidRPr="00681DFE">
          <w:rPr>
            <w:rFonts w:ascii="Arial" w:hAnsi="Arial" w:cs="Arial"/>
            <w:noProof/>
            <w:webHidden/>
          </w:rPr>
          <w:fldChar w:fldCharType="separate"/>
        </w:r>
        <w:r w:rsidR="00E2284B">
          <w:rPr>
            <w:rFonts w:ascii="Arial" w:hAnsi="Arial" w:cs="Arial"/>
            <w:noProof/>
            <w:webHidden/>
          </w:rPr>
          <w:t>3</w:t>
        </w:r>
        <w:r w:rsidRPr="00681DFE">
          <w:rPr>
            <w:rFonts w:ascii="Arial" w:hAnsi="Arial" w:cs="Arial"/>
            <w:noProof/>
            <w:webHidden/>
          </w:rPr>
          <w:fldChar w:fldCharType="end"/>
        </w:r>
      </w:hyperlink>
    </w:p>
    <w:p w14:paraId="16600B61" w14:textId="77777777" w:rsidR="00E12E5B" w:rsidRPr="00681DFE" w:rsidRDefault="00E12E5B" w:rsidP="00E12E5B">
      <w:pPr>
        <w:rPr>
          <w:rFonts w:ascii="Arial" w:eastAsiaTheme="minorEastAsia" w:hAnsi="Arial" w:cs="Arial"/>
          <w:noProof/>
        </w:rPr>
      </w:pPr>
    </w:p>
    <w:p w14:paraId="300C0FAB" w14:textId="77777777" w:rsidR="00E12E5B" w:rsidRPr="00681DFE" w:rsidRDefault="00E12E5B" w:rsidP="00E12E5B">
      <w:pPr>
        <w:rPr>
          <w:rFonts w:ascii="Arial" w:eastAsiaTheme="minorEastAsia" w:hAnsi="Arial" w:cs="Arial"/>
          <w:noProof/>
        </w:rPr>
      </w:pPr>
    </w:p>
    <w:p w14:paraId="7CCC8C25" w14:textId="77777777" w:rsidR="00E12E5B" w:rsidRPr="00681DFE" w:rsidRDefault="00E12E5B" w:rsidP="00E12E5B">
      <w:pPr>
        <w:rPr>
          <w:rFonts w:ascii="Arial" w:eastAsiaTheme="minorEastAsia" w:hAnsi="Arial" w:cs="Arial"/>
          <w:noProof/>
        </w:rPr>
      </w:pPr>
    </w:p>
    <w:p w14:paraId="2288D893" w14:textId="77777777" w:rsidR="00E12E5B" w:rsidRPr="00681DFE" w:rsidRDefault="00E12E5B" w:rsidP="00E12E5B">
      <w:pPr>
        <w:rPr>
          <w:rFonts w:ascii="Arial" w:eastAsiaTheme="minorEastAsia" w:hAnsi="Arial" w:cs="Arial"/>
          <w:noProof/>
        </w:rPr>
      </w:pPr>
    </w:p>
    <w:p w14:paraId="6D207E96" w14:textId="77777777" w:rsidR="00E12E5B" w:rsidRPr="00681DFE" w:rsidRDefault="00E12E5B" w:rsidP="00E12E5B">
      <w:pPr>
        <w:rPr>
          <w:rFonts w:ascii="Arial" w:eastAsiaTheme="minorEastAsia" w:hAnsi="Arial" w:cs="Arial"/>
          <w:noProof/>
        </w:rPr>
      </w:pPr>
    </w:p>
    <w:p w14:paraId="66EF5295" w14:textId="77777777" w:rsidR="00E12E5B" w:rsidRPr="00681DFE" w:rsidRDefault="00E12E5B" w:rsidP="00E12E5B">
      <w:pPr>
        <w:rPr>
          <w:rFonts w:ascii="Arial" w:eastAsiaTheme="minorEastAsia" w:hAnsi="Arial" w:cs="Arial"/>
          <w:noProof/>
        </w:rPr>
      </w:pPr>
    </w:p>
    <w:p w14:paraId="646E1955" w14:textId="77777777" w:rsidR="00E12E5B" w:rsidRPr="00681DFE" w:rsidRDefault="00E12E5B" w:rsidP="00E12E5B">
      <w:pPr>
        <w:rPr>
          <w:rFonts w:ascii="Arial" w:eastAsiaTheme="minorEastAsia" w:hAnsi="Arial" w:cs="Arial"/>
          <w:noProof/>
        </w:rPr>
      </w:pPr>
    </w:p>
    <w:p w14:paraId="0F27A3C3" w14:textId="77777777" w:rsidR="00E12E5B" w:rsidRPr="00681DFE" w:rsidRDefault="00E12E5B" w:rsidP="00E12E5B">
      <w:pPr>
        <w:rPr>
          <w:rFonts w:ascii="Arial" w:eastAsiaTheme="minorEastAsia" w:hAnsi="Arial" w:cs="Arial"/>
          <w:noProof/>
        </w:rPr>
      </w:pPr>
    </w:p>
    <w:p w14:paraId="78FFAA06" w14:textId="77777777" w:rsidR="00E12E5B" w:rsidRPr="00681DFE" w:rsidRDefault="00E12E5B" w:rsidP="00E12E5B">
      <w:pPr>
        <w:rPr>
          <w:rFonts w:ascii="Arial" w:eastAsiaTheme="minorEastAsia" w:hAnsi="Arial" w:cs="Arial"/>
          <w:noProof/>
        </w:rPr>
      </w:pPr>
    </w:p>
    <w:p w14:paraId="181CF73F" w14:textId="77777777" w:rsidR="00E12E5B" w:rsidRPr="00681DFE" w:rsidRDefault="00E12E5B" w:rsidP="00E12E5B">
      <w:pPr>
        <w:rPr>
          <w:rFonts w:ascii="Arial" w:eastAsiaTheme="minorEastAsia" w:hAnsi="Arial" w:cs="Arial"/>
          <w:noProof/>
        </w:rPr>
      </w:pPr>
    </w:p>
    <w:p w14:paraId="565772CB" w14:textId="77777777" w:rsidR="00E12E5B" w:rsidRPr="00681DFE" w:rsidRDefault="00E12E5B" w:rsidP="00E12E5B">
      <w:pPr>
        <w:rPr>
          <w:rFonts w:ascii="Arial" w:eastAsiaTheme="minorEastAsia" w:hAnsi="Arial" w:cs="Arial"/>
          <w:noProof/>
        </w:rPr>
      </w:pPr>
    </w:p>
    <w:p w14:paraId="511C3A6F" w14:textId="77777777" w:rsidR="00E12E5B" w:rsidRPr="00681DFE" w:rsidRDefault="00E12E5B" w:rsidP="00E12E5B">
      <w:pPr>
        <w:rPr>
          <w:rFonts w:ascii="Arial" w:eastAsiaTheme="minorEastAsia" w:hAnsi="Arial" w:cs="Arial"/>
          <w:noProof/>
        </w:rPr>
      </w:pPr>
    </w:p>
    <w:p w14:paraId="23F592DC" w14:textId="77777777" w:rsidR="00E12E5B" w:rsidRPr="00681DFE" w:rsidRDefault="00E12E5B" w:rsidP="00E12E5B">
      <w:pPr>
        <w:rPr>
          <w:rFonts w:ascii="Arial" w:eastAsiaTheme="minorEastAsia" w:hAnsi="Arial" w:cs="Arial"/>
          <w:noProof/>
        </w:rPr>
      </w:pPr>
    </w:p>
    <w:p w14:paraId="3AAE84B5" w14:textId="77777777" w:rsidR="00E12E5B" w:rsidRPr="00681DFE" w:rsidRDefault="00E12E5B" w:rsidP="00E12E5B">
      <w:pPr>
        <w:rPr>
          <w:rFonts w:ascii="Arial" w:eastAsiaTheme="minorEastAsia" w:hAnsi="Arial" w:cs="Arial"/>
          <w:noProof/>
        </w:rPr>
      </w:pPr>
    </w:p>
    <w:p w14:paraId="4D553AAF" w14:textId="77777777" w:rsidR="00E12E5B" w:rsidRPr="00681DFE" w:rsidRDefault="00E12E5B" w:rsidP="00E12E5B">
      <w:pPr>
        <w:rPr>
          <w:rFonts w:ascii="Arial" w:eastAsiaTheme="minorEastAsia" w:hAnsi="Arial" w:cs="Arial"/>
          <w:noProof/>
        </w:rPr>
      </w:pPr>
    </w:p>
    <w:p w14:paraId="308C51C8" w14:textId="77777777" w:rsidR="00E12E5B" w:rsidRPr="00681DFE" w:rsidRDefault="00E12E5B" w:rsidP="00E12E5B">
      <w:pPr>
        <w:rPr>
          <w:rFonts w:ascii="Arial" w:eastAsiaTheme="minorEastAsia" w:hAnsi="Arial" w:cs="Arial"/>
          <w:noProof/>
        </w:rPr>
      </w:pPr>
    </w:p>
    <w:p w14:paraId="678C2F37" w14:textId="15C74135" w:rsidR="00EC3C97" w:rsidRPr="009D2C67" w:rsidRDefault="00D85E4D" w:rsidP="009D2C67">
      <w:pPr>
        <w:pStyle w:val="Heading1"/>
        <w:keepLines/>
        <w:pBdr>
          <w:bottom w:val="single" w:sz="4" w:space="1" w:color="595959" w:themeColor="text1" w:themeTint="A6"/>
        </w:pBdr>
        <w:spacing w:before="360" w:after="160" w:line="259" w:lineRule="auto"/>
        <w:rPr>
          <w:sz w:val="28"/>
          <w:szCs w:val="28"/>
        </w:rPr>
      </w:pPr>
      <w:r w:rsidRPr="00681DFE">
        <w:rPr>
          <w:caps/>
        </w:rPr>
        <w:fldChar w:fldCharType="end"/>
      </w:r>
      <w:r w:rsidR="009D2C67" w:rsidRPr="009D2C67">
        <w:rPr>
          <w:sz w:val="28"/>
          <w:szCs w:val="28"/>
        </w:rPr>
        <w:t xml:space="preserve"> </w:t>
      </w:r>
      <w:bookmarkStart w:id="1" w:name="_Toc190700989"/>
      <w:r w:rsidR="009D2C67" w:rsidRPr="00085749">
        <w:rPr>
          <w:sz w:val="28"/>
          <w:szCs w:val="28"/>
        </w:rPr>
        <w:t>Introduction</w:t>
      </w:r>
      <w:bookmarkEnd w:id="1"/>
    </w:p>
    <w:p w14:paraId="791C0097" w14:textId="0C203ED1" w:rsidR="00A72123" w:rsidRPr="00085749" w:rsidRDefault="007820FE" w:rsidP="00DF0A30">
      <w:pPr>
        <w:pStyle w:val="Heading2"/>
        <w:rPr>
          <w:rFonts w:ascii="Arial" w:hAnsi="Arial" w:cs="Arial"/>
          <w:lang w:val="en-GB"/>
        </w:rPr>
      </w:pPr>
      <w:bookmarkStart w:id="2" w:name="_Toc186198826"/>
      <w:bookmarkStart w:id="3" w:name="_Toc187231313"/>
      <w:bookmarkStart w:id="4" w:name="_Toc187308040"/>
      <w:bookmarkStart w:id="5" w:name="_Toc187332355"/>
      <w:bookmarkStart w:id="6" w:name="_Toc187401973"/>
      <w:bookmarkStart w:id="7" w:name="_Toc187651968"/>
      <w:bookmarkStart w:id="8" w:name="_Toc187652034"/>
      <w:bookmarkStart w:id="9" w:name="_Toc186198827"/>
      <w:bookmarkStart w:id="10" w:name="_Toc187231314"/>
      <w:bookmarkStart w:id="11" w:name="_Toc187308041"/>
      <w:bookmarkStart w:id="12" w:name="_Toc187332356"/>
      <w:bookmarkStart w:id="13" w:name="_Toc187401974"/>
      <w:bookmarkStart w:id="14" w:name="_Toc187651969"/>
      <w:bookmarkStart w:id="15" w:name="_Toc187652035"/>
      <w:bookmarkStart w:id="16" w:name="_Toc186198828"/>
      <w:bookmarkStart w:id="17" w:name="_Toc187231315"/>
      <w:bookmarkStart w:id="18" w:name="_Toc187308042"/>
      <w:bookmarkStart w:id="19" w:name="_Toc187332357"/>
      <w:bookmarkStart w:id="20" w:name="_Toc187401975"/>
      <w:bookmarkStart w:id="21" w:name="_Toc187651970"/>
      <w:bookmarkStart w:id="22" w:name="_Toc187652036"/>
      <w:bookmarkStart w:id="23" w:name="_Toc186198829"/>
      <w:bookmarkStart w:id="24" w:name="_Toc187231316"/>
      <w:bookmarkStart w:id="25" w:name="_Toc187308043"/>
      <w:bookmarkStart w:id="26" w:name="_Toc187332358"/>
      <w:bookmarkStart w:id="27" w:name="_Toc187401976"/>
      <w:bookmarkStart w:id="28" w:name="_Toc187651971"/>
      <w:bookmarkStart w:id="29" w:name="_Toc187652037"/>
      <w:bookmarkStart w:id="30" w:name="_Toc186198830"/>
      <w:bookmarkStart w:id="31" w:name="_Toc187231317"/>
      <w:bookmarkStart w:id="32" w:name="_Toc187308044"/>
      <w:bookmarkStart w:id="33" w:name="_Toc187332359"/>
      <w:bookmarkStart w:id="34" w:name="_Toc187401977"/>
      <w:bookmarkStart w:id="35" w:name="_Toc187651972"/>
      <w:bookmarkStart w:id="36" w:name="_Toc187652038"/>
      <w:bookmarkStart w:id="37" w:name="_Toc186198831"/>
      <w:bookmarkStart w:id="38" w:name="_Toc187231318"/>
      <w:bookmarkStart w:id="39" w:name="_Toc187308045"/>
      <w:bookmarkStart w:id="40" w:name="_Toc187332360"/>
      <w:bookmarkStart w:id="41" w:name="_Toc187401978"/>
      <w:bookmarkStart w:id="42" w:name="_Toc187651973"/>
      <w:bookmarkStart w:id="43" w:name="_Toc187652039"/>
      <w:bookmarkStart w:id="44" w:name="_Toc186198832"/>
      <w:bookmarkStart w:id="45" w:name="_Toc187231319"/>
      <w:bookmarkStart w:id="46" w:name="_Toc187308046"/>
      <w:bookmarkStart w:id="47" w:name="_Toc187332361"/>
      <w:bookmarkStart w:id="48" w:name="_Toc187401979"/>
      <w:bookmarkStart w:id="49" w:name="_Toc187651974"/>
      <w:bookmarkStart w:id="50" w:name="_Toc187652040"/>
      <w:bookmarkStart w:id="51" w:name="_Toc186198833"/>
      <w:bookmarkStart w:id="52" w:name="_Toc187231320"/>
      <w:bookmarkStart w:id="53" w:name="_Toc187308047"/>
      <w:bookmarkStart w:id="54" w:name="_Toc187332362"/>
      <w:bookmarkStart w:id="55" w:name="_Toc187401980"/>
      <w:bookmarkStart w:id="56" w:name="_Toc187651975"/>
      <w:bookmarkStart w:id="57" w:name="_Toc187652041"/>
      <w:bookmarkStart w:id="58" w:name="_Toc186198834"/>
      <w:bookmarkStart w:id="59" w:name="_Toc187231321"/>
      <w:bookmarkStart w:id="60" w:name="_Toc187308048"/>
      <w:bookmarkStart w:id="61" w:name="_Toc187332363"/>
      <w:bookmarkStart w:id="62" w:name="_Toc187401981"/>
      <w:bookmarkStart w:id="63" w:name="_Toc187651976"/>
      <w:bookmarkStart w:id="64" w:name="_Toc187652042"/>
      <w:bookmarkStart w:id="65" w:name="_Toc186198835"/>
      <w:bookmarkStart w:id="66" w:name="_Toc187231322"/>
      <w:bookmarkStart w:id="67" w:name="_Toc187308049"/>
      <w:bookmarkStart w:id="68" w:name="_Toc187332364"/>
      <w:bookmarkStart w:id="69" w:name="_Toc187401982"/>
      <w:bookmarkStart w:id="70" w:name="_Toc187651977"/>
      <w:bookmarkStart w:id="71" w:name="_Toc187652043"/>
      <w:bookmarkStart w:id="72" w:name="_Toc186198836"/>
      <w:bookmarkStart w:id="73" w:name="_Toc187231323"/>
      <w:bookmarkStart w:id="74" w:name="_Toc187308050"/>
      <w:bookmarkStart w:id="75" w:name="_Toc187332365"/>
      <w:bookmarkStart w:id="76" w:name="_Toc187401983"/>
      <w:bookmarkStart w:id="77" w:name="_Toc187651978"/>
      <w:bookmarkStart w:id="78" w:name="_Toc187652044"/>
      <w:bookmarkStart w:id="79" w:name="_Toc186198837"/>
      <w:bookmarkStart w:id="80" w:name="_Toc187231324"/>
      <w:bookmarkStart w:id="81" w:name="_Toc187308051"/>
      <w:bookmarkStart w:id="82" w:name="_Toc187332366"/>
      <w:bookmarkStart w:id="83" w:name="_Toc187401984"/>
      <w:bookmarkStart w:id="84" w:name="_Toc187651979"/>
      <w:bookmarkStart w:id="85" w:name="_Toc187652045"/>
      <w:bookmarkStart w:id="86" w:name="_Toc186198838"/>
      <w:bookmarkStart w:id="87" w:name="_Toc187231325"/>
      <w:bookmarkStart w:id="88" w:name="_Toc187308052"/>
      <w:bookmarkStart w:id="89" w:name="_Toc187332367"/>
      <w:bookmarkStart w:id="90" w:name="_Toc187401985"/>
      <w:bookmarkStart w:id="91" w:name="_Toc187651980"/>
      <w:bookmarkStart w:id="92" w:name="_Toc187652046"/>
      <w:bookmarkStart w:id="93" w:name="_Toc186198839"/>
      <w:bookmarkStart w:id="94" w:name="_Toc187231326"/>
      <w:bookmarkStart w:id="95" w:name="_Toc187308053"/>
      <w:bookmarkStart w:id="96" w:name="_Toc187332368"/>
      <w:bookmarkStart w:id="97" w:name="_Toc187401986"/>
      <w:bookmarkStart w:id="98" w:name="_Toc187651981"/>
      <w:bookmarkStart w:id="99" w:name="_Toc187652047"/>
      <w:bookmarkStart w:id="100" w:name="_Toc186198840"/>
      <w:bookmarkStart w:id="101" w:name="_Toc187231327"/>
      <w:bookmarkStart w:id="102" w:name="_Toc187308054"/>
      <w:bookmarkStart w:id="103" w:name="_Toc187332369"/>
      <w:bookmarkStart w:id="104" w:name="_Toc187401987"/>
      <w:bookmarkStart w:id="105" w:name="_Toc187651982"/>
      <w:bookmarkStart w:id="106" w:name="_Toc187652048"/>
      <w:bookmarkStart w:id="107" w:name="_Toc186198841"/>
      <w:bookmarkStart w:id="108" w:name="_Toc187231328"/>
      <w:bookmarkStart w:id="109" w:name="_Toc187308055"/>
      <w:bookmarkStart w:id="110" w:name="_Toc187332370"/>
      <w:bookmarkStart w:id="111" w:name="_Toc187401988"/>
      <w:bookmarkStart w:id="112" w:name="_Toc187651983"/>
      <w:bookmarkStart w:id="113" w:name="_Toc187652049"/>
      <w:bookmarkStart w:id="114" w:name="_Toc186198842"/>
      <w:bookmarkStart w:id="115" w:name="_Toc187231329"/>
      <w:bookmarkStart w:id="116" w:name="_Toc187308056"/>
      <w:bookmarkStart w:id="117" w:name="_Toc187332371"/>
      <w:bookmarkStart w:id="118" w:name="_Toc187401989"/>
      <w:bookmarkStart w:id="119" w:name="_Toc187651984"/>
      <w:bookmarkStart w:id="120" w:name="_Toc187652050"/>
      <w:bookmarkStart w:id="121" w:name="_Toc186198843"/>
      <w:bookmarkStart w:id="122" w:name="_Toc187231330"/>
      <w:bookmarkStart w:id="123" w:name="_Toc187308057"/>
      <w:bookmarkStart w:id="124" w:name="_Toc187332372"/>
      <w:bookmarkStart w:id="125" w:name="_Toc187401990"/>
      <w:bookmarkStart w:id="126" w:name="_Toc187651985"/>
      <w:bookmarkStart w:id="127" w:name="_Toc187652051"/>
      <w:bookmarkStart w:id="128" w:name="_Toc186198844"/>
      <w:bookmarkStart w:id="129" w:name="_Toc187231331"/>
      <w:bookmarkStart w:id="130" w:name="_Toc187308058"/>
      <w:bookmarkStart w:id="131" w:name="_Toc187332373"/>
      <w:bookmarkStart w:id="132" w:name="_Toc187401991"/>
      <w:bookmarkStart w:id="133" w:name="_Toc187651986"/>
      <w:bookmarkStart w:id="134" w:name="_Toc187652052"/>
      <w:bookmarkStart w:id="135" w:name="_Toc186198845"/>
      <w:bookmarkStart w:id="136" w:name="_Toc187231332"/>
      <w:bookmarkStart w:id="137" w:name="_Toc187308059"/>
      <w:bookmarkStart w:id="138" w:name="_Toc187332374"/>
      <w:bookmarkStart w:id="139" w:name="_Toc187401992"/>
      <w:bookmarkStart w:id="140" w:name="_Toc187651987"/>
      <w:bookmarkStart w:id="141" w:name="_Toc187652053"/>
      <w:bookmarkStart w:id="142" w:name="_Toc186198846"/>
      <w:bookmarkStart w:id="143" w:name="_Toc187231333"/>
      <w:bookmarkStart w:id="144" w:name="_Toc187308060"/>
      <w:bookmarkStart w:id="145" w:name="_Toc187332375"/>
      <w:bookmarkStart w:id="146" w:name="_Toc187401993"/>
      <w:bookmarkStart w:id="147" w:name="_Toc187651988"/>
      <w:bookmarkStart w:id="148" w:name="_Toc187652054"/>
      <w:bookmarkStart w:id="149" w:name="_Toc186198847"/>
      <w:bookmarkStart w:id="150" w:name="_Toc187231334"/>
      <w:bookmarkStart w:id="151" w:name="_Toc187308061"/>
      <w:bookmarkStart w:id="152" w:name="_Toc187332376"/>
      <w:bookmarkStart w:id="153" w:name="_Toc187401994"/>
      <w:bookmarkStart w:id="154" w:name="_Toc187651989"/>
      <w:bookmarkStart w:id="155" w:name="_Toc187652055"/>
      <w:bookmarkStart w:id="156" w:name="_Toc186198848"/>
      <w:bookmarkStart w:id="157" w:name="_Toc187231335"/>
      <w:bookmarkStart w:id="158" w:name="_Toc187308062"/>
      <w:bookmarkStart w:id="159" w:name="_Toc187332377"/>
      <w:bookmarkStart w:id="160" w:name="_Toc187401995"/>
      <w:bookmarkStart w:id="161" w:name="_Toc187651990"/>
      <w:bookmarkStart w:id="162" w:name="_Toc187652056"/>
      <w:bookmarkStart w:id="163" w:name="_Toc186198849"/>
      <w:bookmarkStart w:id="164" w:name="_Toc187231336"/>
      <w:bookmarkStart w:id="165" w:name="_Toc187308063"/>
      <w:bookmarkStart w:id="166" w:name="_Toc187332378"/>
      <w:bookmarkStart w:id="167" w:name="_Toc187401996"/>
      <w:bookmarkStart w:id="168" w:name="_Toc187651991"/>
      <w:bookmarkStart w:id="169" w:name="_Toc187652057"/>
      <w:bookmarkStart w:id="170" w:name="_Toc186198850"/>
      <w:bookmarkStart w:id="171" w:name="_Toc187231337"/>
      <w:bookmarkStart w:id="172" w:name="_Toc187308064"/>
      <w:bookmarkStart w:id="173" w:name="_Toc187332379"/>
      <w:bookmarkStart w:id="174" w:name="_Toc187401997"/>
      <w:bookmarkStart w:id="175" w:name="_Toc187651992"/>
      <w:bookmarkStart w:id="176" w:name="_Toc187652058"/>
      <w:bookmarkStart w:id="177" w:name="_Toc186198851"/>
      <w:bookmarkStart w:id="178" w:name="_Toc187231338"/>
      <w:bookmarkStart w:id="179" w:name="_Toc187308065"/>
      <w:bookmarkStart w:id="180" w:name="_Toc187332380"/>
      <w:bookmarkStart w:id="181" w:name="_Toc187401998"/>
      <w:bookmarkStart w:id="182" w:name="_Toc187651993"/>
      <w:bookmarkStart w:id="183" w:name="_Toc187652059"/>
      <w:bookmarkStart w:id="184" w:name="_Toc186198852"/>
      <w:bookmarkStart w:id="185" w:name="_Toc187231339"/>
      <w:bookmarkStart w:id="186" w:name="_Toc187308066"/>
      <w:bookmarkStart w:id="187" w:name="_Toc187332381"/>
      <w:bookmarkStart w:id="188" w:name="_Toc187401999"/>
      <w:bookmarkStart w:id="189" w:name="_Toc187651994"/>
      <w:bookmarkStart w:id="190" w:name="_Toc187652060"/>
      <w:bookmarkStart w:id="191" w:name="_Toc186198853"/>
      <w:bookmarkStart w:id="192" w:name="_Toc187231340"/>
      <w:bookmarkStart w:id="193" w:name="_Toc187308067"/>
      <w:bookmarkStart w:id="194" w:name="_Toc187332382"/>
      <w:bookmarkStart w:id="195" w:name="_Toc187402000"/>
      <w:bookmarkStart w:id="196" w:name="_Toc187651995"/>
      <w:bookmarkStart w:id="197" w:name="_Toc187652061"/>
      <w:bookmarkStart w:id="198" w:name="_Toc186198854"/>
      <w:bookmarkStart w:id="199" w:name="_Toc187231341"/>
      <w:bookmarkStart w:id="200" w:name="_Toc187308068"/>
      <w:bookmarkStart w:id="201" w:name="_Toc187332383"/>
      <w:bookmarkStart w:id="202" w:name="_Toc187402001"/>
      <w:bookmarkStart w:id="203" w:name="_Toc187651996"/>
      <w:bookmarkStart w:id="204" w:name="_Toc187652062"/>
      <w:bookmarkStart w:id="205" w:name="_Toc186198855"/>
      <w:bookmarkStart w:id="206" w:name="_Toc187231342"/>
      <w:bookmarkStart w:id="207" w:name="_Toc187308069"/>
      <w:bookmarkStart w:id="208" w:name="_Toc187332384"/>
      <w:bookmarkStart w:id="209" w:name="_Toc187402002"/>
      <w:bookmarkStart w:id="210" w:name="_Toc187651997"/>
      <w:bookmarkStart w:id="211" w:name="_Toc187652063"/>
      <w:bookmarkStart w:id="212" w:name="_Toc186198856"/>
      <w:bookmarkStart w:id="213" w:name="_Toc187231343"/>
      <w:bookmarkStart w:id="214" w:name="_Toc187308070"/>
      <w:bookmarkStart w:id="215" w:name="_Toc187332385"/>
      <w:bookmarkStart w:id="216" w:name="_Toc187402003"/>
      <w:bookmarkStart w:id="217" w:name="_Toc187651998"/>
      <w:bookmarkStart w:id="218" w:name="_Toc187652064"/>
      <w:bookmarkStart w:id="219" w:name="_Toc1907009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Arial" w:hAnsi="Arial" w:cs="Arial"/>
          <w:smallCaps w:val="0"/>
          <w:sz w:val="24"/>
          <w:szCs w:val="24"/>
          <w:lang w:val="en-GB"/>
        </w:rPr>
        <w:t>Guidance</w:t>
      </w:r>
      <w:r w:rsidR="00C84AA6" w:rsidRPr="00085749">
        <w:rPr>
          <w:rFonts w:ascii="Arial" w:hAnsi="Arial" w:cs="Arial"/>
          <w:smallCaps w:val="0"/>
          <w:sz w:val="24"/>
          <w:szCs w:val="24"/>
          <w:lang w:val="en-GB"/>
        </w:rPr>
        <w:t xml:space="preserve"> statement</w:t>
      </w:r>
      <w:bookmarkEnd w:id="219"/>
    </w:p>
    <w:p w14:paraId="289800AC" w14:textId="77777777" w:rsidR="00E914E5" w:rsidRPr="00085749" w:rsidRDefault="00E914E5" w:rsidP="00447440">
      <w:pPr>
        <w:rPr>
          <w:rFonts w:ascii="Arial" w:hAnsi="Arial" w:cs="Arial"/>
          <w:sz w:val="22"/>
          <w:szCs w:val="22"/>
        </w:rPr>
      </w:pPr>
      <w:bookmarkStart w:id="220" w:name="_Toc495852826"/>
    </w:p>
    <w:p w14:paraId="72DFC61E" w14:textId="6EB78583" w:rsidR="000B56BD" w:rsidRDefault="000B56BD" w:rsidP="000B56BD">
      <w:pPr>
        <w:rPr>
          <w:rFonts w:ascii="Arial" w:hAnsi="Arial" w:cs="Arial"/>
          <w:sz w:val="22"/>
          <w:szCs w:val="22"/>
        </w:rPr>
      </w:pPr>
      <w:bookmarkStart w:id="221" w:name="_Toc187231346"/>
      <w:bookmarkStart w:id="222" w:name="_Toc187308073"/>
      <w:bookmarkStart w:id="223" w:name="_Toc187332388"/>
      <w:bookmarkStart w:id="224" w:name="_Toc187402006"/>
      <w:bookmarkStart w:id="225" w:name="_Toc187652001"/>
      <w:bookmarkStart w:id="226" w:name="_Toc187652067"/>
      <w:bookmarkStart w:id="227" w:name="_Toc76023635"/>
      <w:bookmarkStart w:id="228" w:name="_Toc76023699"/>
      <w:bookmarkStart w:id="229" w:name="_Toc76376027"/>
      <w:bookmarkStart w:id="230" w:name="_Toc76377247"/>
      <w:bookmarkStart w:id="231" w:name="_Toc76377309"/>
      <w:bookmarkStart w:id="232" w:name="_Toc76378415"/>
      <w:bookmarkStart w:id="233" w:name="_Toc76023636"/>
      <w:bookmarkStart w:id="234" w:name="_Toc76023700"/>
      <w:bookmarkStart w:id="235" w:name="_Toc76376028"/>
      <w:bookmarkStart w:id="236" w:name="_Toc76377248"/>
      <w:bookmarkStart w:id="237" w:name="_Toc76377310"/>
      <w:bookmarkStart w:id="238" w:name="_Toc7637841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cs="Arial"/>
          <w:sz w:val="22"/>
          <w:szCs w:val="22"/>
        </w:rPr>
        <w:t xml:space="preserve">This policy outlines the monitoring requirements for patients at this organisation who have been prescribed disease-modifying anti-rheumatic drugs (DMARDs) by a specialist in secondary care and are considered to be stable on the treatment. This policy must be read in conjunction with </w:t>
      </w:r>
      <w:hyperlink r:id="rId8" w:history="1">
        <w:r w:rsidRPr="000B56BD">
          <w:rPr>
            <w:rStyle w:val="Hyperlink"/>
            <w:rFonts w:ascii="Arial" w:hAnsi="Arial" w:cs="Arial"/>
            <w:sz w:val="22"/>
            <w:szCs w:val="22"/>
          </w:rPr>
          <w:t>NICE guidance</w:t>
        </w:r>
      </w:hyperlink>
      <w:r>
        <w:rPr>
          <w:rFonts w:ascii="Arial" w:hAnsi="Arial" w:cs="Arial"/>
          <w:sz w:val="22"/>
          <w:szCs w:val="22"/>
        </w:rPr>
        <w:t xml:space="preserve"> and the </w:t>
      </w:r>
      <w:hyperlink r:id="rId9" w:history="1">
        <w:r w:rsidRPr="000B56BD">
          <w:rPr>
            <w:rStyle w:val="Hyperlink"/>
            <w:rFonts w:ascii="Arial" w:hAnsi="Arial" w:cs="Arial"/>
            <w:sz w:val="22"/>
            <w:szCs w:val="22"/>
          </w:rPr>
          <w:t>General Medical Council (GMC) Good practice in proposing, prescribing, providing and managing medicines and devices</w:t>
        </w:r>
      </w:hyperlink>
      <w:r>
        <w:rPr>
          <w:rFonts w:ascii="Arial" w:hAnsi="Arial" w:cs="Arial"/>
          <w:sz w:val="22"/>
          <w:szCs w:val="22"/>
        </w:rPr>
        <w:t>.</w:t>
      </w:r>
    </w:p>
    <w:p w14:paraId="0938D9B3" w14:textId="222F1583" w:rsidR="00E9310C" w:rsidRPr="00085749" w:rsidRDefault="00E9310C" w:rsidP="00E9310C">
      <w:pPr>
        <w:pStyle w:val="Heading2"/>
        <w:rPr>
          <w:rFonts w:ascii="Arial" w:hAnsi="Arial" w:cs="Arial"/>
          <w:lang w:val="en-GB"/>
        </w:rPr>
      </w:pPr>
      <w:bookmarkStart w:id="239" w:name="_Toc190700991"/>
      <w:r w:rsidRPr="00085749">
        <w:rPr>
          <w:rFonts w:ascii="Arial" w:hAnsi="Arial" w:cs="Arial"/>
          <w:smallCaps w:val="0"/>
          <w:sz w:val="24"/>
          <w:szCs w:val="24"/>
          <w:lang w:val="en-GB"/>
        </w:rPr>
        <w:t>Status</w:t>
      </w:r>
      <w:bookmarkEnd w:id="239"/>
    </w:p>
    <w:p w14:paraId="558899AB" w14:textId="6D034B21" w:rsidR="00275E4A" w:rsidRPr="00085749" w:rsidRDefault="00275E4A" w:rsidP="002507DA">
      <w:pPr>
        <w:widowControl w:val="0"/>
        <w:rPr>
          <w:rFonts w:ascii="Arial" w:hAnsi="Arial" w:cs="Arial"/>
          <w:sz w:val="22"/>
          <w:szCs w:val="22"/>
        </w:rPr>
      </w:pPr>
      <w:bookmarkStart w:id="240" w:name="_Toc76023638"/>
      <w:bookmarkStart w:id="241" w:name="_Toc76023702"/>
      <w:bookmarkStart w:id="242" w:name="_Toc76376030"/>
      <w:bookmarkStart w:id="243" w:name="_Toc76377250"/>
      <w:bookmarkStart w:id="244" w:name="_Toc76377312"/>
      <w:bookmarkStart w:id="245" w:name="_Toc76378418"/>
      <w:bookmarkStart w:id="246" w:name="_Toc76023639"/>
      <w:bookmarkStart w:id="247" w:name="_Toc76023703"/>
      <w:bookmarkStart w:id="248" w:name="_Toc76376031"/>
      <w:bookmarkStart w:id="249" w:name="_Toc76377251"/>
      <w:bookmarkStart w:id="250" w:name="_Toc76377313"/>
      <w:bookmarkStart w:id="251" w:name="_Toc76378419"/>
      <w:bookmarkStart w:id="252" w:name="_Toc76023645"/>
      <w:bookmarkStart w:id="253" w:name="_Toc76023709"/>
      <w:bookmarkStart w:id="254" w:name="_Toc76376037"/>
      <w:bookmarkStart w:id="255" w:name="_Toc76377257"/>
      <w:bookmarkStart w:id="256" w:name="_Toc76377319"/>
      <w:bookmarkStart w:id="257" w:name="_Toc76378425"/>
      <w:bookmarkStart w:id="258" w:name="_Toc8149985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FEC76F7" w14:textId="77777777" w:rsidR="001A743D" w:rsidRPr="00085749" w:rsidRDefault="00275E4A" w:rsidP="00275E4A">
      <w:pPr>
        <w:rPr>
          <w:rFonts w:ascii="Arial" w:hAnsi="Arial" w:cs="Arial"/>
          <w:sz w:val="22"/>
          <w:szCs w:val="22"/>
        </w:rPr>
      </w:pPr>
      <w:r w:rsidRPr="00085749">
        <w:rPr>
          <w:rFonts w:ascii="Arial" w:hAnsi="Arial" w:cs="Arial"/>
          <w:sz w:val="22"/>
          <w:szCs w:val="22"/>
        </w:rPr>
        <w:t xml:space="preserve">In accordance with the </w:t>
      </w:r>
      <w:hyperlink r:id="rId10" w:history="1">
        <w:r w:rsidRPr="00085749">
          <w:rPr>
            <w:rStyle w:val="Hyperlink"/>
            <w:rFonts w:ascii="Arial" w:eastAsiaTheme="majorEastAsia" w:hAnsi="Arial" w:cs="Arial"/>
            <w:sz w:val="22"/>
            <w:szCs w:val="22"/>
          </w:rPr>
          <w:t>Equality Act 2010</w:t>
        </w:r>
      </w:hyperlink>
      <w:r w:rsidRPr="00085749">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5B6C14C3" w:rsidR="001A743D" w:rsidRPr="00085749" w:rsidRDefault="000B56BD" w:rsidP="001A743D">
      <w:pPr>
        <w:pStyle w:val="Heading1"/>
        <w:keepLines/>
        <w:pBdr>
          <w:bottom w:val="single" w:sz="4" w:space="1" w:color="595959" w:themeColor="text1" w:themeTint="A6"/>
        </w:pBdr>
        <w:spacing w:before="360" w:after="160" w:line="259" w:lineRule="auto"/>
        <w:rPr>
          <w:sz w:val="28"/>
          <w:szCs w:val="28"/>
        </w:rPr>
      </w:pPr>
      <w:bookmarkStart w:id="259" w:name="_Partners_and_partnerships"/>
      <w:bookmarkStart w:id="260" w:name="_Toc190700992"/>
      <w:bookmarkEnd w:id="259"/>
      <w:r>
        <w:rPr>
          <w:sz w:val="28"/>
          <w:szCs w:val="28"/>
        </w:rPr>
        <w:t>Monitoring of DMARDs in general practice</w:t>
      </w:r>
      <w:bookmarkEnd w:id="260"/>
    </w:p>
    <w:p w14:paraId="1AE91CFD" w14:textId="33F8BF63" w:rsidR="00C3214A" w:rsidRDefault="000B56BD" w:rsidP="00C3214A">
      <w:pPr>
        <w:pStyle w:val="Heading2"/>
        <w:rPr>
          <w:rFonts w:ascii="Arial" w:hAnsi="Arial" w:cs="Arial"/>
          <w:smallCaps w:val="0"/>
          <w:sz w:val="24"/>
          <w:szCs w:val="24"/>
          <w:lang w:val="en-GB"/>
        </w:rPr>
      </w:pPr>
      <w:bookmarkStart w:id="261" w:name="_Toc186189268"/>
      <w:bookmarkStart w:id="262" w:name="_Toc186189436"/>
      <w:bookmarkStart w:id="263" w:name="_Toc186198677"/>
      <w:bookmarkStart w:id="264" w:name="_Toc186198861"/>
      <w:bookmarkStart w:id="265" w:name="_Toc187231349"/>
      <w:bookmarkStart w:id="266" w:name="_Toc187308076"/>
      <w:bookmarkStart w:id="267" w:name="_Toc187332391"/>
      <w:bookmarkStart w:id="268" w:name="_Toc187402009"/>
      <w:bookmarkStart w:id="269" w:name="_Toc187652004"/>
      <w:bookmarkStart w:id="270" w:name="_Toc187652070"/>
      <w:bookmarkStart w:id="271" w:name="_Toc190700993"/>
      <w:bookmarkEnd w:id="261"/>
      <w:bookmarkEnd w:id="262"/>
      <w:bookmarkEnd w:id="263"/>
      <w:bookmarkEnd w:id="264"/>
      <w:bookmarkEnd w:id="265"/>
      <w:bookmarkEnd w:id="266"/>
      <w:bookmarkEnd w:id="267"/>
      <w:bookmarkEnd w:id="268"/>
      <w:bookmarkEnd w:id="269"/>
      <w:bookmarkEnd w:id="270"/>
      <w:r>
        <w:rPr>
          <w:rFonts w:ascii="Arial" w:hAnsi="Arial" w:cs="Arial"/>
          <w:smallCaps w:val="0"/>
          <w:sz w:val="24"/>
          <w:szCs w:val="24"/>
          <w:lang w:val="en-GB"/>
        </w:rPr>
        <w:t>General principles</w:t>
      </w:r>
      <w:bookmarkEnd w:id="271"/>
    </w:p>
    <w:p w14:paraId="005DAA5D" w14:textId="77777777" w:rsidR="000B56BD" w:rsidRPr="000B56BD" w:rsidRDefault="000B56BD" w:rsidP="000B56BD"/>
    <w:bookmarkEnd w:id="258"/>
    <w:p w14:paraId="2C7B9E9A" w14:textId="77777777" w:rsidR="000B56BD" w:rsidRPr="000B56BD" w:rsidRDefault="000B56BD" w:rsidP="000B56BD">
      <w:pPr>
        <w:rPr>
          <w:rFonts w:ascii="Arial" w:hAnsi="Arial" w:cs="Arial"/>
          <w:sz w:val="22"/>
          <w:szCs w:val="22"/>
        </w:rPr>
      </w:pPr>
      <w:r w:rsidRPr="000B56BD">
        <w:rPr>
          <w:rFonts w:ascii="Arial" w:hAnsi="Arial" w:cs="Arial"/>
          <w:sz w:val="22"/>
          <w:szCs w:val="22"/>
        </w:rPr>
        <w:fldChar w:fldCharType="begin"/>
      </w:r>
      <w:r w:rsidRPr="000B56BD">
        <w:rPr>
          <w:rFonts w:ascii="Arial" w:hAnsi="Arial" w:cs="Arial"/>
          <w:sz w:val="22"/>
          <w:szCs w:val="22"/>
        </w:rPr>
        <w:instrText>HYPERLINK "https://cks.nice.org.uk/topics/dmards/management/general-principles-of-managing-dmards/" \l "general-principles-of-managing-dmards"</w:instrText>
      </w:r>
      <w:r w:rsidRPr="000B56BD">
        <w:rPr>
          <w:rFonts w:ascii="Arial" w:hAnsi="Arial" w:cs="Arial"/>
          <w:sz w:val="22"/>
          <w:szCs w:val="22"/>
        </w:rPr>
      </w:r>
      <w:r w:rsidRPr="000B56BD">
        <w:rPr>
          <w:rFonts w:ascii="Arial" w:hAnsi="Arial" w:cs="Arial"/>
          <w:sz w:val="22"/>
          <w:szCs w:val="22"/>
        </w:rPr>
        <w:fldChar w:fldCharType="separate"/>
      </w:r>
      <w:r w:rsidRPr="000B56BD">
        <w:rPr>
          <w:rStyle w:val="Hyperlink"/>
          <w:rFonts w:ascii="Arial" w:hAnsi="Arial" w:cs="Arial"/>
          <w:sz w:val="22"/>
          <w:szCs w:val="22"/>
        </w:rPr>
        <w:t>NICE</w:t>
      </w:r>
      <w:r w:rsidRPr="000B56BD">
        <w:rPr>
          <w:rStyle w:val="Hyperlink"/>
          <w:rFonts w:ascii="Arial" w:hAnsi="Arial" w:cs="Arial"/>
          <w:color w:val="auto"/>
          <w:sz w:val="22"/>
          <w:szCs w:val="22"/>
          <w:u w:val="none"/>
        </w:rPr>
        <w:t xml:space="preserve"> advise</w:t>
      </w:r>
      <w:r w:rsidRPr="000B56BD">
        <w:rPr>
          <w:rFonts w:ascii="Arial" w:hAnsi="Arial" w:cs="Arial"/>
          <w:sz w:val="22"/>
          <w:szCs w:val="22"/>
        </w:rPr>
        <w:fldChar w:fldCharType="end"/>
      </w:r>
      <w:r w:rsidRPr="000B56BD">
        <w:rPr>
          <w:rStyle w:val="Hyperlink"/>
          <w:rFonts w:ascii="Arial" w:hAnsi="Arial" w:cs="Arial"/>
          <w:color w:val="auto"/>
          <w:sz w:val="22"/>
          <w:szCs w:val="22"/>
          <w:u w:val="none"/>
        </w:rPr>
        <w:t>s</w:t>
      </w:r>
      <w:r w:rsidRPr="000B56BD">
        <w:rPr>
          <w:rFonts w:ascii="Arial" w:hAnsi="Arial" w:cs="Arial"/>
          <w:sz w:val="22"/>
          <w:szCs w:val="22"/>
        </w:rPr>
        <w:t xml:space="preserve"> that DMARDs should be initiated, and initial monitoring undertaken, by a specialist in secondary care. Once stabilised on the treatment, GPs at this organisation may be asked to prescribe and monitor the DMARD as part of a shared care protocol. For most conventional DMARDs, ongoing prescribing and monitoring can be undertaken at this organisation with review in secondary care when apt.</w:t>
      </w:r>
    </w:p>
    <w:p w14:paraId="3C8EAA3D" w14:textId="77777777" w:rsidR="000B56BD" w:rsidRPr="000B56BD" w:rsidRDefault="000B56BD" w:rsidP="00A7125A">
      <w:pPr>
        <w:rPr>
          <w:rFonts w:ascii="Arial" w:hAnsi="Arial" w:cs="Arial"/>
          <w:sz w:val="22"/>
          <w:szCs w:val="22"/>
        </w:rPr>
      </w:pPr>
    </w:p>
    <w:p w14:paraId="7C63B4E0" w14:textId="20A9FB0A" w:rsidR="000B56BD" w:rsidRPr="000B56BD" w:rsidRDefault="000B56BD" w:rsidP="000B56BD">
      <w:pPr>
        <w:rPr>
          <w:rFonts w:ascii="Arial" w:hAnsi="Arial" w:cs="Arial"/>
          <w:sz w:val="22"/>
          <w:szCs w:val="22"/>
          <w:vertAlign w:val="superscript"/>
        </w:rPr>
      </w:pPr>
      <w:r w:rsidRPr="000B56BD">
        <w:rPr>
          <w:rFonts w:ascii="Arial" w:hAnsi="Arial" w:cs="Arial"/>
          <w:sz w:val="22"/>
          <w:szCs w:val="22"/>
        </w:rPr>
        <w:t>Patients on biologic DMARDs require clinical review in secondary care at least every six months to allow ongoing prescribing of their treatment. Monitoring blood tests are usually undertaken at these appointments</w:t>
      </w:r>
      <w:r>
        <w:rPr>
          <w:rFonts w:ascii="Arial" w:hAnsi="Arial" w:cs="Arial"/>
          <w:sz w:val="22"/>
          <w:szCs w:val="22"/>
        </w:rPr>
        <w:t xml:space="preserve">; </w:t>
      </w:r>
      <w:r w:rsidRPr="000B56BD">
        <w:rPr>
          <w:rFonts w:ascii="Arial" w:hAnsi="Arial" w:cs="Arial"/>
          <w:sz w:val="22"/>
          <w:szCs w:val="22"/>
        </w:rPr>
        <w:t>therefore, patients on biologic monotherapy will not usually require monitoring at this organisation.</w:t>
      </w:r>
      <w:r w:rsidRPr="000B56BD">
        <w:rPr>
          <w:rFonts w:ascii="Arial" w:hAnsi="Arial" w:cs="Arial"/>
          <w:sz w:val="22"/>
          <w:szCs w:val="22"/>
          <w:vertAlign w:val="superscript"/>
        </w:rPr>
        <w:t xml:space="preserve"> </w:t>
      </w:r>
    </w:p>
    <w:p w14:paraId="600F2962" w14:textId="77777777" w:rsidR="000B56BD" w:rsidRDefault="000B56BD" w:rsidP="00A7125A">
      <w:pPr>
        <w:rPr>
          <w:rFonts w:ascii="Arial" w:hAnsi="Arial" w:cs="Arial"/>
          <w:sz w:val="22"/>
          <w:szCs w:val="22"/>
        </w:rPr>
      </w:pPr>
    </w:p>
    <w:p w14:paraId="16923FA5" w14:textId="0538688A" w:rsidR="000B56BD" w:rsidRDefault="000B56BD" w:rsidP="00A7125A">
      <w:pPr>
        <w:rPr>
          <w:rFonts w:ascii="Arial" w:hAnsi="Arial" w:cs="Arial"/>
          <w:sz w:val="22"/>
          <w:szCs w:val="22"/>
        </w:rPr>
      </w:pPr>
      <w:r w:rsidRPr="00E632B0">
        <w:rPr>
          <w:rFonts w:ascii="Arial" w:hAnsi="Arial" w:cs="Arial"/>
          <w:sz w:val="22"/>
          <w:szCs w:val="22"/>
        </w:rPr>
        <w:t xml:space="preserve">However, </w:t>
      </w:r>
      <w:r>
        <w:rPr>
          <w:rFonts w:ascii="Arial" w:hAnsi="Arial" w:cs="Arial"/>
          <w:sz w:val="22"/>
          <w:szCs w:val="22"/>
        </w:rPr>
        <w:t>if a patient is prescribed a conventional DMARD (such as methotrexate) in addition to a biologic DMARD, the prescribing and monitoring of the conventional DMARD may be undertaken at this organisation.</w:t>
      </w:r>
    </w:p>
    <w:p w14:paraId="6C5C5DA3" w14:textId="77777777" w:rsidR="00F62D89" w:rsidRDefault="00F62D89" w:rsidP="00A7125A">
      <w:pPr>
        <w:rPr>
          <w:rFonts w:ascii="Arial" w:hAnsi="Arial" w:cs="Arial"/>
          <w:sz w:val="22"/>
          <w:szCs w:val="22"/>
        </w:rPr>
      </w:pPr>
    </w:p>
    <w:p w14:paraId="10D96DEA" w14:textId="77777777" w:rsidR="00F62D89" w:rsidRPr="00F62D89" w:rsidRDefault="00F62D89" w:rsidP="00F62D89">
      <w:pPr>
        <w:rPr>
          <w:rFonts w:ascii="Arial" w:hAnsi="Arial" w:cs="Arial"/>
          <w:sz w:val="22"/>
          <w:szCs w:val="22"/>
        </w:rPr>
      </w:pPr>
      <w:r w:rsidRPr="00F62D89">
        <w:rPr>
          <w:rFonts w:ascii="Arial" w:hAnsi="Arial" w:cs="Arial"/>
          <w:sz w:val="22"/>
          <w:szCs w:val="22"/>
        </w:rPr>
        <w:t xml:space="preserve">Clinicians must also monitor for the following: </w:t>
      </w:r>
    </w:p>
    <w:p w14:paraId="005A65E1" w14:textId="77777777" w:rsidR="00F62D89" w:rsidRPr="00F62D89" w:rsidRDefault="00F62D89" w:rsidP="00F62D89">
      <w:pPr>
        <w:rPr>
          <w:rFonts w:ascii="Arial" w:hAnsi="Arial" w:cs="Arial"/>
          <w:sz w:val="22"/>
          <w:szCs w:val="22"/>
        </w:rPr>
      </w:pPr>
    </w:p>
    <w:p w14:paraId="2703213C" w14:textId="77777777" w:rsidR="00F62D89" w:rsidRPr="00F62D89" w:rsidRDefault="00F62D89" w:rsidP="00F62D89">
      <w:pPr>
        <w:pStyle w:val="ListParagraph"/>
        <w:numPr>
          <w:ilvl w:val="0"/>
          <w:numId w:val="145"/>
        </w:numPr>
        <w:rPr>
          <w:rFonts w:ascii="Arial" w:hAnsi="Arial" w:cs="Arial"/>
          <w:sz w:val="22"/>
          <w:szCs w:val="22"/>
        </w:rPr>
      </w:pPr>
      <w:r w:rsidRPr="00F62D89">
        <w:rPr>
          <w:rFonts w:ascii="Arial" w:hAnsi="Arial" w:cs="Arial"/>
          <w:sz w:val="22"/>
          <w:szCs w:val="22"/>
        </w:rPr>
        <w:t xml:space="preserve">Adverse effects </w:t>
      </w:r>
    </w:p>
    <w:p w14:paraId="3E1ED2FD" w14:textId="77777777" w:rsidR="00F62D89" w:rsidRPr="00F62D89" w:rsidRDefault="00F62D89" w:rsidP="00F62D89">
      <w:pPr>
        <w:pStyle w:val="ListParagraph"/>
        <w:numPr>
          <w:ilvl w:val="0"/>
          <w:numId w:val="145"/>
        </w:numPr>
        <w:rPr>
          <w:rFonts w:ascii="Arial" w:hAnsi="Arial" w:cs="Arial"/>
          <w:sz w:val="22"/>
          <w:szCs w:val="22"/>
        </w:rPr>
      </w:pPr>
      <w:r w:rsidRPr="00F62D89">
        <w:rPr>
          <w:rFonts w:ascii="Arial" w:hAnsi="Arial" w:cs="Arial"/>
          <w:sz w:val="22"/>
          <w:szCs w:val="22"/>
        </w:rPr>
        <w:t xml:space="preserve">Major toxicity </w:t>
      </w:r>
    </w:p>
    <w:p w14:paraId="3F91141E" w14:textId="77777777" w:rsidR="00F62D89" w:rsidRPr="00F62D89" w:rsidRDefault="00F62D89" w:rsidP="00F62D89">
      <w:pPr>
        <w:pStyle w:val="ListParagraph"/>
        <w:numPr>
          <w:ilvl w:val="0"/>
          <w:numId w:val="145"/>
        </w:numPr>
        <w:rPr>
          <w:rFonts w:ascii="Arial" w:hAnsi="Arial" w:cs="Arial"/>
          <w:sz w:val="22"/>
          <w:szCs w:val="22"/>
        </w:rPr>
      </w:pPr>
      <w:r w:rsidRPr="00F62D89">
        <w:rPr>
          <w:rFonts w:ascii="Arial" w:hAnsi="Arial" w:cs="Arial"/>
          <w:sz w:val="22"/>
          <w:szCs w:val="22"/>
        </w:rPr>
        <w:t xml:space="preserve">Drug interactions </w:t>
      </w:r>
    </w:p>
    <w:p w14:paraId="3BBDA56E" w14:textId="77777777" w:rsidR="00F62D89" w:rsidRPr="00F62D89" w:rsidRDefault="00F62D89" w:rsidP="00F62D89">
      <w:pPr>
        <w:pStyle w:val="ListParagraph"/>
        <w:rPr>
          <w:rFonts w:ascii="Arial" w:hAnsi="Arial" w:cs="Arial"/>
          <w:sz w:val="22"/>
          <w:szCs w:val="22"/>
        </w:rPr>
      </w:pPr>
    </w:p>
    <w:p w14:paraId="75804154" w14:textId="77777777" w:rsidR="00F62D89" w:rsidRPr="00F62D89" w:rsidRDefault="00F62D89" w:rsidP="00F62D89">
      <w:pPr>
        <w:rPr>
          <w:rFonts w:ascii="Arial" w:hAnsi="Arial" w:cs="Arial"/>
          <w:sz w:val="22"/>
          <w:szCs w:val="22"/>
        </w:rPr>
      </w:pPr>
      <w:r w:rsidRPr="00F62D89">
        <w:rPr>
          <w:rFonts w:ascii="Arial" w:hAnsi="Arial" w:cs="Arial"/>
          <w:sz w:val="22"/>
          <w:szCs w:val="22"/>
        </w:rPr>
        <w:t>Clinicians must be aware that patients taking DMARDs are more prone to infection, especially in the first six months of treatment. They should advise patients to avoid contact with people who have shingles or chickenpox. If they come into contact with such people, they must seek urgent medical advice.</w:t>
      </w:r>
    </w:p>
    <w:p w14:paraId="54572196" w14:textId="77777777" w:rsidR="00F62D89" w:rsidRPr="00F62D89" w:rsidRDefault="00F62D89" w:rsidP="00F62D89">
      <w:pPr>
        <w:rPr>
          <w:rFonts w:ascii="Arial" w:hAnsi="Arial" w:cs="Arial"/>
          <w:sz w:val="22"/>
          <w:szCs w:val="22"/>
        </w:rPr>
      </w:pPr>
    </w:p>
    <w:p w14:paraId="2DB04AE4" w14:textId="77777777" w:rsidR="00F62D89" w:rsidRPr="00F62D89" w:rsidRDefault="00F62D89" w:rsidP="00F62D89">
      <w:pPr>
        <w:rPr>
          <w:rFonts w:ascii="Arial" w:hAnsi="Arial" w:cs="Arial"/>
          <w:sz w:val="22"/>
          <w:szCs w:val="22"/>
        </w:rPr>
      </w:pPr>
      <w:r w:rsidRPr="00F62D89">
        <w:rPr>
          <w:rFonts w:ascii="Arial" w:hAnsi="Arial" w:cs="Arial"/>
          <w:sz w:val="22"/>
          <w:szCs w:val="22"/>
        </w:rPr>
        <w:lastRenderedPageBreak/>
        <w:t>Patients on DMARDs are to be offered an annual influenza vaccine and a pneumococcal vaccine, ideally before starting the DMARD. Live vaccines should be avoided in patients on DMARDs due to the increased risk of generalised infection. Clinicians at this organisation must seek specialist advice if a live vaccine is being considered.</w:t>
      </w:r>
    </w:p>
    <w:p w14:paraId="5F35C6AC" w14:textId="77777777" w:rsidR="00F62D89" w:rsidRPr="00F62D89" w:rsidRDefault="00F62D89" w:rsidP="00F62D89">
      <w:pPr>
        <w:rPr>
          <w:rFonts w:ascii="Arial" w:hAnsi="Arial" w:cs="Arial"/>
          <w:sz w:val="22"/>
          <w:szCs w:val="22"/>
        </w:rPr>
      </w:pPr>
    </w:p>
    <w:p w14:paraId="2DA43D89" w14:textId="6EAE75BD" w:rsidR="00F62D89" w:rsidRDefault="00F62D89" w:rsidP="00A7125A">
      <w:pPr>
        <w:rPr>
          <w:rFonts w:ascii="Arial" w:hAnsi="Arial" w:cs="Arial"/>
          <w:sz w:val="22"/>
          <w:szCs w:val="22"/>
        </w:rPr>
      </w:pPr>
      <w:r w:rsidRPr="00F62D89">
        <w:rPr>
          <w:rFonts w:ascii="Arial" w:hAnsi="Arial" w:cs="Arial"/>
          <w:sz w:val="22"/>
          <w:szCs w:val="22"/>
        </w:rPr>
        <w:t xml:space="preserve">This organisation will ensure that patients on DMARDs are provided with suitable patient information leaflets such as those from </w:t>
      </w:r>
      <w:hyperlink r:id="rId11" w:history="1">
        <w:r w:rsidRPr="00F62D89">
          <w:rPr>
            <w:rStyle w:val="Hyperlink"/>
            <w:rFonts w:ascii="Arial" w:hAnsi="Arial" w:cs="Arial"/>
            <w:sz w:val="22"/>
            <w:szCs w:val="22"/>
          </w:rPr>
          <w:t>Arthritis Care</w:t>
        </w:r>
      </w:hyperlink>
      <w:r w:rsidRPr="00F62D89">
        <w:rPr>
          <w:rFonts w:ascii="Arial" w:hAnsi="Arial" w:cs="Arial"/>
          <w:sz w:val="22"/>
          <w:szCs w:val="22"/>
        </w:rPr>
        <w:t xml:space="preserve">, </w:t>
      </w:r>
      <w:hyperlink r:id="rId12" w:history="1">
        <w:r w:rsidRPr="00F62D89">
          <w:rPr>
            <w:rStyle w:val="Hyperlink"/>
            <w:rFonts w:ascii="Arial" w:hAnsi="Arial" w:cs="Arial"/>
            <w:sz w:val="22"/>
            <w:szCs w:val="22"/>
          </w:rPr>
          <w:t>Arthritis Research UK</w:t>
        </w:r>
      </w:hyperlink>
      <w:r w:rsidRPr="00F62D89">
        <w:rPr>
          <w:rFonts w:ascii="Arial" w:hAnsi="Arial" w:cs="Arial"/>
          <w:sz w:val="22"/>
          <w:szCs w:val="22"/>
        </w:rPr>
        <w:t xml:space="preserve"> and the </w:t>
      </w:r>
      <w:hyperlink r:id="rId13" w:history="1">
        <w:r w:rsidRPr="00F62D89">
          <w:rPr>
            <w:rStyle w:val="Hyperlink"/>
            <w:rFonts w:ascii="Arial" w:hAnsi="Arial" w:cs="Arial"/>
            <w:sz w:val="22"/>
            <w:szCs w:val="22"/>
          </w:rPr>
          <w:t>National Rheumatoid Arthritis Society</w:t>
        </w:r>
      </w:hyperlink>
      <w:r w:rsidRPr="00F62D89">
        <w:rPr>
          <w:rFonts w:ascii="Arial" w:hAnsi="Arial" w:cs="Arial"/>
          <w:sz w:val="22"/>
          <w:szCs w:val="22"/>
        </w:rPr>
        <w:t xml:space="preserve">. </w:t>
      </w:r>
    </w:p>
    <w:p w14:paraId="55E2D5A0" w14:textId="698ECCB2" w:rsidR="00F62D89" w:rsidRDefault="00F62D89" w:rsidP="00F62D89">
      <w:pPr>
        <w:pStyle w:val="Heading2"/>
        <w:rPr>
          <w:rFonts w:ascii="Arial" w:hAnsi="Arial" w:cs="Arial"/>
          <w:smallCaps w:val="0"/>
          <w:sz w:val="24"/>
          <w:szCs w:val="24"/>
          <w:lang w:val="en-GB"/>
        </w:rPr>
      </w:pPr>
      <w:bookmarkStart w:id="272" w:name="_Toc190700994"/>
      <w:r>
        <w:rPr>
          <w:rFonts w:ascii="Arial" w:hAnsi="Arial" w:cs="Arial"/>
          <w:smallCaps w:val="0"/>
          <w:sz w:val="24"/>
          <w:szCs w:val="24"/>
          <w:lang w:val="en-GB"/>
        </w:rPr>
        <w:t>Additional considerations</w:t>
      </w:r>
      <w:bookmarkEnd w:id="272"/>
    </w:p>
    <w:p w14:paraId="7A2A33B0" w14:textId="77777777" w:rsidR="00F62D89" w:rsidRPr="000B56BD" w:rsidRDefault="00F62D89" w:rsidP="00F62D89"/>
    <w:p w14:paraId="604FA133" w14:textId="391110DD" w:rsidR="00F62D89" w:rsidRDefault="00F62D89" w:rsidP="00F62D89">
      <w:pPr>
        <w:rPr>
          <w:rFonts w:ascii="Arial" w:hAnsi="Arial" w:cs="Arial"/>
          <w:sz w:val="22"/>
          <w:szCs w:val="22"/>
        </w:rPr>
      </w:pPr>
      <w:hyperlink r:id="rId14" w:anchor="general-principles-of-managing-dmards" w:history="1">
        <w:r w:rsidRPr="00F62D89">
          <w:rPr>
            <w:rStyle w:val="Hyperlink"/>
            <w:rFonts w:ascii="Arial" w:hAnsi="Arial" w:cs="Arial"/>
            <w:sz w:val="22"/>
            <w:szCs w:val="22"/>
          </w:rPr>
          <w:t>NICE</w:t>
        </w:r>
        <w:r w:rsidRPr="00681DFE">
          <w:rPr>
            <w:rStyle w:val="Hyperlink"/>
            <w:rFonts w:ascii="Arial" w:hAnsi="Arial" w:cs="Arial"/>
            <w:sz w:val="22"/>
            <w:szCs w:val="22"/>
            <w:u w:val="none"/>
          </w:rPr>
          <w:t xml:space="preserve"> </w:t>
        </w:r>
        <w:r w:rsidRPr="00681DFE">
          <w:rPr>
            <w:rStyle w:val="Hyperlink"/>
            <w:rFonts w:ascii="Arial" w:hAnsi="Arial" w:cs="Arial"/>
            <w:color w:val="auto"/>
            <w:sz w:val="22"/>
            <w:szCs w:val="22"/>
            <w:u w:val="none"/>
          </w:rPr>
          <w:t>explain</w:t>
        </w:r>
      </w:hyperlink>
      <w:r w:rsidR="00681DFE">
        <w:t>s</w:t>
      </w:r>
      <w:r>
        <w:rPr>
          <w:rFonts w:ascii="Arial" w:hAnsi="Arial" w:cs="Arial"/>
          <w:sz w:val="22"/>
          <w:szCs w:val="22"/>
        </w:rPr>
        <w:t xml:space="preserve"> that f</w:t>
      </w:r>
      <w:r w:rsidRPr="009A751C">
        <w:rPr>
          <w:rFonts w:ascii="Arial" w:hAnsi="Arial" w:cs="Arial"/>
          <w:sz w:val="22"/>
          <w:szCs w:val="22"/>
        </w:rPr>
        <w:t>or patient</w:t>
      </w:r>
      <w:r>
        <w:rPr>
          <w:rFonts w:ascii="Arial" w:hAnsi="Arial" w:cs="Arial"/>
          <w:sz w:val="22"/>
          <w:szCs w:val="22"/>
        </w:rPr>
        <w:t>s</w:t>
      </w:r>
      <w:r w:rsidRPr="009A751C">
        <w:rPr>
          <w:rFonts w:ascii="Arial" w:hAnsi="Arial" w:cs="Arial"/>
          <w:sz w:val="22"/>
          <w:szCs w:val="22"/>
        </w:rPr>
        <w:t xml:space="preserve"> on any DMARD, treatment should be stopped and the patient referred urgently to rheumatology if the person develops any</w:t>
      </w:r>
      <w:r>
        <w:rPr>
          <w:rFonts w:ascii="Arial" w:hAnsi="Arial" w:cs="Arial"/>
          <w:sz w:val="22"/>
          <w:szCs w:val="22"/>
        </w:rPr>
        <w:t xml:space="preserve"> of the following:</w:t>
      </w:r>
    </w:p>
    <w:p w14:paraId="69E80D0C"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Skin/mucosal reaction, for example rash, pruritus, mouth or throat ulceration</w:t>
      </w:r>
    </w:p>
    <w:p w14:paraId="0649784E"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Sore throat</w:t>
      </w:r>
    </w:p>
    <w:p w14:paraId="4B98EDE0"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Fever</w:t>
      </w:r>
    </w:p>
    <w:p w14:paraId="44EA844A"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Unexplained bruising or bleeding</w:t>
      </w:r>
    </w:p>
    <w:p w14:paraId="73E1E385"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Nausea, vomiting, diarrhoea or weight loss</w:t>
      </w:r>
    </w:p>
    <w:p w14:paraId="3BE260F3"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Diffuse alopecia</w:t>
      </w:r>
    </w:p>
    <w:p w14:paraId="76AE1906"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Breathlessness, infection or cough</w:t>
      </w:r>
    </w:p>
    <w:p w14:paraId="1002F7B7" w14:textId="77777777" w:rsidR="00F62D89" w:rsidRPr="009A751C" w:rsidRDefault="00F62D89" w:rsidP="00F62D89">
      <w:pPr>
        <w:numPr>
          <w:ilvl w:val="0"/>
          <w:numId w:val="146"/>
        </w:numPr>
        <w:spacing w:before="100" w:beforeAutospacing="1" w:after="100" w:afterAutospacing="1"/>
        <w:rPr>
          <w:rFonts w:ascii="Arial" w:hAnsi="Arial" w:cs="Arial"/>
          <w:sz w:val="22"/>
          <w:szCs w:val="22"/>
        </w:rPr>
      </w:pPr>
      <w:r w:rsidRPr="009A751C">
        <w:rPr>
          <w:rFonts w:ascii="Arial" w:hAnsi="Arial" w:cs="Arial"/>
          <w:sz w:val="22"/>
          <w:szCs w:val="22"/>
        </w:rPr>
        <w:t>Peripheral neuropathy</w:t>
      </w:r>
    </w:p>
    <w:p w14:paraId="5CE5D6C2" w14:textId="77777777" w:rsidR="00F62D89" w:rsidRDefault="00F62D89" w:rsidP="00F62D89">
      <w:pPr>
        <w:rPr>
          <w:rFonts w:ascii="Arial" w:hAnsi="Arial" w:cs="Arial"/>
          <w:sz w:val="22"/>
          <w:szCs w:val="22"/>
        </w:rPr>
      </w:pPr>
      <w:r w:rsidRPr="009A751C">
        <w:rPr>
          <w:rFonts w:ascii="Arial" w:hAnsi="Arial" w:cs="Arial"/>
          <w:sz w:val="22"/>
          <w:szCs w:val="22"/>
        </w:rPr>
        <w:t xml:space="preserve">For patients on a biologic DMARD, treatment should be stopped and the patient referred urgently to rheumatology if they develop any of the following: </w:t>
      </w:r>
    </w:p>
    <w:p w14:paraId="786CC1EA" w14:textId="77777777" w:rsidR="00F62D89" w:rsidRPr="009A751C" w:rsidRDefault="00F62D89" w:rsidP="00F62D89">
      <w:pPr>
        <w:numPr>
          <w:ilvl w:val="0"/>
          <w:numId w:val="147"/>
        </w:numPr>
        <w:spacing w:before="100" w:beforeAutospacing="1" w:after="100" w:afterAutospacing="1"/>
        <w:rPr>
          <w:rFonts w:ascii="Arial" w:hAnsi="Arial" w:cs="Arial"/>
          <w:sz w:val="22"/>
          <w:szCs w:val="22"/>
        </w:rPr>
      </w:pPr>
      <w:r w:rsidRPr="009A751C">
        <w:rPr>
          <w:rFonts w:ascii="Arial" w:hAnsi="Arial" w:cs="Arial"/>
          <w:sz w:val="22"/>
          <w:szCs w:val="22"/>
        </w:rPr>
        <w:t>Cough, haemoptysis or weight loss (symptoms of tuberculosis)</w:t>
      </w:r>
    </w:p>
    <w:p w14:paraId="7F582E5B" w14:textId="77777777" w:rsidR="00F62D89" w:rsidRPr="009A751C" w:rsidRDefault="00F62D89" w:rsidP="00F62D89">
      <w:pPr>
        <w:numPr>
          <w:ilvl w:val="0"/>
          <w:numId w:val="147"/>
        </w:numPr>
        <w:spacing w:before="100" w:beforeAutospacing="1" w:after="100" w:afterAutospacing="1"/>
        <w:rPr>
          <w:rFonts w:ascii="Arial" w:hAnsi="Arial" w:cs="Arial"/>
          <w:sz w:val="22"/>
          <w:szCs w:val="22"/>
        </w:rPr>
      </w:pPr>
      <w:r w:rsidRPr="009A751C">
        <w:rPr>
          <w:rFonts w:ascii="Arial" w:hAnsi="Arial" w:cs="Arial"/>
          <w:sz w:val="22"/>
          <w:szCs w:val="22"/>
        </w:rPr>
        <w:t>Signs or symptoms of heart failure, or worsening heart failure </w:t>
      </w:r>
    </w:p>
    <w:p w14:paraId="74F75F1A" w14:textId="77777777" w:rsidR="00F62D89" w:rsidRPr="009A751C" w:rsidRDefault="00F62D89" w:rsidP="00F62D89">
      <w:pPr>
        <w:numPr>
          <w:ilvl w:val="0"/>
          <w:numId w:val="147"/>
        </w:numPr>
        <w:spacing w:before="100" w:beforeAutospacing="1" w:after="100" w:afterAutospacing="1"/>
        <w:rPr>
          <w:rFonts w:ascii="Arial" w:hAnsi="Arial" w:cs="Arial"/>
          <w:sz w:val="22"/>
          <w:szCs w:val="22"/>
        </w:rPr>
      </w:pPr>
      <w:r w:rsidRPr="009A751C">
        <w:rPr>
          <w:rFonts w:ascii="Arial" w:hAnsi="Arial" w:cs="Arial"/>
          <w:sz w:val="22"/>
          <w:szCs w:val="22"/>
        </w:rPr>
        <w:t>Shortness of breath or dry cough (symptoms of interstitial lung disease)</w:t>
      </w:r>
    </w:p>
    <w:p w14:paraId="51086700" w14:textId="77777777" w:rsidR="00F62D89" w:rsidRPr="009A751C" w:rsidRDefault="00F62D89" w:rsidP="00F62D89">
      <w:pPr>
        <w:numPr>
          <w:ilvl w:val="0"/>
          <w:numId w:val="147"/>
        </w:numPr>
        <w:spacing w:before="100" w:beforeAutospacing="1" w:after="100" w:afterAutospacing="1"/>
        <w:rPr>
          <w:rFonts w:ascii="Arial" w:hAnsi="Arial" w:cs="Arial"/>
          <w:sz w:val="22"/>
          <w:szCs w:val="22"/>
        </w:rPr>
      </w:pPr>
      <w:r w:rsidRPr="009A751C">
        <w:rPr>
          <w:rFonts w:ascii="Arial" w:hAnsi="Arial" w:cs="Arial"/>
          <w:sz w:val="22"/>
          <w:szCs w:val="22"/>
        </w:rPr>
        <w:t>Skin rashes</w:t>
      </w:r>
    </w:p>
    <w:p w14:paraId="4A643CE5" w14:textId="77777777" w:rsidR="00F62D89" w:rsidRPr="009A751C" w:rsidRDefault="00F62D89" w:rsidP="00F62D89">
      <w:pPr>
        <w:numPr>
          <w:ilvl w:val="0"/>
          <w:numId w:val="147"/>
        </w:numPr>
        <w:spacing w:before="100" w:beforeAutospacing="1" w:after="100" w:afterAutospacing="1"/>
        <w:rPr>
          <w:rFonts w:ascii="Arial" w:hAnsi="Arial" w:cs="Arial"/>
          <w:sz w:val="22"/>
          <w:szCs w:val="22"/>
        </w:rPr>
      </w:pPr>
      <w:r w:rsidRPr="009A751C">
        <w:rPr>
          <w:rFonts w:ascii="Arial" w:hAnsi="Arial" w:cs="Arial"/>
          <w:sz w:val="22"/>
          <w:szCs w:val="22"/>
        </w:rPr>
        <w:t>Severe abdominal pain or unexplained change in bowel habits accompanied by fever</w:t>
      </w:r>
    </w:p>
    <w:p w14:paraId="22E21240" w14:textId="57AEF5FA" w:rsidR="00F62D89" w:rsidRDefault="00F62D89" w:rsidP="00F62D89">
      <w:pPr>
        <w:rPr>
          <w:rFonts w:ascii="Arial" w:hAnsi="Arial" w:cs="Arial"/>
          <w:sz w:val="22"/>
          <w:szCs w:val="22"/>
        </w:rPr>
      </w:pPr>
      <w:r w:rsidRPr="00094812">
        <w:rPr>
          <w:rFonts w:ascii="Arial" w:hAnsi="Arial" w:cs="Arial"/>
          <w:sz w:val="22"/>
          <w:szCs w:val="22"/>
        </w:rPr>
        <w:t>Clinicians must always liaise with a specialist should they have any concerns about any side effects.</w:t>
      </w:r>
    </w:p>
    <w:p w14:paraId="14A9E08E" w14:textId="591451F7" w:rsidR="00F62D89" w:rsidRDefault="00F62D89" w:rsidP="00F62D89">
      <w:pPr>
        <w:pStyle w:val="Heading2"/>
        <w:rPr>
          <w:rFonts w:ascii="Arial" w:hAnsi="Arial" w:cs="Arial"/>
          <w:smallCaps w:val="0"/>
          <w:sz w:val="24"/>
          <w:szCs w:val="24"/>
          <w:lang w:val="en-GB"/>
        </w:rPr>
      </w:pPr>
      <w:bookmarkStart w:id="273" w:name="_Toc190700995"/>
      <w:r>
        <w:rPr>
          <w:rFonts w:ascii="Arial" w:hAnsi="Arial" w:cs="Arial"/>
          <w:smallCaps w:val="0"/>
          <w:sz w:val="24"/>
          <w:szCs w:val="24"/>
          <w:lang w:val="en-GB"/>
        </w:rPr>
        <w:t>Monitoring requirements</w:t>
      </w:r>
      <w:bookmarkEnd w:id="273"/>
    </w:p>
    <w:p w14:paraId="54186D32" w14:textId="77777777" w:rsidR="00F62D89" w:rsidRPr="000B56BD" w:rsidRDefault="00F62D89" w:rsidP="00F62D89"/>
    <w:p w14:paraId="6D5FF0E8" w14:textId="407201B3" w:rsidR="00F62D89" w:rsidRDefault="00F62D89" w:rsidP="00F62D89">
      <w:pPr>
        <w:rPr>
          <w:rFonts w:ascii="Arial" w:hAnsi="Arial" w:cs="Arial"/>
          <w:sz w:val="22"/>
          <w:szCs w:val="22"/>
        </w:rPr>
      </w:pPr>
      <w:r>
        <w:rPr>
          <w:rFonts w:ascii="Arial" w:hAnsi="Arial" w:cs="Arial"/>
          <w:sz w:val="22"/>
          <w:szCs w:val="22"/>
        </w:rPr>
        <w:t xml:space="preserve">This organisation will adhere to the </w:t>
      </w:r>
      <w:hyperlink r:id="rId15" w:history="1">
        <w:r w:rsidRPr="00F62D89">
          <w:rPr>
            <w:rStyle w:val="Hyperlink"/>
            <w:rFonts w:ascii="Arial" w:hAnsi="Arial" w:cs="Arial"/>
            <w:sz w:val="22"/>
            <w:szCs w:val="22"/>
          </w:rPr>
          <w:t>NICE monitoring requirements</w:t>
        </w:r>
      </w:hyperlink>
      <w:r>
        <w:rPr>
          <w:rFonts w:ascii="Arial" w:hAnsi="Arial" w:cs="Arial"/>
          <w:sz w:val="22"/>
          <w:szCs w:val="22"/>
        </w:rPr>
        <w:t>:</w:t>
      </w:r>
    </w:p>
    <w:p w14:paraId="243EC7BF" w14:textId="77777777" w:rsidR="00F62D89" w:rsidRDefault="00F62D89" w:rsidP="00F62D89">
      <w:pPr>
        <w:rPr>
          <w:rFonts w:ascii="Arial" w:hAnsi="Arial" w:cs="Arial"/>
          <w:sz w:val="22"/>
          <w:szCs w:val="22"/>
        </w:rPr>
      </w:pPr>
    </w:p>
    <w:p w14:paraId="1D081F8C" w14:textId="77777777" w:rsidR="00F62D89" w:rsidRDefault="00F62D89" w:rsidP="00F62D89">
      <w:pPr>
        <w:rPr>
          <w:rFonts w:ascii="Arial" w:hAnsi="Arial" w:cs="Arial"/>
          <w:b/>
          <w:bCs/>
          <w:sz w:val="22"/>
          <w:szCs w:val="22"/>
        </w:rPr>
      </w:pPr>
      <w:r>
        <w:rPr>
          <w:rFonts w:ascii="Arial" w:hAnsi="Arial" w:cs="Arial"/>
          <w:b/>
          <w:bCs/>
          <w:sz w:val="22"/>
          <w:szCs w:val="22"/>
        </w:rPr>
        <w:t>Azathioprine</w:t>
      </w:r>
    </w:p>
    <w:p w14:paraId="5BAEF1B5" w14:textId="77777777" w:rsidR="00F62D89" w:rsidRDefault="00F62D89" w:rsidP="00F62D89">
      <w:pPr>
        <w:rPr>
          <w:rFonts w:ascii="Arial" w:hAnsi="Arial" w:cs="Arial"/>
          <w:b/>
          <w:bCs/>
          <w:sz w:val="22"/>
          <w:szCs w:val="22"/>
        </w:rPr>
      </w:pPr>
    </w:p>
    <w:tbl>
      <w:tblPr>
        <w:tblStyle w:val="TableGrid"/>
        <w:tblW w:w="0" w:type="auto"/>
        <w:tblLook w:val="04A0" w:firstRow="1" w:lastRow="0" w:firstColumn="1" w:lastColumn="0" w:noHBand="0" w:noVBand="1"/>
      </w:tblPr>
      <w:tblGrid>
        <w:gridCol w:w="2972"/>
        <w:gridCol w:w="6038"/>
      </w:tblGrid>
      <w:tr w:rsidR="00F62D89" w14:paraId="4F82B34B" w14:textId="77777777" w:rsidTr="00087E0F">
        <w:tc>
          <w:tcPr>
            <w:tcW w:w="3114" w:type="dxa"/>
            <w:shd w:val="clear" w:color="auto" w:fill="4472C4" w:themeFill="accent1"/>
          </w:tcPr>
          <w:p w14:paraId="617BA144"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5EE698D9"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66DF0DD3" w14:textId="77777777" w:rsidTr="00087E0F">
        <w:tc>
          <w:tcPr>
            <w:tcW w:w="3114" w:type="dxa"/>
          </w:tcPr>
          <w:p w14:paraId="642524C0"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7FFFD827" w14:textId="77777777" w:rsidR="00F62D89" w:rsidRPr="0081586A" w:rsidRDefault="00F62D89" w:rsidP="00F62D89">
            <w:pPr>
              <w:numPr>
                <w:ilvl w:val="0"/>
                <w:numId w:val="148"/>
              </w:numPr>
              <w:spacing w:before="120" w:after="100" w:afterAutospacing="1"/>
              <w:rPr>
                <w:rFonts w:ascii="Arial" w:hAnsi="Arial" w:cs="Arial"/>
                <w:sz w:val="22"/>
                <w:szCs w:val="22"/>
              </w:rPr>
            </w:pPr>
            <w:r w:rsidRPr="0081586A">
              <w:rPr>
                <w:rFonts w:ascii="Arial" w:hAnsi="Arial" w:cs="Arial"/>
                <w:sz w:val="22"/>
                <w:szCs w:val="22"/>
              </w:rPr>
              <w:t>Every 2 weeks until dose is stable for 6 weeks then monthly for 3 months</w:t>
            </w:r>
          </w:p>
          <w:p w14:paraId="15143A6B" w14:textId="77777777" w:rsidR="00F62D89" w:rsidRPr="0081586A" w:rsidRDefault="00F62D89" w:rsidP="00F62D89">
            <w:pPr>
              <w:numPr>
                <w:ilvl w:val="0"/>
                <w:numId w:val="148"/>
              </w:numPr>
              <w:spacing w:before="100" w:beforeAutospacing="1" w:after="100" w:afterAutospacing="1"/>
              <w:rPr>
                <w:rFonts w:ascii="Arial" w:hAnsi="Arial" w:cs="Arial"/>
                <w:sz w:val="22"/>
                <w:szCs w:val="22"/>
              </w:rPr>
            </w:pPr>
            <w:r w:rsidRPr="0081586A">
              <w:rPr>
                <w:rFonts w:ascii="Arial" w:hAnsi="Arial" w:cs="Arial"/>
                <w:sz w:val="22"/>
                <w:szCs w:val="22"/>
              </w:rPr>
              <w:t>Thereafter, at least every 12 weeks</w:t>
            </w:r>
          </w:p>
          <w:p w14:paraId="4411E43A" w14:textId="77777777" w:rsidR="00F62D89" w:rsidRPr="0081586A" w:rsidRDefault="00F62D89" w:rsidP="00F62D89">
            <w:pPr>
              <w:numPr>
                <w:ilvl w:val="0"/>
                <w:numId w:val="148"/>
              </w:numPr>
              <w:spacing w:before="100" w:beforeAutospacing="1" w:after="100" w:afterAutospacing="1"/>
              <w:rPr>
                <w:rFonts w:ascii="Arial" w:hAnsi="Arial" w:cs="Arial"/>
                <w:sz w:val="22"/>
                <w:szCs w:val="22"/>
              </w:rPr>
            </w:pPr>
            <w:r w:rsidRPr="0081586A">
              <w:rPr>
                <w:rFonts w:ascii="Arial" w:hAnsi="Arial" w:cs="Arial"/>
                <w:sz w:val="22"/>
                <w:szCs w:val="22"/>
              </w:rPr>
              <w:t>Monitor more frequently in people at higher risk of toxicity</w:t>
            </w:r>
          </w:p>
          <w:p w14:paraId="7D6D583D" w14:textId="77777777" w:rsidR="00F62D89" w:rsidRDefault="00F62D89" w:rsidP="00F62D89">
            <w:pPr>
              <w:numPr>
                <w:ilvl w:val="0"/>
                <w:numId w:val="148"/>
              </w:numPr>
              <w:spacing w:before="100" w:beforeAutospacing="1" w:after="100" w:afterAutospacing="1"/>
              <w:rPr>
                <w:rFonts w:ascii="Arial" w:hAnsi="Arial" w:cs="Arial"/>
                <w:b/>
                <w:bCs/>
                <w:sz w:val="22"/>
                <w:szCs w:val="22"/>
              </w:rPr>
            </w:pPr>
            <w:r w:rsidRPr="0081586A">
              <w:rPr>
                <w:rFonts w:ascii="Arial" w:hAnsi="Arial" w:cs="Arial"/>
                <w:sz w:val="22"/>
                <w:szCs w:val="22"/>
              </w:rPr>
              <w:t>If dose is increased, monitor every 2 weeks until dose is stable for 6 weeks then revert to previous schedule</w:t>
            </w:r>
          </w:p>
        </w:tc>
      </w:tr>
      <w:tr w:rsidR="00F62D89" w14:paraId="51CA13F8" w14:textId="77777777" w:rsidTr="00087E0F">
        <w:tc>
          <w:tcPr>
            <w:tcW w:w="3114" w:type="dxa"/>
          </w:tcPr>
          <w:p w14:paraId="162246A0"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6662" w:type="dxa"/>
            <w:vMerge/>
          </w:tcPr>
          <w:p w14:paraId="3BFC1BFA" w14:textId="77777777" w:rsidR="00F62D89" w:rsidRDefault="00F62D89" w:rsidP="00087E0F">
            <w:pPr>
              <w:spacing w:before="120" w:after="120"/>
              <w:rPr>
                <w:rFonts w:ascii="Arial" w:hAnsi="Arial" w:cs="Arial"/>
                <w:b/>
                <w:bCs/>
                <w:sz w:val="22"/>
                <w:szCs w:val="22"/>
              </w:rPr>
            </w:pPr>
          </w:p>
        </w:tc>
      </w:tr>
      <w:tr w:rsidR="00F62D89" w14:paraId="59A60245" w14:textId="77777777" w:rsidTr="00087E0F">
        <w:tc>
          <w:tcPr>
            <w:tcW w:w="3114" w:type="dxa"/>
          </w:tcPr>
          <w:p w14:paraId="506CFC3E"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lastRenderedPageBreak/>
              <w:t>LFTs: ALT and/or AST and albumin</w:t>
            </w:r>
          </w:p>
        </w:tc>
        <w:tc>
          <w:tcPr>
            <w:tcW w:w="6662" w:type="dxa"/>
          </w:tcPr>
          <w:p w14:paraId="0015A6A0" w14:textId="77777777" w:rsidR="00F62D89" w:rsidRDefault="00F62D89" w:rsidP="00087E0F">
            <w:pPr>
              <w:spacing w:before="120" w:after="120"/>
              <w:rPr>
                <w:rFonts w:ascii="Arial" w:hAnsi="Arial" w:cs="Arial"/>
                <w:b/>
                <w:bCs/>
                <w:sz w:val="22"/>
                <w:szCs w:val="22"/>
              </w:rPr>
            </w:pPr>
          </w:p>
        </w:tc>
      </w:tr>
      <w:tr w:rsidR="00F62D89" w14:paraId="5448A8B1" w14:textId="77777777" w:rsidTr="00087E0F">
        <w:tc>
          <w:tcPr>
            <w:tcW w:w="9776" w:type="dxa"/>
            <w:gridSpan w:val="2"/>
          </w:tcPr>
          <w:p w14:paraId="50B1E91C"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027C801F" w14:textId="77777777" w:rsidR="00F62D89" w:rsidRPr="0081586A" w:rsidRDefault="00F62D89" w:rsidP="00F62D89">
      <w:pPr>
        <w:rPr>
          <w:rFonts w:ascii="Arial" w:hAnsi="Arial" w:cs="Arial"/>
          <w:b/>
          <w:bCs/>
          <w:sz w:val="22"/>
          <w:szCs w:val="22"/>
        </w:rPr>
      </w:pPr>
    </w:p>
    <w:p w14:paraId="7D4BD55D" w14:textId="77777777" w:rsidR="00F62D89" w:rsidRDefault="00F62D89" w:rsidP="00F62D89">
      <w:pPr>
        <w:rPr>
          <w:rFonts w:ascii="Arial" w:hAnsi="Arial" w:cs="Arial"/>
          <w:b/>
          <w:bCs/>
          <w:sz w:val="22"/>
          <w:szCs w:val="22"/>
        </w:rPr>
      </w:pPr>
      <w:r>
        <w:rPr>
          <w:rFonts w:ascii="Arial" w:hAnsi="Arial" w:cs="Arial"/>
          <w:b/>
          <w:bCs/>
          <w:sz w:val="22"/>
          <w:szCs w:val="22"/>
        </w:rPr>
        <w:t>Ciclosporin</w:t>
      </w:r>
    </w:p>
    <w:p w14:paraId="61454227" w14:textId="77777777" w:rsidR="00F62D89" w:rsidRDefault="00F62D89" w:rsidP="00F62D89">
      <w:pPr>
        <w:rPr>
          <w:rFonts w:ascii="Arial" w:hAnsi="Arial" w:cs="Arial"/>
          <w:b/>
          <w:bCs/>
          <w:sz w:val="22"/>
          <w:szCs w:val="22"/>
        </w:rPr>
      </w:pPr>
    </w:p>
    <w:tbl>
      <w:tblPr>
        <w:tblStyle w:val="TableGrid"/>
        <w:tblW w:w="0" w:type="auto"/>
        <w:tblLook w:val="04A0" w:firstRow="1" w:lastRow="0" w:firstColumn="1" w:lastColumn="0" w:noHBand="0" w:noVBand="1"/>
      </w:tblPr>
      <w:tblGrid>
        <w:gridCol w:w="2972"/>
        <w:gridCol w:w="6038"/>
      </w:tblGrid>
      <w:tr w:rsidR="00F62D89" w14:paraId="31BF6CD4" w14:textId="77777777" w:rsidTr="00087E0F">
        <w:tc>
          <w:tcPr>
            <w:tcW w:w="3114" w:type="dxa"/>
            <w:shd w:val="clear" w:color="auto" w:fill="4472C4" w:themeFill="accent1"/>
          </w:tcPr>
          <w:p w14:paraId="3907BC31"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78CB7E76"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2679C8EC" w14:textId="77777777" w:rsidTr="00087E0F">
        <w:tc>
          <w:tcPr>
            <w:tcW w:w="3114" w:type="dxa"/>
          </w:tcPr>
          <w:p w14:paraId="17BED384"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0EC521E8" w14:textId="77777777" w:rsidR="00F62D89" w:rsidRPr="0081586A" w:rsidRDefault="00F62D89" w:rsidP="00F62D89">
            <w:pPr>
              <w:numPr>
                <w:ilvl w:val="0"/>
                <w:numId w:val="148"/>
              </w:numPr>
              <w:spacing w:before="120" w:after="100" w:afterAutospacing="1"/>
              <w:rPr>
                <w:rFonts w:ascii="Arial" w:hAnsi="Arial" w:cs="Arial"/>
                <w:sz w:val="22"/>
                <w:szCs w:val="22"/>
              </w:rPr>
            </w:pPr>
            <w:r w:rsidRPr="0081586A">
              <w:rPr>
                <w:rFonts w:ascii="Arial" w:hAnsi="Arial" w:cs="Arial"/>
                <w:sz w:val="22"/>
                <w:szCs w:val="22"/>
              </w:rPr>
              <w:t>Every 2 weeks until dose is stable for 6 weeks then monthly</w:t>
            </w:r>
          </w:p>
          <w:p w14:paraId="3BB2888A" w14:textId="77777777" w:rsidR="00F62D89" w:rsidRPr="0081586A" w:rsidRDefault="00F62D89" w:rsidP="00F62D89">
            <w:pPr>
              <w:numPr>
                <w:ilvl w:val="0"/>
                <w:numId w:val="148"/>
              </w:numPr>
              <w:spacing w:before="100" w:beforeAutospacing="1" w:after="100" w:afterAutospacing="1"/>
              <w:rPr>
                <w:rFonts w:ascii="Arial" w:hAnsi="Arial" w:cs="Arial"/>
                <w:sz w:val="22"/>
                <w:szCs w:val="22"/>
              </w:rPr>
            </w:pPr>
            <w:r>
              <w:rPr>
                <w:rFonts w:ascii="Arial" w:hAnsi="Arial" w:cs="Arial"/>
                <w:sz w:val="22"/>
                <w:szCs w:val="22"/>
              </w:rPr>
              <w:t>People who have been stable for 12 months can be considered for reduced monitoring frequency (every 3 months) on an individual basis</w:t>
            </w:r>
          </w:p>
          <w:p w14:paraId="4B2CE602" w14:textId="77777777" w:rsidR="00F62D89" w:rsidRPr="0081586A" w:rsidRDefault="00F62D89" w:rsidP="00F62D89">
            <w:pPr>
              <w:numPr>
                <w:ilvl w:val="0"/>
                <w:numId w:val="148"/>
              </w:numPr>
              <w:spacing w:before="100" w:beforeAutospacing="1" w:after="100" w:afterAutospacing="1"/>
              <w:rPr>
                <w:rFonts w:ascii="Arial" w:hAnsi="Arial" w:cs="Arial"/>
                <w:sz w:val="22"/>
                <w:szCs w:val="22"/>
              </w:rPr>
            </w:pPr>
            <w:r w:rsidRPr="0081586A">
              <w:rPr>
                <w:rFonts w:ascii="Arial" w:hAnsi="Arial" w:cs="Arial"/>
                <w:sz w:val="22"/>
                <w:szCs w:val="22"/>
              </w:rPr>
              <w:t>Monitor more frequently in people at higher risk of toxicity</w:t>
            </w:r>
          </w:p>
          <w:p w14:paraId="1480A655" w14:textId="77777777" w:rsidR="00F62D89" w:rsidRDefault="00F62D89" w:rsidP="00F62D89">
            <w:pPr>
              <w:numPr>
                <w:ilvl w:val="0"/>
                <w:numId w:val="148"/>
              </w:numPr>
              <w:spacing w:before="100" w:beforeAutospacing="1" w:after="100" w:afterAutospacing="1"/>
              <w:rPr>
                <w:rFonts w:ascii="Arial" w:hAnsi="Arial" w:cs="Arial"/>
                <w:b/>
                <w:bCs/>
                <w:sz w:val="22"/>
                <w:szCs w:val="22"/>
              </w:rPr>
            </w:pPr>
            <w:r w:rsidRPr="0081586A">
              <w:rPr>
                <w:rFonts w:ascii="Arial" w:hAnsi="Arial" w:cs="Arial"/>
                <w:sz w:val="22"/>
                <w:szCs w:val="22"/>
              </w:rPr>
              <w:t>If dose is increased, monitor every 2 weeks until dose is stable for 6 weeks then revert to previous schedule</w:t>
            </w:r>
          </w:p>
        </w:tc>
      </w:tr>
      <w:tr w:rsidR="00F62D89" w14:paraId="2D4E37F8" w14:textId="77777777" w:rsidTr="00087E0F">
        <w:tc>
          <w:tcPr>
            <w:tcW w:w="3114" w:type="dxa"/>
          </w:tcPr>
          <w:p w14:paraId="291DC87F"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6662" w:type="dxa"/>
            <w:vMerge/>
          </w:tcPr>
          <w:p w14:paraId="76A183E7" w14:textId="77777777" w:rsidR="00F62D89" w:rsidRDefault="00F62D89" w:rsidP="00087E0F">
            <w:pPr>
              <w:spacing w:before="120" w:after="120"/>
              <w:rPr>
                <w:rFonts w:ascii="Arial" w:hAnsi="Arial" w:cs="Arial"/>
                <w:b/>
                <w:bCs/>
                <w:sz w:val="22"/>
                <w:szCs w:val="22"/>
              </w:rPr>
            </w:pPr>
          </w:p>
        </w:tc>
      </w:tr>
      <w:tr w:rsidR="00F62D89" w14:paraId="7A5BCECC" w14:textId="77777777" w:rsidTr="00087E0F">
        <w:tc>
          <w:tcPr>
            <w:tcW w:w="3114" w:type="dxa"/>
          </w:tcPr>
          <w:p w14:paraId="2CC5F318"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6662" w:type="dxa"/>
            <w:vMerge/>
          </w:tcPr>
          <w:p w14:paraId="410BBCEE" w14:textId="77777777" w:rsidR="00F62D89" w:rsidRDefault="00F62D89" w:rsidP="00087E0F">
            <w:pPr>
              <w:spacing w:before="120" w:after="120"/>
              <w:rPr>
                <w:rFonts w:ascii="Arial" w:hAnsi="Arial" w:cs="Arial"/>
                <w:b/>
                <w:bCs/>
                <w:sz w:val="22"/>
                <w:szCs w:val="22"/>
              </w:rPr>
            </w:pPr>
          </w:p>
        </w:tc>
      </w:tr>
      <w:tr w:rsidR="00F62D89" w14:paraId="7E3AF0C9" w14:textId="77777777" w:rsidTr="00087E0F">
        <w:tc>
          <w:tcPr>
            <w:tcW w:w="3114" w:type="dxa"/>
          </w:tcPr>
          <w:p w14:paraId="2F196E3B"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Blood glucose</w:t>
            </w:r>
          </w:p>
        </w:tc>
        <w:tc>
          <w:tcPr>
            <w:tcW w:w="6662" w:type="dxa"/>
            <w:vMerge/>
          </w:tcPr>
          <w:p w14:paraId="7DA6ACAA" w14:textId="77777777" w:rsidR="00F62D89" w:rsidRPr="0081586A" w:rsidRDefault="00F62D89" w:rsidP="00087E0F">
            <w:pPr>
              <w:spacing w:before="120" w:after="120"/>
              <w:rPr>
                <w:rFonts w:ascii="Arial" w:hAnsi="Arial" w:cs="Arial"/>
                <w:sz w:val="22"/>
                <w:szCs w:val="22"/>
              </w:rPr>
            </w:pPr>
          </w:p>
        </w:tc>
      </w:tr>
      <w:tr w:rsidR="00F62D89" w14:paraId="183C4F12" w14:textId="77777777" w:rsidTr="00087E0F">
        <w:tc>
          <w:tcPr>
            <w:tcW w:w="3114" w:type="dxa"/>
          </w:tcPr>
          <w:p w14:paraId="3634591D"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Blood pressure</w:t>
            </w:r>
          </w:p>
        </w:tc>
        <w:tc>
          <w:tcPr>
            <w:tcW w:w="6662" w:type="dxa"/>
            <w:vMerge/>
          </w:tcPr>
          <w:p w14:paraId="114B7E63" w14:textId="77777777" w:rsidR="00F62D89" w:rsidRPr="0081586A" w:rsidRDefault="00F62D89" w:rsidP="00087E0F">
            <w:pPr>
              <w:spacing w:before="120" w:after="120"/>
              <w:rPr>
                <w:rFonts w:ascii="Arial" w:hAnsi="Arial" w:cs="Arial"/>
                <w:sz w:val="22"/>
                <w:szCs w:val="22"/>
              </w:rPr>
            </w:pPr>
          </w:p>
        </w:tc>
      </w:tr>
      <w:tr w:rsidR="00F62D89" w14:paraId="36C44825" w14:textId="77777777" w:rsidTr="00087E0F">
        <w:tc>
          <w:tcPr>
            <w:tcW w:w="9776" w:type="dxa"/>
            <w:gridSpan w:val="2"/>
          </w:tcPr>
          <w:p w14:paraId="5CB2145E"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23107FCC" w14:textId="77777777" w:rsidR="00F62D89" w:rsidRPr="0081586A" w:rsidRDefault="00F62D89" w:rsidP="00F62D89">
      <w:pPr>
        <w:rPr>
          <w:rFonts w:ascii="Arial" w:hAnsi="Arial" w:cs="Arial"/>
          <w:b/>
          <w:bCs/>
          <w:sz w:val="22"/>
          <w:szCs w:val="22"/>
        </w:rPr>
      </w:pPr>
    </w:p>
    <w:p w14:paraId="4B036C1B" w14:textId="77777777" w:rsidR="00F62D89" w:rsidRDefault="00F62D89" w:rsidP="00F62D89">
      <w:pPr>
        <w:rPr>
          <w:rFonts w:ascii="Arial" w:hAnsi="Arial" w:cs="Arial"/>
          <w:b/>
          <w:bCs/>
          <w:sz w:val="22"/>
          <w:szCs w:val="22"/>
        </w:rPr>
      </w:pPr>
      <w:r>
        <w:rPr>
          <w:rFonts w:ascii="Arial" w:hAnsi="Arial" w:cs="Arial"/>
          <w:b/>
          <w:bCs/>
          <w:sz w:val="22"/>
          <w:szCs w:val="22"/>
        </w:rPr>
        <w:t>Cyclophosphamide</w:t>
      </w:r>
    </w:p>
    <w:p w14:paraId="5D572E16" w14:textId="77777777" w:rsidR="00F62D89" w:rsidRDefault="00F62D89" w:rsidP="00F62D89">
      <w:pPr>
        <w:rPr>
          <w:rFonts w:ascii="Arial" w:hAnsi="Arial" w:cs="Arial"/>
          <w:b/>
          <w:bCs/>
          <w:sz w:val="22"/>
          <w:szCs w:val="22"/>
        </w:rPr>
      </w:pPr>
    </w:p>
    <w:tbl>
      <w:tblPr>
        <w:tblStyle w:val="TableGrid"/>
        <w:tblW w:w="0" w:type="auto"/>
        <w:tblLook w:val="04A0" w:firstRow="1" w:lastRow="0" w:firstColumn="1" w:lastColumn="0" w:noHBand="0" w:noVBand="1"/>
      </w:tblPr>
      <w:tblGrid>
        <w:gridCol w:w="2900"/>
        <w:gridCol w:w="6110"/>
      </w:tblGrid>
      <w:tr w:rsidR="00F62D89" w14:paraId="62789593" w14:textId="77777777" w:rsidTr="00087E0F">
        <w:tc>
          <w:tcPr>
            <w:tcW w:w="3114" w:type="dxa"/>
            <w:shd w:val="clear" w:color="auto" w:fill="4472C4" w:themeFill="accent1"/>
          </w:tcPr>
          <w:p w14:paraId="748FD981"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4D98300F"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014322A2" w14:textId="77777777" w:rsidTr="00087E0F">
        <w:tc>
          <w:tcPr>
            <w:tcW w:w="3114" w:type="dxa"/>
          </w:tcPr>
          <w:p w14:paraId="470F1858"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2925D00C" w14:textId="77777777" w:rsidR="00F62D89" w:rsidRPr="006E0C03" w:rsidRDefault="00F62D89" w:rsidP="00F62D89">
            <w:pPr>
              <w:numPr>
                <w:ilvl w:val="0"/>
                <w:numId w:val="148"/>
              </w:numPr>
              <w:spacing w:before="120" w:after="100" w:afterAutospacing="1"/>
              <w:rPr>
                <w:rFonts w:ascii="Arial" w:hAnsi="Arial" w:cs="Arial"/>
                <w:b/>
                <w:bCs/>
                <w:sz w:val="22"/>
                <w:szCs w:val="22"/>
              </w:rPr>
            </w:pPr>
            <w:r>
              <w:rPr>
                <w:rFonts w:ascii="Arial" w:hAnsi="Arial" w:cs="Arial"/>
                <w:sz w:val="22"/>
                <w:szCs w:val="22"/>
              </w:rPr>
              <w:t>10 days after each pulse therapy</w:t>
            </w:r>
          </w:p>
          <w:p w14:paraId="2AAB1B4D" w14:textId="77777777" w:rsidR="00F62D89" w:rsidRPr="006E0C03" w:rsidRDefault="00F62D89" w:rsidP="00F62D89">
            <w:pPr>
              <w:numPr>
                <w:ilvl w:val="0"/>
                <w:numId w:val="148"/>
              </w:numPr>
              <w:spacing w:before="120" w:after="100" w:afterAutospacing="1"/>
              <w:rPr>
                <w:rFonts w:ascii="Arial" w:hAnsi="Arial" w:cs="Arial"/>
                <w:sz w:val="22"/>
                <w:szCs w:val="22"/>
              </w:rPr>
            </w:pPr>
            <w:r w:rsidRPr="006E0C03">
              <w:rPr>
                <w:rFonts w:ascii="Arial" w:hAnsi="Arial" w:cs="Arial"/>
                <w:sz w:val="22"/>
                <w:szCs w:val="22"/>
              </w:rPr>
              <w:t>Blood tests repeated immediately prior to the next pulse</w:t>
            </w:r>
            <w:r>
              <w:rPr>
                <w:rFonts w:ascii="Arial" w:hAnsi="Arial" w:cs="Arial"/>
                <w:sz w:val="22"/>
                <w:szCs w:val="22"/>
              </w:rPr>
              <w:t xml:space="preserve"> therapy</w:t>
            </w:r>
          </w:p>
        </w:tc>
      </w:tr>
      <w:tr w:rsidR="00F62D89" w14:paraId="353C195E" w14:textId="77777777" w:rsidTr="00087E0F">
        <w:tc>
          <w:tcPr>
            <w:tcW w:w="3114" w:type="dxa"/>
          </w:tcPr>
          <w:p w14:paraId="0794432C"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6662" w:type="dxa"/>
            <w:vMerge/>
          </w:tcPr>
          <w:p w14:paraId="5DE1A9CE" w14:textId="77777777" w:rsidR="00F62D89" w:rsidRDefault="00F62D89" w:rsidP="00087E0F">
            <w:pPr>
              <w:spacing w:before="120" w:after="120"/>
              <w:rPr>
                <w:rFonts w:ascii="Arial" w:hAnsi="Arial" w:cs="Arial"/>
                <w:b/>
                <w:bCs/>
                <w:sz w:val="22"/>
                <w:szCs w:val="22"/>
              </w:rPr>
            </w:pPr>
          </w:p>
        </w:tc>
      </w:tr>
      <w:tr w:rsidR="00F62D89" w14:paraId="3458BF60" w14:textId="77777777" w:rsidTr="00087E0F">
        <w:tc>
          <w:tcPr>
            <w:tcW w:w="3114" w:type="dxa"/>
          </w:tcPr>
          <w:p w14:paraId="5DA5FEEB"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Urinalysis</w:t>
            </w:r>
          </w:p>
        </w:tc>
        <w:tc>
          <w:tcPr>
            <w:tcW w:w="6662" w:type="dxa"/>
            <w:vMerge/>
          </w:tcPr>
          <w:p w14:paraId="44315A0F" w14:textId="77777777" w:rsidR="00F62D89" w:rsidRDefault="00F62D89" w:rsidP="00087E0F">
            <w:pPr>
              <w:spacing w:before="120" w:after="120"/>
              <w:rPr>
                <w:rFonts w:ascii="Arial" w:hAnsi="Arial" w:cs="Arial"/>
                <w:b/>
                <w:bCs/>
                <w:sz w:val="22"/>
                <w:szCs w:val="22"/>
              </w:rPr>
            </w:pPr>
          </w:p>
        </w:tc>
      </w:tr>
      <w:tr w:rsidR="00F62D89" w14:paraId="1E1C075D" w14:textId="77777777" w:rsidTr="00087E0F">
        <w:tc>
          <w:tcPr>
            <w:tcW w:w="9776" w:type="dxa"/>
            <w:gridSpan w:val="2"/>
          </w:tcPr>
          <w:p w14:paraId="4BB29C1E"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345333CE" w14:textId="77777777" w:rsidR="00F62D89" w:rsidRDefault="00F62D89" w:rsidP="00F62D89">
      <w:pPr>
        <w:rPr>
          <w:rFonts w:ascii="Arial" w:hAnsi="Arial" w:cs="Arial"/>
          <w:b/>
          <w:bCs/>
          <w:color w:val="000000" w:themeColor="text1"/>
          <w:sz w:val="22"/>
          <w:szCs w:val="22"/>
        </w:rPr>
      </w:pPr>
    </w:p>
    <w:p w14:paraId="76F74870" w14:textId="77777777" w:rsidR="00F62D89" w:rsidRPr="006E0C03" w:rsidRDefault="00F62D89" w:rsidP="00F62D89">
      <w:pPr>
        <w:rPr>
          <w:rFonts w:ascii="Arial" w:hAnsi="Arial" w:cs="Arial"/>
          <w:b/>
          <w:bCs/>
          <w:color w:val="000000" w:themeColor="text1"/>
          <w:sz w:val="22"/>
          <w:szCs w:val="22"/>
        </w:rPr>
      </w:pPr>
      <w:r w:rsidRPr="006E0C03">
        <w:rPr>
          <w:rFonts w:ascii="Arial" w:hAnsi="Arial" w:cs="Arial"/>
          <w:b/>
          <w:bCs/>
          <w:color w:val="000000" w:themeColor="text1"/>
          <w:sz w:val="22"/>
          <w:szCs w:val="22"/>
        </w:rPr>
        <w:t xml:space="preserve">Hydroxychloroquine </w:t>
      </w:r>
    </w:p>
    <w:p w14:paraId="07A2F264" w14:textId="77777777" w:rsidR="00F62D89" w:rsidRDefault="00F62D89" w:rsidP="00F62D89">
      <w:pPr>
        <w:rPr>
          <w:rFonts w:ascii="Arial" w:hAnsi="Arial" w:cs="Arial"/>
          <w:b/>
          <w:bCs/>
          <w:color w:val="000000" w:themeColor="text1"/>
        </w:rPr>
      </w:pPr>
    </w:p>
    <w:tbl>
      <w:tblPr>
        <w:tblStyle w:val="TableGrid"/>
        <w:tblW w:w="0" w:type="auto"/>
        <w:tblLook w:val="04A0" w:firstRow="1" w:lastRow="0" w:firstColumn="1" w:lastColumn="0" w:noHBand="0" w:noVBand="1"/>
      </w:tblPr>
      <w:tblGrid>
        <w:gridCol w:w="2837"/>
        <w:gridCol w:w="6173"/>
      </w:tblGrid>
      <w:tr w:rsidR="00F62D89" w14:paraId="34B6BE00" w14:textId="77777777" w:rsidTr="00087E0F">
        <w:tc>
          <w:tcPr>
            <w:tcW w:w="3114" w:type="dxa"/>
            <w:shd w:val="clear" w:color="auto" w:fill="4472C4" w:themeFill="accent1"/>
          </w:tcPr>
          <w:p w14:paraId="1139A9FE"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6C3B2992"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79357E65" w14:textId="77777777" w:rsidTr="00087E0F">
        <w:tc>
          <w:tcPr>
            <w:tcW w:w="3114" w:type="dxa"/>
          </w:tcPr>
          <w:p w14:paraId="61A3D87F"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Renal function</w:t>
            </w:r>
          </w:p>
        </w:tc>
        <w:tc>
          <w:tcPr>
            <w:tcW w:w="6662" w:type="dxa"/>
          </w:tcPr>
          <w:p w14:paraId="65B55973" w14:textId="77777777" w:rsidR="00F62D89" w:rsidRPr="006E0C03" w:rsidRDefault="00F62D89" w:rsidP="00F62D89">
            <w:pPr>
              <w:numPr>
                <w:ilvl w:val="0"/>
                <w:numId w:val="148"/>
              </w:numPr>
              <w:spacing w:before="120" w:after="100" w:afterAutospacing="1"/>
              <w:rPr>
                <w:rFonts w:ascii="Arial" w:hAnsi="Arial" w:cs="Arial"/>
                <w:sz w:val="22"/>
                <w:szCs w:val="22"/>
              </w:rPr>
            </w:pPr>
            <w:r>
              <w:rPr>
                <w:rFonts w:ascii="Arial" w:hAnsi="Arial" w:cs="Arial"/>
                <w:sz w:val="22"/>
                <w:szCs w:val="22"/>
              </w:rPr>
              <w:t>Annually in people aged over 70 years old and in those with pre-existing renal impairment, hypertension and/or diabetes</w:t>
            </w:r>
          </w:p>
        </w:tc>
      </w:tr>
      <w:tr w:rsidR="00F62D89" w14:paraId="2F68A931" w14:textId="77777777" w:rsidTr="00087E0F">
        <w:tc>
          <w:tcPr>
            <w:tcW w:w="3114" w:type="dxa"/>
          </w:tcPr>
          <w:p w14:paraId="143EDEEE" w14:textId="77777777" w:rsidR="00F62D89" w:rsidRPr="006E0C03" w:rsidRDefault="00F62D89" w:rsidP="00087E0F">
            <w:pPr>
              <w:spacing w:before="120" w:after="120"/>
              <w:rPr>
                <w:rFonts w:ascii="Arial" w:hAnsi="Arial" w:cs="Arial"/>
                <w:sz w:val="22"/>
                <w:szCs w:val="22"/>
              </w:rPr>
            </w:pPr>
            <w:r w:rsidRPr="006E0C03">
              <w:rPr>
                <w:rFonts w:ascii="Arial" w:hAnsi="Arial" w:cs="Arial"/>
                <w:sz w:val="22"/>
                <w:szCs w:val="22"/>
              </w:rPr>
              <w:t>Eye assessment (ideally including optical coherence tomography) </w:t>
            </w:r>
          </w:p>
        </w:tc>
        <w:tc>
          <w:tcPr>
            <w:tcW w:w="6662" w:type="dxa"/>
          </w:tcPr>
          <w:p w14:paraId="4AFB1C37" w14:textId="77777777" w:rsidR="00F62D89" w:rsidRPr="006E0C03" w:rsidRDefault="00F62D89" w:rsidP="00F62D89">
            <w:pPr>
              <w:numPr>
                <w:ilvl w:val="0"/>
                <w:numId w:val="148"/>
              </w:numPr>
              <w:spacing w:before="120" w:after="100" w:afterAutospacing="1"/>
              <w:rPr>
                <w:rFonts w:ascii="Arial" w:hAnsi="Arial" w:cs="Arial"/>
                <w:sz w:val="22"/>
                <w:szCs w:val="22"/>
              </w:rPr>
            </w:pPr>
            <w:r w:rsidRPr="006E0C03">
              <w:rPr>
                <w:rFonts w:ascii="Arial" w:hAnsi="Arial" w:cs="Arial"/>
                <w:sz w:val="22"/>
                <w:szCs w:val="22"/>
              </w:rPr>
              <w:t xml:space="preserve">Annually for all people who have taken hydroxychloroquine for </w:t>
            </w:r>
            <w:r>
              <w:rPr>
                <w:rFonts w:ascii="Arial" w:hAnsi="Arial" w:cs="Arial"/>
                <w:sz w:val="22"/>
                <w:szCs w:val="22"/>
              </w:rPr>
              <w:t>more</w:t>
            </w:r>
            <w:r w:rsidRPr="006E0C03">
              <w:rPr>
                <w:rFonts w:ascii="Arial" w:hAnsi="Arial" w:cs="Arial"/>
                <w:sz w:val="22"/>
                <w:szCs w:val="22"/>
              </w:rPr>
              <w:t xml:space="preserve"> than 5 years</w:t>
            </w:r>
          </w:p>
          <w:p w14:paraId="1E7635F6" w14:textId="77777777" w:rsidR="00F62D89" w:rsidRPr="006E0C03" w:rsidRDefault="00F62D89" w:rsidP="00F62D89">
            <w:pPr>
              <w:numPr>
                <w:ilvl w:val="0"/>
                <w:numId w:val="148"/>
              </w:numPr>
              <w:spacing w:before="120" w:after="100" w:afterAutospacing="1"/>
              <w:rPr>
                <w:rFonts w:ascii="Arial" w:hAnsi="Arial" w:cs="Arial"/>
                <w:sz w:val="22"/>
                <w:szCs w:val="22"/>
              </w:rPr>
            </w:pPr>
            <w:r w:rsidRPr="006E0C03">
              <w:rPr>
                <w:rFonts w:ascii="Arial" w:hAnsi="Arial" w:cs="Arial"/>
                <w:sz w:val="22"/>
                <w:szCs w:val="22"/>
              </w:rPr>
              <w:t>Annual monitoring may be commenced before 5 years of treatment if additional risk factors for retinal toxicity exist such as:</w:t>
            </w:r>
          </w:p>
          <w:p w14:paraId="3800D8E3" w14:textId="77777777" w:rsidR="00F62D89" w:rsidRPr="006E0C03" w:rsidRDefault="00F62D89" w:rsidP="00F62D89">
            <w:pPr>
              <w:numPr>
                <w:ilvl w:val="1"/>
                <w:numId w:val="148"/>
              </w:numPr>
              <w:spacing w:before="120" w:after="100" w:afterAutospacing="1"/>
              <w:rPr>
                <w:rFonts w:ascii="Arial" w:hAnsi="Arial" w:cs="Arial"/>
                <w:sz w:val="22"/>
                <w:szCs w:val="22"/>
              </w:rPr>
            </w:pPr>
            <w:r w:rsidRPr="006E0C03">
              <w:rPr>
                <w:rFonts w:ascii="Arial" w:hAnsi="Arial" w:cs="Arial"/>
                <w:sz w:val="22"/>
                <w:szCs w:val="22"/>
              </w:rPr>
              <w:lastRenderedPageBreak/>
              <w:t>Concomitant tamoxifen therapy, impaired renal function (estimated glomerular filtration rate less than 60 mL/minute/1.73 m</w:t>
            </w:r>
            <w:r w:rsidRPr="006E0C03">
              <w:rPr>
                <w:rFonts w:ascii="Arial" w:hAnsi="Arial" w:cs="Arial"/>
                <w:sz w:val="22"/>
                <w:szCs w:val="22"/>
                <w:vertAlign w:val="superscript"/>
              </w:rPr>
              <w:t>2</w:t>
            </w:r>
            <w:r w:rsidRPr="006E0C03">
              <w:rPr>
                <w:rFonts w:ascii="Arial" w:hAnsi="Arial" w:cs="Arial"/>
                <w:sz w:val="22"/>
                <w:szCs w:val="22"/>
              </w:rPr>
              <w:t xml:space="preserve">) </w:t>
            </w:r>
            <w:r w:rsidRPr="006E0C03">
              <w:rPr>
                <w:rStyle w:val="Emphasis"/>
                <w:rFonts w:ascii="Arial" w:hAnsi="Arial" w:cs="Arial"/>
                <w:sz w:val="22"/>
                <w:szCs w:val="22"/>
              </w:rPr>
              <w:t>or</w:t>
            </w:r>
          </w:p>
          <w:p w14:paraId="138D50FD" w14:textId="77777777" w:rsidR="00F62D89" w:rsidRPr="006E0C03" w:rsidRDefault="00F62D89" w:rsidP="00F62D89">
            <w:pPr>
              <w:numPr>
                <w:ilvl w:val="1"/>
                <w:numId w:val="148"/>
              </w:numPr>
              <w:spacing w:before="120" w:after="100" w:afterAutospacing="1"/>
              <w:rPr>
                <w:rFonts w:ascii="Arial" w:hAnsi="Arial" w:cs="Arial"/>
                <w:sz w:val="22"/>
                <w:szCs w:val="22"/>
              </w:rPr>
            </w:pPr>
            <w:r w:rsidRPr="006E0C03">
              <w:rPr>
                <w:rFonts w:ascii="Arial" w:hAnsi="Arial" w:cs="Arial"/>
                <w:sz w:val="22"/>
                <w:szCs w:val="22"/>
              </w:rPr>
              <w:t>High-dose therapy (greater than 5 mg/kg/day of hydroxychloroquine)</w:t>
            </w:r>
          </w:p>
        </w:tc>
      </w:tr>
    </w:tbl>
    <w:p w14:paraId="5D2F87E1" w14:textId="77777777" w:rsidR="00F62D89" w:rsidRDefault="00F62D89" w:rsidP="00F62D89">
      <w:pPr>
        <w:rPr>
          <w:rFonts w:ascii="Arial" w:hAnsi="Arial" w:cs="Arial"/>
          <w:b/>
          <w:bCs/>
          <w:color w:val="000000" w:themeColor="text1"/>
          <w:sz w:val="22"/>
          <w:szCs w:val="22"/>
        </w:rPr>
      </w:pPr>
    </w:p>
    <w:p w14:paraId="037C9CBB" w14:textId="77777777" w:rsidR="00F62D89" w:rsidRDefault="00F62D89" w:rsidP="00F62D89">
      <w:pPr>
        <w:rPr>
          <w:rFonts w:ascii="Arial" w:hAnsi="Arial" w:cs="Arial"/>
          <w:b/>
          <w:bCs/>
          <w:color w:val="000000" w:themeColor="text1"/>
          <w:sz w:val="22"/>
          <w:szCs w:val="22"/>
        </w:rPr>
      </w:pPr>
      <w:r w:rsidRPr="006E0C03">
        <w:rPr>
          <w:rFonts w:ascii="Arial" w:hAnsi="Arial" w:cs="Arial"/>
          <w:b/>
          <w:bCs/>
          <w:color w:val="000000" w:themeColor="text1"/>
          <w:sz w:val="22"/>
          <w:szCs w:val="22"/>
        </w:rPr>
        <w:t>Leflunomide</w:t>
      </w:r>
    </w:p>
    <w:p w14:paraId="5E956B2D" w14:textId="77777777" w:rsidR="00F62D89"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2972"/>
        <w:gridCol w:w="6038"/>
      </w:tblGrid>
      <w:tr w:rsidR="00F62D89" w14:paraId="65D15E43" w14:textId="77777777" w:rsidTr="00087E0F">
        <w:tc>
          <w:tcPr>
            <w:tcW w:w="3114" w:type="dxa"/>
            <w:shd w:val="clear" w:color="auto" w:fill="4472C4" w:themeFill="accent1"/>
          </w:tcPr>
          <w:p w14:paraId="253D94DC"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46848AE5"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275FEDAA" w14:textId="77777777" w:rsidTr="00087E0F">
        <w:tc>
          <w:tcPr>
            <w:tcW w:w="3114" w:type="dxa"/>
          </w:tcPr>
          <w:p w14:paraId="2C1A1FD6"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01441303"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2B9A0B65"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4FB3E919"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44024D65" w14:textId="77777777" w:rsidR="00F62D89" w:rsidRPr="00B50B5D" w:rsidRDefault="00F62D89" w:rsidP="00F62D89">
            <w:pPr>
              <w:numPr>
                <w:ilvl w:val="0"/>
                <w:numId w:val="148"/>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F62D89" w14:paraId="77AA61F6" w14:textId="77777777" w:rsidTr="00087E0F">
        <w:tc>
          <w:tcPr>
            <w:tcW w:w="3114" w:type="dxa"/>
          </w:tcPr>
          <w:p w14:paraId="262D61A9"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6662" w:type="dxa"/>
            <w:vMerge/>
          </w:tcPr>
          <w:p w14:paraId="36084E23" w14:textId="77777777" w:rsidR="00F62D89" w:rsidRDefault="00F62D89" w:rsidP="00087E0F">
            <w:pPr>
              <w:spacing w:before="120" w:after="120"/>
              <w:rPr>
                <w:rFonts w:ascii="Arial" w:hAnsi="Arial" w:cs="Arial"/>
                <w:b/>
                <w:bCs/>
                <w:sz w:val="22"/>
                <w:szCs w:val="22"/>
              </w:rPr>
            </w:pPr>
          </w:p>
        </w:tc>
      </w:tr>
      <w:tr w:rsidR="00F62D89" w14:paraId="6FDB720C" w14:textId="77777777" w:rsidTr="00087E0F">
        <w:tc>
          <w:tcPr>
            <w:tcW w:w="3114" w:type="dxa"/>
          </w:tcPr>
          <w:p w14:paraId="5E7D24FC"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6662" w:type="dxa"/>
            <w:vMerge/>
          </w:tcPr>
          <w:p w14:paraId="0200B2E3" w14:textId="77777777" w:rsidR="00F62D89" w:rsidRDefault="00F62D89" w:rsidP="00087E0F">
            <w:pPr>
              <w:spacing w:before="120" w:after="120"/>
              <w:rPr>
                <w:rFonts w:ascii="Arial" w:hAnsi="Arial" w:cs="Arial"/>
                <w:b/>
                <w:bCs/>
                <w:sz w:val="22"/>
                <w:szCs w:val="22"/>
              </w:rPr>
            </w:pPr>
          </w:p>
        </w:tc>
      </w:tr>
      <w:tr w:rsidR="00F62D89" w14:paraId="38274133" w14:textId="77777777" w:rsidTr="00087E0F">
        <w:tc>
          <w:tcPr>
            <w:tcW w:w="3114" w:type="dxa"/>
          </w:tcPr>
          <w:p w14:paraId="50B3306B"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Blood pressure</w:t>
            </w:r>
          </w:p>
        </w:tc>
        <w:tc>
          <w:tcPr>
            <w:tcW w:w="6662" w:type="dxa"/>
            <w:vMerge/>
          </w:tcPr>
          <w:p w14:paraId="05556599" w14:textId="77777777" w:rsidR="00F62D89" w:rsidRPr="0081586A" w:rsidRDefault="00F62D89" w:rsidP="00087E0F">
            <w:pPr>
              <w:spacing w:before="120" w:after="120"/>
              <w:rPr>
                <w:rFonts w:ascii="Arial" w:hAnsi="Arial" w:cs="Arial"/>
                <w:sz w:val="22"/>
                <w:szCs w:val="22"/>
              </w:rPr>
            </w:pPr>
          </w:p>
        </w:tc>
      </w:tr>
      <w:tr w:rsidR="00F62D89" w14:paraId="17581046" w14:textId="77777777" w:rsidTr="00087E0F">
        <w:tc>
          <w:tcPr>
            <w:tcW w:w="3114" w:type="dxa"/>
          </w:tcPr>
          <w:p w14:paraId="54FD1838"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Weight</w:t>
            </w:r>
          </w:p>
        </w:tc>
        <w:tc>
          <w:tcPr>
            <w:tcW w:w="6662" w:type="dxa"/>
            <w:vMerge/>
          </w:tcPr>
          <w:p w14:paraId="0C96FC41" w14:textId="77777777" w:rsidR="00F62D89" w:rsidRPr="0081586A" w:rsidRDefault="00F62D89" w:rsidP="00087E0F">
            <w:pPr>
              <w:spacing w:before="120" w:after="120"/>
              <w:rPr>
                <w:rFonts w:ascii="Arial" w:hAnsi="Arial" w:cs="Arial"/>
                <w:sz w:val="22"/>
                <w:szCs w:val="22"/>
              </w:rPr>
            </w:pPr>
          </w:p>
        </w:tc>
      </w:tr>
      <w:tr w:rsidR="00F62D89" w14:paraId="2D5722F2" w14:textId="77777777" w:rsidTr="00087E0F">
        <w:tc>
          <w:tcPr>
            <w:tcW w:w="9776" w:type="dxa"/>
            <w:gridSpan w:val="2"/>
          </w:tcPr>
          <w:p w14:paraId="28750BEC" w14:textId="77777777" w:rsidR="00F62D89" w:rsidRPr="006E0C03" w:rsidRDefault="00F62D89" w:rsidP="00087E0F">
            <w:pPr>
              <w:spacing w:before="120" w:after="120"/>
              <w:rPr>
                <w:rFonts w:ascii="Arial" w:hAnsi="Arial" w:cs="Arial"/>
                <w:sz w:val="22"/>
                <w:szCs w:val="22"/>
              </w:rPr>
            </w:pPr>
            <w:r w:rsidRPr="006E0C03">
              <w:rPr>
                <w:rFonts w:ascii="Arial" w:hAnsi="Arial" w:cs="Arial"/>
                <w:sz w:val="22"/>
                <w:szCs w:val="22"/>
              </w:rPr>
              <w:t>*If leflunomide is combined with methotrexate, continue monthly monitoring until stable for 12 months then consider reduced frequency monitoring on an individual basis.</w:t>
            </w:r>
          </w:p>
        </w:tc>
      </w:tr>
      <w:tr w:rsidR="00F62D89" w14:paraId="0D358DF1" w14:textId="77777777" w:rsidTr="00087E0F">
        <w:tc>
          <w:tcPr>
            <w:tcW w:w="9776" w:type="dxa"/>
            <w:gridSpan w:val="2"/>
          </w:tcPr>
          <w:p w14:paraId="02E458F6"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5A930F59" w14:textId="77777777" w:rsidR="00F62D89" w:rsidRDefault="00F62D89" w:rsidP="00F62D89">
      <w:pPr>
        <w:rPr>
          <w:rFonts w:ascii="Arial" w:hAnsi="Arial" w:cs="Arial"/>
          <w:b/>
          <w:bCs/>
          <w:color w:val="000000" w:themeColor="text1"/>
          <w:sz w:val="22"/>
          <w:szCs w:val="22"/>
        </w:rPr>
      </w:pPr>
    </w:p>
    <w:p w14:paraId="56C0AE06" w14:textId="77777777" w:rsidR="00F62D89" w:rsidRDefault="00F62D89" w:rsidP="00F62D89">
      <w:pPr>
        <w:rPr>
          <w:rFonts w:ascii="Arial" w:hAnsi="Arial" w:cs="Arial"/>
          <w:b/>
          <w:bCs/>
          <w:color w:val="000000" w:themeColor="text1"/>
          <w:sz w:val="22"/>
          <w:szCs w:val="22"/>
        </w:rPr>
      </w:pPr>
      <w:r>
        <w:rPr>
          <w:rFonts w:ascii="Arial" w:hAnsi="Arial" w:cs="Arial"/>
          <w:b/>
          <w:bCs/>
          <w:color w:val="000000" w:themeColor="text1"/>
          <w:sz w:val="22"/>
          <w:szCs w:val="22"/>
        </w:rPr>
        <w:t>Methotrexate</w:t>
      </w:r>
    </w:p>
    <w:p w14:paraId="38E111E5" w14:textId="77777777" w:rsidR="00F62D89"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14:paraId="7FC97D20" w14:textId="77777777" w:rsidTr="00087E0F">
        <w:tc>
          <w:tcPr>
            <w:tcW w:w="3114" w:type="dxa"/>
            <w:shd w:val="clear" w:color="auto" w:fill="4472C4" w:themeFill="accent1"/>
          </w:tcPr>
          <w:p w14:paraId="2D783F61"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79244720"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4C991F6F" w14:textId="77777777" w:rsidTr="00087E0F">
        <w:tc>
          <w:tcPr>
            <w:tcW w:w="3114" w:type="dxa"/>
          </w:tcPr>
          <w:p w14:paraId="6FD2210B"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6B4A9CE7"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28723824"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40E0780C"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7E6A3C52" w14:textId="77777777" w:rsidR="00F62D89" w:rsidRPr="00B50B5D" w:rsidRDefault="00F62D89" w:rsidP="00F62D89">
            <w:pPr>
              <w:numPr>
                <w:ilvl w:val="0"/>
                <w:numId w:val="148"/>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F62D89" w14:paraId="0488FD01" w14:textId="77777777" w:rsidTr="00087E0F">
        <w:tc>
          <w:tcPr>
            <w:tcW w:w="3114" w:type="dxa"/>
          </w:tcPr>
          <w:p w14:paraId="2957B2BA"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24705566" w14:textId="77777777" w:rsidR="00F62D89" w:rsidRDefault="00F62D89" w:rsidP="00087E0F">
            <w:pPr>
              <w:spacing w:before="120" w:after="120"/>
              <w:rPr>
                <w:rFonts w:ascii="Arial" w:hAnsi="Arial" w:cs="Arial"/>
                <w:b/>
                <w:bCs/>
                <w:sz w:val="22"/>
                <w:szCs w:val="22"/>
              </w:rPr>
            </w:pPr>
          </w:p>
        </w:tc>
      </w:tr>
      <w:tr w:rsidR="00F62D89" w14:paraId="3A37646B" w14:textId="77777777" w:rsidTr="00087E0F">
        <w:tc>
          <w:tcPr>
            <w:tcW w:w="3114" w:type="dxa"/>
          </w:tcPr>
          <w:p w14:paraId="165EC5C4"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4CD59EBC" w14:textId="77777777" w:rsidR="00F62D89" w:rsidRDefault="00F62D89" w:rsidP="00087E0F">
            <w:pPr>
              <w:spacing w:before="120" w:after="120"/>
              <w:rPr>
                <w:rFonts w:ascii="Arial" w:hAnsi="Arial" w:cs="Arial"/>
                <w:b/>
                <w:bCs/>
                <w:sz w:val="22"/>
                <w:szCs w:val="22"/>
              </w:rPr>
            </w:pPr>
          </w:p>
        </w:tc>
      </w:tr>
      <w:tr w:rsidR="00F62D89" w14:paraId="74F6B09D" w14:textId="77777777" w:rsidTr="00087E0F">
        <w:tc>
          <w:tcPr>
            <w:tcW w:w="8290" w:type="dxa"/>
            <w:gridSpan w:val="2"/>
          </w:tcPr>
          <w:p w14:paraId="7A1439B4" w14:textId="77777777" w:rsidR="00F62D89" w:rsidRPr="006E0C03" w:rsidRDefault="00F62D89" w:rsidP="00087E0F">
            <w:pPr>
              <w:spacing w:before="120" w:after="120"/>
              <w:rPr>
                <w:rFonts w:ascii="Arial" w:hAnsi="Arial" w:cs="Arial"/>
                <w:sz w:val="22"/>
                <w:szCs w:val="22"/>
              </w:rPr>
            </w:pPr>
            <w:r w:rsidRPr="006E0C03">
              <w:rPr>
                <w:rFonts w:ascii="Arial" w:hAnsi="Arial" w:cs="Arial"/>
                <w:sz w:val="22"/>
                <w:szCs w:val="22"/>
              </w:rPr>
              <w:t xml:space="preserve">*If methotrexate is combined with </w:t>
            </w:r>
            <w:r>
              <w:rPr>
                <w:rFonts w:ascii="Arial" w:hAnsi="Arial" w:cs="Arial"/>
                <w:sz w:val="22"/>
                <w:szCs w:val="22"/>
              </w:rPr>
              <w:t>leflunomide</w:t>
            </w:r>
            <w:r w:rsidRPr="006E0C03">
              <w:rPr>
                <w:rFonts w:ascii="Arial" w:hAnsi="Arial" w:cs="Arial"/>
                <w:sz w:val="22"/>
                <w:szCs w:val="22"/>
              </w:rPr>
              <w:t>, continue monthly monitoring until stable for 12 months then consider reduced frequency monitoring on an individual basis.</w:t>
            </w:r>
          </w:p>
        </w:tc>
      </w:tr>
      <w:tr w:rsidR="00F62D89" w14:paraId="2744C515" w14:textId="77777777" w:rsidTr="00087E0F">
        <w:tc>
          <w:tcPr>
            <w:tcW w:w="8290" w:type="dxa"/>
            <w:gridSpan w:val="2"/>
          </w:tcPr>
          <w:p w14:paraId="36E26B8D"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14498DB3" w14:textId="77777777" w:rsidR="00F62D89" w:rsidRDefault="00F62D89" w:rsidP="00F62D89">
      <w:pPr>
        <w:rPr>
          <w:rFonts w:ascii="Arial" w:hAnsi="Arial" w:cs="Arial"/>
          <w:b/>
          <w:bCs/>
          <w:color w:val="000000" w:themeColor="text1"/>
          <w:sz w:val="22"/>
          <w:szCs w:val="22"/>
        </w:rPr>
      </w:pPr>
    </w:p>
    <w:p w14:paraId="009044B0" w14:textId="77777777" w:rsidR="00681DFE" w:rsidRDefault="00681DFE" w:rsidP="00F62D89">
      <w:pPr>
        <w:rPr>
          <w:rFonts w:ascii="Arial" w:hAnsi="Arial" w:cs="Arial"/>
          <w:b/>
          <w:bCs/>
          <w:color w:val="000000" w:themeColor="text1"/>
          <w:sz w:val="22"/>
          <w:szCs w:val="22"/>
        </w:rPr>
      </w:pPr>
    </w:p>
    <w:p w14:paraId="71D3FF1F" w14:textId="77777777" w:rsidR="00681DFE" w:rsidRDefault="00681DFE" w:rsidP="00F62D89">
      <w:pPr>
        <w:rPr>
          <w:rFonts w:ascii="Arial" w:hAnsi="Arial" w:cs="Arial"/>
          <w:b/>
          <w:bCs/>
          <w:color w:val="000000" w:themeColor="text1"/>
          <w:sz w:val="22"/>
          <w:szCs w:val="22"/>
        </w:rPr>
      </w:pPr>
    </w:p>
    <w:p w14:paraId="31B35AE0" w14:textId="77777777" w:rsidR="00681DFE" w:rsidRDefault="00681DFE" w:rsidP="00F62D89">
      <w:pPr>
        <w:rPr>
          <w:rFonts w:ascii="Arial" w:hAnsi="Arial" w:cs="Arial"/>
          <w:b/>
          <w:bCs/>
          <w:color w:val="000000" w:themeColor="text1"/>
          <w:sz w:val="22"/>
          <w:szCs w:val="22"/>
        </w:rPr>
      </w:pPr>
    </w:p>
    <w:p w14:paraId="74681507" w14:textId="77777777" w:rsidR="00681DFE" w:rsidRDefault="00681DFE" w:rsidP="00F62D89">
      <w:pPr>
        <w:rPr>
          <w:rFonts w:ascii="Arial" w:hAnsi="Arial" w:cs="Arial"/>
          <w:b/>
          <w:bCs/>
          <w:color w:val="000000" w:themeColor="text1"/>
          <w:sz w:val="22"/>
          <w:szCs w:val="22"/>
        </w:rPr>
      </w:pPr>
    </w:p>
    <w:p w14:paraId="6D288B6D" w14:textId="77777777" w:rsidR="00681DFE" w:rsidRDefault="00681DFE" w:rsidP="00F62D89">
      <w:pPr>
        <w:rPr>
          <w:rFonts w:ascii="Arial" w:hAnsi="Arial" w:cs="Arial"/>
          <w:b/>
          <w:bCs/>
          <w:color w:val="000000" w:themeColor="text1"/>
          <w:sz w:val="22"/>
          <w:szCs w:val="22"/>
        </w:rPr>
      </w:pPr>
    </w:p>
    <w:p w14:paraId="238D2032" w14:textId="77777777" w:rsidR="00681DFE" w:rsidRDefault="00681DFE" w:rsidP="00F62D89">
      <w:pPr>
        <w:rPr>
          <w:rFonts w:ascii="Arial" w:hAnsi="Arial" w:cs="Arial"/>
          <w:b/>
          <w:bCs/>
          <w:color w:val="000000" w:themeColor="text1"/>
          <w:sz w:val="22"/>
          <w:szCs w:val="22"/>
        </w:rPr>
      </w:pPr>
    </w:p>
    <w:p w14:paraId="64CDC20C" w14:textId="4779B7CD" w:rsidR="00F62D89" w:rsidRDefault="00F62D89" w:rsidP="00F62D89">
      <w:pPr>
        <w:rPr>
          <w:rFonts w:ascii="Arial" w:hAnsi="Arial" w:cs="Arial"/>
          <w:b/>
          <w:bCs/>
          <w:color w:val="000000" w:themeColor="text1"/>
          <w:sz w:val="22"/>
          <w:szCs w:val="22"/>
        </w:rPr>
      </w:pPr>
      <w:r>
        <w:rPr>
          <w:rFonts w:ascii="Arial" w:hAnsi="Arial" w:cs="Arial"/>
          <w:b/>
          <w:bCs/>
          <w:color w:val="000000" w:themeColor="text1"/>
          <w:sz w:val="22"/>
          <w:szCs w:val="22"/>
        </w:rPr>
        <w:t>Mycophenolate</w:t>
      </w:r>
    </w:p>
    <w:p w14:paraId="449A4523" w14:textId="77777777" w:rsidR="00F62D89"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14:paraId="5E5728B5" w14:textId="77777777" w:rsidTr="00087E0F">
        <w:tc>
          <w:tcPr>
            <w:tcW w:w="3114" w:type="dxa"/>
            <w:shd w:val="clear" w:color="auto" w:fill="4472C4" w:themeFill="accent1"/>
          </w:tcPr>
          <w:p w14:paraId="6D5B3670"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5F446803"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18619C44" w14:textId="77777777" w:rsidTr="00087E0F">
        <w:tc>
          <w:tcPr>
            <w:tcW w:w="3114" w:type="dxa"/>
          </w:tcPr>
          <w:p w14:paraId="50C19DFD"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2ED6E4E1"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051749C8"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6976406A"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78921CA3" w14:textId="77777777" w:rsidR="00F62D89" w:rsidRPr="00B50B5D" w:rsidRDefault="00F62D89" w:rsidP="00F62D89">
            <w:pPr>
              <w:numPr>
                <w:ilvl w:val="0"/>
                <w:numId w:val="148"/>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F62D89" w14:paraId="72BC2448" w14:textId="77777777" w:rsidTr="00087E0F">
        <w:tc>
          <w:tcPr>
            <w:tcW w:w="3114" w:type="dxa"/>
          </w:tcPr>
          <w:p w14:paraId="73B4AAB3"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75059899" w14:textId="77777777" w:rsidR="00F62D89" w:rsidRDefault="00F62D89" w:rsidP="00087E0F">
            <w:pPr>
              <w:spacing w:before="120" w:after="120"/>
              <w:rPr>
                <w:rFonts w:ascii="Arial" w:hAnsi="Arial" w:cs="Arial"/>
                <w:b/>
                <w:bCs/>
                <w:sz w:val="22"/>
                <w:szCs w:val="22"/>
              </w:rPr>
            </w:pPr>
          </w:p>
        </w:tc>
      </w:tr>
      <w:tr w:rsidR="00F62D89" w14:paraId="4E5D063B" w14:textId="77777777" w:rsidTr="00087E0F">
        <w:tc>
          <w:tcPr>
            <w:tcW w:w="3114" w:type="dxa"/>
          </w:tcPr>
          <w:p w14:paraId="36C8E45B"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53ED36D2" w14:textId="77777777" w:rsidR="00F62D89" w:rsidRDefault="00F62D89" w:rsidP="00087E0F">
            <w:pPr>
              <w:spacing w:before="120" w:after="120"/>
              <w:rPr>
                <w:rFonts w:ascii="Arial" w:hAnsi="Arial" w:cs="Arial"/>
                <w:b/>
                <w:bCs/>
                <w:sz w:val="22"/>
                <w:szCs w:val="22"/>
              </w:rPr>
            </w:pPr>
          </w:p>
        </w:tc>
      </w:tr>
      <w:tr w:rsidR="00F62D89" w14:paraId="5AD87987" w14:textId="77777777" w:rsidTr="00087E0F">
        <w:tc>
          <w:tcPr>
            <w:tcW w:w="8290" w:type="dxa"/>
            <w:gridSpan w:val="2"/>
          </w:tcPr>
          <w:p w14:paraId="61C4ED82"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3DBB2010" w14:textId="77777777" w:rsidR="00F62D89" w:rsidRDefault="00F62D89" w:rsidP="00F62D89">
      <w:pPr>
        <w:rPr>
          <w:rFonts w:ascii="Arial" w:hAnsi="Arial" w:cs="Arial"/>
          <w:b/>
          <w:bCs/>
          <w:color w:val="000000" w:themeColor="text1"/>
          <w:sz w:val="22"/>
          <w:szCs w:val="22"/>
        </w:rPr>
      </w:pPr>
    </w:p>
    <w:p w14:paraId="4EC9CE7E" w14:textId="77777777" w:rsidR="00F62D89" w:rsidRDefault="00F62D89" w:rsidP="00F62D89">
      <w:pPr>
        <w:rPr>
          <w:rFonts w:ascii="Arial" w:hAnsi="Arial" w:cs="Arial"/>
          <w:b/>
          <w:bCs/>
          <w:color w:val="000000" w:themeColor="text1"/>
          <w:sz w:val="22"/>
          <w:szCs w:val="22"/>
        </w:rPr>
      </w:pPr>
      <w:r>
        <w:rPr>
          <w:rFonts w:ascii="Arial" w:hAnsi="Arial" w:cs="Arial"/>
          <w:b/>
          <w:bCs/>
          <w:color w:val="000000" w:themeColor="text1"/>
          <w:sz w:val="22"/>
          <w:szCs w:val="22"/>
        </w:rPr>
        <w:t>Penicillamine</w:t>
      </w:r>
    </w:p>
    <w:p w14:paraId="2F0398F5" w14:textId="77777777" w:rsidR="00F62D89"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14:paraId="2E9F6F8A" w14:textId="77777777" w:rsidTr="00087E0F">
        <w:tc>
          <w:tcPr>
            <w:tcW w:w="3114" w:type="dxa"/>
            <w:shd w:val="clear" w:color="auto" w:fill="4472C4" w:themeFill="accent1"/>
          </w:tcPr>
          <w:p w14:paraId="380FB909"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4E3A536E"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784AC859" w14:textId="77777777" w:rsidTr="00087E0F">
        <w:tc>
          <w:tcPr>
            <w:tcW w:w="3114" w:type="dxa"/>
          </w:tcPr>
          <w:p w14:paraId="3586CD09"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0F74AC30"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w:t>
            </w:r>
          </w:p>
          <w:p w14:paraId="09FE5FB8" w14:textId="77777777" w:rsidR="00F62D89" w:rsidRPr="00B50B5D" w:rsidRDefault="00F62D89" w:rsidP="00F62D89">
            <w:pPr>
              <w:numPr>
                <w:ilvl w:val="0"/>
                <w:numId w:val="148"/>
              </w:numPr>
              <w:spacing w:before="120" w:after="100" w:afterAutospacing="1"/>
              <w:rPr>
                <w:rFonts w:ascii="Arial" w:hAnsi="Arial" w:cs="Arial"/>
                <w:sz w:val="22"/>
                <w:szCs w:val="22"/>
              </w:rPr>
            </w:pPr>
            <w:r>
              <w:rPr>
                <w:rFonts w:ascii="Arial" w:hAnsi="Arial" w:cs="Arial"/>
                <w:sz w:val="22"/>
                <w:szCs w:val="22"/>
              </w:rPr>
              <w:t>Once stable for 12 months, consider reducing monitoring to 3-monthly</w:t>
            </w:r>
          </w:p>
          <w:p w14:paraId="7EAAC4BF" w14:textId="77777777" w:rsidR="00F62D89" w:rsidRPr="00B50B5D" w:rsidRDefault="00F62D89" w:rsidP="00F62D89">
            <w:pPr>
              <w:numPr>
                <w:ilvl w:val="0"/>
                <w:numId w:val="148"/>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F62D89" w14:paraId="1DF8A0E6" w14:textId="77777777" w:rsidTr="00087E0F">
        <w:tc>
          <w:tcPr>
            <w:tcW w:w="3114" w:type="dxa"/>
          </w:tcPr>
          <w:p w14:paraId="67F4ED00"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3A34FDC7" w14:textId="77777777" w:rsidR="00F62D89" w:rsidRDefault="00F62D89" w:rsidP="00087E0F">
            <w:pPr>
              <w:spacing w:before="120" w:after="120"/>
              <w:rPr>
                <w:rFonts w:ascii="Arial" w:hAnsi="Arial" w:cs="Arial"/>
                <w:b/>
                <w:bCs/>
                <w:sz w:val="22"/>
                <w:szCs w:val="22"/>
              </w:rPr>
            </w:pPr>
          </w:p>
        </w:tc>
      </w:tr>
      <w:tr w:rsidR="00F62D89" w14:paraId="295DE51A" w14:textId="77777777" w:rsidTr="00087E0F">
        <w:tc>
          <w:tcPr>
            <w:tcW w:w="3114" w:type="dxa"/>
          </w:tcPr>
          <w:p w14:paraId="664156B8"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73A8AF67" w14:textId="77777777" w:rsidR="00F62D89" w:rsidRDefault="00F62D89" w:rsidP="00087E0F">
            <w:pPr>
              <w:spacing w:before="120" w:after="120"/>
              <w:rPr>
                <w:rFonts w:ascii="Arial" w:hAnsi="Arial" w:cs="Arial"/>
                <w:b/>
                <w:bCs/>
                <w:sz w:val="22"/>
                <w:szCs w:val="22"/>
              </w:rPr>
            </w:pPr>
          </w:p>
        </w:tc>
      </w:tr>
      <w:tr w:rsidR="00F62D89" w14:paraId="0EEF7AB6" w14:textId="77777777" w:rsidTr="00087E0F">
        <w:tc>
          <w:tcPr>
            <w:tcW w:w="3114" w:type="dxa"/>
          </w:tcPr>
          <w:p w14:paraId="122AD277"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Urinalysis (blood and protein)</w:t>
            </w:r>
          </w:p>
        </w:tc>
        <w:tc>
          <w:tcPr>
            <w:tcW w:w="5176" w:type="dxa"/>
            <w:vMerge/>
          </w:tcPr>
          <w:p w14:paraId="0FD8E5AB" w14:textId="77777777" w:rsidR="00F62D89" w:rsidRPr="0081586A" w:rsidRDefault="00F62D89" w:rsidP="00087E0F">
            <w:pPr>
              <w:spacing w:before="120" w:after="120"/>
              <w:rPr>
                <w:rFonts w:ascii="Arial" w:hAnsi="Arial" w:cs="Arial"/>
                <w:sz w:val="22"/>
                <w:szCs w:val="22"/>
              </w:rPr>
            </w:pPr>
          </w:p>
        </w:tc>
      </w:tr>
      <w:tr w:rsidR="00F62D89" w14:paraId="73A1046F" w14:textId="77777777" w:rsidTr="00087E0F">
        <w:tc>
          <w:tcPr>
            <w:tcW w:w="8290" w:type="dxa"/>
            <w:gridSpan w:val="2"/>
          </w:tcPr>
          <w:p w14:paraId="14434454"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0333FFD4" w14:textId="77777777" w:rsidR="00F62D89" w:rsidRDefault="00F62D89" w:rsidP="00F62D89">
      <w:pPr>
        <w:rPr>
          <w:rFonts w:ascii="Arial" w:hAnsi="Arial" w:cs="Arial"/>
          <w:b/>
          <w:bCs/>
          <w:color w:val="000000" w:themeColor="text1"/>
          <w:sz w:val="22"/>
          <w:szCs w:val="22"/>
        </w:rPr>
      </w:pPr>
    </w:p>
    <w:p w14:paraId="7CEA11E6" w14:textId="77777777" w:rsidR="00F62D89" w:rsidRPr="00D50E47" w:rsidRDefault="00F62D89" w:rsidP="00F62D89">
      <w:pPr>
        <w:rPr>
          <w:rFonts w:ascii="Arial" w:hAnsi="Arial" w:cs="Arial"/>
          <w:b/>
          <w:bCs/>
          <w:color w:val="000000" w:themeColor="text1"/>
          <w:sz w:val="22"/>
          <w:szCs w:val="22"/>
        </w:rPr>
      </w:pPr>
      <w:r w:rsidRPr="00D50E47">
        <w:rPr>
          <w:rFonts w:ascii="Arial" w:hAnsi="Arial" w:cs="Arial"/>
          <w:b/>
          <w:bCs/>
          <w:color w:val="000000" w:themeColor="text1"/>
          <w:sz w:val="22"/>
          <w:szCs w:val="22"/>
        </w:rPr>
        <w:t>Sulfasalazine</w:t>
      </w:r>
    </w:p>
    <w:p w14:paraId="3ABD9301" w14:textId="77777777" w:rsidR="00F62D89" w:rsidRDefault="00F62D89" w:rsidP="00F62D89">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14:paraId="279029A9" w14:textId="77777777" w:rsidTr="00087E0F">
        <w:tc>
          <w:tcPr>
            <w:tcW w:w="3114" w:type="dxa"/>
            <w:shd w:val="clear" w:color="auto" w:fill="4472C4" w:themeFill="accent1"/>
          </w:tcPr>
          <w:p w14:paraId="15BD4DE1"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1A617347"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52E8A060" w14:textId="77777777" w:rsidTr="00087E0F">
        <w:tc>
          <w:tcPr>
            <w:tcW w:w="3114" w:type="dxa"/>
          </w:tcPr>
          <w:p w14:paraId="609AFB14"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349F216E"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57D259C4"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3BCAA81E" w14:textId="77777777" w:rsidR="00F62D89"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68A060A9" w14:textId="77777777" w:rsidR="00F62D89" w:rsidRPr="00B50B5D" w:rsidRDefault="00F62D89" w:rsidP="00F62D89">
            <w:pPr>
              <w:numPr>
                <w:ilvl w:val="0"/>
                <w:numId w:val="148"/>
              </w:numPr>
              <w:spacing w:before="120" w:after="100" w:afterAutospacing="1"/>
              <w:rPr>
                <w:rFonts w:ascii="Arial" w:hAnsi="Arial" w:cs="Arial"/>
                <w:sz w:val="22"/>
                <w:szCs w:val="22"/>
              </w:rPr>
            </w:pPr>
            <w:r>
              <w:rPr>
                <w:rFonts w:ascii="Arial" w:hAnsi="Arial" w:cs="Arial"/>
                <w:sz w:val="22"/>
                <w:szCs w:val="22"/>
              </w:rPr>
              <w:t>After 12 months, monitoring may be stopped</w:t>
            </w:r>
          </w:p>
          <w:p w14:paraId="6BA92475" w14:textId="77777777" w:rsidR="00F62D89" w:rsidRPr="00B50B5D" w:rsidRDefault="00F62D89" w:rsidP="00F62D89">
            <w:pPr>
              <w:numPr>
                <w:ilvl w:val="0"/>
                <w:numId w:val="148"/>
              </w:numPr>
              <w:spacing w:before="120" w:after="100" w:afterAutospacing="1"/>
            </w:pPr>
            <w:r w:rsidRPr="00B50B5D">
              <w:rPr>
                <w:rFonts w:ascii="Arial" w:hAnsi="Arial" w:cs="Arial"/>
                <w:sz w:val="22"/>
                <w:szCs w:val="22"/>
              </w:rPr>
              <w:lastRenderedPageBreak/>
              <w:t>If the dose is increased, monitor every 2 weeks until dose is stable for 6 weeks then revert to previous schedule</w:t>
            </w:r>
          </w:p>
        </w:tc>
      </w:tr>
      <w:tr w:rsidR="00F62D89" w14:paraId="75F00D11" w14:textId="77777777" w:rsidTr="00087E0F">
        <w:tc>
          <w:tcPr>
            <w:tcW w:w="3114" w:type="dxa"/>
          </w:tcPr>
          <w:p w14:paraId="415D7717"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39AE7CA1" w14:textId="77777777" w:rsidR="00F62D89" w:rsidRDefault="00F62D89" w:rsidP="00087E0F">
            <w:pPr>
              <w:spacing w:before="120" w:after="120"/>
              <w:rPr>
                <w:rFonts w:ascii="Arial" w:hAnsi="Arial" w:cs="Arial"/>
                <w:b/>
                <w:bCs/>
                <w:sz w:val="22"/>
                <w:szCs w:val="22"/>
              </w:rPr>
            </w:pPr>
          </w:p>
        </w:tc>
      </w:tr>
      <w:tr w:rsidR="00F62D89" w14:paraId="78DF2D7D" w14:textId="77777777" w:rsidTr="00087E0F">
        <w:tc>
          <w:tcPr>
            <w:tcW w:w="3114" w:type="dxa"/>
          </w:tcPr>
          <w:p w14:paraId="15324A8D"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4562C2FD" w14:textId="77777777" w:rsidR="00F62D89" w:rsidRDefault="00F62D89" w:rsidP="00087E0F">
            <w:pPr>
              <w:spacing w:before="120" w:after="120"/>
              <w:rPr>
                <w:rFonts w:ascii="Arial" w:hAnsi="Arial" w:cs="Arial"/>
                <w:b/>
                <w:bCs/>
                <w:sz w:val="22"/>
                <w:szCs w:val="22"/>
              </w:rPr>
            </w:pPr>
          </w:p>
        </w:tc>
      </w:tr>
      <w:tr w:rsidR="00F62D89" w14:paraId="6643066C" w14:textId="77777777" w:rsidTr="00087E0F">
        <w:tc>
          <w:tcPr>
            <w:tcW w:w="8290" w:type="dxa"/>
            <w:gridSpan w:val="2"/>
          </w:tcPr>
          <w:p w14:paraId="24E0FC7D"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085DD345" w14:textId="0FBE60E4" w:rsidR="00F62D89" w:rsidRDefault="00F62D89" w:rsidP="00F62D89">
      <w:pPr>
        <w:rPr>
          <w:rFonts w:ascii="Arial" w:hAnsi="Arial" w:cs="Arial"/>
          <w:b/>
          <w:bCs/>
          <w:color w:val="000000" w:themeColor="text1"/>
          <w:sz w:val="22"/>
          <w:szCs w:val="22"/>
        </w:rPr>
      </w:pPr>
      <w:r w:rsidRPr="00D50E47">
        <w:rPr>
          <w:rFonts w:ascii="Arial" w:hAnsi="Arial" w:cs="Arial"/>
          <w:b/>
          <w:bCs/>
          <w:color w:val="000000" w:themeColor="text1"/>
          <w:sz w:val="22"/>
          <w:szCs w:val="22"/>
        </w:rPr>
        <w:t>Tacrolimus</w:t>
      </w:r>
    </w:p>
    <w:p w14:paraId="127EB943" w14:textId="77777777" w:rsidR="00F62D89"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14:paraId="5AA09033" w14:textId="77777777" w:rsidTr="00087E0F">
        <w:tc>
          <w:tcPr>
            <w:tcW w:w="3114" w:type="dxa"/>
            <w:shd w:val="clear" w:color="auto" w:fill="4472C4" w:themeFill="accent1"/>
          </w:tcPr>
          <w:p w14:paraId="229605D9"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706B2CBF"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6174156B" w14:textId="77777777" w:rsidTr="00087E0F">
        <w:tc>
          <w:tcPr>
            <w:tcW w:w="3114" w:type="dxa"/>
          </w:tcPr>
          <w:p w14:paraId="5CC8D542"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1FAA31ED" w14:textId="77777777" w:rsidR="00F62D89"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w:t>
            </w:r>
          </w:p>
          <w:p w14:paraId="5F4A089E" w14:textId="77777777" w:rsidR="00F62D89" w:rsidRPr="00B50B5D" w:rsidRDefault="00F62D89" w:rsidP="00F62D89">
            <w:pPr>
              <w:numPr>
                <w:ilvl w:val="0"/>
                <w:numId w:val="148"/>
              </w:numPr>
              <w:spacing w:before="120" w:after="100" w:afterAutospacing="1"/>
              <w:rPr>
                <w:rFonts w:ascii="Arial" w:hAnsi="Arial" w:cs="Arial"/>
                <w:sz w:val="22"/>
                <w:szCs w:val="22"/>
              </w:rPr>
            </w:pPr>
            <w:r>
              <w:rPr>
                <w:rFonts w:ascii="Arial" w:hAnsi="Arial" w:cs="Arial"/>
                <w:sz w:val="22"/>
                <w:szCs w:val="22"/>
              </w:rPr>
              <w:t>People who have been stable for 12 months can be considered for reduced monitoring frequency (every 3 months) on an individual basis</w:t>
            </w:r>
          </w:p>
          <w:p w14:paraId="36398617" w14:textId="77777777" w:rsidR="00F62D89" w:rsidRPr="00B50B5D" w:rsidRDefault="00F62D89" w:rsidP="00F62D89">
            <w:pPr>
              <w:numPr>
                <w:ilvl w:val="0"/>
                <w:numId w:val="148"/>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57DA0163" w14:textId="77777777" w:rsidR="00F62D89" w:rsidRPr="00B50B5D" w:rsidRDefault="00F62D89" w:rsidP="00F62D89">
            <w:pPr>
              <w:numPr>
                <w:ilvl w:val="0"/>
                <w:numId w:val="148"/>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F62D89" w14:paraId="188472F2" w14:textId="77777777" w:rsidTr="00087E0F">
        <w:tc>
          <w:tcPr>
            <w:tcW w:w="3114" w:type="dxa"/>
          </w:tcPr>
          <w:p w14:paraId="3D669DA3"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C</w:t>
            </w:r>
            <w:r w:rsidRPr="0081586A">
              <w:rPr>
                <w:rFonts w:ascii="Arial" w:hAnsi="Arial" w:cs="Arial"/>
                <w:sz w:val="22"/>
                <w:szCs w:val="22"/>
              </w:rPr>
              <w:t>reatinine/calculated GFR</w:t>
            </w:r>
          </w:p>
        </w:tc>
        <w:tc>
          <w:tcPr>
            <w:tcW w:w="5176" w:type="dxa"/>
            <w:vMerge/>
          </w:tcPr>
          <w:p w14:paraId="24BA420B" w14:textId="77777777" w:rsidR="00F62D89" w:rsidRDefault="00F62D89" w:rsidP="00087E0F">
            <w:pPr>
              <w:spacing w:before="120" w:after="120"/>
              <w:rPr>
                <w:rFonts w:ascii="Arial" w:hAnsi="Arial" w:cs="Arial"/>
                <w:b/>
                <w:bCs/>
                <w:sz w:val="22"/>
                <w:szCs w:val="22"/>
              </w:rPr>
            </w:pPr>
          </w:p>
        </w:tc>
      </w:tr>
      <w:tr w:rsidR="00F62D89" w14:paraId="13E7FA21" w14:textId="77777777" w:rsidTr="00087E0F">
        <w:tc>
          <w:tcPr>
            <w:tcW w:w="3114" w:type="dxa"/>
          </w:tcPr>
          <w:p w14:paraId="2C3A6450" w14:textId="77777777" w:rsidR="00F62D89" w:rsidRPr="0081586A" w:rsidRDefault="00F62D89" w:rsidP="00087E0F">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572725F5" w14:textId="77777777" w:rsidR="00F62D89" w:rsidRDefault="00F62D89" w:rsidP="00087E0F">
            <w:pPr>
              <w:spacing w:before="120" w:after="120"/>
              <w:rPr>
                <w:rFonts w:ascii="Arial" w:hAnsi="Arial" w:cs="Arial"/>
                <w:b/>
                <w:bCs/>
                <w:sz w:val="22"/>
                <w:szCs w:val="22"/>
              </w:rPr>
            </w:pPr>
          </w:p>
        </w:tc>
      </w:tr>
      <w:tr w:rsidR="00F62D89" w14:paraId="4C79BFEF" w14:textId="77777777" w:rsidTr="00087E0F">
        <w:tc>
          <w:tcPr>
            <w:tcW w:w="3114" w:type="dxa"/>
          </w:tcPr>
          <w:p w14:paraId="45737A76"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Blood glucose</w:t>
            </w:r>
          </w:p>
        </w:tc>
        <w:tc>
          <w:tcPr>
            <w:tcW w:w="5176" w:type="dxa"/>
            <w:vMerge/>
          </w:tcPr>
          <w:p w14:paraId="7A2DDCBA" w14:textId="77777777" w:rsidR="00F62D89" w:rsidRPr="0081586A" w:rsidRDefault="00F62D89" w:rsidP="00087E0F">
            <w:pPr>
              <w:spacing w:before="120" w:after="120"/>
              <w:rPr>
                <w:rFonts w:ascii="Arial" w:hAnsi="Arial" w:cs="Arial"/>
                <w:sz w:val="22"/>
                <w:szCs w:val="22"/>
              </w:rPr>
            </w:pPr>
          </w:p>
        </w:tc>
      </w:tr>
      <w:tr w:rsidR="00F62D89" w14:paraId="1D1FD053" w14:textId="77777777" w:rsidTr="00087E0F">
        <w:tc>
          <w:tcPr>
            <w:tcW w:w="3114" w:type="dxa"/>
          </w:tcPr>
          <w:p w14:paraId="75C5111B" w14:textId="77777777" w:rsidR="00F62D89" w:rsidRPr="0081586A" w:rsidRDefault="00F62D89" w:rsidP="00087E0F">
            <w:pPr>
              <w:spacing w:before="120" w:after="120"/>
              <w:rPr>
                <w:rFonts w:ascii="Arial" w:hAnsi="Arial" w:cs="Arial"/>
                <w:sz w:val="22"/>
                <w:szCs w:val="22"/>
              </w:rPr>
            </w:pPr>
            <w:r>
              <w:rPr>
                <w:rFonts w:ascii="Arial" w:hAnsi="Arial" w:cs="Arial"/>
                <w:sz w:val="22"/>
                <w:szCs w:val="22"/>
              </w:rPr>
              <w:t>Blood monitoring</w:t>
            </w:r>
          </w:p>
        </w:tc>
        <w:tc>
          <w:tcPr>
            <w:tcW w:w="5176" w:type="dxa"/>
            <w:vMerge/>
          </w:tcPr>
          <w:p w14:paraId="242E3E7C" w14:textId="77777777" w:rsidR="00F62D89" w:rsidRPr="0081586A" w:rsidRDefault="00F62D89" w:rsidP="00087E0F">
            <w:pPr>
              <w:spacing w:before="120" w:after="120"/>
              <w:rPr>
                <w:rFonts w:ascii="Arial" w:hAnsi="Arial" w:cs="Arial"/>
                <w:sz w:val="22"/>
                <w:szCs w:val="22"/>
              </w:rPr>
            </w:pPr>
          </w:p>
        </w:tc>
      </w:tr>
      <w:tr w:rsidR="00F62D89" w14:paraId="39DA8F76" w14:textId="77777777" w:rsidTr="00087E0F">
        <w:tc>
          <w:tcPr>
            <w:tcW w:w="8290" w:type="dxa"/>
            <w:gridSpan w:val="2"/>
          </w:tcPr>
          <w:p w14:paraId="6887B93F" w14:textId="77777777" w:rsidR="00F62D89" w:rsidRDefault="00F62D89" w:rsidP="00087E0F">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10BE7916" w14:textId="77777777" w:rsidR="00F62D89" w:rsidRDefault="00F62D89" w:rsidP="00F62D89">
      <w:pPr>
        <w:rPr>
          <w:rFonts w:ascii="Arial" w:hAnsi="Arial" w:cs="Arial"/>
          <w:b/>
          <w:bCs/>
          <w:color w:val="000000" w:themeColor="text1"/>
          <w:sz w:val="22"/>
          <w:szCs w:val="22"/>
        </w:rPr>
      </w:pPr>
    </w:p>
    <w:p w14:paraId="763804F3" w14:textId="77777777" w:rsidR="00F62D89" w:rsidRDefault="00F62D89" w:rsidP="00F62D89">
      <w:pPr>
        <w:rPr>
          <w:rFonts w:ascii="Arial" w:hAnsi="Arial" w:cs="Arial"/>
          <w:b/>
          <w:bCs/>
          <w:color w:val="000000" w:themeColor="text1"/>
          <w:sz w:val="22"/>
          <w:szCs w:val="22"/>
        </w:rPr>
      </w:pPr>
      <w:r>
        <w:rPr>
          <w:rFonts w:ascii="Arial" w:hAnsi="Arial" w:cs="Arial"/>
          <w:b/>
          <w:bCs/>
          <w:color w:val="000000" w:themeColor="text1"/>
          <w:sz w:val="22"/>
          <w:szCs w:val="22"/>
        </w:rPr>
        <w:t>Biologic DMARDs</w:t>
      </w:r>
    </w:p>
    <w:p w14:paraId="5E22D4D0" w14:textId="77777777" w:rsidR="00F62D89"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14:paraId="412515C7" w14:textId="77777777" w:rsidTr="00087E0F">
        <w:tc>
          <w:tcPr>
            <w:tcW w:w="3114" w:type="dxa"/>
            <w:shd w:val="clear" w:color="auto" w:fill="4472C4" w:themeFill="accent1"/>
          </w:tcPr>
          <w:p w14:paraId="794B172F"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50C56E4B" w14:textId="77777777" w:rsidR="00F62D89" w:rsidRPr="0081586A" w:rsidRDefault="00F62D89" w:rsidP="00087E0F">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F62D89" w14:paraId="76796E76" w14:textId="77777777" w:rsidTr="00087E0F">
        <w:tc>
          <w:tcPr>
            <w:tcW w:w="3114" w:type="dxa"/>
          </w:tcPr>
          <w:p w14:paraId="46C147AA"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FBC</w:t>
            </w:r>
          </w:p>
        </w:tc>
        <w:tc>
          <w:tcPr>
            <w:tcW w:w="5176" w:type="dxa"/>
            <w:vMerge w:val="restart"/>
          </w:tcPr>
          <w:p w14:paraId="7FE70C76" w14:textId="77777777" w:rsidR="00F62D89" w:rsidRPr="00681DFE" w:rsidRDefault="00F62D89" w:rsidP="00F62D89">
            <w:pPr>
              <w:numPr>
                <w:ilvl w:val="0"/>
                <w:numId w:val="148"/>
              </w:numPr>
              <w:spacing w:before="120" w:after="100" w:afterAutospacing="1"/>
              <w:rPr>
                <w:rFonts w:ascii="Arial" w:hAnsi="Arial" w:cs="Arial"/>
                <w:sz w:val="22"/>
                <w:szCs w:val="22"/>
              </w:rPr>
            </w:pPr>
            <w:r w:rsidRPr="00681DFE">
              <w:rPr>
                <w:rFonts w:ascii="Arial" w:hAnsi="Arial" w:cs="Arial"/>
                <w:sz w:val="22"/>
                <w:szCs w:val="22"/>
              </w:rPr>
              <w:t>At 3-4 months</w:t>
            </w:r>
          </w:p>
          <w:p w14:paraId="5DD6048D" w14:textId="77777777" w:rsidR="00F62D89" w:rsidRPr="00681DFE" w:rsidRDefault="00F62D89" w:rsidP="00F62D89">
            <w:pPr>
              <w:numPr>
                <w:ilvl w:val="0"/>
                <w:numId w:val="148"/>
              </w:numPr>
              <w:spacing w:before="120" w:after="100" w:afterAutospacing="1"/>
              <w:rPr>
                <w:sz w:val="22"/>
                <w:szCs w:val="22"/>
              </w:rPr>
            </w:pPr>
            <w:r w:rsidRPr="00681DFE">
              <w:rPr>
                <w:rFonts w:ascii="Arial" w:hAnsi="Arial" w:cs="Arial"/>
                <w:sz w:val="22"/>
                <w:szCs w:val="22"/>
              </w:rPr>
              <w:t>Then every 6 months (and/or as clinically indicated)</w:t>
            </w:r>
            <w:r w:rsidRPr="00681DFE">
              <w:rPr>
                <w:sz w:val="22"/>
                <w:szCs w:val="22"/>
              </w:rPr>
              <w:t xml:space="preserve"> </w:t>
            </w:r>
          </w:p>
        </w:tc>
      </w:tr>
      <w:tr w:rsidR="00F62D89" w14:paraId="35242508" w14:textId="77777777" w:rsidTr="00087E0F">
        <w:tc>
          <w:tcPr>
            <w:tcW w:w="3114" w:type="dxa"/>
          </w:tcPr>
          <w:p w14:paraId="2B8F8B85"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Renal function: creatinine/calculated GFR</w:t>
            </w:r>
          </w:p>
        </w:tc>
        <w:tc>
          <w:tcPr>
            <w:tcW w:w="5176" w:type="dxa"/>
            <w:vMerge/>
          </w:tcPr>
          <w:p w14:paraId="3CE84176" w14:textId="77777777" w:rsidR="00F62D89" w:rsidRPr="00681DFE" w:rsidRDefault="00F62D89" w:rsidP="00087E0F">
            <w:pPr>
              <w:spacing w:before="120" w:after="120"/>
              <w:rPr>
                <w:rFonts w:ascii="Arial" w:hAnsi="Arial" w:cs="Arial"/>
                <w:b/>
                <w:bCs/>
                <w:sz w:val="22"/>
                <w:szCs w:val="22"/>
              </w:rPr>
            </w:pPr>
          </w:p>
        </w:tc>
      </w:tr>
      <w:tr w:rsidR="00F62D89" w14:paraId="0FD78E50" w14:textId="77777777" w:rsidTr="00087E0F">
        <w:tc>
          <w:tcPr>
            <w:tcW w:w="3114" w:type="dxa"/>
          </w:tcPr>
          <w:p w14:paraId="46AD8397"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LFTs: ALT and/or AST and albumin</w:t>
            </w:r>
          </w:p>
        </w:tc>
        <w:tc>
          <w:tcPr>
            <w:tcW w:w="5176" w:type="dxa"/>
            <w:vMerge/>
          </w:tcPr>
          <w:p w14:paraId="099E0FFA" w14:textId="77777777" w:rsidR="00F62D89" w:rsidRPr="00681DFE" w:rsidRDefault="00F62D89" w:rsidP="00087E0F">
            <w:pPr>
              <w:spacing w:before="120" w:after="120"/>
              <w:rPr>
                <w:rFonts w:ascii="Arial" w:hAnsi="Arial" w:cs="Arial"/>
                <w:b/>
                <w:bCs/>
                <w:sz w:val="22"/>
                <w:szCs w:val="22"/>
              </w:rPr>
            </w:pPr>
          </w:p>
        </w:tc>
      </w:tr>
      <w:tr w:rsidR="00F62D89" w14:paraId="117D0BF3" w14:textId="77777777" w:rsidTr="00087E0F">
        <w:tc>
          <w:tcPr>
            <w:tcW w:w="3114" w:type="dxa"/>
          </w:tcPr>
          <w:p w14:paraId="5B7B5825"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Lipid profile</w:t>
            </w:r>
          </w:p>
        </w:tc>
        <w:tc>
          <w:tcPr>
            <w:tcW w:w="5176" w:type="dxa"/>
          </w:tcPr>
          <w:p w14:paraId="25F16F6A" w14:textId="77777777" w:rsidR="00F62D89" w:rsidRPr="00681DFE" w:rsidRDefault="00F62D89" w:rsidP="00F62D89">
            <w:pPr>
              <w:pStyle w:val="ListParagraph"/>
              <w:numPr>
                <w:ilvl w:val="0"/>
                <w:numId w:val="149"/>
              </w:num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 xml:space="preserve">Monitor 4-8 weeks after treatment started </w:t>
            </w:r>
          </w:p>
          <w:p w14:paraId="3A4C0588" w14:textId="77777777" w:rsidR="00F62D89" w:rsidRPr="00681DFE" w:rsidRDefault="00F62D89" w:rsidP="00F62D89">
            <w:pPr>
              <w:pStyle w:val="ListParagraph"/>
              <w:numPr>
                <w:ilvl w:val="0"/>
                <w:numId w:val="149"/>
              </w:num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 xml:space="preserve">Hyperlipidaemia should be managed according to clinical guidelines </w:t>
            </w:r>
          </w:p>
        </w:tc>
      </w:tr>
      <w:tr w:rsidR="00F62D89" w14:paraId="5DEB7005" w14:textId="77777777" w:rsidTr="00087E0F">
        <w:tc>
          <w:tcPr>
            <w:tcW w:w="3114" w:type="dxa"/>
          </w:tcPr>
          <w:p w14:paraId="05401F14"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Signs of infection, such as chickenpox</w:t>
            </w:r>
          </w:p>
        </w:tc>
        <w:tc>
          <w:tcPr>
            <w:tcW w:w="5176" w:type="dxa"/>
          </w:tcPr>
          <w:p w14:paraId="07F505C8" w14:textId="77777777" w:rsidR="00F62D89" w:rsidRPr="00681DFE" w:rsidRDefault="00F62D89" w:rsidP="00F62D89">
            <w:pPr>
              <w:pStyle w:val="ListParagraph"/>
              <w:numPr>
                <w:ilvl w:val="0"/>
                <w:numId w:val="149"/>
              </w:num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Before each injection/infusion</w:t>
            </w:r>
          </w:p>
        </w:tc>
      </w:tr>
      <w:tr w:rsidR="00F62D89" w14:paraId="1F6469C8" w14:textId="77777777" w:rsidTr="00087E0F">
        <w:tc>
          <w:tcPr>
            <w:tcW w:w="3114" w:type="dxa"/>
          </w:tcPr>
          <w:p w14:paraId="2C3549A8"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Hepatitis B (surface antigen and core antibody)</w:t>
            </w:r>
          </w:p>
        </w:tc>
        <w:tc>
          <w:tcPr>
            <w:tcW w:w="5176" w:type="dxa"/>
          </w:tcPr>
          <w:p w14:paraId="135783B5" w14:textId="77777777" w:rsidR="00F62D89" w:rsidRPr="00681DFE" w:rsidRDefault="00F62D89" w:rsidP="00F62D89">
            <w:pPr>
              <w:pStyle w:val="ListParagraph"/>
              <w:numPr>
                <w:ilvl w:val="0"/>
                <w:numId w:val="149"/>
              </w:numPr>
              <w:spacing w:before="120" w:after="120"/>
              <w:rPr>
                <w:rFonts w:ascii="Arial" w:hAnsi="Arial" w:cs="Arial"/>
                <w:color w:val="000000" w:themeColor="text1"/>
                <w:sz w:val="22"/>
                <w:szCs w:val="22"/>
              </w:rPr>
            </w:pPr>
            <w:r w:rsidRPr="00681DFE">
              <w:rPr>
                <w:rFonts w:ascii="Arial" w:hAnsi="Arial" w:cs="Arial"/>
                <w:sz w:val="22"/>
                <w:szCs w:val="22"/>
              </w:rPr>
              <w:t>If clinically indicated, for example in people with raised ALT and/or AST, or ongoing (annually) in people who are at increased risk of infection</w:t>
            </w:r>
          </w:p>
        </w:tc>
      </w:tr>
      <w:tr w:rsidR="00F62D89" w14:paraId="24F8858A" w14:textId="77777777" w:rsidTr="00087E0F">
        <w:tc>
          <w:tcPr>
            <w:tcW w:w="3114" w:type="dxa"/>
          </w:tcPr>
          <w:p w14:paraId="6A3AEBE1"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Hepatitis C (IgG)</w:t>
            </w:r>
          </w:p>
        </w:tc>
        <w:tc>
          <w:tcPr>
            <w:tcW w:w="5176" w:type="dxa"/>
          </w:tcPr>
          <w:p w14:paraId="717808DA" w14:textId="77777777" w:rsidR="00F62D89" w:rsidRPr="00681DFE" w:rsidRDefault="00F62D89" w:rsidP="00F62D89">
            <w:pPr>
              <w:pStyle w:val="ListParagraph"/>
              <w:numPr>
                <w:ilvl w:val="0"/>
                <w:numId w:val="149"/>
              </w:numPr>
              <w:spacing w:before="120" w:after="120"/>
              <w:rPr>
                <w:rFonts w:ascii="Arial" w:hAnsi="Arial" w:cs="Arial"/>
                <w:sz w:val="22"/>
                <w:szCs w:val="22"/>
              </w:rPr>
            </w:pPr>
            <w:r w:rsidRPr="00681DFE">
              <w:rPr>
                <w:rFonts w:ascii="Arial" w:hAnsi="Arial" w:cs="Arial"/>
                <w:sz w:val="22"/>
                <w:szCs w:val="22"/>
              </w:rPr>
              <w:t xml:space="preserve">If clinically indicated, for example in people with raised ALT and/or AST, or ongoing </w:t>
            </w:r>
            <w:r w:rsidRPr="00681DFE">
              <w:rPr>
                <w:rFonts w:ascii="Arial" w:hAnsi="Arial" w:cs="Arial"/>
                <w:sz w:val="22"/>
                <w:szCs w:val="22"/>
              </w:rPr>
              <w:lastRenderedPageBreak/>
              <w:t>(annually) in people who are at increased risk of infection</w:t>
            </w:r>
          </w:p>
        </w:tc>
      </w:tr>
      <w:tr w:rsidR="00F62D89" w14:paraId="01A8AB04" w14:textId="77777777" w:rsidTr="00087E0F">
        <w:tc>
          <w:tcPr>
            <w:tcW w:w="3114" w:type="dxa"/>
          </w:tcPr>
          <w:p w14:paraId="6D27B9CD"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lastRenderedPageBreak/>
              <w:t>HIV</w:t>
            </w:r>
          </w:p>
        </w:tc>
        <w:tc>
          <w:tcPr>
            <w:tcW w:w="5176" w:type="dxa"/>
          </w:tcPr>
          <w:p w14:paraId="280FCFEE" w14:textId="77777777" w:rsidR="00F62D89" w:rsidRPr="00681DFE" w:rsidRDefault="00F62D89" w:rsidP="00F62D89">
            <w:pPr>
              <w:pStyle w:val="ListParagraph"/>
              <w:numPr>
                <w:ilvl w:val="0"/>
                <w:numId w:val="149"/>
              </w:numPr>
              <w:spacing w:before="120" w:after="120"/>
              <w:rPr>
                <w:rFonts w:ascii="Arial" w:hAnsi="Arial" w:cs="Arial"/>
                <w:sz w:val="22"/>
                <w:szCs w:val="22"/>
              </w:rPr>
            </w:pPr>
            <w:r w:rsidRPr="00681DFE">
              <w:rPr>
                <w:rFonts w:ascii="Arial" w:hAnsi="Arial" w:cs="Arial"/>
                <w:sz w:val="22"/>
                <w:szCs w:val="22"/>
              </w:rPr>
              <w:t>If clinically indicated, for example if there are symptoms of seroconversion, or ongoing (annually) in people who are at increased risk of infection</w:t>
            </w:r>
          </w:p>
        </w:tc>
      </w:tr>
      <w:tr w:rsidR="00F62D89" w:rsidRPr="00681DFE" w14:paraId="4140A251" w14:textId="77777777" w:rsidTr="00087E0F">
        <w:tc>
          <w:tcPr>
            <w:tcW w:w="3114" w:type="dxa"/>
          </w:tcPr>
          <w:p w14:paraId="3EB56BDB"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Autoantibodies</w:t>
            </w:r>
          </w:p>
        </w:tc>
        <w:tc>
          <w:tcPr>
            <w:tcW w:w="5176" w:type="dxa"/>
          </w:tcPr>
          <w:p w14:paraId="50F77B43" w14:textId="77777777" w:rsidR="00F62D89" w:rsidRPr="00681DFE" w:rsidRDefault="00F62D89" w:rsidP="00F62D89">
            <w:pPr>
              <w:pStyle w:val="ListParagraph"/>
              <w:numPr>
                <w:ilvl w:val="0"/>
                <w:numId w:val="149"/>
              </w:numPr>
              <w:spacing w:before="120" w:after="120"/>
              <w:rPr>
                <w:rFonts w:ascii="Arial" w:hAnsi="Arial" w:cs="Arial"/>
                <w:sz w:val="22"/>
                <w:szCs w:val="22"/>
              </w:rPr>
            </w:pPr>
            <w:r w:rsidRPr="00681DFE">
              <w:rPr>
                <w:rFonts w:ascii="Arial" w:hAnsi="Arial" w:cs="Arial"/>
                <w:sz w:val="22"/>
                <w:szCs w:val="22"/>
              </w:rPr>
              <w:t>If symptoms or signs suggest development of autoimmune phenomena, for example raised ALT and/or AST</w:t>
            </w:r>
          </w:p>
        </w:tc>
      </w:tr>
      <w:tr w:rsidR="00F62D89" w:rsidRPr="00681DFE" w14:paraId="208D5476" w14:textId="77777777" w:rsidTr="00087E0F">
        <w:tc>
          <w:tcPr>
            <w:tcW w:w="3114" w:type="dxa"/>
          </w:tcPr>
          <w:p w14:paraId="679FC342"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Tuberculosis (interferon-gamma release assay and chest X-ray)</w:t>
            </w:r>
          </w:p>
        </w:tc>
        <w:tc>
          <w:tcPr>
            <w:tcW w:w="5176" w:type="dxa"/>
          </w:tcPr>
          <w:p w14:paraId="77129FE7" w14:textId="77777777" w:rsidR="00F62D89" w:rsidRPr="00681DFE" w:rsidRDefault="00F62D89" w:rsidP="00F62D89">
            <w:pPr>
              <w:pStyle w:val="ListParagraph"/>
              <w:numPr>
                <w:ilvl w:val="0"/>
                <w:numId w:val="149"/>
              </w:numPr>
              <w:spacing w:before="120" w:after="120"/>
              <w:rPr>
                <w:rFonts w:ascii="Arial" w:hAnsi="Arial" w:cs="Arial"/>
                <w:sz w:val="22"/>
                <w:szCs w:val="22"/>
              </w:rPr>
            </w:pPr>
            <w:r w:rsidRPr="00681DFE">
              <w:rPr>
                <w:rFonts w:ascii="Arial" w:hAnsi="Arial" w:cs="Arial"/>
                <w:sz w:val="22"/>
                <w:szCs w:val="22"/>
              </w:rPr>
              <w:t>If clinically indicated, for example in people with symptoms or signs of tuberculosis, new exposure to tuberculosis, or residence in high-incidence setting</w:t>
            </w:r>
          </w:p>
        </w:tc>
      </w:tr>
      <w:tr w:rsidR="00F62D89" w:rsidRPr="00681DFE" w14:paraId="1C893AB9" w14:textId="77777777" w:rsidTr="00087E0F">
        <w:tc>
          <w:tcPr>
            <w:tcW w:w="3114" w:type="dxa"/>
          </w:tcPr>
          <w:p w14:paraId="68EDE9F0"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Urinalysis</w:t>
            </w:r>
          </w:p>
        </w:tc>
        <w:tc>
          <w:tcPr>
            <w:tcW w:w="5176" w:type="dxa"/>
          </w:tcPr>
          <w:p w14:paraId="0A348970" w14:textId="77777777" w:rsidR="00F62D89" w:rsidRPr="00681DFE" w:rsidRDefault="00F62D89" w:rsidP="00F62D89">
            <w:pPr>
              <w:pStyle w:val="ListParagraph"/>
              <w:numPr>
                <w:ilvl w:val="0"/>
                <w:numId w:val="149"/>
              </w:numPr>
              <w:spacing w:before="120" w:after="120"/>
              <w:rPr>
                <w:rFonts w:ascii="Arial" w:hAnsi="Arial" w:cs="Arial"/>
                <w:sz w:val="22"/>
                <w:szCs w:val="22"/>
              </w:rPr>
            </w:pPr>
            <w:r w:rsidRPr="00681DFE">
              <w:rPr>
                <w:rFonts w:ascii="Arial" w:hAnsi="Arial" w:cs="Arial"/>
                <w:sz w:val="22"/>
                <w:szCs w:val="22"/>
              </w:rPr>
              <w:t>If clinically indicated</w:t>
            </w:r>
          </w:p>
        </w:tc>
      </w:tr>
      <w:tr w:rsidR="00F62D89" w:rsidRPr="00681DFE" w14:paraId="31BF5FFC" w14:textId="77777777" w:rsidTr="00087E0F">
        <w:tc>
          <w:tcPr>
            <w:tcW w:w="3114" w:type="dxa"/>
          </w:tcPr>
          <w:p w14:paraId="579E850D"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sz w:val="22"/>
                <w:szCs w:val="22"/>
              </w:rPr>
              <w:t>Skin examination for non-melanoma skin cancer for patients at increased risk (history of psoriasis or PUVA therapy).</w:t>
            </w:r>
          </w:p>
        </w:tc>
        <w:tc>
          <w:tcPr>
            <w:tcW w:w="5176" w:type="dxa"/>
          </w:tcPr>
          <w:p w14:paraId="77632640" w14:textId="77777777" w:rsidR="00F62D89" w:rsidRPr="00681DFE" w:rsidRDefault="00F62D89" w:rsidP="00F62D89">
            <w:pPr>
              <w:pStyle w:val="ListParagraph"/>
              <w:numPr>
                <w:ilvl w:val="0"/>
                <w:numId w:val="149"/>
              </w:numPr>
              <w:spacing w:before="120" w:after="120"/>
              <w:rPr>
                <w:rFonts w:ascii="Arial" w:hAnsi="Arial" w:cs="Arial"/>
                <w:sz w:val="22"/>
                <w:szCs w:val="22"/>
              </w:rPr>
            </w:pPr>
            <w:r w:rsidRPr="00681DFE">
              <w:rPr>
                <w:rFonts w:ascii="Arial" w:hAnsi="Arial" w:cs="Arial"/>
                <w:sz w:val="22"/>
                <w:szCs w:val="22"/>
              </w:rPr>
              <w:t>As indicated by risk at baseline and in the context of immunosuppression</w:t>
            </w:r>
          </w:p>
        </w:tc>
      </w:tr>
      <w:tr w:rsidR="00F62D89" w:rsidRPr="00681DFE" w14:paraId="367F66AD" w14:textId="77777777" w:rsidTr="00087E0F">
        <w:tc>
          <w:tcPr>
            <w:tcW w:w="8290" w:type="dxa"/>
            <w:gridSpan w:val="2"/>
          </w:tcPr>
          <w:p w14:paraId="15D20E68"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FBC: full blood count; U&amp;E: urea and electrolytes; LFTs: liver function tests; ALT: alanine aminotransferase; AST: aspartate transaminase; ALT, alanine aminotransferase; AST, aspartate aminotransferase.</w:t>
            </w:r>
          </w:p>
        </w:tc>
      </w:tr>
    </w:tbl>
    <w:p w14:paraId="4AFEABF6" w14:textId="77777777" w:rsidR="00F62D89" w:rsidRPr="00681DFE" w:rsidRDefault="00F62D89" w:rsidP="00F62D89">
      <w:pPr>
        <w:rPr>
          <w:rFonts w:ascii="Arial" w:hAnsi="Arial" w:cs="Arial"/>
          <w:b/>
          <w:bCs/>
          <w:color w:val="000000" w:themeColor="text1"/>
          <w:sz w:val="22"/>
          <w:szCs w:val="22"/>
        </w:rPr>
      </w:pPr>
    </w:p>
    <w:p w14:paraId="5BA37CD8" w14:textId="77777777" w:rsidR="00F62D89" w:rsidRPr="00681DFE" w:rsidRDefault="00F62D89" w:rsidP="00F62D89">
      <w:pPr>
        <w:rPr>
          <w:rFonts w:ascii="Arial" w:hAnsi="Arial" w:cs="Arial"/>
          <w:b/>
          <w:bCs/>
          <w:color w:val="000000" w:themeColor="text1"/>
          <w:sz w:val="22"/>
          <w:szCs w:val="22"/>
        </w:rPr>
      </w:pPr>
      <w:r w:rsidRPr="00681DFE">
        <w:rPr>
          <w:rFonts w:ascii="Arial" w:hAnsi="Arial" w:cs="Arial"/>
          <w:b/>
          <w:bCs/>
          <w:color w:val="000000" w:themeColor="text1"/>
          <w:sz w:val="22"/>
          <w:szCs w:val="22"/>
        </w:rPr>
        <w:t>Targeted synthetic DMARDs (tofacitinib and baricitinib)</w:t>
      </w:r>
    </w:p>
    <w:p w14:paraId="29F944FC" w14:textId="77777777" w:rsidR="00F62D89" w:rsidRPr="00681DFE" w:rsidRDefault="00F62D89" w:rsidP="00F62D89">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F62D89" w:rsidRPr="00681DFE" w14:paraId="04351AF9" w14:textId="77777777" w:rsidTr="00087E0F">
        <w:tc>
          <w:tcPr>
            <w:tcW w:w="3114" w:type="dxa"/>
            <w:shd w:val="clear" w:color="auto" w:fill="4472C4" w:themeFill="accent1"/>
          </w:tcPr>
          <w:p w14:paraId="5AD83B35" w14:textId="77777777" w:rsidR="00F62D89" w:rsidRPr="00681DFE" w:rsidRDefault="00F62D89" w:rsidP="00087E0F">
            <w:pPr>
              <w:rPr>
                <w:rFonts w:ascii="Arial" w:hAnsi="Arial" w:cs="Arial"/>
                <w:b/>
                <w:bCs/>
                <w:color w:val="FFFFFF" w:themeColor="background1"/>
                <w:sz w:val="22"/>
                <w:szCs w:val="22"/>
              </w:rPr>
            </w:pPr>
            <w:r w:rsidRPr="00681DFE">
              <w:rPr>
                <w:rFonts w:ascii="Arial" w:hAnsi="Arial" w:cs="Arial"/>
                <w:b/>
                <w:bCs/>
                <w:color w:val="FFFFFF" w:themeColor="background1"/>
                <w:sz w:val="22"/>
                <w:szCs w:val="22"/>
              </w:rPr>
              <w:t>Monitoring</w:t>
            </w:r>
          </w:p>
        </w:tc>
        <w:tc>
          <w:tcPr>
            <w:tcW w:w="5176" w:type="dxa"/>
            <w:shd w:val="clear" w:color="auto" w:fill="4472C4" w:themeFill="accent1"/>
          </w:tcPr>
          <w:p w14:paraId="34643AEB" w14:textId="77777777" w:rsidR="00F62D89" w:rsidRPr="00681DFE" w:rsidRDefault="00F62D89" w:rsidP="00087E0F">
            <w:pPr>
              <w:rPr>
                <w:rFonts w:ascii="Arial" w:hAnsi="Arial" w:cs="Arial"/>
                <w:b/>
                <w:bCs/>
                <w:color w:val="FFFFFF" w:themeColor="background1"/>
                <w:sz w:val="22"/>
                <w:szCs w:val="22"/>
              </w:rPr>
            </w:pPr>
            <w:r w:rsidRPr="00681DFE">
              <w:rPr>
                <w:rFonts w:ascii="Arial" w:hAnsi="Arial" w:cs="Arial"/>
                <w:b/>
                <w:bCs/>
                <w:color w:val="FFFFFF" w:themeColor="background1"/>
                <w:sz w:val="22"/>
                <w:szCs w:val="22"/>
              </w:rPr>
              <w:t>Frequency</w:t>
            </w:r>
          </w:p>
        </w:tc>
      </w:tr>
      <w:tr w:rsidR="00F62D89" w:rsidRPr="00681DFE" w14:paraId="31C2C788" w14:textId="77777777" w:rsidTr="00087E0F">
        <w:tc>
          <w:tcPr>
            <w:tcW w:w="3114" w:type="dxa"/>
          </w:tcPr>
          <w:p w14:paraId="04586E85"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FBC</w:t>
            </w:r>
          </w:p>
        </w:tc>
        <w:tc>
          <w:tcPr>
            <w:tcW w:w="5176" w:type="dxa"/>
            <w:vMerge w:val="restart"/>
          </w:tcPr>
          <w:p w14:paraId="4F94904C" w14:textId="77777777" w:rsidR="00F62D89" w:rsidRPr="00681DFE" w:rsidRDefault="00F62D89" w:rsidP="00F62D89">
            <w:pPr>
              <w:numPr>
                <w:ilvl w:val="0"/>
                <w:numId w:val="148"/>
              </w:numPr>
              <w:spacing w:before="120" w:after="100" w:afterAutospacing="1"/>
              <w:rPr>
                <w:rFonts w:ascii="Arial" w:hAnsi="Arial" w:cs="Arial"/>
                <w:sz w:val="22"/>
                <w:szCs w:val="22"/>
              </w:rPr>
            </w:pPr>
            <w:r w:rsidRPr="00681DFE">
              <w:rPr>
                <w:rFonts w:ascii="Arial" w:hAnsi="Arial" w:cs="Arial"/>
                <w:sz w:val="22"/>
                <w:szCs w:val="22"/>
              </w:rPr>
              <w:t>Every 2 weeks until dose is stable for 6 weeks then monthly for 3 months</w:t>
            </w:r>
          </w:p>
          <w:p w14:paraId="1170A55B" w14:textId="77777777" w:rsidR="00F62D89" w:rsidRPr="00681DFE" w:rsidRDefault="00F62D89" w:rsidP="00F62D89">
            <w:pPr>
              <w:numPr>
                <w:ilvl w:val="0"/>
                <w:numId w:val="148"/>
              </w:numPr>
              <w:spacing w:before="120" w:after="100" w:afterAutospacing="1"/>
              <w:rPr>
                <w:sz w:val="22"/>
                <w:szCs w:val="22"/>
              </w:rPr>
            </w:pPr>
            <w:r w:rsidRPr="00681DFE">
              <w:rPr>
                <w:rFonts w:ascii="Arial" w:hAnsi="Arial" w:cs="Arial"/>
                <w:sz w:val="22"/>
                <w:szCs w:val="22"/>
              </w:rPr>
              <w:t>Thereafter, at least every 12 weeks</w:t>
            </w:r>
          </w:p>
          <w:p w14:paraId="29843D32" w14:textId="77777777" w:rsidR="00F62D89" w:rsidRPr="00681DFE" w:rsidRDefault="00F62D89" w:rsidP="00F62D89">
            <w:pPr>
              <w:numPr>
                <w:ilvl w:val="0"/>
                <w:numId w:val="148"/>
              </w:numPr>
              <w:spacing w:before="120" w:after="100" w:afterAutospacing="1"/>
              <w:rPr>
                <w:sz w:val="22"/>
                <w:szCs w:val="22"/>
              </w:rPr>
            </w:pPr>
            <w:r w:rsidRPr="00681DFE">
              <w:rPr>
                <w:rFonts w:ascii="Arial" w:hAnsi="Arial" w:cs="Arial"/>
                <w:sz w:val="22"/>
                <w:szCs w:val="22"/>
              </w:rPr>
              <w:t>More frequent monitoring is appropriate in people at higher risk of toxicity</w:t>
            </w:r>
          </w:p>
          <w:p w14:paraId="512C764A" w14:textId="77777777" w:rsidR="00F62D89" w:rsidRPr="00681DFE" w:rsidRDefault="00F62D89" w:rsidP="00F62D89">
            <w:pPr>
              <w:numPr>
                <w:ilvl w:val="0"/>
                <w:numId w:val="148"/>
              </w:numPr>
              <w:spacing w:before="120" w:after="100" w:afterAutospacing="1"/>
              <w:rPr>
                <w:sz w:val="22"/>
                <w:szCs w:val="22"/>
              </w:rPr>
            </w:pPr>
            <w:r w:rsidRPr="00681DFE">
              <w:rPr>
                <w:rFonts w:ascii="Arial" w:hAnsi="Arial" w:cs="Arial"/>
                <w:sz w:val="22"/>
                <w:szCs w:val="22"/>
              </w:rPr>
              <w:t>If the dose is increased, monitor every 2 weeks until the dose is stable for 6 weeks then revert to previous schedule</w:t>
            </w:r>
            <w:r w:rsidRPr="00681DFE">
              <w:rPr>
                <w:sz w:val="22"/>
                <w:szCs w:val="22"/>
              </w:rPr>
              <w:t xml:space="preserve"> </w:t>
            </w:r>
          </w:p>
        </w:tc>
      </w:tr>
      <w:tr w:rsidR="00F62D89" w:rsidRPr="00681DFE" w14:paraId="5258B9BF" w14:textId="77777777" w:rsidTr="00087E0F">
        <w:tc>
          <w:tcPr>
            <w:tcW w:w="3114" w:type="dxa"/>
          </w:tcPr>
          <w:p w14:paraId="186D6D4C"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Creatinine/calculated GFR</w:t>
            </w:r>
          </w:p>
        </w:tc>
        <w:tc>
          <w:tcPr>
            <w:tcW w:w="5176" w:type="dxa"/>
            <w:vMerge/>
          </w:tcPr>
          <w:p w14:paraId="3906BBA0" w14:textId="77777777" w:rsidR="00F62D89" w:rsidRPr="00681DFE" w:rsidRDefault="00F62D89" w:rsidP="00087E0F">
            <w:pPr>
              <w:spacing w:before="120" w:after="120"/>
              <w:rPr>
                <w:rFonts w:ascii="Arial" w:hAnsi="Arial" w:cs="Arial"/>
                <w:b/>
                <w:bCs/>
                <w:sz w:val="22"/>
                <w:szCs w:val="22"/>
              </w:rPr>
            </w:pPr>
          </w:p>
        </w:tc>
      </w:tr>
      <w:tr w:rsidR="00F62D89" w:rsidRPr="00681DFE" w14:paraId="7A24797B" w14:textId="77777777" w:rsidTr="00087E0F">
        <w:tc>
          <w:tcPr>
            <w:tcW w:w="3114" w:type="dxa"/>
          </w:tcPr>
          <w:p w14:paraId="30DABF50" w14:textId="77777777" w:rsidR="00F62D89" w:rsidRPr="00681DFE" w:rsidRDefault="00F62D89" w:rsidP="00087E0F">
            <w:pPr>
              <w:spacing w:before="120" w:after="120"/>
              <w:rPr>
                <w:rFonts w:ascii="Arial" w:hAnsi="Arial" w:cs="Arial"/>
                <w:sz w:val="22"/>
                <w:szCs w:val="22"/>
              </w:rPr>
            </w:pPr>
            <w:r w:rsidRPr="00681DFE">
              <w:rPr>
                <w:rFonts w:ascii="Arial" w:hAnsi="Arial" w:cs="Arial"/>
                <w:sz w:val="22"/>
                <w:szCs w:val="22"/>
              </w:rPr>
              <w:t>LFTs: ALT and/or AST and albumin</w:t>
            </w:r>
          </w:p>
        </w:tc>
        <w:tc>
          <w:tcPr>
            <w:tcW w:w="5176" w:type="dxa"/>
            <w:vMerge/>
          </w:tcPr>
          <w:p w14:paraId="52EA1B41" w14:textId="77777777" w:rsidR="00F62D89" w:rsidRPr="00681DFE" w:rsidRDefault="00F62D89" w:rsidP="00087E0F">
            <w:pPr>
              <w:spacing w:before="120" w:after="120"/>
              <w:rPr>
                <w:rFonts w:ascii="Arial" w:hAnsi="Arial" w:cs="Arial"/>
                <w:b/>
                <w:bCs/>
                <w:sz w:val="22"/>
                <w:szCs w:val="22"/>
              </w:rPr>
            </w:pPr>
          </w:p>
        </w:tc>
      </w:tr>
      <w:tr w:rsidR="00F62D89" w:rsidRPr="00681DFE" w14:paraId="50416F5E" w14:textId="77777777" w:rsidTr="00087E0F">
        <w:tc>
          <w:tcPr>
            <w:tcW w:w="3114" w:type="dxa"/>
          </w:tcPr>
          <w:p w14:paraId="645560F6"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Lipid profile</w:t>
            </w:r>
          </w:p>
        </w:tc>
        <w:tc>
          <w:tcPr>
            <w:tcW w:w="5176" w:type="dxa"/>
          </w:tcPr>
          <w:p w14:paraId="3A75B22E" w14:textId="77777777" w:rsidR="00F62D89" w:rsidRPr="00681DFE" w:rsidRDefault="00F62D89" w:rsidP="00F62D89">
            <w:pPr>
              <w:pStyle w:val="ListParagraph"/>
              <w:numPr>
                <w:ilvl w:val="0"/>
                <w:numId w:val="149"/>
              </w:numPr>
              <w:spacing w:before="120" w:after="120"/>
              <w:rPr>
                <w:rFonts w:ascii="Arial" w:hAnsi="Arial" w:cs="Arial"/>
                <w:color w:val="000000" w:themeColor="text1"/>
                <w:sz w:val="22"/>
                <w:szCs w:val="22"/>
              </w:rPr>
            </w:pPr>
            <w:r w:rsidRPr="00681DFE">
              <w:rPr>
                <w:rFonts w:ascii="Arial" w:hAnsi="Arial" w:cs="Arial"/>
                <w:sz w:val="22"/>
                <w:szCs w:val="22"/>
              </w:rPr>
              <w:t>Monitor lipids after the treatment started (8 weeks after initiation of tofacitinib or 12 weeks after initiation of baricitinib) then monitor periodically</w:t>
            </w:r>
          </w:p>
        </w:tc>
      </w:tr>
      <w:tr w:rsidR="00F62D89" w:rsidRPr="00681DFE" w14:paraId="7579F0CE" w14:textId="77777777" w:rsidTr="00087E0F">
        <w:tc>
          <w:tcPr>
            <w:tcW w:w="3114" w:type="dxa"/>
          </w:tcPr>
          <w:p w14:paraId="795A4F1F" w14:textId="77777777" w:rsidR="00F62D89" w:rsidRPr="00681DFE" w:rsidRDefault="00F62D89" w:rsidP="00087E0F">
            <w:pPr>
              <w:spacing w:before="120" w:after="120"/>
              <w:rPr>
                <w:rFonts w:ascii="Arial" w:hAnsi="Arial" w:cs="Arial"/>
                <w:color w:val="000000" w:themeColor="text1"/>
                <w:sz w:val="22"/>
                <w:szCs w:val="22"/>
              </w:rPr>
            </w:pPr>
            <w:r w:rsidRPr="00681DFE">
              <w:rPr>
                <w:rFonts w:ascii="Arial" w:hAnsi="Arial" w:cs="Arial"/>
                <w:color w:val="000000" w:themeColor="text1"/>
                <w:sz w:val="22"/>
                <w:szCs w:val="22"/>
              </w:rPr>
              <w:t>Tuberculosis</w:t>
            </w:r>
          </w:p>
        </w:tc>
        <w:tc>
          <w:tcPr>
            <w:tcW w:w="5176" w:type="dxa"/>
          </w:tcPr>
          <w:p w14:paraId="189A60A2" w14:textId="77777777" w:rsidR="00F62D89" w:rsidRPr="00681DFE" w:rsidRDefault="00F62D89" w:rsidP="00F62D89">
            <w:pPr>
              <w:pStyle w:val="ListParagraph"/>
              <w:numPr>
                <w:ilvl w:val="0"/>
                <w:numId w:val="149"/>
              </w:numPr>
              <w:spacing w:before="120" w:after="120"/>
              <w:rPr>
                <w:rFonts w:ascii="Arial" w:hAnsi="Arial" w:cs="Arial"/>
                <w:color w:val="000000" w:themeColor="text1"/>
                <w:sz w:val="22"/>
                <w:szCs w:val="22"/>
              </w:rPr>
            </w:pPr>
            <w:r w:rsidRPr="00681DFE">
              <w:rPr>
                <w:rFonts w:ascii="Arial" w:hAnsi="Arial" w:cs="Arial"/>
                <w:sz w:val="22"/>
                <w:szCs w:val="22"/>
              </w:rPr>
              <w:t>If clinically indicated, for example in people with symptoms or signs of tuberculosis, new exposure to tuberculosis, or residence in high-incidence setting</w:t>
            </w:r>
          </w:p>
        </w:tc>
      </w:tr>
      <w:tr w:rsidR="00F62D89" w14:paraId="4BE1142D" w14:textId="77777777" w:rsidTr="00087E0F">
        <w:tc>
          <w:tcPr>
            <w:tcW w:w="8290" w:type="dxa"/>
            <w:gridSpan w:val="2"/>
          </w:tcPr>
          <w:p w14:paraId="6217F363" w14:textId="77777777" w:rsidR="00F62D89" w:rsidRPr="00D65329" w:rsidRDefault="00F62D89" w:rsidP="00087E0F">
            <w:pPr>
              <w:spacing w:before="120" w:after="120"/>
              <w:rPr>
                <w:rFonts w:ascii="Arial" w:hAnsi="Arial" w:cs="Arial"/>
                <w:sz w:val="22"/>
                <w:szCs w:val="22"/>
              </w:rPr>
            </w:pPr>
            <w:r w:rsidRPr="00D65329">
              <w:rPr>
                <w:rFonts w:ascii="Arial" w:hAnsi="Arial" w:cs="Arial"/>
                <w:sz w:val="22"/>
                <w:szCs w:val="22"/>
              </w:rPr>
              <w:lastRenderedPageBreak/>
              <w:t>FBC: full blood count; U&amp;E: urea and electrolytes; LFTs: liver function tests; ALT: alanine aminotransferase; AST: aspartate transaminase</w:t>
            </w:r>
            <w:r>
              <w:rPr>
                <w:rFonts w:ascii="Arial" w:hAnsi="Arial" w:cs="Arial"/>
                <w:sz w:val="22"/>
                <w:szCs w:val="22"/>
              </w:rPr>
              <w:t xml:space="preserve">; </w:t>
            </w:r>
            <w:r w:rsidRPr="00D65329">
              <w:rPr>
                <w:rFonts w:ascii="Arial" w:hAnsi="Arial" w:cs="Arial"/>
                <w:sz w:val="22"/>
                <w:szCs w:val="22"/>
              </w:rPr>
              <w:t>ALT, alanine aminotransferase; AST, aspartate aminotransferase.</w:t>
            </w:r>
          </w:p>
        </w:tc>
      </w:tr>
    </w:tbl>
    <w:p w14:paraId="14CFDBD1" w14:textId="77777777" w:rsidR="00F62D89" w:rsidRDefault="00F62D89" w:rsidP="00F62D89">
      <w:pPr>
        <w:rPr>
          <w:rFonts w:ascii="Arial" w:hAnsi="Arial" w:cs="Arial"/>
          <w:sz w:val="22"/>
          <w:szCs w:val="22"/>
        </w:rPr>
      </w:pPr>
    </w:p>
    <w:p w14:paraId="05308FC3" w14:textId="77777777" w:rsidR="00F62D89" w:rsidRDefault="00F62D89" w:rsidP="00F62D89">
      <w:pPr>
        <w:rPr>
          <w:rFonts w:ascii="Arial" w:hAnsi="Arial" w:cs="Arial"/>
          <w:color w:val="000000" w:themeColor="text1"/>
          <w:sz w:val="22"/>
          <w:szCs w:val="22"/>
          <w:lang w:eastAsia="en-US"/>
        </w:rPr>
      </w:pPr>
    </w:p>
    <w:p w14:paraId="6707259D" w14:textId="77777777" w:rsidR="00F62D89" w:rsidRPr="00F62D89" w:rsidRDefault="00F62D89" w:rsidP="00F62D89">
      <w:pPr>
        <w:rPr>
          <w:rFonts w:ascii="Arial" w:hAnsi="Arial" w:cs="Arial"/>
          <w:sz w:val="22"/>
          <w:szCs w:val="22"/>
        </w:rPr>
      </w:pPr>
    </w:p>
    <w:sectPr w:rsidR="00F62D89" w:rsidRPr="00F62D89" w:rsidSect="008C3C16">
      <w:footerReference w:type="even" r:id="rId16"/>
      <w:footerReference w:type="default" r:id="rId17"/>
      <w:headerReference w:type="first" r:id="rId18"/>
      <w:footerReference w:type="first" r:id="rId19"/>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C45B" w14:textId="77777777" w:rsidR="007A3962" w:rsidRDefault="007A3962" w:rsidP="00D85E4D">
      <w:r>
        <w:separator/>
      </w:r>
    </w:p>
  </w:endnote>
  <w:endnote w:type="continuationSeparator" w:id="0">
    <w:p w14:paraId="6F8110D1" w14:textId="77777777" w:rsidR="007A3962" w:rsidRDefault="007A396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366104"/>
      <w:docPartObj>
        <w:docPartGallery w:val="Page Numbers (Bottom of Page)"/>
        <w:docPartUnique/>
      </w:docPartObj>
    </w:sdtPr>
    <w:sdtContent>
      <w:p w14:paraId="46AB472F" w14:textId="4BC3313A"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5CA98" w14:textId="77777777" w:rsidR="00E97874" w:rsidRDefault="00E97874" w:rsidP="00E97874">
    <w:pPr>
      <w:pStyle w:val="Footer"/>
      <w:ind w:right="360"/>
    </w:pPr>
  </w:p>
  <w:p w14:paraId="2B981182" w14:textId="77777777" w:rsidR="00881704" w:rsidRDefault="008817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6246506"/>
      <w:docPartObj>
        <w:docPartGallery w:val="Page Numbers (Bottom of Page)"/>
        <w:docPartUnique/>
      </w:docPartObj>
    </w:sdtPr>
    <w:sdtContent>
      <w:p w14:paraId="31CDE124" w14:textId="03E38182"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2EDB7D" w14:textId="1F00FF7C" w:rsidR="00E97874" w:rsidRDefault="00E97874" w:rsidP="00E97874">
    <w:pPr>
      <w:pStyle w:val="Footer"/>
      <w:ind w:right="360"/>
      <w:jc w:val="center"/>
    </w:pPr>
  </w:p>
  <w:p w14:paraId="08682384" w14:textId="77777777" w:rsidR="00881704" w:rsidRDefault="008817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863392"/>
      <w:docPartObj>
        <w:docPartGallery w:val="Page Numbers (Bottom of Page)"/>
        <w:docPartUnique/>
      </w:docPartObj>
    </w:sdtPr>
    <w:sdtContent>
      <w:p w14:paraId="50BA506E" w14:textId="5632804A"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953F98" w14:textId="0FD5ABBD" w:rsidR="00E97874" w:rsidRDefault="00E97874" w:rsidP="00E97874">
    <w:pPr>
      <w:pStyle w:val="Footer"/>
      <w:ind w:right="360"/>
      <w:jc w:val="center"/>
    </w:pPr>
  </w:p>
  <w:p w14:paraId="1032824F" w14:textId="77777777" w:rsidR="00881704" w:rsidRDefault="00881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4BCD" w14:textId="77777777" w:rsidR="007A3962" w:rsidRDefault="007A3962" w:rsidP="00D85E4D">
      <w:r>
        <w:separator/>
      </w:r>
    </w:p>
  </w:footnote>
  <w:footnote w:type="continuationSeparator" w:id="0">
    <w:p w14:paraId="64B92EBE" w14:textId="77777777" w:rsidR="007A3962" w:rsidRDefault="007A396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F24" w14:textId="4CA5CDD1" w:rsidR="00E97874" w:rsidRPr="003E2BAC" w:rsidRDefault="00E2284B" w:rsidP="00E97874">
    <w:pPr>
      <w:jc w:val="center"/>
      <w:rPr>
        <w:rFonts w:ascii="Arial" w:eastAsia="Arial" w:hAnsi="Arial" w:cs="Arial"/>
        <w:b/>
        <w:sz w:val="36"/>
        <w:szCs w:val="36"/>
      </w:rPr>
    </w:pPr>
    <w:r>
      <w:rPr>
        <w:rFonts w:ascii="Arial" w:eastAsia="Arial" w:hAnsi="Arial" w:cs="Arial"/>
        <w:b/>
        <w:sz w:val="36"/>
        <w:szCs w:val="36"/>
      </w:rPr>
      <w:t>Shee</w:t>
    </w:r>
    <w:r w:rsidR="00E97874">
      <w:rPr>
        <w:rFonts w:ascii="Arial" w:eastAsia="Arial" w:hAnsi="Arial" w:cs="Arial"/>
        <w:b/>
        <w:sz w:val="36"/>
        <w:szCs w:val="36"/>
      </w:rPr>
      <w:t>r</w:t>
    </w:r>
    <w:r>
      <w:rPr>
        <w:rFonts w:ascii="Arial" w:eastAsia="Arial" w:hAnsi="Arial" w:cs="Arial"/>
        <w:b/>
        <w:sz w:val="36"/>
        <w:szCs w:val="36"/>
      </w:rPr>
      <w:t>water Health Centre</w:t>
    </w:r>
  </w:p>
  <w:p w14:paraId="030E3989" w14:textId="77777777" w:rsidR="00E97874" w:rsidRDefault="00E97874">
    <w:pPr>
      <w:pStyle w:val="Header"/>
    </w:pPr>
  </w:p>
  <w:p w14:paraId="0AFE0CFB" w14:textId="77777777" w:rsidR="00881704" w:rsidRDefault="008817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643"/>
    <w:multiLevelType w:val="hybridMultilevel"/>
    <w:tmpl w:val="6F6E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06939"/>
    <w:multiLevelType w:val="multilevel"/>
    <w:tmpl w:val="FB5233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BB1272"/>
    <w:multiLevelType w:val="hybridMultilevel"/>
    <w:tmpl w:val="C2D29EEE"/>
    <w:lvl w:ilvl="0" w:tplc="C0EA50A4">
      <w:start w:val="1"/>
      <w:numFmt w:val="bullet"/>
      <w:lvlText w:val=""/>
      <w:lvlJc w:val="left"/>
      <w:pPr>
        <w:ind w:left="900" w:hanging="360"/>
      </w:pPr>
      <w:rPr>
        <w:rFonts w:ascii="Symbol" w:hAnsi="Symbol" w:hint="default"/>
        <w:sz w:val="22"/>
        <w:szCs w:val="22"/>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20D4D2F"/>
    <w:multiLevelType w:val="hybridMultilevel"/>
    <w:tmpl w:val="96525E06"/>
    <w:lvl w:ilvl="0" w:tplc="0602E4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871AB6"/>
    <w:multiLevelType w:val="hybridMultilevel"/>
    <w:tmpl w:val="FBC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8F4A41"/>
    <w:multiLevelType w:val="multilevel"/>
    <w:tmpl w:val="B37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0E4E1D"/>
    <w:multiLevelType w:val="hybridMultilevel"/>
    <w:tmpl w:val="5932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5727DA"/>
    <w:multiLevelType w:val="hybridMultilevel"/>
    <w:tmpl w:val="1B8E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9B69E1"/>
    <w:multiLevelType w:val="hybridMultilevel"/>
    <w:tmpl w:val="57AE0986"/>
    <w:lvl w:ilvl="0" w:tplc="0602E4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47259D"/>
    <w:multiLevelType w:val="hybridMultilevel"/>
    <w:tmpl w:val="40D8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9C578C"/>
    <w:multiLevelType w:val="hybridMultilevel"/>
    <w:tmpl w:val="D468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143CF"/>
    <w:multiLevelType w:val="hybridMultilevel"/>
    <w:tmpl w:val="5C32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B032F4"/>
    <w:multiLevelType w:val="hybridMultilevel"/>
    <w:tmpl w:val="4114E9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A6202B"/>
    <w:multiLevelType w:val="multilevel"/>
    <w:tmpl w:val="7C1C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AB57FB"/>
    <w:multiLevelType w:val="hybridMultilevel"/>
    <w:tmpl w:val="10A8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507DAC"/>
    <w:multiLevelType w:val="hybridMultilevel"/>
    <w:tmpl w:val="EA86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6C20D7"/>
    <w:multiLevelType w:val="multilevel"/>
    <w:tmpl w:val="D280222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3254B1"/>
    <w:multiLevelType w:val="hybridMultilevel"/>
    <w:tmpl w:val="9C2C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3539CF"/>
    <w:multiLevelType w:val="multilevel"/>
    <w:tmpl w:val="FE84A7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B3D50FF"/>
    <w:multiLevelType w:val="hybridMultilevel"/>
    <w:tmpl w:val="3A62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AF605B"/>
    <w:multiLevelType w:val="hybridMultilevel"/>
    <w:tmpl w:val="9BFEE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BCB0B83"/>
    <w:multiLevelType w:val="multilevel"/>
    <w:tmpl w:val="B80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57059C"/>
    <w:multiLevelType w:val="hybridMultilevel"/>
    <w:tmpl w:val="D67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0A3757"/>
    <w:multiLevelType w:val="hybridMultilevel"/>
    <w:tmpl w:val="A336E8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6E1AE4"/>
    <w:multiLevelType w:val="hybridMultilevel"/>
    <w:tmpl w:val="A18CE2EA"/>
    <w:lvl w:ilvl="0" w:tplc="B5AAB70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822867"/>
    <w:multiLevelType w:val="hybridMultilevel"/>
    <w:tmpl w:val="584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6A76AD"/>
    <w:multiLevelType w:val="hybridMultilevel"/>
    <w:tmpl w:val="04E2D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88747D"/>
    <w:multiLevelType w:val="hybridMultilevel"/>
    <w:tmpl w:val="4DC4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4E17F0"/>
    <w:multiLevelType w:val="multilevel"/>
    <w:tmpl w:val="F8BA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3AF5334"/>
    <w:multiLevelType w:val="multilevel"/>
    <w:tmpl w:val="66A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389"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16F8592B"/>
    <w:multiLevelType w:val="hybridMultilevel"/>
    <w:tmpl w:val="32F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451246"/>
    <w:multiLevelType w:val="multilevel"/>
    <w:tmpl w:val="52D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8B5E6F"/>
    <w:multiLevelType w:val="multilevel"/>
    <w:tmpl w:val="287A4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1C0949FE"/>
    <w:multiLevelType w:val="hybridMultilevel"/>
    <w:tmpl w:val="A0C2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4237A9"/>
    <w:multiLevelType w:val="hybridMultilevel"/>
    <w:tmpl w:val="2068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6B1211"/>
    <w:multiLevelType w:val="hybridMultilevel"/>
    <w:tmpl w:val="D8DE36E4"/>
    <w:lvl w:ilvl="0" w:tplc="0602E4DC">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AA750C"/>
    <w:multiLevelType w:val="hybridMultilevel"/>
    <w:tmpl w:val="60C4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227EFE"/>
    <w:multiLevelType w:val="hybridMultilevel"/>
    <w:tmpl w:val="6024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2E4E33"/>
    <w:multiLevelType w:val="hybridMultilevel"/>
    <w:tmpl w:val="9D26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E00477"/>
    <w:multiLevelType w:val="hybridMultilevel"/>
    <w:tmpl w:val="F348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D35E58"/>
    <w:multiLevelType w:val="hybridMultilevel"/>
    <w:tmpl w:val="1E3A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70462E"/>
    <w:multiLevelType w:val="hybridMultilevel"/>
    <w:tmpl w:val="2306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6B8167F"/>
    <w:multiLevelType w:val="hybridMultilevel"/>
    <w:tmpl w:val="9526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9A6CC9"/>
    <w:multiLevelType w:val="hybridMultilevel"/>
    <w:tmpl w:val="4D7622D6"/>
    <w:lvl w:ilvl="0" w:tplc="D946D2B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8BA17B7"/>
    <w:multiLevelType w:val="multilevel"/>
    <w:tmpl w:val="06566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9276717"/>
    <w:multiLevelType w:val="hybridMultilevel"/>
    <w:tmpl w:val="5E26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AC4E98"/>
    <w:multiLevelType w:val="multilevel"/>
    <w:tmpl w:val="A650F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1" w15:restartNumberingAfterBreak="0">
    <w:nsid w:val="2D204E16"/>
    <w:multiLevelType w:val="hybridMultilevel"/>
    <w:tmpl w:val="E61A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472C90"/>
    <w:multiLevelType w:val="multilevel"/>
    <w:tmpl w:val="A00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1927EF"/>
    <w:multiLevelType w:val="hybridMultilevel"/>
    <w:tmpl w:val="583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263529"/>
    <w:multiLevelType w:val="hybridMultilevel"/>
    <w:tmpl w:val="4ECEC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2F3A0F7F"/>
    <w:multiLevelType w:val="multilevel"/>
    <w:tmpl w:val="FC9EB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08D5291"/>
    <w:multiLevelType w:val="multilevel"/>
    <w:tmpl w:val="BC405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1D6F35"/>
    <w:multiLevelType w:val="multilevel"/>
    <w:tmpl w:val="0DD2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8A2A33"/>
    <w:multiLevelType w:val="hybridMultilevel"/>
    <w:tmpl w:val="1E06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8D0EBF"/>
    <w:multiLevelType w:val="hybridMultilevel"/>
    <w:tmpl w:val="D90AF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32BD41E8"/>
    <w:multiLevelType w:val="multilevel"/>
    <w:tmpl w:val="4EEE8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358A1B59"/>
    <w:multiLevelType w:val="hybridMultilevel"/>
    <w:tmpl w:val="A9E4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64535EA"/>
    <w:multiLevelType w:val="hybridMultilevel"/>
    <w:tmpl w:val="0DE4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77E1B43"/>
    <w:multiLevelType w:val="multilevel"/>
    <w:tmpl w:val="01D253E4"/>
    <w:lvl w:ilvl="0">
      <w:start w:val="1"/>
      <w:numFmt w:val="bullet"/>
      <w:lvlText w:val=""/>
      <w:lvlJc w:val="left"/>
      <w:pPr>
        <w:tabs>
          <w:tab w:val="num" w:pos="0"/>
        </w:tabs>
        <w:ind w:left="720" w:hanging="360"/>
      </w:pPr>
      <w:rPr>
        <w:rFonts w:ascii="Symbol" w:hAnsi="Symbol" w:cs="Symbo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37A333AB"/>
    <w:multiLevelType w:val="hybridMultilevel"/>
    <w:tmpl w:val="E85A625A"/>
    <w:lvl w:ilvl="0" w:tplc="0602E4DC">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37F870FF"/>
    <w:multiLevelType w:val="hybridMultilevel"/>
    <w:tmpl w:val="5BBA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206591"/>
    <w:multiLevelType w:val="hybridMultilevel"/>
    <w:tmpl w:val="7E7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5A209F"/>
    <w:multiLevelType w:val="hybridMultilevel"/>
    <w:tmpl w:val="32B6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C92FF5"/>
    <w:multiLevelType w:val="hybridMultilevel"/>
    <w:tmpl w:val="F276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8CE7E19"/>
    <w:multiLevelType w:val="hybridMultilevel"/>
    <w:tmpl w:val="35CC6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924500B"/>
    <w:multiLevelType w:val="multilevel"/>
    <w:tmpl w:val="D23C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73" w15:restartNumberingAfterBreak="0">
    <w:nsid w:val="3A0105F1"/>
    <w:multiLevelType w:val="multilevel"/>
    <w:tmpl w:val="52367D0E"/>
    <w:lvl w:ilvl="0">
      <w:start w:val="1"/>
      <w:numFmt w:val="bullet"/>
      <w:lvlText w:val=""/>
      <w:lvlJc w:val="left"/>
      <w:pPr>
        <w:tabs>
          <w:tab w:val="num" w:pos="0"/>
        </w:tabs>
        <w:ind w:left="899" w:hanging="360"/>
      </w:pPr>
      <w:rPr>
        <w:rFonts w:ascii="Symbol" w:hAnsi="Symbol" w:cs="Symbol" w:hint="default"/>
      </w:rPr>
    </w:lvl>
    <w:lvl w:ilvl="1">
      <w:start w:val="1"/>
      <w:numFmt w:val="bullet"/>
      <w:lvlText w:val="o"/>
      <w:lvlJc w:val="left"/>
      <w:pPr>
        <w:tabs>
          <w:tab w:val="num" w:pos="0"/>
        </w:tabs>
        <w:ind w:left="1619" w:hanging="360"/>
      </w:pPr>
      <w:rPr>
        <w:rFonts w:ascii="Courier New" w:hAnsi="Courier New" w:cs="Courier New" w:hint="default"/>
      </w:rPr>
    </w:lvl>
    <w:lvl w:ilvl="2">
      <w:start w:val="1"/>
      <w:numFmt w:val="bullet"/>
      <w:lvlText w:val=""/>
      <w:lvlJc w:val="left"/>
      <w:pPr>
        <w:tabs>
          <w:tab w:val="num" w:pos="0"/>
        </w:tabs>
        <w:ind w:left="2339" w:hanging="360"/>
      </w:pPr>
      <w:rPr>
        <w:rFonts w:ascii="Wingdings" w:hAnsi="Wingdings" w:cs="Wingdings" w:hint="default"/>
      </w:rPr>
    </w:lvl>
    <w:lvl w:ilvl="3">
      <w:start w:val="1"/>
      <w:numFmt w:val="bullet"/>
      <w:lvlText w:val=""/>
      <w:lvlJc w:val="left"/>
      <w:pPr>
        <w:tabs>
          <w:tab w:val="num" w:pos="0"/>
        </w:tabs>
        <w:ind w:left="3059" w:hanging="360"/>
      </w:pPr>
      <w:rPr>
        <w:rFonts w:ascii="Symbol" w:hAnsi="Symbol" w:cs="Symbol" w:hint="default"/>
      </w:rPr>
    </w:lvl>
    <w:lvl w:ilvl="4">
      <w:start w:val="1"/>
      <w:numFmt w:val="bullet"/>
      <w:lvlText w:val="o"/>
      <w:lvlJc w:val="left"/>
      <w:pPr>
        <w:tabs>
          <w:tab w:val="num" w:pos="0"/>
        </w:tabs>
        <w:ind w:left="3779" w:hanging="360"/>
      </w:pPr>
      <w:rPr>
        <w:rFonts w:ascii="Courier New" w:hAnsi="Courier New" w:cs="Courier New" w:hint="default"/>
      </w:rPr>
    </w:lvl>
    <w:lvl w:ilvl="5">
      <w:start w:val="1"/>
      <w:numFmt w:val="bullet"/>
      <w:lvlText w:val=""/>
      <w:lvlJc w:val="left"/>
      <w:pPr>
        <w:tabs>
          <w:tab w:val="num" w:pos="0"/>
        </w:tabs>
        <w:ind w:left="4499" w:hanging="360"/>
      </w:pPr>
      <w:rPr>
        <w:rFonts w:ascii="Wingdings" w:hAnsi="Wingdings" w:cs="Wingdings" w:hint="default"/>
      </w:rPr>
    </w:lvl>
    <w:lvl w:ilvl="6">
      <w:start w:val="1"/>
      <w:numFmt w:val="bullet"/>
      <w:lvlText w:val=""/>
      <w:lvlJc w:val="left"/>
      <w:pPr>
        <w:tabs>
          <w:tab w:val="num" w:pos="0"/>
        </w:tabs>
        <w:ind w:left="5219" w:hanging="360"/>
      </w:pPr>
      <w:rPr>
        <w:rFonts w:ascii="Symbol" w:hAnsi="Symbol" w:cs="Symbol" w:hint="default"/>
      </w:rPr>
    </w:lvl>
    <w:lvl w:ilvl="7">
      <w:start w:val="1"/>
      <w:numFmt w:val="bullet"/>
      <w:lvlText w:val="o"/>
      <w:lvlJc w:val="left"/>
      <w:pPr>
        <w:tabs>
          <w:tab w:val="num" w:pos="0"/>
        </w:tabs>
        <w:ind w:left="5939" w:hanging="360"/>
      </w:pPr>
      <w:rPr>
        <w:rFonts w:ascii="Courier New" w:hAnsi="Courier New" w:cs="Courier New" w:hint="default"/>
      </w:rPr>
    </w:lvl>
    <w:lvl w:ilvl="8">
      <w:start w:val="1"/>
      <w:numFmt w:val="bullet"/>
      <w:lvlText w:val=""/>
      <w:lvlJc w:val="left"/>
      <w:pPr>
        <w:tabs>
          <w:tab w:val="num" w:pos="0"/>
        </w:tabs>
        <w:ind w:left="6659" w:hanging="360"/>
      </w:pPr>
      <w:rPr>
        <w:rFonts w:ascii="Wingdings" w:hAnsi="Wingdings" w:cs="Wingdings" w:hint="default"/>
      </w:rPr>
    </w:lvl>
  </w:abstractNum>
  <w:abstractNum w:abstractNumId="74" w15:restartNumberingAfterBreak="0">
    <w:nsid w:val="3AF176FA"/>
    <w:multiLevelType w:val="hybridMultilevel"/>
    <w:tmpl w:val="4154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44072A"/>
    <w:multiLevelType w:val="hybridMultilevel"/>
    <w:tmpl w:val="1A8E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F34291"/>
    <w:multiLevelType w:val="hybridMultilevel"/>
    <w:tmpl w:val="D78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F571FA"/>
    <w:multiLevelType w:val="hybridMultilevel"/>
    <w:tmpl w:val="9726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F945042"/>
    <w:multiLevelType w:val="multilevel"/>
    <w:tmpl w:val="5FA0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C022C5"/>
    <w:multiLevelType w:val="hybridMultilevel"/>
    <w:tmpl w:val="B9349EA6"/>
    <w:lvl w:ilvl="0" w:tplc="08090001">
      <w:start w:val="1"/>
      <w:numFmt w:val="bullet"/>
      <w:lvlText w:val=""/>
      <w:lvlJc w:val="left"/>
      <w:pPr>
        <w:ind w:left="720" w:hanging="360"/>
      </w:pPr>
      <w:rPr>
        <w:rFonts w:ascii="Symbol" w:hAnsi="Symbol" w:hint="default"/>
      </w:rPr>
    </w:lvl>
    <w:lvl w:ilvl="1" w:tplc="EAFC571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2C23C1E"/>
    <w:multiLevelType w:val="hybridMultilevel"/>
    <w:tmpl w:val="341E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2D77553"/>
    <w:multiLevelType w:val="hybridMultilevel"/>
    <w:tmpl w:val="8860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0F6336"/>
    <w:multiLevelType w:val="hybridMultilevel"/>
    <w:tmpl w:val="C3DA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34332E3"/>
    <w:multiLevelType w:val="hybridMultilevel"/>
    <w:tmpl w:val="C2D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5342EB5"/>
    <w:multiLevelType w:val="hybridMultilevel"/>
    <w:tmpl w:val="2C46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6C65020"/>
    <w:multiLevelType w:val="hybridMultilevel"/>
    <w:tmpl w:val="A95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B3A296B"/>
    <w:multiLevelType w:val="hybridMultilevel"/>
    <w:tmpl w:val="D7E6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E210D2C"/>
    <w:multiLevelType w:val="hybridMultilevel"/>
    <w:tmpl w:val="CD2E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E670838"/>
    <w:multiLevelType w:val="hybridMultilevel"/>
    <w:tmpl w:val="183E73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EE740C9"/>
    <w:multiLevelType w:val="multilevel"/>
    <w:tmpl w:val="1DAC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045271B"/>
    <w:multiLevelType w:val="hybridMultilevel"/>
    <w:tmpl w:val="420E9AE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04A6AF8"/>
    <w:multiLevelType w:val="hybridMultilevel"/>
    <w:tmpl w:val="7D2EC72E"/>
    <w:lvl w:ilvl="0" w:tplc="A5E4BE60">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1D364D2"/>
    <w:multiLevelType w:val="hybridMultilevel"/>
    <w:tmpl w:val="4E9C2C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1EE7077"/>
    <w:multiLevelType w:val="hybridMultilevel"/>
    <w:tmpl w:val="A6F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2695215"/>
    <w:multiLevelType w:val="multilevel"/>
    <w:tmpl w:val="7B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5A4F15"/>
    <w:multiLevelType w:val="hybridMultilevel"/>
    <w:tmpl w:val="4920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D85AA1"/>
    <w:multiLevelType w:val="hybridMultilevel"/>
    <w:tmpl w:val="3832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6C1458"/>
    <w:multiLevelType w:val="hybridMultilevel"/>
    <w:tmpl w:val="4AC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9B0C5C"/>
    <w:multiLevelType w:val="hybridMultilevel"/>
    <w:tmpl w:val="8FA2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F2339F"/>
    <w:multiLevelType w:val="hybridMultilevel"/>
    <w:tmpl w:val="189EA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88D5529"/>
    <w:multiLevelType w:val="multilevel"/>
    <w:tmpl w:val="790C2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9920AF6"/>
    <w:multiLevelType w:val="hybridMultilevel"/>
    <w:tmpl w:val="3D7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C46385"/>
    <w:multiLevelType w:val="hybridMultilevel"/>
    <w:tmpl w:val="F02A1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7C6816"/>
    <w:multiLevelType w:val="hybridMultilevel"/>
    <w:tmpl w:val="9E66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C086DF7"/>
    <w:multiLevelType w:val="hybridMultilevel"/>
    <w:tmpl w:val="2E024DD8"/>
    <w:lvl w:ilvl="0" w:tplc="E9421A04">
      <w:start w:val="1"/>
      <w:numFmt w:val="bullet"/>
      <w:lvlText w:val=""/>
      <w:lvlJc w:val="left"/>
      <w:pPr>
        <w:ind w:left="720" w:hanging="360"/>
      </w:pPr>
      <w:rPr>
        <w:rFonts w:ascii="Symbol" w:hAnsi="Symbol"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C184473"/>
    <w:multiLevelType w:val="hybridMultilevel"/>
    <w:tmpl w:val="800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C2710F3"/>
    <w:multiLevelType w:val="hybridMultilevel"/>
    <w:tmpl w:val="DB8AD4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C377CCB"/>
    <w:multiLevelType w:val="multilevel"/>
    <w:tmpl w:val="BA2CE1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D472A1B"/>
    <w:multiLevelType w:val="hybridMultilevel"/>
    <w:tmpl w:val="2CE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732A44"/>
    <w:multiLevelType w:val="multilevel"/>
    <w:tmpl w:val="45927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E896ABF"/>
    <w:multiLevelType w:val="hybridMultilevel"/>
    <w:tmpl w:val="EB46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EA229BF"/>
    <w:multiLevelType w:val="hybridMultilevel"/>
    <w:tmpl w:val="6A9E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ED25B7A"/>
    <w:multiLevelType w:val="hybridMultilevel"/>
    <w:tmpl w:val="31CA9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13D3881"/>
    <w:multiLevelType w:val="hybridMultilevel"/>
    <w:tmpl w:val="6B506B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1AB3292"/>
    <w:multiLevelType w:val="hybridMultilevel"/>
    <w:tmpl w:val="AA6E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2A658B0"/>
    <w:multiLevelType w:val="hybridMultilevel"/>
    <w:tmpl w:val="554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4BF34C1"/>
    <w:multiLevelType w:val="multilevel"/>
    <w:tmpl w:val="1818D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3C7BF0"/>
    <w:multiLevelType w:val="hybridMultilevel"/>
    <w:tmpl w:val="104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6743AC5"/>
    <w:multiLevelType w:val="multilevel"/>
    <w:tmpl w:val="BC4C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BF74E5"/>
    <w:multiLevelType w:val="hybridMultilevel"/>
    <w:tmpl w:val="2382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336210"/>
    <w:multiLevelType w:val="multilevel"/>
    <w:tmpl w:val="7E3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F27887"/>
    <w:multiLevelType w:val="hybridMultilevel"/>
    <w:tmpl w:val="9788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9EB3031"/>
    <w:multiLevelType w:val="hybridMultilevel"/>
    <w:tmpl w:val="143A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BBA0943"/>
    <w:multiLevelType w:val="multilevel"/>
    <w:tmpl w:val="E53A8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CE31875"/>
    <w:multiLevelType w:val="hybridMultilevel"/>
    <w:tmpl w:val="00AE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DB80BA1"/>
    <w:multiLevelType w:val="hybridMultilevel"/>
    <w:tmpl w:val="910845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DBD36AC"/>
    <w:multiLevelType w:val="hybridMultilevel"/>
    <w:tmpl w:val="EB04A61C"/>
    <w:lvl w:ilvl="0" w:tplc="0602E4DC">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E837482"/>
    <w:multiLevelType w:val="multilevel"/>
    <w:tmpl w:val="DAD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3A362E"/>
    <w:multiLevelType w:val="hybridMultilevel"/>
    <w:tmpl w:val="86A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1790F47"/>
    <w:multiLevelType w:val="hybridMultilevel"/>
    <w:tmpl w:val="A10CD84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34" w15:restartNumberingAfterBreak="0">
    <w:nsid w:val="73026D6B"/>
    <w:multiLevelType w:val="multilevel"/>
    <w:tmpl w:val="DEE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33051C1"/>
    <w:multiLevelType w:val="hybridMultilevel"/>
    <w:tmpl w:val="58C4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41758F9"/>
    <w:multiLevelType w:val="multilevel"/>
    <w:tmpl w:val="1D7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417634C"/>
    <w:multiLevelType w:val="hybridMultilevel"/>
    <w:tmpl w:val="6D54AF76"/>
    <w:lvl w:ilvl="0" w:tplc="0602E4DC">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42D3DBE"/>
    <w:multiLevelType w:val="hybridMultilevel"/>
    <w:tmpl w:val="B4523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756A46D8"/>
    <w:multiLevelType w:val="multilevel"/>
    <w:tmpl w:val="0E4E07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CA11B0"/>
    <w:multiLevelType w:val="multilevel"/>
    <w:tmpl w:val="84C85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7678397B"/>
    <w:multiLevelType w:val="hybridMultilevel"/>
    <w:tmpl w:val="E81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82B566E"/>
    <w:multiLevelType w:val="hybridMultilevel"/>
    <w:tmpl w:val="F26C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787D2D60"/>
    <w:multiLevelType w:val="hybridMultilevel"/>
    <w:tmpl w:val="FB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87E55D2"/>
    <w:multiLevelType w:val="hybridMultilevel"/>
    <w:tmpl w:val="312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BC2258D"/>
    <w:multiLevelType w:val="hybridMultilevel"/>
    <w:tmpl w:val="72E0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C4C4141"/>
    <w:multiLevelType w:val="hybridMultilevel"/>
    <w:tmpl w:val="4BA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E5C633E"/>
    <w:multiLevelType w:val="hybridMultilevel"/>
    <w:tmpl w:val="20AA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307677">
    <w:abstractNumId w:val="32"/>
  </w:num>
  <w:num w:numId="2" w16cid:durableId="1888754458">
    <w:abstractNumId w:val="72"/>
  </w:num>
  <w:num w:numId="3" w16cid:durableId="107939672">
    <w:abstractNumId w:val="108"/>
  </w:num>
  <w:num w:numId="4" w16cid:durableId="2143109065">
    <w:abstractNumId w:val="35"/>
  </w:num>
  <w:num w:numId="5" w16cid:durableId="776214124">
    <w:abstractNumId w:val="56"/>
  </w:num>
  <w:num w:numId="6" w16cid:durableId="1064984001">
    <w:abstractNumId w:val="110"/>
  </w:num>
  <w:num w:numId="7" w16cid:durableId="1237517019">
    <w:abstractNumId w:val="61"/>
  </w:num>
  <w:num w:numId="8" w16cid:durableId="502281073">
    <w:abstractNumId w:val="47"/>
  </w:num>
  <w:num w:numId="9" w16cid:durableId="70006990">
    <w:abstractNumId w:val="19"/>
  </w:num>
  <w:num w:numId="10" w16cid:durableId="964433147">
    <w:abstractNumId w:val="14"/>
  </w:num>
  <w:num w:numId="11" w16cid:durableId="214001874">
    <w:abstractNumId w:val="140"/>
  </w:num>
  <w:num w:numId="12" w16cid:durableId="1036615433">
    <w:abstractNumId w:val="125"/>
  </w:num>
  <w:num w:numId="13" w16cid:durableId="882447851">
    <w:abstractNumId w:val="90"/>
  </w:num>
  <w:num w:numId="14" w16cid:durableId="1198079590">
    <w:abstractNumId w:val="29"/>
  </w:num>
  <w:num w:numId="15" w16cid:durableId="1525096012">
    <w:abstractNumId w:val="101"/>
  </w:num>
  <w:num w:numId="16" w16cid:durableId="1606303046">
    <w:abstractNumId w:val="49"/>
  </w:num>
  <w:num w:numId="17" w16cid:durableId="579875938">
    <w:abstractNumId w:val="134"/>
  </w:num>
  <w:num w:numId="18" w16cid:durableId="1817910162">
    <w:abstractNumId w:val="144"/>
  </w:num>
  <w:num w:numId="19" w16cid:durableId="145362093">
    <w:abstractNumId w:val="22"/>
  </w:num>
  <w:num w:numId="20" w16cid:durableId="1791238199">
    <w:abstractNumId w:val="131"/>
  </w:num>
  <w:num w:numId="21" w16cid:durableId="1264411954">
    <w:abstractNumId w:val="136"/>
  </w:num>
  <w:num w:numId="22" w16cid:durableId="1984042743">
    <w:abstractNumId w:val="6"/>
  </w:num>
  <w:num w:numId="23" w16cid:durableId="1995992201">
    <w:abstractNumId w:val="122"/>
  </w:num>
  <w:num w:numId="24" w16cid:durableId="193154274">
    <w:abstractNumId w:val="73"/>
  </w:num>
  <w:num w:numId="25" w16cid:durableId="382561726">
    <w:abstractNumId w:val="2"/>
  </w:num>
  <w:num w:numId="26" w16cid:durableId="1432819376">
    <w:abstractNumId w:val="78"/>
  </w:num>
  <w:num w:numId="27" w16cid:durableId="332221620">
    <w:abstractNumId w:val="34"/>
  </w:num>
  <w:num w:numId="28" w16cid:durableId="1104955647">
    <w:abstractNumId w:val="120"/>
  </w:num>
  <w:num w:numId="29" w16cid:durableId="2104180620">
    <w:abstractNumId w:val="95"/>
  </w:num>
  <w:num w:numId="30" w16cid:durableId="173686938">
    <w:abstractNumId w:val="130"/>
  </w:num>
  <w:num w:numId="31" w16cid:durableId="1387799163">
    <w:abstractNumId w:val="145"/>
  </w:num>
  <w:num w:numId="32" w16cid:durableId="1076049513">
    <w:abstractNumId w:val="57"/>
  </w:num>
  <w:num w:numId="33" w16cid:durableId="147938216">
    <w:abstractNumId w:val="142"/>
  </w:num>
  <w:num w:numId="34" w16cid:durableId="838272356">
    <w:abstractNumId w:val="60"/>
  </w:num>
  <w:num w:numId="35" w16cid:durableId="704909555">
    <w:abstractNumId w:val="112"/>
  </w:num>
  <w:num w:numId="36" w16cid:durableId="1993439571">
    <w:abstractNumId w:val="82"/>
  </w:num>
  <w:num w:numId="37" w16cid:durableId="828642036">
    <w:abstractNumId w:val="93"/>
  </w:num>
  <w:num w:numId="38" w16cid:durableId="1205293207">
    <w:abstractNumId w:val="128"/>
  </w:num>
  <w:num w:numId="39" w16cid:durableId="1307587368">
    <w:abstractNumId w:val="52"/>
  </w:num>
  <w:num w:numId="40" w16cid:durableId="224687559">
    <w:abstractNumId w:val="126"/>
  </w:num>
  <w:num w:numId="41" w16cid:durableId="2108575235">
    <w:abstractNumId w:val="15"/>
  </w:num>
  <w:num w:numId="42" w16cid:durableId="1439644562">
    <w:abstractNumId w:val="39"/>
  </w:num>
  <w:num w:numId="43" w16cid:durableId="1939943912">
    <w:abstractNumId w:val="26"/>
  </w:num>
  <w:num w:numId="44" w16cid:durableId="1645623023">
    <w:abstractNumId w:val="37"/>
  </w:num>
  <w:num w:numId="45" w16cid:durableId="1403061157">
    <w:abstractNumId w:val="133"/>
  </w:num>
  <w:num w:numId="46" w16cid:durableId="431557591">
    <w:abstractNumId w:val="97"/>
  </w:num>
  <w:num w:numId="47" w16cid:durableId="38164939">
    <w:abstractNumId w:val="75"/>
  </w:num>
  <w:num w:numId="48" w16cid:durableId="1536385373">
    <w:abstractNumId w:val="98"/>
  </w:num>
  <w:num w:numId="49" w16cid:durableId="538475087">
    <w:abstractNumId w:val="102"/>
  </w:num>
  <w:num w:numId="50" w16cid:durableId="812410164">
    <w:abstractNumId w:val="45"/>
  </w:num>
  <w:num w:numId="51" w16cid:durableId="2108454572">
    <w:abstractNumId w:val="121"/>
  </w:num>
  <w:num w:numId="52" w16cid:durableId="690297862">
    <w:abstractNumId w:val="106"/>
  </w:num>
  <w:num w:numId="53" w16cid:durableId="1478913918">
    <w:abstractNumId w:val="127"/>
  </w:num>
  <w:num w:numId="54" w16cid:durableId="599342074">
    <w:abstractNumId w:val="115"/>
  </w:num>
  <w:num w:numId="55" w16cid:durableId="645206536">
    <w:abstractNumId w:val="59"/>
  </w:num>
  <w:num w:numId="56" w16cid:durableId="1857588">
    <w:abstractNumId w:val="69"/>
  </w:num>
  <w:num w:numId="57" w16cid:durableId="1649093469">
    <w:abstractNumId w:val="81"/>
  </w:num>
  <w:num w:numId="58" w16cid:durableId="1376857755">
    <w:abstractNumId w:val="68"/>
  </w:num>
  <w:num w:numId="59" w16cid:durableId="1890141162">
    <w:abstractNumId w:val="36"/>
  </w:num>
  <w:num w:numId="60" w16cid:durableId="1702243342">
    <w:abstractNumId w:val="105"/>
  </w:num>
  <w:num w:numId="61" w16cid:durableId="1789620842">
    <w:abstractNumId w:val="25"/>
  </w:num>
  <w:num w:numId="62" w16cid:durableId="1926499745">
    <w:abstractNumId w:val="67"/>
  </w:num>
  <w:num w:numId="63" w16cid:durableId="1308632964">
    <w:abstractNumId w:val="13"/>
  </w:num>
  <w:num w:numId="64" w16cid:durableId="271523644">
    <w:abstractNumId w:val="124"/>
  </w:num>
  <w:num w:numId="65" w16cid:durableId="139543901">
    <w:abstractNumId w:val="123"/>
  </w:num>
  <w:num w:numId="66" w16cid:durableId="1588491033">
    <w:abstractNumId w:val="87"/>
  </w:num>
  <w:num w:numId="67" w16cid:durableId="49884935">
    <w:abstractNumId w:val="8"/>
  </w:num>
  <w:num w:numId="68" w16cid:durableId="1846626826">
    <w:abstractNumId w:val="23"/>
  </w:num>
  <w:num w:numId="69" w16cid:durableId="814762974">
    <w:abstractNumId w:val="53"/>
  </w:num>
  <w:num w:numId="70" w16cid:durableId="684013467">
    <w:abstractNumId w:val="141"/>
  </w:num>
  <w:num w:numId="71" w16cid:durableId="444271088">
    <w:abstractNumId w:val="116"/>
  </w:num>
  <w:num w:numId="72" w16cid:durableId="997155557">
    <w:abstractNumId w:val="63"/>
  </w:num>
  <w:num w:numId="73" w16cid:durableId="1771506310">
    <w:abstractNumId w:val="64"/>
  </w:num>
  <w:num w:numId="74" w16cid:durableId="1696465970">
    <w:abstractNumId w:val="5"/>
  </w:num>
  <w:num w:numId="75" w16cid:durableId="502090407">
    <w:abstractNumId w:val="88"/>
  </w:num>
  <w:num w:numId="76" w16cid:durableId="948852770">
    <w:abstractNumId w:val="27"/>
  </w:num>
  <w:num w:numId="77" w16cid:durableId="1595671021">
    <w:abstractNumId w:val="118"/>
  </w:num>
  <w:num w:numId="78" w16cid:durableId="271324019">
    <w:abstractNumId w:val="10"/>
  </w:num>
  <w:num w:numId="79" w16cid:durableId="33163032">
    <w:abstractNumId w:val="92"/>
  </w:num>
  <w:num w:numId="80" w16cid:durableId="1701395045">
    <w:abstractNumId w:val="70"/>
  </w:num>
  <w:num w:numId="81" w16cid:durableId="1381786014">
    <w:abstractNumId w:val="0"/>
  </w:num>
  <w:num w:numId="82" w16cid:durableId="210774972">
    <w:abstractNumId w:val="114"/>
  </w:num>
  <w:num w:numId="83" w16cid:durableId="1908146847">
    <w:abstractNumId w:val="74"/>
  </w:num>
  <w:num w:numId="84" w16cid:durableId="175004763">
    <w:abstractNumId w:val="132"/>
  </w:num>
  <w:num w:numId="85" w16cid:durableId="1087995759">
    <w:abstractNumId w:val="66"/>
  </w:num>
  <w:num w:numId="86" w16cid:durableId="1136022740">
    <w:abstractNumId w:val="7"/>
  </w:num>
  <w:num w:numId="87" w16cid:durableId="1603757135">
    <w:abstractNumId w:val="79"/>
  </w:num>
  <w:num w:numId="88" w16cid:durableId="1309093825">
    <w:abstractNumId w:val="51"/>
  </w:num>
  <w:num w:numId="89" w16cid:durableId="1305352416">
    <w:abstractNumId w:val="103"/>
  </w:num>
  <w:num w:numId="90" w16cid:durableId="1507012361">
    <w:abstractNumId w:val="148"/>
  </w:num>
  <w:num w:numId="91" w16cid:durableId="1489395423">
    <w:abstractNumId w:val="31"/>
  </w:num>
  <w:num w:numId="92" w16cid:durableId="21176901">
    <w:abstractNumId w:val="50"/>
  </w:num>
  <w:num w:numId="93" w16cid:durableId="1919365137">
    <w:abstractNumId w:val="76"/>
  </w:num>
  <w:num w:numId="94" w16cid:durableId="2013529928">
    <w:abstractNumId w:val="89"/>
  </w:num>
  <w:num w:numId="95" w16cid:durableId="485782504">
    <w:abstractNumId w:val="24"/>
  </w:num>
  <w:num w:numId="96" w16cid:durableId="1034579965">
    <w:abstractNumId w:val="12"/>
  </w:num>
  <w:num w:numId="97" w16cid:durableId="1852988882">
    <w:abstractNumId w:val="44"/>
  </w:num>
  <w:num w:numId="98" w16cid:durableId="19596962">
    <w:abstractNumId w:val="46"/>
  </w:num>
  <w:num w:numId="99" w16cid:durableId="988628727">
    <w:abstractNumId w:val="62"/>
  </w:num>
  <w:num w:numId="100" w16cid:durableId="1672026434">
    <w:abstractNumId w:val="41"/>
  </w:num>
  <w:num w:numId="101" w16cid:durableId="549809427">
    <w:abstractNumId w:val="28"/>
  </w:num>
  <w:num w:numId="102" w16cid:durableId="924728626">
    <w:abstractNumId w:val="16"/>
  </w:num>
  <w:num w:numId="103" w16cid:durableId="763379015">
    <w:abstractNumId w:val="83"/>
  </w:num>
  <w:num w:numId="104" w16cid:durableId="1406024310">
    <w:abstractNumId w:val="96"/>
  </w:num>
  <w:num w:numId="105" w16cid:durableId="1158501635">
    <w:abstractNumId w:val="43"/>
  </w:num>
  <w:num w:numId="106" w16cid:durableId="171802395">
    <w:abstractNumId w:val="107"/>
  </w:num>
  <w:num w:numId="107" w16cid:durableId="1952086871">
    <w:abstractNumId w:val="111"/>
  </w:num>
  <w:num w:numId="108" w16cid:durableId="530724917">
    <w:abstractNumId w:val="18"/>
  </w:num>
  <w:num w:numId="109" w16cid:durableId="910041924">
    <w:abstractNumId w:val="109"/>
  </w:num>
  <w:num w:numId="110" w16cid:durableId="416633817">
    <w:abstractNumId w:val="58"/>
  </w:num>
  <w:num w:numId="111" w16cid:durableId="39021006">
    <w:abstractNumId w:val="94"/>
  </w:num>
  <w:num w:numId="112" w16cid:durableId="823668280">
    <w:abstractNumId w:val="104"/>
  </w:num>
  <w:num w:numId="113" w16cid:durableId="370036048">
    <w:abstractNumId w:val="77"/>
  </w:num>
  <w:num w:numId="114" w16cid:durableId="1793398275">
    <w:abstractNumId w:val="91"/>
  </w:num>
  <w:num w:numId="115" w16cid:durableId="939725632">
    <w:abstractNumId w:val="40"/>
  </w:num>
  <w:num w:numId="116" w16cid:durableId="858548403">
    <w:abstractNumId w:val="135"/>
  </w:num>
  <w:num w:numId="117" w16cid:durableId="871306988">
    <w:abstractNumId w:val="1"/>
  </w:num>
  <w:num w:numId="118" w16cid:durableId="1302922109">
    <w:abstractNumId w:val="4"/>
  </w:num>
  <w:num w:numId="119" w16cid:durableId="1346833054">
    <w:abstractNumId w:val="146"/>
  </w:num>
  <w:num w:numId="120" w16cid:durableId="1947150497">
    <w:abstractNumId w:val="3"/>
  </w:num>
  <w:num w:numId="121" w16cid:durableId="427384610">
    <w:abstractNumId w:val="86"/>
  </w:num>
  <w:num w:numId="122" w16cid:durableId="1704360720">
    <w:abstractNumId w:val="55"/>
  </w:num>
  <w:num w:numId="123" w16cid:durableId="527111104">
    <w:abstractNumId w:val="100"/>
  </w:num>
  <w:num w:numId="124" w16cid:durableId="1114403613">
    <w:abstractNumId w:val="38"/>
  </w:num>
  <w:num w:numId="125" w16cid:durableId="1335302182">
    <w:abstractNumId w:val="20"/>
  </w:num>
  <w:num w:numId="126" w16cid:durableId="629484128">
    <w:abstractNumId w:val="99"/>
  </w:num>
  <w:num w:numId="127" w16cid:durableId="657810986">
    <w:abstractNumId w:val="137"/>
  </w:num>
  <w:num w:numId="128" w16cid:durableId="1323314689">
    <w:abstractNumId w:val="33"/>
  </w:num>
  <w:num w:numId="129" w16cid:durableId="420104793">
    <w:abstractNumId w:val="129"/>
  </w:num>
  <w:num w:numId="130" w16cid:durableId="722868539">
    <w:abstractNumId w:val="42"/>
  </w:num>
  <w:num w:numId="131" w16cid:durableId="1382363409">
    <w:abstractNumId w:val="143"/>
  </w:num>
  <w:num w:numId="132" w16cid:durableId="233049338">
    <w:abstractNumId w:val="9"/>
  </w:num>
  <w:num w:numId="133" w16cid:durableId="2055275269">
    <w:abstractNumId w:val="54"/>
  </w:num>
  <w:num w:numId="134" w16cid:durableId="287047800">
    <w:abstractNumId w:val="65"/>
  </w:num>
  <w:num w:numId="135" w16cid:durableId="437869174">
    <w:abstractNumId w:val="139"/>
  </w:num>
  <w:num w:numId="136" w16cid:durableId="941451082">
    <w:abstractNumId w:val="21"/>
  </w:num>
  <w:num w:numId="137" w16cid:durableId="1533155182">
    <w:abstractNumId w:val="113"/>
  </w:num>
  <w:num w:numId="138" w16cid:durableId="2082023354">
    <w:abstractNumId w:val="138"/>
  </w:num>
  <w:num w:numId="139" w16cid:durableId="632633573">
    <w:abstractNumId w:val="119"/>
  </w:num>
  <w:num w:numId="140" w16cid:durableId="1623733457">
    <w:abstractNumId w:val="30"/>
  </w:num>
  <w:num w:numId="141" w16cid:durableId="673262861">
    <w:abstractNumId w:val="11"/>
  </w:num>
  <w:num w:numId="142" w16cid:durableId="1112632568">
    <w:abstractNumId w:val="48"/>
  </w:num>
  <w:num w:numId="143" w16cid:durableId="789476257">
    <w:abstractNumId w:val="17"/>
  </w:num>
  <w:num w:numId="144" w16cid:durableId="1062288581">
    <w:abstractNumId w:val="71"/>
  </w:num>
  <w:num w:numId="145" w16cid:durableId="2008439572">
    <w:abstractNumId w:val="84"/>
  </w:num>
  <w:num w:numId="146" w16cid:durableId="1426876672">
    <w:abstractNumId w:val="147"/>
  </w:num>
  <w:num w:numId="147" w16cid:durableId="1193882131">
    <w:abstractNumId w:val="80"/>
  </w:num>
  <w:num w:numId="148" w16cid:durableId="2016608389">
    <w:abstractNumId w:val="117"/>
  </w:num>
  <w:num w:numId="149" w16cid:durableId="1360665426">
    <w:abstractNumId w:val="8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33240"/>
    <w:rsid w:val="00034C0F"/>
    <w:rsid w:val="000353E8"/>
    <w:rsid w:val="00037CA2"/>
    <w:rsid w:val="00044905"/>
    <w:rsid w:val="00046F3C"/>
    <w:rsid w:val="00050909"/>
    <w:rsid w:val="00051838"/>
    <w:rsid w:val="00056FDE"/>
    <w:rsid w:val="000606A2"/>
    <w:rsid w:val="000625A3"/>
    <w:rsid w:val="00066D92"/>
    <w:rsid w:val="00067DD3"/>
    <w:rsid w:val="00073505"/>
    <w:rsid w:val="00074FFA"/>
    <w:rsid w:val="00075116"/>
    <w:rsid w:val="00075213"/>
    <w:rsid w:val="0008472C"/>
    <w:rsid w:val="00085749"/>
    <w:rsid w:val="000858D5"/>
    <w:rsid w:val="00087089"/>
    <w:rsid w:val="00091880"/>
    <w:rsid w:val="000918BB"/>
    <w:rsid w:val="00091E92"/>
    <w:rsid w:val="00092142"/>
    <w:rsid w:val="00093394"/>
    <w:rsid w:val="00094747"/>
    <w:rsid w:val="000A2B65"/>
    <w:rsid w:val="000A4058"/>
    <w:rsid w:val="000A70C4"/>
    <w:rsid w:val="000B1489"/>
    <w:rsid w:val="000B3B57"/>
    <w:rsid w:val="000B56BD"/>
    <w:rsid w:val="000C39A7"/>
    <w:rsid w:val="000C69F7"/>
    <w:rsid w:val="000D0020"/>
    <w:rsid w:val="000D1664"/>
    <w:rsid w:val="000D4B15"/>
    <w:rsid w:val="000D5BE6"/>
    <w:rsid w:val="000E15CC"/>
    <w:rsid w:val="000E40A8"/>
    <w:rsid w:val="000E4386"/>
    <w:rsid w:val="000E6AF7"/>
    <w:rsid w:val="000F35E7"/>
    <w:rsid w:val="000F4553"/>
    <w:rsid w:val="000F4FBA"/>
    <w:rsid w:val="000F50CE"/>
    <w:rsid w:val="000F5FF7"/>
    <w:rsid w:val="001037C5"/>
    <w:rsid w:val="0010512E"/>
    <w:rsid w:val="0010617A"/>
    <w:rsid w:val="00106582"/>
    <w:rsid w:val="001065AE"/>
    <w:rsid w:val="00111E00"/>
    <w:rsid w:val="001128AD"/>
    <w:rsid w:val="00115E6D"/>
    <w:rsid w:val="00117E15"/>
    <w:rsid w:val="00120450"/>
    <w:rsid w:val="0012156A"/>
    <w:rsid w:val="00122561"/>
    <w:rsid w:val="0012435A"/>
    <w:rsid w:val="001330BC"/>
    <w:rsid w:val="00133191"/>
    <w:rsid w:val="00136A91"/>
    <w:rsid w:val="00137AFD"/>
    <w:rsid w:val="001429C3"/>
    <w:rsid w:val="00143C50"/>
    <w:rsid w:val="00144A86"/>
    <w:rsid w:val="00145BEC"/>
    <w:rsid w:val="00147E79"/>
    <w:rsid w:val="00152800"/>
    <w:rsid w:val="00153E6D"/>
    <w:rsid w:val="00154311"/>
    <w:rsid w:val="00156D3F"/>
    <w:rsid w:val="00160F3C"/>
    <w:rsid w:val="00161C49"/>
    <w:rsid w:val="00163190"/>
    <w:rsid w:val="00163384"/>
    <w:rsid w:val="00165728"/>
    <w:rsid w:val="00166F39"/>
    <w:rsid w:val="00167C93"/>
    <w:rsid w:val="00172858"/>
    <w:rsid w:val="00172ACD"/>
    <w:rsid w:val="00173BF9"/>
    <w:rsid w:val="0017440E"/>
    <w:rsid w:val="001776F2"/>
    <w:rsid w:val="00180579"/>
    <w:rsid w:val="00180854"/>
    <w:rsid w:val="0018212A"/>
    <w:rsid w:val="00182759"/>
    <w:rsid w:val="00182F4B"/>
    <w:rsid w:val="00186A64"/>
    <w:rsid w:val="001872B9"/>
    <w:rsid w:val="00190C4A"/>
    <w:rsid w:val="0019118A"/>
    <w:rsid w:val="00192901"/>
    <w:rsid w:val="00193CD7"/>
    <w:rsid w:val="00193FD6"/>
    <w:rsid w:val="00194D5E"/>
    <w:rsid w:val="00196B59"/>
    <w:rsid w:val="00197E1C"/>
    <w:rsid w:val="001A01D7"/>
    <w:rsid w:val="001A0EF1"/>
    <w:rsid w:val="001A437A"/>
    <w:rsid w:val="001A743D"/>
    <w:rsid w:val="001A7A41"/>
    <w:rsid w:val="001B069B"/>
    <w:rsid w:val="001B1331"/>
    <w:rsid w:val="001B15E6"/>
    <w:rsid w:val="001B1CA8"/>
    <w:rsid w:val="001B497E"/>
    <w:rsid w:val="001B798B"/>
    <w:rsid w:val="001C2EC0"/>
    <w:rsid w:val="001C6E28"/>
    <w:rsid w:val="001C73FE"/>
    <w:rsid w:val="001D2DE2"/>
    <w:rsid w:val="001E0150"/>
    <w:rsid w:val="001E31F8"/>
    <w:rsid w:val="001E43A9"/>
    <w:rsid w:val="001E7CF7"/>
    <w:rsid w:val="001F0A98"/>
    <w:rsid w:val="001F3D85"/>
    <w:rsid w:val="001F4257"/>
    <w:rsid w:val="001F4E63"/>
    <w:rsid w:val="001F5A48"/>
    <w:rsid w:val="00203BFC"/>
    <w:rsid w:val="0020495F"/>
    <w:rsid w:val="00205324"/>
    <w:rsid w:val="00205586"/>
    <w:rsid w:val="00206BA6"/>
    <w:rsid w:val="00207F39"/>
    <w:rsid w:val="00207FE6"/>
    <w:rsid w:val="0021157C"/>
    <w:rsid w:val="00214FAE"/>
    <w:rsid w:val="002154D1"/>
    <w:rsid w:val="00216989"/>
    <w:rsid w:val="0022000E"/>
    <w:rsid w:val="00222365"/>
    <w:rsid w:val="00223C26"/>
    <w:rsid w:val="00224955"/>
    <w:rsid w:val="00230CFB"/>
    <w:rsid w:val="00231321"/>
    <w:rsid w:val="00231797"/>
    <w:rsid w:val="00231DAE"/>
    <w:rsid w:val="00244A17"/>
    <w:rsid w:val="00245084"/>
    <w:rsid w:val="00245C51"/>
    <w:rsid w:val="0024704E"/>
    <w:rsid w:val="002507DA"/>
    <w:rsid w:val="0025164B"/>
    <w:rsid w:val="002543AE"/>
    <w:rsid w:val="0026464B"/>
    <w:rsid w:val="00264A66"/>
    <w:rsid w:val="00273E7C"/>
    <w:rsid w:val="002746F3"/>
    <w:rsid w:val="00275E4A"/>
    <w:rsid w:val="002761CA"/>
    <w:rsid w:val="00285E36"/>
    <w:rsid w:val="00286E00"/>
    <w:rsid w:val="00287693"/>
    <w:rsid w:val="00287BB6"/>
    <w:rsid w:val="00291758"/>
    <w:rsid w:val="00292EA0"/>
    <w:rsid w:val="0029468F"/>
    <w:rsid w:val="00295507"/>
    <w:rsid w:val="00296404"/>
    <w:rsid w:val="002A026E"/>
    <w:rsid w:val="002A0910"/>
    <w:rsid w:val="002A112D"/>
    <w:rsid w:val="002A204F"/>
    <w:rsid w:val="002B235E"/>
    <w:rsid w:val="002B2ACF"/>
    <w:rsid w:val="002B437A"/>
    <w:rsid w:val="002C0F0A"/>
    <w:rsid w:val="002C2CC0"/>
    <w:rsid w:val="002C4969"/>
    <w:rsid w:val="002C6527"/>
    <w:rsid w:val="002C6747"/>
    <w:rsid w:val="002C7508"/>
    <w:rsid w:val="002D18C1"/>
    <w:rsid w:val="002D3F1D"/>
    <w:rsid w:val="002D47E2"/>
    <w:rsid w:val="002D48FF"/>
    <w:rsid w:val="002D679E"/>
    <w:rsid w:val="002E096F"/>
    <w:rsid w:val="002F1096"/>
    <w:rsid w:val="002F1333"/>
    <w:rsid w:val="002F1D75"/>
    <w:rsid w:val="002F4808"/>
    <w:rsid w:val="002F74B5"/>
    <w:rsid w:val="002F7753"/>
    <w:rsid w:val="003000BD"/>
    <w:rsid w:val="00300373"/>
    <w:rsid w:val="00305F55"/>
    <w:rsid w:val="00311998"/>
    <w:rsid w:val="0031325B"/>
    <w:rsid w:val="00314A09"/>
    <w:rsid w:val="00316C79"/>
    <w:rsid w:val="00317FEF"/>
    <w:rsid w:val="00320B47"/>
    <w:rsid w:val="00320E3F"/>
    <w:rsid w:val="00321B81"/>
    <w:rsid w:val="003223D3"/>
    <w:rsid w:val="00323FEE"/>
    <w:rsid w:val="00326354"/>
    <w:rsid w:val="00341294"/>
    <w:rsid w:val="003412F1"/>
    <w:rsid w:val="00343539"/>
    <w:rsid w:val="00343E43"/>
    <w:rsid w:val="0034675F"/>
    <w:rsid w:val="00347DAD"/>
    <w:rsid w:val="00350E31"/>
    <w:rsid w:val="00352C5E"/>
    <w:rsid w:val="0035306F"/>
    <w:rsid w:val="003535A8"/>
    <w:rsid w:val="003569FD"/>
    <w:rsid w:val="00357D85"/>
    <w:rsid w:val="003610FD"/>
    <w:rsid w:val="0036125C"/>
    <w:rsid w:val="00361EBF"/>
    <w:rsid w:val="00366213"/>
    <w:rsid w:val="00366CEC"/>
    <w:rsid w:val="00367A39"/>
    <w:rsid w:val="00367F30"/>
    <w:rsid w:val="0037096D"/>
    <w:rsid w:val="00370A79"/>
    <w:rsid w:val="00374BFC"/>
    <w:rsid w:val="00375D0C"/>
    <w:rsid w:val="003833EE"/>
    <w:rsid w:val="00384348"/>
    <w:rsid w:val="0038636B"/>
    <w:rsid w:val="003870E1"/>
    <w:rsid w:val="00390205"/>
    <w:rsid w:val="00390AB8"/>
    <w:rsid w:val="00391535"/>
    <w:rsid w:val="00391CED"/>
    <w:rsid w:val="00392880"/>
    <w:rsid w:val="00395603"/>
    <w:rsid w:val="003964F7"/>
    <w:rsid w:val="003967BE"/>
    <w:rsid w:val="00396D76"/>
    <w:rsid w:val="003A0199"/>
    <w:rsid w:val="003A08C7"/>
    <w:rsid w:val="003A6C64"/>
    <w:rsid w:val="003A6E90"/>
    <w:rsid w:val="003A728A"/>
    <w:rsid w:val="003A7464"/>
    <w:rsid w:val="003B18C7"/>
    <w:rsid w:val="003B36AA"/>
    <w:rsid w:val="003B55CF"/>
    <w:rsid w:val="003C0710"/>
    <w:rsid w:val="003C0944"/>
    <w:rsid w:val="003C1644"/>
    <w:rsid w:val="003C74FD"/>
    <w:rsid w:val="003D1EFB"/>
    <w:rsid w:val="003D648E"/>
    <w:rsid w:val="003D679B"/>
    <w:rsid w:val="003D7BC6"/>
    <w:rsid w:val="003E1C4C"/>
    <w:rsid w:val="003E2BAC"/>
    <w:rsid w:val="003E33A0"/>
    <w:rsid w:val="003E502B"/>
    <w:rsid w:val="003E636C"/>
    <w:rsid w:val="003E668B"/>
    <w:rsid w:val="003E72F8"/>
    <w:rsid w:val="003F0AAD"/>
    <w:rsid w:val="003F1AED"/>
    <w:rsid w:val="003F30B1"/>
    <w:rsid w:val="003F36B9"/>
    <w:rsid w:val="003F6E45"/>
    <w:rsid w:val="003F712F"/>
    <w:rsid w:val="00401CF6"/>
    <w:rsid w:val="00401FF6"/>
    <w:rsid w:val="00404959"/>
    <w:rsid w:val="004057EE"/>
    <w:rsid w:val="00411341"/>
    <w:rsid w:val="00411AF8"/>
    <w:rsid w:val="004131BF"/>
    <w:rsid w:val="004163D3"/>
    <w:rsid w:val="00424331"/>
    <w:rsid w:val="00425686"/>
    <w:rsid w:val="00432181"/>
    <w:rsid w:val="00432EBD"/>
    <w:rsid w:val="0043549F"/>
    <w:rsid w:val="004376AE"/>
    <w:rsid w:val="0044097E"/>
    <w:rsid w:val="00442BCE"/>
    <w:rsid w:val="0044301E"/>
    <w:rsid w:val="004436A8"/>
    <w:rsid w:val="00446D8F"/>
    <w:rsid w:val="00447440"/>
    <w:rsid w:val="0044776D"/>
    <w:rsid w:val="00451845"/>
    <w:rsid w:val="00452A62"/>
    <w:rsid w:val="00453016"/>
    <w:rsid w:val="00455384"/>
    <w:rsid w:val="00455A24"/>
    <w:rsid w:val="004602EF"/>
    <w:rsid w:val="00460BA9"/>
    <w:rsid w:val="00461EAB"/>
    <w:rsid w:val="004628F7"/>
    <w:rsid w:val="00464CEE"/>
    <w:rsid w:val="00464F50"/>
    <w:rsid w:val="004660C6"/>
    <w:rsid w:val="004674C5"/>
    <w:rsid w:val="004763A7"/>
    <w:rsid w:val="0048557B"/>
    <w:rsid w:val="00485A3C"/>
    <w:rsid w:val="00491C62"/>
    <w:rsid w:val="004920F6"/>
    <w:rsid w:val="00496B8A"/>
    <w:rsid w:val="00496FB1"/>
    <w:rsid w:val="004A1642"/>
    <w:rsid w:val="004A2D8A"/>
    <w:rsid w:val="004A604E"/>
    <w:rsid w:val="004B24D9"/>
    <w:rsid w:val="004C2F15"/>
    <w:rsid w:val="004C3612"/>
    <w:rsid w:val="004C3974"/>
    <w:rsid w:val="004C5D83"/>
    <w:rsid w:val="004C604E"/>
    <w:rsid w:val="004C6A88"/>
    <w:rsid w:val="004C714D"/>
    <w:rsid w:val="004C7CDB"/>
    <w:rsid w:val="004D4FB9"/>
    <w:rsid w:val="004D522E"/>
    <w:rsid w:val="004D5FB6"/>
    <w:rsid w:val="004D70AD"/>
    <w:rsid w:val="004E0333"/>
    <w:rsid w:val="004E1BB6"/>
    <w:rsid w:val="004E32E5"/>
    <w:rsid w:val="004E458A"/>
    <w:rsid w:val="004E5722"/>
    <w:rsid w:val="004E5865"/>
    <w:rsid w:val="004E647A"/>
    <w:rsid w:val="004E7453"/>
    <w:rsid w:val="004F11CB"/>
    <w:rsid w:val="004F122F"/>
    <w:rsid w:val="004F1B36"/>
    <w:rsid w:val="004F587B"/>
    <w:rsid w:val="00500B87"/>
    <w:rsid w:val="00502ACD"/>
    <w:rsid w:val="00502C53"/>
    <w:rsid w:val="00504C04"/>
    <w:rsid w:val="005067B1"/>
    <w:rsid w:val="005068EC"/>
    <w:rsid w:val="00506F29"/>
    <w:rsid w:val="0051021D"/>
    <w:rsid w:val="00510CA5"/>
    <w:rsid w:val="00512ACC"/>
    <w:rsid w:val="00515291"/>
    <w:rsid w:val="005153E9"/>
    <w:rsid w:val="00526C5A"/>
    <w:rsid w:val="0052788A"/>
    <w:rsid w:val="00527B68"/>
    <w:rsid w:val="00533A41"/>
    <w:rsid w:val="00533F97"/>
    <w:rsid w:val="005357F6"/>
    <w:rsid w:val="00535A42"/>
    <w:rsid w:val="00537D27"/>
    <w:rsid w:val="005407DE"/>
    <w:rsid w:val="0054267D"/>
    <w:rsid w:val="005426F8"/>
    <w:rsid w:val="00543467"/>
    <w:rsid w:val="005437A8"/>
    <w:rsid w:val="0054617B"/>
    <w:rsid w:val="005465EA"/>
    <w:rsid w:val="00547833"/>
    <w:rsid w:val="00547B02"/>
    <w:rsid w:val="00547F2F"/>
    <w:rsid w:val="00551712"/>
    <w:rsid w:val="005533A3"/>
    <w:rsid w:val="00554130"/>
    <w:rsid w:val="00554E43"/>
    <w:rsid w:val="005552B7"/>
    <w:rsid w:val="00562388"/>
    <w:rsid w:val="005629E0"/>
    <w:rsid w:val="00565313"/>
    <w:rsid w:val="005658B4"/>
    <w:rsid w:val="00573E13"/>
    <w:rsid w:val="005744CC"/>
    <w:rsid w:val="00574ADC"/>
    <w:rsid w:val="00575726"/>
    <w:rsid w:val="00576B6A"/>
    <w:rsid w:val="00577116"/>
    <w:rsid w:val="005772AA"/>
    <w:rsid w:val="005779A2"/>
    <w:rsid w:val="005823DE"/>
    <w:rsid w:val="0058488C"/>
    <w:rsid w:val="00584D61"/>
    <w:rsid w:val="005923E7"/>
    <w:rsid w:val="00596FEF"/>
    <w:rsid w:val="005A1505"/>
    <w:rsid w:val="005A2B1C"/>
    <w:rsid w:val="005A2D5A"/>
    <w:rsid w:val="005A2F40"/>
    <w:rsid w:val="005A369E"/>
    <w:rsid w:val="005A7718"/>
    <w:rsid w:val="005B058D"/>
    <w:rsid w:val="005B2F37"/>
    <w:rsid w:val="005B3803"/>
    <w:rsid w:val="005B5591"/>
    <w:rsid w:val="005B71FE"/>
    <w:rsid w:val="005C0233"/>
    <w:rsid w:val="005C0DC5"/>
    <w:rsid w:val="005C35CB"/>
    <w:rsid w:val="005C59B4"/>
    <w:rsid w:val="005C6F4A"/>
    <w:rsid w:val="005C74B6"/>
    <w:rsid w:val="005C7AF6"/>
    <w:rsid w:val="005D0293"/>
    <w:rsid w:val="005D1E8D"/>
    <w:rsid w:val="005D2B24"/>
    <w:rsid w:val="005D4848"/>
    <w:rsid w:val="005E0A41"/>
    <w:rsid w:val="005E174E"/>
    <w:rsid w:val="005E4FBB"/>
    <w:rsid w:val="005E6049"/>
    <w:rsid w:val="005E6C5F"/>
    <w:rsid w:val="005E7268"/>
    <w:rsid w:val="005E7877"/>
    <w:rsid w:val="005F2583"/>
    <w:rsid w:val="00600418"/>
    <w:rsid w:val="0060308B"/>
    <w:rsid w:val="006054FF"/>
    <w:rsid w:val="0061063B"/>
    <w:rsid w:val="00612062"/>
    <w:rsid w:val="006125D6"/>
    <w:rsid w:val="006165D3"/>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61C7F"/>
    <w:rsid w:val="006728BD"/>
    <w:rsid w:val="00674887"/>
    <w:rsid w:val="00675084"/>
    <w:rsid w:val="00676A23"/>
    <w:rsid w:val="006772E9"/>
    <w:rsid w:val="00677D3D"/>
    <w:rsid w:val="00680184"/>
    <w:rsid w:val="00681DFE"/>
    <w:rsid w:val="00681FDF"/>
    <w:rsid w:val="00682B45"/>
    <w:rsid w:val="0068371D"/>
    <w:rsid w:val="00683F4D"/>
    <w:rsid w:val="00684F05"/>
    <w:rsid w:val="00685521"/>
    <w:rsid w:val="00692ED5"/>
    <w:rsid w:val="00692EDD"/>
    <w:rsid w:val="00694398"/>
    <w:rsid w:val="00695BD9"/>
    <w:rsid w:val="00696DAC"/>
    <w:rsid w:val="006A1640"/>
    <w:rsid w:val="006A4A2A"/>
    <w:rsid w:val="006A554D"/>
    <w:rsid w:val="006B5623"/>
    <w:rsid w:val="006B6861"/>
    <w:rsid w:val="006C061F"/>
    <w:rsid w:val="006C1BE2"/>
    <w:rsid w:val="006C289F"/>
    <w:rsid w:val="006C2D92"/>
    <w:rsid w:val="006C4D5E"/>
    <w:rsid w:val="006C5288"/>
    <w:rsid w:val="006C7E66"/>
    <w:rsid w:val="006D01D9"/>
    <w:rsid w:val="006D1380"/>
    <w:rsid w:val="006D2ADF"/>
    <w:rsid w:val="006D4DAD"/>
    <w:rsid w:val="006D50CB"/>
    <w:rsid w:val="006D7334"/>
    <w:rsid w:val="006E1BEC"/>
    <w:rsid w:val="006E2467"/>
    <w:rsid w:val="006E46ED"/>
    <w:rsid w:val="006E64C5"/>
    <w:rsid w:val="006F11BE"/>
    <w:rsid w:val="006F43F9"/>
    <w:rsid w:val="006F45D4"/>
    <w:rsid w:val="006F6E6B"/>
    <w:rsid w:val="006F71B7"/>
    <w:rsid w:val="00701C5F"/>
    <w:rsid w:val="0070349E"/>
    <w:rsid w:val="00704460"/>
    <w:rsid w:val="00706651"/>
    <w:rsid w:val="007101F4"/>
    <w:rsid w:val="0071169A"/>
    <w:rsid w:val="007131CE"/>
    <w:rsid w:val="00713EF4"/>
    <w:rsid w:val="00714479"/>
    <w:rsid w:val="0071583A"/>
    <w:rsid w:val="00716BE7"/>
    <w:rsid w:val="00717919"/>
    <w:rsid w:val="00727F1E"/>
    <w:rsid w:val="00730CC3"/>
    <w:rsid w:val="007326E3"/>
    <w:rsid w:val="00735642"/>
    <w:rsid w:val="00736630"/>
    <w:rsid w:val="00736795"/>
    <w:rsid w:val="00741138"/>
    <w:rsid w:val="00741807"/>
    <w:rsid w:val="00746670"/>
    <w:rsid w:val="00747A6B"/>
    <w:rsid w:val="00750272"/>
    <w:rsid w:val="00750FF9"/>
    <w:rsid w:val="007543AB"/>
    <w:rsid w:val="0075516F"/>
    <w:rsid w:val="00755D01"/>
    <w:rsid w:val="00757E56"/>
    <w:rsid w:val="00760E32"/>
    <w:rsid w:val="00773333"/>
    <w:rsid w:val="00774244"/>
    <w:rsid w:val="00774529"/>
    <w:rsid w:val="00774E74"/>
    <w:rsid w:val="00776B83"/>
    <w:rsid w:val="007820FE"/>
    <w:rsid w:val="0078278B"/>
    <w:rsid w:val="00783572"/>
    <w:rsid w:val="0078433E"/>
    <w:rsid w:val="007869B6"/>
    <w:rsid w:val="00791DD4"/>
    <w:rsid w:val="00792BBE"/>
    <w:rsid w:val="00793C27"/>
    <w:rsid w:val="00796159"/>
    <w:rsid w:val="00797206"/>
    <w:rsid w:val="007A3962"/>
    <w:rsid w:val="007A3F41"/>
    <w:rsid w:val="007A51A6"/>
    <w:rsid w:val="007B0D1C"/>
    <w:rsid w:val="007B4EB7"/>
    <w:rsid w:val="007B513C"/>
    <w:rsid w:val="007B5174"/>
    <w:rsid w:val="007B7120"/>
    <w:rsid w:val="007C0406"/>
    <w:rsid w:val="007C1610"/>
    <w:rsid w:val="007C4EA7"/>
    <w:rsid w:val="007C5846"/>
    <w:rsid w:val="007C657E"/>
    <w:rsid w:val="007D36E5"/>
    <w:rsid w:val="007E3C3B"/>
    <w:rsid w:val="007E4E9F"/>
    <w:rsid w:val="007E6B4C"/>
    <w:rsid w:val="007E7B35"/>
    <w:rsid w:val="007F1958"/>
    <w:rsid w:val="007F1E79"/>
    <w:rsid w:val="007F68DA"/>
    <w:rsid w:val="00801315"/>
    <w:rsid w:val="0080373C"/>
    <w:rsid w:val="008039BE"/>
    <w:rsid w:val="008051A2"/>
    <w:rsid w:val="00807DB8"/>
    <w:rsid w:val="008105F9"/>
    <w:rsid w:val="00810DC2"/>
    <w:rsid w:val="008113D7"/>
    <w:rsid w:val="008123F8"/>
    <w:rsid w:val="0081402C"/>
    <w:rsid w:val="0081531F"/>
    <w:rsid w:val="008155B4"/>
    <w:rsid w:val="008230A1"/>
    <w:rsid w:val="00824054"/>
    <w:rsid w:val="008255AD"/>
    <w:rsid w:val="00833D8C"/>
    <w:rsid w:val="00835FFA"/>
    <w:rsid w:val="0083769B"/>
    <w:rsid w:val="00837DD1"/>
    <w:rsid w:val="00837E95"/>
    <w:rsid w:val="00847705"/>
    <w:rsid w:val="008501C3"/>
    <w:rsid w:val="00851BDA"/>
    <w:rsid w:val="00851EBC"/>
    <w:rsid w:val="008603AE"/>
    <w:rsid w:val="00862EB6"/>
    <w:rsid w:val="00863260"/>
    <w:rsid w:val="00864CB5"/>
    <w:rsid w:val="008662F8"/>
    <w:rsid w:val="008727CB"/>
    <w:rsid w:val="00873345"/>
    <w:rsid w:val="00874874"/>
    <w:rsid w:val="00876911"/>
    <w:rsid w:val="00876F26"/>
    <w:rsid w:val="00877200"/>
    <w:rsid w:val="008804AC"/>
    <w:rsid w:val="00881704"/>
    <w:rsid w:val="00882350"/>
    <w:rsid w:val="00884F9C"/>
    <w:rsid w:val="00885599"/>
    <w:rsid w:val="00885A8F"/>
    <w:rsid w:val="00885D03"/>
    <w:rsid w:val="0088620E"/>
    <w:rsid w:val="0088775D"/>
    <w:rsid w:val="00890ED5"/>
    <w:rsid w:val="00893DCA"/>
    <w:rsid w:val="0089467C"/>
    <w:rsid w:val="008946B6"/>
    <w:rsid w:val="0089666E"/>
    <w:rsid w:val="00896912"/>
    <w:rsid w:val="008A0EA1"/>
    <w:rsid w:val="008A18C8"/>
    <w:rsid w:val="008A21D1"/>
    <w:rsid w:val="008A36FF"/>
    <w:rsid w:val="008A4E22"/>
    <w:rsid w:val="008A5CCE"/>
    <w:rsid w:val="008B2F0E"/>
    <w:rsid w:val="008B7D0C"/>
    <w:rsid w:val="008C1D8B"/>
    <w:rsid w:val="008C2AEF"/>
    <w:rsid w:val="008C33C3"/>
    <w:rsid w:val="008C3C16"/>
    <w:rsid w:val="008C4C49"/>
    <w:rsid w:val="008C5DC8"/>
    <w:rsid w:val="008C6AD8"/>
    <w:rsid w:val="008D23A9"/>
    <w:rsid w:val="008D2CC2"/>
    <w:rsid w:val="008D5E2A"/>
    <w:rsid w:val="008E0624"/>
    <w:rsid w:val="008E2746"/>
    <w:rsid w:val="008F185C"/>
    <w:rsid w:val="008F3036"/>
    <w:rsid w:val="008F4B4C"/>
    <w:rsid w:val="008F7CE6"/>
    <w:rsid w:val="00900A36"/>
    <w:rsid w:val="009028BB"/>
    <w:rsid w:val="00912530"/>
    <w:rsid w:val="00912A55"/>
    <w:rsid w:val="009134F1"/>
    <w:rsid w:val="00913802"/>
    <w:rsid w:val="009151F1"/>
    <w:rsid w:val="009203EE"/>
    <w:rsid w:val="009224C8"/>
    <w:rsid w:val="009235C1"/>
    <w:rsid w:val="009249CB"/>
    <w:rsid w:val="00926E24"/>
    <w:rsid w:val="009275ED"/>
    <w:rsid w:val="00931791"/>
    <w:rsid w:val="00931CCF"/>
    <w:rsid w:val="009320AB"/>
    <w:rsid w:val="009333D6"/>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3A10"/>
    <w:rsid w:val="00965FEA"/>
    <w:rsid w:val="00966652"/>
    <w:rsid w:val="00967BAD"/>
    <w:rsid w:val="0097074D"/>
    <w:rsid w:val="00972911"/>
    <w:rsid w:val="00974857"/>
    <w:rsid w:val="009755AA"/>
    <w:rsid w:val="00977170"/>
    <w:rsid w:val="00982EB3"/>
    <w:rsid w:val="009860EE"/>
    <w:rsid w:val="009865FC"/>
    <w:rsid w:val="00986B04"/>
    <w:rsid w:val="009934CF"/>
    <w:rsid w:val="009A15B1"/>
    <w:rsid w:val="009A1CD1"/>
    <w:rsid w:val="009A2C28"/>
    <w:rsid w:val="009A2E71"/>
    <w:rsid w:val="009A384E"/>
    <w:rsid w:val="009A5353"/>
    <w:rsid w:val="009A603A"/>
    <w:rsid w:val="009A6972"/>
    <w:rsid w:val="009A7CF4"/>
    <w:rsid w:val="009B144C"/>
    <w:rsid w:val="009B2975"/>
    <w:rsid w:val="009B4131"/>
    <w:rsid w:val="009C0A91"/>
    <w:rsid w:val="009C0CD9"/>
    <w:rsid w:val="009C12C1"/>
    <w:rsid w:val="009C3FF7"/>
    <w:rsid w:val="009C457D"/>
    <w:rsid w:val="009C4960"/>
    <w:rsid w:val="009C5B8C"/>
    <w:rsid w:val="009C7290"/>
    <w:rsid w:val="009C7A18"/>
    <w:rsid w:val="009D2C67"/>
    <w:rsid w:val="009D3BBE"/>
    <w:rsid w:val="009D3F8A"/>
    <w:rsid w:val="009D5CCB"/>
    <w:rsid w:val="009E1FB2"/>
    <w:rsid w:val="009E44EC"/>
    <w:rsid w:val="009E61BD"/>
    <w:rsid w:val="009F05AD"/>
    <w:rsid w:val="009F3854"/>
    <w:rsid w:val="009F75EF"/>
    <w:rsid w:val="009F7D36"/>
    <w:rsid w:val="00A03997"/>
    <w:rsid w:val="00A12A6E"/>
    <w:rsid w:val="00A143E9"/>
    <w:rsid w:val="00A17072"/>
    <w:rsid w:val="00A208DB"/>
    <w:rsid w:val="00A22B50"/>
    <w:rsid w:val="00A23123"/>
    <w:rsid w:val="00A253B1"/>
    <w:rsid w:val="00A26A10"/>
    <w:rsid w:val="00A27660"/>
    <w:rsid w:val="00A27CDE"/>
    <w:rsid w:val="00A34C1D"/>
    <w:rsid w:val="00A355F3"/>
    <w:rsid w:val="00A35CD2"/>
    <w:rsid w:val="00A36A90"/>
    <w:rsid w:val="00A36AC0"/>
    <w:rsid w:val="00A41B77"/>
    <w:rsid w:val="00A43D45"/>
    <w:rsid w:val="00A44B2D"/>
    <w:rsid w:val="00A461AE"/>
    <w:rsid w:val="00A47272"/>
    <w:rsid w:val="00A5043E"/>
    <w:rsid w:val="00A54790"/>
    <w:rsid w:val="00A57DBD"/>
    <w:rsid w:val="00A61D4D"/>
    <w:rsid w:val="00A62D77"/>
    <w:rsid w:val="00A63BD4"/>
    <w:rsid w:val="00A648B2"/>
    <w:rsid w:val="00A70522"/>
    <w:rsid w:val="00A7125A"/>
    <w:rsid w:val="00A72123"/>
    <w:rsid w:val="00A721EE"/>
    <w:rsid w:val="00A724C7"/>
    <w:rsid w:val="00A748D7"/>
    <w:rsid w:val="00A74D11"/>
    <w:rsid w:val="00A800BB"/>
    <w:rsid w:val="00A83D27"/>
    <w:rsid w:val="00A8480E"/>
    <w:rsid w:val="00A86F80"/>
    <w:rsid w:val="00A90978"/>
    <w:rsid w:val="00A910EC"/>
    <w:rsid w:val="00A91A60"/>
    <w:rsid w:val="00A93484"/>
    <w:rsid w:val="00A947A6"/>
    <w:rsid w:val="00A94AD0"/>
    <w:rsid w:val="00A97622"/>
    <w:rsid w:val="00AA08B8"/>
    <w:rsid w:val="00AA401F"/>
    <w:rsid w:val="00AB3844"/>
    <w:rsid w:val="00AC0585"/>
    <w:rsid w:val="00AC2677"/>
    <w:rsid w:val="00AC51A6"/>
    <w:rsid w:val="00AC6260"/>
    <w:rsid w:val="00AC69A7"/>
    <w:rsid w:val="00AD232F"/>
    <w:rsid w:val="00AD45AA"/>
    <w:rsid w:val="00AD6AFD"/>
    <w:rsid w:val="00AE091B"/>
    <w:rsid w:val="00AE22ED"/>
    <w:rsid w:val="00AE274C"/>
    <w:rsid w:val="00AE4271"/>
    <w:rsid w:val="00AE4BBE"/>
    <w:rsid w:val="00AE5AA0"/>
    <w:rsid w:val="00AF3B58"/>
    <w:rsid w:val="00AF3BF2"/>
    <w:rsid w:val="00AF3C9B"/>
    <w:rsid w:val="00AF4808"/>
    <w:rsid w:val="00AF4A88"/>
    <w:rsid w:val="00AF7B03"/>
    <w:rsid w:val="00B01352"/>
    <w:rsid w:val="00B1003E"/>
    <w:rsid w:val="00B15EBD"/>
    <w:rsid w:val="00B16BA3"/>
    <w:rsid w:val="00B16F5B"/>
    <w:rsid w:val="00B204C0"/>
    <w:rsid w:val="00B211D0"/>
    <w:rsid w:val="00B220DF"/>
    <w:rsid w:val="00B22E1E"/>
    <w:rsid w:val="00B22E32"/>
    <w:rsid w:val="00B2339A"/>
    <w:rsid w:val="00B2740A"/>
    <w:rsid w:val="00B27AE7"/>
    <w:rsid w:val="00B308F0"/>
    <w:rsid w:val="00B33343"/>
    <w:rsid w:val="00B35D79"/>
    <w:rsid w:val="00B36E43"/>
    <w:rsid w:val="00B4090D"/>
    <w:rsid w:val="00B45674"/>
    <w:rsid w:val="00B46043"/>
    <w:rsid w:val="00B5049E"/>
    <w:rsid w:val="00B506CA"/>
    <w:rsid w:val="00B50982"/>
    <w:rsid w:val="00B5214C"/>
    <w:rsid w:val="00B533B3"/>
    <w:rsid w:val="00B53D92"/>
    <w:rsid w:val="00B540E9"/>
    <w:rsid w:val="00B55A01"/>
    <w:rsid w:val="00B61F5E"/>
    <w:rsid w:val="00B62440"/>
    <w:rsid w:val="00B72F4B"/>
    <w:rsid w:val="00B74D98"/>
    <w:rsid w:val="00B75EA9"/>
    <w:rsid w:val="00B806DF"/>
    <w:rsid w:val="00B8123D"/>
    <w:rsid w:val="00B82AFE"/>
    <w:rsid w:val="00B9454C"/>
    <w:rsid w:val="00B9606A"/>
    <w:rsid w:val="00B960B0"/>
    <w:rsid w:val="00BA02C9"/>
    <w:rsid w:val="00BA0A43"/>
    <w:rsid w:val="00BA1F2F"/>
    <w:rsid w:val="00BA2487"/>
    <w:rsid w:val="00BA435D"/>
    <w:rsid w:val="00BA4461"/>
    <w:rsid w:val="00BB29EA"/>
    <w:rsid w:val="00BB3D66"/>
    <w:rsid w:val="00BB564E"/>
    <w:rsid w:val="00BC1491"/>
    <w:rsid w:val="00BC24EC"/>
    <w:rsid w:val="00BC4176"/>
    <w:rsid w:val="00BC7CC1"/>
    <w:rsid w:val="00BD1575"/>
    <w:rsid w:val="00BD29A7"/>
    <w:rsid w:val="00BD3A47"/>
    <w:rsid w:val="00BD5E44"/>
    <w:rsid w:val="00BE003C"/>
    <w:rsid w:val="00BE2E8A"/>
    <w:rsid w:val="00BE3256"/>
    <w:rsid w:val="00BE3973"/>
    <w:rsid w:val="00BE3A3E"/>
    <w:rsid w:val="00BE4B68"/>
    <w:rsid w:val="00BF29E0"/>
    <w:rsid w:val="00BF2B7C"/>
    <w:rsid w:val="00BF33F6"/>
    <w:rsid w:val="00BF343F"/>
    <w:rsid w:val="00BF7059"/>
    <w:rsid w:val="00C0016B"/>
    <w:rsid w:val="00C02801"/>
    <w:rsid w:val="00C0321F"/>
    <w:rsid w:val="00C033F2"/>
    <w:rsid w:val="00C037B7"/>
    <w:rsid w:val="00C03FFA"/>
    <w:rsid w:val="00C05EC6"/>
    <w:rsid w:val="00C069CC"/>
    <w:rsid w:val="00C12A63"/>
    <w:rsid w:val="00C131D4"/>
    <w:rsid w:val="00C143BB"/>
    <w:rsid w:val="00C1542B"/>
    <w:rsid w:val="00C20344"/>
    <w:rsid w:val="00C22256"/>
    <w:rsid w:val="00C226C9"/>
    <w:rsid w:val="00C25D28"/>
    <w:rsid w:val="00C3193D"/>
    <w:rsid w:val="00C3214A"/>
    <w:rsid w:val="00C33A95"/>
    <w:rsid w:val="00C33DE4"/>
    <w:rsid w:val="00C35294"/>
    <w:rsid w:val="00C35CA3"/>
    <w:rsid w:val="00C36CA6"/>
    <w:rsid w:val="00C414B0"/>
    <w:rsid w:val="00C427C6"/>
    <w:rsid w:val="00C431E9"/>
    <w:rsid w:val="00C47413"/>
    <w:rsid w:val="00C546D3"/>
    <w:rsid w:val="00C67444"/>
    <w:rsid w:val="00C678BA"/>
    <w:rsid w:val="00C67ECD"/>
    <w:rsid w:val="00C7065B"/>
    <w:rsid w:val="00C72CB5"/>
    <w:rsid w:val="00C77188"/>
    <w:rsid w:val="00C77205"/>
    <w:rsid w:val="00C802F0"/>
    <w:rsid w:val="00C80B1A"/>
    <w:rsid w:val="00C81CDC"/>
    <w:rsid w:val="00C839FA"/>
    <w:rsid w:val="00C84AA6"/>
    <w:rsid w:val="00C85FA5"/>
    <w:rsid w:val="00C924A3"/>
    <w:rsid w:val="00C957F6"/>
    <w:rsid w:val="00C97BA7"/>
    <w:rsid w:val="00CA7716"/>
    <w:rsid w:val="00CB39DE"/>
    <w:rsid w:val="00CB5AF2"/>
    <w:rsid w:val="00CB6866"/>
    <w:rsid w:val="00CC39C1"/>
    <w:rsid w:val="00CC39F4"/>
    <w:rsid w:val="00CC44DF"/>
    <w:rsid w:val="00CC7229"/>
    <w:rsid w:val="00CC79BD"/>
    <w:rsid w:val="00CD15FC"/>
    <w:rsid w:val="00CD182C"/>
    <w:rsid w:val="00CD2BD0"/>
    <w:rsid w:val="00CD341B"/>
    <w:rsid w:val="00CD4001"/>
    <w:rsid w:val="00CD5635"/>
    <w:rsid w:val="00CD5C0E"/>
    <w:rsid w:val="00CD5DF5"/>
    <w:rsid w:val="00CD64A4"/>
    <w:rsid w:val="00CD7147"/>
    <w:rsid w:val="00CE2240"/>
    <w:rsid w:val="00CE2ECD"/>
    <w:rsid w:val="00CE4FF9"/>
    <w:rsid w:val="00CF23C3"/>
    <w:rsid w:val="00CF3BE4"/>
    <w:rsid w:val="00D00046"/>
    <w:rsid w:val="00D01D60"/>
    <w:rsid w:val="00D04696"/>
    <w:rsid w:val="00D05574"/>
    <w:rsid w:val="00D058B7"/>
    <w:rsid w:val="00D06C57"/>
    <w:rsid w:val="00D1117E"/>
    <w:rsid w:val="00D11D1B"/>
    <w:rsid w:val="00D1342A"/>
    <w:rsid w:val="00D16A58"/>
    <w:rsid w:val="00D269F4"/>
    <w:rsid w:val="00D26D0A"/>
    <w:rsid w:val="00D274AA"/>
    <w:rsid w:val="00D30D95"/>
    <w:rsid w:val="00D33B30"/>
    <w:rsid w:val="00D3480F"/>
    <w:rsid w:val="00D37326"/>
    <w:rsid w:val="00D37BBE"/>
    <w:rsid w:val="00D37C97"/>
    <w:rsid w:val="00D406C1"/>
    <w:rsid w:val="00D407CB"/>
    <w:rsid w:val="00D41DD2"/>
    <w:rsid w:val="00D43D34"/>
    <w:rsid w:val="00D44CB6"/>
    <w:rsid w:val="00D44E32"/>
    <w:rsid w:val="00D513A5"/>
    <w:rsid w:val="00D516A3"/>
    <w:rsid w:val="00D53CEE"/>
    <w:rsid w:val="00D554AD"/>
    <w:rsid w:val="00D558B7"/>
    <w:rsid w:val="00D55B2A"/>
    <w:rsid w:val="00D55D20"/>
    <w:rsid w:val="00D64E02"/>
    <w:rsid w:val="00D7013D"/>
    <w:rsid w:val="00D76571"/>
    <w:rsid w:val="00D77B08"/>
    <w:rsid w:val="00D8106C"/>
    <w:rsid w:val="00D82C1D"/>
    <w:rsid w:val="00D85E4D"/>
    <w:rsid w:val="00D8677B"/>
    <w:rsid w:val="00D87A77"/>
    <w:rsid w:val="00D91F15"/>
    <w:rsid w:val="00D94224"/>
    <w:rsid w:val="00D9442B"/>
    <w:rsid w:val="00DA685E"/>
    <w:rsid w:val="00DA7F12"/>
    <w:rsid w:val="00DB0824"/>
    <w:rsid w:val="00DB1EFC"/>
    <w:rsid w:val="00DB52D1"/>
    <w:rsid w:val="00DB5E00"/>
    <w:rsid w:val="00DB5F66"/>
    <w:rsid w:val="00DB5FA6"/>
    <w:rsid w:val="00DC4668"/>
    <w:rsid w:val="00DC626D"/>
    <w:rsid w:val="00DC7BD5"/>
    <w:rsid w:val="00DD10E8"/>
    <w:rsid w:val="00DD209F"/>
    <w:rsid w:val="00DD637B"/>
    <w:rsid w:val="00DE0861"/>
    <w:rsid w:val="00DE3112"/>
    <w:rsid w:val="00DE369F"/>
    <w:rsid w:val="00DE41F0"/>
    <w:rsid w:val="00DF0A30"/>
    <w:rsid w:val="00DF2AF5"/>
    <w:rsid w:val="00DF2F35"/>
    <w:rsid w:val="00DF44C4"/>
    <w:rsid w:val="00E024C9"/>
    <w:rsid w:val="00E02CAC"/>
    <w:rsid w:val="00E0406D"/>
    <w:rsid w:val="00E0556A"/>
    <w:rsid w:val="00E0616E"/>
    <w:rsid w:val="00E06B7E"/>
    <w:rsid w:val="00E102BA"/>
    <w:rsid w:val="00E107A5"/>
    <w:rsid w:val="00E11A1F"/>
    <w:rsid w:val="00E121A8"/>
    <w:rsid w:val="00E12E5B"/>
    <w:rsid w:val="00E135D9"/>
    <w:rsid w:val="00E14F1E"/>
    <w:rsid w:val="00E22435"/>
    <w:rsid w:val="00E2284B"/>
    <w:rsid w:val="00E24B6A"/>
    <w:rsid w:val="00E2519D"/>
    <w:rsid w:val="00E2563B"/>
    <w:rsid w:val="00E269AB"/>
    <w:rsid w:val="00E31CF4"/>
    <w:rsid w:val="00E3235D"/>
    <w:rsid w:val="00E35A44"/>
    <w:rsid w:val="00E41036"/>
    <w:rsid w:val="00E43DBF"/>
    <w:rsid w:val="00E45A5F"/>
    <w:rsid w:val="00E52340"/>
    <w:rsid w:val="00E52F0C"/>
    <w:rsid w:val="00E53611"/>
    <w:rsid w:val="00E5412E"/>
    <w:rsid w:val="00E5578B"/>
    <w:rsid w:val="00E60F1C"/>
    <w:rsid w:val="00E64D05"/>
    <w:rsid w:val="00E66CB7"/>
    <w:rsid w:val="00E71AA4"/>
    <w:rsid w:val="00E72FAC"/>
    <w:rsid w:val="00E75F03"/>
    <w:rsid w:val="00E76417"/>
    <w:rsid w:val="00E81B42"/>
    <w:rsid w:val="00E827C5"/>
    <w:rsid w:val="00E83075"/>
    <w:rsid w:val="00E83F77"/>
    <w:rsid w:val="00E8431E"/>
    <w:rsid w:val="00E85096"/>
    <w:rsid w:val="00E852E6"/>
    <w:rsid w:val="00E914E5"/>
    <w:rsid w:val="00E9196C"/>
    <w:rsid w:val="00E9310C"/>
    <w:rsid w:val="00E93BC1"/>
    <w:rsid w:val="00E956D9"/>
    <w:rsid w:val="00E97874"/>
    <w:rsid w:val="00EA3B87"/>
    <w:rsid w:val="00EA40A1"/>
    <w:rsid w:val="00EA4100"/>
    <w:rsid w:val="00EA52DE"/>
    <w:rsid w:val="00EA7B0D"/>
    <w:rsid w:val="00EB3774"/>
    <w:rsid w:val="00EB4023"/>
    <w:rsid w:val="00EB4BFC"/>
    <w:rsid w:val="00EB54C4"/>
    <w:rsid w:val="00EC3C97"/>
    <w:rsid w:val="00EC4224"/>
    <w:rsid w:val="00EC4B6C"/>
    <w:rsid w:val="00ED19E9"/>
    <w:rsid w:val="00ED25ED"/>
    <w:rsid w:val="00ED2A25"/>
    <w:rsid w:val="00ED2D29"/>
    <w:rsid w:val="00ED2FFF"/>
    <w:rsid w:val="00ED6D03"/>
    <w:rsid w:val="00ED7538"/>
    <w:rsid w:val="00EE4147"/>
    <w:rsid w:val="00EE6384"/>
    <w:rsid w:val="00EE6523"/>
    <w:rsid w:val="00EF3294"/>
    <w:rsid w:val="00EF5331"/>
    <w:rsid w:val="00EF5868"/>
    <w:rsid w:val="00F021B5"/>
    <w:rsid w:val="00F0271A"/>
    <w:rsid w:val="00F0324D"/>
    <w:rsid w:val="00F114EB"/>
    <w:rsid w:val="00F14C2A"/>
    <w:rsid w:val="00F16828"/>
    <w:rsid w:val="00F17724"/>
    <w:rsid w:val="00F209F4"/>
    <w:rsid w:val="00F22838"/>
    <w:rsid w:val="00F23185"/>
    <w:rsid w:val="00F23D82"/>
    <w:rsid w:val="00F33D3F"/>
    <w:rsid w:val="00F40017"/>
    <w:rsid w:val="00F40062"/>
    <w:rsid w:val="00F454D3"/>
    <w:rsid w:val="00F500BF"/>
    <w:rsid w:val="00F506B7"/>
    <w:rsid w:val="00F51332"/>
    <w:rsid w:val="00F5365A"/>
    <w:rsid w:val="00F57061"/>
    <w:rsid w:val="00F577E9"/>
    <w:rsid w:val="00F57A24"/>
    <w:rsid w:val="00F62D89"/>
    <w:rsid w:val="00F63AE5"/>
    <w:rsid w:val="00F64DF8"/>
    <w:rsid w:val="00F67A93"/>
    <w:rsid w:val="00F67C9E"/>
    <w:rsid w:val="00F72366"/>
    <w:rsid w:val="00F77CE0"/>
    <w:rsid w:val="00F81137"/>
    <w:rsid w:val="00F822BB"/>
    <w:rsid w:val="00F854D5"/>
    <w:rsid w:val="00F94D77"/>
    <w:rsid w:val="00F961D8"/>
    <w:rsid w:val="00FA0D52"/>
    <w:rsid w:val="00FA2460"/>
    <w:rsid w:val="00FB2959"/>
    <w:rsid w:val="00FB4ECC"/>
    <w:rsid w:val="00FD0293"/>
    <w:rsid w:val="00FD32BD"/>
    <w:rsid w:val="00FD4DB3"/>
    <w:rsid w:val="00FD54D9"/>
    <w:rsid w:val="00FE0053"/>
    <w:rsid w:val="00FE082F"/>
    <w:rsid w:val="00FE37C6"/>
    <w:rsid w:val="00FE3B09"/>
    <w:rsid w:val="00FE6F53"/>
    <w:rsid w:val="00FE7AE4"/>
    <w:rsid w:val="00FF12D5"/>
    <w:rsid w:val="00FF18FF"/>
    <w:rsid w:val="00FF3141"/>
    <w:rsid w:val="00FF3D65"/>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44"/>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53CEE"/>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 w:type="paragraph" w:customStyle="1" w:styleId="FrameContents">
    <w:name w:val="Frame Contents"/>
    <w:basedOn w:val="Normal"/>
    <w:qFormat/>
    <w:rsid w:val="00F40017"/>
    <w:pPr>
      <w:suppressAutoHyphens/>
    </w:pPr>
    <w:rPr>
      <w:rFonts w:asciiTheme="minorHAnsi" w:eastAsiaTheme="minorHAnsi" w:hAnsiTheme="minorHAnsi" w:cstheme="minorBidi"/>
      <w:sz w:val="22"/>
      <w:szCs w:val="22"/>
      <w:lang w:eastAsia="en-US"/>
    </w:rPr>
  </w:style>
  <w:style w:type="paragraph" w:styleId="BodyText3">
    <w:name w:val="Body Text 3"/>
    <w:basedOn w:val="Normal"/>
    <w:link w:val="BodyText3Char"/>
    <w:rsid w:val="008662F8"/>
    <w:pPr>
      <w:spacing w:after="120"/>
    </w:pPr>
    <w:rPr>
      <w:rFonts w:ascii="Arial" w:hAnsi="Arial"/>
      <w:sz w:val="16"/>
      <w:szCs w:val="16"/>
    </w:rPr>
  </w:style>
  <w:style w:type="character" w:customStyle="1" w:styleId="BodyText3Char">
    <w:name w:val="Body Text 3 Char"/>
    <w:basedOn w:val="DefaultParagraphFont"/>
    <w:link w:val="BodyText3"/>
    <w:rsid w:val="008662F8"/>
    <w:rPr>
      <w:rFonts w:ascii="Arial" w:hAnsi="Arial"/>
      <w:sz w:val="16"/>
      <w:szCs w:val="16"/>
      <w:lang w:val="en-GB" w:eastAsia="en-GB"/>
    </w:rPr>
  </w:style>
  <w:style w:type="paragraph" w:customStyle="1" w:styleId="afstyle">
    <w:name w:val="afstyle"/>
    <w:basedOn w:val="Normal"/>
    <w:link w:val="afstyleChar"/>
    <w:rsid w:val="008662F8"/>
    <w:pPr>
      <w:spacing w:before="60" w:after="60"/>
    </w:pPr>
    <w:rPr>
      <w:rFonts w:ascii="Arial" w:hAnsi="Arial"/>
      <w:sz w:val="20"/>
      <w:szCs w:val="20"/>
    </w:rPr>
  </w:style>
  <w:style w:type="character" w:customStyle="1" w:styleId="afstyleChar">
    <w:name w:val="afstyle Char"/>
    <w:basedOn w:val="DefaultParagraphFont"/>
    <w:link w:val="afstyle"/>
    <w:rsid w:val="008662F8"/>
    <w:rPr>
      <w:rFonts w:ascii="Arial" w:hAnsi="Arial"/>
      <w:lang w:val="en-GB" w:eastAsia="en-GB"/>
    </w:rPr>
  </w:style>
  <w:style w:type="character" w:customStyle="1" w:styleId="legchangedelimiter">
    <w:name w:val="legchangedelimiter"/>
    <w:basedOn w:val="DefaultParagraphFont"/>
    <w:rsid w:val="00CB5AF2"/>
  </w:style>
  <w:style w:type="character" w:customStyle="1" w:styleId="legsubstitution">
    <w:name w:val="legsubstitution"/>
    <w:basedOn w:val="DefaultParagraphFont"/>
    <w:rsid w:val="00CB5AF2"/>
  </w:style>
  <w:style w:type="paragraph" w:customStyle="1" w:styleId="Heading3Title">
    <w:name w:val="Heading 3 Title"/>
    <w:basedOn w:val="Normal"/>
    <w:qFormat/>
    <w:rsid w:val="00774529"/>
    <w:pPr>
      <w:widowControl w:val="0"/>
      <w:suppressAutoHyphens/>
      <w:autoSpaceDE w:val="0"/>
      <w:autoSpaceDN w:val="0"/>
      <w:adjustRightInd w:val="0"/>
      <w:spacing w:after="283"/>
      <w:ind w:left="-142"/>
      <w:textAlignment w:val="center"/>
    </w:pPr>
    <w:rPr>
      <w:rFonts w:ascii="Arial" w:eastAsiaTheme="minorEastAsia" w:hAnsi="Arial" w:cs="Arial"/>
      <w:color w:val="005286"/>
      <w:sz w:val="26"/>
      <w:szCs w:val="26"/>
      <w:lang w:val="en-US" w:eastAsia="en-US"/>
    </w:rPr>
  </w:style>
  <w:style w:type="paragraph" w:customStyle="1" w:styleId="readable">
    <w:name w:val="readable"/>
    <w:basedOn w:val="Normal"/>
    <w:rsid w:val="00792BBE"/>
    <w:pPr>
      <w:spacing w:before="100" w:beforeAutospacing="1" w:after="100" w:afterAutospacing="1"/>
    </w:pPr>
  </w:style>
  <w:style w:type="paragraph" w:customStyle="1" w:styleId="Body">
    <w:name w:val="Body"/>
    <w:rsid w:val="00C678BA"/>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styleId="Emphasis">
    <w:name w:val="Emphasis"/>
    <w:basedOn w:val="DefaultParagraphFont"/>
    <w:uiPriority w:val="20"/>
    <w:qFormat/>
    <w:rsid w:val="00F62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208609414">
      <w:bodyDiv w:val="1"/>
      <w:marLeft w:val="0"/>
      <w:marRight w:val="0"/>
      <w:marTop w:val="0"/>
      <w:marBottom w:val="0"/>
      <w:divBdr>
        <w:top w:val="none" w:sz="0" w:space="0" w:color="auto"/>
        <w:left w:val="none" w:sz="0" w:space="0" w:color="auto"/>
        <w:bottom w:val="none" w:sz="0" w:space="0" w:color="auto"/>
        <w:right w:val="none" w:sz="0" w:space="0" w:color="auto"/>
      </w:divBdr>
    </w:div>
    <w:div w:id="337853771">
      <w:bodyDiv w:val="1"/>
      <w:marLeft w:val="0"/>
      <w:marRight w:val="0"/>
      <w:marTop w:val="0"/>
      <w:marBottom w:val="0"/>
      <w:divBdr>
        <w:top w:val="none" w:sz="0" w:space="0" w:color="auto"/>
        <w:left w:val="none" w:sz="0" w:space="0" w:color="auto"/>
        <w:bottom w:val="none" w:sz="0" w:space="0" w:color="auto"/>
        <w:right w:val="none" w:sz="0" w:space="0" w:color="auto"/>
      </w:divBdr>
    </w:div>
    <w:div w:id="374158004">
      <w:bodyDiv w:val="1"/>
      <w:marLeft w:val="0"/>
      <w:marRight w:val="0"/>
      <w:marTop w:val="0"/>
      <w:marBottom w:val="0"/>
      <w:divBdr>
        <w:top w:val="none" w:sz="0" w:space="0" w:color="auto"/>
        <w:left w:val="none" w:sz="0" w:space="0" w:color="auto"/>
        <w:bottom w:val="none" w:sz="0" w:space="0" w:color="auto"/>
        <w:right w:val="none" w:sz="0" w:space="0" w:color="auto"/>
      </w:divBdr>
    </w:div>
    <w:div w:id="393427841">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37008442">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781076251">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1987180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970861605">
      <w:bodyDiv w:val="1"/>
      <w:marLeft w:val="0"/>
      <w:marRight w:val="0"/>
      <w:marTop w:val="0"/>
      <w:marBottom w:val="0"/>
      <w:divBdr>
        <w:top w:val="none" w:sz="0" w:space="0" w:color="auto"/>
        <w:left w:val="none" w:sz="0" w:space="0" w:color="auto"/>
        <w:bottom w:val="none" w:sz="0" w:space="0" w:color="auto"/>
        <w:right w:val="none" w:sz="0" w:space="0" w:color="auto"/>
      </w:divBdr>
    </w:div>
    <w:div w:id="113563904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3106228">
      <w:bodyDiv w:val="1"/>
      <w:marLeft w:val="0"/>
      <w:marRight w:val="0"/>
      <w:marTop w:val="0"/>
      <w:marBottom w:val="0"/>
      <w:divBdr>
        <w:top w:val="none" w:sz="0" w:space="0" w:color="auto"/>
        <w:left w:val="none" w:sz="0" w:space="0" w:color="auto"/>
        <w:bottom w:val="none" w:sz="0" w:space="0" w:color="auto"/>
        <w:right w:val="none" w:sz="0" w:space="0" w:color="auto"/>
      </w:divBdr>
    </w:div>
    <w:div w:id="1229417452">
      <w:bodyDiv w:val="1"/>
      <w:marLeft w:val="0"/>
      <w:marRight w:val="0"/>
      <w:marTop w:val="0"/>
      <w:marBottom w:val="0"/>
      <w:divBdr>
        <w:top w:val="none" w:sz="0" w:space="0" w:color="auto"/>
        <w:left w:val="none" w:sz="0" w:space="0" w:color="auto"/>
        <w:bottom w:val="none" w:sz="0" w:space="0" w:color="auto"/>
        <w:right w:val="none" w:sz="0" w:space="0" w:color="auto"/>
      </w:divBdr>
    </w:div>
    <w:div w:id="1274483655">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3403907">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496454693">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85592154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53122283">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topics/dmards/" TargetMode="External"/><Relationship Id="rId13" Type="http://schemas.openxmlformats.org/officeDocument/2006/relationships/hyperlink" Target="http://www.rheumatoid.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thritisresearchu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hritiscare.org.uk/Home" TargetMode="External"/><Relationship Id="rId5" Type="http://schemas.openxmlformats.org/officeDocument/2006/relationships/webSettings" Target="webSettings.xml"/><Relationship Id="rId15" Type="http://schemas.openxmlformats.org/officeDocument/2006/relationships/hyperlink" Target="https://cks.nice.org.uk/topics/dmards/management/monitoring-of-dmards/" TargetMode="External"/><Relationship Id="rId10" Type="http://schemas.openxmlformats.org/officeDocument/2006/relationships/hyperlink" Target="https://www.legislation.gov.uk/ukpga/2010/15/cont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mc-uk.org/professional-standards/the-professional-standards/good-practice-in-prescribing-and-managing-medicines-and-devices" TargetMode="External"/><Relationship Id="rId14" Type="http://schemas.openxmlformats.org/officeDocument/2006/relationships/hyperlink" Target="https://cks.nice.org.uk/topics/dmards/management/general-principles-of-managing-dm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2025-08-14T10:25:00Z</dcterms:created>
  <dcterms:modified xsi:type="dcterms:W3CDTF">2025-08-14T10:25:00Z</dcterms:modified>
</cp:coreProperties>
</file>