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381AB8" w:rsidRDefault="00675084" w:rsidP="00675084">
      <w:pPr>
        <w:jc w:val="center"/>
        <w:rPr>
          <w:rFonts w:ascii="Arial" w:hAnsi="Arial" w:cs="Arial"/>
          <w:b/>
          <w:sz w:val="20"/>
          <w:szCs w:val="36"/>
        </w:rPr>
      </w:pPr>
    </w:p>
    <w:p w14:paraId="1956DFA9" w14:textId="6A581C3E" w:rsidR="00E85096" w:rsidRPr="00381AB8" w:rsidRDefault="00923441" w:rsidP="00675084">
      <w:pPr>
        <w:jc w:val="center"/>
        <w:rPr>
          <w:rFonts w:ascii="Arial" w:hAnsi="Arial" w:cs="Arial"/>
          <w:b/>
          <w:sz w:val="36"/>
          <w:szCs w:val="36"/>
        </w:rPr>
      </w:pPr>
      <w:r w:rsidRPr="00381AB8">
        <w:rPr>
          <w:rFonts w:ascii="Arial" w:hAnsi="Arial" w:cs="Arial"/>
          <w:b/>
          <w:sz w:val="36"/>
          <w:szCs w:val="36"/>
        </w:rPr>
        <w:t>Duty of Candour P</w:t>
      </w:r>
      <w:r w:rsidR="00044905" w:rsidRPr="00381AB8">
        <w:rPr>
          <w:rFonts w:ascii="Arial" w:hAnsi="Arial" w:cs="Arial"/>
          <w:b/>
          <w:sz w:val="36"/>
          <w:szCs w:val="36"/>
        </w:rPr>
        <w:t>olicy</w:t>
      </w:r>
    </w:p>
    <w:p w14:paraId="34CF158F" w14:textId="77777777" w:rsidR="00E85096" w:rsidRPr="00381AB8"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438"/>
        <w:gridCol w:w="2928"/>
      </w:tblGrid>
      <w:tr w:rsidR="00675084" w:rsidRPr="00381AB8" w14:paraId="522235BE" w14:textId="77777777" w:rsidTr="00F3533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81AB8" w:rsidRDefault="00675084" w:rsidP="004044D6">
            <w:pPr>
              <w:jc w:val="center"/>
              <w:rPr>
                <w:rFonts w:ascii="Arial" w:eastAsia="Arial" w:hAnsi="Arial" w:cs="Arial"/>
                <w:b/>
                <w:spacing w:val="-2"/>
                <w:sz w:val="26"/>
                <w:szCs w:val="26"/>
              </w:rPr>
            </w:pPr>
            <w:r w:rsidRPr="00381AB8">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81AB8" w:rsidRDefault="00675084" w:rsidP="004044D6">
            <w:pPr>
              <w:jc w:val="center"/>
              <w:rPr>
                <w:rFonts w:ascii="Arial" w:eastAsia="Arial" w:hAnsi="Arial" w:cs="Arial"/>
                <w:b/>
                <w:spacing w:val="-2"/>
                <w:sz w:val="26"/>
                <w:szCs w:val="26"/>
              </w:rPr>
            </w:pPr>
            <w:r w:rsidRPr="00381AB8">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81AB8" w:rsidRDefault="00675084" w:rsidP="004044D6">
            <w:pPr>
              <w:jc w:val="center"/>
              <w:rPr>
                <w:rFonts w:ascii="Arial" w:eastAsia="Arial" w:hAnsi="Arial" w:cs="Arial"/>
                <w:b/>
                <w:spacing w:val="-2"/>
                <w:sz w:val="26"/>
                <w:szCs w:val="26"/>
              </w:rPr>
            </w:pPr>
            <w:r w:rsidRPr="00381AB8">
              <w:rPr>
                <w:rFonts w:ascii="Arial" w:eastAsia="Arial" w:hAnsi="Arial" w:cs="Arial"/>
                <w:b/>
                <w:spacing w:val="-2"/>
                <w:sz w:val="26"/>
                <w:szCs w:val="26"/>
              </w:rPr>
              <w:t>Edited by:</w:t>
            </w:r>
          </w:p>
        </w:tc>
        <w:tc>
          <w:tcPr>
            <w:tcW w:w="243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81AB8" w:rsidRDefault="00675084" w:rsidP="004044D6">
            <w:pPr>
              <w:jc w:val="center"/>
              <w:rPr>
                <w:rFonts w:ascii="Arial" w:eastAsia="Arial" w:hAnsi="Arial" w:cs="Arial"/>
                <w:b/>
                <w:spacing w:val="-2"/>
                <w:sz w:val="26"/>
                <w:szCs w:val="26"/>
              </w:rPr>
            </w:pPr>
            <w:r w:rsidRPr="00381AB8">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81AB8" w:rsidRDefault="00675084" w:rsidP="004044D6">
            <w:pPr>
              <w:jc w:val="center"/>
              <w:rPr>
                <w:rFonts w:ascii="Arial" w:eastAsia="Arial" w:hAnsi="Arial" w:cs="Arial"/>
                <w:b/>
                <w:spacing w:val="-2"/>
                <w:sz w:val="26"/>
                <w:szCs w:val="26"/>
              </w:rPr>
            </w:pPr>
            <w:r w:rsidRPr="00381AB8">
              <w:rPr>
                <w:rFonts w:ascii="Arial" w:eastAsia="Arial" w:hAnsi="Arial" w:cs="Arial"/>
                <w:b/>
                <w:spacing w:val="-2"/>
                <w:sz w:val="26"/>
                <w:szCs w:val="26"/>
              </w:rPr>
              <w:t>Comments:</w:t>
            </w:r>
          </w:p>
        </w:tc>
      </w:tr>
      <w:tr w:rsidR="00675084" w:rsidRPr="00381AB8" w14:paraId="75B3BBF8" w14:textId="77777777" w:rsidTr="00F3533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0397F3A" w:rsidR="00675084" w:rsidRPr="00381AB8" w:rsidRDefault="00F35330" w:rsidP="004044D6">
            <w:pPr>
              <w:jc w:val="center"/>
              <w:rPr>
                <w:rFonts w:ascii="Arial" w:eastAsia="Arial" w:hAnsi="Arial" w:cs="Arial"/>
                <w:spacing w:val="-2"/>
                <w:sz w:val="26"/>
                <w:szCs w:val="26"/>
              </w:rPr>
            </w:pPr>
            <w:r>
              <w:rPr>
                <w:rFonts w:ascii="Arial" w:eastAsia="Arial" w:hAnsi="Arial" w:cs="Arial"/>
                <w:spacing w:val="-2"/>
                <w:sz w:val="26"/>
                <w:szCs w:val="26"/>
              </w:rPr>
              <w:t>v1.5</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869FE43" w:rsidR="00675084" w:rsidRPr="00381AB8" w:rsidRDefault="00F35330" w:rsidP="004044D6">
            <w:pPr>
              <w:rPr>
                <w:rFonts w:ascii="Arial" w:eastAsia="Arial" w:hAnsi="Arial" w:cs="Arial"/>
                <w:spacing w:val="-2"/>
                <w:sz w:val="26"/>
                <w:szCs w:val="26"/>
              </w:rPr>
            </w:pPr>
            <w:r>
              <w:rPr>
                <w:rFonts w:ascii="Arial" w:eastAsia="Arial" w:hAnsi="Arial" w:cs="Arial"/>
                <w:spacing w:val="-2"/>
                <w:sz w:val="26"/>
                <w:szCs w:val="26"/>
              </w:rPr>
              <w:t>16/10/2023</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7C90A87F" w:rsidR="00675084" w:rsidRPr="00381AB8" w:rsidRDefault="00F35330" w:rsidP="004044D6">
            <w:pPr>
              <w:rPr>
                <w:rFonts w:ascii="Arial" w:eastAsia="Arial" w:hAnsi="Arial" w:cs="Arial"/>
                <w:spacing w:val="-2"/>
                <w:sz w:val="26"/>
                <w:szCs w:val="26"/>
              </w:rPr>
            </w:pPr>
            <w:r>
              <w:rPr>
                <w:rFonts w:ascii="Arial" w:eastAsia="Arial" w:hAnsi="Arial" w:cs="Arial"/>
                <w:spacing w:val="-2"/>
                <w:sz w:val="26"/>
                <w:szCs w:val="26"/>
              </w:rPr>
              <w:t>Sultan Mohamed</w:t>
            </w: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49647F9E" w14:textId="3BA45027" w:rsidR="00675084" w:rsidRPr="00381AB8" w:rsidRDefault="00F35330" w:rsidP="004044D6">
            <w:pPr>
              <w:rPr>
                <w:rFonts w:ascii="Arial" w:eastAsia="Arial" w:hAnsi="Arial" w:cs="Arial"/>
                <w:spacing w:val="-2"/>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381AB8" w:rsidRDefault="00675084" w:rsidP="004044D6">
            <w:pPr>
              <w:rPr>
                <w:rFonts w:ascii="Arial" w:hAnsi="Arial" w:cs="Arial"/>
                <w:sz w:val="26"/>
                <w:szCs w:val="26"/>
              </w:rPr>
            </w:pPr>
          </w:p>
        </w:tc>
      </w:tr>
      <w:tr w:rsidR="00675084" w:rsidRPr="00381AB8" w14:paraId="7C35111B" w14:textId="77777777" w:rsidTr="00F3533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381AB8" w:rsidRDefault="00675084" w:rsidP="004044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5E93756" w:rsidR="00675084" w:rsidRPr="00381AB8" w:rsidRDefault="00F35330" w:rsidP="004044D6">
            <w:pPr>
              <w:rPr>
                <w:rFonts w:ascii="Arial" w:hAnsi="Arial" w:cs="Arial"/>
                <w:sz w:val="26"/>
                <w:szCs w:val="26"/>
              </w:rPr>
            </w:pPr>
            <w:r>
              <w:rPr>
                <w:rFonts w:ascii="Arial" w:hAnsi="Arial" w:cs="Arial"/>
                <w:sz w:val="26"/>
                <w:szCs w:val="26"/>
              </w:rPr>
              <w:t>October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381AB8" w:rsidRDefault="00675084" w:rsidP="004044D6">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381AB8" w:rsidRDefault="00675084" w:rsidP="004044D6">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2D2B2DEA" w:rsidR="00675084" w:rsidRPr="00381AB8" w:rsidRDefault="00F35330" w:rsidP="004044D6">
            <w:pPr>
              <w:rPr>
                <w:rFonts w:ascii="Arial" w:hAnsi="Arial" w:cs="Arial"/>
                <w:sz w:val="26"/>
                <w:szCs w:val="26"/>
              </w:rPr>
            </w:pPr>
            <w:r>
              <w:rPr>
                <w:rFonts w:ascii="Arial" w:hAnsi="Arial" w:cs="Arial"/>
                <w:sz w:val="26"/>
                <w:szCs w:val="26"/>
              </w:rPr>
              <w:t>Next review</w:t>
            </w:r>
          </w:p>
        </w:tc>
      </w:tr>
      <w:tr w:rsidR="00675084" w:rsidRPr="00381AB8" w14:paraId="0E2C595C" w14:textId="77777777" w:rsidTr="00F3533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381AB8" w:rsidRDefault="00675084" w:rsidP="004044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381AB8" w:rsidRDefault="00675084" w:rsidP="004044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381AB8" w:rsidRDefault="00675084" w:rsidP="004044D6">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381AB8" w:rsidRDefault="00675084" w:rsidP="004044D6">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381AB8" w:rsidRDefault="00675084" w:rsidP="004044D6">
            <w:pPr>
              <w:rPr>
                <w:rFonts w:ascii="Arial" w:hAnsi="Arial" w:cs="Arial"/>
                <w:sz w:val="26"/>
                <w:szCs w:val="26"/>
              </w:rPr>
            </w:pPr>
          </w:p>
        </w:tc>
      </w:tr>
      <w:tr w:rsidR="00675084" w:rsidRPr="00381AB8" w14:paraId="12E8CE9E" w14:textId="77777777" w:rsidTr="00F3533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81AB8" w:rsidRDefault="00675084" w:rsidP="004044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81AB8" w:rsidRDefault="00675084" w:rsidP="004044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81AB8" w:rsidRDefault="00675084" w:rsidP="004044D6">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81AB8" w:rsidRDefault="00675084" w:rsidP="004044D6">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81AB8" w:rsidRDefault="00675084" w:rsidP="004044D6">
            <w:pPr>
              <w:rPr>
                <w:rFonts w:ascii="Arial" w:hAnsi="Arial" w:cs="Arial"/>
                <w:sz w:val="26"/>
                <w:szCs w:val="26"/>
              </w:rPr>
            </w:pPr>
          </w:p>
        </w:tc>
      </w:tr>
    </w:tbl>
    <w:p w14:paraId="34A22122" w14:textId="77777777" w:rsidR="00E85096" w:rsidRPr="00381AB8" w:rsidRDefault="00E85096">
      <w:pPr>
        <w:rPr>
          <w:rFonts w:ascii="Arial" w:hAnsi="Arial" w:cs="Arial"/>
          <w:sz w:val="28"/>
          <w:szCs w:val="28"/>
        </w:rPr>
      </w:pPr>
    </w:p>
    <w:p w14:paraId="3D7312B7" w14:textId="29000233" w:rsidR="005E3A77" w:rsidRDefault="00F35330">
      <w:r>
        <w:rPr>
          <w:rFonts w:ascii="Arial" w:hAnsi="Arial" w:cs="Arial"/>
          <w:b/>
          <w:sz w:val="28"/>
          <w:szCs w:val="28"/>
        </w:rPr>
        <w:br w:type="page"/>
      </w:r>
    </w:p>
    <w:p w14:paraId="3DFC60C3" w14:textId="77777777" w:rsidR="005E3A77" w:rsidRDefault="005E3A77">
      <w:pPr>
        <w:rPr>
          <w:rFonts w:ascii="Arial" w:hAnsi="Arial" w:cs="Arial"/>
          <w:b/>
          <w:sz w:val="28"/>
          <w:szCs w:val="28"/>
        </w:rPr>
      </w:pPr>
    </w:p>
    <w:p w14:paraId="4ADDD4F7" w14:textId="6C8D2A85" w:rsidR="000858D5" w:rsidRDefault="001055EC">
      <w:pPr>
        <w:rPr>
          <w:rFonts w:ascii="Arial" w:hAnsi="Arial" w:cs="Arial"/>
          <w:b/>
          <w:sz w:val="28"/>
          <w:szCs w:val="28"/>
        </w:rPr>
      </w:pPr>
      <w:r w:rsidRPr="00381AB8">
        <w:rPr>
          <w:rFonts w:ascii="Arial" w:hAnsi="Arial" w:cs="Arial"/>
          <w:b/>
          <w:sz w:val="28"/>
          <w:szCs w:val="28"/>
        </w:rPr>
        <w:t>Table of c</w:t>
      </w:r>
      <w:r w:rsidR="000858D5" w:rsidRPr="00381AB8">
        <w:rPr>
          <w:rFonts w:ascii="Arial" w:hAnsi="Arial" w:cs="Arial"/>
          <w:b/>
          <w:sz w:val="28"/>
          <w:szCs w:val="28"/>
        </w:rPr>
        <w:t>ontents</w:t>
      </w:r>
      <w:r w:rsidR="0041159F">
        <w:rPr>
          <w:rFonts w:ascii="Arial" w:hAnsi="Arial" w:cs="Arial"/>
          <w:b/>
          <w:sz w:val="28"/>
          <w:szCs w:val="28"/>
        </w:rPr>
        <w:t xml:space="preserve"> </w:t>
      </w:r>
    </w:p>
    <w:p w14:paraId="4BB3785D" w14:textId="77777777" w:rsidR="0041159F" w:rsidRPr="00381AB8" w:rsidRDefault="0041159F">
      <w:pPr>
        <w:rPr>
          <w:rFonts w:ascii="Arial" w:hAnsi="Arial" w:cs="Arial"/>
          <w:b/>
          <w:sz w:val="28"/>
          <w:szCs w:val="28"/>
        </w:rPr>
      </w:pPr>
    </w:p>
    <w:p w14:paraId="3CD3ABC7" w14:textId="6878EDF2" w:rsidR="00E31F0E" w:rsidRPr="0041159F" w:rsidRDefault="00D85E4D" w:rsidP="0041159F">
      <w:pPr>
        <w:pStyle w:val="TOC2"/>
        <w:rPr>
          <w:rFonts w:asciiTheme="minorHAnsi" w:eastAsiaTheme="minorEastAsia" w:hAnsiTheme="minorHAnsi" w:cstheme="minorBidi"/>
          <w:caps/>
          <w:kern w:val="2"/>
          <w:lang w:eastAsia="en-GB"/>
          <w14:ligatures w14:val="standardContextual"/>
        </w:rPr>
      </w:pPr>
      <w:r w:rsidRPr="0041159F">
        <w:rPr>
          <w:caps/>
        </w:rPr>
        <w:fldChar w:fldCharType="begin"/>
      </w:r>
      <w:r w:rsidRPr="0041159F">
        <w:instrText xml:space="preserve"> TOC \o "1-3" \h \z \u </w:instrText>
      </w:r>
      <w:r w:rsidRPr="0041159F">
        <w:rPr>
          <w:caps/>
        </w:rPr>
        <w:fldChar w:fldCharType="separate"/>
      </w:r>
      <w:hyperlink w:anchor="_Toc148006256" w:history="1">
        <w:r w:rsidR="00E31F0E" w:rsidRPr="0041159F">
          <w:rPr>
            <w:rStyle w:val="Hyperlink"/>
          </w:rPr>
          <w:t>1</w:t>
        </w:r>
        <w:r w:rsidR="00E31F0E" w:rsidRPr="0041159F">
          <w:rPr>
            <w:rFonts w:asciiTheme="minorHAnsi" w:eastAsiaTheme="minorEastAsia" w:hAnsiTheme="minorHAnsi" w:cstheme="minorBidi"/>
            <w:caps/>
            <w:kern w:val="2"/>
            <w:lang w:eastAsia="en-GB"/>
            <w14:ligatures w14:val="standardContextual"/>
          </w:rPr>
          <w:tab/>
        </w:r>
        <w:r w:rsidR="00E31F0E" w:rsidRPr="0041159F">
          <w:rPr>
            <w:rStyle w:val="Hyperlink"/>
          </w:rPr>
          <w:t>Introduction</w:t>
        </w:r>
        <w:r w:rsidR="00E31F0E" w:rsidRPr="0041159F">
          <w:rPr>
            <w:webHidden/>
          </w:rPr>
          <w:tab/>
        </w:r>
        <w:r w:rsidR="00E31F0E" w:rsidRPr="0041159F">
          <w:rPr>
            <w:webHidden/>
          </w:rPr>
          <w:fldChar w:fldCharType="begin"/>
        </w:r>
        <w:r w:rsidR="00E31F0E" w:rsidRPr="0041159F">
          <w:rPr>
            <w:webHidden/>
          </w:rPr>
          <w:instrText xml:space="preserve"> PAGEREF _Toc148006256 \h </w:instrText>
        </w:r>
        <w:r w:rsidR="00E31F0E" w:rsidRPr="0041159F">
          <w:rPr>
            <w:webHidden/>
          </w:rPr>
        </w:r>
        <w:r w:rsidR="00E31F0E" w:rsidRPr="0041159F">
          <w:rPr>
            <w:webHidden/>
          </w:rPr>
          <w:fldChar w:fldCharType="separate"/>
        </w:r>
        <w:r w:rsidR="00070754">
          <w:rPr>
            <w:webHidden/>
          </w:rPr>
          <w:t>2</w:t>
        </w:r>
        <w:r w:rsidR="00E31F0E" w:rsidRPr="0041159F">
          <w:rPr>
            <w:webHidden/>
          </w:rPr>
          <w:fldChar w:fldCharType="end"/>
        </w:r>
      </w:hyperlink>
    </w:p>
    <w:p w14:paraId="1F71BE19" w14:textId="78742520" w:rsidR="00E31F0E" w:rsidRPr="0041159F" w:rsidRDefault="00000000" w:rsidP="0041159F">
      <w:pPr>
        <w:pStyle w:val="TOC2"/>
        <w:rPr>
          <w:rFonts w:asciiTheme="minorHAnsi" w:eastAsiaTheme="minorEastAsia" w:hAnsiTheme="minorHAnsi" w:cstheme="minorBidi"/>
          <w:kern w:val="2"/>
          <w:lang w:eastAsia="en-GB"/>
          <w14:ligatures w14:val="standardContextual"/>
        </w:rPr>
      </w:pPr>
      <w:hyperlink w:anchor="_Toc148006257" w:history="1">
        <w:r w:rsidR="00E31F0E" w:rsidRPr="0041159F">
          <w:rPr>
            <w:rStyle w:val="Hyperlink"/>
            <w:sz w:val="20"/>
            <w:szCs w:val="20"/>
          </w:rPr>
          <w:t>1.1</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Policy statement</w:t>
        </w:r>
        <w:r w:rsidR="00E31F0E" w:rsidRPr="0041159F">
          <w:rPr>
            <w:webHidden/>
          </w:rPr>
          <w:tab/>
        </w:r>
        <w:r w:rsidR="00E31F0E" w:rsidRPr="0041159F">
          <w:rPr>
            <w:webHidden/>
          </w:rPr>
          <w:fldChar w:fldCharType="begin"/>
        </w:r>
        <w:r w:rsidR="00E31F0E" w:rsidRPr="0041159F">
          <w:rPr>
            <w:webHidden/>
          </w:rPr>
          <w:instrText xml:space="preserve"> PAGEREF _Toc148006257 \h </w:instrText>
        </w:r>
        <w:r w:rsidR="00E31F0E" w:rsidRPr="0041159F">
          <w:rPr>
            <w:webHidden/>
          </w:rPr>
        </w:r>
        <w:r w:rsidR="00E31F0E" w:rsidRPr="0041159F">
          <w:rPr>
            <w:webHidden/>
          </w:rPr>
          <w:fldChar w:fldCharType="separate"/>
        </w:r>
        <w:r w:rsidR="00070754">
          <w:rPr>
            <w:webHidden/>
          </w:rPr>
          <w:t>2</w:t>
        </w:r>
        <w:r w:rsidR="00E31F0E" w:rsidRPr="0041159F">
          <w:rPr>
            <w:webHidden/>
          </w:rPr>
          <w:fldChar w:fldCharType="end"/>
        </w:r>
      </w:hyperlink>
    </w:p>
    <w:p w14:paraId="69967F86" w14:textId="7822AFF4" w:rsidR="00E31F0E" w:rsidRDefault="00000000" w:rsidP="0041159F">
      <w:pPr>
        <w:pStyle w:val="TOC2"/>
        <w:rPr>
          <w:rStyle w:val="Hyperlink"/>
          <w:sz w:val="20"/>
          <w:szCs w:val="20"/>
        </w:rPr>
      </w:pPr>
      <w:hyperlink w:anchor="_Toc148006258" w:history="1">
        <w:r w:rsidR="00E31F0E" w:rsidRPr="0041159F">
          <w:rPr>
            <w:rStyle w:val="Hyperlink"/>
            <w:sz w:val="20"/>
            <w:szCs w:val="20"/>
          </w:rPr>
          <w:t>1.2</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Status</w:t>
        </w:r>
        <w:r w:rsidR="00E31F0E" w:rsidRPr="0041159F">
          <w:rPr>
            <w:webHidden/>
          </w:rPr>
          <w:tab/>
        </w:r>
        <w:r w:rsidR="00E31F0E" w:rsidRPr="0041159F">
          <w:rPr>
            <w:webHidden/>
          </w:rPr>
          <w:fldChar w:fldCharType="begin"/>
        </w:r>
        <w:r w:rsidR="00E31F0E" w:rsidRPr="0041159F">
          <w:rPr>
            <w:webHidden/>
          </w:rPr>
          <w:instrText xml:space="preserve"> PAGEREF _Toc148006258 \h </w:instrText>
        </w:r>
        <w:r w:rsidR="00E31F0E" w:rsidRPr="0041159F">
          <w:rPr>
            <w:webHidden/>
          </w:rPr>
        </w:r>
        <w:r w:rsidR="00E31F0E" w:rsidRPr="0041159F">
          <w:rPr>
            <w:webHidden/>
          </w:rPr>
          <w:fldChar w:fldCharType="separate"/>
        </w:r>
        <w:r w:rsidR="00070754">
          <w:rPr>
            <w:webHidden/>
          </w:rPr>
          <w:t>2</w:t>
        </w:r>
        <w:r w:rsidR="00E31F0E" w:rsidRPr="0041159F">
          <w:rPr>
            <w:webHidden/>
          </w:rPr>
          <w:fldChar w:fldCharType="end"/>
        </w:r>
      </w:hyperlink>
    </w:p>
    <w:p w14:paraId="79407F45" w14:textId="77777777" w:rsidR="0041159F" w:rsidRPr="0041159F" w:rsidRDefault="0041159F" w:rsidP="0041159F">
      <w:pPr>
        <w:rPr>
          <w:noProof/>
        </w:rPr>
      </w:pPr>
    </w:p>
    <w:p w14:paraId="4DA72B98" w14:textId="33B8053F" w:rsidR="00E31F0E" w:rsidRPr="0041159F" w:rsidRDefault="00000000" w:rsidP="0041159F">
      <w:pPr>
        <w:pStyle w:val="TOC2"/>
        <w:rPr>
          <w:rFonts w:asciiTheme="minorHAnsi" w:eastAsiaTheme="minorEastAsia" w:hAnsiTheme="minorHAnsi" w:cstheme="minorBidi"/>
          <w:caps/>
          <w:kern w:val="2"/>
          <w:lang w:eastAsia="en-GB"/>
          <w14:ligatures w14:val="standardContextual"/>
        </w:rPr>
      </w:pPr>
      <w:hyperlink w:anchor="_Toc148006260" w:history="1">
        <w:r w:rsidR="00E31F0E" w:rsidRPr="0041159F">
          <w:rPr>
            <w:rStyle w:val="Hyperlink"/>
          </w:rPr>
          <w:t>2</w:t>
        </w:r>
        <w:r w:rsidR="00E31F0E" w:rsidRPr="0041159F">
          <w:rPr>
            <w:rFonts w:asciiTheme="minorHAnsi" w:eastAsiaTheme="minorEastAsia" w:hAnsiTheme="minorHAnsi" w:cstheme="minorBidi"/>
            <w:caps/>
            <w:kern w:val="2"/>
            <w:lang w:eastAsia="en-GB"/>
            <w14:ligatures w14:val="standardContextual"/>
          </w:rPr>
          <w:tab/>
        </w:r>
        <w:r w:rsidR="00E31F0E" w:rsidRPr="0041159F">
          <w:rPr>
            <w:rStyle w:val="Hyperlink"/>
          </w:rPr>
          <w:t>Overview</w:t>
        </w:r>
        <w:r w:rsidR="00E31F0E" w:rsidRPr="0041159F">
          <w:rPr>
            <w:webHidden/>
          </w:rPr>
          <w:tab/>
        </w:r>
        <w:r w:rsidR="00E31F0E" w:rsidRPr="0041159F">
          <w:rPr>
            <w:webHidden/>
          </w:rPr>
          <w:fldChar w:fldCharType="begin"/>
        </w:r>
        <w:r w:rsidR="00E31F0E" w:rsidRPr="0041159F">
          <w:rPr>
            <w:webHidden/>
          </w:rPr>
          <w:instrText xml:space="preserve"> PAGEREF _Toc148006260 \h </w:instrText>
        </w:r>
        <w:r w:rsidR="00E31F0E" w:rsidRPr="0041159F">
          <w:rPr>
            <w:webHidden/>
          </w:rPr>
        </w:r>
        <w:r w:rsidR="00E31F0E" w:rsidRPr="0041159F">
          <w:rPr>
            <w:webHidden/>
          </w:rPr>
          <w:fldChar w:fldCharType="separate"/>
        </w:r>
        <w:r w:rsidR="00070754">
          <w:rPr>
            <w:webHidden/>
          </w:rPr>
          <w:t>2</w:t>
        </w:r>
        <w:r w:rsidR="00E31F0E" w:rsidRPr="0041159F">
          <w:rPr>
            <w:webHidden/>
          </w:rPr>
          <w:fldChar w:fldCharType="end"/>
        </w:r>
      </w:hyperlink>
    </w:p>
    <w:p w14:paraId="21403FFC" w14:textId="625FADCF" w:rsidR="00E31F0E" w:rsidRPr="0041159F" w:rsidRDefault="00000000" w:rsidP="0041159F">
      <w:pPr>
        <w:pStyle w:val="TOC2"/>
        <w:rPr>
          <w:rFonts w:asciiTheme="minorHAnsi" w:eastAsiaTheme="minorEastAsia" w:hAnsiTheme="minorHAnsi" w:cstheme="minorBidi"/>
          <w:kern w:val="2"/>
          <w:lang w:eastAsia="en-GB"/>
          <w14:ligatures w14:val="standardContextual"/>
        </w:rPr>
      </w:pPr>
      <w:hyperlink w:anchor="_Toc148006261" w:history="1">
        <w:r w:rsidR="00E31F0E" w:rsidRPr="0041159F">
          <w:rPr>
            <w:rStyle w:val="Hyperlink"/>
            <w:sz w:val="20"/>
            <w:szCs w:val="20"/>
          </w:rPr>
          <w:t>2.1</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Duty of candour</w:t>
        </w:r>
        <w:r w:rsidR="00E31F0E" w:rsidRPr="0041159F">
          <w:rPr>
            <w:webHidden/>
          </w:rPr>
          <w:tab/>
        </w:r>
        <w:r w:rsidR="00E31F0E" w:rsidRPr="0041159F">
          <w:rPr>
            <w:webHidden/>
          </w:rPr>
          <w:fldChar w:fldCharType="begin"/>
        </w:r>
        <w:r w:rsidR="00E31F0E" w:rsidRPr="0041159F">
          <w:rPr>
            <w:webHidden/>
          </w:rPr>
          <w:instrText xml:space="preserve"> PAGEREF _Toc148006261 \h </w:instrText>
        </w:r>
        <w:r w:rsidR="00E31F0E" w:rsidRPr="0041159F">
          <w:rPr>
            <w:webHidden/>
          </w:rPr>
        </w:r>
        <w:r w:rsidR="00E31F0E" w:rsidRPr="0041159F">
          <w:rPr>
            <w:webHidden/>
          </w:rPr>
          <w:fldChar w:fldCharType="separate"/>
        </w:r>
        <w:r w:rsidR="00070754">
          <w:rPr>
            <w:webHidden/>
          </w:rPr>
          <w:t>2</w:t>
        </w:r>
        <w:r w:rsidR="00E31F0E" w:rsidRPr="0041159F">
          <w:rPr>
            <w:webHidden/>
          </w:rPr>
          <w:fldChar w:fldCharType="end"/>
        </w:r>
      </w:hyperlink>
    </w:p>
    <w:p w14:paraId="38E37140" w14:textId="61F312DB" w:rsidR="00E31F0E" w:rsidRPr="0041159F" w:rsidRDefault="00000000" w:rsidP="0041159F">
      <w:pPr>
        <w:pStyle w:val="TOC2"/>
        <w:rPr>
          <w:rFonts w:asciiTheme="minorHAnsi" w:eastAsiaTheme="minorEastAsia" w:hAnsiTheme="minorHAnsi" w:cstheme="minorBidi"/>
          <w:kern w:val="2"/>
          <w:lang w:eastAsia="en-GB"/>
          <w14:ligatures w14:val="standardContextual"/>
        </w:rPr>
      </w:pPr>
      <w:hyperlink w:anchor="_Toc148006262" w:history="1">
        <w:r w:rsidR="00E31F0E" w:rsidRPr="0041159F">
          <w:rPr>
            <w:rStyle w:val="Hyperlink"/>
            <w:sz w:val="20"/>
            <w:szCs w:val="20"/>
          </w:rPr>
          <w:t>2.2</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Degrees of harm</w:t>
        </w:r>
        <w:r w:rsidR="00E31F0E" w:rsidRPr="0041159F">
          <w:rPr>
            <w:webHidden/>
          </w:rPr>
          <w:tab/>
        </w:r>
        <w:r w:rsidR="00E31F0E" w:rsidRPr="0041159F">
          <w:rPr>
            <w:webHidden/>
          </w:rPr>
          <w:fldChar w:fldCharType="begin"/>
        </w:r>
        <w:r w:rsidR="00E31F0E" w:rsidRPr="0041159F">
          <w:rPr>
            <w:webHidden/>
          </w:rPr>
          <w:instrText xml:space="preserve"> PAGEREF _Toc148006262 \h </w:instrText>
        </w:r>
        <w:r w:rsidR="00E31F0E" w:rsidRPr="0041159F">
          <w:rPr>
            <w:webHidden/>
          </w:rPr>
        </w:r>
        <w:r w:rsidR="00E31F0E" w:rsidRPr="0041159F">
          <w:rPr>
            <w:webHidden/>
          </w:rPr>
          <w:fldChar w:fldCharType="separate"/>
        </w:r>
        <w:r w:rsidR="00070754">
          <w:rPr>
            <w:webHidden/>
          </w:rPr>
          <w:t>3</w:t>
        </w:r>
        <w:r w:rsidR="00E31F0E" w:rsidRPr="0041159F">
          <w:rPr>
            <w:webHidden/>
          </w:rPr>
          <w:fldChar w:fldCharType="end"/>
        </w:r>
      </w:hyperlink>
    </w:p>
    <w:p w14:paraId="087C81C4" w14:textId="2A8C6F50" w:rsidR="00E31F0E" w:rsidRDefault="00000000" w:rsidP="0041159F">
      <w:pPr>
        <w:pStyle w:val="TOC2"/>
        <w:rPr>
          <w:rStyle w:val="Hyperlink"/>
          <w:sz w:val="20"/>
          <w:szCs w:val="20"/>
        </w:rPr>
      </w:pPr>
      <w:hyperlink w:anchor="_Toc148006263" w:history="1">
        <w:r w:rsidR="00E31F0E" w:rsidRPr="0041159F">
          <w:rPr>
            <w:rStyle w:val="Hyperlink"/>
            <w:sz w:val="20"/>
            <w:szCs w:val="20"/>
          </w:rPr>
          <w:t>2.3</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Notifiable safety incidents</w:t>
        </w:r>
        <w:r w:rsidR="00E31F0E" w:rsidRPr="0041159F">
          <w:rPr>
            <w:webHidden/>
          </w:rPr>
          <w:tab/>
        </w:r>
        <w:r w:rsidR="00E31F0E" w:rsidRPr="0041159F">
          <w:rPr>
            <w:webHidden/>
          </w:rPr>
          <w:fldChar w:fldCharType="begin"/>
        </w:r>
        <w:r w:rsidR="00E31F0E" w:rsidRPr="0041159F">
          <w:rPr>
            <w:webHidden/>
          </w:rPr>
          <w:instrText xml:space="preserve"> PAGEREF _Toc148006263 \h </w:instrText>
        </w:r>
        <w:r w:rsidR="00E31F0E" w:rsidRPr="0041159F">
          <w:rPr>
            <w:webHidden/>
          </w:rPr>
        </w:r>
        <w:r w:rsidR="00E31F0E" w:rsidRPr="0041159F">
          <w:rPr>
            <w:webHidden/>
          </w:rPr>
          <w:fldChar w:fldCharType="separate"/>
        </w:r>
        <w:r w:rsidR="00070754">
          <w:rPr>
            <w:webHidden/>
          </w:rPr>
          <w:t>3</w:t>
        </w:r>
        <w:r w:rsidR="00E31F0E" w:rsidRPr="0041159F">
          <w:rPr>
            <w:webHidden/>
          </w:rPr>
          <w:fldChar w:fldCharType="end"/>
        </w:r>
      </w:hyperlink>
    </w:p>
    <w:p w14:paraId="159FE0D0" w14:textId="77777777" w:rsidR="0041159F" w:rsidRPr="0041159F" w:rsidRDefault="0041159F" w:rsidP="0041159F">
      <w:pPr>
        <w:rPr>
          <w:noProof/>
        </w:rPr>
      </w:pPr>
    </w:p>
    <w:p w14:paraId="2B8AE3B1" w14:textId="479064AB" w:rsidR="00E31F0E" w:rsidRPr="0041159F" w:rsidRDefault="00000000" w:rsidP="0041159F">
      <w:pPr>
        <w:pStyle w:val="TOC2"/>
        <w:rPr>
          <w:rFonts w:asciiTheme="minorHAnsi" w:eastAsiaTheme="minorEastAsia" w:hAnsiTheme="minorHAnsi" w:cstheme="minorBidi"/>
          <w:caps/>
          <w:kern w:val="2"/>
          <w:lang w:eastAsia="en-GB"/>
          <w14:ligatures w14:val="standardContextual"/>
        </w:rPr>
      </w:pPr>
      <w:hyperlink w:anchor="_Toc148006264" w:history="1">
        <w:r w:rsidR="00E31F0E" w:rsidRPr="0041159F">
          <w:rPr>
            <w:rStyle w:val="Hyperlink"/>
          </w:rPr>
          <w:t>3</w:t>
        </w:r>
        <w:r w:rsidR="00E31F0E" w:rsidRPr="0041159F">
          <w:rPr>
            <w:rFonts w:asciiTheme="minorHAnsi" w:eastAsiaTheme="minorEastAsia" w:hAnsiTheme="minorHAnsi" w:cstheme="minorBidi"/>
            <w:caps/>
            <w:kern w:val="2"/>
            <w:lang w:eastAsia="en-GB"/>
            <w14:ligatures w14:val="standardContextual"/>
          </w:rPr>
          <w:tab/>
        </w:r>
        <w:r w:rsidR="00E31F0E" w:rsidRPr="0041159F">
          <w:rPr>
            <w:rStyle w:val="Hyperlink"/>
          </w:rPr>
          <w:t>Procedure</w:t>
        </w:r>
        <w:r w:rsidR="00E31F0E" w:rsidRPr="0041159F">
          <w:rPr>
            <w:webHidden/>
          </w:rPr>
          <w:tab/>
        </w:r>
        <w:r w:rsidR="00E31F0E" w:rsidRPr="0041159F">
          <w:rPr>
            <w:webHidden/>
          </w:rPr>
          <w:fldChar w:fldCharType="begin"/>
        </w:r>
        <w:r w:rsidR="00E31F0E" w:rsidRPr="0041159F">
          <w:rPr>
            <w:webHidden/>
          </w:rPr>
          <w:instrText xml:space="preserve"> PAGEREF _Toc148006264 \h </w:instrText>
        </w:r>
        <w:r w:rsidR="00E31F0E" w:rsidRPr="0041159F">
          <w:rPr>
            <w:webHidden/>
          </w:rPr>
        </w:r>
        <w:r w:rsidR="00E31F0E" w:rsidRPr="0041159F">
          <w:rPr>
            <w:webHidden/>
          </w:rPr>
          <w:fldChar w:fldCharType="separate"/>
        </w:r>
        <w:r w:rsidR="00070754">
          <w:rPr>
            <w:webHidden/>
          </w:rPr>
          <w:t>5</w:t>
        </w:r>
        <w:r w:rsidR="00E31F0E" w:rsidRPr="0041159F">
          <w:rPr>
            <w:webHidden/>
          </w:rPr>
          <w:fldChar w:fldCharType="end"/>
        </w:r>
      </w:hyperlink>
    </w:p>
    <w:p w14:paraId="0A4DCC94" w14:textId="1CF8D2A9" w:rsidR="00E31F0E" w:rsidRPr="0041159F" w:rsidRDefault="00000000" w:rsidP="0041159F">
      <w:pPr>
        <w:pStyle w:val="TOC2"/>
        <w:rPr>
          <w:rFonts w:asciiTheme="minorHAnsi" w:eastAsiaTheme="minorEastAsia" w:hAnsiTheme="minorHAnsi" w:cstheme="minorBidi"/>
          <w:kern w:val="2"/>
          <w:lang w:eastAsia="en-GB"/>
          <w14:ligatures w14:val="standardContextual"/>
        </w:rPr>
      </w:pPr>
      <w:hyperlink w:anchor="_Toc148006265" w:history="1">
        <w:r w:rsidR="00E31F0E" w:rsidRPr="0041159F">
          <w:rPr>
            <w:rStyle w:val="Hyperlink"/>
            <w:sz w:val="20"/>
            <w:szCs w:val="20"/>
          </w:rPr>
          <w:t>3.1</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Responding to a notifiable safety incident</w:t>
        </w:r>
        <w:r w:rsidR="00E31F0E" w:rsidRPr="0041159F">
          <w:rPr>
            <w:webHidden/>
          </w:rPr>
          <w:tab/>
        </w:r>
        <w:r w:rsidR="00E31F0E" w:rsidRPr="0041159F">
          <w:rPr>
            <w:webHidden/>
          </w:rPr>
          <w:fldChar w:fldCharType="begin"/>
        </w:r>
        <w:r w:rsidR="00E31F0E" w:rsidRPr="0041159F">
          <w:rPr>
            <w:webHidden/>
          </w:rPr>
          <w:instrText xml:space="preserve"> PAGEREF _Toc148006265 \h </w:instrText>
        </w:r>
        <w:r w:rsidR="00E31F0E" w:rsidRPr="0041159F">
          <w:rPr>
            <w:webHidden/>
          </w:rPr>
        </w:r>
        <w:r w:rsidR="00E31F0E" w:rsidRPr="0041159F">
          <w:rPr>
            <w:webHidden/>
          </w:rPr>
          <w:fldChar w:fldCharType="separate"/>
        </w:r>
        <w:r w:rsidR="00070754">
          <w:rPr>
            <w:webHidden/>
          </w:rPr>
          <w:t>5</w:t>
        </w:r>
        <w:r w:rsidR="00E31F0E" w:rsidRPr="0041159F">
          <w:rPr>
            <w:webHidden/>
          </w:rPr>
          <w:fldChar w:fldCharType="end"/>
        </w:r>
      </w:hyperlink>
    </w:p>
    <w:p w14:paraId="65AE03FC" w14:textId="04F4C3FA" w:rsidR="00E31F0E" w:rsidRPr="0041159F" w:rsidRDefault="00000000" w:rsidP="0041159F">
      <w:pPr>
        <w:pStyle w:val="TOC2"/>
        <w:rPr>
          <w:rFonts w:asciiTheme="minorHAnsi" w:eastAsiaTheme="minorEastAsia" w:hAnsiTheme="minorHAnsi" w:cstheme="minorBidi"/>
          <w:kern w:val="2"/>
          <w:lang w:eastAsia="en-GB"/>
          <w14:ligatures w14:val="standardContextual"/>
        </w:rPr>
      </w:pPr>
      <w:hyperlink w:anchor="_Toc148006266" w:history="1">
        <w:r w:rsidR="00E31F0E" w:rsidRPr="0041159F">
          <w:rPr>
            <w:rStyle w:val="Hyperlink"/>
            <w:sz w:val="20"/>
            <w:szCs w:val="20"/>
          </w:rPr>
          <w:t>3.2</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A ‘sincere apology’</w:t>
        </w:r>
        <w:r w:rsidR="00E31F0E" w:rsidRPr="0041159F">
          <w:rPr>
            <w:webHidden/>
          </w:rPr>
          <w:tab/>
        </w:r>
        <w:r w:rsidR="00E31F0E" w:rsidRPr="0041159F">
          <w:rPr>
            <w:webHidden/>
          </w:rPr>
          <w:fldChar w:fldCharType="begin"/>
        </w:r>
        <w:r w:rsidR="00E31F0E" w:rsidRPr="0041159F">
          <w:rPr>
            <w:webHidden/>
          </w:rPr>
          <w:instrText xml:space="preserve"> PAGEREF _Toc148006266 \h </w:instrText>
        </w:r>
        <w:r w:rsidR="00E31F0E" w:rsidRPr="0041159F">
          <w:rPr>
            <w:webHidden/>
          </w:rPr>
        </w:r>
        <w:r w:rsidR="00E31F0E" w:rsidRPr="0041159F">
          <w:rPr>
            <w:webHidden/>
          </w:rPr>
          <w:fldChar w:fldCharType="separate"/>
        </w:r>
        <w:r w:rsidR="00070754">
          <w:rPr>
            <w:webHidden/>
          </w:rPr>
          <w:t>6</w:t>
        </w:r>
        <w:r w:rsidR="00E31F0E" w:rsidRPr="0041159F">
          <w:rPr>
            <w:webHidden/>
          </w:rPr>
          <w:fldChar w:fldCharType="end"/>
        </w:r>
      </w:hyperlink>
    </w:p>
    <w:p w14:paraId="5FDBB98E" w14:textId="6C7991EF" w:rsidR="00E31F0E" w:rsidRDefault="00000000" w:rsidP="0041159F">
      <w:pPr>
        <w:pStyle w:val="TOC2"/>
        <w:rPr>
          <w:rStyle w:val="Hyperlink"/>
          <w:sz w:val="20"/>
          <w:szCs w:val="20"/>
        </w:rPr>
      </w:pPr>
      <w:hyperlink w:anchor="_Toc148006267" w:history="1">
        <w:r w:rsidR="00E31F0E" w:rsidRPr="0041159F">
          <w:rPr>
            <w:rStyle w:val="Hyperlink"/>
            <w:sz w:val="20"/>
            <w:szCs w:val="20"/>
          </w:rPr>
          <w:t>3.3</w:t>
        </w:r>
        <w:r w:rsidR="00E31F0E" w:rsidRPr="0041159F">
          <w:rPr>
            <w:rFonts w:asciiTheme="minorHAnsi" w:eastAsiaTheme="minorEastAsia" w:hAnsiTheme="minorHAnsi" w:cstheme="minorBidi"/>
            <w:kern w:val="2"/>
            <w:lang w:eastAsia="en-GB"/>
            <w14:ligatures w14:val="standardContextual"/>
          </w:rPr>
          <w:tab/>
        </w:r>
        <w:r w:rsidR="00E31F0E" w:rsidRPr="0041159F">
          <w:rPr>
            <w:rStyle w:val="Hyperlink"/>
            <w:sz w:val="20"/>
            <w:szCs w:val="20"/>
          </w:rPr>
          <w:t>Reporting an incident to the authorities</w:t>
        </w:r>
        <w:r w:rsidR="00E31F0E" w:rsidRPr="0041159F">
          <w:rPr>
            <w:webHidden/>
          </w:rPr>
          <w:tab/>
        </w:r>
        <w:r w:rsidR="00E31F0E" w:rsidRPr="0041159F">
          <w:rPr>
            <w:webHidden/>
          </w:rPr>
          <w:fldChar w:fldCharType="begin"/>
        </w:r>
        <w:r w:rsidR="00E31F0E" w:rsidRPr="0041159F">
          <w:rPr>
            <w:webHidden/>
          </w:rPr>
          <w:instrText xml:space="preserve"> PAGEREF _Toc148006267 \h </w:instrText>
        </w:r>
        <w:r w:rsidR="00E31F0E" w:rsidRPr="0041159F">
          <w:rPr>
            <w:webHidden/>
          </w:rPr>
        </w:r>
        <w:r w:rsidR="00E31F0E" w:rsidRPr="0041159F">
          <w:rPr>
            <w:webHidden/>
          </w:rPr>
          <w:fldChar w:fldCharType="separate"/>
        </w:r>
        <w:r w:rsidR="00070754">
          <w:rPr>
            <w:webHidden/>
          </w:rPr>
          <w:t>6</w:t>
        </w:r>
        <w:r w:rsidR="00E31F0E" w:rsidRPr="0041159F">
          <w:rPr>
            <w:webHidden/>
          </w:rPr>
          <w:fldChar w:fldCharType="end"/>
        </w:r>
      </w:hyperlink>
    </w:p>
    <w:p w14:paraId="66EFA609" w14:textId="77777777" w:rsidR="0041159F" w:rsidRPr="0041159F" w:rsidRDefault="0041159F" w:rsidP="0041159F">
      <w:pPr>
        <w:rPr>
          <w:noProof/>
        </w:rPr>
      </w:pPr>
    </w:p>
    <w:p w14:paraId="0B6A62B7" w14:textId="704B9061" w:rsidR="00E31F0E" w:rsidRPr="0041159F" w:rsidRDefault="00000000" w:rsidP="0041159F">
      <w:pPr>
        <w:pStyle w:val="TOC2"/>
        <w:rPr>
          <w:rFonts w:asciiTheme="minorHAnsi" w:eastAsiaTheme="minorEastAsia" w:hAnsiTheme="minorHAnsi" w:cstheme="minorBidi"/>
          <w:caps/>
          <w:kern w:val="2"/>
          <w:lang w:eastAsia="en-GB"/>
          <w14:ligatures w14:val="standardContextual"/>
        </w:rPr>
      </w:pPr>
      <w:hyperlink w:anchor="_Toc148006268" w:history="1">
        <w:r w:rsidR="00E31F0E" w:rsidRPr="0041159F">
          <w:rPr>
            <w:rStyle w:val="Hyperlink"/>
          </w:rPr>
          <w:t>Annex A</w:t>
        </w:r>
        <w:r w:rsidR="0041159F">
          <w:rPr>
            <w:rStyle w:val="Hyperlink"/>
          </w:rPr>
          <w:t xml:space="preserve"> </w:t>
        </w:r>
        <w:r w:rsidR="0041159F" w:rsidRPr="0041159F">
          <w:rPr>
            <w:bCs w:val="0"/>
          </w:rPr>
          <w:t>–</w:t>
        </w:r>
        <w:r w:rsidR="00E31F0E" w:rsidRPr="0041159F">
          <w:rPr>
            <w:rStyle w:val="Hyperlink"/>
          </w:rPr>
          <w:t xml:space="preserve"> Sample letter</w:t>
        </w:r>
        <w:r w:rsidR="00E31F0E" w:rsidRPr="0041159F">
          <w:rPr>
            <w:webHidden/>
          </w:rPr>
          <w:tab/>
        </w:r>
        <w:r w:rsidR="00E31F0E" w:rsidRPr="0041159F">
          <w:rPr>
            <w:webHidden/>
          </w:rPr>
          <w:fldChar w:fldCharType="begin"/>
        </w:r>
        <w:r w:rsidR="00E31F0E" w:rsidRPr="0041159F">
          <w:rPr>
            <w:webHidden/>
          </w:rPr>
          <w:instrText xml:space="preserve"> PAGEREF _Toc148006268 \h </w:instrText>
        </w:r>
        <w:r w:rsidR="00E31F0E" w:rsidRPr="0041159F">
          <w:rPr>
            <w:webHidden/>
          </w:rPr>
        </w:r>
        <w:r w:rsidR="00E31F0E" w:rsidRPr="0041159F">
          <w:rPr>
            <w:webHidden/>
          </w:rPr>
          <w:fldChar w:fldCharType="separate"/>
        </w:r>
        <w:r w:rsidR="00070754">
          <w:rPr>
            <w:webHidden/>
          </w:rPr>
          <w:t>7</w:t>
        </w:r>
        <w:r w:rsidR="00E31F0E" w:rsidRPr="0041159F">
          <w:rPr>
            <w:webHidden/>
          </w:rPr>
          <w:fldChar w:fldCharType="end"/>
        </w:r>
      </w:hyperlink>
    </w:p>
    <w:p w14:paraId="319E469B" w14:textId="68260B57" w:rsidR="00D85E4D" w:rsidRPr="0041159F" w:rsidRDefault="00D85E4D" w:rsidP="0041159F">
      <w:pPr>
        <w:pStyle w:val="TOC2"/>
      </w:pPr>
      <w:r w:rsidRPr="0041159F">
        <w:fldChar w:fldCharType="end"/>
      </w:r>
      <w:r w:rsidRPr="0041159F">
        <w:br w:type="page"/>
      </w:r>
    </w:p>
    <w:p w14:paraId="7C1F4396" w14:textId="77777777" w:rsidR="000858D5" w:rsidRPr="00381AB8"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8006256"/>
      <w:r w:rsidRPr="00381AB8">
        <w:rPr>
          <w:sz w:val="28"/>
          <w:szCs w:val="28"/>
        </w:rPr>
        <w:lastRenderedPageBreak/>
        <w:t>Introduction</w:t>
      </w:r>
      <w:bookmarkEnd w:id="0"/>
    </w:p>
    <w:p w14:paraId="4C3C3D66" w14:textId="335082FA" w:rsidR="00044905" w:rsidRPr="00D63B28" w:rsidRDefault="004044D6" w:rsidP="00044905">
      <w:pPr>
        <w:pStyle w:val="Heading2"/>
        <w:rPr>
          <w:rFonts w:ascii="Arial" w:hAnsi="Arial" w:cs="Arial"/>
          <w:smallCaps w:val="0"/>
          <w:sz w:val="24"/>
          <w:szCs w:val="24"/>
          <w:lang w:val="en-GB"/>
        </w:rPr>
      </w:pPr>
      <w:bookmarkStart w:id="1" w:name="_Toc495852825"/>
      <w:bookmarkStart w:id="2" w:name="_Toc148006257"/>
      <w:r w:rsidRPr="00D63B28">
        <w:rPr>
          <w:rFonts w:ascii="Arial" w:hAnsi="Arial" w:cs="Arial"/>
          <w:smallCaps w:val="0"/>
          <w:sz w:val="24"/>
          <w:szCs w:val="24"/>
          <w:lang w:val="en-GB"/>
        </w:rPr>
        <w:t>P</w:t>
      </w:r>
      <w:r w:rsidR="00044905" w:rsidRPr="00D63B28">
        <w:rPr>
          <w:rFonts w:ascii="Arial" w:hAnsi="Arial" w:cs="Arial"/>
          <w:smallCaps w:val="0"/>
          <w:sz w:val="24"/>
          <w:szCs w:val="24"/>
          <w:lang w:val="en-GB"/>
        </w:rPr>
        <w:t>olicy statement</w:t>
      </w:r>
      <w:bookmarkEnd w:id="1"/>
      <w:bookmarkEnd w:id="2"/>
    </w:p>
    <w:p w14:paraId="3E0C3F15" w14:textId="77777777" w:rsidR="00044905" w:rsidRPr="00D63B28" w:rsidRDefault="00044905" w:rsidP="00044905"/>
    <w:p w14:paraId="00670108" w14:textId="40FFB551" w:rsidR="009C1CD1" w:rsidRPr="00381AB8" w:rsidRDefault="00000000" w:rsidP="009C1CD1">
      <w:pPr>
        <w:rPr>
          <w:rFonts w:ascii="Times New Roman" w:eastAsia="Times New Roman" w:hAnsi="Times New Roman" w:cs="Times New Roman"/>
          <w:sz w:val="24"/>
          <w:szCs w:val="24"/>
          <w:lang w:eastAsia="en-GB"/>
        </w:rPr>
      </w:pPr>
      <w:hyperlink r:id="rId8" w:history="1">
        <w:r w:rsidR="001B6CAA" w:rsidRPr="001B6CAA">
          <w:rPr>
            <w:rStyle w:val="Hyperlink"/>
            <w:rFonts w:ascii="Arial" w:hAnsi="Arial" w:cs="Arial"/>
          </w:rPr>
          <w:t xml:space="preserve">CQC GP </w:t>
        </w:r>
        <w:r w:rsidR="0041159F">
          <w:rPr>
            <w:rStyle w:val="Hyperlink"/>
            <w:rFonts w:ascii="Arial" w:hAnsi="Arial" w:cs="Arial"/>
          </w:rPr>
          <w:t>M</w:t>
        </w:r>
        <w:r w:rsidR="001B6CAA" w:rsidRPr="001B6CAA">
          <w:rPr>
            <w:rStyle w:val="Hyperlink"/>
            <w:rFonts w:ascii="Arial" w:hAnsi="Arial" w:cs="Arial"/>
          </w:rPr>
          <w:t>yth</w:t>
        </w:r>
        <w:r w:rsidR="0041159F">
          <w:rPr>
            <w:rStyle w:val="Hyperlink"/>
            <w:rFonts w:ascii="Arial" w:hAnsi="Arial" w:cs="Arial"/>
          </w:rPr>
          <w:t>b</w:t>
        </w:r>
        <w:r w:rsidR="001B6CAA" w:rsidRPr="001B6CAA">
          <w:rPr>
            <w:rStyle w:val="Hyperlink"/>
            <w:rFonts w:ascii="Arial" w:hAnsi="Arial" w:cs="Arial"/>
          </w:rPr>
          <w:t>uster 32: Duty of Candour and General Practice (Regulation 20)</w:t>
        </w:r>
      </w:hyperlink>
      <w:r w:rsidR="001B6CAA">
        <w:rPr>
          <w:rFonts w:ascii="Arial" w:hAnsi="Arial" w:cs="Arial"/>
        </w:rPr>
        <w:t xml:space="preserve"> explains that </w:t>
      </w:r>
      <w:r w:rsidR="00F35330">
        <w:rPr>
          <w:rFonts w:ascii="Arial" w:hAnsi="Arial" w:cs="Arial"/>
        </w:rPr>
        <w:t>Sheerwater Health Centre</w:t>
      </w:r>
      <w:r w:rsidR="00FB0D32" w:rsidRPr="00D63B28">
        <w:rPr>
          <w:rFonts w:ascii="Arial" w:hAnsi="Arial" w:cs="Arial"/>
        </w:rPr>
        <w:t xml:space="preserve"> </w:t>
      </w:r>
      <w:r w:rsidR="00045EA2">
        <w:rPr>
          <w:rFonts w:ascii="Arial" w:hAnsi="Arial" w:cs="Arial"/>
        </w:rPr>
        <w:t xml:space="preserve">must promote a culture that encourages candour, </w:t>
      </w:r>
      <w:r w:rsidR="009C1CD1">
        <w:rPr>
          <w:rFonts w:ascii="Arial" w:hAnsi="Arial" w:cs="Arial"/>
        </w:rPr>
        <w:t>openness</w:t>
      </w:r>
      <w:r w:rsidR="00045EA2">
        <w:rPr>
          <w:rFonts w:ascii="Arial" w:hAnsi="Arial" w:cs="Arial"/>
        </w:rPr>
        <w:t xml:space="preserve"> and honesty at all levels. This should be an integral part of a culture of safety that supports organisational and personal learning</w:t>
      </w:r>
      <w:r w:rsidR="00AE7441" w:rsidRPr="00381AB8">
        <w:rPr>
          <w:rFonts w:ascii="Arial" w:eastAsia="Times New Roman" w:hAnsi="Arial" w:cs="Arial"/>
          <w:lang w:eastAsia="en-GB"/>
        </w:rPr>
        <w:t>.</w:t>
      </w:r>
    </w:p>
    <w:p w14:paraId="77D04C59" w14:textId="0A9F4050" w:rsidR="005D30DE" w:rsidRPr="00381AB8" w:rsidRDefault="005D30DE" w:rsidP="00AE7441">
      <w:pPr>
        <w:rPr>
          <w:rFonts w:ascii="Arial" w:eastAsia="Times New Roman" w:hAnsi="Arial" w:cs="Arial"/>
          <w:lang w:eastAsia="en-GB"/>
        </w:rPr>
      </w:pPr>
    </w:p>
    <w:p w14:paraId="3D7B0C8D" w14:textId="4D2F0B1F" w:rsidR="00044905" w:rsidRDefault="00000000" w:rsidP="00044905">
      <w:pPr>
        <w:rPr>
          <w:rFonts w:ascii="Arial" w:hAnsi="Arial" w:cs="Arial"/>
        </w:rPr>
      </w:pPr>
      <w:hyperlink r:id="rId9" w:history="1">
        <w:r w:rsidR="0041159F" w:rsidRPr="00461351">
          <w:rPr>
            <w:rStyle w:val="Hyperlink"/>
            <w:rFonts w:ascii="Arial" w:hAnsi="Arial" w:cs="Arial"/>
          </w:rPr>
          <w:t>Regulation 20</w:t>
        </w:r>
      </w:hyperlink>
      <w:r w:rsidR="0031213B">
        <w:rPr>
          <w:rFonts w:ascii="Arial" w:hAnsi="Arial" w:cs="Arial"/>
        </w:rPr>
        <w:t xml:space="preserve"> sets out some specific requirements that </w:t>
      </w:r>
      <w:r w:rsidR="001B6CAA">
        <w:rPr>
          <w:rFonts w:ascii="Arial" w:hAnsi="Arial" w:cs="Arial"/>
        </w:rPr>
        <w:t xml:space="preserve">this organisation </w:t>
      </w:r>
      <w:r w:rsidR="0031213B">
        <w:rPr>
          <w:rFonts w:ascii="Arial" w:hAnsi="Arial" w:cs="Arial"/>
        </w:rPr>
        <w:t>must follow when things go wrong with care and treatment, including informing people about the incident, providing reasonable support</w:t>
      </w:r>
      <w:r w:rsidR="0041159F">
        <w:rPr>
          <w:rFonts w:ascii="Arial" w:hAnsi="Arial" w:cs="Arial"/>
        </w:rPr>
        <w:t xml:space="preserve"> and </w:t>
      </w:r>
      <w:r w:rsidR="0031213B">
        <w:rPr>
          <w:rFonts w:ascii="Arial" w:hAnsi="Arial" w:cs="Arial"/>
        </w:rPr>
        <w:t xml:space="preserve">truthful information and </w:t>
      </w:r>
      <w:r w:rsidR="0041159F">
        <w:rPr>
          <w:rFonts w:ascii="Arial" w:hAnsi="Arial" w:cs="Arial"/>
        </w:rPr>
        <w:t xml:space="preserve">providing </w:t>
      </w:r>
      <w:r w:rsidR="0031213B">
        <w:rPr>
          <w:rFonts w:ascii="Arial" w:hAnsi="Arial" w:cs="Arial"/>
        </w:rPr>
        <w:t xml:space="preserve">an apology when things go wrong. </w:t>
      </w:r>
    </w:p>
    <w:p w14:paraId="5E97547F" w14:textId="32382B94" w:rsidR="00A14D20" w:rsidRDefault="00A14D20" w:rsidP="00044905">
      <w:pPr>
        <w:rPr>
          <w:rFonts w:ascii="Arial" w:hAnsi="Arial" w:cs="Arial"/>
        </w:rPr>
      </w:pPr>
    </w:p>
    <w:p w14:paraId="6641004B" w14:textId="7CBFC501" w:rsidR="00A14D20" w:rsidRPr="001E46DB" w:rsidRDefault="00A14D20" w:rsidP="00A14D20">
      <w:pPr>
        <w:rPr>
          <w:rFonts w:ascii="Arial" w:hAnsi="Arial" w:cs="Arial"/>
        </w:rPr>
      </w:pPr>
      <w:r w:rsidRPr="001E46DB">
        <w:rPr>
          <w:rFonts w:ascii="Arial" w:hAnsi="Arial" w:cs="Arial"/>
        </w:rPr>
        <w:t xml:space="preserve">A culture of ‘being open’ is fundamental </w:t>
      </w:r>
      <w:r w:rsidR="00875A99">
        <w:rPr>
          <w:rFonts w:ascii="Arial" w:hAnsi="Arial" w:cs="Arial"/>
        </w:rPr>
        <w:t>to</w:t>
      </w:r>
      <w:r w:rsidRPr="001E46DB">
        <w:rPr>
          <w:rFonts w:ascii="Arial" w:hAnsi="Arial" w:cs="Arial"/>
        </w:rPr>
        <w:t xml:space="preserve"> the organisation’s relationships with (and between) patients, the public, organisation staff and other healthcare organisations.</w:t>
      </w:r>
    </w:p>
    <w:p w14:paraId="030917FC" w14:textId="35398D2C" w:rsidR="00044905" w:rsidRPr="001E46DB" w:rsidRDefault="004044D6" w:rsidP="00044905">
      <w:pPr>
        <w:pStyle w:val="Heading2"/>
        <w:rPr>
          <w:rFonts w:ascii="Arial" w:hAnsi="Arial" w:cs="Arial"/>
          <w:smallCaps w:val="0"/>
          <w:sz w:val="24"/>
          <w:szCs w:val="24"/>
          <w:lang w:val="en-GB"/>
        </w:rPr>
      </w:pPr>
      <w:bookmarkStart w:id="3" w:name="_Toc495852828"/>
      <w:bookmarkStart w:id="4" w:name="_Toc148006258"/>
      <w:r w:rsidRPr="001E46DB">
        <w:rPr>
          <w:rFonts w:ascii="Arial" w:hAnsi="Arial" w:cs="Arial"/>
          <w:smallCaps w:val="0"/>
          <w:sz w:val="24"/>
          <w:szCs w:val="24"/>
          <w:lang w:val="en-GB"/>
        </w:rPr>
        <w:t>S</w:t>
      </w:r>
      <w:r w:rsidR="00044905" w:rsidRPr="001E46DB">
        <w:rPr>
          <w:rFonts w:ascii="Arial" w:hAnsi="Arial" w:cs="Arial"/>
          <w:smallCaps w:val="0"/>
          <w:sz w:val="24"/>
          <w:szCs w:val="24"/>
          <w:lang w:val="en-GB"/>
        </w:rPr>
        <w:t>tatus</w:t>
      </w:r>
      <w:bookmarkEnd w:id="3"/>
      <w:bookmarkEnd w:id="4"/>
    </w:p>
    <w:p w14:paraId="0EE9D9AB" w14:textId="77777777" w:rsidR="00044905" w:rsidRPr="001E46DB" w:rsidRDefault="00044905" w:rsidP="00044905">
      <w:pPr>
        <w:rPr>
          <w:rFonts w:cstheme="minorHAnsi"/>
        </w:rPr>
      </w:pPr>
    </w:p>
    <w:p w14:paraId="3C5034AA" w14:textId="15805C45" w:rsidR="00044905" w:rsidRPr="001E46DB" w:rsidRDefault="00044905" w:rsidP="00044905">
      <w:pPr>
        <w:rPr>
          <w:rFonts w:ascii="Arial" w:hAnsi="Arial" w:cs="Arial"/>
        </w:rPr>
      </w:pPr>
      <w:r w:rsidRPr="001E46DB">
        <w:rPr>
          <w:rFonts w:ascii="Arial" w:hAnsi="Arial" w:cs="Arial"/>
        </w:rPr>
        <w:t xml:space="preserve">The </w:t>
      </w:r>
      <w:r w:rsidR="008E23F1" w:rsidRPr="001E46DB">
        <w:rPr>
          <w:rFonts w:ascii="Arial" w:hAnsi="Arial" w:cs="Arial"/>
        </w:rPr>
        <w:t xml:space="preserve">organisation </w:t>
      </w:r>
      <w:r w:rsidRPr="001E46DB">
        <w:rPr>
          <w:rFonts w:ascii="Arial" w:hAnsi="Arial" w:cs="Arial"/>
        </w:rPr>
        <w:t xml:space="preserve">aims to design and implement policies and procedures that meet the diverse needs of our service and workforce, ensuring that none are placed at a disadvantage over others, in accordance with the </w:t>
      </w:r>
      <w:hyperlink r:id="rId10" w:history="1">
        <w:r w:rsidRPr="001E46DB">
          <w:rPr>
            <w:rStyle w:val="Hyperlink"/>
            <w:rFonts w:ascii="Arial" w:hAnsi="Arial" w:cs="Arial"/>
          </w:rPr>
          <w:t>Equality Act 2010</w:t>
        </w:r>
      </w:hyperlink>
      <w:r w:rsidRPr="001E46DB">
        <w:rPr>
          <w:rFonts w:ascii="Arial" w:hAnsi="Arial" w:cs="Arial"/>
        </w:rPr>
        <w:t xml:space="preserve">.  Consideration has been given to the impact this policy might have </w:t>
      </w:r>
      <w:r w:rsidR="001055EC" w:rsidRPr="001E46DB">
        <w:rPr>
          <w:rFonts w:ascii="Arial" w:hAnsi="Arial" w:cs="Arial"/>
        </w:rPr>
        <w:t>regard</w:t>
      </w:r>
      <w:r w:rsidR="0041159F">
        <w:rPr>
          <w:rFonts w:ascii="Arial" w:hAnsi="Arial" w:cs="Arial"/>
        </w:rPr>
        <w:t>ing</w:t>
      </w:r>
      <w:r w:rsidRPr="001E46DB">
        <w:rPr>
          <w:rFonts w:ascii="Arial" w:hAnsi="Arial" w:cs="Arial"/>
        </w:rPr>
        <w:t xml:space="preserve"> the individual protected characteristics of those to whom it applies.</w:t>
      </w:r>
    </w:p>
    <w:p w14:paraId="6C01296F" w14:textId="77777777" w:rsidR="00044905" w:rsidRPr="001E46DB" w:rsidRDefault="00044905" w:rsidP="00044905">
      <w:pPr>
        <w:rPr>
          <w:rFonts w:ascii="Arial" w:hAnsi="Arial" w:cs="Arial"/>
        </w:rPr>
      </w:pPr>
    </w:p>
    <w:p w14:paraId="0E3C0206" w14:textId="77777777" w:rsidR="00B90C86" w:rsidRPr="00933A19" w:rsidRDefault="00B90C86" w:rsidP="00B90C86">
      <w:pPr>
        <w:rPr>
          <w:rFonts w:ascii="Arial" w:hAnsi="Arial" w:cs="Arial"/>
        </w:rPr>
      </w:pPr>
      <w:r w:rsidRPr="00933A19">
        <w:rPr>
          <w:rFonts w:ascii="Arial" w:hAnsi="Arial" w:cs="Arial"/>
        </w:rPr>
        <w:t>This document and any procedures contained within it are non-contractual and may be modified or withdrawn at any time. For the avoidance of doubt, it does not form part of your contract of employment.</w:t>
      </w:r>
      <w:bookmarkStart w:id="5" w:name="_Toc86834141"/>
      <w:bookmarkStart w:id="6" w:name="_Toc86834204"/>
      <w:bookmarkStart w:id="7" w:name="_Toc86834267"/>
      <w:bookmarkStart w:id="8" w:name="_Toc86834329"/>
      <w:bookmarkStart w:id="9" w:name="_Toc86834142"/>
      <w:bookmarkStart w:id="10" w:name="_Toc86834205"/>
      <w:bookmarkStart w:id="11" w:name="_Toc86834268"/>
      <w:bookmarkStart w:id="12" w:name="_Toc86834330"/>
      <w:bookmarkStart w:id="13" w:name="_Toc86834143"/>
      <w:bookmarkStart w:id="14" w:name="_Toc86834206"/>
      <w:bookmarkStart w:id="15" w:name="_Toc86834269"/>
      <w:bookmarkStart w:id="16" w:name="_Toc86834331"/>
      <w:bookmarkEnd w:id="5"/>
      <w:bookmarkEnd w:id="6"/>
      <w:bookmarkEnd w:id="7"/>
      <w:bookmarkEnd w:id="8"/>
      <w:bookmarkEnd w:id="9"/>
      <w:bookmarkEnd w:id="10"/>
      <w:bookmarkEnd w:id="11"/>
      <w:bookmarkEnd w:id="12"/>
      <w:bookmarkEnd w:id="13"/>
      <w:bookmarkEnd w:id="14"/>
      <w:bookmarkEnd w:id="15"/>
      <w:bookmarkEnd w:id="16"/>
      <w:r>
        <w:rPr>
          <w:rFonts w:ascii="Arial" w:hAnsi="Arial" w:cs="Arial"/>
        </w:rPr>
        <w:t xml:space="preserve"> </w:t>
      </w:r>
      <w:r w:rsidRPr="00933A19">
        <w:rPr>
          <w:rFonts w:ascii="Arial" w:hAnsi="Arial" w:cs="Arial"/>
        </w:rPr>
        <w:t>Furthermore, this document applies to all employees of the organisation and other individuals performing functions in relation to the practice such as agency workers, locums and contractors.</w:t>
      </w:r>
    </w:p>
    <w:p w14:paraId="00C2004D" w14:textId="03379791" w:rsidR="00044905" w:rsidRPr="00381AB8" w:rsidRDefault="00D82ABB" w:rsidP="00044905">
      <w:pPr>
        <w:pStyle w:val="Heading1"/>
        <w:keepLines/>
        <w:pBdr>
          <w:bottom w:val="single" w:sz="4" w:space="1" w:color="595959" w:themeColor="text1" w:themeTint="A6"/>
        </w:pBdr>
        <w:spacing w:before="360" w:after="160" w:line="259" w:lineRule="auto"/>
        <w:rPr>
          <w:sz w:val="28"/>
          <w:szCs w:val="28"/>
        </w:rPr>
      </w:pPr>
      <w:bookmarkStart w:id="17" w:name="_Toc148006259"/>
      <w:bookmarkStart w:id="18" w:name="_Toc148006260"/>
      <w:bookmarkEnd w:id="17"/>
      <w:r>
        <w:rPr>
          <w:sz w:val="28"/>
          <w:szCs w:val="28"/>
        </w:rPr>
        <w:t>Overview</w:t>
      </w:r>
      <w:bookmarkEnd w:id="18"/>
    </w:p>
    <w:p w14:paraId="2D92356F" w14:textId="2D828809" w:rsidR="00044905" w:rsidRPr="001E46DB" w:rsidRDefault="00DE2CE2" w:rsidP="00044905">
      <w:pPr>
        <w:pStyle w:val="Heading2"/>
        <w:rPr>
          <w:rFonts w:ascii="Arial" w:hAnsi="Arial" w:cs="Arial"/>
          <w:smallCaps w:val="0"/>
          <w:sz w:val="24"/>
          <w:szCs w:val="24"/>
          <w:lang w:val="en-GB"/>
        </w:rPr>
      </w:pPr>
      <w:bookmarkStart w:id="19" w:name="_Toc148006261"/>
      <w:r w:rsidRPr="001E46DB">
        <w:rPr>
          <w:rFonts w:ascii="Arial" w:hAnsi="Arial" w:cs="Arial"/>
          <w:smallCaps w:val="0"/>
          <w:sz w:val="24"/>
          <w:szCs w:val="24"/>
          <w:lang w:val="en-GB"/>
        </w:rPr>
        <w:t>Duty of candour</w:t>
      </w:r>
      <w:bookmarkEnd w:id="19"/>
    </w:p>
    <w:p w14:paraId="03A97CFE" w14:textId="182CC6D6" w:rsidR="0076431B" w:rsidRPr="001E46DB" w:rsidRDefault="0076431B" w:rsidP="0076431B"/>
    <w:p w14:paraId="64C9D053" w14:textId="5F437108" w:rsidR="002D7705" w:rsidRPr="001E46DB" w:rsidRDefault="00702A1C" w:rsidP="00DE2CE2">
      <w:pPr>
        <w:rPr>
          <w:rFonts w:ascii="Arial" w:hAnsi="Arial" w:cs="Arial"/>
        </w:rPr>
      </w:pPr>
      <w:r>
        <w:rPr>
          <w:rFonts w:ascii="Arial" w:hAnsi="Arial" w:cs="Arial"/>
        </w:rPr>
        <w:t xml:space="preserve">The duty of candour is a general duty to be open and transparent with people receiving care from </w:t>
      </w:r>
      <w:r w:rsidR="00461351">
        <w:rPr>
          <w:rFonts w:ascii="Arial" w:hAnsi="Arial" w:cs="Arial"/>
        </w:rPr>
        <w:t>this organisation</w:t>
      </w:r>
      <w:r>
        <w:rPr>
          <w:rFonts w:ascii="Arial" w:hAnsi="Arial" w:cs="Arial"/>
        </w:rPr>
        <w:t xml:space="preserve">. </w:t>
      </w:r>
      <w:hyperlink r:id="rId11" w:history="1">
        <w:r w:rsidR="00461351" w:rsidRPr="0041159F">
          <w:rPr>
            <w:rStyle w:val="Hyperlink"/>
            <w:rFonts w:ascii="Arial" w:hAnsi="Arial" w:cs="Arial"/>
            <w:color w:val="auto"/>
            <w:u w:val="none"/>
          </w:rPr>
          <w:t>Regulation 20</w:t>
        </w:r>
      </w:hyperlink>
      <w:r w:rsidR="00461351" w:rsidRPr="0041159F">
        <w:rPr>
          <w:rFonts w:ascii="Arial" w:hAnsi="Arial" w:cs="Arial"/>
        </w:rPr>
        <w:t xml:space="preserve"> </w:t>
      </w:r>
      <w:r w:rsidR="00461351">
        <w:rPr>
          <w:rFonts w:ascii="Arial" w:hAnsi="Arial" w:cs="Arial"/>
        </w:rPr>
        <w:t>explains that b</w:t>
      </w:r>
      <w:r w:rsidR="00B02351" w:rsidRPr="001E46DB">
        <w:rPr>
          <w:rFonts w:ascii="Arial" w:hAnsi="Arial" w:cs="Arial"/>
        </w:rPr>
        <w:t xml:space="preserve">oth the statutory duty of candour and </w:t>
      </w:r>
      <w:r w:rsidR="0041159F">
        <w:rPr>
          <w:rFonts w:ascii="Arial" w:hAnsi="Arial" w:cs="Arial"/>
        </w:rPr>
        <w:t xml:space="preserve">the </w:t>
      </w:r>
      <w:r w:rsidR="00B02351" w:rsidRPr="001E46DB">
        <w:rPr>
          <w:rFonts w:ascii="Arial" w:hAnsi="Arial" w:cs="Arial"/>
        </w:rPr>
        <w:t>professional duty of candour have similar aims</w:t>
      </w:r>
      <w:r w:rsidR="00EA40A0">
        <w:rPr>
          <w:rFonts w:ascii="Arial" w:hAnsi="Arial" w:cs="Arial"/>
        </w:rPr>
        <w:t xml:space="preserve">, </w:t>
      </w:r>
      <w:r w:rsidR="00B02351" w:rsidRPr="001E46DB">
        <w:rPr>
          <w:rFonts w:ascii="Arial" w:hAnsi="Arial" w:cs="Arial"/>
        </w:rPr>
        <w:t>to</w:t>
      </w:r>
      <w:r w:rsidR="00B02351">
        <w:rPr>
          <w:rFonts w:ascii="Arial" w:hAnsi="Arial" w:cs="Arial"/>
        </w:rPr>
        <w:t xml:space="preserve"> </w:t>
      </w:r>
      <w:r w:rsidR="00B02351" w:rsidRPr="001E46DB">
        <w:rPr>
          <w:rFonts w:ascii="Arial" w:hAnsi="Arial" w:cs="Arial"/>
        </w:rPr>
        <w:t>make sure that those providing care are open and transparent with the people using their</w:t>
      </w:r>
      <w:r w:rsidR="00B02351">
        <w:rPr>
          <w:rFonts w:ascii="Arial" w:hAnsi="Arial" w:cs="Arial"/>
        </w:rPr>
        <w:t xml:space="preserve"> </w:t>
      </w:r>
      <w:r w:rsidR="00B02351" w:rsidRPr="001E46DB">
        <w:rPr>
          <w:rFonts w:ascii="Arial" w:hAnsi="Arial" w:cs="Arial"/>
        </w:rPr>
        <w:t>services whether or not something has gone wrong.</w:t>
      </w:r>
    </w:p>
    <w:p w14:paraId="2D46F116" w14:textId="159B9B4F" w:rsidR="00A64B19" w:rsidRPr="001E46DB" w:rsidRDefault="00A64B19" w:rsidP="00DE2CE2">
      <w:pPr>
        <w:rPr>
          <w:rFonts w:ascii="Arial" w:hAnsi="Arial" w:cs="Arial"/>
        </w:rPr>
      </w:pPr>
    </w:p>
    <w:p w14:paraId="24C8151D" w14:textId="2ABD04E9" w:rsidR="00D82ABB" w:rsidRDefault="00461351" w:rsidP="00A64B19">
      <w:pPr>
        <w:rPr>
          <w:rFonts w:ascii="Arial" w:hAnsi="Arial" w:cs="Arial"/>
        </w:rPr>
      </w:pPr>
      <w:r>
        <w:rPr>
          <w:rFonts w:ascii="Arial" w:hAnsi="Arial" w:cs="Arial"/>
        </w:rPr>
        <w:t>The organisation will use the following definitions in relation to the duty of candour</w:t>
      </w:r>
      <w:r w:rsidR="00D82ABB">
        <w:rPr>
          <w:rFonts w:ascii="Arial" w:hAnsi="Arial" w:cs="Arial"/>
        </w:rPr>
        <w:t>:</w:t>
      </w:r>
    </w:p>
    <w:p w14:paraId="3F99C6FC" w14:textId="77777777" w:rsidR="00D82ABB" w:rsidRDefault="00D82ABB" w:rsidP="00A64B19">
      <w:pPr>
        <w:rPr>
          <w:rFonts w:ascii="Arial" w:hAnsi="Arial" w:cs="Arial"/>
        </w:rPr>
      </w:pPr>
    </w:p>
    <w:p w14:paraId="06A9DED6" w14:textId="117AB2FF" w:rsidR="00D82ABB" w:rsidRPr="00875A99" w:rsidRDefault="00D82ABB" w:rsidP="00BE20C5">
      <w:pPr>
        <w:pStyle w:val="ListParagraph"/>
        <w:numPr>
          <w:ilvl w:val="0"/>
          <w:numId w:val="43"/>
        </w:numPr>
        <w:rPr>
          <w:rFonts w:ascii="Arial" w:hAnsi="Arial" w:cs="Arial"/>
        </w:rPr>
      </w:pPr>
      <w:r w:rsidRPr="00875A99">
        <w:rPr>
          <w:rFonts w:ascii="Arial" w:hAnsi="Arial" w:cs="Arial"/>
          <w:b/>
          <w:bCs/>
        </w:rPr>
        <w:t>O</w:t>
      </w:r>
      <w:r w:rsidR="00A64B19" w:rsidRPr="00875A99">
        <w:rPr>
          <w:rFonts w:ascii="Arial" w:hAnsi="Arial" w:cs="Arial"/>
          <w:b/>
          <w:bCs/>
        </w:rPr>
        <w:t>penness</w:t>
      </w:r>
      <w:r w:rsidR="00C6355B" w:rsidRPr="00875A99">
        <w:rPr>
          <w:rFonts w:ascii="Arial" w:hAnsi="Arial" w:cs="Arial"/>
        </w:rPr>
        <w:t xml:space="preserve"> </w:t>
      </w:r>
      <w:r w:rsidR="00875A99" w:rsidRPr="00875A99">
        <w:rPr>
          <w:rFonts w:ascii="Arial" w:hAnsi="Arial" w:cs="Arial"/>
        </w:rPr>
        <w:t>–</w:t>
      </w:r>
      <w:r w:rsidR="00A64B19" w:rsidRPr="00875A99">
        <w:rPr>
          <w:rFonts w:ascii="Arial" w:hAnsi="Arial" w:cs="Arial"/>
        </w:rPr>
        <w:t xml:space="preserve"> </w:t>
      </w:r>
      <w:r w:rsidR="00C6355B" w:rsidRPr="00875A99">
        <w:rPr>
          <w:rFonts w:ascii="Arial" w:hAnsi="Arial" w:cs="Arial"/>
        </w:rPr>
        <w:t xml:space="preserve">enabling concerns and complaints to be raised freely without fear and questions asked to be answered </w:t>
      </w:r>
    </w:p>
    <w:p w14:paraId="32D6454D" w14:textId="38579322" w:rsidR="00D82ABB" w:rsidRPr="00875A99" w:rsidRDefault="00875A99" w:rsidP="003657DD">
      <w:pPr>
        <w:pStyle w:val="ListParagraph"/>
        <w:numPr>
          <w:ilvl w:val="0"/>
          <w:numId w:val="43"/>
        </w:numPr>
        <w:rPr>
          <w:rFonts w:ascii="Arial" w:hAnsi="Arial" w:cs="Arial"/>
        </w:rPr>
      </w:pPr>
      <w:r w:rsidRPr="00875A99">
        <w:rPr>
          <w:rFonts w:ascii="Arial" w:hAnsi="Arial" w:cs="Arial"/>
          <w:b/>
          <w:bCs/>
        </w:rPr>
        <w:t>T</w:t>
      </w:r>
      <w:r w:rsidR="00A64B19" w:rsidRPr="00875A99">
        <w:rPr>
          <w:rFonts w:ascii="Arial" w:hAnsi="Arial" w:cs="Arial"/>
          <w:b/>
          <w:bCs/>
        </w:rPr>
        <w:t>ransparency</w:t>
      </w:r>
      <w:r w:rsidR="00C6355B" w:rsidRPr="00875A99">
        <w:rPr>
          <w:rFonts w:ascii="Arial" w:hAnsi="Arial" w:cs="Arial"/>
        </w:rPr>
        <w:t xml:space="preserve"> </w:t>
      </w:r>
      <w:r w:rsidRPr="00875A99">
        <w:rPr>
          <w:rFonts w:ascii="Arial" w:hAnsi="Arial" w:cs="Arial"/>
        </w:rPr>
        <w:t>–</w:t>
      </w:r>
      <w:r w:rsidR="00D82ABB" w:rsidRPr="00875A99">
        <w:rPr>
          <w:rFonts w:ascii="Arial" w:hAnsi="Arial" w:cs="Arial"/>
        </w:rPr>
        <w:t xml:space="preserve"> allowing</w:t>
      </w:r>
      <w:r w:rsidR="00C6355B" w:rsidRPr="00875A99">
        <w:rPr>
          <w:rFonts w:ascii="Arial" w:hAnsi="Arial" w:cs="Arial"/>
        </w:rPr>
        <w:t xml:space="preserve"> information about the truth about performance and outcomes to be shared with staff, patients, the public and regulators</w:t>
      </w:r>
    </w:p>
    <w:p w14:paraId="0F5FF4A3" w14:textId="1DEEDDB7" w:rsidR="00B02351" w:rsidRPr="00875A99" w:rsidRDefault="00875A99" w:rsidP="00890F75">
      <w:pPr>
        <w:pStyle w:val="ListParagraph"/>
        <w:numPr>
          <w:ilvl w:val="0"/>
          <w:numId w:val="43"/>
        </w:numPr>
        <w:rPr>
          <w:rFonts w:ascii="Arial" w:hAnsi="Arial" w:cs="Arial"/>
        </w:rPr>
      </w:pPr>
      <w:r w:rsidRPr="00875A99">
        <w:rPr>
          <w:rFonts w:ascii="Arial" w:hAnsi="Arial" w:cs="Arial"/>
          <w:b/>
          <w:bCs/>
        </w:rPr>
        <w:t>C</w:t>
      </w:r>
      <w:r w:rsidR="00A64B19" w:rsidRPr="00875A99">
        <w:rPr>
          <w:rFonts w:ascii="Arial" w:hAnsi="Arial" w:cs="Arial"/>
          <w:b/>
          <w:bCs/>
        </w:rPr>
        <w:t>andour</w:t>
      </w:r>
      <w:r w:rsidR="00C6355B" w:rsidRPr="00875A99">
        <w:rPr>
          <w:rFonts w:ascii="Arial" w:hAnsi="Arial" w:cs="Arial"/>
        </w:rPr>
        <w:t xml:space="preserve"> </w:t>
      </w:r>
      <w:r w:rsidRPr="00875A99">
        <w:rPr>
          <w:rFonts w:ascii="Arial" w:hAnsi="Arial" w:cs="Arial"/>
        </w:rPr>
        <w:t>–</w:t>
      </w:r>
      <w:r w:rsidR="00C6355B" w:rsidRPr="00875A99">
        <w:rPr>
          <w:rFonts w:ascii="Arial" w:hAnsi="Arial" w:cs="Arial"/>
        </w:rPr>
        <w:t xml:space="preserve"> any patient harmed by the provision of a healthcare service is informed of the fact and an appropriate remedy offered, regardless of whether a complaint has been made or a question asked about it</w:t>
      </w:r>
    </w:p>
    <w:p w14:paraId="27075654" w14:textId="3E199D33" w:rsidR="005444B3" w:rsidRPr="00D41006" w:rsidRDefault="005444B3" w:rsidP="005444B3">
      <w:pPr>
        <w:pStyle w:val="Heading2"/>
        <w:rPr>
          <w:rFonts w:ascii="Arial" w:hAnsi="Arial" w:cs="Arial"/>
          <w:smallCaps w:val="0"/>
          <w:sz w:val="24"/>
          <w:szCs w:val="24"/>
          <w:lang w:val="en-GB"/>
        </w:rPr>
      </w:pPr>
      <w:bookmarkStart w:id="20" w:name="_Degrees_of_harm_1"/>
      <w:bookmarkStart w:id="21" w:name="_Degrees_of_harm"/>
      <w:bookmarkStart w:id="22" w:name="_Toc148006262"/>
      <w:bookmarkEnd w:id="20"/>
      <w:bookmarkEnd w:id="21"/>
      <w:r>
        <w:rPr>
          <w:rFonts w:ascii="Arial" w:hAnsi="Arial" w:cs="Arial"/>
          <w:smallCaps w:val="0"/>
          <w:sz w:val="24"/>
          <w:szCs w:val="24"/>
          <w:lang w:val="en-GB"/>
        </w:rPr>
        <w:lastRenderedPageBreak/>
        <w:t>Degrees of harm</w:t>
      </w:r>
      <w:bookmarkEnd w:id="22"/>
    </w:p>
    <w:p w14:paraId="1DA420AB" w14:textId="77777777" w:rsidR="005444B3" w:rsidRDefault="005444B3" w:rsidP="00101221">
      <w:pPr>
        <w:rPr>
          <w:rFonts w:ascii="Arial" w:hAnsi="Arial" w:cs="Arial"/>
        </w:rPr>
      </w:pPr>
    </w:p>
    <w:p w14:paraId="195C5EE2" w14:textId="5992A398" w:rsidR="00AE4F62" w:rsidRDefault="00461351" w:rsidP="00101221">
      <w:pPr>
        <w:rPr>
          <w:rFonts w:ascii="Arial" w:hAnsi="Arial" w:cs="Arial"/>
        </w:rPr>
      </w:pPr>
      <w:r>
        <w:rPr>
          <w:rFonts w:ascii="Arial" w:hAnsi="Arial" w:cs="Arial"/>
        </w:rPr>
        <w:t xml:space="preserve">The organisation will use the following </w:t>
      </w:r>
      <w:hyperlink r:id="rId12" w:history="1">
        <w:r w:rsidRPr="00461351">
          <w:rPr>
            <w:rStyle w:val="Hyperlink"/>
            <w:rFonts w:ascii="Arial" w:hAnsi="Arial" w:cs="Arial"/>
          </w:rPr>
          <w:t>CQC definitions</w:t>
        </w:r>
      </w:hyperlink>
      <w:r>
        <w:rPr>
          <w:rFonts w:ascii="Arial" w:hAnsi="Arial" w:cs="Arial"/>
        </w:rPr>
        <w:t xml:space="preserve"> when defining degrees of harm:</w:t>
      </w:r>
    </w:p>
    <w:p w14:paraId="23C9E00F" w14:textId="77777777" w:rsidR="00AE4F62" w:rsidRDefault="00AE4F62" w:rsidP="00101221">
      <w:pPr>
        <w:rPr>
          <w:rFonts w:ascii="Arial" w:hAnsi="Arial" w:cs="Arial"/>
        </w:rPr>
      </w:pPr>
    </w:p>
    <w:tbl>
      <w:tblPr>
        <w:tblStyle w:val="TableGrid"/>
        <w:tblW w:w="0" w:type="auto"/>
        <w:tblInd w:w="108" w:type="dxa"/>
        <w:tblLook w:val="04A0" w:firstRow="1" w:lastRow="0" w:firstColumn="1" w:lastColumn="0" w:noHBand="0" w:noVBand="1"/>
      </w:tblPr>
      <w:tblGrid>
        <w:gridCol w:w="2692"/>
        <w:gridCol w:w="5496"/>
      </w:tblGrid>
      <w:tr w:rsidR="00AC6013" w14:paraId="0ADA8777" w14:textId="77777777" w:rsidTr="00070754">
        <w:tc>
          <w:tcPr>
            <w:tcW w:w="2732" w:type="dxa"/>
            <w:shd w:val="clear" w:color="auto" w:fill="4472C4" w:themeFill="accent1"/>
          </w:tcPr>
          <w:p w14:paraId="4EDBEA02" w14:textId="43BCE5F6" w:rsidR="00AC6013" w:rsidRPr="00AE4F62" w:rsidRDefault="00AC6013" w:rsidP="0041159F">
            <w:pPr>
              <w:spacing w:before="120" w:after="120"/>
              <w:rPr>
                <w:rFonts w:ascii="Arial" w:hAnsi="Arial" w:cs="Arial"/>
                <w:color w:val="FFFFFF" w:themeColor="background1"/>
              </w:rPr>
            </w:pPr>
            <w:r>
              <w:rPr>
                <w:rFonts w:ascii="Arial" w:hAnsi="Arial" w:cs="Arial"/>
                <w:color w:val="FFFFFF" w:themeColor="background1"/>
              </w:rPr>
              <w:t>Moderate harm</w:t>
            </w:r>
          </w:p>
        </w:tc>
        <w:tc>
          <w:tcPr>
            <w:tcW w:w="5632" w:type="dxa"/>
            <w:shd w:val="clear" w:color="auto" w:fill="FFFFFF" w:themeFill="background1"/>
          </w:tcPr>
          <w:p w14:paraId="65AD3514" w14:textId="56BE8D23" w:rsidR="00AC6013" w:rsidRPr="00AC6013" w:rsidRDefault="00AC6013" w:rsidP="0041159F">
            <w:pPr>
              <w:pStyle w:val="NormalWeb"/>
              <w:spacing w:before="120" w:beforeAutospacing="0" w:after="120" w:afterAutospacing="0"/>
              <w:rPr>
                <w:rFonts w:ascii="Arial" w:hAnsi="Arial" w:cs="Arial"/>
                <w:color w:val="FFFFFF" w:themeColor="background1"/>
                <w:sz w:val="22"/>
                <w:szCs w:val="22"/>
              </w:rPr>
            </w:pPr>
            <w:r w:rsidRPr="00AC6013">
              <w:rPr>
                <w:rFonts w:ascii="ArialMT" w:hAnsi="ArialMT"/>
                <w:sz w:val="22"/>
                <w:szCs w:val="22"/>
              </w:rPr>
              <w:t xml:space="preserve">Harm that requires a moderate increase in treatment and significant but not permanent harm </w:t>
            </w:r>
          </w:p>
        </w:tc>
      </w:tr>
      <w:tr w:rsidR="00AC6013" w14:paraId="09604D9D" w14:textId="77777777" w:rsidTr="00070754">
        <w:tc>
          <w:tcPr>
            <w:tcW w:w="2732" w:type="dxa"/>
            <w:shd w:val="clear" w:color="auto" w:fill="4472C4" w:themeFill="accent1"/>
          </w:tcPr>
          <w:p w14:paraId="3495E7F1" w14:textId="517DFD5A" w:rsidR="00AC6013" w:rsidRPr="00AE4F62" w:rsidRDefault="00AC6013" w:rsidP="0041159F">
            <w:pPr>
              <w:spacing w:before="120" w:after="120"/>
              <w:rPr>
                <w:rFonts w:ascii="Arial" w:hAnsi="Arial" w:cs="Arial"/>
                <w:color w:val="FFFFFF" w:themeColor="background1"/>
              </w:rPr>
            </w:pPr>
            <w:r w:rsidRPr="00AE4F62">
              <w:rPr>
                <w:rFonts w:ascii="Arial" w:hAnsi="Arial" w:cs="Arial"/>
                <w:color w:val="FFFFFF" w:themeColor="background1"/>
              </w:rPr>
              <w:t>Severe harm</w:t>
            </w:r>
          </w:p>
        </w:tc>
        <w:tc>
          <w:tcPr>
            <w:tcW w:w="5632" w:type="dxa"/>
          </w:tcPr>
          <w:p w14:paraId="75EFE23D" w14:textId="5BE88EF4" w:rsidR="00AC6013" w:rsidRDefault="00AC6013" w:rsidP="0041159F">
            <w:pPr>
              <w:pStyle w:val="NormalWeb"/>
              <w:spacing w:before="120" w:beforeAutospacing="0" w:after="120" w:afterAutospacing="0"/>
              <w:rPr>
                <w:rFonts w:ascii="Arial" w:hAnsi="Arial" w:cs="Arial"/>
              </w:rPr>
            </w:pPr>
            <w:r w:rsidRPr="00AC6013">
              <w:rPr>
                <w:rFonts w:ascii="ArialMT" w:hAnsi="ArialMT"/>
                <w:sz w:val="22"/>
                <w:szCs w:val="22"/>
              </w:rPr>
              <w:t xml:space="preserve">A permanent lessening of bodily, sensory, motor, physiologic or intellectual functions, including removal of the wrong limb or organ or brain damage, that is related directly to the incident and not related to the natural course of the service user's illness or underlying condition </w:t>
            </w:r>
          </w:p>
        </w:tc>
      </w:tr>
      <w:tr w:rsidR="00AC6013" w14:paraId="01ABC3D3" w14:textId="77777777" w:rsidTr="00070754">
        <w:tc>
          <w:tcPr>
            <w:tcW w:w="2732" w:type="dxa"/>
            <w:shd w:val="clear" w:color="auto" w:fill="4472C4" w:themeFill="accent1"/>
          </w:tcPr>
          <w:p w14:paraId="4CDFA5B8" w14:textId="40E932A6" w:rsidR="00AC6013" w:rsidRPr="00AE4F62" w:rsidRDefault="00AC6013" w:rsidP="0041159F">
            <w:pPr>
              <w:spacing w:before="120" w:after="120"/>
              <w:rPr>
                <w:rFonts w:ascii="Arial" w:hAnsi="Arial" w:cs="Arial"/>
                <w:color w:val="FFFFFF" w:themeColor="background1"/>
              </w:rPr>
            </w:pPr>
            <w:r w:rsidRPr="00AE4F62">
              <w:rPr>
                <w:rFonts w:ascii="Arial" w:hAnsi="Arial" w:cs="Arial"/>
                <w:color w:val="FFFFFF" w:themeColor="background1"/>
              </w:rPr>
              <w:t>Moderate increase in treatment</w:t>
            </w:r>
          </w:p>
        </w:tc>
        <w:tc>
          <w:tcPr>
            <w:tcW w:w="5632" w:type="dxa"/>
          </w:tcPr>
          <w:p w14:paraId="3AE55883" w14:textId="3A34549D" w:rsidR="00AC6013" w:rsidRDefault="00AC6013" w:rsidP="0041159F">
            <w:pPr>
              <w:pStyle w:val="NormalWeb"/>
              <w:spacing w:before="120" w:beforeAutospacing="0" w:after="120" w:afterAutospacing="0"/>
              <w:rPr>
                <w:rFonts w:ascii="Arial" w:hAnsi="Arial" w:cs="Arial"/>
              </w:rPr>
            </w:pPr>
            <w:r w:rsidRPr="00AC6013">
              <w:rPr>
                <w:rFonts w:ascii="ArialMT" w:hAnsi="ArialMT"/>
                <w:sz w:val="22"/>
                <w:szCs w:val="22"/>
              </w:rPr>
              <w:t>An unplanned return to surgery, an unplanned re-admission, a prolonged episode of care, extra time in hospital or as an outpatient, cancelling of treatment or transfer to another treatment area (such as intensive care)</w:t>
            </w:r>
          </w:p>
        </w:tc>
      </w:tr>
      <w:tr w:rsidR="00AC6013" w14:paraId="24C130D6" w14:textId="77777777" w:rsidTr="00070754">
        <w:tc>
          <w:tcPr>
            <w:tcW w:w="2732" w:type="dxa"/>
            <w:shd w:val="clear" w:color="auto" w:fill="4472C4" w:themeFill="accent1"/>
          </w:tcPr>
          <w:p w14:paraId="47FB434B" w14:textId="20EC8277" w:rsidR="00AC6013" w:rsidRPr="00AE4F62" w:rsidRDefault="00AC6013" w:rsidP="0041159F">
            <w:pPr>
              <w:spacing w:before="120" w:after="120"/>
              <w:rPr>
                <w:rFonts w:ascii="Arial" w:hAnsi="Arial" w:cs="Arial"/>
                <w:color w:val="FFFFFF" w:themeColor="background1"/>
              </w:rPr>
            </w:pPr>
            <w:r w:rsidRPr="00AE4F62">
              <w:rPr>
                <w:rFonts w:ascii="Arial" w:hAnsi="Arial" w:cs="Arial"/>
                <w:color w:val="FFFFFF" w:themeColor="background1"/>
              </w:rPr>
              <w:t>Prolonged pain</w:t>
            </w:r>
          </w:p>
        </w:tc>
        <w:tc>
          <w:tcPr>
            <w:tcW w:w="5632" w:type="dxa"/>
          </w:tcPr>
          <w:p w14:paraId="0D516EFD" w14:textId="0ECEDACA" w:rsidR="00AC6013" w:rsidRPr="00AC6013" w:rsidRDefault="00AC6013" w:rsidP="0041159F">
            <w:pPr>
              <w:pStyle w:val="NormalWeb"/>
              <w:spacing w:before="120" w:beforeAutospacing="0" w:after="120" w:afterAutospacing="0"/>
              <w:rPr>
                <w:rFonts w:ascii="Arial" w:hAnsi="Arial" w:cs="Arial"/>
                <w:sz w:val="22"/>
                <w:szCs w:val="22"/>
              </w:rPr>
            </w:pPr>
            <w:r w:rsidRPr="00AC6013">
              <w:rPr>
                <w:rFonts w:ascii="ArialMT" w:hAnsi="ArialMT"/>
                <w:sz w:val="22"/>
                <w:szCs w:val="22"/>
              </w:rPr>
              <w:t xml:space="preserve">Pain which a service user has experienced, or is likely to experience, for a continuous period of at least 28 days </w:t>
            </w:r>
          </w:p>
        </w:tc>
      </w:tr>
      <w:tr w:rsidR="00AC6013" w14:paraId="0D9D2CB1" w14:textId="77777777" w:rsidTr="00070754">
        <w:trPr>
          <w:trHeight w:val="309"/>
        </w:trPr>
        <w:tc>
          <w:tcPr>
            <w:tcW w:w="2732" w:type="dxa"/>
            <w:shd w:val="clear" w:color="auto" w:fill="4472C4" w:themeFill="accent1"/>
          </w:tcPr>
          <w:p w14:paraId="0DC165F8" w14:textId="46E01E90" w:rsidR="00AC6013" w:rsidRPr="00AE4F62" w:rsidRDefault="00AC6013" w:rsidP="0041159F">
            <w:pPr>
              <w:spacing w:before="120" w:after="120"/>
              <w:rPr>
                <w:rFonts w:ascii="Arial" w:hAnsi="Arial" w:cs="Arial"/>
                <w:color w:val="FFFFFF" w:themeColor="background1"/>
              </w:rPr>
            </w:pPr>
            <w:r w:rsidRPr="00AE4F62">
              <w:rPr>
                <w:rFonts w:ascii="Arial" w:hAnsi="Arial" w:cs="Arial"/>
                <w:color w:val="FFFFFF" w:themeColor="background1"/>
              </w:rPr>
              <w:t>Prolonged psychological harm</w:t>
            </w:r>
          </w:p>
        </w:tc>
        <w:tc>
          <w:tcPr>
            <w:tcW w:w="5632" w:type="dxa"/>
          </w:tcPr>
          <w:p w14:paraId="4F719F94" w14:textId="32D7CD05" w:rsidR="00AC6013" w:rsidRPr="00AC6013" w:rsidRDefault="00AC6013" w:rsidP="0041159F">
            <w:pPr>
              <w:pStyle w:val="NormalWeb"/>
              <w:spacing w:before="120" w:beforeAutospacing="0" w:after="120" w:afterAutospacing="0"/>
              <w:rPr>
                <w:rFonts w:ascii="Arial" w:hAnsi="Arial" w:cs="Arial"/>
                <w:sz w:val="22"/>
                <w:szCs w:val="22"/>
              </w:rPr>
            </w:pPr>
            <w:r w:rsidRPr="00AC6013">
              <w:rPr>
                <w:rFonts w:ascii="ArialMT" w:hAnsi="ArialMT"/>
                <w:sz w:val="22"/>
                <w:szCs w:val="22"/>
              </w:rPr>
              <w:t xml:space="preserve">Psychological harm </w:t>
            </w:r>
            <w:r w:rsidR="0041159F">
              <w:rPr>
                <w:rFonts w:ascii="ArialMT" w:hAnsi="ArialMT"/>
                <w:sz w:val="22"/>
                <w:szCs w:val="22"/>
              </w:rPr>
              <w:t>that</w:t>
            </w:r>
            <w:r w:rsidRPr="00AC6013">
              <w:rPr>
                <w:rFonts w:ascii="ArialMT" w:hAnsi="ArialMT"/>
                <w:sz w:val="22"/>
                <w:szCs w:val="22"/>
              </w:rPr>
              <w:t xml:space="preserve"> a service user has experienced, or is likely to experience, for a continuous period of at least 28 days</w:t>
            </w:r>
          </w:p>
        </w:tc>
      </w:tr>
    </w:tbl>
    <w:p w14:paraId="37D5CD90" w14:textId="50E1F537" w:rsidR="00AC30DE" w:rsidRPr="00D41006" w:rsidRDefault="00AC30DE" w:rsidP="00AC30DE">
      <w:pPr>
        <w:pStyle w:val="Heading2"/>
        <w:rPr>
          <w:rFonts w:ascii="Arial" w:hAnsi="Arial" w:cs="Arial"/>
          <w:smallCaps w:val="0"/>
          <w:sz w:val="24"/>
          <w:szCs w:val="24"/>
          <w:lang w:val="en-GB"/>
        </w:rPr>
      </w:pPr>
      <w:bookmarkStart w:id="23" w:name="_Toc148006263"/>
      <w:r>
        <w:rPr>
          <w:rFonts w:ascii="Arial" w:hAnsi="Arial" w:cs="Arial"/>
          <w:smallCaps w:val="0"/>
          <w:sz w:val="24"/>
          <w:szCs w:val="24"/>
          <w:lang w:val="en-GB"/>
        </w:rPr>
        <w:t>Notifiable safety incidents</w:t>
      </w:r>
      <w:bookmarkEnd w:id="23"/>
    </w:p>
    <w:p w14:paraId="203BCF7A" w14:textId="77777777" w:rsidR="00AC30DE" w:rsidRDefault="00AC30DE" w:rsidP="00AC30DE">
      <w:pPr>
        <w:rPr>
          <w:rFonts w:ascii="Arial" w:hAnsi="Arial" w:cs="Arial"/>
        </w:rPr>
      </w:pPr>
    </w:p>
    <w:p w14:paraId="4422C8CB" w14:textId="42A614D6" w:rsidR="00AC30DE" w:rsidRDefault="0041159F" w:rsidP="00AC30DE">
      <w:pPr>
        <w:rPr>
          <w:rFonts w:ascii="Arial" w:hAnsi="Arial" w:cs="Arial"/>
        </w:rPr>
      </w:pPr>
      <w:r>
        <w:rPr>
          <w:rFonts w:ascii="Arial" w:hAnsi="Arial" w:cs="Arial"/>
        </w:rPr>
        <w:t>N</w:t>
      </w:r>
      <w:r w:rsidR="00AC30DE">
        <w:rPr>
          <w:rFonts w:ascii="Arial" w:hAnsi="Arial" w:cs="Arial"/>
        </w:rPr>
        <w:t xml:space="preserve">otifiable safety incident is a specific term defined in the </w:t>
      </w:r>
      <w:hyperlink r:id="rId13" w:history="1">
        <w:r w:rsidR="00AC30DE" w:rsidRPr="00F71C5B">
          <w:rPr>
            <w:rStyle w:val="Hyperlink"/>
            <w:rFonts w:ascii="Arial" w:hAnsi="Arial" w:cs="Arial"/>
          </w:rPr>
          <w:t>duty of candour regulation</w:t>
        </w:r>
      </w:hyperlink>
      <w:r w:rsidR="00AC30DE">
        <w:rPr>
          <w:rFonts w:ascii="Arial" w:hAnsi="Arial" w:cs="Arial"/>
        </w:rPr>
        <w:t>. It should not be confused with other types of safety incidents or notifications. A notifiable safety incident must meet all three of the following criteria:</w:t>
      </w:r>
    </w:p>
    <w:p w14:paraId="59A93E9C" w14:textId="4CD3D8B6" w:rsidR="00AC30DE" w:rsidRDefault="00AC30DE" w:rsidP="00AC30DE">
      <w:pPr>
        <w:rPr>
          <w:rFonts w:ascii="Arial" w:hAnsi="Arial" w:cs="Arial"/>
        </w:rPr>
      </w:pPr>
    </w:p>
    <w:p w14:paraId="762DA97D" w14:textId="13B5BAF6" w:rsidR="00AC30DE" w:rsidRDefault="00AC30DE" w:rsidP="00AC30DE">
      <w:pPr>
        <w:pStyle w:val="ListParagraph"/>
        <w:numPr>
          <w:ilvl w:val="0"/>
          <w:numId w:val="49"/>
        </w:numPr>
        <w:rPr>
          <w:rFonts w:ascii="Arial" w:hAnsi="Arial" w:cs="Arial"/>
        </w:rPr>
      </w:pPr>
      <w:r>
        <w:rPr>
          <w:rFonts w:ascii="Arial" w:hAnsi="Arial" w:cs="Arial"/>
        </w:rPr>
        <w:t>It must have been unintended or unexpected</w:t>
      </w:r>
    </w:p>
    <w:p w14:paraId="3DD23726" w14:textId="5FC2D38A" w:rsidR="00AC30DE" w:rsidRDefault="00AC30DE" w:rsidP="00AC30DE">
      <w:pPr>
        <w:pStyle w:val="ListParagraph"/>
        <w:numPr>
          <w:ilvl w:val="0"/>
          <w:numId w:val="49"/>
        </w:numPr>
        <w:rPr>
          <w:rFonts w:ascii="Arial" w:hAnsi="Arial" w:cs="Arial"/>
        </w:rPr>
      </w:pPr>
      <w:r>
        <w:rPr>
          <w:rFonts w:ascii="Arial" w:hAnsi="Arial" w:cs="Arial"/>
        </w:rPr>
        <w:t>It must have occurred during the provision of regulated activity</w:t>
      </w:r>
    </w:p>
    <w:p w14:paraId="503A4C6B" w14:textId="44841BD4" w:rsidR="00AC30DE" w:rsidRDefault="00AC30DE" w:rsidP="00AC30DE">
      <w:pPr>
        <w:pStyle w:val="ListParagraph"/>
        <w:numPr>
          <w:ilvl w:val="0"/>
          <w:numId w:val="49"/>
        </w:numPr>
        <w:rPr>
          <w:rFonts w:ascii="Arial" w:hAnsi="Arial" w:cs="Arial"/>
        </w:rPr>
      </w:pPr>
      <w:r>
        <w:rPr>
          <w:rFonts w:ascii="Arial" w:hAnsi="Arial" w:cs="Arial"/>
        </w:rPr>
        <w:t xml:space="preserve">In the reasonable opinion of a healthcare professional, </w:t>
      </w:r>
      <w:r w:rsidR="00875A99">
        <w:rPr>
          <w:rFonts w:ascii="Arial" w:hAnsi="Arial" w:cs="Arial"/>
        </w:rPr>
        <w:t xml:space="preserve">it </w:t>
      </w:r>
      <w:r>
        <w:rPr>
          <w:rFonts w:ascii="Arial" w:hAnsi="Arial" w:cs="Arial"/>
        </w:rPr>
        <w:t>already has, or might, result in death or severe or moderate harm to the person receiving care</w:t>
      </w:r>
    </w:p>
    <w:p w14:paraId="0912BCFF" w14:textId="44CAA1FD" w:rsidR="00AC30DE" w:rsidRDefault="00AC30DE" w:rsidP="00AC30DE">
      <w:pPr>
        <w:rPr>
          <w:rFonts w:ascii="Arial" w:hAnsi="Arial" w:cs="Arial"/>
        </w:rPr>
      </w:pPr>
    </w:p>
    <w:p w14:paraId="2CB54386" w14:textId="15F6FC61" w:rsidR="00AC30DE" w:rsidRDefault="00AC30DE" w:rsidP="00AC30DE">
      <w:pPr>
        <w:rPr>
          <w:rFonts w:ascii="Arial" w:hAnsi="Arial" w:cs="Arial"/>
        </w:rPr>
      </w:pPr>
      <w:r>
        <w:rPr>
          <w:rFonts w:ascii="Arial" w:hAnsi="Arial" w:cs="Arial"/>
        </w:rPr>
        <w:t>If any of these criteria are not met, it is not a notifiable safety incident (but remember that the overarching duty of candour, to be open and transparent, always applies).</w:t>
      </w:r>
    </w:p>
    <w:p w14:paraId="3F3CD9B9" w14:textId="5AAE41E6" w:rsidR="009D2E58" w:rsidRDefault="009D2E58" w:rsidP="00AC30DE">
      <w:pPr>
        <w:rPr>
          <w:rFonts w:ascii="Arial" w:hAnsi="Arial" w:cs="Arial"/>
        </w:rPr>
      </w:pPr>
      <w:r>
        <w:rPr>
          <w:rFonts w:ascii="Arial" w:hAnsi="Arial" w:cs="Arial"/>
        </w:rPr>
        <w:t>The flow diagram below illustrates how to identify a notifiable safety incident.</w:t>
      </w:r>
    </w:p>
    <w:p w14:paraId="6A22E8D9" w14:textId="584BB3EF" w:rsidR="009D2E58" w:rsidRDefault="009D2E58" w:rsidP="00AC30DE">
      <w:pPr>
        <w:rPr>
          <w:rFonts w:ascii="Arial" w:hAnsi="Arial" w:cs="Arial"/>
        </w:rPr>
      </w:pPr>
    </w:p>
    <w:p w14:paraId="6B42AF43" w14:textId="616550FF" w:rsidR="009D2E58" w:rsidRPr="00AC30DE" w:rsidRDefault="009D2E58" w:rsidP="00AC30DE">
      <w:pPr>
        <w:rPr>
          <w:rFonts w:ascii="Arial" w:hAnsi="Arial" w:cs="Arial"/>
        </w:rPr>
      </w:pPr>
      <w:r>
        <w:rPr>
          <w:rFonts w:ascii="Arial" w:hAnsi="Arial" w:cs="Arial"/>
          <w:noProof/>
        </w:rPr>
        <w:lastRenderedPageBreak/>
        <w:drawing>
          <wp:inline distT="0" distB="0" distL="0" distR="0" wp14:anchorId="06E13D41" wp14:editId="35F0FA06">
            <wp:extent cx="5274310" cy="695261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274310" cy="6952615"/>
                    </a:xfrm>
                    <a:prstGeom prst="rect">
                      <a:avLst/>
                    </a:prstGeom>
                  </pic:spPr>
                </pic:pic>
              </a:graphicData>
            </a:graphic>
          </wp:inline>
        </w:drawing>
      </w:r>
    </w:p>
    <w:p w14:paraId="55D2996D" w14:textId="78B48F9E" w:rsidR="00AC30DE" w:rsidRDefault="00AC30DE" w:rsidP="00101221">
      <w:pPr>
        <w:rPr>
          <w:rFonts w:ascii="Arial" w:hAnsi="Arial" w:cs="Arial"/>
        </w:rPr>
      </w:pPr>
    </w:p>
    <w:p w14:paraId="41F69FA0" w14:textId="64F3F687" w:rsidR="009D2E58" w:rsidRDefault="009D2E58" w:rsidP="00101221">
      <w:pPr>
        <w:rPr>
          <w:rStyle w:val="Hyperlink"/>
          <w:rFonts w:ascii="Arial" w:hAnsi="Arial" w:cs="Arial"/>
        </w:rPr>
      </w:pPr>
      <w:r>
        <w:rPr>
          <w:rFonts w:ascii="Arial" w:hAnsi="Arial" w:cs="Arial"/>
        </w:rPr>
        <w:t xml:space="preserve">Image source: </w:t>
      </w:r>
      <w:hyperlink r:id="rId15" w:history="1">
        <w:r w:rsidRPr="009D2E58">
          <w:rPr>
            <w:rStyle w:val="Hyperlink"/>
            <w:rFonts w:ascii="Arial" w:hAnsi="Arial" w:cs="Arial"/>
          </w:rPr>
          <w:t>CQC</w:t>
        </w:r>
      </w:hyperlink>
    </w:p>
    <w:p w14:paraId="018DC70E" w14:textId="77777777" w:rsidR="00F71C5B" w:rsidRDefault="00F71C5B" w:rsidP="00101221">
      <w:pPr>
        <w:rPr>
          <w:rFonts w:ascii="Arial" w:hAnsi="Arial" w:cs="Arial"/>
        </w:rPr>
      </w:pPr>
    </w:p>
    <w:p w14:paraId="453D0532" w14:textId="329BE71F" w:rsidR="00044905" w:rsidRPr="00381AB8" w:rsidRDefault="00044905" w:rsidP="00044905">
      <w:pPr>
        <w:pStyle w:val="Heading1"/>
        <w:keepLines/>
        <w:pBdr>
          <w:bottom w:val="single" w:sz="4" w:space="1" w:color="595959" w:themeColor="text1" w:themeTint="A6"/>
        </w:pBdr>
        <w:spacing w:before="360" w:after="160" w:line="259" w:lineRule="auto"/>
        <w:rPr>
          <w:sz w:val="28"/>
          <w:szCs w:val="28"/>
        </w:rPr>
      </w:pPr>
      <w:bookmarkStart w:id="24" w:name="_Toc85466287"/>
      <w:bookmarkStart w:id="25" w:name="_Toc85468203"/>
      <w:bookmarkStart w:id="26" w:name="_Toc85469227"/>
      <w:bookmarkStart w:id="27" w:name="_Toc85469372"/>
      <w:bookmarkStart w:id="28" w:name="_Toc85470791"/>
      <w:bookmarkStart w:id="29" w:name="_Toc85470853"/>
      <w:bookmarkStart w:id="30" w:name="_Toc85466288"/>
      <w:bookmarkStart w:id="31" w:name="_Toc85468204"/>
      <w:bookmarkStart w:id="32" w:name="_Toc85469228"/>
      <w:bookmarkStart w:id="33" w:name="_Toc85469373"/>
      <w:bookmarkStart w:id="34" w:name="_Toc85470792"/>
      <w:bookmarkStart w:id="35" w:name="_Toc85470854"/>
      <w:bookmarkStart w:id="36" w:name="_Toc85466289"/>
      <w:bookmarkStart w:id="37" w:name="_Toc85468205"/>
      <w:bookmarkStart w:id="38" w:name="_Toc85469229"/>
      <w:bookmarkStart w:id="39" w:name="_Toc85469374"/>
      <w:bookmarkStart w:id="40" w:name="_Toc85470793"/>
      <w:bookmarkStart w:id="41" w:name="_Toc85470855"/>
      <w:bookmarkStart w:id="42" w:name="_Toc85466290"/>
      <w:bookmarkStart w:id="43" w:name="_Toc85468206"/>
      <w:bookmarkStart w:id="44" w:name="_Toc85469230"/>
      <w:bookmarkStart w:id="45" w:name="_Toc85469375"/>
      <w:bookmarkStart w:id="46" w:name="_Toc85470794"/>
      <w:bookmarkStart w:id="47" w:name="_Toc85470856"/>
      <w:bookmarkStart w:id="48" w:name="_Toc85466292"/>
      <w:bookmarkStart w:id="49" w:name="_Toc85468208"/>
      <w:bookmarkStart w:id="50" w:name="_Toc85469232"/>
      <w:bookmarkStart w:id="51" w:name="_Toc85469377"/>
      <w:bookmarkStart w:id="52" w:name="_Toc85470796"/>
      <w:bookmarkStart w:id="53" w:name="_Toc85470858"/>
      <w:bookmarkStart w:id="54" w:name="_Toc85466293"/>
      <w:bookmarkStart w:id="55" w:name="_Toc85468209"/>
      <w:bookmarkStart w:id="56" w:name="_Toc85469233"/>
      <w:bookmarkStart w:id="57" w:name="_Toc85469378"/>
      <w:bookmarkStart w:id="58" w:name="_Toc85470797"/>
      <w:bookmarkStart w:id="59" w:name="_Toc85470859"/>
      <w:bookmarkStart w:id="60" w:name="_Toc148006264"/>
      <w:bookmarkStart w:id="61" w:name="_Toc49585283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381AB8">
        <w:rPr>
          <w:sz w:val="28"/>
          <w:szCs w:val="28"/>
        </w:rPr>
        <w:t>Procedure</w:t>
      </w:r>
      <w:bookmarkEnd w:id="60"/>
      <w:r w:rsidRPr="00381AB8">
        <w:rPr>
          <w:sz w:val="28"/>
          <w:szCs w:val="28"/>
        </w:rPr>
        <w:t xml:space="preserve"> </w:t>
      </w:r>
      <w:bookmarkEnd w:id="61"/>
    </w:p>
    <w:p w14:paraId="6B4B9303" w14:textId="68AE7D37" w:rsidR="00075FAA" w:rsidRPr="00D41006" w:rsidRDefault="008430C3" w:rsidP="00044905">
      <w:pPr>
        <w:pStyle w:val="Heading2"/>
        <w:rPr>
          <w:rFonts w:ascii="Arial" w:hAnsi="Arial" w:cs="Arial"/>
          <w:smallCaps w:val="0"/>
          <w:sz w:val="24"/>
          <w:szCs w:val="24"/>
          <w:lang w:val="en-GB"/>
        </w:rPr>
      </w:pPr>
      <w:bookmarkStart w:id="62" w:name="_Toc148006265"/>
      <w:r>
        <w:rPr>
          <w:rFonts w:ascii="Arial" w:hAnsi="Arial" w:cs="Arial"/>
          <w:smallCaps w:val="0"/>
          <w:sz w:val="24"/>
          <w:szCs w:val="24"/>
          <w:lang w:val="en-GB"/>
        </w:rPr>
        <w:t>Responding to a notifiable safety incident</w:t>
      </w:r>
      <w:bookmarkEnd w:id="62"/>
    </w:p>
    <w:p w14:paraId="218D66C1" w14:textId="48ABC8A3" w:rsidR="00075FAA" w:rsidRPr="00D41006" w:rsidRDefault="00075FAA" w:rsidP="00075FAA"/>
    <w:p w14:paraId="274D44DE" w14:textId="7C111906" w:rsidR="008430C3" w:rsidRDefault="008430C3" w:rsidP="00075FAA">
      <w:pPr>
        <w:rPr>
          <w:rFonts w:ascii="Arial" w:hAnsi="Arial" w:cs="Arial"/>
        </w:rPr>
      </w:pPr>
      <w:r>
        <w:rPr>
          <w:rFonts w:ascii="Arial" w:hAnsi="Arial" w:cs="Arial"/>
        </w:rPr>
        <w:lastRenderedPageBreak/>
        <w:t>The diagram below illustrates the process to be followed when a notifiable safety incident has been identified</w:t>
      </w:r>
      <w:r w:rsidR="00A53BC2">
        <w:rPr>
          <w:rFonts w:ascii="Arial" w:hAnsi="Arial" w:cs="Arial"/>
        </w:rPr>
        <w:t xml:space="preserve">. </w:t>
      </w:r>
      <w:hyperlink r:id="rId16" w:history="1">
        <w:r w:rsidR="00A53BC2" w:rsidRPr="00A53BC2">
          <w:rPr>
            <w:rStyle w:val="Hyperlink"/>
            <w:rFonts w:ascii="Arial" w:hAnsi="Arial" w:cs="Arial"/>
          </w:rPr>
          <w:t>CQC guidance states</w:t>
        </w:r>
      </w:hyperlink>
      <w:r w:rsidR="00A53BC2">
        <w:rPr>
          <w:rFonts w:ascii="Arial" w:hAnsi="Arial" w:cs="Arial"/>
        </w:rPr>
        <w:t xml:space="preserve"> that the following procedure must be started as soon as reasonably practicable: </w:t>
      </w:r>
    </w:p>
    <w:p w14:paraId="7161AE8F" w14:textId="77777777" w:rsidR="008430C3" w:rsidRDefault="008430C3" w:rsidP="00075FAA">
      <w:pPr>
        <w:rPr>
          <w:rFonts w:ascii="Arial" w:hAnsi="Arial" w:cs="Arial"/>
        </w:rPr>
      </w:pPr>
    </w:p>
    <w:p w14:paraId="087A990F" w14:textId="511CDCA6" w:rsidR="008430C3" w:rsidRDefault="008430C3" w:rsidP="00075FAA">
      <w:pPr>
        <w:rPr>
          <w:rFonts w:ascii="Arial" w:hAnsi="Arial" w:cs="Arial"/>
        </w:rPr>
      </w:pPr>
      <w:r>
        <w:rPr>
          <w:rFonts w:ascii="Arial" w:hAnsi="Arial" w:cs="Arial"/>
          <w:noProof/>
        </w:rPr>
        <w:drawing>
          <wp:inline distT="0" distB="0" distL="0" distR="0" wp14:anchorId="5B49A22C" wp14:editId="34747A7E">
            <wp:extent cx="5274310" cy="4837814"/>
            <wp:effectExtent l="0" t="0" r="2159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9D57FDC" w14:textId="77777777" w:rsidR="008430C3" w:rsidRDefault="008430C3" w:rsidP="00075FAA">
      <w:pPr>
        <w:rPr>
          <w:rFonts w:ascii="Arial" w:hAnsi="Arial" w:cs="Arial"/>
        </w:rPr>
      </w:pPr>
    </w:p>
    <w:p w14:paraId="57543CA6" w14:textId="77777777" w:rsidR="008430C3" w:rsidRDefault="008430C3" w:rsidP="00075FAA">
      <w:pPr>
        <w:rPr>
          <w:rFonts w:ascii="Arial" w:hAnsi="Arial" w:cs="Arial"/>
        </w:rPr>
      </w:pPr>
    </w:p>
    <w:p w14:paraId="18143CEA" w14:textId="72C97781" w:rsidR="002C3712" w:rsidRDefault="00D672D7" w:rsidP="00075FAA">
      <w:pPr>
        <w:rPr>
          <w:rFonts w:ascii="Arial" w:hAnsi="Arial" w:cs="Arial"/>
        </w:rPr>
      </w:pPr>
      <w:r>
        <w:rPr>
          <w:rFonts w:ascii="Arial" w:hAnsi="Arial" w:cs="Arial"/>
        </w:rPr>
        <w:t xml:space="preserve">It is essential that </w:t>
      </w:r>
      <w:r w:rsidR="00A53BC2">
        <w:rPr>
          <w:rFonts w:ascii="Arial" w:hAnsi="Arial" w:cs="Arial"/>
        </w:rPr>
        <w:t>this organisation</w:t>
      </w:r>
      <w:r>
        <w:rPr>
          <w:rFonts w:ascii="Arial" w:hAnsi="Arial" w:cs="Arial"/>
        </w:rPr>
        <w:t xml:space="preserve"> keep</w:t>
      </w:r>
      <w:r w:rsidR="005E5B1C">
        <w:rPr>
          <w:rFonts w:ascii="Arial" w:hAnsi="Arial" w:cs="Arial"/>
        </w:rPr>
        <w:t>s</w:t>
      </w:r>
      <w:r>
        <w:rPr>
          <w:rFonts w:ascii="Arial" w:hAnsi="Arial" w:cs="Arial"/>
        </w:rPr>
        <w:t xml:space="preserve"> a written record of all communication with the service user</w:t>
      </w:r>
      <w:r w:rsidR="0076173F">
        <w:rPr>
          <w:rFonts w:ascii="Arial" w:hAnsi="Arial" w:cs="Arial"/>
        </w:rPr>
        <w:t>, as stated in Regulation 20.</w:t>
      </w:r>
    </w:p>
    <w:p w14:paraId="0DD5BCCA" w14:textId="77777777" w:rsidR="00A53BC2" w:rsidRPr="005E5B1C" w:rsidRDefault="00A53BC2" w:rsidP="00075FAA">
      <w:pPr>
        <w:rPr>
          <w:rFonts w:ascii="Arial" w:hAnsi="Arial" w:cs="Arial"/>
        </w:rPr>
      </w:pPr>
    </w:p>
    <w:p w14:paraId="4BB98990" w14:textId="17BBC5E6" w:rsidR="00A53BC2" w:rsidRDefault="0076173F" w:rsidP="00075FAA">
      <w:pPr>
        <w:rPr>
          <w:rFonts w:ascii="Arial" w:hAnsi="Arial" w:cs="Arial"/>
        </w:rPr>
      </w:pPr>
      <w:r>
        <w:rPr>
          <w:rFonts w:ascii="Arial" w:hAnsi="Arial" w:cs="Arial"/>
        </w:rPr>
        <w:t xml:space="preserve">A letter template is available at </w:t>
      </w:r>
      <w:hyperlink w:anchor="_Annex_B:__1" w:history="1">
        <w:r w:rsidRPr="0076173F">
          <w:rPr>
            <w:rStyle w:val="Hyperlink"/>
            <w:rFonts w:ascii="Arial" w:hAnsi="Arial" w:cs="Arial"/>
          </w:rPr>
          <w:t>Annex A</w:t>
        </w:r>
      </w:hyperlink>
      <w:r>
        <w:rPr>
          <w:rFonts w:ascii="Arial" w:hAnsi="Arial" w:cs="Arial"/>
        </w:rPr>
        <w:t xml:space="preserve">. </w:t>
      </w:r>
    </w:p>
    <w:p w14:paraId="22D581DB" w14:textId="77777777" w:rsidR="00A53BC2" w:rsidRDefault="00A53BC2" w:rsidP="00075FAA">
      <w:pPr>
        <w:rPr>
          <w:rFonts w:ascii="Arial" w:hAnsi="Arial" w:cs="Arial"/>
        </w:rPr>
      </w:pPr>
    </w:p>
    <w:p w14:paraId="45AD72AC" w14:textId="77777777" w:rsidR="00A53BC2" w:rsidRDefault="00A53BC2" w:rsidP="00075FAA">
      <w:pPr>
        <w:rPr>
          <w:rFonts w:ascii="Arial" w:hAnsi="Arial" w:cs="Arial"/>
        </w:rPr>
      </w:pPr>
    </w:p>
    <w:p w14:paraId="3376C9C9" w14:textId="77777777" w:rsidR="00A53BC2" w:rsidRDefault="00A53BC2" w:rsidP="00075FAA">
      <w:pPr>
        <w:rPr>
          <w:rFonts w:ascii="Arial" w:hAnsi="Arial" w:cs="Arial"/>
        </w:rPr>
      </w:pPr>
    </w:p>
    <w:p w14:paraId="2A031146" w14:textId="77777777" w:rsidR="008430C3" w:rsidRDefault="008430C3" w:rsidP="00075FAA">
      <w:pPr>
        <w:rPr>
          <w:rFonts w:ascii="Arial" w:hAnsi="Arial" w:cs="Arial"/>
        </w:rPr>
      </w:pPr>
    </w:p>
    <w:p w14:paraId="0CDB6293" w14:textId="77777777" w:rsidR="002D7705" w:rsidRDefault="002D7705" w:rsidP="002D7705">
      <w:pPr>
        <w:pStyle w:val="Heading2"/>
        <w:rPr>
          <w:rFonts w:ascii="Arial" w:hAnsi="Arial" w:cs="Arial"/>
          <w:smallCaps w:val="0"/>
          <w:sz w:val="24"/>
          <w:szCs w:val="24"/>
          <w:lang w:val="en-GB"/>
        </w:rPr>
      </w:pPr>
      <w:bookmarkStart w:id="63" w:name="_Toc42700163"/>
      <w:bookmarkStart w:id="64" w:name="_Toc42701130"/>
      <w:bookmarkStart w:id="65" w:name="_Toc42701623"/>
      <w:bookmarkStart w:id="66" w:name="_Toc148006266"/>
      <w:bookmarkEnd w:id="63"/>
      <w:bookmarkEnd w:id="64"/>
      <w:bookmarkEnd w:id="65"/>
      <w:r w:rsidRPr="00426657">
        <w:rPr>
          <w:rFonts w:ascii="Arial" w:hAnsi="Arial" w:cs="Arial"/>
          <w:smallCaps w:val="0"/>
          <w:sz w:val="24"/>
          <w:szCs w:val="24"/>
          <w:lang w:val="en-GB"/>
        </w:rPr>
        <w:t>A ‘sincere apology’</w:t>
      </w:r>
      <w:bookmarkEnd w:id="66"/>
    </w:p>
    <w:p w14:paraId="72677572" w14:textId="77777777" w:rsidR="00A53BC2" w:rsidRPr="0041159F" w:rsidRDefault="00A53BC2" w:rsidP="0041159F">
      <w:pPr>
        <w:rPr>
          <w:smallCaps/>
        </w:rPr>
      </w:pPr>
    </w:p>
    <w:p w14:paraId="1EBCBBDB" w14:textId="3318CD70" w:rsidR="005D173D" w:rsidRPr="0041159F" w:rsidRDefault="00000000" w:rsidP="002F53AA">
      <w:pPr>
        <w:rPr>
          <w:rFonts w:ascii="Arial" w:hAnsi="Arial" w:cs="Arial"/>
        </w:rPr>
      </w:pPr>
      <w:hyperlink r:id="rId22" w:history="1">
        <w:r w:rsidR="002F53AA" w:rsidRPr="0041159F">
          <w:rPr>
            <w:rStyle w:val="Hyperlink"/>
            <w:rFonts w:ascii="Arial" w:hAnsi="Arial" w:cs="Arial"/>
          </w:rPr>
          <w:t>NHS Resolution</w:t>
        </w:r>
      </w:hyperlink>
      <w:r w:rsidR="002F53AA" w:rsidRPr="0041159F">
        <w:rPr>
          <w:rFonts w:ascii="Arial" w:hAnsi="Arial" w:cs="Arial"/>
        </w:rPr>
        <w:t xml:space="preserve"> state</w:t>
      </w:r>
      <w:r w:rsidR="0041159F">
        <w:rPr>
          <w:rFonts w:ascii="Arial" w:hAnsi="Arial" w:cs="Arial"/>
        </w:rPr>
        <w:t>s</w:t>
      </w:r>
      <w:r w:rsidR="002F53AA" w:rsidRPr="0041159F">
        <w:rPr>
          <w:rFonts w:ascii="Arial" w:hAnsi="Arial" w:cs="Arial"/>
        </w:rPr>
        <w:t xml:space="preserve"> that saying sorry is always the right thing to do, </w:t>
      </w:r>
      <w:r w:rsidR="0041159F">
        <w:rPr>
          <w:rFonts w:ascii="Arial" w:hAnsi="Arial" w:cs="Arial"/>
        </w:rPr>
        <w:t xml:space="preserve">is </w:t>
      </w:r>
      <w:r w:rsidR="002F53AA" w:rsidRPr="0041159F">
        <w:rPr>
          <w:rFonts w:ascii="Arial" w:hAnsi="Arial" w:cs="Arial"/>
        </w:rPr>
        <w:t xml:space="preserve">not an admission of liability, acknowledges that something could have gone better and is the first step to learning from what happened to prevent it recurring. </w:t>
      </w:r>
    </w:p>
    <w:p w14:paraId="4C45BC90" w14:textId="77777777" w:rsidR="002F53AA" w:rsidRPr="0041159F" w:rsidRDefault="002F53AA" w:rsidP="002F53AA">
      <w:pPr>
        <w:rPr>
          <w:rFonts w:ascii="Arial" w:hAnsi="Arial" w:cs="Arial"/>
        </w:rPr>
      </w:pPr>
    </w:p>
    <w:p w14:paraId="68523D03" w14:textId="15224F64" w:rsidR="005E5B1C" w:rsidRPr="0041159F" w:rsidRDefault="002F53AA" w:rsidP="0041159F">
      <w:pPr>
        <w:rPr>
          <w:rFonts w:ascii="Arial" w:hAnsi="Arial" w:cs="Arial"/>
        </w:rPr>
      </w:pPr>
      <w:r w:rsidRPr="0041159F">
        <w:rPr>
          <w:rFonts w:ascii="Arial" w:hAnsi="Arial" w:cs="Arial"/>
        </w:rPr>
        <w:t xml:space="preserve">Saying sorry meaningfully when things go wrong is vital for everyone involved in an incident including the patient, their family, carers and the staff </w:t>
      </w:r>
      <w:r w:rsidR="0041159F">
        <w:rPr>
          <w:rFonts w:ascii="Arial" w:hAnsi="Arial" w:cs="Arial"/>
        </w:rPr>
        <w:t>who</w:t>
      </w:r>
      <w:r w:rsidRPr="0041159F">
        <w:rPr>
          <w:rFonts w:ascii="Arial" w:hAnsi="Arial" w:cs="Arial"/>
        </w:rPr>
        <w:t xml:space="preserve"> care for them. </w:t>
      </w:r>
      <w:r w:rsidRPr="0041159F">
        <w:rPr>
          <w:rFonts w:ascii="Arial" w:hAnsi="Arial" w:cs="Arial"/>
        </w:rPr>
        <w:lastRenderedPageBreak/>
        <w:t xml:space="preserve">Detailed information is available in the </w:t>
      </w:r>
      <w:hyperlink r:id="rId23" w:history="1">
        <w:r w:rsidRPr="0041159F">
          <w:rPr>
            <w:rStyle w:val="Hyperlink"/>
            <w:rFonts w:ascii="Arial" w:hAnsi="Arial" w:cs="Arial"/>
          </w:rPr>
          <w:t>NHS Resolution Saying sorry guidance document</w:t>
        </w:r>
      </w:hyperlink>
      <w:r w:rsidRPr="0041159F">
        <w:rPr>
          <w:rFonts w:ascii="Arial" w:hAnsi="Arial" w:cs="Arial"/>
        </w:rPr>
        <w:t>.</w:t>
      </w:r>
    </w:p>
    <w:p w14:paraId="3831284F" w14:textId="415C463E" w:rsidR="006C7673" w:rsidRPr="00D41006" w:rsidRDefault="006C7673" w:rsidP="00044905">
      <w:pPr>
        <w:pStyle w:val="Heading2"/>
        <w:rPr>
          <w:rFonts w:ascii="Arial" w:hAnsi="Arial" w:cs="Arial"/>
          <w:smallCaps w:val="0"/>
          <w:sz w:val="24"/>
          <w:szCs w:val="24"/>
          <w:lang w:val="en-GB"/>
        </w:rPr>
      </w:pPr>
      <w:bookmarkStart w:id="67" w:name="_Toc148006267"/>
      <w:r w:rsidRPr="00D41006">
        <w:rPr>
          <w:rFonts w:ascii="Arial" w:hAnsi="Arial" w:cs="Arial"/>
          <w:smallCaps w:val="0"/>
          <w:sz w:val="24"/>
          <w:szCs w:val="24"/>
          <w:lang w:val="en-GB"/>
        </w:rPr>
        <w:t xml:space="preserve">Reporting an </w:t>
      </w:r>
      <w:r w:rsidR="006E51CD" w:rsidRPr="00D41006">
        <w:rPr>
          <w:rFonts w:ascii="Arial" w:hAnsi="Arial" w:cs="Arial"/>
          <w:smallCaps w:val="0"/>
          <w:sz w:val="24"/>
          <w:szCs w:val="24"/>
          <w:lang w:val="en-GB"/>
        </w:rPr>
        <w:t>i</w:t>
      </w:r>
      <w:r w:rsidRPr="00D41006">
        <w:rPr>
          <w:rFonts w:ascii="Arial" w:hAnsi="Arial" w:cs="Arial"/>
          <w:smallCaps w:val="0"/>
          <w:sz w:val="24"/>
          <w:szCs w:val="24"/>
          <w:lang w:val="en-GB"/>
        </w:rPr>
        <w:t>ncident to</w:t>
      </w:r>
      <w:r w:rsidR="00350FEB" w:rsidRPr="00D41006">
        <w:rPr>
          <w:rFonts w:ascii="Arial" w:hAnsi="Arial" w:cs="Arial"/>
          <w:smallCaps w:val="0"/>
          <w:sz w:val="24"/>
          <w:szCs w:val="24"/>
          <w:lang w:val="en-GB"/>
        </w:rPr>
        <w:t xml:space="preserve"> </w:t>
      </w:r>
      <w:r w:rsidR="00E779A9">
        <w:rPr>
          <w:rFonts w:ascii="Arial" w:hAnsi="Arial" w:cs="Arial"/>
          <w:smallCaps w:val="0"/>
          <w:sz w:val="24"/>
          <w:szCs w:val="24"/>
          <w:lang w:val="en-GB"/>
        </w:rPr>
        <w:t xml:space="preserve">the </w:t>
      </w:r>
      <w:r w:rsidR="00350FEB" w:rsidRPr="00D41006">
        <w:rPr>
          <w:rFonts w:ascii="Arial" w:hAnsi="Arial" w:cs="Arial"/>
          <w:smallCaps w:val="0"/>
          <w:sz w:val="24"/>
          <w:szCs w:val="24"/>
          <w:lang w:val="en-GB"/>
        </w:rPr>
        <w:t>authorities</w:t>
      </w:r>
      <w:bookmarkEnd w:id="67"/>
    </w:p>
    <w:p w14:paraId="0997A2E4" w14:textId="1950ABDE" w:rsidR="00350FEB" w:rsidRPr="00D41006" w:rsidRDefault="00350FEB" w:rsidP="00350FEB"/>
    <w:p w14:paraId="4B89313A" w14:textId="37ABAF7E" w:rsidR="00350FEB" w:rsidRPr="00D41006" w:rsidRDefault="0094757D" w:rsidP="00350FEB">
      <w:pPr>
        <w:rPr>
          <w:rFonts w:ascii="Arial" w:hAnsi="Arial" w:cs="Arial"/>
        </w:rPr>
      </w:pPr>
      <w:r>
        <w:rPr>
          <w:rFonts w:ascii="Arial" w:hAnsi="Arial" w:cs="Arial"/>
        </w:rPr>
        <w:t>D</w:t>
      </w:r>
      <w:r w:rsidR="00350FEB" w:rsidRPr="00D41006">
        <w:rPr>
          <w:rFonts w:ascii="Arial" w:hAnsi="Arial" w:cs="Arial"/>
        </w:rPr>
        <w:t xml:space="preserve">epending on the degree of harm, </w:t>
      </w:r>
      <w:r w:rsidR="00D76889">
        <w:rPr>
          <w:rFonts w:ascii="Arial" w:hAnsi="Arial" w:cs="Arial"/>
        </w:rPr>
        <w:t>the organisation must</w:t>
      </w:r>
      <w:r w:rsidR="00350FEB" w:rsidRPr="00D41006">
        <w:rPr>
          <w:rFonts w:ascii="Arial" w:hAnsi="Arial" w:cs="Arial"/>
        </w:rPr>
        <w:t xml:space="preserve"> consider reporting the incident to the following:</w:t>
      </w:r>
    </w:p>
    <w:p w14:paraId="4B635751" w14:textId="77777777" w:rsidR="00350FEB" w:rsidRPr="00D41006" w:rsidRDefault="00350FEB" w:rsidP="00350FEB">
      <w:pPr>
        <w:rPr>
          <w:rFonts w:ascii="Arial" w:hAnsi="Arial" w:cs="Arial"/>
        </w:rPr>
      </w:pPr>
    </w:p>
    <w:p w14:paraId="46DE2F7A" w14:textId="2E46FC8D" w:rsidR="00350FEB" w:rsidRPr="00D41006" w:rsidRDefault="00D76889" w:rsidP="00350FEB">
      <w:pPr>
        <w:pStyle w:val="ListParagraph"/>
        <w:numPr>
          <w:ilvl w:val="0"/>
          <w:numId w:val="29"/>
        </w:numPr>
        <w:rPr>
          <w:rFonts w:ascii="Arial" w:hAnsi="Arial" w:cs="Arial"/>
        </w:rPr>
      </w:pPr>
      <w:r>
        <w:rPr>
          <w:rFonts w:ascii="Arial" w:hAnsi="Arial" w:cs="Arial"/>
        </w:rPr>
        <w:t xml:space="preserve">Integrated Care Board </w:t>
      </w:r>
    </w:p>
    <w:p w14:paraId="4165303E" w14:textId="77777777" w:rsidR="00075FAA" w:rsidRPr="00D41006" w:rsidRDefault="00075FAA" w:rsidP="00075FAA">
      <w:pPr>
        <w:pStyle w:val="ListParagraph"/>
        <w:ind w:left="780"/>
        <w:rPr>
          <w:rFonts w:ascii="Arial" w:hAnsi="Arial" w:cs="Arial"/>
        </w:rPr>
      </w:pPr>
    </w:p>
    <w:p w14:paraId="6439AECE" w14:textId="74538BEE" w:rsidR="00075FAA" w:rsidRPr="00D41006" w:rsidRDefault="00350FEB" w:rsidP="00075FAA">
      <w:pPr>
        <w:pStyle w:val="ListParagraph"/>
        <w:numPr>
          <w:ilvl w:val="0"/>
          <w:numId w:val="29"/>
        </w:numPr>
        <w:rPr>
          <w:rFonts w:ascii="Arial" w:hAnsi="Arial" w:cs="Arial"/>
        </w:rPr>
      </w:pPr>
      <w:r w:rsidRPr="00D41006">
        <w:rPr>
          <w:rFonts w:ascii="Arial" w:hAnsi="Arial" w:cs="Arial"/>
        </w:rPr>
        <w:t>Care Quality Commission</w:t>
      </w:r>
      <w:r w:rsidR="00075FAA" w:rsidRPr="00D41006">
        <w:rPr>
          <w:rFonts w:ascii="Arial" w:hAnsi="Arial" w:cs="Arial"/>
        </w:rPr>
        <w:t xml:space="preserve"> </w:t>
      </w:r>
    </w:p>
    <w:p w14:paraId="74FB3553" w14:textId="77777777" w:rsidR="00075FAA" w:rsidRPr="00D41006" w:rsidRDefault="00075FAA" w:rsidP="00075FAA">
      <w:pPr>
        <w:pStyle w:val="ListParagraph"/>
        <w:ind w:left="780"/>
        <w:rPr>
          <w:rFonts w:ascii="Arial" w:hAnsi="Arial" w:cs="Arial"/>
        </w:rPr>
      </w:pPr>
    </w:p>
    <w:p w14:paraId="189D19AE" w14:textId="442C2594" w:rsidR="005444B3" w:rsidRPr="00D41006" w:rsidRDefault="005444B3">
      <w:pPr>
        <w:pStyle w:val="ListParagraph"/>
        <w:numPr>
          <w:ilvl w:val="0"/>
          <w:numId w:val="29"/>
        </w:numPr>
        <w:rPr>
          <w:rFonts w:ascii="Arial" w:hAnsi="Arial" w:cs="Arial"/>
        </w:rPr>
      </w:pPr>
      <w:r w:rsidRPr="00D41006">
        <w:rPr>
          <w:rFonts w:ascii="Arial" w:hAnsi="Arial" w:cs="Arial"/>
        </w:rPr>
        <w:t>Learning from Patient Safety Events Service</w:t>
      </w:r>
    </w:p>
    <w:p w14:paraId="03341DD7" w14:textId="442150B6" w:rsidR="00020306" w:rsidRPr="00381AB8" w:rsidRDefault="00020306" w:rsidP="00020306">
      <w:bookmarkStart w:id="68" w:name="_Toc85468217"/>
      <w:bookmarkStart w:id="69" w:name="_Toc85469241"/>
      <w:bookmarkStart w:id="70" w:name="_Toc85469386"/>
      <w:bookmarkStart w:id="71" w:name="_Toc85470805"/>
      <w:bookmarkStart w:id="72" w:name="_Toc85470867"/>
      <w:bookmarkStart w:id="73" w:name="_Toc85468218"/>
      <w:bookmarkStart w:id="74" w:name="_Toc85469242"/>
      <w:bookmarkStart w:id="75" w:name="_Toc85469387"/>
      <w:bookmarkStart w:id="76" w:name="_Toc85470806"/>
      <w:bookmarkStart w:id="77" w:name="_Toc85470868"/>
      <w:bookmarkStart w:id="78" w:name="_Toc85468219"/>
      <w:bookmarkStart w:id="79" w:name="_Toc85469243"/>
      <w:bookmarkStart w:id="80" w:name="_Toc85469388"/>
      <w:bookmarkStart w:id="81" w:name="_Toc85470807"/>
      <w:bookmarkStart w:id="82" w:name="_Toc85470869"/>
      <w:bookmarkStart w:id="83" w:name="_Toc85468220"/>
      <w:bookmarkStart w:id="84" w:name="_Toc85469244"/>
      <w:bookmarkStart w:id="85" w:name="_Toc85469389"/>
      <w:bookmarkStart w:id="86" w:name="_Toc85470808"/>
      <w:bookmarkStart w:id="87" w:name="_Toc85470870"/>
      <w:bookmarkStart w:id="88" w:name="_Toc85468221"/>
      <w:bookmarkStart w:id="89" w:name="_Toc85469245"/>
      <w:bookmarkStart w:id="90" w:name="_Toc85469390"/>
      <w:bookmarkStart w:id="91" w:name="_Toc85470809"/>
      <w:bookmarkStart w:id="92" w:name="_Toc8547087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D2237F9" w14:textId="71241914" w:rsidR="00020306" w:rsidRPr="00381AB8" w:rsidRDefault="00020306" w:rsidP="00020306"/>
    <w:p w14:paraId="10E30D34" w14:textId="2E24D235" w:rsidR="00020306" w:rsidRPr="00381AB8" w:rsidRDefault="00020306" w:rsidP="00020306"/>
    <w:p w14:paraId="55A11205" w14:textId="565C8CC1" w:rsidR="00020306" w:rsidRPr="00381AB8" w:rsidRDefault="00020306" w:rsidP="00020306"/>
    <w:p w14:paraId="1C38BF19" w14:textId="44EBD124" w:rsidR="00341393" w:rsidRDefault="00341393"/>
    <w:p w14:paraId="25C3264D" w14:textId="4AA111BE" w:rsidR="008A4418" w:rsidRDefault="008A4418"/>
    <w:p w14:paraId="20328197" w14:textId="76109794" w:rsidR="008A4418" w:rsidRDefault="008A4418"/>
    <w:p w14:paraId="7593F69C" w14:textId="02021A6C" w:rsidR="008A4418" w:rsidRDefault="008A4418"/>
    <w:p w14:paraId="25BC5636" w14:textId="5473CF82" w:rsidR="008A4418" w:rsidRDefault="008A4418"/>
    <w:p w14:paraId="79EC8118" w14:textId="4165E8F2" w:rsidR="008A4418" w:rsidRDefault="008A4418"/>
    <w:p w14:paraId="7DA673B0" w14:textId="19714629" w:rsidR="008A4418" w:rsidRDefault="008A4418"/>
    <w:p w14:paraId="299D62C5" w14:textId="77777777" w:rsidR="008A4418" w:rsidRPr="00381AB8" w:rsidRDefault="008A4418"/>
    <w:p w14:paraId="023AF519" w14:textId="77777777" w:rsidR="0030228E" w:rsidRPr="009D3B54" w:rsidRDefault="0030228E" w:rsidP="0030228E">
      <w:bookmarkStart w:id="93" w:name="_Annex_A:_"/>
      <w:bookmarkStart w:id="94" w:name="_Toc495852843"/>
      <w:bookmarkEnd w:id="93"/>
    </w:p>
    <w:p w14:paraId="4D0379A6" w14:textId="195EAF39" w:rsidR="007042B1" w:rsidRPr="009D3B54" w:rsidRDefault="007042B1">
      <w:pPr>
        <w:pStyle w:val="Heading2"/>
        <w:numPr>
          <w:ilvl w:val="0"/>
          <w:numId w:val="0"/>
        </w:numPr>
        <w:rPr>
          <w:rFonts w:asciiTheme="minorHAnsi" w:eastAsiaTheme="minorHAnsi" w:hAnsiTheme="minorHAnsi" w:cstheme="minorBidi"/>
          <w:b w:val="0"/>
          <w:bCs w:val="0"/>
          <w:smallCaps w:val="0"/>
          <w:color w:val="auto"/>
          <w:sz w:val="22"/>
          <w:szCs w:val="22"/>
          <w:lang w:val="en-GB"/>
        </w:rPr>
      </w:pPr>
    </w:p>
    <w:p w14:paraId="6074CFFB" w14:textId="7C5BCBD0" w:rsidR="007042B1" w:rsidRPr="009D3B54" w:rsidRDefault="007042B1" w:rsidP="007042B1"/>
    <w:p w14:paraId="68A6DF86" w14:textId="64DA0659" w:rsidR="007042B1" w:rsidRPr="009D3B54" w:rsidRDefault="007042B1" w:rsidP="007042B1"/>
    <w:p w14:paraId="1B32690A" w14:textId="77F45CE7" w:rsidR="007042B1" w:rsidRPr="009D3B54" w:rsidRDefault="007042B1" w:rsidP="007042B1"/>
    <w:p w14:paraId="1E5513A1" w14:textId="77777777" w:rsidR="00F030D0" w:rsidRPr="009D3B54" w:rsidRDefault="00F030D0" w:rsidP="007042B1"/>
    <w:p w14:paraId="40DECE72" w14:textId="77777777" w:rsidR="00F030D0" w:rsidRPr="009D3B54" w:rsidRDefault="00F030D0" w:rsidP="007042B1"/>
    <w:p w14:paraId="3EA2C5C7" w14:textId="77777777" w:rsidR="00F030D0" w:rsidRPr="009D3B54" w:rsidRDefault="00F030D0" w:rsidP="007042B1"/>
    <w:p w14:paraId="058A3F62" w14:textId="77777777" w:rsidR="00F030D0" w:rsidRPr="009D3B54" w:rsidRDefault="00F030D0" w:rsidP="007042B1"/>
    <w:p w14:paraId="23AE4F25" w14:textId="77777777" w:rsidR="00F030D0" w:rsidRPr="009D3B54" w:rsidRDefault="00F030D0" w:rsidP="007042B1"/>
    <w:p w14:paraId="711F0F49" w14:textId="77777777" w:rsidR="00F030D0" w:rsidRPr="009D3B54" w:rsidRDefault="00F030D0" w:rsidP="007042B1"/>
    <w:p w14:paraId="4F9A6359" w14:textId="77777777" w:rsidR="00F030D0" w:rsidRPr="009D3B54" w:rsidRDefault="00F030D0" w:rsidP="007042B1"/>
    <w:p w14:paraId="70E222AC" w14:textId="77777777" w:rsidR="00F030D0" w:rsidRPr="009D3B54" w:rsidRDefault="00F030D0" w:rsidP="007042B1"/>
    <w:p w14:paraId="2E591C6B" w14:textId="77777777" w:rsidR="00F030D0" w:rsidRPr="009D3B54" w:rsidRDefault="00F030D0" w:rsidP="007042B1"/>
    <w:p w14:paraId="54F6A0F0" w14:textId="14890CD4" w:rsidR="007042B1" w:rsidRPr="009D3B54" w:rsidRDefault="007042B1" w:rsidP="007042B1"/>
    <w:p w14:paraId="6A302432" w14:textId="77777777" w:rsidR="00BF2822" w:rsidRPr="009D3B54" w:rsidRDefault="00BF2822" w:rsidP="0004611F">
      <w:pPr>
        <w:rPr>
          <w:rFonts w:ascii="Arial" w:hAnsi="Arial" w:cs="Arial"/>
        </w:rPr>
      </w:pPr>
      <w:bookmarkStart w:id="95" w:name="_Annex_B:_"/>
      <w:bookmarkStart w:id="96" w:name="_Hlk41979032"/>
      <w:bookmarkEnd w:id="94"/>
      <w:bookmarkEnd w:id="95"/>
    </w:p>
    <w:p w14:paraId="0F0A3262" w14:textId="77777777" w:rsidR="00F35330" w:rsidRDefault="00F35330">
      <w:pPr>
        <w:rPr>
          <w:rFonts w:ascii="Arial" w:hAnsi="Arial" w:cs="Arial"/>
          <w:b/>
          <w:bCs/>
          <w:kern w:val="32"/>
          <w:sz w:val="28"/>
          <w:szCs w:val="28"/>
        </w:rPr>
      </w:pPr>
      <w:bookmarkStart w:id="97" w:name="_Annex_B:__1"/>
      <w:bookmarkStart w:id="98" w:name="_Toc148006268"/>
      <w:bookmarkEnd w:id="97"/>
      <w:r>
        <w:rPr>
          <w:sz w:val="28"/>
          <w:szCs w:val="28"/>
        </w:rPr>
        <w:br w:type="page"/>
      </w:r>
    </w:p>
    <w:p w14:paraId="4C6FFD92" w14:textId="1EC53836" w:rsidR="00341393" w:rsidRPr="00CA4335" w:rsidRDefault="00341393" w:rsidP="009D3B54">
      <w:pPr>
        <w:pStyle w:val="Heading1"/>
        <w:keepLines/>
        <w:numPr>
          <w:ilvl w:val="0"/>
          <w:numId w:val="0"/>
        </w:numPr>
        <w:pBdr>
          <w:bottom w:val="single" w:sz="4" w:space="1" w:color="595959" w:themeColor="text1" w:themeTint="A6"/>
        </w:pBdr>
        <w:spacing w:before="0" w:after="120"/>
        <w:ind w:left="431" w:hanging="431"/>
      </w:pPr>
      <w:r w:rsidRPr="009D3B54">
        <w:rPr>
          <w:sz w:val="28"/>
          <w:szCs w:val="28"/>
        </w:rPr>
        <w:lastRenderedPageBreak/>
        <w:t xml:space="preserve">Annex </w:t>
      </w:r>
      <w:r w:rsidR="0076173F">
        <w:rPr>
          <w:sz w:val="28"/>
          <w:szCs w:val="28"/>
        </w:rPr>
        <w:t>A</w:t>
      </w:r>
      <w:r w:rsidR="00070754">
        <w:rPr>
          <w:sz w:val="28"/>
          <w:szCs w:val="28"/>
        </w:rPr>
        <w:t xml:space="preserve"> –</w:t>
      </w:r>
      <w:r w:rsidRPr="009D3B54">
        <w:rPr>
          <w:sz w:val="28"/>
          <w:szCs w:val="28"/>
        </w:rPr>
        <w:t xml:space="preserve"> Sample letter</w:t>
      </w:r>
      <w:bookmarkEnd w:id="98"/>
    </w:p>
    <w:p w14:paraId="1C6585A7" w14:textId="26832AA7" w:rsidR="00E278AB" w:rsidRPr="009D3B54" w:rsidRDefault="00E278AB" w:rsidP="00E278AB">
      <w:pPr>
        <w:rPr>
          <w:rFonts w:ascii="Arial" w:hAnsi="Arial" w:cs="Arial"/>
        </w:rPr>
      </w:pPr>
    </w:p>
    <w:p w14:paraId="64A4D9AF" w14:textId="3E3A40B0" w:rsidR="00827FFB" w:rsidRPr="009D3B54" w:rsidRDefault="00827FFB" w:rsidP="00E278AB">
      <w:pPr>
        <w:rPr>
          <w:rFonts w:ascii="Arial" w:hAnsi="Arial" w:cs="Arial"/>
        </w:rPr>
      </w:pPr>
      <w:r w:rsidRPr="009D3B54">
        <w:rPr>
          <w:rFonts w:ascii="Arial" w:hAnsi="Arial" w:cs="Arial"/>
        </w:rPr>
        <w:t>[</w:t>
      </w:r>
      <w:r w:rsidRPr="009D3B54">
        <w:rPr>
          <w:rFonts w:ascii="Arial" w:hAnsi="Arial" w:cs="Arial"/>
          <w:highlight w:val="yellow"/>
        </w:rPr>
        <w:t>Insert patient</w:t>
      </w:r>
      <w:r w:rsidR="005B21AA" w:rsidRPr="009D3B54">
        <w:rPr>
          <w:rFonts w:ascii="Arial" w:hAnsi="Arial" w:cs="Arial"/>
          <w:highlight w:val="yellow"/>
        </w:rPr>
        <w:t>’</w:t>
      </w:r>
      <w:r w:rsidRPr="009D3B54">
        <w:rPr>
          <w:rFonts w:ascii="Arial" w:hAnsi="Arial" w:cs="Arial"/>
          <w:highlight w:val="yellow"/>
        </w:rPr>
        <w:t xml:space="preserve">s </w:t>
      </w:r>
      <w:r w:rsidR="005B21AA" w:rsidRPr="009D3B54">
        <w:rPr>
          <w:rFonts w:ascii="Arial" w:hAnsi="Arial" w:cs="Arial"/>
          <w:highlight w:val="yellow"/>
        </w:rPr>
        <w:t xml:space="preserve">or carer’s </w:t>
      </w:r>
      <w:r w:rsidR="00692226" w:rsidRPr="009D3B54">
        <w:rPr>
          <w:rFonts w:ascii="Arial" w:hAnsi="Arial" w:cs="Arial"/>
          <w:highlight w:val="yellow"/>
        </w:rPr>
        <w:t>n</w:t>
      </w:r>
      <w:r w:rsidR="005B21AA" w:rsidRPr="009D3B54">
        <w:rPr>
          <w:rFonts w:ascii="Arial" w:hAnsi="Arial" w:cs="Arial"/>
          <w:highlight w:val="yellow"/>
        </w:rPr>
        <w:t xml:space="preserve">ame and address </w:t>
      </w:r>
      <w:r w:rsidR="00510EDD">
        <w:rPr>
          <w:rFonts w:ascii="Arial" w:hAnsi="Arial" w:cs="Arial"/>
          <w:highlight w:val="yellow"/>
        </w:rPr>
        <w:t>together</w:t>
      </w:r>
      <w:r w:rsidR="005B21AA" w:rsidRPr="009D3B54">
        <w:rPr>
          <w:rFonts w:ascii="Arial" w:hAnsi="Arial" w:cs="Arial"/>
          <w:highlight w:val="yellow"/>
        </w:rPr>
        <w:t xml:space="preserve"> with </w:t>
      </w:r>
      <w:r w:rsidR="00C34820">
        <w:rPr>
          <w:rFonts w:ascii="Arial" w:hAnsi="Arial" w:cs="Arial"/>
          <w:highlight w:val="yellow"/>
        </w:rPr>
        <w:t xml:space="preserve">the </w:t>
      </w:r>
      <w:r w:rsidR="005B21AA" w:rsidRPr="009D3B54">
        <w:rPr>
          <w:rFonts w:ascii="Arial" w:hAnsi="Arial" w:cs="Arial"/>
          <w:highlight w:val="yellow"/>
        </w:rPr>
        <w:t>d</w:t>
      </w:r>
      <w:r w:rsidRPr="009D3B54">
        <w:rPr>
          <w:rFonts w:ascii="Arial" w:hAnsi="Arial" w:cs="Arial"/>
          <w:highlight w:val="yellow"/>
        </w:rPr>
        <w:t xml:space="preserve">ate </w:t>
      </w:r>
      <w:r w:rsidR="005B21AA" w:rsidRPr="009D3B54">
        <w:rPr>
          <w:rFonts w:ascii="Arial" w:hAnsi="Arial" w:cs="Arial"/>
          <w:highlight w:val="yellow"/>
        </w:rPr>
        <w:t xml:space="preserve">and </w:t>
      </w:r>
      <w:r w:rsidRPr="009D3B54">
        <w:rPr>
          <w:rFonts w:ascii="Arial" w:hAnsi="Arial" w:cs="Arial"/>
          <w:highlight w:val="yellow"/>
        </w:rPr>
        <w:t>reference number</w:t>
      </w:r>
      <w:r w:rsidR="005B21AA" w:rsidRPr="009D3B54">
        <w:rPr>
          <w:rFonts w:ascii="Arial" w:hAnsi="Arial" w:cs="Arial"/>
          <w:highlight w:val="yellow"/>
        </w:rPr>
        <w:t xml:space="preserve"> of the letter as per </w:t>
      </w:r>
      <w:r w:rsidR="00C34820">
        <w:rPr>
          <w:rFonts w:ascii="Arial" w:hAnsi="Arial" w:cs="Arial"/>
          <w:highlight w:val="yellow"/>
        </w:rPr>
        <w:t xml:space="preserve">the </w:t>
      </w:r>
      <w:r w:rsidR="005B21AA" w:rsidRPr="009D3B54">
        <w:rPr>
          <w:rFonts w:ascii="Arial" w:hAnsi="Arial" w:cs="Arial"/>
          <w:highlight w:val="yellow"/>
        </w:rPr>
        <w:t>organisation</w:t>
      </w:r>
      <w:r w:rsidR="00C34820">
        <w:rPr>
          <w:rFonts w:ascii="Arial" w:hAnsi="Arial" w:cs="Arial"/>
          <w:highlight w:val="yellow"/>
        </w:rPr>
        <w:t>’s</w:t>
      </w:r>
      <w:r w:rsidR="005B21AA" w:rsidRPr="009D3B54">
        <w:rPr>
          <w:rFonts w:ascii="Arial" w:hAnsi="Arial" w:cs="Arial"/>
          <w:highlight w:val="yellow"/>
        </w:rPr>
        <w:t xml:space="preserve"> house style].</w:t>
      </w:r>
    </w:p>
    <w:p w14:paraId="67258C45" w14:textId="77777777" w:rsidR="00827FFB" w:rsidRPr="009D3B54" w:rsidRDefault="00827FFB" w:rsidP="00E278AB">
      <w:pPr>
        <w:rPr>
          <w:rFonts w:ascii="Arial" w:hAnsi="Arial" w:cs="Arial"/>
        </w:rPr>
      </w:pPr>
    </w:p>
    <w:p w14:paraId="7DC50DB0" w14:textId="233FF1A2" w:rsidR="00E278AB" w:rsidRPr="009D3B54" w:rsidRDefault="00E278AB" w:rsidP="00E278AB">
      <w:pPr>
        <w:rPr>
          <w:rFonts w:ascii="Arial" w:hAnsi="Arial" w:cs="Arial"/>
        </w:rPr>
      </w:pPr>
      <w:r w:rsidRPr="009D3B54">
        <w:rPr>
          <w:rFonts w:ascii="Arial" w:hAnsi="Arial" w:cs="Arial"/>
        </w:rPr>
        <w:t xml:space="preserve">Dear </w:t>
      </w:r>
      <w:r w:rsidRPr="009D3B54">
        <w:rPr>
          <w:rFonts w:ascii="Arial" w:hAnsi="Arial" w:cs="Arial"/>
          <w:highlight w:val="yellow"/>
        </w:rPr>
        <w:t>(patient/relative)</w:t>
      </w:r>
    </w:p>
    <w:p w14:paraId="0BAB17B8" w14:textId="77777777" w:rsidR="00E278AB" w:rsidRPr="009D3B54" w:rsidRDefault="00E278AB" w:rsidP="00E278AB">
      <w:pPr>
        <w:rPr>
          <w:rFonts w:ascii="Arial" w:hAnsi="Arial" w:cs="Arial"/>
        </w:rPr>
      </w:pPr>
    </w:p>
    <w:p w14:paraId="3DB9AE35" w14:textId="0F23D68C" w:rsidR="00E278AB" w:rsidRPr="009D3B54" w:rsidRDefault="00E278AB" w:rsidP="00E278AB">
      <w:pPr>
        <w:rPr>
          <w:rFonts w:ascii="Arial" w:hAnsi="Arial" w:cs="Arial"/>
        </w:rPr>
      </w:pPr>
      <w:r w:rsidRPr="009D3B54">
        <w:rPr>
          <w:rFonts w:ascii="Arial" w:hAnsi="Arial" w:cs="Arial"/>
        </w:rPr>
        <w:t>Following our initial meeting which took place on [</w:t>
      </w:r>
      <w:r w:rsidR="007F6FB4" w:rsidRPr="009D3B54">
        <w:rPr>
          <w:rFonts w:ascii="Arial" w:hAnsi="Arial" w:cs="Arial"/>
          <w:highlight w:val="yellow"/>
        </w:rPr>
        <w:t>i</w:t>
      </w:r>
      <w:r w:rsidRPr="009D3B54">
        <w:rPr>
          <w:rFonts w:ascii="Arial" w:hAnsi="Arial" w:cs="Arial"/>
          <w:highlight w:val="yellow"/>
        </w:rPr>
        <w:t>nsert date</w:t>
      </w:r>
      <w:r w:rsidRPr="009D3B54">
        <w:rPr>
          <w:rFonts w:ascii="Arial" w:hAnsi="Arial" w:cs="Arial"/>
        </w:rPr>
        <w:t xml:space="preserve">] to inform you of a notifiable safety incident under the statutory </w:t>
      </w:r>
      <w:r w:rsidR="007F6FB4" w:rsidRPr="009D3B54">
        <w:rPr>
          <w:rFonts w:ascii="Arial" w:hAnsi="Arial" w:cs="Arial"/>
        </w:rPr>
        <w:t xml:space="preserve">duty of candour, </w:t>
      </w:r>
      <w:r w:rsidRPr="009D3B54">
        <w:rPr>
          <w:rFonts w:ascii="Arial" w:hAnsi="Arial" w:cs="Arial"/>
        </w:rPr>
        <w:t xml:space="preserve">I am writing to provide </w:t>
      </w:r>
      <w:r w:rsidRPr="009D3B54">
        <w:rPr>
          <w:rFonts w:ascii="Arial" w:hAnsi="Arial" w:cs="Arial"/>
          <w:highlight w:val="yellow"/>
        </w:rPr>
        <w:t xml:space="preserve">you/your </w:t>
      </w:r>
      <w:r w:rsidR="00341393" w:rsidRPr="009D3B54">
        <w:rPr>
          <w:rFonts w:ascii="Arial" w:hAnsi="Arial" w:cs="Arial"/>
          <w:highlight w:val="yellow"/>
        </w:rPr>
        <w:t>[</w:t>
      </w:r>
      <w:r w:rsidRPr="009D3B54">
        <w:rPr>
          <w:rFonts w:ascii="Arial" w:hAnsi="Arial" w:cs="Arial"/>
          <w:highlight w:val="yellow"/>
        </w:rPr>
        <w:t xml:space="preserve">identify relationship, </w:t>
      </w:r>
      <w:r w:rsidR="00BF2822" w:rsidRPr="00381AB8">
        <w:rPr>
          <w:rFonts w:ascii="Arial" w:hAnsi="Arial" w:cs="Arial"/>
          <w:highlight w:val="yellow"/>
        </w:rPr>
        <w:t>e.g.,</w:t>
      </w:r>
      <w:r w:rsidRPr="009D3B54">
        <w:rPr>
          <w:rFonts w:ascii="Arial" w:hAnsi="Arial" w:cs="Arial"/>
          <w:highlight w:val="yellow"/>
        </w:rPr>
        <w:t xml:space="preserve"> husband, wife, etc.</w:t>
      </w:r>
      <w:r w:rsidR="00341393" w:rsidRPr="009D3B54">
        <w:rPr>
          <w:rFonts w:ascii="Arial" w:hAnsi="Arial" w:cs="Arial"/>
          <w:highlight w:val="yellow"/>
        </w:rPr>
        <w:t>]</w:t>
      </w:r>
      <w:r w:rsidRPr="009D3B54">
        <w:rPr>
          <w:rFonts w:ascii="Arial" w:hAnsi="Arial" w:cs="Arial"/>
        </w:rPr>
        <w:t xml:space="preserve"> with all the relevant information that was provided at that initial face</w:t>
      </w:r>
      <w:r w:rsidR="007F6FB4" w:rsidRPr="009D3B54">
        <w:rPr>
          <w:rFonts w:ascii="Arial" w:hAnsi="Arial" w:cs="Arial"/>
        </w:rPr>
        <w:t>-to-</w:t>
      </w:r>
      <w:r w:rsidRPr="009D3B54">
        <w:rPr>
          <w:rFonts w:ascii="Arial" w:hAnsi="Arial" w:cs="Arial"/>
        </w:rPr>
        <w:t>face meeting.</w:t>
      </w:r>
    </w:p>
    <w:p w14:paraId="175D0238" w14:textId="77777777" w:rsidR="00E278AB" w:rsidRPr="009D3B54" w:rsidRDefault="00E278AB" w:rsidP="00E278AB">
      <w:pPr>
        <w:rPr>
          <w:rFonts w:ascii="Arial" w:hAnsi="Arial" w:cs="Arial"/>
        </w:rPr>
      </w:pPr>
    </w:p>
    <w:p w14:paraId="662AE573" w14:textId="55FB28FF" w:rsidR="00E278AB" w:rsidRPr="009D3B54" w:rsidRDefault="00E278AB" w:rsidP="00E278AB">
      <w:pPr>
        <w:rPr>
          <w:rFonts w:ascii="Arial" w:hAnsi="Arial" w:cs="Arial"/>
        </w:rPr>
      </w:pPr>
      <w:r w:rsidRPr="009D3B54">
        <w:rPr>
          <w:rFonts w:ascii="Arial" w:hAnsi="Arial" w:cs="Arial"/>
        </w:rPr>
        <w:t xml:space="preserve">As </w:t>
      </w:r>
      <w:r w:rsidR="00A525FC">
        <w:rPr>
          <w:rFonts w:ascii="Arial" w:hAnsi="Arial" w:cs="Arial"/>
        </w:rPr>
        <w:t>discussed</w:t>
      </w:r>
      <w:r w:rsidRPr="009D3B54">
        <w:rPr>
          <w:rFonts w:ascii="Arial" w:hAnsi="Arial" w:cs="Arial"/>
        </w:rPr>
        <w:t xml:space="preserve"> at th</w:t>
      </w:r>
      <w:r w:rsidR="00A525FC">
        <w:rPr>
          <w:rFonts w:ascii="Arial" w:hAnsi="Arial" w:cs="Arial"/>
        </w:rPr>
        <w:t>e</w:t>
      </w:r>
      <w:r w:rsidRPr="009D3B54">
        <w:rPr>
          <w:rFonts w:ascii="Arial" w:hAnsi="Arial" w:cs="Arial"/>
        </w:rPr>
        <w:t xml:space="preserve"> </w:t>
      </w:r>
      <w:r w:rsidR="00A525FC">
        <w:rPr>
          <w:rFonts w:ascii="Arial" w:hAnsi="Arial" w:cs="Arial"/>
        </w:rPr>
        <w:t xml:space="preserve">initial </w:t>
      </w:r>
      <w:r w:rsidRPr="009D3B54">
        <w:rPr>
          <w:rFonts w:ascii="Arial" w:hAnsi="Arial" w:cs="Arial"/>
        </w:rPr>
        <w:t>meeting, we investigated this event and explained our findings to you as follows [</w:t>
      </w:r>
      <w:r w:rsidR="007F6FB4" w:rsidRPr="009D3B54">
        <w:rPr>
          <w:rFonts w:ascii="Arial" w:hAnsi="Arial" w:cs="Arial"/>
          <w:highlight w:val="yellow"/>
        </w:rPr>
        <w:t>i</w:t>
      </w:r>
      <w:r w:rsidRPr="009D3B54">
        <w:rPr>
          <w:rFonts w:ascii="Arial" w:hAnsi="Arial" w:cs="Arial"/>
          <w:highlight w:val="yellow"/>
        </w:rPr>
        <w:t>nsert details of findings</w:t>
      </w:r>
      <w:r w:rsidRPr="009D3B54">
        <w:rPr>
          <w:rFonts w:ascii="Arial" w:hAnsi="Arial" w:cs="Arial"/>
        </w:rPr>
        <w:t xml:space="preserve">]. </w:t>
      </w:r>
    </w:p>
    <w:p w14:paraId="16B15515" w14:textId="77777777" w:rsidR="00E278AB" w:rsidRPr="009D3B54" w:rsidRDefault="00E278AB" w:rsidP="00E278AB">
      <w:pPr>
        <w:rPr>
          <w:rFonts w:ascii="Arial" w:hAnsi="Arial" w:cs="Arial"/>
        </w:rPr>
      </w:pPr>
    </w:p>
    <w:p w14:paraId="22CDE80A" w14:textId="5EE3709B" w:rsidR="00341393" w:rsidRPr="009D3B54" w:rsidRDefault="00341393" w:rsidP="00E278AB">
      <w:pPr>
        <w:rPr>
          <w:rFonts w:ascii="Arial" w:hAnsi="Arial" w:cs="Arial"/>
          <w:highlight w:val="yellow"/>
        </w:rPr>
      </w:pPr>
      <w:r w:rsidRPr="009D3B54">
        <w:rPr>
          <w:rFonts w:ascii="Arial" w:hAnsi="Arial" w:cs="Arial"/>
        </w:rPr>
        <w:t>*</w:t>
      </w:r>
      <w:r w:rsidR="00E278AB" w:rsidRPr="009D3B54">
        <w:rPr>
          <w:rFonts w:ascii="Arial" w:hAnsi="Arial" w:cs="Arial"/>
          <w:highlight w:val="yellow"/>
        </w:rPr>
        <w:t xml:space="preserve">Delete if not applicable </w:t>
      </w:r>
    </w:p>
    <w:p w14:paraId="7B234E50" w14:textId="77777777" w:rsidR="00341393" w:rsidRPr="009D3B54" w:rsidRDefault="00341393" w:rsidP="00E278AB">
      <w:pPr>
        <w:rPr>
          <w:rFonts w:ascii="Arial" w:hAnsi="Arial" w:cs="Arial"/>
          <w:highlight w:val="yellow"/>
        </w:rPr>
      </w:pPr>
    </w:p>
    <w:p w14:paraId="5F9183D2" w14:textId="137AEA8B" w:rsidR="00E278AB" w:rsidRPr="009D3B54" w:rsidRDefault="00E278AB" w:rsidP="00E278AB">
      <w:pPr>
        <w:rPr>
          <w:rFonts w:ascii="Arial" w:hAnsi="Arial" w:cs="Arial"/>
        </w:rPr>
      </w:pPr>
      <w:r w:rsidRPr="009D3B54">
        <w:rPr>
          <w:rFonts w:ascii="Arial" w:hAnsi="Arial" w:cs="Arial"/>
          <w:highlight w:val="yellow"/>
        </w:rPr>
        <w:t xml:space="preserve">[As </w:t>
      </w:r>
      <w:r w:rsidR="00A525FC">
        <w:rPr>
          <w:rFonts w:ascii="Arial" w:hAnsi="Arial" w:cs="Arial"/>
          <w:highlight w:val="yellow"/>
        </w:rPr>
        <w:t>discussed</w:t>
      </w:r>
      <w:r w:rsidRPr="009D3B54">
        <w:rPr>
          <w:rFonts w:ascii="Arial" w:hAnsi="Arial" w:cs="Arial"/>
          <w:highlight w:val="yellow"/>
        </w:rPr>
        <w:t xml:space="preserve"> at the initial meeting</w:t>
      </w:r>
      <w:r w:rsidR="007F6FB4" w:rsidRPr="009D3B54">
        <w:rPr>
          <w:rFonts w:ascii="Arial" w:hAnsi="Arial" w:cs="Arial"/>
          <w:highlight w:val="yellow"/>
        </w:rPr>
        <w:t>,</w:t>
      </w:r>
      <w:r w:rsidRPr="009D3B54">
        <w:rPr>
          <w:rFonts w:ascii="Arial" w:hAnsi="Arial" w:cs="Arial"/>
          <w:highlight w:val="yellow"/>
        </w:rPr>
        <w:t xml:space="preserve"> we stated that we </w:t>
      </w:r>
      <w:r w:rsidR="00C34820">
        <w:rPr>
          <w:rFonts w:ascii="Arial" w:hAnsi="Arial" w:cs="Arial"/>
          <w:highlight w:val="yellow"/>
        </w:rPr>
        <w:t>are</w:t>
      </w:r>
      <w:r w:rsidRPr="009D3B54">
        <w:rPr>
          <w:rFonts w:ascii="Arial" w:hAnsi="Arial" w:cs="Arial"/>
          <w:highlight w:val="yellow"/>
        </w:rPr>
        <w:t xml:space="preserve"> undertaking further enquiries and when these </w:t>
      </w:r>
      <w:r w:rsidR="00C34820">
        <w:rPr>
          <w:rFonts w:ascii="Arial" w:hAnsi="Arial" w:cs="Arial"/>
          <w:highlight w:val="yellow"/>
        </w:rPr>
        <w:t>have been</w:t>
      </w:r>
      <w:r w:rsidRPr="009D3B54">
        <w:rPr>
          <w:rFonts w:ascii="Arial" w:hAnsi="Arial" w:cs="Arial"/>
          <w:highlight w:val="yellow"/>
        </w:rPr>
        <w:t xml:space="preserve"> completed, we will inform you of the outcome.]</w:t>
      </w:r>
      <w:r w:rsidRPr="009D3B54">
        <w:rPr>
          <w:rFonts w:ascii="Arial" w:hAnsi="Arial" w:cs="Arial"/>
        </w:rPr>
        <w:t xml:space="preserve">  </w:t>
      </w:r>
    </w:p>
    <w:p w14:paraId="6C7AE5FB" w14:textId="77777777" w:rsidR="00E278AB" w:rsidRPr="009D3B54" w:rsidRDefault="00E278AB" w:rsidP="00E278AB">
      <w:pPr>
        <w:rPr>
          <w:rFonts w:ascii="Arial" w:hAnsi="Arial" w:cs="Arial"/>
        </w:rPr>
      </w:pPr>
    </w:p>
    <w:p w14:paraId="41D5AE18" w14:textId="77777777" w:rsidR="00E278AB" w:rsidRPr="009D3B54" w:rsidRDefault="00E278AB" w:rsidP="00E278AB">
      <w:pPr>
        <w:rPr>
          <w:rFonts w:ascii="Arial" w:hAnsi="Arial" w:cs="Arial"/>
        </w:rPr>
      </w:pPr>
      <w:r w:rsidRPr="009D3B54">
        <w:rPr>
          <w:rFonts w:ascii="Arial" w:hAnsi="Arial" w:cs="Arial"/>
        </w:rPr>
        <w:t>OR</w:t>
      </w:r>
    </w:p>
    <w:p w14:paraId="3D849560" w14:textId="77777777" w:rsidR="00E278AB" w:rsidRPr="009D3B54" w:rsidRDefault="00E278AB" w:rsidP="00E278AB">
      <w:pPr>
        <w:rPr>
          <w:rFonts w:ascii="Arial" w:hAnsi="Arial" w:cs="Arial"/>
        </w:rPr>
      </w:pPr>
    </w:p>
    <w:p w14:paraId="226368BB" w14:textId="03961570" w:rsidR="00E278AB" w:rsidRPr="009D3B54" w:rsidRDefault="00E278AB" w:rsidP="00E278AB">
      <w:pPr>
        <w:rPr>
          <w:rFonts w:ascii="Arial" w:hAnsi="Arial" w:cs="Arial"/>
        </w:rPr>
      </w:pPr>
      <w:r w:rsidRPr="009D3B54">
        <w:rPr>
          <w:rFonts w:ascii="Arial" w:hAnsi="Arial" w:cs="Arial"/>
        </w:rPr>
        <w:t>[</w:t>
      </w:r>
      <w:r w:rsidRPr="009D3B54">
        <w:rPr>
          <w:rFonts w:ascii="Arial" w:hAnsi="Arial" w:cs="Arial"/>
          <w:highlight w:val="yellow"/>
        </w:rPr>
        <w:t xml:space="preserve">As </w:t>
      </w:r>
      <w:r w:rsidR="00A525FC">
        <w:rPr>
          <w:rFonts w:ascii="Arial" w:hAnsi="Arial" w:cs="Arial"/>
          <w:highlight w:val="yellow"/>
        </w:rPr>
        <w:t>discussed</w:t>
      </w:r>
      <w:r w:rsidRPr="009D3B54">
        <w:rPr>
          <w:rFonts w:ascii="Arial" w:hAnsi="Arial" w:cs="Arial"/>
          <w:highlight w:val="yellow"/>
        </w:rPr>
        <w:t xml:space="preserve"> at </w:t>
      </w:r>
      <w:r w:rsidR="00A525FC">
        <w:rPr>
          <w:rFonts w:ascii="Arial" w:hAnsi="Arial" w:cs="Arial"/>
          <w:highlight w:val="yellow"/>
        </w:rPr>
        <w:t>the</w:t>
      </w:r>
      <w:r w:rsidRPr="009D3B54">
        <w:rPr>
          <w:rFonts w:ascii="Arial" w:hAnsi="Arial" w:cs="Arial"/>
          <w:highlight w:val="yellow"/>
        </w:rPr>
        <w:t xml:space="preserve"> initial meeting</w:t>
      </w:r>
      <w:r w:rsidR="007F6FB4" w:rsidRPr="009D3B54">
        <w:rPr>
          <w:rFonts w:ascii="Arial" w:hAnsi="Arial" w:cs="Arial"/>
          <w:highlight w:val="yellow"/>
        </w:rPr>
        <w:t>,</w:t>
      </w:r>
      <w:r w:rsidRPr="009D3B54">
        <w:rPr>
          <w:rFonts w:ascii="Arial" w:hAnsi="Arial" w:cs="Arial"/>
          <w:highlight w:val="yellow"/>
        </w:rPr>
        <w:t xml:space="preserve"> we stated that </w:t>
      </w:r>
      <w:r w:rsidR="00510EDD">
        <w:rPr>
          <w:rFonts w:ascii="Arial" w:hAnsi="Arial" w:cs="Arial"/>
          <w:highlight w:val="yellow"/>
        </w:rPr>
        <w:t xml:space="preserve">we </w:t>
      </w:r>
      <w:r w:rsidRPr="009D3B54">
        <w:rPr>
          <w:rFonts w:ascii="Arial" w:hAnsi="Arial" w:cs="Arial"/>
          <w:highlight w:val="yellow"/>
        </w:rPr>
        <w:t>were undertaking further enquiries</w:t>
      </w:r>
      <w:r w:rsidR="00510EDD">
        <w:rPr>
          <w:rFonts w:ascii="Arial" w:hAnsi="Arial" w:cs="Arial"/>
          <w:highlight w:val="yellow"/>
        </w:rPr>
        <w:t>. T</w:t>
      </w:r>
      <w:r w:rsidRPr="009D3B54">
        <w:rPr>
          <w:rFonts w:ascii="Arial" w:hAnsi="Arial" w:cs="Arial"/>
          <w:highlight w:val="yellow"/>
        </w:rPr>
        <w:t xml:space="preserve">hese have been completed and the outcome </w:t>
      </w:r>
      <w:r w:rsidR="00510EDD">
        <w:rPr>
          <w:rFonts w:ascii="Arial" w:hAnsi="Arial" w:cs="Arial"/>
          <w:highlight w:val="yellow"/>
        </w:rPr>
        <w:t>is</w:t>
      </w:r>
      <w:r w:rsidRPr="009D3B54">
        <w:rPr>
          <w:rFonts w:ascii="Arial" w:hAnsi="Arial" w:cs="Arial"/>
          <w:highlight w:val="yellow"/>
        </w:rPr>
        <w:t xml:space="preserve"> as follows.]</w:t>
      </w:r>
    </w:p>
    <w:p w14:paraId="5AB59424" w14:textId="77777777" w:rsidR="00E278AB" w:rsidRPr="009D3B54" w:rsidRDefault="00E278AB" w:rsidP="00E278AB">
      <w:pPr>
        <w:rPr>
          <w:rFonts w:ascii="Arial" w:hAnsi="Arial" w:cs="Arial"/>
        </w:rPr>
      </w:pPr>
    </w:p>
    <w:p w14:paraId="489673E8" w14:textId="75F4AF9B" w:rsidR="00341393" w:rsidRDefault="00341393" w:rsidP="00E278AB">
      <w:pPr>
        <w:rPr>
          <w:rFonts w:ascii="Arial" w:hAnsi="Arial" w:cs="Arial"/>
        </w:rPr>
      </w:pPr>
      <w:r w:rsidRPr="009D3B54">
        <w:rPr>
          <w:rFonts w:ascii="Arial" w:hAnsi="Arial" w:cs="Arial"/>
        </w:rPr>
        <w:t xml:space="preserve">Please find enclosed a </w:t>
      </w:r>
      <w:hyperlink r:id="rId24" w:history="1">
        <w:r w:rsidRPr="00510EDD">
          <w:rPr>
            <w:rStyle w:val="Hyperlink"/>
            <w:rFonts w:ascii="Arial" w:hAnsi="Arial" w:cs="Arial"/>
            <w:color w:val="auto"/>
            <w:u w:val="none"/>
          </w:rPr>
          <w:t>leaflet detailing</w:t>
        </w:r>
        <w:r w:rsidRPr="00510EDD">
          <w:rPr>
            <w:rStyle w:val="Hyperlink"/>
            <w:rFonts w:ascii="Arial" w:hAnsi="Arial" w:cs="Arial"/>
            <w:u w:val="none"/>
          </w:rPr>
          <w:t xml:space="preserve"> </w:t>
        </w:r>
        <w:r w:rsidRPr="009F4BFE">
          <w:rPr>
            <w:rStyle w:val="Hyperlink"/>
            <w:rFonts w:ascii="Arial" w:hAnsi="Arial" w:cs="Arial"/>
          </w:rPr>
          <w:t xml:space="preserve">the </w:t>
        </w:r>
        <w:r w:rsidR="007F6FB4" w:rsidRPr="009F4BFE">
          <w:rPr>
            <w:rStyle w:val="Hyperlink"/>
            <w:rFonts w:ascii="Arial" w:hAnsi="Arial" w:cs="Arial"/>
          </w:rPr>
          <w:t>duty o</w:t>
        </w:r>
        <w:r w:rsidR="007F6FB4" w:rsidRPr="009F4BFE">
          <w:rPr>
            <w:rStyle w:val="Hyperlink"/>
            <w:rFonts w:ascii="Arial" w:hAnsi="Arial" w:cs="Arial"/>
          </w:rPr>
          <w:t>f</w:t>
        </w:r>
        <w:r w:rsidR="007F6FB4" w:rsidRPr="009F4BFE">
          <w:rPr>
            <w:rStyle w:val="Hyperlink"/>
            <w:rFonts w:ascii="Arial" w:hAnsi="Arial" w:cs="Arial"/>
          </w:rPr>
          <w:t xml:space="preserve"> candour</w:t>
        </w:r>
      </w:hyperlink>
      <w:r w:rsidRPr="009D3B54">
        <w:rPr>
          <w:rFonts w:ascii="Arial" w:hAnsi="Arial" w:cs="Arial"/>
        </w:rPr>
        <w:t xml:space="preserve">. This has been created by an organisation called </w:t>
      </w:r>
      <w:proofErr w:type="spellStart"/>
      <w:r w:rsidRPr="009D3B54">
        <w:rPr>
          <w:rFonts w:ascii="Arial" w:hAnsi="Arial" w:cs="Arial"/>
        </w:rPr>
        <w:t>Av</w:t>
      </w:r>
      <w:r w:rsidR="00F030D0" w:rsidRPr="009D3B54">
        <w:rPr>
          <w:rFonts w:ascii="Arial" w:hAnsi="Arial" w:cs="Arial"/>
        </w:rPr>
        <w:t>MA</w:t>
      </w:r>
      <w:proofErr w:type="spellEnd"/>
      <w:r w:rsidRPr="009D3B54">
        <w:rPr>
          <w:rFonts w:ascii="Arial" w:hAnsi="Arial" w:cs="Arial"/>
        </w:rPr>
        <w:t xml:space="preserve"> and has been </w:t>
      </w:r>
      <w:r w:rsidR="007F6FB4" w:rsidRPr="009D3B54">
        <w:rPr>
          <w:rFonts w:ascii="Arial" w:hAnsi="Arial" w:cs="Arial"/>
        </w:rPr>
        <w:t>endorsed</w:t>
      </w:r>
      <w:r w:rsidRPr="009D3B54">
        <w:rPr>
          <w:rFonts w:ascii="Arial" w:hAnsi="Arial" w:cs="Arial"/>
        </w:rPr>
        <w:t xml:space="preserve"> by the</w:t>
      </w:r>
      <w:r w:rsidR="007F6FB4" w:rsidRPr="009D3B54">
        <w:rPr>
          <w:rFonts w:ascii="Arial" w:hAnsi="Arial" w:cs="Arial"/>
        </w:rPr>
        <w:t xml:space="preserve"> </w:t>
      </w:r>
      <w:r w:rsidRPr="009D3B54">
        <w:rPr>
          <w:rFonts w:ascii="Arial" w:hAnsi="Arial" w:cs="Arial"/>
        </w:rPr>
        <w:t>Care Quality Commission.</w:t>
      </w:r>
    </w:p>
    <w:p w14:paraId="7BF3E2E4" w14:textId="56543C6A" w:rsidR="00341393" w:rsidRPr="009D3B54" w:rsidRDefault="00341393" w:rsidP="00E278AB">
      <w:pPr>
        <w:rPr>
          <w:rFonts w:ascii="Arial" w:hAnsi="Arial" w:cs="Arial"/>
          <w:sz w:val="24"/>
        </w:rPr>
      </w:pPr>
    </w:p>
    <w:p w14:paraId="03010A7D" w14:textId="2FC10E07" w:rsidR="00E278AB" w:rsidRPr="009D3B54" w:rsidRDefault="00E278AB" w:rsidP="00E278AB">
      <w:pPr>
        <w:rPr>
          <w:rFonts w:ascii="Arial" w:hAnsi="Arial" w:cs="Arial"/>
        </w:rPr>
      </w:pPr>
      <w:r w:rsidRPr="009D3B54">
        <w:rPr>
          <w:rFonts w:ascii="Arial" w:hAnsi="Arial" w:cs="Arial"/>
        </w:rPr>
        <w:t>We would like to express our sincere apologies that this event occurred as the organisation aims to provide the good</w:t>
      </w:r>
      <w:r w:rsidR="00F030D0" w:rsidRPr="009D3B54">
        <w:rPr>
          <w:rFonts w:ascii="Arial" w:hAnsi="Arial" w:cs="Arial"/>
        </w:rPr>
        <w:t>,</w:t>
      </w:r>
      <w:r w:rsidRPr="009D3B54">
        <w:rPr>
          <w:rFonts w:ascii="Arial" w:hAnsi="Arial" w:cs="Arial"/>
        </w:rPr>
        <w:t xml:space="preserve"> </w:t>
      </w:r>
      <w:r w:rsidR="00BF2822" w:rsidRPr="00381AB8">
        <w:rPr>
          <w:rFonts w:ascii="Arial" w:hAnsi="Arial" w:cs="Arial"/>
        </w:rPr>
        <w:t>high-quality</w:t>
      </w:r>
      <w:r w:rsidRPr="009D3B54">
        <w:rPr>
          <w:rFonts w:ascii="Arial" w:hAnsi="Arial" w:cs="Arial"/>
        </w:rPr>
        <w:t xml:space="preserve"> services that our patients expect.</w:t>
      </w:r>
    </w:p>
    <w:p w14:paraId="59FC15FB" w14:textId="77777777" w:rsidR="00E278AB" w:rsidRPr="009D3B54" w:rsidRDefault="00E278AB" w:rsidP="00E278AB">
      <w:pPr>
        <w:rPr>
          <w:rFonts w:ascii="Arial" w:hAnsi="Arial" w:cs="Arial"/>
        </w:rPr>
      </w:pPr>
    </w:p>
    <w:p w14:paraId="58F39E8C" w14:textId="14805C09" w:rsidR="00E278AB" w:rsidRPr="009D3B54" w:rsidRDefault="00E278AB" w:rsidP="00E278AB">
      <w:pPr>
        <w:rPr>
          <w:rFonts w:ascii="Arial" w:hAnsi="Arial" w:cs="Arial"/>
        </w:rPr>
      </w:pPr>
      <w:r w:rsidRPr="009D3B54">
        <w:rPr>
          <w:rFonts w:ascii="Arial" w:hAnsi="Arial" w:cs="Arial"/>
        </w:rPr>
        <w:t>Yours sincerely</w:t>
      </w:r>
      <w:r w:rsidR="00341393" w:rsidRPr="009D3B54">
        <w:rPr>
          <w:rFonts w:ascii="Arial" w:hAnsi="Arial" w:cs="Arial"/>
        </w:rPr>
        <w:t>,</w:t>
      </w:r>
    </w:p>
    <w:p w14:paraId="5D259F58" w14:textId="77777777" w:rsidR="00827FFB" w:rsidRPr="009D3B54" w:rsidRDefault="00827FFB" w:rsidP="00E278AB">
      <w:pPr>
        <w:rPr>
          <w:rFonts w:ascii="Arial" w:hAnsi="Arial" w:cs="Arial"/>
        </w:rPr>
      </w:pPr>
    </w:p>
    <w:p w14:paraId="15163F32" w14:textId="77777777" w:rsidR="00E278AB" w:rsidRPr="009D3B54" w:rsidRDefault="00E278AB" w:rsidP="00E278AB">
      <w:pPr>
        <w:rPr>
          <w:rFonts w:ascii="Arial" w:hAnsi="Arial" w:cs="Arial"/>
        </w:rPr>
      </w:pPr>
    </w:p>
    <w:p w14:paraId="50A8A3A7" w14:textId="77777777" w:rsidR="00341393" w:rsidRPr="009D3B54" w:rsidRDefault="00341393" w:rsidP="00E278AB">
      <w:pPr>
        <w:rPr>
          <w:rFonts w:ascii="Arial" w:hAnsi="Arial" w:cs="Arial"/>
        </w:rPr>
      </w:pPr>
    </w:p>
    <w:p w14:paraId="08438F04" w14:textId="77777777" w:rsidR="00341393" w:rsidRPr="009D3B54" w:rsidRDefault="00341393" w:rsidP="00E278AB">
      <w:pPr>
        <w:rPr>
          <w:rFonts w:ascii="Arial" w:hAnsi="Arial" w:cs="Arial"/>
        </w:rPr>
      </w:pPr>
    </w:p>
    <w:p w14:paraId="7655E5DB" w14:textId="77777777" w:rsidR="00341393" w:rsidRPr="009D3B54" w:rsidRDefault="00341393" w:rsidP="00E278AB">
      <w:pPr>
        <w:rPr>
          <w:rFonts w:ascii="Arial" w:hAnsi="Arial" w:cs="Arial"/>
        </w:rPr>
      </w:pPr>
    </w:p>
    <w:p w14:paraId="11832EF1" w14:textId="585FF26D" w:rsidR="00E278AB" w:rsidRPr="009D3B54" w:rsidRDefault="00E278AB" w:rsidP="00E278AB">
      <w:pPr>
        <w:rPr>
          <w:rFonts w:ascii="Arial" w:hAnsi="Arial" w:cs="Arial"/>
        </w:rPr>
      </w:pPr>
      <w:r w:rsidRPr="009D3B54">
        <w:rPr>
          <w:rFonts w:ascii="Arial" w:hAnsi="Arial" w:cs="Arial"/>
        </w:rPr>
        <w:t>For and on behalf of the organisation</w:t>
      </w:r>
      <w:bookmarkEnd w:id="96"/>
    </w:p>
    <w:p w14:paraId="5B5690B4" w14:textId="77777777" w:rsidR="00E278AB" w:rsidRPr="00381AB8" w:rsidRDefault="00E278AB" w:rsidP="00E278AB">
      <w:pPr>
        <w:rPr>
          <w:rFonts w:ascii="Arial" w:hAnsi="Arial" w:cs="Arial"/>
          <w:b/>
          <w:sz w:val="28"/>
          <w:szCs w:val="28"/>
        </w:rPr>
      </w:pPr>
    </w:p>
    <w:p w14:paraId="22964578" w14:textId="77777777" w:rsidR="00E278AB" w:rsidRPr="00381AB8" w:rsidRDefault="00E278AB" w:rsidP="00E278AB">
      <w:pPr>
        <w:rPr>
          <w:rFonts w:ascii="Arial" w:hAnsi="Arial" w:cs="Arial"/>
          <w:b/>
          <w:bCs/>
        </w:rPr>
      </w:pPr>
      <w:bookmarkStart w:id="99" w:name="_Toc498156677"/>
    </w:p>
    <w:bookmarkEnd w:id="99"/>
    <w:p w14:paraId="687310BD" w14:textId="0A6D7F3A" w:rsidR="00E278AB" w:rsidRPr="009D3B54" w:rsidRDefault="00E278AB" w:rsidP="00E278AB">
      <w:pPr>
        <w:rPr>
          <w:rFonts w:ascii="Arial" w:hAnsi="Arial" w:cs="Arial"/>
        </w:rPr>
      </w:pPr>
    </w:p>
    <w:p w14:paraId="1B4D4EA6" w14:textId="2D235251" w:rsidR="00B35A10" w:rsidRPr="009D3B54" w:rsidRDefault="00B35A10" w:rsidP="00B35A10">
      <w:pPr>
        <w:rPr>
          <w:rFonts w:ascii="Arial" w:hAnsi="Arial" w:cs="Arial"/>
        </w:rPr>
      </w:pPr>
    </w:p>
    <w:sectPr w:rsidR="00B35A10" w:rsidRPr="009D3B54" w:rsidSect="000D0020">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C506" w14:textId="77777777" w:rsidR="000A2338" w:rsidRDefault="000A2338" w:rsidP="00D85E4D">
      <w:r>
        <w:separator/>
      </w:r>
    </w:p>
  </w:endnote>
  <w:endnote w:type="continuationSeparator" w:id="0">
    <w:p w14:paraId="05AB4C25" w14:textId="77777777" w:rsidR="000A2338" w:rsidRDefault="000A233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D63B28" w:rsidRDefault="00D63B28">
    <w:pPr>
      <w:pStyle w:val="Footer"/>
      <w:pBdr>
        <w:top w:val="single" w:sz="4" w:space="1" w:color="D9D9D9" w:themeColor="background1" w:themeShade="D9"/>
      </w:pBdr>
      <w:jc w:val="right"/>
    </w:pPr>
  </w:p>
  <w:p w14:paraId="143EDBEE" w14:textId="0CD57EFD" w:rsidR="00D63B28" w:rsidRDefault="00D63B28" w:rsidP="003E72F8">
    <w:pPr>
      <w:pStyle w:val="Footer"/>
      <w:rPr>
        <w:rFonts w:ascii="Arial" w:hAnsi="Arial" w:cs="Arial"/>
        <w:sz w:val="16"/>
        <w:szCs w:val="16"/>
      </w:rPr>
    </w:pPr>
    <w:r>
      <w:rPr>
        <w:rFonts w:ascii="Arial" w:hAnsi="Arial" w:cs="Arial"/>
        <w:sz w:val="16"/>
        <w:szCs w:val="16"/>
      </w:rPr>
      <w:tab/>
    </w:r>
  </w:p>
  <w:p w14:paraId="54A9CDA4" w14:textId="7F97CE9F" w:rsidR="00D63B28" w:rsidRPr="00A721EE" w:rsidRDefault="00D63B28"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D3B54">
      <w:rPr>
        <w:rFonts w:ascii="Arial" w:hAnsi="Arial" w:cs="Arial"/>
        <w:noProof/>
      </w:rPr>
      <w:t>13</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D23E" w14:textId="77777777" w:rsidR="000A2338" w:rsidRDefault="000A2338" w:rsidP="00D85E4D">
      <w:r>
        <w:separator/>
      </w:r>
    </w:p>
  </w:footnote>
  <w:footnote w:type="continuationSeparator" w:id="0">
    <w:p w14:paraId="52702883" w14:textId="77777777" w:rsidR="000A2338" w:rsidRDefault="000A2338"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3A9896C" w:rsidR="00D63B28" w:rsidRDefault="00D63B28" w:rsidP="00675084">
    <w:pPr>
      <w:pStyle w:val="Header"/>
      <w:jc w:val="center"/>
    </w:pPr>
  </w:p>
  <w:p w14:paraId="7F7D13E5" w14:textId="77777777" w:rsidR="00272D51" w:rsidRPr="00272D51" w:rsidRDefault="00272D51" w:rsidP="00272D51">
    <w:pPr>
      <w:jc w:val="center"/>
      <w:rPr>
        <w:rFonts w:ascii="Times New Roman" w:eastAsia="Times New Roman" w:hAnsi="Times New Roman" w:cs="Times New Roman"/>
        <w:b/>
        <w:sz w:val="28"/>
        <w:szCs w:val="28"/>
      </w:rPr>
    </w:pPr>
    <w:r w:rsidRPr="00272D51">
      <w:rPr>
        <w:rFonts w:ascii="Times New Roman" w:eastAsia="Times New Roman" w:hAnsi="Times New Roman" w:cs="Times New Roman"/>
        <w:b/>
        <w:sz w:val="28"/>
        <w:szCs w:val="28"/>
      </w:rPr>
      <w:t>SHEERWATER HEALTH CENTRE</w:t>
    </w:r>
  </w:p>
  <w:p w14:paraId="500998FC" w14:textId="77777777" w:rsidR="00D63B28" w:rsidRPr="00675084" w:rsidRDefault="00D63B28"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01D7CD1"/>
    <w:multiLevelType w:val="hybridMultilevel"/>
    <w:tmpl w:val="673E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F6CBE"/>
    <w:multiLevelType w:val="hybridMultilevel"/>
    <w:tmpl w:val="F7C4CAC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06B76"/>
    <w:multiLevelType w:val="hybridMultilevel"/>
    <w:tmpl w:val="4EAC9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6755B"/>
    <w:multiLevelType w:val="multilevel"/>
    <w:tmpl w:val="E554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6150A"/>
    <w:multiLevelType w:val="hybridMultilevel"/>
    <w:tmpl w:val="95D4573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A1378"/>
    <w:multiLevelType w:val="hybridMultilevel"/>
    <w:tmpl w:val="2088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2775B"/>
    <w:multiLevelType w:val="multilevel"/>
    <w:tmpl w:val="8BC6A0C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CB2FE1"/>
    <w:multiLevelType w:val="hybridMultilevel"/>
    <w:tmpl w:val="080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41BE4"/>
    <w:multiLevelType w:val="hybridMultilevel"/>
    <w:tmpl w:val="6978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85B32"/>
    <w:multiLevelType w:val="hybridMultilevel"/>
    <w:tmpl w:val="C10E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7219D"/>
    <w:multiLevelType w:val="multilevel"/>
    <w:tmpl w:val="81E2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A4C24"/>
    <w:multiLevelType w:val="multilevel"/>
    <w:tmpl w:val="7B6E9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1B0BB6"/>
    <w:multiLevelType w:val="hybridMultilevel"/>
    <w:tmpl w:val="0BE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3455A"/>
    <w:multiLevelType w:val="hybridMultilevel"/>
    <w:tmpl w:val="9AE6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DE65C6"/>
    <w:multiLevelType w:val="hybridMultilevel"/>
    <w:tmpl w:val="4C3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1919E1"/>
    <w:multiLevelType w:val="hybridMultilevel"/>
    <w:tmpl w:val="1AD845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F4166A4"/>
    <w:multiLevelType w:val="hybridMultilevel"/>
    <w:tmpl w:val="D17C08C4"/>
    <w:lvl w:ilvl="0" w:tplc="97449E2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C1AD6"/>
    <w:multiLevelType w:val="hybridMultilevel"/>
    <w:tmpl w:val="5812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A2991"/>
    <w:multiLevelType w:val="multilevel"/>
    <w:tmpl w:val="B8B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812C4F"/>
    <w:multiLevelType w:val="hybridMultilevel"/>
    <w:tmpl w:val="0DBAEEF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01E53"/>
    <w:multiLevelType w:val="hybridMultilevel"/>
    <w:tmpl w:val="3AECE0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EDD1D5A"/>
    <w:multiLevelType w:val="hybridMultilevel"/>
    <w:tmpl w:val="5C0A74C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C5174"/>
    <w:multiLevelType w:val="hybridMultilevel"/>
    <w:tmpl w:val="961C4F5A"/>
    <w:lvl w:ilvl="0" w:tplc="9C1450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8015B9"/>
    <w:multiLevelType w:val="multilevel"/>
    <w:tmpl w:val="18F2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3E797C"/>
    <w:multiLevelType w:val="hybridMultilevel"/>
    <w:tmpl w:val="63423FCC"/>
    <w:lvl w:ilvl="0" w:tplc="97449E2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A16AF"/>
    <w:multiLevelType w:val="hybridMultilevel"/>
    <w:tmpl w:val="FCD294C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67AB6"/>
    <w:multiLevelType w:val="hybridMultilevel"/>
    <w:tmpl w:val="468A74A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E40FEF"/>
    <w:multiLevelType w:val="multilevel"/>
    <w:tmpl w:val="E740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7C3205"/>
    <w:multiLevelType w:val="hybridMultilevel"/>
    <w:tmpl w:val="681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2B82"/>
    <w:multiLevelType w:val="hybridMultilevel"/>
    <w:tmpl w:val="862A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F4E0C"/>
    <w:multiLevelType w:val="hybridMultilevel"/>
    <w:tmpl w:val="ACD02DD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D4B9C"/>
    <w:multiLevelType w:val="hybridMultilevel"/>
    <w:tmpl w:val="DFC8A87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004980">
    <w:abstractNumId w:val="18"/>
  </w:num>
  <w:num w:numId="2" w16cid:durableId="302002713">
    <w:abstractNumId w:val="7"/>
  </w:num>
  <w:num w:numId="3" w16cid:durableId="856312708">
    <w:abstractNumId w:val="21"/>
  </w:num>
  <w:num w:numId="4" w16cid:durableId="990015879">
    <w:abstractNumId w:val="20"/>
  </w:num>
  <w:num w:numId="5" w16cid:durableId="1289555825">
    <w:abstractNumId w:val="27"/>
  </w:num>
  <w:num w:numId="6" w16cid:durableId="690182622">
    <w:abstractNumId w:val="10"/>
  </w:num>
  <w:num w:numId="7" w16cid:durableId="2060082379">
    <w:abstractNumId w:val="15"/>
  </w:num>
  <w:num w:numId="8" w16cid:durableId="1371371947">
    <w:abstractNumId w:val="37"/>
  </w:num>
  <w:num w:numId="9" w16cid:durableId="703482059">
    <w:abstractNumId w:val="11"/>
  </w:num>
  <w:num w:numId="10" w16cid:durableId="2048598716">
    <w:abstractNumId w:val="17"/>
  </w:num>
  <w:num w:numId="11" w16cid:durableId="1114714231">
    <w:abstractNumId w:val="9"/>
  </w:num>
  <w:num w:numId="12" w16cid:durableId="1628703962">
    <w:abstractNumId w:val="32"/>
  </w:num>
  <w:num w:numId="13" w16cid:durableId="73361834">
    <w:abstractNumId w:val="3"/>
  </w:num>
  <w:num w:numId="14" w16cid:durableId="2073111338">
    <w:abstractNumId w:val="16"/>
  </w:num>
  <w:num w:numId="15" w16cid:durableId="1842501726">
    <w:abstractNumId w:val="23"/>
  </w:num>
  <w:num w:numId="16" w16cid:durableId="1475952338">
    <w:abstractNumId w:val="8"/>
  </w:num>
  <w:num w:numId="17" w16cid:durableId="1979022097">
    <w:abstractNumId w:val="12"/>
  </w:num>
  <w:num w:numId="18" w16cid:durableId="1793480383">
    <w:abstractNumId w:val="29"/>
  </w:num>
  <w:num w:numId="19" w16cid:durableId="407922931">
    <w:abstractNumId w:val="34"/>
  </w:num>
  <w:num w:numId="20" w16cid:durableId="447286773">
    <w:abstractNumId w:val="33"/>
  </w:num>
  <w:num w:numId="21" w16cid:durableId="1287661053">
    <w:abstractNumId w:val="26"/>
  </w:num>
  <w:num w:numId="22" w16cid:durableId="573705922">
    <w:abstractNumId w:val="40"/>
  </w:num>
  <w:num w:numId="23" w16cid:durableId="1759062512">
    <w:abstractNumId w:val="39"/>
  </w:num>
  <w:num w:numId="24" w16cid:durableId="626158587">
    <w:abstractNumId w:val="2"/>
  </w:num>
  <w:num w:numId="25" w16cid:durableId="936329481">
    <w:abstractNumId w:val="5"/>
  </w:num>
  <w:num w:numId="26" w16cid:durableId="681783043">
    <w:abstractNumId w:val="7"/>
  </w:num>
  <w:num w:numId="27" w16cid:durableId="1866095817">
    <w:abstractNumId w:val="19"/>
  </w:num>
  <w:num w:numId="28" w16cid:durableId="980235576">
    <w:abstractNumId w:val="36"/>
  </w:num>
  <w:num w:numId="29" w16cid:durableId="22872613">
    <w:abstractNumId w:val="22"/>
  </w:num>
  <w:num w:numId="30" w16cid:durableId="1305499498">
    <w:abstractNumId w:val="28"/>
  </w:num>
  <w:num w:numId="31" w16cid:durableId="1695957870">
    <w:abstractNumId w:val="7"/>
  </w:num>
  <w:num w:numId="32" w16cid:durableId="1329675609">
    <w:abstractNumId w:val="7"/>
  </w:num>
  <w:num w:numId="33" w16cid:durableId="1636639009">
    <w:abstractNumId w:val="7"/>
  </w:num>
  <w:num w:numId="34" w16cid:durableId="683165873">
    <w:abstractNumId w:val="30"/>
  </w:num>
  <w:num w:numId="35" w16cid:durableId="1316837853">
    <w:abstractNumId w:val="25"/>
  </w:num>
  <w:num w:numId="36" w16cid:durableId="1620339696">
    <w:abstractNumId w:val="24"/>
  </w:num>
  <w:num w:numId="37" w16cid:durableId="2145347463">
    <w:abstractNumId w:val="38"/>
  </w:num>
  <w:num w:numId="38" w16cid:durableId="2123189016">
    <w:abstractNumId w:val="7"/>
  </w:num>
  <w:num w:numId="39" w16cid:durableId="1417702620">
    <w:abstractNumId w:val="0"/>
  </w:num>
  <w:num w:numId="40" w16cid:durableId="2142919474">
    <w:abstractNumId w:val="7"/>
  </w:num>
  <w:num w:numId="41" w16cid:durableId="1743025713">
    <w:abstractNumId w:val="7"/>
  </w:num>
  <w:num w:numId="42" w16cid:durableId="545722508">
    <w:abstractNumId w:val="7"/>
  </w:num>
  <w:num w:numId="43" w16cid:durableId="1834183153">
    <w:abstractNumId w:val="1"/>
  </w:num>
  <w:num w:numId="44" w16cid:durableId="983048880">
    <w:abstractNumId w:val="14"/>
  </w:num>
  <w:num w:numId="45" w16cid:durableId="408697966">
    <w:abstractNumId w:val="4"/>
  </w:num>
  <w:num w:numId="46" w16cid:durableId="884178916">
    <w:abstractNumId w:val="31"/>
  </w:num>
  <w:num w:numId="47" w16cid:durableId="1702777361">
    <w:abstractNumId w:val="13"/>
  </w:num>
  <w:num w:numId="48" w16cid:durableId="1746996611">
    <w:abstractNumId w:val="35"/>
  </w:num>
  <w:num w:numId="49" w16cid:durableId="1850680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13700"/>
    <w:rsid w:val="00020306"/>
    <w:rsid w:val="00044905"/>
    <w:rsid w:val="00045EA2"/>
    <w:rsid w:val="0004611F"/>
    <w:rsid w:val="00054B5D"/>
    <w:rsid w:val="00063A4D"/>
    <w:rsid w:val="00070754"/>
    <w:rsid w:val="00073E5F"/>
    <w:rsid w:val="00075FAA"/>
    <w:rsid w:val="000858D5"/>
    <w:rsid w:val="00094747"/>
    <w:rsid w:val="000A2338"/>
    <w:rsid w:val="000D0020"/>
    <w:rsid w:val="000D6915"/>
    <w:rsid w:val="000E53B0"/>
    <w:rsid w:val="00101221"/>
    <w:rsid w:val="001055EC"/>
    <w:rsid w:val="001145CD"/>
    <w:rsid w:val="00146A15"/>
    <w:rsid w:val="00152189"/>
    <w:rsid w:val="00175162"/>
    <w:rsid w:val="001828B2"/>
    <w:rsid w:val="00193CE6"/>
    <w:rsid w:val="001A01D7"/>
    <w:rsid w:val="001A4225"/>
    <w:rsid w:val="001B6CAA"/>
    <w:rsid w:val="001C49A3"/>
    <w:rsid w:val="001C7914"/>
    <w:rsid w:val="001E0A17"/>
    <w:rsid w:val="001E46DB"/>
    <w:rsid w:val="0020449F"/>
    <w:rsid w:val="00213FF8"/>
    <w:rsid w:val="002179D7"/>
    <w:rsid w:val="00223B90"/>
    <w:rsid w:val="00224B9F"/>
    <w:rsid w:val="00265ACB"/>
    <w:rsid w:val="00272D51"/>
    <w:rsid w:val="002953A6"/>
    <w:rsid w:val="0029559B"/>
    <w:rsid w:val="00296A15"/>
    <w:rsid w:val="002B61DB"/>
    <w:rsid w:val="002C3712"/>
    <w:rsid w:val="002C6527"/>
    <w:rsid w:val="002D6BCD"/>
    <w:rsid w:val="002D7705"/>
    <w:rsid w:val="002F53AA"/>
    <w:rsid w:val="0030228E"/>
    <w:rsid w:val="00310663"/>
    <w:rsid w:val="0031213B"/>
    <w:rsid w:val="00341393"/>
    <w:rsid w:val="00350FEB"/>
    <w:rsid w:val="00357D85"/>
    <w:rsid w:val="00381AB8"/>
    <w:rsid w:val="0038680E"/>
    <w:rsid w:val="00386DDF"/>
    <w:rsid w:val="003A7F9D"/>
    <w:rsid w:val="003D7BC6"/>
    <w:rsid w:val="003E72F8"/>
    <w:rsid w:val="003F36B9"/>
    <w:rsid w:val="004044D6"/>
    <w:rsid w:val="0041159F"/>
    <w:rsid w:val="00430F8A"/>
    <w:rsid w:val="004372CA"/>
    <w:rsid w:val="00461351"/>
    <w:rsid w:val="00462D02"/>
    <w:rsid w:val="004745CA"/>
    <w:rsid w:val="00485F0B"/>
    <w:rsid w:val="004F3465"/>
    <w:rsid w:val="00510A24"/>
    <w:rsid w:val="00510EDD"/>
    <w:rsid w:val="00523113"/>
    <w:rsid w:val="005354F3"/>
    <w:rsid w:val="00541C74"/>
    <w:rsid w:val="005444B3"/>
    <w:rsid w:val="00574ADC"/>
    <w:rsid w:val="00585CE1"/>
    <w:rsid w:val="00586381"/>
    <w:rsid w:val="00592409"/>
    <w:rsid w:val="005A4B53"/>
    <w:rsid w:val="005B21AA"/>
    <w:rsid w:val="005C0233"/>
    <w:rsid w:val="005C0BDC"/>
    <w:rsid w:val="005D173D"/>
    <w:rsid w:val="005D30DE"/>
    <w:rsid w:val="005E1888"/>
    <w:rsid w:val="005E3A77"/>
    <w:rsid w:val="005E5B1C"/>
    <w:rsid w:val="006227F3"/>
    <w:rsid w:val="00645288"/>
    <w:rsid w:val="00646A73"/>
    <w:rsid w:val="0067038E"/>
    <w:rsid w:val="00674887"/>
    <w:rsid w:val="00675084"/>
    <w:rsid w:val="00677D3D"/>
    <w:rsid w:val="00684AAC"/>
    <w:rsid w:val="00692226"/>
    <w:rsid w:val="006A3CCE"/>
    <w:rsid w:val="006C3D55"/>
    <w:rsid w:val="006C4C4D"/>
    <w:rsid w:val="006C7673"/>
    <w:rsid w:val="006E51CD"/>
    <w:rsid w:val="006F14D2"/>
    <w:rsid w:val="007005DD"/>
    <w:rsid w:val="00702A1C"/>
    <w:rsid w:val="007042B1"/>
    <w:rsid w:val="0073466B"/>
    <w:rsid w:val="00750DE4"/>
    <w:rsid w:val="0076173F"/>
    <w:rsid w:val="00762F1D"/>
    <w:rsid w:val="0076431B"/>
    <w:rsid w:val="00777BCD"/>
    <w:rsid w:val="00783572"/>
    <w:rsid w:val="007A1048"/>
    <w:rsid w:val="007A472F"/>
    <w:rsid w:val="007A4DA8"/>
    <w:rsid w:val="007A7040"/>
    <w:rsid w:val="007C194B"/>
    <w:rsid w:val="007D65AA"/>
    <w:rsid w:val="007E132A"/>
    <w:rsid w:val="007F5DDE"/>
    <w:rsid w:val="007F6FB4"/>
    <w:rsid w:val="00817934"/>
    <w:rsid w:val="00827FFB"/>
    <w:rsid w:val="00834FFA"/>
    <w:rsid w:val="008430C3"/>
    <w:rsid w:val="008603AE"/>
    <w:rsid w:val="008747C2"/>
    <w:rsid w:val="00875A99"/>
    <w:rsid w:val="00896912"/>
    <w:rsid w:val="008A36FF"/>
    <w:rsid w:val="008A4418"/>
    <w:rsid w:val="008C422C"/>
    <w:rsid w:val="008D5E2A"/>
    <w:rsid w:val="008D7BB2"/>
    <w:rsid w:val="008E23F1"/>
    <w:rsid w:val="008F185C"/>
    <w:rsid w:val="009159B6"/>
    <w:rsid w:val="00923441"/>
    <w:rsid w:val="009275ED"/>
    <w:rsid w:val="00940EB7"/>
    <w:rsid w:val="0094757D"/>
    <w:rsid w:val="009513CA"/>
    <w:rsid w:val="00951515"/>
    <w:rsid w:val="009523F2"/>
    <w:rsid w:val="00955783"/>
    <w:rsid w:val="00957D1F"/>
    <w:rsid w:val="00962F12"/>
    <w:rsid w:val="009939D0"/>
    <w:rsid w:val="009956B8"/>
    <w:rsid w:val="009C1CD1"/>
    <w:rsid w:val="009D2E58"/>
    <w:rsid w:val="009D3B54"/>
    <w:rsid w:val="009D3BBE"/>
    <w:rsid w:val="009E45EE"/>
    <w:rsid w:val="009F4BFE"/>
    <w:rsid w:val="009F5400"/>
    <w:rsid w:val="009F75EF"/>
    <w:rsid w:val="00A014D4"/>
    <w:rsid w:val="00A04F5A"/>
    <w:rsid w:val="00A0785D"/>
    <w:rsid w:val="00A135F5"/>
    <w:rsid w:val="00A14D20"/>
    <w:rsid w:val="00A217ED"/>
    <w:rsid w:val="00A27F01"/>
    <w:rsid w:val="00A40967"/>
    <w:rsid w:val="00A525FC"/>
    <w:rsid w:val="00A53BC2"/>
    <w:rsid w:val="00A64B19"/>
    <w:rsid w:val="00A668FA"/>
    <w:rsid w:val="00A721EE"/>
    <w:rsid w:val="00AB3844"/>
    <w:rsid w:val="00AC06F8"/>
    <w:rsid w:val="00AC30DE"/>
    <w:rsid w:val="00AC6013"/>
    <w:rsid w:val="00AE4F62"/>
    <w:rsid w:val="00AE7441"/>
    <w:rsid w:val="00B02351"/>
    <w:rsid w:val="00B064A0"/>
    <w:rsid w:val="00B2339A"/>
    <w:rsid w:val="00B35A10"/>
    <w:rsid w:val="00B73309"/>
    <w:rsid w:val="00B90C86"/>
    <w:rsid w:val="00BB3B32"/>
    <w:rsid w:val="00BC1F86"/>
    <w:rsid w:val="00BD43CC"/>
    <w:rsid w:val="00BE60B1"/>
    <w:rsid w:val="00BF2822"/>
    <w:rsid w:val="00C037B7"/>
    <w:rsid w:val="00C34820"/>
    <w:rsid w:val="00C50ABD"/>
    <w:rsid w:val="00C579D4"/>
    <w:rsid w:val="00C6355B"/>
    <w:rsid w:val="00C650B4"/>
    <w:rsid w:val="00C67444"/>
    <w:rsid w:val="00C70D59"/>
    <w:rsid w:val="00C834DE"/>
    <w:rsid w:val="00CA4335"/>
    <w:rsid w:val="00CB093F"/>
    <w:rsid w:val="00CB39DE"/>
    <w:rsid w:val="00CC6231"/>
    <w:rsid w:val="00CD50E3"/>
    <w:rsid w:val="00CF4DC5"/>
    <w:rsid w:val="00CF50CB"/>
    <w:rsid w:val="00D00234"/>
    <w:rsid w:val="00D06825"/>
    <w:rsid w:val="00D41006"/>
    <w:rsid w:val="00D513A5"/>
    <w:rsid w:val="00D63B28"/>
    <w:rsid w:val="00D67118"/>
    <w:rsid w:val="00D672D7"/>
    <w:rsid w:val="00D72565"/>
    <w:rsid w:val="00D76889"/>
    <w:rsid w:val="00D82ABB"/>
    <w:rsid w:val="00D85E4D"/>
    <w:rsid w:val="00D909D2"/>
    <w:rsid w:val="00D97D80"/>
    <w:rsid w:val="00DC2D02"/>
    <w:rsid w:val="00DC640C"/>
    <w:rsid w:val="00DD4E33"/>
    <w:rsid w:val="00DD6ACA"/>
    <w:rsid w:val="00DE2CE2"/>
    <w:rsid w:val="00DE4E4D"/>
    <w:rsid w:val="00E278AB"/>
    <w:rsid w:val="00E30787"/>
    <w:rsid w:val="00E31F0E"/>
    <w:rsid w:val="00E3235D"/>
    <w:rsid w:val="00E33342"/>
    <w:rsid w:val="00E35A44"/>
    <w:rsid w:val="00E447BA"/>
    <w:rsid w:val="00E457B3"/>
    <w:rsid w:val="00E46A51"/>
    <w:rsid w:val="00E53611"/>
    <w:rsid w:val="00E5412E"/>
    <w:rsid w:val="00E77372"/>
    <w:rsid w:val="00E779A9"/>
    <w:rsid w:val="00E85096"/>
    <w:rsid w:val="00E926E0"/>
    <w:rsid w:val="00EA32FD"/>
    <w:rsid w:val="00EA40A0"/>
    <w:rsid w:val="00EA7CAF"/>
    <w:rsid w:val="00EB31AA"/>
    <w:rsid w:val="00ED727B"/>
    <w:rsid w:val="00EE69A3"/>
    <w:rsid w:val="00EF5331"/>
    <w:rsid w:val="00EF7D3E"/>
    <w:rsid w:val="00F030D0"/>
    <w:rsid w:val="00F209F4"/>
    <w:rsid w:val="00F31957"/>
    <w:rsid w:val="00F35330"/>
    <w:rsid w:val="00F3629C"/>
    <w:rsid w:val="00F552A7"/>
    <w:rsid w:val="00F55EB1"/>
    <w:rsid w:val="00F71C5B"/>
    <w:rsid w:val="00F73FA0"/>
    <w:rsid w:val="00F77CE0"/>
    <w:rsid w:val="00F937DF"/>
    <w:rsid w:val="00FB0D32"/>
    <w:rsid w:val="00FB2352"/>
    <w:rsid w:val="00FB6D12"/>
    <w:rsid w:val="00FD5508"/>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41159F"/>
    <w:pPr>
      <w:tabs>
        <w:tab w:val="left" w:pos="660"/>
        <w:tab w:val="right" w:pos="8296"/>
      </w:tabs>
      <w:spacing w:before="80"/>
    </w:pPr>
    <w:rPr>
      <w:rFonts w:ascii="Arial" w:hAnsi="Arial" w:cs="Arial"/>
      <w:b/>
      <w:bCs/>
      <w:noProof/>
      <w:sz w:val="24"/>
      <w:szCs w:val="24"/>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customStyle="1" w:styleId="Default">
    <w:name w:val="Default"/>
    <w:rsid w:val="004044D6"/>
    <w:pPr>
      <w:autoSpaceDE w:val="0"/>
      <w:autoSpaceDN w:val="0"/>
      <w:adjustRightInd w:val="0"/>
    </w:pPr>
    <w:rPr>
      <w:rFonts w:ascii="Calibri" w:eastAsia="Calibri" w:hAnsi="Calibri" w:cs="Calibri"/>
      <w:color w:val="000000"/>
      <w:sz w:val="24"/>
      <w:szCs w:val="24"/>
      <w:lang w:val="en-GB" w:eastAsia="en-GB"/>
    </w:rPr>
  </w:style>
  <w:style w:type="character" w:customStyle="1" w:styleId="UnresolvedMention1">
    <w:name w:val="Unresolved Mention1"/>
    <w:basedOn w:val="DefaultParagraphFont"/>
    <w:uiPriority w:val="99"/>
    <w:semiHidden/>
    <w:unhideWhenUsed/>
    <w:rsid w:val="00386DDF"/>
    <w:rPr>
      <w:color w:val="808080"/>
      <w:shd w:val="clear" w:color="auto" w:fill="E6E6E6"/>
    </w:rPr>
  </w:style>
  <w:style w:type="paragraph" w:styleId="FootnoteText">
    <w:name w:val="footnote text"/>
    <w:basedOn w:val="Normal"/>
    <w:link w:val="FootnoteTextChar"/>
    <w:unhideWhenUsed/>
    <w:rsid w:val="00EE69A3"/>
    <w:rPr>
      <w:sz w:val="20"/>
      <w:szCs w:val="20"/>
    </w:rPr>
  </w:style>
  <w:style w:type="character" w:customStyle="1" w:styleId="FootnoteTextChar">
    <w:name w:val="Footnote Text Char"/>
    <w:basedOn w:val="DefaultParagraphFont"/>
    <w:link w:val="FootnoteText"/>
    <w:rsid w:val="00EE69A3"/>
    <w:rPr>
      <w:rFonts w:asciiTheme="minorHAnsi" w:eastAsiaTheme="minorHAnsi" w:hAnsiTheme="minorHAnsi" w:cstheme="minorBidi"/>
      <w:lang w:val="en-GB"/>
    </w:rPr>
  </w:style>
  <w:style w:type="character" w:styleId="FootnoteReference">
    <w:name w:val="footnote reference"/>
    <w:basedOn w:val="DefaultParagraphFont"/>
    <w:unhideWhenUsed/>
    <w:rsid w:val="00EE69A3"/>
    <w:rPr>
      <w:vertAlign w:val="superscript"/>
    </w:rPr>
  </w:style>
  <w:style w:type="character" w:customStyle="1" w:styleId="UnresolvedMention2">
    <w:name w:val="Unresolved Mention2"/>
    <w:basedOn w:val="DefaultParagraphFont"/>
    <w:rsid w:val="00EE69A3"/>
    <w:rPr>
      <w:color w:val="605E5C"/>
      <w:shd w:val="clear" w:color="auto" w:fill="E1DFDD"/>
    </w:rPr>
  </w:style>
  <w:style w:type="character" w:customStyle="1" w:styleId="UnresolvedMention3">
    <w:name w:val="Unresolved Mention3"/>
    <w:basedOn w:val="DefaultParagraphFont"/>
    <w:rsid w:val="00193CE6"/>
    <w:rPr>
      <w:color w:val="605E5C"/>
      <w:shd w:val="clear" w:color="auto" w:fill="E1DFDD"/>
    </w:rPr>
  </w:style>
  <w:style w:type="paragraph" w:styleId="NormalWeb">
    <w:name w:val="Normal (Web)"/>
    <w:basedOn w:val="Normal"/>
    <w:uiPriority w:val="99"/>
    <w:unhideWhenUsed/>
    <w:rsid w:val="00381AB8"/>
    <w:pPr>
      <w:spacing w:before="100" w:beforeAutospacing="1" w:after="100" w:afterAutospacing="1"/>
    </w:pPr>
    <w:rPr>
      <w:rFonts w:ascii="Times New Roman" w:eastAsia="Times New Roman" w:hAnsi="Times New Roman" w:cs="Times New Roman"/>
      <w:sz w:val="24"/>
      <w:szCs w:val="24"/>
      <w:lang w:eastAsia="en-GB"/>
    </w:rPr>
  </w:style>
  <w:style w:type="paragraph" w:styleId="ListBullet">
    <w:name w:val="List Bullet"/>
    <w:basedOn w:val="Normal"/>
    <w:uiPriority w:val="2"/>
    <w:unhideWhenUsed/>
    <w:qFormat/>
    <w:rsid w:val="00592409"/>
    <w:pPr>
      <w:numPr>
        <w:numId w:val="39"/>
      </w:numPr>
      <w:spacing w:after="160" w:line="288" w:lineRule="auto"/>
    </w:pPr>
    <w:rPr>
      <w:rFonts w:ascii="Times New Roman" w:eastAsiaTheme="minorEastAsia" w:hAnsi="Times New Roman" w:cs="Times New Roman"/>
      <w:color w:val="595959" w:themeColor="text1" w:themeTint="A6"/>
      <w:sz w:val="20"/>
      <w:szCs w:val="20"/>
      <w:lang w:val="en-US" w:eastAsia="ja-JP"/>
    </w:rPr>
  </w:style>
  <w:style w:type="character" w:styleId="UnresolvedMention">
    <w:name w:val="Unresolved Mention"/>
    <w:basedOn w:val="DefaultParagraphFont"/>
    <w:uiPriority w:val="99"/>
    <w:semiHidden/>
    <w:unhideWhenUsed/>
    <w:rsid w:val="009C1CD1"/>
    <w:rPr>
      <w:color w:val="605E5C"/>
      <w:shd w:val="clear" w:color="auto" w:fill="E1DFDD"/>
    </w:rPr>
  </w:style>
  <w:style w:type="paragraph" w:styleId="Revision">
    <w:name w:val="Revision"/>
    <w:hidden/>
    <w:uiPriority w:val="99"/>
    <w:semiHidden/>
    <w:rsid w:val="001B6CAA"/>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700">
      <w:bodyDiv w:val="1"/>
      <w:marLeft w:val="0"/>
      <w:marRight w:val="0"/>
      <w:marTop w:val="0"/>
      <w:marBottom w:val="0"/>
      <w:divBdr>
        <w:top w:val="none" w:sz="0" w:space="0" w:color="auto"/>
        <w:left w:val="none" w:sz="0" w:space="0" w:color="auto"/>
        <w:bottom w:val="none" w:sz="0" w:space="0" w:color="auto"/>
        <w:right w:val="none" w:sz="0" w:space="0" w:color="auto"/>
      </w:divBdr>
      <w:divsChild>
        <w:div w:id="161970091">
          <w:marLeft w:val="0"/>
          <w:marRight w:val="0"/>
          <w:marTop w:val="0"/>
          <w:marBottom w:val="0"/>
          <w:divBdr>
            <w:top w:val="none" w:sz="0" w:space="0" w:color="auto"/>
            <w:left w:val="none" w:sz="0" w:space="0" w:color="auto"/>
            <w:bottom w:val="none" w:sz="0" w:space="0" w:color="auto"/>
            <w:right w:val="none" w:sz="0" w:space="0" w:color="auto"/>
          </w:divBdr>
          <w:divsChild>
            <w:div w:id="734359620">
              <w:marLeft w:val="0"/>
              <w:marRight w:val="0"/>
              <w:marTop w:val="0"/>
              <w:marBottom w:val="0"/>
              <w:divBdr>
                <w:top w:val="none" w:sz="0" w:space="0" w:color="auto"/>
                <w:left w:val="none" w:sz="0" w:space="0" w:color="auto"/>
                <w:bottom w:val="none" w:sz="0" w:space="0" w:color="auto"/>
                <w:right w:val="none" w:sz="0" w:space="0" w:color="auto"/>
              </w:divBdr>
              <w:divsChild>
                <w:div w:id="8527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8901">
      <w:bodyDiv w:val="1"/>
      <w:marLeft w:val="0"/>
      <w:marRight w:val="0"/>
      <w:marTop w:val="0"/>
      <w:marBottom w:val="0"/>
      <w:divBdr>
        <w:top w:val="none" w:sz="0" w:space="0" w:color="auto"/>
        <w:left w:val="none" w:sz="0" w:space="0" w:color="auto"/>
        <w:bottom w:val="none" w:sz="0" w:space="0" w:color="auto"/>
        <w:right w:val="none" w:sz="0" w:space="0" w:color="auto"/>
      </w:divBdr>
      <w:divsChild>
        <w:div w:id="51389500">
          <w:marLeft w:val="0"/>
          <w:marRight w:val="0"/>
          <w:marTop w:val="0"/>
          <w:marBottom w:val="0"/>
          <w:divBdr>
            <w:top w:val="none" w:sz="0" w:space="0" w:color="auto"/>
            <w:left w:val="none" w:sz="0" w:space="0" w:color="auto"/>
            <w:bottom w:val="none" w:sz="0" w:space="0" w:color="auto"/>
            <w:right w:val="none" w:sz="0" w:space="0" w:color="auto"/>
          </w:divBdr>
          <w:divsChild>
            <w:div w:id="2097286215">
              <w:marLeft w:val="0"/>
              <w:marRight w:val="0"/>
              <w:marTop w:val="0"/>
              <w:marBottom w:val="0"/>
              <w:divBdr>
                <w:top w:val="none" w:sz="0" w:space="0" w:color="auto"/>
                <w:left w:val="none" w:sz="0" w:space="0" w:color="auto"/>
                <w:bottom w:val="none" w:sz="0" w:space="0" w:color="auto"/>
                <w:right w:val="none" w:sz="0" w:space="0" w:color="auto"/>
              </w:divBdr>
              <w:divsChild>
                <w:div w:id="12214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5414">
      <w:bodyDiv w:val="1"/>
      <w:marLeft w:val="0"/>
      <w:marRight w:val="0"/>
      <w:marTop w:val="0"/>
      <w:marBottom w:val="0"/>
      <w:divBdr>
        <w:top w:val="none" w:sz="0" w:space="0" w:color="auto"/>
        <w:left w:val="none" w:sz="0" w:space="0" w:color="auto"/>
        <w:bottom w:val="none" w:sz="0" w:space="0" w:color="auto"/>
        <w:right w:val="none" w:sz="0" w:space="0" w:color="auto"/>
      </w:divBdr>
    </w:div>
    <w:div w:id="441653202">
      <w:bodyDiv w:val="1"/>
      <w:marLeft w:val="0"/>
      <w:marRight w:val="0"/>
      <w:marTop w:val="0"/>
      <w:marBottom w:val="0"/>
      <w:divBdr>
        <w:top w:val="none" w:sz="0" w:space="0" w:color="auto"/>
        <w:left w:val="none" w:sz="0" w:space="0" w:color="auto"/>
        <w:bottom w:val="none" w:sz="0" w:space="0" w:color="auto"/>
        <w:right w:val="none" w:sz="0" w:space="0" w:color="auto"/>
      </w:divBdr>
      <w:divsChild>
        <w:div w:id="457258599">
          <w:marLeft w:val="0"/>
          <w:marRight w:val="0"/>
          <w:marTop w:val="0"/>
          <w:marBottom w:val="0"/>
          <w:divBdr>
            <w:top w:val="none" w:sz="0" w:space="0" w:color="auto"/>
            <w:left w:val="none" w:sz="0" w:space="0" w:color="auto"/>
            <w:bottom w:val="none" w:sz="0" w:space="0" w:color="auto"/>
            <w:right w:val="none" w:sz="0" w:space="0" w:color="auto"/>
          </w:divBdr>
          <w:divsChild>
            <w:div w:id="2034259354">
              <w:marLeft w:val="0"/>
              <w:marRight w:val="0"/>
              <w:marTop w:val="0"/>
              <w:marBottom w:val="0"/>
              <w:divBdr>
                <w:top w:val="none" w:sz="0" w:space="0" w:color="auto"/>
                <w:left w:val="none" w:sz="0" w:space="0" w:color="auto"/>
                <w:bottom w:val="none" w:sz="0" w:space="0" w:color="auto"/>
                <w:right w:val="none" w:sz="0" w:space="0" w:color="auto"/>
              </w:divBdr>
              <w:divsChild>
                <w:div w:id="16040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0518">
      <w:bodyDiv w:val="1"/>
      <w:marLeft w:val="0"/>
      <w:marRight w:val="0"/>
      <w:marTop w:val="0"/>
      <w:marBottom w:val="0"/>
      <w:divBdr>
        <w:top w:val="none" w:sz="0" w:space="0" w:color="auto"/>
        <w:left w:val="none" w:sz="0" w:space="0" w:color="auto"/>
        <w:bottom w:val="none" w:sz="0" w:space="0" w:color="auto"/>
        <w:right w:val="none" w:sz="0" w:space="0" w:color="auto"/>
      </w:divBdr>
      <w:divsChild>
        <w:div w:id="1103454122">
          <w:marLeft w:val="0"/>
          <w:marRight w:val="0"/>
          <w:marTop w:val="0"/>
          <w:marBottom w:val="0"/>
          <w:divBdr>
            <w:top w:val="none" w:sz="0" w:space="0" w:color="auto"/>
            <w:left w:val="none" w:sz="0" w:space="0" w:color="auto"/>
            <w:bottom w:val="none" w:sz="0" w:space="0" w:color="auto"/>
            <w:right w:val="none" w:sz="0" w:space="0" w:color="auto"/>
          </w:divBdr>
          <w:divsChild>
            <w:div w:id="2138327764">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5521">
      <w:bodyDiv w:val="1"/>
      <w:marLeft w:val="0"/>
      <w:marRight w:val="0"/>
      <w:marTop w:val="0"/>
      <w:marBottom w:val="0"/>
      <w:divBdr>
        <w:top w:val="none" w:sz="0" w:space="0" w:color="auto"/>
        <w:left w:val="none" w:sz="0" w:space="0" w:color="auto"/>
        <w:bottom w:val="none" w:sz="0" w:space="0" w:color="auto"/>
        <w:right w:val="none" w:sz="0" w:space="0" w:color="auto"/>
      </w:divBdr>
    </w:div>
    <w:div w:id="1369068216">
      <w:bodyDiv w:val="1"/>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sChild>
            <w:div w:id="2128505327">
              <w:marLeft w:val="0"/>
              <w:marRight w:val="0"/>
              <w:marTop w:val="0"/>
              <w:marBottom w:val="0"/>
              <w:divBdr>
                <w:top w:val="none" w:sz="0" w:space="0" w:color="auto"/>
                <w:left w:val="none" w:sz="0" w:space="0" w:color="auto"/>
                <w:bottom w:val="none" w:sz="0" w:space="0" w:color="auto"/>
                <w:right w:val="none" w:sz="0" w:space="0" w:color="auto"/>
              </w:divBdr>
              <w:divsChild>
                <w:div w:id="7487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5274">
      <w:bodyDiv w:val="1"/>
      <w:marLeft w:val="0"/>
      <w:marRight w:val="0"/>
      <w:marTop w:val="0"/>
      <w:marBottom w:val="0"/>
      <w:divBdr>
        <w:top w:val="none" w:sz="0" w:space="0" w:color="auto"/>
        <w:left w:val="none" w:sz="0" w:space="0" w:color="auto"/>
        <w:bottom w:val="none" w:sz="0" w:space="0" w:color="auto"/>
        <w:right w:val="none" w:sz="0" w:space="0" w:color="auto"/>
      </w:divBdr>
    </w:div>
    <w:div w:id="1655645593">
      <w:bodyDiv w:val="1"/>
      <w:marLeft w:val="0"/>
      <w:marRight w:val="0"/>
      <w:marTop w:val="0"/>
      <w:marBottom w:val="0"/>
      <w:divBdr>
        <w:top w:val="none" w:sz="0" w:space="0" w:color="auto"/>
        <w:left w:val="none" w:sz="0" w:space="0" w:color="auto"/>
        <w:bottom w:val="none" w:sz="0" w:space="0" w:color="auto"/>
        <w:right w:val="none" w:sz="0" w:space="0" w:color="auto"/>
      </w:divBdr>
    </w:div>
    <w:div w:id="18671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uidance-providers/gps/gp-mythbuster-32-duty-candour-general-practice-regulation-20" TargetMode="External"/><Relationship Id="rId13" Type="http://schemas.openxmlformats.org/officeDocument/2006/relationships/hyperlink" Target="https://www.cqc.org.uk/guidance-providers/all-services/duty-candour-notifiable-safety-incidents" TargetMode="Externa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www.cqc.org.uk/guidance-providers/all-services/duty-candour-notifiable-safety-incidents" TargetMode="External"/><Relationship Id="rId17" Type="http://schemas.openxmlformats.org/officeDocument/2006/relationships/diagramData" Target="diagrams/data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qc.org.uk/guidance-providers/all-services/duty-candour-what-you-must-do"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all-services/regulation-20-duty-candour" TargetMode="External"/><Relationship Id="rId24" Type="http://schemas.openxmlformats.org/officeDocument/2006/relationships/hyperlink" Target="https://www.avma.org.uk/policy-campaigns/duty-of-candour/duty-of-candour-leaflet/" TargetMode="External"/><Relationship Id="rId5" Type="http://schemas.openxmlformats.org/officeDocument/2006/relationships/webSettings" Target="webSettings.xml"/><Relationship Id="rId15" Type="http://schemas.openxmlformats.org/officeDocument/2006/relationships/hyperlink" Target="https://www.cqc.org.uk/guidance-providers/all-services/duty-candour-notifiable-safety-incidents" TargetMode="External"/><Relationship Id="rId23" Type="http://schemas.openxmlformats.org/officeDocument/2006/relationships/hyperlink" Target="https://resolution.nhs.uk/wp-content/uploads/2017/04/NHS-Resolution-Saying-Sorry-2017.pdf" TargetMode="External"/><Relationship Id="rId28" Type="http://schemas.openxmlformats.org/officeDocument/2006/relationships/theme" Target="theme/theme1.xml"/><Relationship Id="rId10" Type="http://schemas.openxmlformats.org/officeDocument/2006/relationships/hyperlink" Target="https://www.legislation.gov.uk/ukpga/2010/15/contents"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www.cqc.org.uk/guidance-providers/all-services/regulation-20-duty-candour" TargetMode="External"/><Relationship Id="rId14" Type="http://schemas.openxmlformats.org/officeDocument/2006/relationships/image" Target="media/image1.png"/><Relationship Id="rId22" Type="http://schemas.openxmlformats.org/officeDocument/2006/relationships/hyperlink" Target="https://resolution.nhs.uk/wp-content/uploads/2017/04/NHS-Resolution-Saying-Sorry-2017.pdf"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27DDA0-ED97-5945-ADCB-DBEF079307FC}" type="doc">
      <dgm:prSet loTypeId="urn:microsoft.com/office/officeart/2005/8/layout/lProcess3" loCatId="" qsTypeId="urn:microsoft.com/office/officeart/2005/8/quickstyle/simple1" qsCatId="simple" csTypeId="urn:microsoft.com/office/officeart/2005/8/colors/accent1_2" csCatId="accent1" phldr="1"/>
      <dgm:spPr/>
      <dgm:t>
        <a:bodyPr/>
        <a:lstStyle/>
        <a:p>
          <a:endParaRPr lang="en-GB"/>
        </a:p>
      </dgm:t>
    </dgm:pt>
    <dgm:pt modelId="{F7477946-AF7F-C74C-B48E-D51E27815433}">
      <dgm:prSet phldrT="[Text]" custT="1"/>
      <dgm:spPr>
        <a:solidFill>
          <a:srgbClr val="C00000"/>
        </a:solidFill>
      </dgm:spPr>
      <dgm:t>
        <a:bodyPr/>
        <a:lstStyle/>
        <a:p>
          <a:r>
            <a:rPr lang="en-GB" sz="1600"/>
            <a:t>Notify the service user</a:t>
          </a:r>
        </a:p>
      </dgm:t>
    </dgm:pt>
    <dgm:pt modelId="{A672E148-9530-FA4E-A9F7-409639E1B1EC}" type="parTrans" cxnId="{C3A31C94-A985-F94D-8D41-D48ECF029EF1}">
      <dgm:prSet/>
      <dgm:spPr/>
      <dgm:t>
        <a:bodyPr/>
        <a:lstStyle/>
        <a:p>
          <a:endParaRPr lang="en-GB"/>
        </a:p>
      </dgm:t>
    </dgm:pt>
    <dgm:pt modelId="{F4985D95-C9BE-5845-BF12-5C8C2F97AA2A}" type="sibTrans" cxnId="{C3A31C94-A985-F94D-8D41-D48ECF029EF1}">
      <dgm:prSet/>
      <dgm:spPr/>
      <dgm:t>
        <a:bodyPr/>
        <a:lstStyle/>
        <a:p>
          <a:endParaRPr lang="en-GB"/>
        </a:p>
      </dgm:t>
    </dgm:pt>
    <dgm:pt modelId="{30304D6C-FB08-AA4A-9DB6-6C92C627B2E5}">
      <dgm:prSet phldrT="[Text]"/>
      <dgm:spPr>
        <a:solidFill>
          <a:srgbClr val="C00000">
            <a:alpha val="90000"/>
          </a:srgbClr>
        </a:solidFill>
      </dgm:spPr>
      <dgm:t>
        <a:bodyPr/>
        <a:lstStyle/>
        <a:p>
          <a:r>
            <a:rPr lang="en-GB">
              <a:solidFill>
                <a:schemeClr val="bg1"/>
              </a:solidFill>
            </a:rPr>
            <a:t>Explain that an incident has occurred</a:t>
          </a:r>
        </a:p>
      </dgm:t>
    </dgm:pt>
    <dgm:pt modelId="{54BDFC04-B457-EC49-B42E-03E5AD8B9DBD}" type="parTrans" cxnId="{32CA4456-2EB6-224A-AB58-61D39AB26F05}">
      <dgm:prSet/>
      <dgm:spPr/>
      <dgm:t>
        <a:bodyPr/>
        <a:lstStyle/>
        <a:p>
          <a:endParaRPr lang="en-GB"/>
        </a:p>
      </dgm:t>
    </dgm:pt>
    <dgm:pt modelId="{4ED068AA-0CF9-4E4D-8F76-EF52B5292F52}" type="sibTrans" cxnId="{32CA4456-2EB6-224A-AB58-61D39AB26F05}">
      <dgm:prSet/>
      <dgm:spPr/>
      <dgm:t>
        <a:bodyPr/>
        <a:lstStyle/>
        <a:p>
          <a:endParaRPr lang="en-GB"/>
        </a:p>
      </dgm:t>
    </dgm:pt>
    <dgm:pt modelId="{170BE72B-9FAC-AD42-AD1C-576EC9EAAED8}">
      <dgm:prSet phldrT="[Text]"/>
      <dgm:spPr>
        <a:solidFill>
          <a:srgbClr val="C00000">
            <a:alpha val="90000"/>
          </a:srgbClr>
        </a:solidFill>
      </dgm:spPr>
      <dgm:t>
        <a:bodyPr/>
        <a:lstStyle/>
        <a:p>
          <a:r>
            <a:rPr lang="en-GB">
              <a:solidFill>
                <a:schemeClr val="bg1"/>
              </a:solidFill>
            </a:rPr>
            <a:t>Provide reasonable support to the service user</a:t>
          </a:r>
        </a:p>
      </dgm:t>
    </dgm:pt>
    <dgm:pt modelId="{79A6BD80-E521-5943-9866-47616C08DA33}" type="parTrans" cxnId="{62560B3B-59BC-F24C-AF28-EAE3DDCBACD7}">
      <dgm:prSet/>
      <dgm:spPr/>
      <dgm:t>
        <a:bodyPr/>
        <a:lstStyle/>
        <a:p>
          <a:endParaRPr lang="en-GB"/>
        </a:p>
      </dgm:t>
    </dgm:pt>
    <dgm:pt modelId="{07BDF0F9-8FC0-004A-BA08-1EC14E2E0CD4}" type="sibTrans" cxnId="{62560B3B-59BC-F24C-AF28-EAE3DDCBACD7}">
      <dgm:prSet/>
      <dgm:spPr/>
      <dgm:t>
        <a:bodyPr/>
        <a:lstStyle/>
        <a:p>
          <a:endParaRPr lang="en-GB"/>
        </a:p>
      </dgm:t>
    </dgm:pt>
    <dgm:pt modelId="{A5F415D5-EF1E-E845-A1DB-08138CEEDBB0}">
      <dgm:prSet phldrT="[Text]" custT="1"/>
      <dgm:spPr>
        <a:solidFill>
          <a:schemeClr val="accent2"/>
        </a:solidFill>
      </dgm:spPr>
      <dgm:t>
        <a:bodyPr/>
        <a:lstStyle/>
        <a:p>
          <a:r>
            <a:rPr lang="en-GB" sz="1600"/>
            <a:t>Provide an account</a:t>
          </a:r>
        </a:p>
      </dgm:t>
    </dgm:pt>
    <dgm:pt modelId="{9F752110-A889-5D41-BAC8-B5D1AB68E7D3}" type="parTrans" cxnId="{EB00583E-97B0-BC4B-A664-3BB85B4FF728}">
      <dgm:prSet/>
      <dgm:spPr/>
      <dgm:t>
        <a:bodyPr/>
        <a:lstStyle/>
        <a:p>
          <a:endParaRPr lang="en-GB"/>
        </a:p>
      </dgm:t>
    </dgm:pt>
    <dgm:pt modelId="{75648594-B850-594F-9011-831C9DC57D77}" type="sibTrans" cxnId="{EB00583E-97B0-BC4B-A664-3BB85B4FF728}">
      <dgm:prSet/>
      <dgm:spPr/>
      <dgm:t>
        <a:bodyPr/>
        <a:lstStyle/>
        <a:p>
          <a:endParaRPr lang="en-GB"/>
        </a:p>
      </dgm:t>
    </dgm:pt>
    <dgm:pt modelId="{5FFE0F10-4DD8-C944-93B1-CDE1AD73A59E}">
      <dgm:prSet phldrT="[Text]"/>
      <dgm:spPr>
        <a:solidFill>
          <a:schemeClr val="accent2">
            <a:alpha val="90000"/>
          </a:schemeClr>
        </a:solidFill>
      </dgm:spPr>
      <dgm:t>
        <a:bodyPr/>
        <a:lstStyle/>
        <a:p>
          <a:r>
            <a:rPr lang="en-GB">
              <a:solidFill>
                <a:schemeClr val="bg1"/>
              </a:solidFill>
            </a:rPr>
            <a:t>Ensure the account is a true reflection of the incident</a:t>
          </a:r>
        </a:p>
      </dgm:t>
    </dgm:pt>
    <dgm:pt modelId="{8D0089DC-66D3-D64F-BBF6-D8F7E75044F0}" type="parTrans" cxnId="{7EDF0E6A-718E-174E-A386-5F340D55A765}">
      <dgm:prSet/>
      <dgm:spPr/>
      <dgm:t>
        <a:bodyPr/>
        <a:lstStyle/>
        <a:p>
          <a:endParaRPr lang="en-GB"/>
        </a:p>
      </dgm:t>
    </dgm:pt>
    <dgm:pt modelId="{BAA9F5EB-3D70-E641-AD2D-D58124460A53}" type="sibTrans" cxnId="{7EDF0E6A-718E-174E-A386-5F340D55A765}">
      <dgm:prSet/>
      <dgm:spPr/>
      <dgm:t>
        <a:bodyPr/>
        <a:lstStyle/>
        <a:p>
          <a:endParaRPr lang="en-GB"/>
        </a:p>
      </dgm:t>
    </dgm:pt>
    <dgm:pt modelId="{3829FAE3-2FD7-D143-8CE3-CB9DBD5E2D17}">
      <dgm:prSet phldrT="[Text]"/>
      <dgm:spPr>
        <a:solidFill>
          <a:schemeClr val="accent2">
            <a:alpha val="90000"/>
          </a:schemeClr>
        </a:solidFill>
      </dgm:spPr>
      <dgm:t>
        <a:bodyPr/>
        <a:lstStyle/>
        <a:p>
          <a:r>
            <a:rPr lang="en-GB">
              <a:solidFill>
                <a:schemeClr val="bg1"/>
              </a:solidFill>
            </a:rPr>
            <a:t>Ensure it is a factual account at the time of notification</a:t>
          </a:r>
        </a:p>
      </dgm:t>
    </dgm:pt>
    <dgm:pt modelId="{BD8C6A3E-E15D-3D48-A24B-E9F0BF5EC9C5}" type="parTrans" cxnId="{9DD8C895-E050-A84D-86FA-E0AB2F96B744}">
      <dgm:prSet/>
      <dgm:spPr/>
      <dgm:t>
        <a:bodyPr/>
        <a:lstStyle/>
        <a:p>
          <a:endParaRPr lang="en-GB"/>
        </a:p>
      </dgm:t>
    </dgm:pt>
    <dgm:pt modelId="{A85F9C2C-CFF8-0240-BA59-11C036EFB7A1}" type="sibTrans" cxnId="{9DD8C895-E050-A84D-86FA-E0AB2F96B744}">
      <dgm:prSet/>
      <dgm:spPr/>
      <dgm:t>
        <a:bodyPr/>
        <a:lstStyle/>
        <a:p>
          <a:endParaRPr lang="en-GB"/>
        </a:p>
      </dgm:t>
    </dgm:pt>
    <dgm:pt modelId="{95B7D03A-F7A6-DA43-8B72-8C1B77EAB8CE}">
      <dgm:prSet phldrT="[Text]" custT="1"/>
      <dgm:spPr>
        <a:solidFill>
          <a:schemeClr val="accent4"/>
        </a:solidFill>
      </dgm:spPr>
      <dgm:t>
        <a:bodyPr/>
        <a:lstStyle/>
        <a:p>
          <a:r>
            <a:rPr lang="en-GB" sz="1600"/>
            <a:t>Provide advice</a:t>
          </a:r>
        </a:p>
      </dgm:t>
    </dgm:pt>
    <dgm:pt modelId="{E27C2C5B-E3EF-BE4B-8C49-1BC7154B0DF4}" type="parTrans" cxnId="{0306EE5C-4673-9141-806A-A9860DC7DB50}">
      <dgm:prSet/>
      <dgm:spPr/>
      <dgm:t>
        <a:bodyPr/>
        <a:lstStyle/>
        <a:p>
          <a:endParaRPr lang="en-GB"/>
        </a:p>
      </dgm:t>
    </dgm:pt>
    <dgm:pt modelId="{4F56C838-1D58-B748-958E-275A9C94E771}" type="sibTrans" cxnId="{0306EE5C-4673-9141-806A-A9860DC7DB50}">
      <dgm:prSet/>
      <dgm:spPr/>
      <dgm:t>
        <a:bodyPr/>
        <a:lstStyle/>
        <a:p>
          <a:endParaRPr lang="en-GB"/>
        </a:p>
      </dgm:t>
    </dgm:pt>
    <dgm:pt modelId="{3C1EEF96-4E7F-AD49-97C1-95A700A78124}">
      <dgm:prSet phldrT="[Text]"/>
      <dgm:spPr>
        <a:solidFill>
          <a:schemeClr val="accent4">
            <a:alpha val="90000"/>
          </a:schemeClr>
        </a:solidFill>
      </dgm:spPr>
      <dgm:t>
        <a:bodyPr/>
        <a:lstStyle/>
        <a:p>
          <a:r>
            <a:rPr lang="en-GB">
              <a:solidFill>
                <a:schemeClr val="bg1"/>
              </a:solidFill>
            </a:rPr>
            <a:t>Explain what further enquiries may be appropriate</a:t>
          </a:r>
        </a:p>
      </dgm:t>
    </dgm:pt>
    <dgm:pt modelId="{2D26CE52-FD12-2246-9FA3-66AD242B210F}" type="parTrans" cxnId="{20F2ED5A-8A40-B748-A1B8-178E458CECBD}">
      <dgm:prSet/>
      <dgm:spPr/>
      <dgm:t>
        <a:bodyPr/>
        <a:lstStyle/>
        <a:p>
          <a:endParaRPr lang="en-GB"/>
        </a:p>
      </dgm:t>
    </dgm:pt>
    <dgm:pt modelId="{CE864FB4-F609-F245-A715-7FAF8418EA96}" type="sibTrans" cxnId="{20F2ED5A-8A40-B748-A1B8-178E458CECBD}">
      <dgm:prSet/>
      <dgm:spPr/>
      <dgm:t>
        <a:bodyPr/>
        <a:lstStyle/>
        <a:p>
          <a:endParaRPr lang="en-GB"/>
        </a:p>
      </dgm:t>
    </dgm:pt>
    <dgm:pt modelId="{9ACBF4B6-CC73-4441-B2C9-8452DFE5D179}">
      <dgm:prSet phldrT="[Text]"/>
      <dgm:spPr>
        <a:solidFill>
          <a:schemeClr val="accent4">
            <a:alpha val="90000"/>
          </a:schemeClr>
        </a:solidFill>
      </dgm:spPr>
      <dgm:t>
        <a:bodyPr/>
        <a:lstStyle/>
        <a:p>
          <a:r>
            <a:rPr lang="en-GB">
              <a:solidFill>
                <a:schemeClr val="bg1"/>
              </a:solidFill>
            </a:rPr>
            <a:t>Ask the service user if they have any questions</a:t>
          </a:r>
        </a:p>
      </dgm:t>
    </dgm:pt>
    <dgm:pt modelId="{846F5F5E-052E-C34A-8797-4AA575F595E6}" type="parTrans" cxnId="{37F894B2-C146-3B41-A49F-EE7A69F6A6CC}">
      <dgm:prSet/>
      <dgm:spPr/>
      <dgm:t>
        <a:bodyPr/>
        <a:lstStyle/>
        <a:p>
          <a:endParaRPr lang="en-GB"/>
        </a:p>
      </dgm:t>
    </dgm:pt>
    <dgm:pt modelId="{9215B341-9FFB-4A4B-894B-8AB800C96BD9}" type="sibTrans" cxnId="{37F894B2-C146-3B41-A49F-EE7A69F6A6CC}">
      <dgm:prSet/>
      <dgm:spPr/>
      <dgm:t>
        <a:bodyPr/>
        <a:lstStyle/>
        <a:p>
          <a:endParaRPr lang="en-GB"/>
        </a:p>
      </dgm:t>
    </dgm:pt>
    <dgm:pt modelId="{D4F6AADC-86A7-C24E-8905-8F2D92ECFF5E}">
      <dgm:prSet custT="1"/>
      <dgm:spPr>
        <a:solidFill>
          <a:schemeClr val="accent6"/>
        </a:solidFill>
      </dgm:spPr>
      <dgm:t>
        <a:bodyPr/>
        <a:lstStyle/>
        <a:p>
          <a:r>
            <a:rPr lang="en-GB" sz="1600"/>
            <a:t>Offer an apology</a:t>
          </a:r>
        </a:p>
      </dgm:t>
    </dgm:pt>
    <dgm:pt modelId="{82A31265-DB4C-5842-BA72-EB510340508C}" type="parTrans" cxnId="{D83BF6B7-1C76-B44B-B950-9C426EDEB593}">
      <dgm:prSet/>
      <dgm:spPr/>
      <dgm:t>
        <a:bodyPr/>
        <a:lstStyle/>
        <a:p>
          <a:endParaRPr lang="en-GB"/>
        </a:p>
      </dgm:t>
    </dgm:pt>
    <dgm:pt modelId="{D6A6E951-E250-1340-B001-9BE29913BA66}" type="sibTrans" cxnId="{D83BF6B7-1C76-B44B-B950-9C426EDEB593}">
      <dgm:prSet/>
      <dgm:spPr/>
      <dgm:t>
        <a:bodyPr/>
        <a:lstStyle/>
        <a:p>
          <a:endParaRPr lang="en-GB"/>
        </a:p>
      </dgm:t>
    </dgm:pt>
    <dgm:pt modelId="{D128914E-BE62-C44C-96E2-C0B983E60D73}">
      <dgm:prSet/>
      <dgm:spPr>
        <a:solidFill>
          <a:schemeClr val="accent6">
            <a:alpha val="90000"/>
          </a:schemeClr>
        </a:solidFill>
      </dgm:spPr>
      <dgm:t>
        <a:bodyPr/>
        <a:lstStyle/>
        <a:p>
          <a:r>
            <a:rPr lang="en-GB">
              <a:solidFill>
                <a:schemeClr val="bg1"/>
              </a:solidFill>
            </a:rPr>
            <a:t>This must be a meaningful apology</a:t>
          </a:r>
        </a:p>
      </dgm:t>
    </dgm:pt>
    <dgm:pt modelId="{27BF4FE4-02F2-9943-AF41-877F28ED72FD}" type="parTrans" cxnId="{592FCF5E-0CAF-784C-855B-DD7C77B3926F}">
      <dgm:prSet/>
      <dgm:spPr/>
      <dgm:t>
        <a:bodyPr/>
        <a:lstStyle/>
        <a:p>
          <a:endParaRPr lang="en-GB"/>
        </a:p>
      </dgm:t>
    </dgm:pt>
    <dgm:pt modelId="{EEB56966-DBF2-164F-AD26-7C703F974AFE}" type="sibTrans" cxnId="{592FCF5E-0CAF-784C-855B-DD7C77B3926F}">
      <dgm:prSet/>
      <dgm:spPr/>
      <dgm:t>
        <a:bodyPr/>
        <a:lstStyle/>
        <a:p>
          <a:endParaRPr lang="en-GB"/>
        </a:p>
      </dgm:t>
    </dgm:pt>
    <dgm:pt modelId="{1F646EE9-EAF7-8B4B-8FCF-16B6230CE10A}">
      <dgm:prSet/>
      <dgm:spPr>
        <a:solidFill>
          <a:schemeClr val="accent6">
            <a:alpha val="90000"/>
          </a:schemeClr>
        </a:solidFill>
      </dgm:spPr>
      <dgm:t>
        <a:bodyPr/>
        <a:lstStyle/>
        <a:p>
          <a:r>
            <a:rPr lang="en-GB">
              <a:solidFill>
                <a:schemeClr val="bg1"/>
              </a:solidFill>
            </a:rPr>
            <a:t>Ensure the word 'sorry' is used</a:t>
          </a:r>
        </a:p>
      </dgm:t>
    </dgm:pt>
    <dgm:pt modelId="{BBEC4CE5-04F2-FC4A-801D-11339BD4C1A0}" type="parTrans" cxnId="{4BEE09C8-0501-7E4E-BE47-C3D76080366F}">
      <dgm:prSet/>
      <dgm:spPr/>
      <dgm:t>
        <a:bodyPr/>
        <a:lstStyle/>
        <a:p>
          <a:endParaRPr lang="en-GB"/>
        </a:p>
      </dgm:t>
    </dgm:pt>
    <dgm:pt modelId="{68BCB429-0C52-384D-86B9-3776C960D831}" type="sibTrans" cxnId="{4BEE09C8-0501-7E4E-BE47-C3D76080366F}">
      <dgm:prSet/>
      <dgm:spPr/>
      <dgm:t>
        <a:bodyPr/>
        <a:lstStyle/>
        <a:p>
          <a:endParaRPr lang="en-GB"/>
        </a:p>
      </dgm:t>
    </dgm:pt>
    <dgm:pt modelId="{CDF3FFC6-001D-D043-A578-655B6870AC06}">
      <dgm:prSet custT="1"/>
      <dgm:spPr>
        <a:solidFill>
          <a:srgbClr val="0070C0"/>
        </a:solidFill>
      </dgm:spPr>
      <dgm:t>
        <a:bodyPr/>
        <a:lstStyle/>
        <a:p>
          <a:r>
            <a:rPr lang="en-GB" sz="1600"/>
            <a:t>Provide information in writing</a:t>
          </a:r>
        </a:p>
      </dgm:t>
    </dgm:pt>
    <dgm:pt modelId="{EF8C37E0-8506-AE40-98E1-E98E381CD27A}" type="parTrans" cxnId="{712636F4-CBAD-7B4E-8CF9-74F5C1E50F0A}">
      <dgm:prSet/>
      <dgm:spPr/>
      <dgm:t>
        <a:bodyPr/>
        <a:lstStyle/>
        <a:p>
          <a:endParaRPr lang="en-GB"/>
        </a:p>
      </dgm:t>
    </dgm:pt>
    <dgm:pt modelId="{B3FD7869-FF6B-1644-94C3-D3C0C4831985}" type="sibTrans" cxnId="{712636F4-CBAD-7B4E-8CF9-74F5C1E50F0A}">
      <dgm:prSet/>
      <dgm:spPr/>
      <dgm:t>
        <a:bodyPr/>
        <a:lstStyle/>
        <a:p>
          <a:endParaRPr lang="en-GB"/>
        </a:p>
      </dgm:t>
    </dgm:pt>
    <dgm:pt modelId="{90AE215F-276E-F246-81AB-BEFE5B038CA0}">
      <dgm:prSet/>
      <dgm:spPr>
        <a:solidFill>
          <a:schemeClr val="accent1">
            <a:alpha val="90000"/>
          </a:schemeClr>
        </a:solidFill>
      </dgm:spPr>
      <dgm:t>
        <a:bodyPr/>
        <a:lstStyle/>
        <a:p>
          <a:r>
            <a:rPr lang="en-GB">
              <a:solidFill>
                <a:schemeClr val="bg1"/>
              </a:solidFill>
            </a:rPr>
            <a:t>Provide the service user with a written version of the incident</a:t>
          </a:r>
        </a:p>
      </dgm:t>
    </dgm:pt>
    <dgm:pt modelId="{F020A763-CCB7-724A-BC58-D2330EA74347}" type="parTrans" cxnId="{9EC644D8-6FB9-984C-A0DB-D3E9DE775AE3}">
      <dgm:prSet/>
      <dgm:spPr/>
      <dgm:t>
        <a:bodyPr/>
        <a:lstStyle/>
        <a:p>
          <a:endParaRPr lang="en-GB"/>
        </a:p>
      </dgm:t>
    </dgm:pt>
    <dgm:pt modelId="{8533EA82-F11F-BE4E-A5C7-98186B45358C}" type="sibTrans" cxnId="{9EC644D8-6FB9-984C-A0DB-D3E9DE775AE3}">
      <dgm:prSet/>
      <dgm:spPr/>
      <dgm:t>
        <a:bodyPr/>
        <a:lstStyle/>
        <a:p>
          <a:endParaRPr lang="en-GB"/>
        </a:p>
      </dgm:t>
    </dgm:pt>
    <dgm:pt modelId="{90BD4859-29B2-1646-8548-ADCC26D4D03D}">
      <dgm:prSet/>
      <dgm:spPr>
        <a:solidFill>
          <a:schemeClr val="accent1">
            <a:alpha val="90000"/>
          </a:schemeClr>
        </a:solidFill>
      </dgm:spPr>
      <dgm:t>
        <a:bodyPr/>
        <a:lstStyle/>
        <a:p>
          <a:r>
            <a:rPr lang="en-GB">
              <a:solidFill>
                <a:schemeClr val="bg1"/>
              </a:solidFill>
            </a:rPr>
            <a:t>Ensure they recieve a written apology</a:t>
          </a:r>
        </a:p>
      </dgm:t>
    </dgm:pt>
    <dgm:pt modelId="{4A55D71C-F3D4-6243-A45B-EA307A4073F2}" type="parTrans" cxnId="{7D99ACE4-E4F3-7048-AC6F-87894B6A9EF7}">
      <dgm:prSet/>
      <dgm:spPr/>
      <dgm:t>
        <a:bodyPr/>
        <a:lstStyle/>
        <a:p>
          <a:endParaRPr lang="en-GB"/>
        </a:p>
      </dgm:t>
    </dgm:pt>
    <dgm:pt modelId="{388609A3-1885-064D-9EE2-72AC41DDBEBF}" type="sibTrans" cxnId="{7D99ACE4-E4F3-7048-AC6F-87894B6A9EF7}">
      <dgm:prSet/>
      <dgm:spPr/>
      <dgm:t>
        <a:bodyPr/>
        <a:lstStyle/>
        <a:p>
          <a:endParaRPr lang="en-GB"/>
        </a:p>
      </dgm:t>
    </dgm:pt>
    <dgm:pt modelId="{2AB83B73-7089-9A44-B4A7-788E7367D0A3}" type="pres">
      <dgm:prSet presAssocID="{4227DDA0-ED97-5945-ADCB-DBEF079307FC}" presName="Name0" presStyleCnt="0">
        <dgm:presLayoutVars>
          <dgm:chPref val="3"/>
          <dgm:dir/>
          <dgm:animLvl val="lvl"/>
          <dgm:resizeHandles/>
        </dgm:presLayoutVars>
      </dgm:prSet>
      <dgm:spPr/>
    </dgm:pt>
    <dgm:pt modelId="{EEC4BBD0-3C81-C143-BA03-41CBC69DD0C1}" type="pres">
      <dgm:prSet presAssocID="{F7477946-AF7F-C74C-B48E-D51E27815433}" presName="horFlow" presStyleCnt="0"/>
      <dgm:spPr/>
    </dgm:pt>
    <dgm:pt modelId="{33209B5D-7C9A-6848-B45D-EBC5FB5F865B}" type="pres">
      <dgm:prSet presAssocID="{F7477946-AF7F-C74C-B48E-D51E27815433}" presName="bigChev" presStyleLbl="node1" presStyleIdx="0" presStyleCnt="5"/>
      <dgm:spPr/>
    </dgm:pt>
    <dgm:pt modelId="{F7598F33-9258-ED47-BF44-6BB8E740B442}" type="pres">
      <dgm:prSet presAssocID="{54BDFC04-B457-EC49-B42E-03E5AD8B9DBD}" presName="parTrans" presStyleCnt="0"/>
      <dgm:spPr/>
    </dgm:pt>
    <dgm:pt modelId="{29055EC4-BF71-5341-838B-A719883F7E8C}" type="pres">
      <dgm:prSet presAssocID="{30304D6C-FB08-AA4A-9DB6-6C92C627B2E5}" presName="node" presStyleLbl="alignAccFollowNode1" presStyleIdx="0" presStyleCnt="10">
        <dgm:presLayoutVars>
          <dgm:bulletEnabled val="1"/>
        </dgm:presLayoutVars>
      </dgm:prSet>
      <dgm:spPr/>
    </dgm:pt>
    <dgm:pt modelId="{D8F82FAF-47F4-CD4A-9F4B-87174A870C41}" type="pres">
      <dgm:prSet presAssocID="{4ED068AA-0CF9-4E4D-8F76-EF52B5292F52}" presName="sibTrans" presStyleCnt="0"/>
      <dgm:spPr/>
    </dgm:pt>
    <dgm:pt modelId="{E62D3383-BD35-8A4D-9464-67FFED0DC2D7}" type="pres">
      <dgm:prSet presAssocID="{170BE72B-9FAC-AD42-AD1C-576EC9EAAED8}" presName="node" presStyleLbl="alignAccFollowNode1" presStyleIdx="1" presStyleCnt="10">
        <dgm:presLayoutVars>
          <dgm:bulletEnabled val="1"/>
        </dgm:presLayoutVars>
      </dgm:prSet>
      <dgm:spPr/>
    </dgm:pt>
    <dgm:pt modelId="{149577A5-0F35-7644-B209-C0F6BB4FB3F9}" type="pres">
      <dgm:prSet presAssocID="{F7477946-AF7F-C74C-B48E-D51E27815433}" presName="vSp" presStyleCnt="0"/>
      <dgm:spPr/>
    </dgm:pt>
    <dgm:pt modelId="{02FD4676-849D-454B-AD89-85B9CE1689A4}" type="pres">
      <dgm:prSet presAssocID="{A5F415D5-EF1E-E845-A1DB-08138CEEDBB0}" presName="horFlow" presStyleCnt="0"/>
      <dgm:spPr/>
    </dgm:pt>
    <dgm:pt modelId="{6AD842AC-0B6B-D04D-9DDE-3B2059FBA0B2}" type="pres">
      <dgm:prSet presAssocID="{A5F415D5-EF1E-E845-A1DB-08138CEEDBB0}" presName="bigChev" presStyleLbl="node1" presStyleIdx="1" presStyleCnt="5"/>
      <dgm:spPr/>
    </dgm:pt>
    <dgm:pt modelId="{0A75062B-CF31-AB4B-A94C-62BAEA563E48}" type="pres">
      <dgm:prSet presAssocID="{8D0089DC-66D3-D64F-BBF6-D8F7E75044F0}" presName="parTrans" presStyleCnt="0"/>
      <dgm:spPr/>
    </dgm:pt>
    <dgm:pt modelId="{83629A19-DF0E-B243-AF43-1C511383B343}" type="pres">
      <dgm:prSet presAssocID="{5FFE0F10-4DD8-C944-93B1-CDE1AD73A59E}" presName="node" presStyleLbl="alignAccFollowNode1" presStyleIdx="2" presStyleCnt="10">
        <dgm:presLayoutVars>
          <dgm:bulletEnabled val="1"/>
        </dgm:presLayoutVars>
      </dgm:prSet>
      <dgm:spPr/>
    </dgm:pt>
    <dgm:pt modelId="{AD187107-46E4-4E44-8F66-E416452247B8}" type="pres">
      <dgm:prSet presAssocID="{BAA9F5EB-3D70-E641-AD2D-D58124460A53}" presName="sibTrans" presStyleCnt="0"/>
      <dgm:spPr/>
    </dgm:pt>
    <dgm:pt modelId="{3AD904FD-71F1-274C-A93F-F0F3EA938DDF}" type="pres">
      <dgm:prSet presAssocID="{3829FAE3-2FD7-D143-8CE3-CB9DBD5E2D17}" presName="node" presStyleLbl="alignAccFollowNode1" presStyleIdx="3" presStyleCnt="10">
        <dgm:presLayoutVars>
          <dgm:bulletEnabled val="1"/>
        </dgm:presLayoutVars>
      </dgm:prSet>
      <dgm:spPr/>
    </dgm:pt>
    <dgm:pt modelId="{7831252A-F2AB-9B45-AC63-ED10A0B19A2F}" type="pres">
      <dgm:prSet presAssocID="{A5F415D5-EF1E-E845-A1DB-08138CEEDBB0}" presName="vSp" presStyleCnt="0"/>
      <dgm:spPr/>
    </dgm:pt>
    <dgm:pt modelId="{21E88C8D-0E34-5447-A60D-B0F1B4280A45}" type="pres">
      <dgm:prSet presAssocID="{95B7D03A-F7A6-DA43-8B72-8C1B77EAB8CE}" presName="horFlow" presStyleCnt="0"/>
      <dgm:spPr/>
    </dgm:pt>
    <dgm:pt modelId="{CB7C4027-825E-9A40-AFC0-80A1871C218A}" type="pres">
      <dgm:prSet presAssocID="{95B7D03A-F7A6-DA43-8B72-8C1B77EAB8CE}" presName="bigChev" presStyleLbl="node1" presStyleIdx="2" presStyleCnt="5"/>
      <dgm:spPr/>
    </dgm:pt>
    <dgm:pt modelId="{33198295-D62C-934B-B70B-5378D2C73D52}" type="pres">
      <dgm:prSet presAssocID="{2D26CE52-FD12-2246-9FA3-66AD242B210F}" presName="parTrans" presStyleCnt="0"/>
      <dgm:spPr/>
    </dgm:pt>
    <dgm:pt modelId="{94EF7273-1681-F14D-B12A-69774F6283E6}" type="pres">
      <dgm:prSet presAssocID="{3C1EEF96-4E7F-AD49-97C1-95A700A78124}" presName="node" presStyleLbl="alignAccFollowNode1" presStyleIdx="4" presStyleCnt="10">
        <dgm:presLayoutVars>
          <dgm:bulletEnabled val="1"/>
        </dgm:presLayoutVars>
      </dgm:prSet>
      <dgm:spPr/>
    </dgm:pt>
    <dgm:pt modelId="{078FD6C4-3C35-FB4B-9785-D1A56D1A9CE1}" type="pres">
      <dgm:prSet presAssocID="{CE864FB4-F609-F245-A715-7FAF8418EA96}" presName="sibTrans" presStyleCnt="0"/>
      <dgm:spPr/>
    </dgm:pt>
    <dgm:pt modelId="{B46864A2-C2CB-EA4C-BE3B-C14C4573E955}" type="pres">
      <dgm:prSet presAssocID="{9ACBF4B6-CC73-4441-B2C9-8452DFE5D179}" presName="node" presStyleLbl="alignAccFollowNode1" presStyleIdx="5" presStyleCnt="10">
        <dgm:presLayoutVars>
          <dgm:bulletEnabled val="1"/>
        </dgm:presLayoutVars>
      </dgm:prSet>
      <dgm:spPr/>
    </dgm:pt>
    <dgm:pt modelId="{7B7EE2CE-414A-C04A-8264-7D6051365731}" type="pres">
      <dgm:prSet presAssocID="{95B7D03A-F7A6-DA43-8B72-8C1B77EAB8CE}" presName="vSp" presStyleCnt="0"/>
      <dgm:spPr/>
    </dgm:pt>
    <dgm:pt modelId="{71251567-4428-C24A-8E91-8E828E4465FD}" type="pres">
      <dgm:prSet presAssocID="{D4F6AADC-86A7-C24E-8905-8F2D92ECFF5E}" presName="horFlow" presStyleCnt="0"/>
      <dgm:spPr/>
    </dgm:pt>
    <dgm:pt modelId="{E92941D9-11FC-1D4C-8B12-8D6657312F58}" type="pres">
      <dgm:prSet presAssocID="{D4F6AADC-86A7-C24E-8905-8F2D92ECFF5E}" presName="bigChev" presStyleLbl="node1" presStyleIdx="3" presStyleCnt="5"/>
      <dgm:spPr/>
    </dgm:pt>
    <dgm:pt modelId="{B5A1451E-CD56-9041-9192-3D1D619FFD79}" type="pres">
      <dgm:prSet presAssocID="{27BF4FE4-02F2-9943-AF41-877F28ED72FD}" presName="parTrans" presStyleCnt="0"/>
      <dgm:spPr/>
    </dgm:pt>
    <dgm:pt modelId="{2AC50FB9-E05B-C146-8BD4-82F791F3CE57}" type="pres">
      <dgm:prSet presAssocID="{D128914E-BE62-C44C-96E2-C0B983E60D73}" presName="node" presStyleLbl="alignAccFollowNode1" presStyleIdx="6" presStyleCnt="10">
        <dgm:presLayoutVars>
          <dgm:bulletEnabled val="1"/>
        </dgm:presLayoutVars>
      </dgm:prSet>
      <dgm:spPr/>
    </dgm:pt>
    <dgm:pt modelId="{9DA14C67-25A2-584C-978D-E88902B6A821}" type="pres">
      <dgm:prSet presAssocID="{EEB56966-DBF2-164F-AD26-7C703F974AFE}" presName="sibTrans" presStyleCnt="0"/>
      <dgm:spPr/>
    </dgm:pt>
    <dgm:pt modelId="{A4AAA4C8-FEF4-9049-ADD2-5AFB8A028102}" type="pres">
      <dgm:prSet presAssocID="{1F646EE9-EAF7-8B4B-8FCF-16B6230CE10A}" presName="node" presStyleLbl="alignAccFollowNode1" presStyleIdx="7" presStyleCnt="10">
        <dgm:presLayoutVars>
          <dgm:bulletEnabled val="1"/>
        </dgm:presLayoutVars>
      </dgm:prSet>
      <dgm:spPr/>
    </dgm:pt>
    <dgm:pt modelId="{A75DD444-C8A6-C747-8E43-0551A63A8789}" type="pres">
      <dgm:prSet presAssocID="{D4F6AADC-86A7-C24E-8905-8F2D92ECFF5E}" presName="vSp" presStyleCnt="0"/>
      <dgm:spPr/>
    </dgm:pt>
    <dgm:pt modelId="{2BBABD9B-7766-2841-8A36-003C036E98CF}" type="pres">
      <dgm:prSet presAssocID="{CDF3FFC6-001D-D043-A578-655B6870AC06}" presName="horFlow" presStyleCnt="0"/>
      <dgm:spPr/>
    </dgm:pt>
    <dgm:pt modelId="{B694DC38-118C-0842-B468-E61FE3E7846B}" type="pres">
      <dgm:prSet presAssocID="{CDF3FFC6-001D-D043-A578-655B6870AC06}" presName="bigChev" presStyleLbl="node1" presStyleIdx="4" presStyleCnt="5"/>
      <dgm:spPr/>
    </dgm:pt>
    <dgm:pt modelId="{6B566959-E9CE-6B44-A94C-91877E1D91BF}" type="pres">
      <dgm:prSet presAssocID="{F020A763-CCB7-724A-BC58-D2330EA74347}" presName="parTrans" presStyleCnt="0"/>
      <dgm:spPr/>
    </dgm:pt>
    <dgm:pt modelId="{25C4DD15-3ED4-EF47-95A9-AE7C1FA45C1F}" type="pres">
      <dgm:prSet presAssocID="{90AE215F-276E-F246-81AB-BEFE5B038CA0}" presName="node" presStyleLbl="alignAccFollowNode1" presStyleIdx="8" presStyleCnt="10">
        <dgm:presLayoutVars>
          <dgm:bulletEnabled val="1"/>
        </dgm:presLayoutVars>
      </dgm:prSet>
      <dgm:spPr/>
    </dgm:pt>
    <dgm:pt modelId="{5451792F-F660-5141-9108-EECC4796DD70}" type="pres">
      <dgm:prSet presAssocID="{8533EA82-F11F-BE4E-A5C7-98186B45358C}" presName="sibTrans" presStyleCnt="0"/>
      <dgm:spPr/>
    </dgm:pt>
    <dgm:pt modelId="{05348AEA-0778-0641-8D14-56AF71BDCC5E}" type="pres">
      <dgm:prSet presAssocID="{90BD4859-29B2-1646-8548-ADCC26D4D03D}" presName="node" presStyleLbl="alignAccFollowNode1" presStyleIdx="9" presStyleCnt="10">
        <dgm:presLayoutVars>
          <dgm:bulletEnabled val="1"/>
        </dgm:presLayoutVars>
      </dgm:prSet>
      <dgm:spPr/>
    </dgm:pt>
  </dgm:ptLst>
  <dgm:cxnLst>
    <dgm:cxn modelId="{3C293405-955B-EC40-AF14-BA17BCFE12C3}" type="presOf" srcId="{30304D6C-FB08-AA4A-9DB6-6C92C627B2E5}" destId="{29055EC4-BF71-5341-838B-A719883F7E8C}" srcOrd="0" destOrd="0" presId="urn:microsoft.com/office/officeart/2005/8/layout/lProcess3"/>
    <dgm:cxn modelId="{8F2AB526-28E7-5246-8779-C219BC1A8975}" type="presOf" srcId="{95B7D03A-F7A6-DA43-8B72-8C1B77EAB8CE}" destId="{CB7C4027-825E-9A40-AFC0-80A1871C218A}" srcOrd="0" destOrd="0" presId="urn:microsoft.com/office/officeart/2005/8/layout/lProcess3"/>
    <dgm:cxn modelId="{62560B3B-59BC-F24C-AF28-EAE3DDCBACD7}" srcId="{F7477946-AF7F-C74C-B48E-D51E27815433}" destId="{170BE72B-9FAC-AD42-AD1C-576EC9EAAED8}" srcOrd="1" destOrd="0" parTransId="{79A6BD80-E521-5943-9866-47616C08DA33}" sibTransId="{07BDF0F9-8FC0-004A-BA08-1EC14E2E0CD4}"/>
    <dgm:cxn modelId="{EB00583E-97B0-BC4B-A664-3BB85B4FF728}" srcId="{4227DDA0-ED97-5945-ADCB-DBEF079307FC}" destId="{A5F415D5-EF1E-E845-A1DB-08138CEEDBB0}" srcOrd="1" destOrd="0" parTransId="{9F752110-A889-5D41-BAC8-B5D1AB68E7D3}" sibTransId="{75648594-B850-594F-9011-831C9DC57D77}"/>
    <dgm:cxn modelId="{4846AF5B-70D4-CF45-B612-EDEC85CEEB94}" type="presOf" srcId="{3829FAE3-2FD7-D143-8CE3-CB9DBD5E2D17}" destId="{3AD904FD-71F1-274C-A93F-F0F3EA938DDF}" srcOrd="0" destOrd="0" presId="urn:microsoft.com/office/officeart/2005/8/layout/lProcess3"/>
    <dgm:cxn modelId="{0306EE5C-4673-9141-806A-A9860DC7DB50}" srcId="{4227DDA0-ED97-5945-ADCB-DBEF079307FC}" destId="{95B7D03A-F7A6-DA43-8B72-8C1B77EAB8CE}" srcOrd="2" destOrd="0" parTransId="{E27C2C5B-E3EF-BE4B-8C49-1BC7154B0DF4}" sibTransId="{4F56C838-1D58-B748-958E-275A9C94E771}"/>
    <dgm:cxn modelId="{592FCF5E-0CAF-784C-855B-DD7C77B3926F}" srcId="{D4F6AADC-86A7-C24E-8905-8F2D92ECFF5E}" destId="{D128914E-BE62-C44C-96E2-C0B983E60D73}" srcOrd="0" destOrd="0" parTransId="{27BF4FE4-02F2-9943-AF41-877F28ED72FD}" sibTransId="{EEB56966-DBF2-164F-AD26-7C703F974AFE}"/>
    <dgm:cxn modelId="{B8683C5F-12FF-6A47-916F-34F3D954DE83}" type="presOf" srcId="{CDF3FFC6-001D-D043-A578-655B6870AC06}" destId="{B694DC38-118C-0842-B468-E61FE3E7846B}" srcOrd="0" destOrd="0" presId="urn:microsoft.com/office/officeart/2005/8/layout/lProcess3"/>
    <dgm:cxn modelId="{6CEE8B61-8DED-D943-B61B-A1AF64DF5752}" type="presOf" srcId="{D4F6AADC-86A7-C24E-8905-8F2D92ECFF5E}" destId="{E92941D9-11FC-1D4C-8B12-8D6657312F58}" srcOrd="0" destOrd="0" presId="urn:microsoft.com/office/officeart/2005/8/layout/lProcess3"/>
    <dgm:cxn modelId="{7EDF0E6A-718E-174E-A386-5F340D55A765}" srcId="{A5F415D5-EF1E-E845-A1DB-08138CEEDBB0}" destId="{5FFE0F10-4DD8-C944-93B1-CDE1AD73A59E}" srcOrd="0" destOrd="0" parTransId="{8D0089DC-66D3-D64F-BBF6-D8F7E75044F0}" sibTransId="{BAA9F5EB-3D70-E641-AD2D-D58124460A53}"/>
    <dgm:cxn modelId="{44C36E4B-B5E7-CB48-8449-83C135A712B4}" type="presOf" srcId="{3C1EEF96-4E7F-AD49-97C1-95A700A78124}" destId="{94EF7273-1681-F14D-B12A-69774F6283E6}" srcOrd="0" destOrd="0" presId="urn:microsoft.com/office/officeart/2005/8/layout/lProcess3"/>
    <dgm:cxn modelId="{22AD966F-6F27-8049-9C5C-5F7FF8C701CD}" type="presOf" srcId="{4227DDA0-ED97-5945-ADCB-DBEF079307FC}" destId="{2AB83B73-7089-9A44-B4A7-788E7367D0A3}" srcOrd="0" destOrd="0" presId="urn:microsoft.com/office/officeart/2005/8/layout/lProcess3"/>
    <dgm:cxn modelId="{50931070-4908-E247-98EC-9B7753441DAA}" type="presOf" srcId="{5FFE0F10-4DD8-C944-93B1-CDE1AD73A59E}" destId="{83629A19-DF0E-B243-AF43-1C511383B343}" srcOrd="0" destOrd="0" presId="urn:microsoft.com/office/officeart/2005/8/layout/lProcess3"/>
    <dgm:cxn modelId="{32CA4456-2EB6-224A-AB58-61D39AB26F05}" srcId="{F7477946-AF7F-C74C-B48E-D51E27815433}" destId="{30304D6C-FB08-AA4A-9DB6-6C92C627B2E5}" srcOrd="0" destOrd="0" parTransId="{54BDFC04-B457-EC49-B42E-03E5AD8B9DBD}" sibTransId="{4ED068AA-0CF9-4E4D-8F76-EF52B5292F52}"/>
    <dgm:cxn modelId="{20F2ED5A-8A40-B748-A1B8-178E458CECBD}" srcId="{95B7D03A-F7A6-DA43-8B72-8C1B77EAB8CE}" destId="{3C1EEF96-4E7F-AD49-97C1-95A700A78124}" srcOrd="0" destOrd="0" parTransId="{2D26CE52-FD12-2246-9FA3-66AD242B210F}" sibTransId="{CE864FB4-F609-F245-A715-7FAF8418EA96}"/>
    <dgm:cxn modelId="{56039E8D-D865-5B42-A212-91A46E181E1D}" type="presOf" srcId="{90AE215F-276E-F246-81AB-BEFE5B038CA0}" destId="{25C4DD15-3ED4-EF47-95A9-AE7C1FA45C1F}" srcOrd="0" destOrd="0" presId="urn:microsoft.com/office/officeart/2005/8/layout/lProcess3"/>
    <dgm:cxn modelId="{C3A31C94-A985-F94D-8D41-D48ECF029EF1}" srcId="{4227DDA0-ED97-5945-ADCB-DBEF079307FC}" destId="{F7477946-AF7F-C74C-B48E-D51E27815433}" srcOrd="0" destOrd="0" parTransId="{A672E148-9530-FA4E-A9F7-409639E1B1EC}" sibTransId="{F4985D95-C9BE-5845-BF12-5C8C2F97AA2A}"/>
    <dgm:cxn modelId="{9DD8C895-E050-A84D-86FA-E0AB2F96B744}" srcId="{A5F415D5-EF1E-E845-A1DB-08138CEEDBB0}" destId="{3829FAE3-2FD7-D143-8CE3-CB9DBD5E2D17}" srcOrd="1" destOrd="0" parTransId="{BD8C6A3E-E15D-3D48-A24B-E9F0BF5EC9C5}" sibTransId="{A85F9C2C-CFF8-0240-BA59-11C036EFB7A1}"/>
    <dgm:cxn modelId="{67F380A2-6778-104A-B3DA-69F38BD72C5D}" type="presOf" srcId="{170BE72B-9FAC-AD42-AD1C-576EC9EAAED8}" destId="{E62D3383-BD35-8A4D-9464-67FFED0DC2D7}" srcOrd="0" destOrd="0" presId="urn:microsoft.com/office/officeart/2005/8/layout/lProcess3"/>
    <dgm:cxn modelId="{685BA2A8-92EC-7246-8696-7287267A1AAC}" type="presOf" srcId="{90BD4859-29B2-1646-8548-ADCC26D4D03D}" destId="{05348AEA-0778-0641-8D14-56AF71BDCC5E}" srcOrd="0" destOrd="0" presId="urn:microsoft.com/office/officeart/2005/8/layout/lProcess3"/>
    <dgm:cxn modelId="{37F894B2-C146-3B41-A49F-EE7A69F6A6CC}" srcId="{95B7D03A-F7A6-DA43-8B72-8C1B77EAB8CE}" destId="{9ACBF4B6-CC73-4441-B2C9-8452DFE5D179}" srcOrd="1" destOrd="0" parTransId="{846F5F5E-052E-C34A-8797-4AA575F595E6}" sibTransId="{9215B341-9FFB-4A4B-894B-8AB800C96BD9}"/>
    <dgm:cxn modelId="{D83BF6B7-1C76-B44B-B950-9C426EDEB593}" srcId="{4227DDA0-ED97-5945-ADCB-DBEF079307FC}" destId="{D4F6AADC-86A7-C24E-8905-8F2D92ECFF5E}" srcOrd="3" destOrd="0" parTransId="{82A31265-DB4C-5842-BA72-EB510340508C}" sibTransId="{D6A6E951-E250-1340-B001-9BE29913BA66}"/>
    <dgm:cxn modelId="{1C0E52BA-382F-A142-9FB2-5A7C298492B6}" type="presOf" srcId="{F7477946-AF7F-C74C-B48E-D51E27815433}" destId="{33209B5D-7C9A-6848-B45D-EBC5FB5F865B}" srcOrd="0" destOrd="0" presId="urn:microsoft.com/office/officeart/2005/8/layout/lProcess3"/>
    <dgm:cxn modelId="{4D841CBF-58E4-6347-9E25-1A8FA6875C42}" type="presOf" srcId="{9ACBF4B6-CC73-4441-B2C9-8452DFE5D179}" destId="{B46864A2-C2CB-EA4C-BE3B-C14C4573E955}" srcOrd="0" destOrd="0" presId="urn:microsoft.com/office/officeart/2005/8/layout/lProcess3"/>
    <dgm:cxn modelId="{BC4740C6-7AA6-0A47-B0A9-75DFC3200130}" type="presOf" srcId="{D128914E-BE62-C44C-96E2-C0B983E60D73}" destId="{2AC50FB9-E05B-C146-8BD4-82F791F3CE57}" srcOrd="0" destOrd="0" presId="urn:microsoft.com/office/officeart/2005/8/layout/lProcess3"/>
    <dgm:cxn modelId="{4BEE09C8-0501-7E4E-BE47-C3D76080366F}" srcId="{D4F6AADC-86A7-C24E-8905-8F2D92ECFF5E}" destId="{1F646EE9-EAF7-8B4B-8FCF-16B6230CE10A}" srcOrd="1" destOrd="0" parTransId="{BBEC4CE5-04F2-FC4A-801D-11339BD4C1A0}" sibTransId="{68BCB429-0C52-384D-86B9-3776C960D831}"/>
    <dgm:cxn modelId="{67C438C8-BC8F-674C-A2B3-27ABB0213D52}" type="presOf" srcId="{1F646EE9-EAF7-8B4B-8FCF-16B6230CE10A}" destId="{A4AAA4C8-FEF4-9049-ADD2-5AFB8A028102}" srcOrd="0" destOrd="0" presId="urn:microsoft.com/office/officeart/2005/8/layout/lProcess3"/>
    <dgm:cxn modelId="{9EC644D8-6FB9-984C-A0DB-D3E9DE775AE3}" srcId="{CDF3FFC6-001D-D043-A578-655B6870AC06}" destId="{90AE215F-276E-F246-81AB-BEFE5B038CA0}" srcOrd="0" destOrd="0" parTransId="{F020A763-CCB7-724A-BC58-D2330EA74347}" sibTransId="{8533EA82-F11F-BE4E-A5C7-98186B45358C}"/>
    <dgm:cxn modelId="{7D99ACE4-E4F3-7048-AC6F-87894B6A9EF7}" srcId="{CDF3FFC6-001D-D043-A578-655B6870AC06}" destId="{90BD4859-29B2-1646-8548-ADCC26D4D03D}" srcOrd="1" destOrd="0" parTransId="{4A55D71C-F3D4-6243-A45B-EA307A4073F2}" sibTransId="{388609A3-1885-064D-9EE2-72AC41DDBEBF}"/>
    <dgm:cxn modelId="{712636F4-CBAD-7B4E-8CF9-74F5C1E50F0A}" srcId="{4227DDA0-ED97-5945-ADCB-DBEF079307FC}" destId="{CDF3FFC6-001D-D043-A578-655B6870AC06}" srcOrd="4" destOrd="0" parTransId="{EF8C37E0-8506-AE40-98E1-E98E381CD27A}" sibTransId="{B3FD7869-FF6B-1644-94C3-D3C0C4831985}"/>
    <dgm:cxn modelId="{DE321BFE-846B-9444-9C70-018C101B2DB7}" type="presOf" srcId="{A5F415D5-EF1E-E845-A1DB-08138CEEDBB0}" destId="{6AD842AC-0B6B-D04D-9DDE-3B2059FBA0B2}" srcOrd="0" destOrd="0" presId="urn:microsoft.com/office/officeart/2005/8/layout/lProcess3"/>
    <dgm:cxn modelId="{162B8588-532D-6F40-9667-A42D8FFB8CFA}" type="presParOf" srcId="{2AB83B73-7089-9A44-B4A7-788E7367D0A3}" destId="{EEC4BBD0-3C81-C143-BA03-41CBC69DD0C1}" srcOrd="0" destOrd="0" presId="urn:microsoft.com/office/officeart/2005/8/layout/lProcess3"/>
    <dgm:cxn modelId="{C21CC5EB-C45B-2A41-AEC7-CB41C58BBA65}" type="presParOf" srcId="{EEC4BBD0-3C81-C143-BA03-41CBC69DD0C1}" destId="{33209B5D-7C9A-6848-B45D-EBC5FB5F865B}" srcOrd="0" destOrd="0" presId="urn:microsoft.com/office/officeart/2005/8/layout/lProcess3"/>
    <dgm:cxn modelId="{0F0D466A-B3DC-5045-9BAC-2B515FD4A21E}" type="presParOf" srcId="{EEC4BBD0-3C81-C143-BA03-41CBC69DD0C1}" destId="{F7598F33-9258-ED47-BF44-6BB8E740B442}" srcOrd="1" destOrd="0" presId="urn:microsoft.com/office/officeart/2005/8/layout/lProcess3"/>
    <dgm:cxn modelId="{607C4EB6-762D-B247-A40B-0DA526B41F50}" type="presParOf" srcId="{EEC4BBD0-3C81-C143-BA03-41CBC69DD0C1}" destId="{29055EC4-BF71-5341-838B-A719883F7E8C}" srcOrd="2" destOrd="0" presId="urn:microsoft.com/office/officeart/2005/8/layout/lProcess3"/>
    <dgm:cxn modelId="{58A93E08-90E5-9E4D-8673-C354B7982980}" type="presParOf" srcId="{EEC4BBD0-3C81-C143-BA03-41CBC69DD0C1}" destId="{D8F82FAF-47F4-CD4A-9F4B-87174A870C41}" srcOrd="3" destOrd="0" presId="urn:microsoft.com/office/officeart/2005/8/layout/lProcess3"/>
    <dgm:cxn modelId="{4469F1E9-B11A-6B48-AF01-08DE589A93C2}" type="presParOf" srcId="{EEC4BBD0-3C81-C143-BA03-41CBC69DD0C1}" destId="{E62D3383-BD35-8A4D-9464-67FFED0DC2D7}" srcOrd="4" destOrd="0" presId="urn:microsoft.com/office/officeart/2005/8/layout/lProcess3"/>
    <dgm:cxn modelId="{E9FC3C87-015D-044B-A9E3-E94CCC3077EA}" type="presParOf" srcId="{2AB83B73-7089-9A44-B4A7-788E7367D0A3}" destId="{149577A5-0F35-7644-B209-C0F6BB4FB3F9}" srcOrd="1" destOrd="0" presId="urn:microsoft.com/office/officeart/2005/8/layout/lProcess3"/>
    <dgm:cxn modelId="{0C0E92C3-6EA8-5A4E-AB28-BAE4E515551A}" type="presParOf" srcId="{2AB83B73-7089-9A44-B4A7-788E7367D0A3}" destId="{02FD4676-849D-454B-AD89-85B9CE1689A4}" srcOrd="2" destOrd="0" presId="urn:microsoft.com/office/officeart/2005/8/layout/lProcess3"/>
    <dgm:cxn modelId="{CA1BEBC3-24E2-3A42-AC1A-21B487427B7E}" type="presParOf" srcId="{02FD4676-849D-454B-AD89-85B9CE1689A4}" destId="{6AD842AC-0B6B-D04D-9DDE-3B2059FBA0B2}" srcOrd="0" destOrd="0" presId="urn:microsoft.com/office/officeart/2005/8/layout/lProcess3"/>
    <dgm:cxn modelId="{0F084E71-1087-EC48-8E68-B7EDFA4E1112}" type="presParOf" srcId="{02FD4676-849D-454B-AD89-85B9CE1689A4}" destId="{0A75062B-CF31-AB4B-A94C-62BAEA563E48}" srcOrd="1" destOrd="0" presId="urn:microsoft.com/office/officeart/2005/8/layout/lProcess3"/>
    <dgm:cxn modelId="{01676BA4-A2EE-BF47-B11F-D3E80715D7EC}" type="presParOf" srcId="{02FD4676-849D-454B-AD89-85B9CE1689A4}" destId="{83629A19-DF0E-B243-AF43-1C511383B343}" srcOrd="2" destOrd="0" presId="urn:microsoft.com/office/officeart/2005/8/layout/lProcess3"/>
    <dgm:cxn modelId="{2BF10074-498D-BC48-A10A-90E549E5BFE0}" type="presParOf" srcId="{02FD4676-849D-454B-AD89-85B9CE1689A4}" destId="{AD187107-46E4-4E44-8F66-E416452247B8}" srcOrd="3" destOrd="0" presId="urn:microsoft.com/office/officeart/2005/8/layout/lProcess3"/>
    <dgm:cxn modelId="{FB438829-51C8-FA4C-AF32-9D93410AC5CA}" type="presParOf" srcId="{02FD4676-849D-454B-AD89-85B9CE1689A4}" destId="{3AD904FD-71F1-274C-A93F-F0F3EA938DDF}" srcOrd="4" destOrd="0" presId="urn:microsoft.com/office/officeart/2005/8/layout/lProcess3"/>
    <dgm:cxn modelId="{3FE1B99D-4B34-9440-85DA-320A380BE3C1}" type="presParOf" srcId="{2AB83B73-7089-9A44-B4A7-788E7367D0A3}" destId="{7831252A-F2AB-9B45-AC63-ED10A0B19A2F}" srcOrd="3" destOrd="0" presId="urn:microsoft.com/office/officeart/2005/8/layout/lProcess3"/>
    <dgm:cxn modelId="{9DB0A15E-C468-3B4A-98CB-9F9F9BB5B1B8}" type="presParOf" srcId="{2AB83B73-7089-9A44-B4A7-788E7367D0A3}" destId="{21E88C8D-0E34-5447-A60D-B0F1B4280A45}" srcOrd="4" destOrd="0" presId="urn:microsoft.com/office/officeart/2005/8/layout/lProcess3"/>
    <dgm:cxn modelId="{3B73DC63-F336-D74B-AB60-CA34E8201D30}" type="presParOf" srcId="{21E88C8D-0E34-5447-A60D-B0F1B4280A45}" destId="{CB7C4027-825E-9A40-AFC0-80A1871C218A}" srcOrd="0" destOrd="0" presId="urn:microsoft.com/office/officeart/2005/8/layout/lProcess3"/>
    <dgm:cxn modelId="{B51A56A3-61E7-4140-B088-1CD14A4DD1D7}" type="presParOf" srcId="{21E88C8D-0E34-5447-A60D-B0F1B4280A45}" destId="{33198295-D62C-934B-B70B-5378D2C73D52}" srcOrd="1" destOrd="0" presId="urn:microsoft.com/office/officeart/2005/8/layout/lProcess3"/>
    <dgm:cxn modelId="{00547A8D-6D91-A842-B702-A1925A746856}" type="presParOf" srcId="{21E88C8D-0E34-5447-A60D-B0F1B4280A45}" destId="{94EF7273-1681-F14D-B12A-69774F6283E6}" srcOrd="2" destOrd="0" presId="urn:microsoft.com/office/officeart/2005/8/layout/lProcess3"/>
    <dgm:cxn modelId="{4E82D3CE-4437-F248-A2B2-EE699812D5FA}" type="presParOf" srcId="{21E88C8D-0E34-5447-A60D-B0F1B4280A45}" destId="{078FD6C4-3C35-FB4B-9785-D1A56D1A9CE1}" srcOrd="3" destOrd="0" presId="urn:microsoft.com/office/officeart/2005/8/layout/lProcess3"/>
    <dgm:cxn modelId="{E5A3BD61-F81C-EC45-A370-1E4197E83BB5}" type="presParOf" srcId="{21E88C8D-0E34-5447-A60D-B0F1B4280A45}" destId="{B46864A2-C2CB-EA4C-BE3B-C14C4573E955}" srcOrd="4" destOrd="0" presId="urn:microsoft.com/office/officeart/2005/8/layout/lProcess3"/>
    <dgm:cxn modelId="{B3E9D147-325B-1C4C-A95C-9779200AB479}" type="presParOf" srcId="{2AB83B73-7089-9A44-B4A7-788E7367D0A3}" destId="{7B7EE2CE-414A-C04A-8264-7D6051365731}" srcOrd="5" destOrd="0" presId="urn:microsoft.com/office/officeart/2005/8/layout/lProcess3"/>
    <dgm:cxn modelId="{7CB2F09F-D2D7-F043-8E1D-E5821E4F2918}" type="presParOf" srcId="{2AB83B73-7089-9A44-B4A7-788E7367D0A3}" destId="{71251567-4428-C24A-8E91-8E828E4465FD}" srcOrd="6" destOrd="0" presId="urn:microsoft.com/office/officeart/2005/8/layout/lProcess3"/>
    <dgm:cxn modelId="{679A8078-C3C2-F84A-8967-AC5FCF25888C}" type="presParOf" srcId="{71251567-4428-C24A-8E91-8E828E4465FD}" destId="{E92941D9-11FC-1D4C-8B12-8D6657312F58}" srcOrd="0" destOrd="0" presId="urn:microsoft.com/office/officeart/2005/8/layout/lProcess3"/>
    <dgm:cxn modelId="{920AE3FC-B0ED-074C-B184-C12CFCA89249}" type="presParOf" srcId="{71251567-4428-C24A-8E91-8E828E4465FD}" destId="{B5A1451E-CD56-9041-9192-3D1D619FFD79}" srcOrd="1" destOrd="0" presId="urn:microsoft.com/office/officeart/2005/8/layout/lProcess3"/>
    <dgm:cxn modelId="{0AA57F35-4AF7-0348-B15D-6C4C8571C28D}" type="presParOf" srcId="{71251567-4428-C24A-8E91-8E828E4465FD}" destId="{2AC50FB9-E05B-C146-8BD4-82F791F3CE57}" srcOrd="2" destOrd="0" presId="urn:microsoft.com/office/officeart/2005/8/layout/lProcess3"/>
    <dgm:cxn modelId="{21C16F2A-AF5B-0F40-96C7-F35DF90790CA}" type="presParOf" srcId="{71251567-4428-C24A-8E91-8E828E4465FD}" destId="{9DA14C67-25A2-584C-978D-E88902B6A821}" srcOrd="3" destOrd="0" presId="urn:microsoft.com/office/officeart/2005/8/layout/lProcess3"/>
    <dgm:cxn modelId="{6351AA9E-D958-9341-8444-4B4282A29751}" type="presParOf" srcId="{71251567-4428-C24A-8E91-8E828E4465FD}" destId="{A4AAA4C8-FEF4-9049-ADD2-5AFB8A028102}" srcOrd="4" destOrd="0" presId="urn:microsoft.com/office/officeart/2005/8/layout/lProcess3"/>
    <dgm:cxn modelId="{DE17DBAC-1D90-6944-80F9-F26754173F61}" type="presParOf" srcId="{2AB83B73-7089-9A44-B4A7-788E7367D0A3}" destId="{A75DD444-C8A6-C747-8E43-0551A63A8789}" srcOrd="7" destOrd="0" presId="urn:microsoft.com/office/officeart/2005/8/layout/lProcess3"/>
    <dgm:cxn modelId="{ECEB3FF6-4159-3D41-AF16-4D6DD0AA7FAE}" type="presParOf" srcId="{2AB83B73-7089-9A44-B4A7-788E7367D0A3}" destId="{2BBABD9B-7766-2841-8A36-003C036E98CF}" srcOrd="8" destOrd="0" presId="urn:microsoft.com/office/officeart/2005/8/layout/lProcess3"/>
    <dgm:cxn modelId="{7E3652E6-D719-8848-9A99-4C76F288A7CC}" type="presParOf" srcId="{2BBABD9B-7766-2841-8A36-003C036E98CF}" destId="{B694DC38-118C-0842-B468-E61FE3E7846B}" srcOrd="0" destOrd="0" presId="urn:microsoft.com/office/officeart/2005/8/layout/lProcess3"/>
    <dgm:cxn modelId="{E42554BF-6AA1-4F4F-A727-529270E1547E}" type="presParOf" srcId="{2BBABD9B-7766-2841-8A36-003C036E98CF}" destId="{6B566959-E9CE-6B44-A94C-91877E1D91BF}" srcOrd="1" destOrd="0" presId="urn:microsoft.com/office/officeart/2005/8/layout/lProcess3"/>
    <dgm:cxn modelId="{0B2F7AC0-5221-264D-BCF5-0D4B859D29D3}" type="presParOf" srcId="{2BBABD9B-7766-2841-8A36-003C036E98CF}" destId="{25C4DD15-3ED4-EF47-95A9-AE7C1FA45C1F}" srcOrd="2" destOrd="0" presId="urn:microsoft.com/office/officeart/2005/8/layout/lProcess3"/>
    <dgm:cxn modelId="{6E36ACA5-8155-0141-BBFE-A397DF1EFF23}" type="presParOf" srcId="{2BBABD9B-7766-2841-8A36-003C036E98CF}" destId="{5451792F-F660-5141-9108-EECC4796DD70}" srcOrd="3" destOrd="0" presId="urn:microsoft.com/office/officeart/2005/8/layout/lProcess3"/>
    <dgm:cxn modelId="{0B9DC410-0299-F244-B214-216E0BE28293}" type="presParOf" srcId="{2BBABD9B-7766-2841-8A36-003C036E98CF}" destId="{05348AEA-0778-0641-8D14-56AF71BDCC5E}" srcOrd="4" destOrd="0" presId="urn:microsoft.com/office/officeart/2005/8/layout/l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09B5D-7C9A-6848-B45D-EBC5FB5F865B}">
      <dsp:nvSpPr>
        <dsp:cNvPr id="0" name=""/>
        <dsp:cNvSpPr/>
      </dsp:nvSpPr>
      <dsp:spPr>
        <a:xfrm>
          <a:off x="13846" y="1872"/>
          <a:ext cx="2173592" cy="869437"/>
        </a:xfrm>
        <a:prstGeom prst="chevron">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GB" sz="1600" kern="1200"/>
            <a:t>Notify the service user</a:t>
          </a:r>
        </a:p>
      </dsp:txBody>
      <dsp:txXfrm>
        <a:off x="448565" y="1872"/>
        <a:ext cx="1304155" cy="869437"/>
      </dsp:txXfrm>
    </dsp:sp>
    <dsp:sp modelId="{29055EC4-BF71-5341-838B-A719883F7E8C}">
      <dsp:nvSpPr>
        <dsp:cNvPr id="0" name=""/>
        <dsp:cNvSpPr/>
      </dsp:nvSpPr>
      <dsp:spPr>
        <a:xfrm>
          <a:off x="1904871" y="75774"/>
          <a:ext cx="1804081" cy="721632"/>
        </a:xfrm>
        <a:prstGeom prst="chevron">
          <a:avLst/>
        </a:prstGeom>
        <a:solidFill>
          <a:srgbClr val="C0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Explain that an incident has occurred</a:t>
          </a:r>
        </a:p>
      </dsp:txBody>
      <dsp:txXfrm>
        <a:off x="2265687" y="75774"/>
        <a:ext cx="1082449" cy="721632"/>
      </dsp:txXfrm>
    </dsp:sp>
    <dsp:sp modelId="{E62D3383-BD35-8A4D-9464-67FFED0DC2D7}">
      <dsp:nvSpPr>
        <dsp:cNvPr id="0" name=""/>
        <dsp:cNvSpPr/>
      </dsp:nvSpPr>
      <dsp:spPr>
        <a:xfrm>
          <a:off x="3456382" y="75774"/>
          <a:ext cx="1804081" cy="721632"/>
        </a:xfrm>
        <a:prstGeom prst="chevron">
          <a:avLst/>
        </a:prstGeom>
        <a:solidFill>
          <a:srgbClr val="C0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Provide reasonable support to the service user</a:t>
          </a:r>
        </a:p>
      </dsp:txBody>
      <dsp:txXfrm>
        <a:off x="3817198" y="75774"/>
        <a:ext cx="1082449" cy="721632"/>
      </dsp:txXfrm>
    </dsp:sp>
    <dsp:sp modelId="{6AD842AC-0B6B-D04D-9DDE-3B2059FBA0B2}">
      <dsp:nvSpPr>
        <dsp:cNvPr id="0" name=""/>
        <dsp:cNvSpPr/>
      </dsp:nvSpPr>
      <dsp:spPr>
        <a:xfrm>
          <a:off x="13846" y="993030"/>
          <a:ext cx="2173592" cy="869437"/>
        </a:xfrm>
        <a:prstGeom prst="chevron">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GB" sz="1600" kern="1200"/>
            <a:t>Provide an account</a:t>
          </a:r>
        </a:p>
      </dsp:txBody>
      <dsp:txXfrm>
        <a:off x="448565" y="993030"/>
        <a:ext cx="1304155" cy="869437"/>
      </dsp:txXfrm>
    </dsp:sp>
    <dsp:sp modelId="{83629A19-DF0E-B243-AF43-1C511383B343}">
      <dsp:nvSpPr>
        <dsp:cNvPr id="0" name=""/>
        <dsp:cNvSpPr/>
      </dsp:nvSpPr>
      <dsp:spPr>
        <a:xfrm>
          <a:off x="1904871" y="1066932"/>
          <a:ext cx="1804081" cy="721632"/>
        </a:xfrm>
        <a:prstGeom prst="chevron">
          <a:avLst/>
        </a:prstGeom>
        <a:solidFill>
          <a:schemeClr val="accent2">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Ensure the account is a true reflection of the incident</a:t>
          </a:r>
        </a:p>
      </dsp:txBody>
      <dsp:txXfrm>
        <a:off x="2265687" y="1066932"/>
        <a:ext cx="1082449" cy="721632"/>
      </dsp:txXfrm>
    </dsp:sp>
    <dsp:sp modelId="{3AD904FD-71F1-274C-A93F-F0F3EA938DDF}">
      <dsp:nvSpPr>
        <dsp:cNvPr id="0" name=""/>
        <dsp:cNvSpPr/>
      </dsp:nvSpPr>
      <dsp:spPr>
        <a:xfrm>
          <a:off x="3456382" y="1066932"/>
          <a:ext cx="1804081" cy="721632"/>
        </a:xfrm>
        <a:prstGeom prst="chevron">
          <a:avLst/>
        </a:prstGeom>
        <a:solidFill>
          <a:schemeClr val="accent2">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Ensure it is a factual account at the time of notification</a:t>
          </a:r>
        </a:p>
      </dsp:txBody>
      <dsp:txXfrm>
        <a:off x="3817198" y="1066932"/>
        <a:ext cx="1082449" cy="721632"/>
      </dsp:txXfrm>
    </dsp:sp>
    <dsp:sp modelId="{CB7C4027-825E-9A40-AFC0-80A1871C218A}">
      <dsp:nvSpPr>
        <dsp:cNvPr id="0" name=""/>
        <dsp:cNvSpPr/>
      </dsp:nvSpPr>
      <dsp:spPr>
        <a:xfrm>
          <a:off x="13846" y="1984188"/>
          <a:ext cx="2173592" cy="869437"/>
        </a:xfrm>
        <a:prstGeom prst="chevron">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GB" sz="1600" kern="1200"/>
            <a:t>Provide advice</a:t>
          </a:r>
        </a:p>
      </dsp:txBody>
      <dsp:txXfrm>
        <a:off x="448565" y="1984188"/>
        <a:ext cx="1304155" cy="869437"/>
      </dsp:txXfrm>
    </dsp:sp>
    <dsp:sp modelId="{94EF7273-1681-F14D-B12A-69774F6283E6}">
      <dsp:nvSpPr>
        <dsp:cNvPr id="0" name=""/>
        <dsp:cNvSpPr/>
      </dsp:nvSpPr>
      <dsp:spPr>
        <a:xfrm>
          <a:off x="1904871" y="2058090"/>
          <a:ext cx="1804081" cy="721632"/>
        </a:xfrm>
        <a:prstGeom prst="chevron">
          <a:avLst/>
        </a:prstGeom>
        <a:solidFill>
          <a:schemeClr val="accent4">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Explain what further enquiries may be appropriate</a:t>
          </a:r>
        </a:p>
      </dsp:txBody>
      <dsp:txXfrm>
        <a:off x="2265687" y="2058090"/>
        <a:ext cx="1082449" cy="721632"/>
      </dsp:txXfrm>
    </dsp:sp>
    <dsp:sp modelId="{B46864A2-C2CB-EA4C-BE3B-C14C4573E955}">
      <dsp:nvSpPr>
        <dsp:cNvPr id="0" name=""/>
        <dsp:cNvSpPr/>
      </dsp:nvSpPr>
      <dsp:spPr>
        <a:xfrm>
          <a:off x="3456382" y="2058090"/>
          <a:ext cx="1804081" cy="721632"/>
        </a:xfrm>
        <a:prstGeom prst="chevron">
          <a:avLst/>
        </a:prstGeom>
        <a:solidFill>
          <a:schemeClr val="accent4">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Ask the service user if they have any questions</a:t>
          </a:r>
        </a:p>
      </dsp:txBody>
      <dsp:txXfrm>
        <a:off x="3817198" y="2058090"/>
        <a:ext cx="1082449" cy="721632"/>
      </dsp:txXfrm>
    </dsp:sp>
    <dsp:sp modelId="{E92941D9-11FC-1D4C-8B12-8D6657312F58}">
      <dsp:nvSpPr>
        <dsp:cNvPr id="0" name=""/>
        <dsp:cNvSpPr/>
      </dsp:nvSpPr>
      <dsp:spPr>
        <a:xfrm>
          <a:off x="13846" y="2975346"/>
          <a:ext cx="2173592" cy="869437"/>
        </a:xfrm>
        <a:prstGeom prst="chevron">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GB" sz="1600" kern="1200"/>
            <a:t>Offer an apology</a:t>
          </a:r>
        </a:p>
      </dsp:txBody>
      <dsp:txXfrm>
        <a:off x="448565" y="2975346"/>
        <a:ext cx="1304155" cy="869437"/>
      </dsp:txXfrm>
    </dsp:sp>
    <dsp:sp modelId="{2AC50FB9-E05B-C146-8BD4-82F791F3CE57}">
      <dsp:nvSpPr>
        <dsp:cNvPr id="0" name=""/>
        <dsp:cNvSpPr/>
      </dsp:nvSpPr>
      <dsp:spPr>
        <a:xfrm>
          <a:off x="1904871" y="3049248"/>
          <a:ext cx="1804081" cy="721632"/>
        </a:xfrm>
        <a:prstGeom prst="chevron">
          <a:avLst/>
        </a:prstGeom>
        <a:solidFill>
          <a:schemeClr val="accent6">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This must be a meaningful apology</a:t>
          </a:r>
        </a:p>
      </dsp:txBody>
      <dsp:txXfrm>
        <a:off x="2265687" y="3049248"/>
        <a:ext cx="1082449" cy="721632"/>
      </dsp:txXfrm>
    </dsp:sp>
    <dsp:sp modelId="{A4AAA4C8-FEF4-9049-ADD2-5AFB8A028102}">
      <dsp:nvSpPr>
        <dsp:cNvPr id="0" name=""/>
        <dsp:cNvSpPr/>
      </dsp:nvSpPr>
      <dsp:spPr>
        <a:xfrm>
          <a:off x="3456382" y="3049248"/>
          <a:ext cx="1804081" cy="721632"/>
        </a:xfrm>
        <a:prstGeom prst="chevron">
          <a:avLst/>
        </a:prstGeom>
        <a:solidFill>
          <a:schemeClr val="accent6">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Ensure the word 'sorry' is used</a:t>
          </a:r>
        </a:p>
      </dsp:txBody>
      <dsp:txXfrm>
        <a:off x="3817198" y="3049248"/>
        <a:ext cx="1082449" cy="721632"/>
      </dsp:txXfrm>
    </dsp:sp>
    <dsp:sp modelId="{B694DC38-118C-0842-B468-E61FE3E7846B}">
      <dsp:nvSpPr>
        <dsp:cNvPr id="0" name=""/>
        <dsp:cNvSpPr/>
      </dsp:nvSpPr>
      <dsp:spPr>
        <a:xfrm>
          <a:off x="13846" y="3966504"/>
          <a:ext cx="2173592" cy="869437"/>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marL="0" lvl="0" indent="0" algn="ctr" defTabSz="711200">
            <a:lnSpc>
              <a:spcPct val="90000"/>
            </a:lnSpc>
            <a:spcBef>
              <a:spcPct val="0"/>
            </a:spcBef>
            <a:spcAft>
              <a:spcPct val="35000"/>
            </a:spcAft>
            <a:buNone/>
          </a:pPr>
          <a:r>
            <a:rPr lang="en-GB" sz="1600" kern="1200"/>
            <a:t>Provide information in writing</a:t>
          </a:r>
        </a:p>
      </dsp:txBody>
      <dsp:txXfrm>
        <a:off x="448565" y="3966504"/>
        <a:ext cx="1304155" cy="869437"/>
      </dsp:txXfrm>
    </dsp:sp>
    <dsp:sp modelId="{25C4DD15-3ED4-EF47-95A9-AE7C1FA45C1F}">
      <dsp:nvSpPr>
        <dsp:cNvPr id="0" name=""/>
        <dsp:cNvSpPr/>
      </dsp:nvSpPr>
      <dsp:spPr>
        <a:xfrm>
          <a:off x="1904871" y="4040407"/>
          <a:ext cx="1804081" cy="721632"/>
        </a:xfrm>
        <a:prstGeom prst="chevron">
          <a:avLst/>
        </a:prstGeom>
        <a:solidFill>
          <a:schemeClr val="accent1">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Provide the service user with a written version of the incident</a:t>
          </a:r>
        </a:p>
      </dsp:txBody>
      <dsp:txXfrm>
        <a:off x="2265687" y="4040407"/>
        <a:ext cx="1082449" cy="721632"/>
      </dsp:txXfrm>
    </dsp:sp>
    <dsp:sp modelId="{05348AEA-0778-0641-8D14-56AF71BDCC5E}">
      <dsp:nvSpPr>
        <dsp:cNvPr id="0" name=""/>
        <dsp:cNvSpPr/>
      </dsp:nvSpPr>
      <dsp:spPr>
        <a:xfrm>
          <a:off x="3456382" y="4040407"/>
          <a:ext cx="1804081" cy="721632"/>
        </a:xfrm>
        <a:prstGeom prst="chevron">
          <a:avLst/>
        </a:prstGeom>
        <a:solidFill>
          <a:schemeClr val="accent1">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Ensure they recieve a written apology</a:t>
          </a:r>
        </a:p>
      </dsp:txBody>
      <dsp:txXfrm>
        <a:off x="3817198" y="4040407"/>
        <a:ext cx="1082449" cy="72163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4DFB-D27A-4565-B6D0-3F274F46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cp:lastPrinted>2017-09-20T11:53:00Z</cp:lastPrinted>
  <dcterms:created xsi:type="dcterms:W3CDTF">2023-10-16T06:46:00Z</dcterms:created>
  <dcterms:modified xsi:type="dcterms:W3CDTF">2023-10-16T22:24:00Z</dcterms:modified>
</cp:coreProperties>
</file>