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158F" w14:textId="7C8C8C77" w:rsidR="00E85096" w:rsidRDefault="007820FE" w:rsidP="00F0271A">
      <w:pPr>
        <w:spacing w:before="240"/>
        <w:jc w:val="center"/>
        <w:rPr>
          <w:rFonts w:ascii="Arial" w:hAnsi="Arial" w:cs="Arial"/>
          <w:b/>
          <w:sz w:val="48"/>
          <w:szCs w:val="48"/>
        </w:rPr>
      </w:pPr>
      <w:r>
        <w:rPr>
          <w:rFonts w:ascii="Arial" w:hAnsi="Arial" w:cs="Arial"/>
          <w:b/>
          <w:sz w:val="48"/>
          <w:szCs w:val="48"/>
        </w:rPr>
        <w:t xml:space="preserve">Female Genital Mutilation </w:t>
      </w:r>
    </w:p>
    <w:p w14:paraId="08F8746B" w14:textId="20074A8D" w:rsidR="007820FE" w:rsidRDefault="007820FE" w:rsidP="00F0271A">
      <w:pPr>
        <w:spacing w:before="240"/>
        <w:jc w:val="center"/>
        <w:rPr>
          <w:rFonts w:ascii="Arial" w:hAnsi="Arial" w:cs="Arial"/>
          <w:b/>
          <w:sz w:val="48"/>
          <w:szCs w:val="48"/>
        </w:rPr>
      </w:pPr>
      <w:r>
        <w:rPr>
          <w:rFonts w:ascii="Arial" w:hAnsi="Arial" w:cs="Arial"/>
          <w:b/>
          <w:sz w:val="48"/>
          <w:szCs w:val="48"/>
        </w:rPr>
        <w:t>Guidance Document</w:t>
      </w:r>
    </w:p>
    <w:p w14:paraId="52117715" w14:textId="77777777" w:rsidR="00C94CC0" w:rsidRDefault="00C94CC0" w:rsidP="00F0271A">
      <w:pPr>
        <w:spacing w:before="240"/>
        <w:jc w:val="center"/>
        <w:rPr>
          <w:rFonts w:ascii="Arial" w:hAnsi="Arial" w:cs="Arial"/>
          <w:b/>
          <w:sz w:val="48"/>
          <w:szCs w:val="4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313"/>
        <w:gridCol w:w="3069"/>
      </w:tblGrid>
      <w:tr w:rsidR="00C94CC0" w:rsidRPr="00BC5A12" w14:paraId="265ED0F7" w14:textId="77777777" w:rsidTr="0087784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D68AA5E" w14:textId="77777777" w:rsidR="00C94CC0" w:rsidRPr="00BC5A12" w:rsidRDefault="00C94CC0" w:rsidP="0087784D">
            <w:pPr>
              <w:jc w:val="center"/>
              <w:rPr>
                <w:rFonts w:ascii="Arial" w:eastAsia="Arial" w:hAnsi="Arial" w:cs="Arial"/>
                <w:b/>
                <w:spacing w:val="-2"/>
                <w:sz w:val="26"/>
                <w:szCs w:val="26"/>
              </w:rPr>
            </w:pPr>
            <w:r w:rsidRPr="00BC5A12">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35C8CF9" w14:textId="77777777" w:rsidR="00C94CC0" w:rsidRPr="00BC5A12" w:rsidRDefault="00C94CC0" w:rsidP="0087784D">
            <w:pPr>
              <w:jc w:val="center"/>
              <w:rPr>
                <w:rFonts w:ascii="Arial" w:eastAsia="Arial" w:hAnsi="Arial" w:cs="Arial"/>
                <w:b/>
                <w:spacing w:val="-2"/>
                <w:sz w:val="26"/>
                <w:szCs w:val="26"/>
              </w:rPr>
            </w:pPr>
            <w:r w:rsidRPr="00BC5A12">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990879" w14:textId="77777777" w:rsidR="00C94CC0" w:rsidRPr="00BC5A12" w:rsidRDefault="00C94CC0" w:rsidP="0087784D">
            <w:pPr>
              <w:jc w:val="center"/>
              <w:rPr>
                <w:rFonts w:ascii="Arial" w:eastAsia="Arial" w:hAnsi="Arial" w:cs="Arial"/>
                <w:b/>
                <w:spacing w:val="-2"/>
                <w:sz w:val="26"/>
                <w:szCs w:val="26"/>
              </w:rPr>
            </w:pPr>
            <w:r w:rsidRPr="00BC5A12">
              <w:rPr>
                <w:rFonts w:ascii="Arial" w:eastAsia="Arial" w:hAnsi="Arial" w:cs="Arial"/>
                <w:b/>
                <w:spacing w:val="-2"/>
                <w:sz w:val="26"/>
                <w:szCs w:val="26"/>
              </w:rPr>
              <w:t>Edited by:</w:t>
            </w:r>
          </w:p>
        </w:tc>
        <w:tc>
          <w:tcPr>
            <w:tcW w:w="23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9E6BF88" w14:textId="77777777" w:rsidR="00C94CC0" w:rsidRPr="00BC5A12" w:rsidRDefault="00C94CC0" w:rsidP="0087784D">
            <w:pPr>
              <w:jc w:val="center"/>
              <w:rPr>
                <w:rFonts w:ascii="Arial" w:eastAsia="Arial" w:hAnsi="Arial" w:cs="Arial"/>
                <w:b/>
                <w:spacing w:val="-2"/>
                <w:sz w:val="26"/>
                <w:szCs w:val="26"/>
              </w:rPr>
            </w:pPr>
            <w:r w:rsidRPr="00BC5A12">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4E9961" w14:textId="77777777" w:rsidR="00C94CC0" w:rsidRPr="00BC5A12" w:rsidRDefault="00C94CC0" w:rsidP="0087784D">
            <w:pPr>
              <w:jc w:val="center"/>
              <w:rPr>
                <w:rFonts w:ascii="Arial" w:eastAsia="Arial" w:hAnsi="Arial" w:cs="Arial"/>
                <w:b/>
                <w:spacing w:val="-2"/>
                <w:sz w:val="26"/>
                <w:szCs w:val="26"/>
              </w:rPr>
            </w:pPr>
            <w:r w:rsidRPr="00BC5A12">
              <w:rPr>
                <w:rFonts w:ascii="Arial" w:eastAsia="Arial" w:hAnsi="Arial" w:cs="Arial"/>
                <w:b/>
                <w:spacing w:val="-2"/>
                <w:sz w:val="26"/>
                <w:szCs w:val="26"/>
              </w:rPr>
              <w:t>Comments:</w:t>
            </w:r>
          </w:p>
        </w:tc>
      </w:tr>
      <w:tr w:rsidR="00C94CC0" w:rsidRPr="00BC5A12" w14:paraId="6EC09171" w14:textId="77777777" w:rsidTr="0087784D">
        <w:trPr>
          <w:jc w:val="center"/>
        </w:trPr>
        <w:tc>
          <w:tcPr>
            <w:tcW w:w="1241" w:type="dxa"/>
            <w:tcBorders>
              <w:top w:val="single" w:sz="4" w:space="0" w:color="333333"/>
              <w:left w:val="single" w:sz="4" w:space="0" w:color="333333"/>
              <w:bottom w:val="single" w:sz="4" w:space="0" w:color="333333"/>
              <w:right w:val="single" w:sz="4" w:space="0" w:color="333333"/>
            </w:tcBorders>
            <w:hideMark/>
          </w:tcPr>
          <w:p w14:paraId="1E836C73" w14:textId="56442C88" w:rsidR="00C94CC0" w:rsidRPr="00BC5A12" w:rsidRDefault="00C94CC0" w:rsidP="0087784D">
            <w:pPr>
              <w:jc w:val="center"/>
              <w:rPr>
                <w:rFonts w:ascii="Arial" w:eastAsia="Arial" w:hAnsi="Arial" w:cs="Arial"/>
                <w:spacing w:val="-2"/>
                <w:sz w:val="26"/>
                <w:szCs w:val="26"/>
              </w:rPr>
            </w:pPr>
            <w:r>
              <w:rPr>
                <w:rFonts w:eastAsia="Arial" w:cs="Arial"/>
                <w:spacing w:val="-2"/>
                <w:sz w:val="26"/>
                <w:szCs w:val="26"/>
              </w:rPr>
              <w:t>v1.</w:t>
            </w:r>
            <w:r>
              <w:rPr>
                <w:rFonts w:eastAsia="Arial" w:cs="Arial"/>
                <w:spacing w:val="-2"/>
                <w:sz w:val="26"/>
                <w:szCs w:val="26"/>
              </w:rPr>
              <w:t>4</w:t>
            </w:r>
          </w:p>
        </w:tc>
        <w:tc>
          <w:tcPr>
            <w:tcW w:w="2010" w:type="dxa"/>
            <w:tcBorders>
              <w:top w:val="single" w:sz="4" w:space="0" w:color="333333"/>
              <w:left w:val="single" w:sz="4" w:space="0" w:color="333333"/>
              <w:bottom w:val="single" w:sz="4" w:space="0" w:color="333333"/>
              <w:right w:val="single" w:sz="4" w:space="0" w:color="333333"/>
            </w:tcBorders>
          </w:tcPr>
          <w:p w14:paraId="32E42DA7" w14:textId="77777777" w:rsidR="00C94CC0" w:rsidRPr="00BC5A12" w:rsidRDefault="00C94CC0" w:rsidP="0087784D">
            <w:pPr>
              <w:rPr>
                <w:rFonts w:ascii="Arial" w:eastAsia="Arial" w:hAnsi="Arial" w:cs="Arial"/>
                <w:spacing w:val="-2"/>
                <w:sz w:val="26"/>
                <w:szCs w:val="26"/>
              </w:rPr>
            </w:pPr>
            <w:r>
              <w:rPr>
                <w:rFonts w:eastAsia="Arial" w:cs="Arial"/>
                <w:spacing w:val="-2"/>
                <w:sz w:val="26"/>
                <w:szCs w:val="26"/>
              </w:rPr>
              <w:t>30/05/2023</w:t>
            </w:r>
          </w:p>
        </w:tc>
        <w:tc>
          <w:tcPr>
            <w:tcW w:w="2228" w:type="dxa"/>
            <w:tcBorders>
              <w:top w:val="single" w:sz="4" w:space="0" w:color="333333"/>
              <w:left w:val="single" w:sz="4" w:space="0" w:color="333333"/>
              <w:bottom w:val="single" w:sz="4" w:space="0" w:color="333333"/>
              <w:right w:val="single" w:sz="4" w:space="0" w:color="333333"/>
            </w:tcBorders>
          </w:tcPr>
          <w:p w14:paraId="76B82A25" w14:textId="77777777" w:rsidR="00C94CC0" w:rsidRPr="00BC5A12" w:rsidRDefault="00C94CC0" w:rsidP="0087784D">
            <w:pPr>
              <w:rPr>
                <w:rFonts w:ascii="Arial" w:eastAsia="Arial" w:hAnsi="Arial" w:cs="Arial"/>
                <w:spacing w:val="-2"/>
                <w:sz w:val="26"/>
                <w:szCs w:val="26"/>
              </w:rPr>
            </w:pPr>
            <w:r>
              <w:rPr>
                <w:rFonts w:eastAsia="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tcPr>
          <w:p w14:paraId="1235BC6A" w14:textId="77777777" w:rsidR="00C94CC0" w:rsidRPr="00BC5A12" w:rsidRDefault="00C94CC0" w:rsidP="0087784D">
            <w:pPr>
              <w:rPr>
                <w:rFonts w:ascii="Arial" w:eastAsia="Arial" w:hAnsi="Arial" w:cs="Arial"/>
                <w:spacing w:val="-2"/>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tcPr>
          <w:p w14:paraId="3289E26F" w14:textId="77777777" w:rsidR="00C94CC0" w:rsidRPr="00BC5A12" w:rsidRDefault="00C94CC0" w:rsidP="0087784D">
            <w:pPr>
              <w:rPr>
                <w:rFonts w:ascii="Arial" w:hAnsi="Arial" w:cs="Arial"/>
                <w:sz w:val="26"/>
                <w:szCs w:val="26"/>
              </w:rPr>
            </w:pPr>
          </w:p>
        </w:tc>
      </w:tr>
      <w:tr w:rsidR="00C94CC0" w:rsidRPr="00BC5A12" w14:paraId="3247B030" w14:textId="77777777" w:rsidTr="0087784D">
        <w:trPr>
          <w:jc w:val="center"/>
        </w:trPr>
        <w:tc>
          <w:tcPr>
            <w:tcW w:w="1241" w:type="dxa"/>
            <w:tcBorders>
              <w:top w:val="single" w:sz="4" w:space="0" w:color="333333"/>
              <w:left w:val="single" w:sz="4" w:space="0" w:color="333333"/>
              <w:bottom w:val="single" w:sz="4" w:space="0" w:color="333333"/>
              <w:right w:val="single" w:sz="4" w:space="0" w:color="333333"/>
            </w:tcBorders>
          </w:tcPr>
          <w:p w14:paraId="6C988313" w14:textId="665115AC" w:rsidR="00C94CC0" w:rsidRPr="00BC5A12" w:rsidRDefault="00C94CC0" w:rsidP="00C94CC0">
            <w:pPr>
              <w:jc w:val="center"/>
              <w:rPr>
                <w:rFonts w:ascii="Arial" w:hAnsi="Arial" w:cs="Arial"/>
                <w:sz w:val="26"/>
                <w:szCs w:val="26"/>
              </w:rPr>
            </w:pPr>
            <w:r>
              <w:rPr>
                <w:rFonts w:eastAsia="Arial" w:cs="Arial"/>
                <w:spacing w:val="-2"/>
                <w:sz w:val="26"/>
                <w:szCs w:val="26"/>
              </w:rPr>
              <w:t>v1.</w:t>
            </w:r>
            <w:r>
              <w:rPr>
                <w:rFonts w:eastAsia="Arial" w:cs="Arial"/>
                <w:spacing w:val="-2"/>
                <w:sz w:val="26"/>
                <w:szCs w:val="26"/>
              </w:rPr>
              <w:t>6</w:t>
            </w:r>
          </w:p>
        </w:tc>
        <w:tc>
          <w:tcPr>
            <w:tcW w:w="2010" w:type="dxa"/>
            <w:tcBorders>
              <w:top w:val="single" w:sz="4" w:space="0" w:color="333333"/>
              <w:left w:val="single" w:sz="4" w:space="0" w:color="333333"/>
              <w:bottom w:val="single" w:sz="4" w:space="0" w:color="333333"/>
              <w:right w:val="single" w:sz="4" w:space="0" w:color="333333"/>
            </w:tcBorders>
          </w:tcPr>
          <w:p w14:paraId="31E966D1" w14:textId="4B18DDE0" w:rsidR="00C94CC0" w:rsidRPr="00BC5A12" w:rsidRDefault="00C94CC0" w:rsidP="00C94CC0">
            <w:pPr>
              <w:rPr>
                <w:rFonts w:ascii="Arial" w:hAnsi="Arial" w:cs="Arial"/>
                <w:sz w:val="26"/>
                <w:szCs w:val="26"/>
              </w:rPr>
            </w:pPr>
            <w:r>
              <w:rPr>
                <w:sz w:val="26"/>
                <w:szCs w:val="26"/>
              </w:rPr>
              <w:t>13/08/2025</w:t>
            </w:r>
          </w:p>
        </w:tc>
        <w:tc>
          <w:tcPr>
            <w:tcW w:w="2228" w:type="dxa"/>
            <w:tcBorders>
              <w:top w:val="single" w:sz="4" w:space="0" w:color="333333"/>
              <w:left w:val="single" w:sz="4" w:space="0" w:color="333333"/>
              <w:bottom w:val="single" w:sz="4" w:space="0" w:color="333333"/>
              <w:right w:val="single" w:sz="4" w:space="0" w:color="333333"/>
            </w:tcBorders>
          </w:tcPr>
          <w:p w14:paraId="621A1D97" w14:textId="2CCF52A7" w:rsidR="00C94CC0" w:rsidRPr="00BC5A12" w:rsidRDefault="00C94CC0" w:rsidP="00C94CC0">
            <w:pPr>
              <w:rPr>
                <w:rFonts w:ascii="Arial" w:hAnsi="Arial" w:cs="Arial"/>
                <w:sz w:val="26"/>
                <w:szCs w:val="26"/>
              </w:rPr>
            </w:pPr>
            <w:r>
              <w:rPr>
                <w:rFonts w:eastAsia="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tcPr>
          <w:p w14:paraId="1EEE1681" w14:textId="28A294B5" w:rsidR="00C94CC0" w:rsidRPr="00BC5A12" w:rsidRDefault="00C94CC0" w:rsidP="00C94CC0">
            <w:pPr>
              <w:rPr>
                <w:rFonts w:ascii="Arial" w:hAnsi="Arial" w:cs="Arial"/>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tcPr>
          <w:p w14:paraId="2EE214E0" w14:textId="1F4E4D43" w:rsidR="00C94CC0" w:rsidRPr="00BC5A12" w:rsidRDefault="00C94CC0" w:rsidP="00C94CC0">
            <w:pPr>
              <w:rPr>
                <w:rFonts w:ascii="Arial" w:hAnsi="Arial" w:cs="Arial"/>
                <w:sz w:val="26"/>
                <w:szCs w:val="26"/>
              </w:rPr>
            </w:pPr>
            <w:r>
              <w:rPr>
                <w:sz w:val="26"/>
                <w:szCs w:val="26"/>
              </w:rPr>
              <w:t>Revised</w:t>
            </w:r>
          </w:p>
        </w:tc>
      </w:tr>
      <w:tr w:rsidR="00C94CC0" w:rsidRPr="00BC5A12" w14:paraId="2D4472EE" w14:textId="77777777" w:rsidTr="0087784D">
        <w:trPr>
          <w:jc w:val="center"/>
        </w:trPr>
        <w:tc>
          <w:tcPr>
            <w:tcW w:w="1241" w:type="dxa"/>
            <w:tcBorders>
              <w:top w:val="single" w:sz="4" w:space="0" w:color="333333"/>
              <w:left w:val="single" w:sz="4" w:space="0" w:color="333333"/>
              <w:bottom w:val="single" w:sz="4" w:space="0" w:color="333333"/>
              <w:right w:val="single" w:sz="4" w:space="0" w:color="333333"/>
            </w:tcBorders>
          </w:tcPr>
          <w:p w14:paraId="033F00FA" w14:textId="77777777" w:rsidR="00C94CC0" w:rsidRPr="00BC5A12" w:rsidRDefault="00C94CC0" w:rsidP="0087784D">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tcPr>
          <w:p w14:paraId="23151AA3" w14:textId="07FFB154" w:rsidR="00C94CC0" w:rsidRPr="00BC5A12" w:rsidRDefault="00C94CC0" w:rsidP="0087784D">
            <w:pPr>
              <w:rPr>
                <w:rFonts w:ascii="Arial" w:hAnsi="Arial" w:cs="Arial"/>
                <w:sz w:val="26"/>
                <w:szCs w:val="26"/>
              </w:rPr>
            </w:pPr>
            <w:r>
              <w:rPr>
                <w:rFonts w:ascii="Arial" w:hAnsi="Arial" w:cs="Arial"/>
                <w:sz w:val="26"/>
                <w:szCs w:val="26"/>
              </w:rPr>
              <w:t>August 2027</w:t>
            </w:r>
          </w:p>
        </w:tc>
        <w:tc>
          <w:tcPr>
            <w:tcW w:w="2228" w:type="dxa"/>
            <w:tcBorders>
              <w:top w:val="single" w:sz="4" w:space="0" w:color="333333"/>
              <w:left w:val="single" w:sz="4" w:space="0" w:color="333333"/>
              <w:bottom w:val="single" w:sz="4" w:space="0" w:color="333333"/>
              <w:right w:val="single" w:sz="4" w:space="0" w:color="333333"/>
            </w:tcBorders>
          </w:tcPr>
          <w:p w14:paraId="7BABB24F" w14:textId="77777777" w:rsidR="00C94CC0" w:rsidRPr="00BC5A12" w:rsidRDefault="00C94CC0" w:rsidP="0087784D">
            <w:pPr>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tcPr>
          <w:p w14:paraId="04E48267" w14:textId="77777777" w:rsidR="00C94CC0" w:rsidRPr="00BC5A12" w:rsidRDefault="00C94CC0" w:rsidP="0087784D">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tcPr>
          <w:p w14:paraId="4D6B6D14" w14:textId="66BB6814" w:rsidR="00C94CC0" w:rsidRPr="00BC5A12" w:rsidRDefault="00C94CC0" w:rsidP="0087784D">
            <w:pPr>
              <w:rPr>
                <w:rFonts w:ascii="Arial" w:hAnsi="Arial" w:cs="Arial"/>
                <w:sz w:val="26"/>
                <w:szCs w:val="26"/>
              </w:rPr>
            </w:pPr>
            <w:r>
              <w:rPr>
                <w:rFonts w:ascii="Arial" w:hAnsi="Arial" w:cs="Arial"/>
                <w:sz w:val="26"/>
                <w:szCs w:val="26"/>
              </w:rPr>
              <w:t>Next review</w:t>
            </w:r>
          </w:p>
        </w:tc>
      </w:tr>
      <w:tr w:rsidR="00C94CC0" w:rsidRPr="00BC5A12" w14:paraId="271CBC2A" w14:textId="77777777" w:rsidTr="0087784D">
        <w:trPr>
          <w:jc w:val="center"/>
        </w:trPr>
        <w:tc>
          <w:tcPr>
            <w:tcW w:w="1241" w:type="dxa"/>
            <w:tcBorders>
              <w:top w:val="single" w:sz="4" w:space="0" w:color="333333"/>
              <w:left w:val="single" w:sz="4" w:space="0" w:color="333333"/>
              <w:bottom w:val="single" w:sz="4" w:space="0" w:color="333333"/>
              <w:right w:val="single" w:sz="4" w:space="0" w:color="333333"/>
            </w:tcBorders>
          </w:tcPr>
          <w:p w14:paraId="1F384D54" w14:textId="77777777" w:rsidR="00C94CC0" w:rsidRPr="00BC5A12" w:rsidRDefault="00C94CC0" w:rsidP="0087784D">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tcPr>
          <w:p w14:paraId="4DFB41CB" w14:textId="77777777" w:rsidR="00C94CC0" w:rsidRPr="00BC5A12" w:rsidRDefault="00C94CC0" w:rsidP="0087784D">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tcPr>
          <w:p w14:paraId="3B17DE04" w14:textId="77777777" w:rsidR="00C94CC0" w:rsidRPr="00BC5A12" w:rsidRDefault="00C94CC0" w:rsidP="0087784D">
            <w:pPr>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tcPr>
          <w:p w14:paraId="1DAD0E0E" w14:textId="77777777" w:rsidR="00C94CC0" w:rsidRPr="00BC5A12" w:rsidRDefault="00C94CC0" w:rsidP="0087784D">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tcPr>
          <w:p w14:paraId="1300F752" w14:textId="77777777" w:rsidR="00C94CC0" w:rsidRPr="00BC5A12" w:rsidRDefault="00C94CC0" w:rsidP="0087784D">
            <w:pPr>
              <w:rPr>
                <w:rFonts w:ascii="Arial" w:hAnsi="Arial" w:cs="Arial"/>
                <w:sz w:val="26"/>
                <w:szCs w:val="26"/>
              </w:rPr>
            </w:pPr>
          </w:p>
        </w:tc>
      </w:tr>
    </w:tbl>
    <w:p w14:paraId="256F165F" w14:textId="77777777" w:rsidR="003E2BAC" w:rsidRPr="00085749" w:rsidRDefault="003E2BAC" w:rsidP="0097074D">
      <w:pPr>
        <w:jc w:val="center"/>
        <w:rPr>
          <w:rFonts w:ascii="Arial" w:hAnsi="Arial" w:cs="Arial"/>
          <w:sz w:val="28"/>
          <w:szCs w:val="28"/>
        </w:rPr>
      </w:pPr>
    </w:p>
    <w:p w14:paraId="34A22122" w14:textId="77777777" w:rsidR="00E85096" w:rsidRPr="00085749" w:rsidRDefault="00E85096">
      <w:pPr>
        <w:rPr>
          <w:rFonts w:ascii="Arial" w:hAnsi="Arial" w:cs="Arial"/>
          <w:sz w:val="13"/>
          <w:szCs w:val="13"/>
        </w:rPr>
      </w:pPr>
    </w:p>
    <w:p w14:paraId="4ADDD4F7" w14:textId="125E9F1C" w:rsidR="000858D5" w:rsidRPr="00085749" w:rsidRDefault="00D05574">
      <w:pPr>
        <w:rPr>
          <w:rFonts w:ascii="Arial" w:hAnsi="Arial" w:cs="Arial"/>
          <w:b/>
          <w:sz w:val="28"/>
          <w:szCs w:val="28"/>
        </w:rPr>
      </w:pPr>
      <w:r w:rsidRPr="00085749">
        <w:rPr>
          <w:rFonts w:ascii="Arial" w:hAnsi="Arial" w:cs="Arial"/>
          <w:b/>
          <w:sz w:val="28"/>
          <w:szCs w:val="28"/>
        </w:rPr>
        <w:t>Table of c</w:t>
      </w:r>
      <w:r w:rsidR="000858D5" w:rsidRPr="00085749">
        <w:rPr>
          <w:rFonts w:ascii="Arial" w:hAnsi="Arial" w:cs="Arial"/>
          <w:b/>
          <w:sz w:val="28"/>
          <w:szCs w:val="28"/>
        </w:rPr>
        <w:t>ontents</w:t>
      </w:r>
    </w:p>
    <w:bookmarkStart w:id="0" w:name="_Introduction"/>
    <w:bookmarkEnd w:id="0"/>
    <w:p w14:paraId="1AA24C16" w14:textId="724D6DC0" w:rsidR="009D2C67" w:rsidRPr="004C1DB9" w:rsidRDefault="00D85E4D">
      <w:pPr>
        <w:pStyle w:val="TOC1"/>
        <w:rPr>
          <w:rFonts w:ascii="Arial" w:eastAsiaTheme="minorEastAsia" w:hAnsi="Arial" w:cs="Arial"/>
          <w:b w:val="0"/>
          <w:bCs w:val="0"/>
          <w:caps w:val="0"/>
          <w:noProof/>
          <w:kern w:val="2"/>
          <w14:ligatures w14:val="standardContextual"/>
        </w:rPr>
      </w:pPr>
      <w:r w:rsidRPr="004C1DB9">
        <w:rPr>
          <w:rFonts w:ascii="Arial" w:hAnsi="Arial" w:cs="Arial"/>
          <w:caps w:val="0"/>
          <w:sz w:val="20"/>
          <w:szCs w:val="28"/>
        </w:rPr>
        <w:fldChar w:fldCharType="begin"/>
      </w:r>
      <w:r w:rsidRPr="004C1DB9">
        <w:rPr>
          <w:rFonts w:ascii="Arial" w:hAnsi="Arial" w:cs="Arial"/>
          <w:caps w:val="0"/>
          <w:sz w:val="20"/>
          <w:szCs w:val="28"/>
        </w:rPr>
        <w:instrText xml:space="preserve"> TOC \o "1-3" \h \z \u </w:instrText>
      </w:r>
      <w:r w:rsidRPr="004C1DB9">
        <w:rPr>
          <w:rFonts w:ascii="Arial" w:hAnsi="Arial" w:cs="Arial"/>
          <w:caps w:val="0"/>
          <w:sz w:val="20"/>
          <w:szCs w:val="28"/>
        </w:rPr>
        <w:fldChar w:fldCharType="separate"/>
      </w:r>
      <w:hyperlink w:anchor="_Toc190693386" w:history="1">
        <w:r w:rsidR="009D2C67" w:rsidRPr="004C1DB9">
          <w:rPr>
            <w:rStyle w:val="Hyperlink"/>
            <w:rFonts w:ascii="Arial" w:eastAsiaTheme="majorEastAsia" w:hAnsi="Arial" w:cs="Arial"/>
            <w:caps w:val="0"/>
            <w:noProof/>
          </w:rPr>
          <w:t>1</w:t>
        </w:r>
        <w:r w:rsidR="009D2C67" w:rsidRPr="004C1DB9">
          <w:rPr>
            <w:rFonts w:ascii="Arial" w:eastAsiaTheme="minorEastAsia" w:hAnsi="Arial" w:cs="Arial"/>
            <w:b w:val="0"/>
            <w:bCs w:val="0"/>
            <w:caps w:val="0"/>
            <w:noProof/>
            <w:kern w:val="2"/>
            <w14:ligatures w14:val="standardContextual"/>
          </w:rPr>
          <w:tab/>
        </w:r>
        <w:r w:rsidR="009D2C67" w:rsidRPr="004C1DB9">
          <w:rPr>
            <w:rStyle w:val="Hyperlink"/>
            <w:rFonts w:ascii="Arial" w:eastAsiaTheme="majorEastAsia" w:hAnsi="Arial" w:cs="Arial"/>
            <w:caps w:val="0"/>
            <w:noProof/>
          </w:rPr>
          <w:t>Introduction</w:t>
        </w:r>
        <w:r w:rsidR="009D2C67" w:rsidRPr="004C1DB9">
          <w:rPr>
            <w:rFonts w:ascii="Arial" w:hAnsi="Arial" w:cs="Arial"/>
            <w:caps w:val="0"/>
            <w:noProof/>
            <w:webHidden/>
          </w:rPr>
          <w:tab/>
        </w:r>
        <w:r w:rsidR="009D2C67" w:rsidRPr="004C1DB9">
          <w:rPr>
            <w:rFonts w:ascii="Arial" w:hAnsi="Arial" w:cs="Arial"/>
            <w:caps w:val="0"/>
            <w:noProof/>
            <w:webHidden/>
          </w:rPr>
          <w:fldChar w:fldCharType="begin"/>
        </w:r>
        <w:r w:rsidR="009D2C67" w:rsidRPr="004C1DB9">
          <w:rPr>
            <w:rFonts w:ascii="Arial" w:hAnsi="Arial" w:cs="Arial"/>
            <w:caps w:val="0"/>
            <w:noProof/>
            <w:webHidden/>
          </w:rPr>
          <w:instrText xml:space="preserve"> PAGEREF _Toc190693386 \h </w:instrText>
        </w:r>
        <w:r w:rsidR="009D2C67" w:rsidRPr="004C1DB9">
          <w:rPr>
            <w:rFonts w:ascii="Arial" w:hAnsi="Arial" w:cs="Arial"/>
            <w:caps w:val="0"/>
            <w:noProof/>
            <w:webHidden/>
          </w:rPr>
        </w:r>
        <w:r w:rsidR="009D2C67" w:rsidRPr="004C1DB9">
          <w:rPr>
            <w:rFonts w:ascii="Arial" w:hAnsi="Arial" w:cs="Arial"/>
            <w:caps w:val="0"/>
            <w:noProof/>
            <w:webHidden/>
          </w:rPr>
          <w:fldChar w:fldCharType="separate"/>
        </w:r>
        <w:r w:rsidR="004C1DB9" w:rsidRPr="004C1DB9">
          <w:rPr>
            <w:rFonts w:ascii="Arial" w:hAnsi="Arial" w:cs="Arial"/>
            <w:caps w:val="0"/>
            <w:noProof/>
            <w:webHidden/>
          </w:rPr>
          <w:t>2</w:t>
        </w:r>
        <w:r w:rsidR="009D2C67" w:rsidRPr="004C1DB9">
          <w:rPr>
            <w:rFonts w:ascii="Arial" w:hAnsi="Arial" w:cs="Arial"/>
            <w:caps w:val="0"/>
            <w:noProof/>
            <w:webHidden/>
          </w:rPr>
          <w:fldChar w:fldCharType="end"/>
        </w:r>
      </w:hyperlink>
    </w:p>
    <w:p w14:paraId="5F4DA1E9" w14:textId="448CAC4A"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87" w:history="1">
        <w:r w:rsidRPr="004C1DB9">
          <w:rPr>
            <w:rStyle w:val="Hyperlink"/>
            <w:rFonts w:ascii="Arial" w:eastAsiaTheme="majorEastAsia" w:hAnsi="Arial" w:cs="Arial"/>
            <w:noProof/>
          </w:rPr>
          <w:t>1.1</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Guidance statement</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_Toc190693387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2</w:t>
        </w:r>
        <w:r w:rsidRPr="004C1DB9">
          <w:rPr>
            <w:rFonts w:ascii="Arial" w:hAnsi="Arial" w:cs="Arial"/>
            <w:noProof/>
            <w:webHidden/>
          </w:rPr>
          <w:fldChar w:fldCharType="end"/>
        </w:r>
      </w:hyperlink>
    </w:p>
    <w:p w14:paraId="40495125" w14:textId="52CF2FF3"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88" w:history="1">
        <w:r w:rsidRPr="004C1DB9">
          <w:rPr>
            <w:rStyle w:val="Hyperlink"/>
            <w:rFonts w:ascii="Arial" w:eastAsiaTheme="majorEastAsia" w:hAnsi="Arial" w:cs="Arial"/>
            <w:noProof/>
          </w:rPr>
          <w:t>1.2</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Status</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_Toc190693388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2</w:t>
        </w:r>
        <w:r w:rsidRPr="004C1DB9">
          <w:rPr>
            <w:rFonts w:ascii="Arial" w:hAnsi="Arial" w:cs="Arial"/>
            <w:noProof/>
            <w:webHidden/>
          </w:rPr>
          <w:fldChar w:fldCharType="end"/>
        </w:r>
      </w:hyperlink>
    </w:p>
    <w:p w14:paraId="57BAC8B0" w14:textId="24665CC3" w:rsidR="009D2C67" w:rsidRPr="004C1DB9" w:rsidRDefault="009D2C67">
      <w:pPr>
        <w:pStyle w:val="TOC1"/>
        <w:rPr>
          <w:rFonts w:ascii="Arial" w:eastAsiaTheme="minorEastAsia" w:hAnsi="Arial" w:cs="Arial"/>
          <w:b w:val="0"/>
          <w:bCs w:val="0"/>
          <w:caps w:val="0"/>
          <w:noProof/>
          <w:kern w:val="2"/>
          <w14:ligatures w14:val="standardContextual"/>
        </w:rPr>
      </w:pPr>
      <w:hyperlink w:anchor="_Toc190693389" w:history="1">
        <w:r w:rsidRPr="004C1DB9">
          <w:rPr>
            <w:rStyle w:val="Hyperlink"/>
            <w:rFonts w:ascii="Arial" w:eastAsiaTheme="majorEastAsia" w:hAnsi="Arial" w:cs="Arial"/>
            <w:caps w:val="0"/>
            <w:noProof/>
          </w:rPr>
          <w:t>2</w:t>
        </w:r>
        <w:r w:rsidRPr="004C1DB9">
          <w:rPr>
            <w:rFonts w:ascii="Arial" w:eastAsiaTheme="minorEastAsia" w:hAnsi="Arial" w:cs="Arial"/>
            <w:b w:val="0"/>
            <w:bCs w:val="0"/>
            <w:caps w:val="0"/>
            <w:noProof/>
            <w:kern w:val="2"/>
            <w14:ligatures w14:val="standardContextual"/>
          </w:rPr>
          <w:tab/>
        </w:r>
        <w:r w:rsidR="004C1DB9" w:rsidRPr="004C1DB9">
          <w:rPr>
            <w:rStyle w:val="Hyperlink"/>
            <w:rFonts w:ascii="Arial" w:eastAsiaTheme="majorEastAsia" w:hAnsi="Arial" w:cs="Arial"/>
            <w:caps w:val="0"/>
            <w:noProof/>
          </w:rPr>
          <w:t>FGM/C</w:t>
        </w:r>
        <w:r w:rsidRPr="004C1DB9">
          <w:rPr>
            <w:rStyle w:val="Hyperlink"/>
            <w:rFonts w:ascii="Arial" w:eastAsiaTheme="majorEastAsia" w:hAnsi="Arial" w:cs="Arial"/>
            <w:caps w:val="0"/>
            <w:noProof/>
          </w:rPr>
          <w:t xml:space="preserve"> overview</w:t>
        </w:r>
        <w:r w:rsidRPr="004C1DB9">
          <w:rPr>
            <w:rFonts w:ascii="Arial" w:hAnsi="Arial" w:cs="Arial"/>
            <w:caps w:val="0"/>
            <w:noProof/>
            <w:webHidden/>
          </w:rPr>
          <w:tab/>
        </w:r>
        <w:r w:rsidRPr="004C1DB9">
          <w:rPr>
            <w:rFonts w:ascii="Arial" w:hAnsi="Arial" w:cs="Arial"/>
            <w:caps w:val="0"/>
            <w:noProof/>
            <w:webHidden/>
          </w:rPr>
          <w:fldChar w:fldCharType="begin"/>
        </w:r>
        <w:r w:rsidRPr="004C1DB9">
          <w:rPr>
            <w:rFonts w:ascii="Arial" w:hAnsi="Arial" w:cs="Arial"/>
            <w:caps w:val="0"/>
            <w:noProof/>
            <w:webHidden/>
          </w:rPr>
          <w:instrText xml:space="preserve"> PAGEREF _Toc190693389 \h </w:instrText>
        </w:r>
        <w:r w:rsidRPr="004C1DB9">
          <w:rPr>
            <w:rFonts w:ascii="Arial" w:hAnsi="Arial" w:cs="Arial"/>
            <w:caps w:val="0"/>
            <w:noProof/>
            <w:webHidden/>
          </w:rPr>
        </w:r>
        <w:r w:rsidRPr="004C1DB9">
          <w:rPr>
            <w:rFonts w:ascii="Arial" w:hAnsi="Arial" w:cs="Arial"/>
            <w:caps w:val="0"/>
            <w:noProof/>
            <w:webHidden/>
          </w:rPr>
          <w:fldChar w:fldCharType="separate"/>
        </w:r>
        <w:r w:rsidR="004C1DB9" w:rsidRPr="004C1DB9">
          <w:rPr>
            <w:rFonts w:ascii="Arial" w:hAnsi="Arial" w:cs="Arial"/>
            <w:caps w:val="0"/>
            <w:noProof/>
            <w:webHidden/>
          </w:rPr>
          <w:t>2</w:t>
        </w:r>
        <w:r w:rsidRPr="004C1DB9">
          <w:rPr>
            <w:rFonts w:ascii="Arial" w:hAnsi="Arial" w:cs="Arial"/>
            <w:caps w:val="0"/>
            <w:noProof/>
            <w:webHidden/>
          </w:rPr>
          <w:fldChar w:fldCharType="end"/>
        </w:r>
      </w:hyperlink>
    </w:p>
    <w:p w14:paraId="33B1F662" w14:textId="559699DB"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90" w:history="1">
        <w:r w:rsidRPr="004C1DB9">
          <w:rPr>
            <w:rStyle w:val="Hyperlink"/>
            <w:rFonts w:ascii="Arial" w:eastAsiaTheme="majorEastAsia" w:hAnsi="Arial" w:cs="Arial"/>
            <w:noProof/>
          </w:rPr>
          <w:t>2.1</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Definition</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_Toc190693390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2</w:t>
        </w:r>
        <w:r w:rsidRPr="004C1DB9">
          <w:rPr>
            <w:rFonts w:ascii="Arial" w:hAnsi="Arial" w:cs="Arial"/>
            <w:noProof/>
            <w:webHidden/>
          </w:rPr>
          <w:fldChar w:fldCharType="end"/>
        </w:r>
      </w:hyperlink>
    </w:p>
    <w:p w14:paraId="4D45DD66" w14:textId="57277B3E"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91" w:history="1">
        <w:r w:rsidRPr="004C1DB9">
          <w:rPr>
            <w:rStyle w:val="Hyperlink"/>
            <w:rFonts w:ascii="Arial" w:eastAsiaTheme="majorEastAsia" w:hAnsi="Arial" w:cs="Arial"/>
            <w:noProof/>
          </w:rPr>
          <w:t>2.2</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Legislation</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_Toc190693391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2</w:t>
        </w:r>
        <w:r w:rsidRPr="004C1DB9">
          <w:rPr>
            <w:rFonts w:ascii="Arial" w:hAnsi="Arial" w:cs="Arial"/>
            <w:noProof/>
            <w:webHidden/>
          </w:rPr>
          <w:fldChar w:fldCharType="end"/>
        </w:r>
      </w:hyperlink>
    </w:p>
    <w:p w14:paraId="0C4B7D0E" w14:textId="709EF957" w:rsidR="009D2C67" w:rsidRPr="004C1DB9" w:rsidRDefault="009D2C67">
      <w:pPr>
        <w:pStyle w:val="TOC1"/>
        <w:rPr>
          <w:rFonts w:ascii="Arial" w:eastAsiaTheme="minorEastAsia" w:hAnsi="Arial" w:cs="Arial"/>
          <w:b w:val="0"/>
          <w:bCs w:val="0"/>
          <w:caps w:val="0"/>
          <w:noProof/>
          <w:kern w:val="2"/>
          <w14:ligatures w14:val="standardContextual"/>
        </w:rPr>
      </w:pPr>
      <w:hyperlink w:anchor="_Toc190693392" w:history="1">
        <w:r w:rsidRPr="004C1DB9">
          <w:rPr>
            <w:rStyle w:val="Hyperlink"/>
            <w:rFonts w:ascii="Arial" w:eastAsiaTheme="majorEastAsia" w:hAnsi="Arial" w:cs="Arial"/>
            <w:caps w:val="0"/>
            <w:noProof/>
          </w:rPr>
          <w:t>3</w:t>
        </w:r>
        <w:r w:rsidRPr="004C1DB9">
          <w:rPr>
            <w:rFonts w:ascii="Arial" w:eastAsiaTheme="minorEastAsia" w:hAnsi="Arial" w:cs="Arial"/>
            <w:b w:val="0"/>
            <w:bCs w:val="0"/>
            <w:caps w:val="0"/>
            <w:noProof/>
            <w:kern w:val="2"/>
            <w14:ligatures w14:val="standardContextual"/>
          </w:rPr>
          <w:tab/>
        </w:r>
        <w:r w:rsidR="004C1DB9" w:rsidRPr="004C1DB9">
          <w:rPr>
            <w:rStyle w:val="Hyperlink"/>
            <w:rFonts w:ascii="Arial" w:eastAsiaTheme="majorEastAsia" w:hAnsi="Arial" w:cs="Arial"/>
            <w:caps w:val="0"/>
            <w:noProof/>
          </w:rPr>
          <w:t>FGM/C</w:t>
        </w:r>
        <w:r w:rsidRPr="004C1DB9">
          <w:rPr>
            <w:rStyle w:val="Hyperlink"/>
            <w:rFonts w:ascii="Arial" w:eastAsiaTheme="majorEastAsia" w:hAnsi="Arial" w:cs="Arial"/>
            <w:caps w:val="0"/>
            <w:noProof/>
          </w:rPr>
          <w:t xml:space="preserve"> explained</w:t>
        </w:r>
        <w:r w:rsidRPr="004C1DB9">
          <w:rPr>
            <w:rFonts w:ascii="Arial" w:hAnsi="Arial" w:cs="Arial"/>
            <w:caps w:val="0"/>
            <w:noProof/>
            <w:webHidden/>
          </w:rPr>
          <w:tab/>
        </w:r>
        <w:r w:rsidRPr="004C1DB9">
          <w:rPr>
            <w:rFonts w:ascii="Arial" w:hAnsi="Arial" w:cs="Arial"/>
            <w:caps w:val="0"/>
            <w:noProof/>
            <w:webHidden/>
          </w:rPr>
          <w:fldChar w:fldCharType="begin"/>
        </w:r>
        <w:r w:rsidRPr="004C1DB9">
          <w:rPr>
            <w:rFonts w:ascii="Arial" w:hAnsi="Arial" w:cs="Arial"/>
            <w:caps w:val="0"/>
            <w:noProof/>
            <w:webHidden/>
          </w:rPr>
          <w:instrText xml:space="preserve"> PAGEREF _Toc190693392 \h </w:instrText>
        </w:r>
        <w:r w:rsidRPr="004C1DB9">
          <w:rPr>
            <w:rFonts w:ascii="Arial" w:hAnsi="Arial" w:cs="Arial"/>
            <w:caps w:val="0"/>
            <w:noProof/>
            <w:webHidden/>
          </w:rPr>
        </w:r>
        <w:r w:rsidRPr="004C1DB9">
          <w:rPr>
            <w:rFonts w:ascii="Arial" w:hAnsi="Arial" w:cs="Arial"/>
            <w:caps w:val="0"/>
            <w:noProof/>
            <w:webHidden/>
          </w:rPr>
          <w:fldChar w:fldCharType="separate"/>
        </w:r>
        <w:r w:rsidR="004C1DB9" w:rsidRPr="004C1DB9">
          <w:rPr>
            <w:rFonts w:ascii="Arial" w:hAnsi="Arial" w:cs="Arial"/>
            <w:caps w:val="0"/>
            <w:noProof/>
            <w:webHidden/>
          </w:rPr>
          <w:t>2</w:t>
        </w:r>
        <w:r w:rsidRPr="004C1DB9">
          <w:rPr>
            <w:rFonts w:ascii="Arial" w:hAnsi="Arial" w:cs="Arial"/>
            <w:caps w:val="0"/>
            <w:noProof/>
            <w:webHidden/>
          </w:rPr>
          <w:fldChar w:fldCharType="end"/>
        </w:r>
      </w:hyperlink>
    </w:p>
    <w:p w14:paraId="4709443F" w14:textId="438ED9B3"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93" w:history="1">
        <w:r w:rsidRPr="004C1DB9">
          <w:rPr>
            <w:rStyle w:val="Hyperlink"/>
            <w:rFonts w:ascii="Arial" w:eastAsiaTheme="majorEastAsia" w:hAnsi="Arial" w:cs="Arial"/>
            <w:noProof/>
          </w:rPr>
          <w:t>3.1</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Classifications</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_Toc190693393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2</w:t>
        </w:r>
        <w:r w:rsidRPr="004C1DB9">
          <w:rPr>
            <w:rFonts w:ascii="Arial" w:hAnsi="Arial" w:cs="Arial"/>
            <w:noProof/>
            <w:webHidden/>
          </w:rPr>
          <w:fldChar w:fldCharType="end"/>
        </w:r>
      </w:hyperlink>
    </w:p>
    <w:p w14:paraId="498C0DA3" w14:textId="02BBA0E2"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94" w:history="1">
        <w:r w:rsidRPr="004C1DB9">
          <w:rPr>
            <w:rStyle w:val="Hyperlink"/>
            <w:rFonts w:ascii="Arial" w:eastAsiaTheme="majorEastAsia" w:hAnsi="Arial" w:cs="Arial"/>
            <w:noProof/>
          </w:rPr>
          <w:t>3.2</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Health complications</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_Toc190693394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3</w:t>
        </w:r>
        <w:r w:rsidRPr="004C1DB9">
          <w:rPr>
            <w:rFonts w:ascii="Arial" w:hAnsi="Arial" w:cs="Arial"/>
            <w:noProof/>
            <w:webHidden/>
          </w:rPr>
          <w:fldChar w:fldCharType="end"/>
        </w:r>
      </w:hyperlink>
    </w:p>
    <w:p w14:paraId="1CF3FD82" w14:textId="3E0411A1"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95" w:history="1">
        <w:r w:rsidRPr="004C1DB9">
          <w:rPr>
            <w:rStyle w:val="Hyperlink"/>
            <w:rFonts w:ascii="Arial" w:eastAsiaTheme="majorEastAsia" w:hAnsi="Arial" w:cs="Arial"/>
            <w:noProof/>
          </w:rPr>
          <w:t>3.3</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At risk groups</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_Toc190693395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3</w:t>
        </w:r>
        <w:r w:rsidRPr="004C1DB9">
          <w:rPr>
            <w:rFonts w:ascii="Arial" w:hAnsi="Arial" w:cs="Arial"/>
            <w:noProof/>
            <w:webHidden/>
          </w:rPr>
          <w:fldChar w:fldCharType="end"/>
        </w:r>
      </w:hyperlink>
    </w:p>
    <w:p w14:paraId="57512F27" w14:textId="62897DC6" w:rsidR="009D2C67" w:rsidRPr="004C1DB9" w:rsidRDefault="009D2C67">
      <w:pPr>
        <w:pStyle w:val="TOC1"/>
        <w:rPr>
          <w:rFonts w:ascii="Arial" w:eastAsiaTheme="minorEastAsia" w:hAnsi="Arial" w:cs="Arial"/>
          <w:b w:val="0"/>
          <w:bCs w:val="0"/>
          <w:caps w:val="0"/>
          <w:noProof/>
          <w:kern w:val="2"/>
          <w14:ligatures w14:val="standardContextual"/>
        </w:rPr>
      </w:pPr>
      <w:hyperlink w:anchor="_Toc190693396" w:history="1">
        <w:r w:rsidRPr="004C1DB9">
          <w:rPr>
            <w:rStyle w:val="Hyperlink"/>
            <w:rFonts w:ascii="Arial" w:eastAsiaTheme="majorEastAsia" w:hAnsi="Arial" w:cs="Arial"/>
            <w:caps w:val="0"/>
            <w:noProof/>
          </w:rPr>
          <w:t>4</w:t>
        </w:r>
        <w:r w:rsidRPr="004C1DB9">
          <w:rPr>
            <w:rFonts w:ascii="Arial" w:eastAsiaTheme="minorEastAsia" w:hAnsi="Arial" w:cs="Arial"/>
            <w:b w:val="0"/>
            <w:bCs w:val="0"/>
            <w:caps w:val="0"/>
            <w:noProof/>
            <w:kern w:val="2"/>
            <w14:ligatures w14:val="standardContextual"/>
          </w:rPr>
          <w:tab/>
        </w:r>
        <w:r w:rsidRPr="004C1DB9">
          <w:rPr>
            <w:rStyle w:val="Hyperlink"/>
            <w:rFonts w:ascii="Arial" w:eastAsiaTheme="majorEastAsia" w:hAnsi="Arial" w:cs="Arial"/>
            <w:caps w:val="0"/>
            <w:noProof/>
          </w:rPr>
          <w:t xml:space="preserve">Reporting </w:t>
        </w:r>
        <w:r w:rsidR="004C1DB9" w:rsidRPr="004C1DB9">
          <w:rPr>
            <w:rStyle w:val="Hyperlink"/>
            <w:rFonts w:ascii="Arial" w:eastAsiaTheme="majorEastAsia" w:hAnsi="Arial" w:cs="Arial"/>
            <w:caps w:val="0"/>
            <w:noProof/>
          </w:rPr>
          <w:t>FGM/C</w:t>
        </w:r>
        <w:r w:rsidRPr="004C1DB9">
          <w:rPr>
            <w:rFonts w:ascii="Arial" w:hAnsi="Arial" w:cs="Arial"/>
            <w:caps w:val="0"/>
            <w:noProof/>
            <w:webHidden/>
          </w:rPr>
          <w:tab/>
        </w:r>
        <w:r w:rsidRPr="004C1DB9">
          <w:rPr>
            <w:rFonts w:ascii="Arial" w:hAnsi="Arial" w:cs="Arial"/>
            <w:caps w:val="0"/>
            <w:noProof/>
            <w:webHidden/>
          </w:rPr>
          <w:fldChar w:fldCharType="begin"/>
        </w:r>
        <w:r w:rsidRPr="004C1DB9">
          <w:rPr>
            <w:rFonts w:ascii="Arial" w:hAnsi="Arial" w:cs="Arial"/>
            <w:caps w:val="0"/>
            <w:noProof/>
            <w:webHidden/>
          </w:rPr>
          <w:instrText xml:space="preserve"> PAGEREF _Toc190693396 \h </w:instrText>
        </w:r>
        <w:r w:rsidRPr="004C1DB9">
          <w:rPr>
            <w:rFonts w:ascii="Arial" w:hAnsi="Arial" w:cs="Arial"/>
            <w:caps w:val="0"/>
            <w:noProof/>
            <w:webHidden/>
          </w:rPr>
        </w:r>
        <w:r w:rsidRPr="004C1DB9">
          <w:rPr>
            <w:rFonts w:ascii="Arial" w:hAnsi="Arial" w:cs="Arial"/>
            <w:caps w:val="0"/>
            <w:noProof/>
            <w:webHidden/>
          </w:rPr>
          <w:fldChar w:fldCharType="separate"/>
        </w:r>
        <w:r w:rsidR="004C1DB9" w:rsidRPr="004C1DB9">
          <w:rPr>
            <w:rFonts w:ascii="Arial" w:hAnsi="Arial" w:cs="Arial"/>
            <w:caps w:val="0"/>
            <w:noProof/>
            <w:webHidden/>
          </w:rPr>
          <w:t>3</w:t>
        </w:r>
        <w:r w:rsidRPr="004C1DB9">
          <w:rPr>
            <w:rFonts w:ascii="Arial" w:hAnsi="Arial" w:cs="Arial"/>
            <w:caps w:val="0"/>
            <w:noProof/>
            <w:webHidden/>
          </w:rPr>
          <w:fldChar w:fldCharType="end"/>
        </w:r>
      </w:hyperlink>
    </w:p>
    <w:p w14:paraId="608ADD95" w14:textId="571F3C46"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97" w:history="1">
        <w:r w:rsidRPr="004C1DB9">
          <w:rPr>
            <w:rStyle w:val="Hyperlink"/>
            <w:rFonts w:ascii="Arial" w:eastAsiaTheme="majorEastAsia" w:hAnsi="Arial" w:cs="Arial"/>
            <w:noProof/>
          </w:rPr>
          <w:t>4.1</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Mandatory requirement</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_Toc190693397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3</w:t>
        </w:r>
        <w:r w:rsidRPr="004C1DB9">
          <w:rPr>
            <w:rFonts w:ascii="Arial" w:hAnsi="Arial" w:cs="Arial"/>
            <w:noProof/>
            <w:webHidden/>
          </w:rPr>
          <w:fldChar w:fldCharType="end"/>
        </w:r>
      </w:hyperlink>
    </w:p>
    <w:p w14:paraId="4A6384FB" w14:textId="1999BD05"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98" w:history="1">
        <w:r w:rsidRPr="004C1DB9">
          <w:rPr>
            <w:rStyle w:val="Hyperlink"/>
            <w:rFonts w:ascii="Arial" w:eastAsiaTheme="majorEastAsia" w:hAnsi="Arial" w:cs="Arial"/>
            <w:noProof/>
          </w:rPr>
          <w:t>4.2</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Reporting process</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_Toc190693398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3</w:t>
        </w:r>
        <w:r w:rsidRPr="004C1DB9">
          <w:rPr>
            <w:rFonts w:ascii="Arial" w:hAnsi="Arial" w:cs="Arial"/>
            <w:noProof/>
            <w:webHidden/>
          </w:rPr>
          <w:fldChar w:fldCharType="end"/>
        </w:r>
      </w:hyperlink>
    </w:p>
    <w:p w14:paraId="66F16194" w14:textId="63909391"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399" w:history="1">
        <w:r w:rsidRPr="004C1DB9">
          <w:rPr>
            <w:rStyle w:val="Hyperlink"/>
            <w:rFonts w:ascii="Arial" w:eastAsiaTheme="majorEastAsia" w:hAnsi="Arial" w:cs="Arial"/>
            <w:noProof/>
          </w:rPr>
          <w:t>4.3</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Failure to report</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_Toc190693399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4</w:t>
        </w:r>
        <w:r w:rsidRPr="004C1DB9">
          <w:rPr>
            <w:rFonts w:ascii="Arial" w:hAnsi="Arial" w:cs="Arial"/>
            <w:noProof/>
            <w:webHidden/>
          </w:rPr>
          <w:fldChar w:fldCharType="end"/>
        </w:r>
      </w:hyperlink>
    </w:p>
    <w:p w14:paraId="55396725" w14:textId="4EB00275"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400" w:history="1">
        <w:r w:rsidRPr="004C1DB9">
          <w:rPr>
            <w:rStyle w:val="Hyperlink"/>
            <w:rFonts w:ascii="Arial" w:eastAsiaTheme="majorEastAsia" w:hAnsi="Arial" w:cs="Arial"/>
            <w:noProof/>
          </w:rPr>
          <w:t>4.4</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Record keeping</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_Toc190693400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4</w:t>
        </w:r>
        <w:r w:rsidRPr="004C1DB9">
          <w:rPr>
            <w:rFonts w:ascii="Arial" w:hAnsi="Arial" w:cs="Arial"/>
            <w:noProof/>
            <w:webHidden/>
          </w:rPr>
          <w:fldChar w:fldCharType="end"/>
        </w:r>
      </w:hyperlink>
    </w:p>
    <w:p w14:paraId="1636E45D" w14:textId="59678A4C"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401" w:history="1">
        <w:r w:rsidRPr="004C1DB9">
          <w:rPr>
            <w:rStyle w:val="Hyperlink"/>
            <w:rFonts w:ascii="Arial" w:eastAsiaTheme="majorEastAsia" w:hAnsi="Arial" w:cs="Arial"/>
            <w:noProof/>
          </w:rPr>
          <w:t>4.5</w:t>
        </w:r>
        <w:r w:rsidRPr="004C1DB9">
          <w:rPr>
            <w:rFonts w:ascii="Arial" w:eastAsiaTheme="minorEastAsia" w:hAnsi="Arial" w:cs="Arial"/>
            <w:b w:val="0"/>
            <w:bCs w:val="0"/>
            <w:noProof/>
            <w:kern w:val="2"/>
            <w:sz w:val="24"/>
            <w:szCs w:val="24"/>
            <w14:ligatures w14:val="standardContextual"/>
          </w:rPr>
          <w:tab/>
        </w:r>
        <w:r w:rsidR="004C1DB9" w:rsidRPr="004C1DB9">
          <w:rPr>
            <w:rStyle w:val="Hyperlink"/>
            <w:rFonts w:ascii="Arial" w:eastAsiaTheme="majorEastAsia" w:hAnsi="Arial" w:cs="Arial"/>
            <w:noProof/>
          </w:rPr>
          <w:t>FGM/C</w:t>
        </w:r>
        <w:r w:rsidRPr="004C1DB9">
          <w:rPr>
            <w:rStyle w:val="Hyperlink"/>
            <w:rFonts w:ascii="Arial" w:eastAsiaTheme="majorEastAsia" w:hAnsi="Arial" w:cs="Arial"/>
            <w:noProof/>
          </w:rPr>
          <w:t xml:space="preserve"> Information Sharing (</w:t>
        </w:r>
        <w:r w:rsidR="004C1DB9" w:rsidRPr="004C1DB9">
          <w:rPr>
            <w:rStyle w:val="Hyperlink"/>
            <w:rFonts w:ascii="Arial" w:eastAsiaTheme="majorEastAsia" w:hAnsi="Arial" w:cs="Arial"/>
            <w:noProof/>
          </w:rPr>
          <w:t>FGM/C</w:t>
        </w:r>
        <w:r w:rsidRPr="004C1DB9">
          <w:rPr>
            <w:rStyle w:val="Hyperlink"/>
            <w:rFonts w:ascii="Arial" w:eastAsiaTheme="majorEastAsia" w:hAnsi="Arial" w:cs="Arial"/>
            <w:noProof/>
          </w:rPr>
          <w:t>-IS)</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_Toc190693401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4</w:t>
        </w:r>
        <w:r w:rsidRPr="004C1DB9">
          <w:rPr>
            <w:rFonts w:ascii="Arial" w:hAnsi="Arial" w:cs="Arial"/>
            <w:noProof/>
            <w:webHidden/>
          </w:rPr>
          <w:fldChar w:fldCharType="end"/>
        </w:r>
      </w:hyperlink>
    </w:p>
    <w:p w14:paraId="52E3892B" w14:textId="28795AE7" w:rsidR="009D2C67" w:rsidRPr="004C1DB9" w:rsidRDefault="009D2C67">
      <w:pPr>
        <w:pStyle w:val="TOC1"/>
        <w:rPr>
          <w:rFonts w:ascii="Arial" w:eastAsiaTheme="minorEastAsia" w:hAnsi="Arial" w:cs="Arial"/>
          <w:b w:val="0"/>
          <w:bCs w:val="0"/>
          <w:caps w:val="0"/>
          <w:noProof/>
          <w:kern w:val="2"/>
          <w14:ligatures w14:val="standardContextual"/>
        </w:rPr>
      </w:pPr>
      <w:hyperlink w:anchor="_Toc190693402" w:history="1">
        <w:r w:rsidRPr="004C1DB9">
          <w:rPr>
            <w:rStyle w:val="Hyperlink"/>
            <w:rFonts w:ascii="Arial" w:eastAsiaTheme="majorEastAsia" w:hAnsi="Arial" w:cs="Arial"/>
            <w:caps w:val="0"/>
            <w:noProof/>
          </w:rPr>
          <w:t>5</w:t>
        </w:r>
        <w:r w:rsidRPr="004C1DB9">
          <w:rPr>
            <w:rFonts w:ascii="Arial" w:eastAsiaTheme="minorEastAsia" w:hAnsi="Arial" w:cs="Arial"/>
            <w:b w:val="0"/>
            <w:bCs w:val="0"/>
            <w:caps w:val="0"/>
            <w:noProof/>
            <w:kern w:val="2"/>
            <w14:ligatures w14:val="standardContextual"/>
          </w:rPr>
          <w:tab/>
        </w:r>
        <w:r w:rsidRPr="004C1DB9">
          <w:rPr>
            <w:rStyle w:val="Hyperlink"/>
            <w:rFonts w:ascii="Arial" w:eastAsiaTheme="majorEastAsia" w:hAnsi="Arial" w:cs="Arial"/>
            <w:caps w:val="0"/>
            <w:noProof/>
          </w:rPr>
          <w:t>Staff awareness and training</w:t>
        </w:r>
        <w:r w:rsidRPr="004C1DB9">
          <w:rPr>
            <w:rFonts w:ascii="Arial" w:hAnsi="Arial" w:cs="Arial"/>
            <w:caps w:val="0"/>
            <w:noProof/>
            <w:webHidden/>
          </w:rPr>
          <w:tab/>
        </w:r>
        <w:r w:rsidRPr="004C1DB9">
          <w:rPr>
            <w:rFonts w:ascii="Arial" w:hAnsi="Arial" w:cs="Arial"/>
            <w:caps w:val="0"/>
            <w:noProof/>
            <w:webHidden/>
          </w:rPr>
          <w:fldChar w:fldCharType="begin"/>
        </w:r>
        <w:r w:rsidRPr="004C1DB9">
          <w:rPr>
            <w:rFonts w:ascii="Arial" w:hAnsi="Arial" w:cs="Arial"/>
            <w:caps w:val="0"/>
            <w:noProof/>
            <w:webHidden/>
          </w:rPr>
          <w:instrText xml:space="preserve"> PAGEREF _Toc190693402 \h </w:instrText>
        </w:r>
        <w:r w:rsidRPr="004C1DB9">
          <w:rPr>
            <w:rFonts w:ascii="Arial" w:hAnsi="Arial" w:cs="Arial"/>
            <w:caps w:val="0"/>
            <w:noProof/>
            <w:webHidden/>
          </w:rPr>
        </w:r>
        <w:r w:rsidRPr="004C1DB9">
          <w:rPr>
            <w:rFonts w:ascii="Arial" w:hAnsi="Arial" w:cs="Arial"/>
            <w:caps w:val="0"/>
            <w:noProof/>
            <w:webHidden/>
          </w:rPr>
          <w:fldChar w:fldCharType="separate"/>
        </w:r>
        <w:r w:rsidR="004C1DB9" w:rsidRPr="004C1DB9">
          <w:rPr>
            <w:rFonts w:ascii="Arial" w:hAnsi="Arial" w:cs="Arial"/>
            <w:caps w:val="0"/>
            <w:noProof/>
            <w:webHidden/>
          </w:rPr>
          <w:t>4</w:t>
        </w:r>
        <w:r w:rsidRPr="004C1DB9">
          <w:rPr>
            <w:rFonts w:ascii="Arial" w:hAnsi="Arial" w:cs="Arial"/>
            <w:caps w:val="0"/>
            <w:noProof/>
            <w:webHidden/>
          </w:rPr>
          <w:fldChar w:fldCharType="end"/>
        </w:r>
      </w:hyperlink>
    </w:p>
    <w:p w14:paraId="7E121819" w14:textId="243EBAED"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403" w:history="1">
        <w:r w:rsidRPr="004C1DB9">
          <w:rPr>
            <w:rStyle w:val="Hyperlink"/>
            <w:rFonts w:ascii="Arial" w:eastAsiaTheme="majorEastAsia" w:hAnsi="Arial" w:cs="Arial"/>
            <w:noProof/>
          </w:rPr>
          <w:t>5.1</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 xml:space="preserve">Identifying </w:t>
        </w:r>
        <w:r w:rsidR="004C1DB9" w:rsidRPr="004C1DB9">
          <w:rPr>
            <w:rStyle w:val="Hyperlink"/>
            <w:rFonts w:ascii="Arial" w:eastAsiaTheme="majorEastAsia" w:hAnsi="Arial" w:cs="Arial"/>
            <w:noProof/>
          </w:rPr>
          <w:t>FGM/C</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_Toc190693403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4</w:t>
        </w:r>
        <w:r w:rsidRPr="004C1DB9">
          <w:rPr>
            <w:rFonts w:ascii="Arial" w:hAnsi="Arial" w:cs="Arial"/>
            <w:noProof/>
            <w:webHidden/>
          </w:rPr>
          <w:fldChar w:fldCharType="end"/>
        </w:r>
      </w:hyperlink>
    </w:p>
    <w:p w14:paraId="1733835A" w14:textId="15F818EC"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404" w:history="1">
        <w:r w:rsidRPr="004C1DB9">
          <w:rPr>
            <w:rStyle w:val="Hyperlink"/>
            <w:rFonts w:ascii="Arial" w:eastAsiaTheme="majorEastAsia" w:hAnsi="Arial" w:cs="Arial"/>
            <w:noProof/>
          </w:rPr>
          <w:t>5.2</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Training</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_Toc190693404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4</w:t>
        </w:r>
        <w:r w:rsidRPr="004C1DB9">
          <w:rPr>
            <w:rFonts w:ascii="Arial" w:hAnsi="Arial" w:cs="Arial"/>
            <w:noProof/>
            <w:webHidden/>
          </w:rPr>
          <w:fldChar w:fldCharType="end"/>
        </w:r>
      </w:hyperlink>
    </w:p>
    <w:p w14:paraId="2E42C85F" w14:textId="538E605D" w:rsidR="009D2C67" w:rsidRPr="004C1DB9" w:rsidRDefault="009D2C67">
      <w:pPr>
        <w:pStyle w:val="TOC2"/>
        <w:rPr>
          <w:rFonts w:ascii="Arial" w:eastAsiaTheme="minorEastAsia" w:hAnsi="Arial" w:cs="Arial"/>
          <w:b w:val="0"/>
          <w:bCs w:val="0"/>
          <w:noProof/>
          <w:kern w:val="2"/>
          <w:sz w:val="24"/>
          <w:szCs w:val="24"/>
          <w14:ligatures w14:val="standardContextual"/>
        </w:rPr>
      </w:pPr>
      <w:hyperlink w:anchor="_Toc190693405" w:history="1">
        <w:r w:rsidRPr="004C1DB9">
          <w:rPr>
            <w:rStyle w:val="Hyperlink"/>
            <w:rFonts w:ascii="Arial" w:eastAsiaTheme="majorEastAsia" w:hAnsi="Arial" w:cs="Arial"/>
            <w:noProof/>
          </w:rPr>
          <w:t>5.3</w:t>
        </w:r>
        <w:r w:rsidRPr="004C1DB9">
          <w:rPr>
            <w:rFonts w:ascii="Arial" w:eastAsiaTheme="minorEastAsia" w:hAnsi="Arial" w:cs="Arial"/>
            <w:b w:val="0"/>
            <w:bCs w:val="0"/>
            <w:noProof/>
            <w:kern w:val="2"/>
            <w:sz w:val="24"/>
            <w:szCs w:val="24"/>
            <w14:ligatures w14:val="standardContextual"/>
          </w:rPr>
          <w:tab/>
        </w:r>
        <w:r w:rsidRPr="004C1DB9">
          <w:rPr>
            <w:rStyle w:val="Hyperlink"/>
            <w:rFonts w:ascii="Arial" w:eastAsiaTheme="majorEastAsia" w:hAnsi="Arial" w:cs="Arial"/>
            <w:noProof/>
          </w:rPr>
          <w:t>Additional resources</w:t>
        </w:r>
        <w:r w:rsidRPr="004C1DB9">
          <w:rPr>
            <w:rFonts w:ascii="Arial" w:hAnsi="Arial" w:cs="Arial"/>
            <w:noProof/>
            <w:webHidden/>
          </w:rPr>
          <w:tab/>
        </w:r>
        <w:r w:rsidRPr="004C1DB9">
          <w:rPr>
            <w:rFonts w:ascii="Arial" w:hAnsi="Arial" w:cs="Arial"/>
            <w:noProof/>
            <w:webHidden/>
          </w:rPr>
          <w:fldChar w:fldCharType="begin"/>
        </w:r>
        <w:r w:rsidRPr="004C1DB9">
          <w:rPr>
            <w:rFonts w:ascii="Arial" w:hAnsi="Arial" w:cs="Arial"/>
            <w:noProof/>
            <w:webHidden/>
          </w:rPr>
          <w:instrText xml:space="preserve"> PAGEREF _Toc190693405 \h </w:instrText>
        </w:r>
        <w:r w:rsidRPr="004C1DB9">
          <w:rPr>
            <w:rFonts w:ascii="Arial" w:hAnsi="Arial" w:cs="Arial"/>
            <w:noProof/>
            <w:webHidden/>
          </w:rPr>
        </w:r>
        <w:r w:rsidRPr="004C1DB9">
          <w:rPr>
            <w:rFonts w:ascii="Arial" w:hAnsi="Arial" w:cs="Arial"/>
            <w:noProof/>
            <w:webHidden/>
          </w:rPr>
          <w:fldChar w:fldCharType="separate"/>
        </w:r>
        <w:r w:rsidR="004C1DB9" w:rsidRPr="004C1DB9">
          <w:rPr>
            <w:rFonts w:ascii="Arial" w:hAnsi="Arial" w:cs="Arial"/>
            <w:noProof/>
            <w:webHidden/>
          </w:rPr>
          <w:t>5</w:t>
        </w:r>
        <w:r w:rsidRPr="004C1DB9">
          <w:rPr>
            <w:rFonts w:ascii="Arial" w:hAnsi="Arial" w:cs="Arial"/>
            <w:noProof/>
            <w:webHidden/>
          </w:rPr>
          <w:fldChar w:fldCharType="end"/>
        </w:r>
      </w:hyperlink>
    </w:p>
    <w:p w14:paraId="678C2F37" w14:textId="530DB296" w:rsidR="00EC3C97" w:rsidRPr="009D2C67" w:rsidRDefault="00D85E4D" w:rsidP="009D2C67">
      <w:pPr>
        <w:pStyle w:val="Heading1"/>
        <w:keepLines/>
        <w:pBdr>
          <w:bottom w:val="single" w:sz="4" w:space="1" w:color="595959" w:themeColor="text1" w:themeTint="A6"/>
        </w:pBdr>
        <w:spacing w:before="360" w:after="160" w:line="259" w:lineRule="auto"/>
        <w:rPr>
          <w:sz w:val="28"/>
          <w:szCs w:val="28"/>
        </w:rPr>
      </w:pPr>
      <w:r w:rsidRPr="004C1DB9">
        <w:rPr>
          <w:caps/>
        </w:rPr>
        <w:lastRenderedPageBreak/>
        <w:fldChar w:fldCharType="end"/>
      </w:r>
      <w:r w:rsidR="009D2C67" w:rsidRPr="009D2C67">
        <w:rPr>
          <w:sz w:val="28"/>
          <w:szCs w:val="28"/>
        </w:rPr>
        <w:t xml:space="preserve"> </w:t>
      </w:r>
      <w:bookmarkStart w:id="1" w:name="_Toc190693386"/>
      <w:r w:rsidR="009D2C67" w:rsidRPr="00085749">
        <w:rPr>
          <w:sz w:val="28"/>
          <w:szCs w:val="28"/>
        </w:rPr>
        <w:t>Introduction</w:t>
      </w:r>
      <w:bookmarkEnd w:id="1"/>
    </w:p>
    <w:p w14:paraId="791C0097" w14:textId="0C203ED1" w:rsidR="00A72123" w:rsidRPr="00085749" w:rsidRDefault="007820FE" w:rsidP="00DF0A30">
      <w:pPr>
        <w:pStyle w:val="Heading2"/>
        <w:rPr>
          <w:rFonts w:ascii="Arial" w:hAnsi="Arial" w:cs="Arial"/>
          <w:lang w:val="en-GB"/>
        </w:rPr>
      </w:pPr>
      <w:bookmarkStart w:id="2" w:name="_Toc186198826"/>
      <w:bookmarkStart w:id="3" w:name="_Toc187231313"/>
      <w:bookmarkStart w:id="4" w:name="_Toc187308040"/>
      <w:bookmarkStart w:id="5" w:name="_Toc187332355"/>
      <w:bookmarkStart w:id="6" w:name="_Toc187401973"/>
      <w:bookmarkStart w:id="7" w:name="_Toc187651968"/>
      <w:bookmarkStart w:id="8" w:name="_Toc187652034"/>
      <w:bookmarkStart w:id="9" w:name="_Toc186198827"/>
      <w:bookmarkStart w:id="10" w:name="_Toc187231314"/>
      <w:bookmarkStart w:id="11" w:name="_Toc187308041"/>
      <w:bookmarkStart w:id="12" w:name="_Toc187332356"/>
      <w:bookmarkStart w:id="13" w:name="_Toc187401974"/>
      <w:bookmarkStart w:id="14" w:name="_Toc187651969"/>
      <w:bookmarkStart w:id="15" w:name="_Toc187652035"/>
      <w:bookmarkStart w:id="16" w:name="_Toc186198828"/>
      <w:bookmarkStart w:id="17" w:name="_Toc187231315"/>
      <w:bookmarkStart w:id="18" w:name="_Toc187308042"/>
      <w:bookmarkStart w:id="19" w:name="_Toc187332357"/>
      <w:bookmarkStart w:id="20" w:name="_Toc187401975"/>
      <w:bookmarkStart w:id="21" w:name="_Toc187651970"/>
      <w:bookmarkStart w:id="22" w:name="_Toc187652036"/>
      <w:bookmarkStart w:id="23" w:name="_Toc186198829"/>
      <w:bookmarkStart w:id="24" w:name="_Toc187231316"/>
      <w:bookmarkStart w:id="25" w:name="_Toc187308043"/>
      <w:bookmarkStart w:id="26" w:name="_Toc187332358"/>
      <w:bookmarkStart w:id="27" w:name="_Toc187401976"/>
      <w:bookmarkStart w:id="28" w:name="_Toc187651971"/>
      <w:bookmarkStart w:id="29" w:name="_Toc187652037"/>
      <w:bookmarkStart w:id="30" w:name="_Toc186198830"/>
      <w:bookmarkStart w:id="31" w:name="_Toc187231317"/>
      <w:bookmarkStart w:id="32" w:name="_Toc187308044"/>
      <w:bookmarkStart w:id="33" w:name="_Toc187332359"/>
      <w:bookmarkStart w:id="34" w:name="_Toc187401977"/>
      <w:bookmarkStart w:id="35" w:name="_Toc187651972"/>
      <w:bookmarkStart w:id="36" w:name="_Toc187652038"/>
      <w:bookmarkStart w:id="37" w:name="_Toc186198831"/>
      <w:bookmarkStart w:id="38" w:name="_Toc187231318"/>
      <w:bookmarkStart w:id="39" w:name="_Toc187308045"/>
      <w:bookmarkStart w:id="40" w:name="_Toc187332360"/>
      <w:bookmarkStart w:id="41" w:name="_Toc187401978"/>
      <w:bookmarkStart w:id="42" w:name="_Toc187651973"/>
      <w:bookmarkStart w:id="43" w:name="_Toc187652039"/>
      <w:bookmarkStart w:id="44" w:name="_Toc186198832"/>
      <w:bookmarkStart w:id="45" w:name="_Toc187231319"/>
      <w:bookmarkStart w:id="46" w:name="_Toc187308046"/>
      <w:bookmarkStart w:id="47" w:name="_Toc187332361"/>
      <w:bookmarkStart w:id="48" w:name="_Toc187401979"/>
      <w:bookmarkStart w:id="49" w:name="_Toc187651974"/>
      <w:bookmarkStart w:id="50" w:name="_Toc187652040"/>
      <w:bookmarkStart w:id="51" w:name="_Toc186198833"/>
      <w:bookmarkStart w:id="52" w:name="_Toc187231320"/>
      <w:bookmarkStart w:id="53" w:name="_Toc187308047"/>
      <w:bookmarkStart w:id="54" w:name="_Toc187332362"/>
      <w:bookmarkStart w:id="55" w:name="_Toc187401980"/>
      <w:bookmarkStart w:id="56" w:name="_Toc187651975"/>
      <w:bookmarkStart w:id="57" w:name="_Toc187652041"/>
      <w:bookmarkStart w:id="58" w:name="_Toc186198834"/>
      <w:bookmarkStart w:id="59" w:name="_Toc187231321"/>
      <w:bookmarkStart w:id="60" w:name="_Toc187308048"/>
      <w:bookmarkStart w:id="61" w:name="_Toc187332363"/>
      <w:bookmarkStart w:id="62" w:name="_Toc187401981"/>
      <w:bookmarkStart w:id="63" w:name="_Toc187651976"/>
      <w:bookmarkStart w:id="64" w:name="_Toc187652042"/>
      <w:bookmarkStart w:id="65" w:name="_Toc186198835"/>
      <w:bookmarkStart w:id="66" w:name="_Toc187231322"/>
      <w:bookmarkStart w:id="67" w:name="_Toc187308049"/>
      <w:bookmarkStart w:id="68" w:name="_Toc187332364"/>
      <w:bookmarkStart w:id="69" w:name="_Toc187401982"/>
      <w:bookmarkStart w:id="70" w:name="_Toc187651977"/>
      <w:bookmarkStart w:id="71" w:name="_Toc187652043"/>
      <w:bookmarkStart w:id="72" w:name="_Toc186198836"/>
      <w:bookmarkStart w:id="73" w:name="_Toc187231323"/>
      <w:bookmarkStart w:id="74" w:name="_Toc187308050"/>
      <w:bookmarkStart w:id="75" w:name="_Toc187332365"/>
      <w:bookmarkStart w:id="76" w:name="_Toc187401983"/>
      <w:bookmarkStart w:id="77" w:name="_Toc187651978"/>
      <w:bookmarkStart w:id="78" w:name="_Toc187652044"/>
      <w:bookmarkStart w:id="79" w:name="_Toc186198837"/>
      <w:bookmarkStart w:id="80" w:name="_Toc187231324"/>
      <w:bookmarkStart w:id="81" w:name="_Toc187308051"/>
      <w:bookmarkStart w:id="82" w:name="_Toc187332366"/>
      <w:bookmarkStart w:id="83" w:name="_Toc187401984"/>
      <w:bookmarkStart w:id="84" w:name="_Toc187651979"/>
      <w:bookmarkStart w:id="85" w:name="_Toc187652045"/>
      <w:bookmarkStart w:id="86" w:name="_Toc186198838"/>
      <w:bookmarkStart w:id="87" w:name="_Toc187231325"/>
      <w:bookmarkStart w:id="88" w:name="_Toc187308052"/>
      <w:bookmarkStart w:id="89" w:name="_Toc187332367"/>
      <w:bookmarkStart w:id="90" w:name="_Toc187401985"/>
      <w:bookmarkStart w:id="91" w:name="_Toc187651980"/>
      <w:bookmarkStart w:id="92" w:name="_Toc187652046"/>
      <w:bookmarkStart w:id="93" w:name="_Toc186198839"/>
      <w:bookmarkStart w:id="94" w:name="_Toc187231326"/>
      <w:bookmarkStart w:id="95" w:name="_Toc187308053"/>
      <w:bookmarkStart w:id="96" w:name="_Toc187332368"/>
      <w:bookmarkStart w:id="97" w:name="_Toc187401986"/>
      <w:bookmarkStart w:id="98" w:name="_Toc187651981"/>
      <w:bookmarkStart w:id="99" w:name="_Toc187652047"/>
      <w:bookmarkStart w:id="100" w:name="_Toc186198840"/>
      <w:bookmarkStart w:id="101" w:name="_Toc187231327"/>
      <w:bookmarkStart w:id="102" w:name="_Toc187308054"/>
      <w:bookmarkStart w:id="103" w:name="_Toc187332369"/>
      <w:bookmarkStart w:id="104" w:name="_Toc187401987"/>
      <w:bookmarkStart w:id="105" w:name="_Toc187651982"/>
      <w:bookmarkStart w:id="106" w:name="_Toc187652048"/>
      <w:bookmarkStart w:id="107" w:name="_Toc186198841"/>
      <w:bookmarkStart w:id="108" w:name="_Toc187231328"/>
      <w:bookmarkStart w:id="109" w:name="_Toc187308055"/>
      <w:bookmarkStart w:id="110" w:name="_Toc187332370"/>
      <w:bookmarkStart w:id="111" w:name="_Toc187401988"/>
      <w:bookmarkStart w:id="112" w:name="_Toc187651983"/>
      <w:bookmarkStart w:id="113" w:name="_Toc187652049"/>
      <w:bookmarkStart w:id="114" w:name="_Toc186198842"/>
      <w:bookmarkStart w:id="115" w:name="_Toc187231329"/>
      <w:bookmarkStart w:id="116" w:name="_Toc187308056"/>
      <w:bookmarkStart w:id="117" w:name="_Toc187332371"/>
      <w:bookmarkStart w:id="118" w:name="_Toc187401989"/>
      <w:bookmarkStart w:id="119" w:name="_Toc187651984"/>
      <w:bookmarkStart w:id="120" w:name="_Toc187652050"/>
      <w:bookmarkStart w:id="121" w:name="_Toc186198843"/>
      <w:bookmarkStart w:id="122" w:name="_Toc187231330"/>
      <w:bookmarkStart w:id="123" w:name="_Toc187308057"/>
      <w:bookmarkStart w:id="124" w:name="_Toc187332372"/>
      <w:bookmarkStart w:id="125" w:name="_Toc187401990"/>
      <w:bookmarkStart w:id="126" w:name="_Toc187651985"/>
      <w:bookmarkStart w:id="127" w:name="_Toc187652051"/>
      <w:bookmarkStart w:id="128" w:name="_Toc186198844"/>
      <w:bookmarkStart w:id="129" w:name="_Toc187231331"/>
      <w:bookmarkStart w:id="130" w:name="_Toc187308058"/>
      <w:bookmarkStart w:id="131" w:name="_Toc187332373"/>
      <w:bookmarkStart w:id="132" w:name="_Toc187401991"/>
      <w:bookmarkStart w:id="133" w:name="_Toc187651986"/>
      <w:bookmarkStart w:id="134" w:name="_Toc187652052"/>
      <w:bookmarkStart w:id="135" w:name="_Toc186198845"/>
      <w:bookmarkStart w:id="136" w:name="_Toc187231332"/>
      <w:bookmarkStart w:id="137" w:name="_Toc187308059"/>
      <w:bookmarkStart w:id="138" w:name="_Toc187332374"/>
      <w:bookmarkStart w:id="139" w:name="_Toc187401992"/>
      <w:bookmarkStart w:id="140" w:name="_Toc187651987"/>
      <w:bookmarkStart w:id="141" w:name="_Toc187652053"/>
      <w:bookmarkStart w:id="142" w:name="_Toc186198846"/>
      <w:bookmarkStart w:id="143" w:name="_Toc187231333"/>
      <w:bookmarkStart w:id="144" w:name="_Toc187308060"/>
      <w:bookmarkStart w:id="145" w:name="_Toc187332375"/>
      <w:bookmarkStart w:id="146" w:name="_Toc187401993"/>
      <w:bookmarkStart w:id="147" w:name="_Toc187651988"/>
      <w:bookmarkStart w:id="148" w:name="_Toc187652054"/>
      <w:bookmarkStart w:id="149" w:name="_Toc186198847"/>
      <w:bookmarkStart w:id="150" w:name="_Toc187231334"/>
      <w:bookmarkStart w:id="151" w:name="_Toc187308061"/>
      <w:bookmarkStart w:id="152" w:name="_Toc187332376"/>
      <w:bookmarkStart w:id="153" w:name="_Toc187401994"/>
      <w:bookmarkStart w:id="154" w:name="_Toc187651989"/>
      <w:bookmarkStart w:id="155" w:name="_Toc187652055"/>
      <w:bookmarkStart w:id="156" w:name="_Toc186198848"/>
      <w:bookmarkStart w:id="157" w:name="_Toc187231335"/>
      <w:bookmarkStart w:id="158" w:name="_Toc187308062"/>
      <w:bookmarkStart w:id="159" w:name="_Toc187332377"/>
      <w:bookmarkStart w:id="160" w:name="_Toc187401995"/>
      <w:bookmarkStart w:id="161" w:name="_Toc187651990"/>
      <w:bookmarkStart w:id="162" w:name="_Toc187652056"/>
      <w:bookmarkStart w:id="163" w:name="_Toc186198849"/>
      <w:bookmarkStart w:id="164" w:name="_Toc187231336"/>
      <w:bookmarkStart w:id="165" w:name="_Toc187308063"/>
      <w:bookmarkStart w:id="166" w:name="_Toc187332378"/>
      <w:bookmarkStart w:id="167" w:name="_Toc187401996"/>
      <w:bookmarkStart w:id="168" w:name="_Toc187651991"/>
      <w:bookmarkStart w:id="169" w:name="_Toc187652057"/>
      <w:bookmarkStart w:id="170" w:name="_Toc186198850"/>
      <w:bookmarkStart w:id="171" w:name="_Toc187231337"/>
      <w:bookmarkStart w:id="172" w:name="_Toc187308064"/>
      <w:bookmarkStart w:id="173" w:name="_Toc187332379"/>
      <w:bookmarkStart w:id="174" w:name="_Toc187401997"/>
      <w:bookmarkStart w:id="175" w:name="_Toc187651992"/>
      <w:bookmarkStart w:id="176" w:name="_Toc187652058"/>
      <w:bookmarkStart w:id="177" w:name="_Toc186198851"/>
      <w:bookmarkStart w:id="178" w:name="_Toc187231338"/>
      <w:bookmarkStart w:id="179" w:name="_Toc187308065"/>
      <w:bookmarkStart w:id="180" w:name="_Toc187332380"/>
      <w:bookmarkStart w:id="181" w:name="_Toc187401998"/>
      <w:bookmarkStart w:id="182" w:name="_Toc187651993"/>
      <w:bookmarkStart w:id="183" w:name="_Toc187652059"/>
      <w:bookmarkStart w:id="184" w:name="_Toc186198852"/>
      <w:bookmarkStart w:id="185" w:name="_Toc187231339"/>
      <w:bookmarkStart w:id="186" w:name="_Toc187308066"/>
      <w:bookmarkStart w:id="187" w:name="_Toc187332381"/>
      <w:bookmarkStart w:id="188" w:name="_Toc187401999"/>
      <w:bookmarkStart w:id="189" w:name="_Toc187651994"/>
      <w:bookmarkStart w:id="190" w:name="_Toc187652060"/>
      <w:bookmarkStart w:id="191" w:name="_Toc186198853"/>
      <w:bookmarkStart w:id="192" w:name="_Toc187231340"/>
      <w:bookmarkStart w:id="193" w:name="_Toc187308067"/>
      <w:bookmarkStart w:id="194" w:name="_Toc187332382"/>
      <w:bookmarkStart w:id="195" w:name="_Toc187402000"/>
      <w:bookmarkStart w:id="196" w:name="_Toc187651995"/>
      <w:bookmarkStart w:id="197" w:name="_Toc187652061"/>
      <w:bookmarkStart w:id="198" w:name="_Toc186198854"/>
      <w:bookmarkStart w:id="199" w:name="_Toc187231341"/>
      <w:bookmarkStart w:id="200" w:name="_Toc187308068"/>
      <w:bookmarkStart w:id="201" w:name="_Toc187332383"/>
      <w:bookmarkStart w:id="202" w:name="_Toc187402001"/>
      <w:bookmarkStart w:id="203" w:name="_Toc187651996"/>
      <w:bookmarkStart w:id="204" w:name="_Toc187652062"/>
      <w:bookmarkStart w:id="205" w:name="_Toc186198855"/>
      <w:bookmarkStart w:id="206" w:name="_Toc187231342"/>
      <w:bookmarkStart w:id="207" w:name="_Toc187308069"/>
      <w:bookmarkStart w:id="208" w:name="_Toc187332384"/>
      <w:bookmarkStart w:id="209" w:name="_Toc187402002"/>
      <w:bookmarkStart w:id="210" w:name="_Toc187651997"/>
      <w:bookmarkStart w:id="211" w:name="_Toc187652063"/>
      <w:bookmarkStart w:id="212" w:name="_Toc186198856"/>
      <w:bookmarkStart w:id="213" w:name="_Toc187231343"/>
      <w:bookmarkStart w:id="214" w:name="_Toc187308070"/>
      <w:bookmarkStart w:id="215" w:name="_Toc187332385"/>
      <w:bookmarkStart w:id="216" w:name="_Toc187402003"/>
      <w:bookmarkStart w:id="217" w:name="_Toc187651998"/>
      <w:bookmarkStart w:id="218" w:name="_Toc187652064"/>
      <w:bookmarkStart w:id="219" w:name="_Toc1906933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Arial" w:hAnsi="Arial" w:cs="Arial"/>
          <w:smallCaps w:val="0"/>
          <w:sz w:val="24"/>
          <w:szCs w:val="24"/>
          <w:lang w:val="en-GB"/>
        </w:rPr>
        <w:t>Guidance</w:t>
      </w:r>
      <w:r w:rsidR="00C84AA6" w:rsidRPr="00085749">
        <w:rPr>
          <w:rFonts w:ascii="Arial" w:hAnsi="Arial" w:cs="Arial"/>
          <w:smallCaps w:val="0"/>
          <w:sz w:val="24"/>
          <w:szCs w:val="24"/>
          <w:lang w:val="en-GB"/>
        </w:rPr>
        <w:t xml:space="preserve"> statement</w:t>
      </w:r>
      <w:bookmarkEnd w:id="219"/>
    </w:p>
    <w:p w14:paraId="289800AC" w14:textId="77777777" w:rsidR="00E914E5" w:rsidRPr="00085749" w:rsidRDefault="00E914E5" w:rsidP="00447440">
      <w:pPr>
        <w:rPr>
          <w:rFonts w:ascii="Arial" w:hAnsi="Arial" w:cs="Arial"/>
          <w:sz w:val="22"/>
          <w:szCs w:val="22"/>
        </w:rPr>
      </w:pPr>
      <w:bookmarkStart w:id="220" w:name="_Toc495852826"/>
    </w:p>
    <w:bookmarkStart w:id="221" w:name="_Toc187231346"/>
    <w:bookmarkStart w:id="222" w:name="_Toc187308073"/>
    <w:bookmarkStart w:id="223" w:name="_Toc187332388"/>
    <w:bookmarkStart w:id="224" w:name="_Toc187402006"/>
    <w:bookmarkStart w:id="225" w:name="_Toc187652001"/>
    <w:bookmarkStart w:id="226" w:name="_Toc187652067"/>
    <w:bookmarkStart w:id="227" w:name="_Toc76023635"/>
    <w:bookmarkStart w:id="228" w:name="_Toc76023699"/>
    <w:bookmarkStart w:id="229" w:name="_Toc76376027"/>
    <w:bookmarkStart w:id="230" w:name="_Toc76377247"/>
    <w:bookmarkStart w:id="231" w:name="_Toc76377309"/>
    <w:bookmarkStart w:id="232" w:name="_Toc76378415"/>
    <w:bookmarkStart w:id="233" w:name="_Toc76023636"/>
    <w:bookmarkStart w:id="234" w:name="_Toc76023700"/>
    <w:bookmarkStart w:id="235" w:name="_Toc76376028"/>
    <w:bookmarkStart w:id="236" w:name="_Toc76377248"/>
    <w:bookmarkStart w:id="237" w:name="_Toc76377310"/>
    <w:bookmarkStart w:id="238" w:name="_Toc7637841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39AC3E0B" w14:textId="11718DE8" w:rsidR="007820FE" w:rsidRPr="007820FE" w:rsidRDefault="007820FE" w:rsidP="007820FE">
      <w:pPr>
        <w:textAlignment w:val="baseline"/>
        <w:rPr>
          <w:rFonts w:ascii="Arial" w:hAnsi="Arial" w:cs="Arial"/>
          <w:color w:val="000000" w:themeColor="text1"/>
          <w:sz w:val="22"/>
          <w:szCs w:val="22"/>
        </w:rPr>
      </w:pPr>
      <w:r w:rsidRPr="007820FE">
        <w:rPr>
          <w:rFonts w:ascii="Arial" w:hAnsi="Arial" w:cs="Arial"/>
          <w:sz w:val="22"/>
          <w:szCs w:val="22"/>
        </w:rPr>
        <w:fldChar w:fldCharType="begin"/>
      </w:r>
      <w:r w:rsidRPr="007820FE">
        <w:rPr>
          <w:rFonts w:ascii="Arial" w:hAnsi="Arial" w:cs="Arial"/>
          <w:sz w:val="22"/>
          <w:szCs w:val="22"/>
        </w:rPr>
        <w:instrText>HYPERLINK "https://www.england.nhs.uk/north/wp-content/uploads/sites/5/2016/01/fgm-hp-guide.pdf"</w:instrText>
      </w:r>
      <w:r w:rsidRPr="007820FE">
        <w:rPr>
          <w:rFonts w:ascii="Arial" w:hAnsi="Arial" w:cs="Arial"/>
          <w:sz w:val="22"/>
          <w:szCs w:val="22"/>
        </w:rPr>
      </w:r>
      <w:r w:rsidRPr="007820FE">
        <w:rPr>
          <w:rFonts w:ascii="Arial" w:hAnsi="Arial" w:cs="Arial"/>
          <w:sz w:val="22"/>
          <w:szCs w:val="22"/>
        </w:rPr>
        <w:fldChar w:fldCharType="separate"/>
      </w:r>
      <w:r w:rsidRPr="007820FE">
        <w:rPr>
          <w:rStyle w:val="Hyperlink"/>
          <w:rFonts w:ascii="Arial" w:hAnsi="Arial" w:cs="Arial"/>
          <w:sz w:val="22"/>
          <w:szCs w:val="22"/>
        </w:rPr>
        <w:t>NHS England</w:t>
      </w:r>
      <w:r w:rsidRPr="007820FE">
        <w:rPr>
          <w:rFonts w:ascii="Arial" w:hAnsi="Arial" w:cs="Arial"/>
          <w:sz w:val="22"/>
          <w:szCs w:val="22"/>
        </w:rPr>
        <w:fldChar w:fldCharType="end"/>
      </w:r>
      <w:r w:rsidRPr="007820FE">
        <w:rPr>
          <w:rFonts w:ascii="Arial" w:hAnsi="Arial" w:cs="Arial"/>
          <w:sz w:val="22"/>
          <w:szCs w:val="22"/>
        </w:rPr>
        <w:t xml:space="preserve"> explain</w:t>
      </w:r>
      <w:r w:rsidR="004C1DB9">
        <w:rPr>
          <w:rFonts w:ascii="Arial" w:hAnsi="Arial" w:cs="Arial"/>
          <w:sz w:val="22"/>
          <w:szCs w:val="22"/>
        </w:rPr>
        <w:t>s</w:t>
      </w:r>
      <w:r w:rsidRPr="007820FE">
        <w:rPr>
          <w:rFonts w:ascii="Arial" w:hAnsi="Arial" w:cs="Arial"/>
          <w:sz w:val="22"/>
          <w:szCs w:val="22"/>
        </w:rPr>
        <w:t xml:space="preserve"> that it is a mandatory duty for regulated healthcare professional</w:t>
      </w:r>
      <w:r>
        <w:rPr>
          <w:rFonts w:ascii="Arial" w:hAnsi="Arial" w:cs="Arial"/>
          <w:sz w:val="22"/>
          <w:szCs w:val="22"/>
        </w:rPr>
        <w:t>s</w:t>
      </w:r>
      <w:r w:rsidRPr="007820FE">
        <w:rPr>
          <w:rFonts w:ascii="Arial" w:hAnsi="Arial" w:cs="Arial"/>
          <w:sz w:val="22"/>
          <w:szCs w:val="22"/>
        </w:rPr>
        <w:t xml:space="preserve"> to report any concerns they have about a female under 18 years and record when female genital mutilation (</w:t>
      </w:r>
      <w:r w:rsidR="004C1DB9">
        <w:rPr>
          <w:rFonts w:ascii="Arial" w:hAnsi="Arial" w:cs="Arial"/>
          <w:sz w:val="22"/>
          <w:szCs w:val="22"/>
        </w:rPr>
        <w:t>FGM/C</w:t>
      </w:r>
      <w:r w:rsidRPr="007820FE">
        <w:rPr>
          <w:rFonts w:ascii="Arial" w:hAnsi="Arial" w:cs="Arial"/>
          <w:sz w:val="22"/>
          <w:szCs w:val="22"/>
        </w:rPr>
        <w:t>) is disclosed or identified as part of NHS healthcare.</w:t>
      </w:r>
      <w:r>
        <w:rPr>
          <w:rFonts w:ascii="Arial" w:hAnsi="Arial" w:cs="Arial"/>
          <w:sz w:val="22"/>
          <w:szCs w:val="22"/>
        </w:rPr>
        <w:t xml:space="preserve"> </w:t>
      </w:r>
      <w:r>
        <w:rPr>
          <w:rFonts w:ascii="Arial" w:hAnsi="Arial" w:cs="Arial"/>
          <w:color w:val="000000" w:themeColor="text1"/>
          <w:sz w:val="22"/>
          <w:szCs w:val="22"/>
        </w:rPr>
        <w:t>This organisation will</w:t>
      </w:r>
      <w:r w:rsidRPr="008E5DC4">
        <w:rPr>
          <w:rFonts w:ascii="Arial" w:hAnsi="Arial" w:cs="Arial"/>
          <w:color w:val="000000" w:themeColor="text1"/>
          <w:sz w:val="22"/>
          <w:szCs w:val="22"/>
        </w:rPr>
        <w:t xml:space="preserve"> ensure staff are trained and understand how to respond to instances when a patient </w:t>
      </w:r>
      <w:r>
        <w:rPr>
          <w:rFonts w:ascii="Arial" w:hAnsi="Arial" w:cs="Arial"/>
          <w:color w:val="000000" w:themeColor="text1"/>
          <w:sz w:val="22"/>
          <w:szCs w:val="22"/>
        </w:rPr>
        <w:t>discloses they</w:t>
      </w:r>
      <w:r w:rsidRPr="008E5DC4">
        <w:rPr>
          <w:rFonts w:ascii="Arial" w:hAnsi="Arial" w:cs="Arial"/>
          <w:color w:val="000000" w:themeColor="text1"/>
          <w:sz w:val="22"/>
          <w:szCs w:val="22"/>
        </w:rPr>
        <w:t xml:space="preserve"> have</w:t>
      </w:r>
      <w:r>
        <w:rPr>
          <w:rFonts w:ascii="Arial" w:hAnsi="Arial" w:cs="Arial"/>
          <w:color w:val="000000" w:themeColor="text1"/>
          <w:sz w:val="22"/>
          <w:szCs w:val="22"/>
        </w:rPr>
        <w:t xml:space="preserve"> undergone</w:t>
      </w:r>
      <w:r w:rsidRPr="008E5DC4">
        <w:rPr>
          <w:rFonts w:ascii="Arial" w:hAnsi="Arial" w:cs="Arial"/>
          <w:color w:val="000000" w:themeColor="text1"/>
          <w:sz w:val="22"/>
          <w:szCs w:val="22"/>
        </w:rPr>
        <w:t xml:space="preserve"> </w:t>
      </w:r>
      <w:r w:rsidR="004C1DB9">
        <w:rPr>
          <w:rFonts w:ascii="Arial" w:hAnsi="Arial" w:cs="Arial"/>
          <w:color w:val="000000" w:themeColor="text1"/>
          <w:sz w:val="22"/>
          <w:szCs w:val="22"/>
        </w:rPr>
        <w:t>FGM/C</w:t>
      </w:r>
      <w:r w:rsidRPr="008E5DC4">
        <w:rPr>
          <w:rFonts w:ascii="Arial" w:hAnsi="Arial" w:cs="Arial"/>
          <w:color w:val="000000" w:themeColor="text1"/>
          <w:sz w:val="22"/>
          <w:szCs w:val="22"/>
        </w:rPr>
        <w:t xml:space="preserve"> or the healthcare professional sees </w:t>
      </w:r>
      <w:r w:rsidR="004C1DB9">
        <w:rPr>
          <w:rFonts w:ascii="Arial" w:hAnsi="Arial" w:cs="Arial"/>
          <w:color w:val="000000" w:themeColor="text1"/>
          <w:sz w:val="22"/>
          <w:szCs w:val="22"/>
        </w:rPr>
        <w:t>FGM/C</w:t>
      </w:r>
      <w:r w:rsidRPr="008E5DC4">
        <w:rPr>
          <w:rFonts w:ascii="Arial" w:hAnsi="Arial" w:cs="Arial"/>
          <w:color w:val="000000" w:themeColor="text1"/>
          <w:sz w:val="22"/>
          <w:szCs w:val="22"/>
        </w:rPr>
        <w:t xml:space="preserve">. </w:t>
      </w:r>
    </w:p>
    <w:p w14:paraId="0938D9B3" w14:textId="222F1583" w:rsidR="00E9310C" w:rsidRPr="00085749" w:rsidRDefault="00E9310C" w:rsidP="00E9310C">
      <w:pPr>
        <w:pStyle w:val="Heading2"/>
        <w:rPr>
          <w:rFonts w:ascii="Arial" w:hAnsi="Arial" w:cs="Arial"/>
          <w:lang w:val="en-GB"/>
        </w:rPr>
      </w:pPr>
      <w:bookmarkStart w:id="239" w:name="_Toc190693388"/>
      <w:r w:rsidRPr="00085749">
        <w:rPr>
          <w:rFonts w:ascii="Arial" w:hAnsi="Arial" w:cs="Arial"/>
          <w:smallCaps w:val="0"/>
          <w:sz w:val="24"/>
          <w:szCs w:val="24"/>
          <w:lang w:val="en-GB"/>
        </w:rPr>
        <w:t>Status</w:t>
      </w:r>
      <w:bookmarkEnd w:id="239"/>
    </w:p>
    <w:p w14:paraId="558899AB" w14:textId="6D034B21" w:rsidR="00275E4A" w:rsidRPr="00085749" w:rsidRDefault="00275E4A" w:rsidP="002507DA">
      <w:pPr>
        <w:widowControl w:val="0"/>
        <w:rPr>
          <w:rFonts w:ascii="Arial" w:hAnsi="Arial" w:cs="Arial"/>
          <w:sz w:val="22"/>
          <w:szCs w:val="22"/>
        </w:rPr>
      </w:pPr>
      <w:bookmarkStart w:id="240" w:name="_Toc76023638"/>
      <w:bookmarkStart w:id="241" w:name="_Toc76023702"/>
      <w:bookmarkStart w:id="242" w:name="_Toc76376030"/>
      <w:bookmarkStart w:id="243" w:name="_Toc76377250"/>
      <w:bookmarkStart w:id="244" w:name="_Toc76377312"/>
      <w:bookmarkStart w:id="245" w:name="_Toc76378418"/>
      <w:bookmarkStart w:id="246" w:name="_Toc76023639"/>
      <w:bookmarkStart w:id="247" w:name="_Toc76023703"/>
      <w:bookmarkStart w:id="248" w:name="_Toc76376031"/>
      <w:bookmarkStart w:id="249" w:name="_Toc76377251"/>
      <w:bookmarkStart w:id="250" w:name="_Toc76377313"/>
      <w:bookmarkStart w:id="251" w:name="_Toc76378419"/>
      <w:bookmarkStart w:id="252" w:name="_Toc76023645"/>
      <w:bookmarkStart w:id="253" w:name="_Toc76023709"/>
      <w:bookmarkStart w:id="254" w:name="_Toc76376037"/>
      <w:bookmarkStart w:id="255" w:name="_Toc76377257"/>
      <w:bookmarkStart w:id="256" w:name="_Toc76377319"/>
      <w:bookmarkStart w:id="257" w:name="_Toc76378425"/>
      <w:bookmarkStart w:id="258" w:name="_Toc8149985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FEC76F7" w14:textId="77777777" w:rsidR="001A743D" w:rsidRPr="00085749" w:rsidRDefault="00275E4A" w:rsidP="00275E4A">
      <w:pPr>
        <w:rPr>
          <w:rFonts w:ascii="Arial" w:hAnsi="Arial" w:cs="Arial"/>
          <w:sz w:val="22"/>
          <w:szCs w:val="22"/>
        </w:rPr>
      </w:pPr>
      <w:r w:rsidRPr="00085749">
        <w:rPr>
          <w:rFonts w:ascii="Arial" w:hAnsi="Arial" w:cs="Arial"/>
          <w:sz w:val="22"/>
          <w:szCs w:val="22"/>
        </w:rPr>
        <w:t xml:space="preserve">In accordance with the </w:t>
      </w:r>
      <w:hyperlink r:id="rId8" w:history="1">
        <w:r w:rsidRPr="00085749">
          <w:rPr>
            <w:rStyle w:val="Hyperlink"/>
            <w:rFonts w:ascii="Arial" w:eastAsiaTheme="majorEastAsia" w:hAnsi="Arial" w:cs="Arial"/>
            <w:sz w:val="22"/>
            <w:szCs w:val="22"/>
          </w:rPr>
          <w:t>Equality Act 2010</w:t>
        </w:r>
      </w:hyperlink>
      <w:r w:rsidRPr="00085749">
        <w:rPr>
          <w:rFonts w:ascii="Arial" w:hAnsi="Arial"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73C42D8D" w14:textId="725FEAAB" w:rsidR="001A743D" w:rsidRPr="00085749" w:rsidRDefault="004C1DB9" w:rsidP="001A743D">
      <w:pPr>
        <w:pStyle w:val="Heading1"/>
        <w:keepLines/>
        <w:pBdr>
          <w:bottom w:val="single" w:sz="4" w:space="1" w:color="595959" w:themeColor="text1" w:themeTint="A6"/>
        </w:pBdr>
        <w:spacing w:before="360" w:after="160" w:line="259" w:lineRule="auto"/>
        <w:rPr>
          <w:sz w:val="28"/>
          <w:szCs w:val="28"/>
        </w:rPr>
      </w:pPr>
      <w:bookmarkStart w:id="259" w:name="_Partners_and_partnerships"/>
      <w:bookmarkStart w:id="260" w:name="_Toc190693389"/>
      <w:bookmarkEnd w:id="259"/>
      <w:r>
        <w:rPr>
          <w:sz w:val="28"/>
          <w:szCs w:val="28"/>
        </w:rPr>
        <w:t>FGM/C</w:t>
      </w:r>
      <w:r w:rsidR="00C3214A" w:rsidRPr="00085749">
        <w:rPr>
          <w:sz w:val="28"/>
          <w:szCs w:val="28"/>
        </w:rPr>
        <w:t xml:space="preserve"> overview</w:t>
      </w:r>
      <w:bookmarkEnd w:id="260"/>
    </w:p>
    <w:p w14:paraId="1AE91CFD" w14:textId="7EB9E4C4" w:rsidR="00C3214A" w:rsidRPr="004D5FB6" w:rsidRDefault="007820FE" w:rsidP="00C3214A">
      <w:pPr>
        <w:pStyle w:val="Heading2"/>
        <w:rPr>
          <w:rFonts w:ascii="Arial" w:hAnsi="Arial" w:cs="Arial"/>
          <w:smallCaps w:val="0"/>
          <w:sz w:val="24"/>
          <w:szCs w:val="24"/>
          <w:lang w:val="en-GB"/>
        </w:rPr>
      </w:pPr>
      <w:bookmarkStart w:id="261" w:name="_Toc186189268"/>
      <w:bookmarkStart w:id="262" w:name="_Toc186189436"/>
      <w:bookmarkStart w:id="263" w:name="_Toc186198677"/>
      <w:bookmarkStart w:id="264" w:name="_Toc186198861"/>
      <w:bookmarkStart w:id="265" w:name="_Toc187231349"/>
      <w:bookmarkStart w:id="266" w:name="_Toc187308076"/>
      <w:bookmarkStart w:id="267" w:name="_Toc187332391"/>
      <w:bookmarkStart w:id="268" w:name="_Toc187402009"/>
      <w:bookmarkStart w:id="269" w:name="_Toc187652004"/>
      <w:bookmarkStart w:id="270" w:name="_Toc187652070"/>
      <w:bookmarkStart w:id="271" w:name="_Toc190693390"/>
      <w:bookmarkEnd w:id="261"/>
      <w:bookmarkEnd w:id="262"/>
      <w:bookmarkEnd w:id="263"/>
      <w:bookmarkEnd w:id="264"/>
      <w:bookmarkEnd w:id="265"/>
      <w:bookmarkEnd w:id="266"/>
      <w:bookmarkEnd w:id="267"/>
      <w:bookmarkEnd w:id="268"/>
      <w:bookmarkEnd w:id="269"/>
      <w:bookmarkEnd w:id="270"/>
      <w:r>
        <w:rPr>
          <w:rFonts w:ascii="Arial" w:hAnsi="Arial" w:cs="Arial"/>
          <w:smallCaps w:val="0"/>
          <w:sz w:val="24"/>
          <w:szCs w:val="24"/>
          <w:lang w:val="en-GB"/>
        </w:rPr>
        <w:t>Definition</w:t>
      </w:r>
      <w:bookmarkEnd w:id="271"/>
    </w:p>
    <w:p w14:paraId="77FC723F" w14:textId="6F8354D5" w:rsidR="004D5FB6" w:rsidRPr="004D5FB6" w:rsidRDefault="004D5FB6" w:rsidP="004D5FB6">
      <w:pPr>
        <w:pStyle w:val="NormalWeb"/>
        <w:rPr>
          <w:rFonts w:ascii="Arial" w:hAnsi="Arial" w:cs="Arial"/>
          <w:sz w:val="22"/>
          <w:szCs w:val="22"/>
        </w:rPr>
      </w:pPr>
      <w:hyperlink r:id="rId9" w:history="1">
        <w:r w:rsidRPr="00BC5A12">
          <w:rPr>
            <w:rStyle w:val="Hyperlink"/>
            <w:rFonts w:ascii="Arial" w:hAnsi="Arial" w:cs="Arial"/>
            <w:sz w:val="22"/>
            <w:szCs w:val="22"/>
          </w:rPr>
          <w:t>Female genital mutilation</w:t>
        </w:r>
      </w:hyperlink>
      <w:r w:rsidRPr="00BC5A12">
        <w:rPr>
          <w:rFonts w:ascii="Arial" w:hAnsi="Arial" w:cs="Arial"/>
          <w:sz w:val="22"/>
          <w:szCs w:val="22"/>
        </w:rPr>
        <w:t xml:space="preserve"> (</w:t>
      </w:r>
      <w:r w:rsidR="004C1DB9">
        <w:rPr>
          <w:rFonts w:ascii="Arial" w:hAnsi="Arial" w:cs="Arial"/>
          <w:sz w:val="22"/>
          <w:szCs w:val="22"/>
        </w:rPr>
        <w:t>FGM/C</w:t>
      </w:r>
      <w:r w:rsidRPr="00BC5A12">
        <w:rPr>
          <w:rFonts w:ascii="Arial" w:hAnsi="Arial" w:cs="Arial"/>
          <w:sz w:val="22"/>
          <w:szCs w:val="22"/>
        </w:rPr>
        <w:t>) comprises all procedures that involve partial or total removal of the external female genitalia or other injury to the female genital organs for non-medical reasons.</w:t>
      </w:r>
      <w:r>
        <w:rPr>
          <w:rFonts w:ascii="Arial" w:hAnsi="Arial" w:cs="Arial"/>
          <w:sz w:val="22"/>
          <w:szCs w:val="22"/>
        </w:rPr>
        <w:t xml:space="preserve"> </w:t>
      </w:r>
      <w:r w:rsidR="004C1DB9">
        <w:rPr>
          <w:rFonts w:ascii="Arial" w:hAnsi="Arial" w:cs="Arial"/>
          <w:sz w:val="22"/>
          <w:szCs w:val="22"/>
        </w:rPr>
        <w:t>FGM/C</w:t>
      </w:r>
      <w:r w:rsidRPr="008E5DC4">
        <w:rPr>
          <w:rFonts w:ascii="Arial" w:hAnsi="Arial" w:cs="Arial"/>
          <w:sz w:val="22"/>
          <w:szCs w:val="22"/>
        </w:rPr>
        <w:t xml:space="preserve"> is also known as </w:t>
      </w:r>
      <w:r>
        <w:rPr>
          <w:rFonts w:ascii="Arial" w:hAnsi="Arial" w:cs="Arial"/>
          <w:sz w:val="22"/>
          <w:szCs w:val="22"/>
        </w:rPr>
        <w:t>‘</w:t>
      </w:r>
      <w:r w:rsidRPr="008E5DC4">
        <w:rPr>
          <w:rFonts w:ascii="Arial" w:hAnsi="Arial" w:cs="Arial"/>
          <w:sz w:val="22"/>
          <w:szCs w:val="22"/>
        </w:rPr>
        <w:t>female circumcision</w:t>
      </w:r>
      <w:r>
        <w:rPr>
          <w:rFonts w:ascii="Arial" w:hAnsi="Arial" w:cs="Arial"/>
          <w:sz w:val="22"/>
          <w:szCs w:val="22"/>
        </w:rPr>
        <w:t>’</w:t>
      </w:r>
      <w:r w:rsidRPr="008E5DC4">
        <w:rPr>
          <w:rFonts w:ascii="Arial" w:hAnsi="Arial" w:cs="Arial"/>
          <w:sz w:val="22"/>
          <w:szCs w:val="22"/>
        </w:rPr>
        <w:t xml:space="preserve"> or </w:t>
      </w:r>
      <w:r>
        <w:rPr>
          <w:rFonts w:ascii="Arial" w:hAnsi="Arial" w:cs="Arial"/>
          <w:sz w:val="22"/>
          <w:szCs w:val="22"/>
        </w:rPr>
        <w:t>‘</w:t>
      </w:r>
      <w:r w:rsidRPr="008E5DC4">
        <w:rPr>
          <w:rFonts w:ascii="Arial" w:hAnsi="Arial" w:cs="Arial"/>
          <w:sz w:val="22"/>
          <w:szCs w:val="22"/>
        </w:rPr>
        <w:t>cutting</w:t>
      </w:r>
      <w:r>
        <w:rPr>
          <w:rFonts w:ascii="Arial" w:hAnsi="Arial" w:cs="Arial"/>
          <w:sz w:val="22"/>
          <w:szCs w:val="22"/>
        </w:rPr>
        <w:t>’</w:t>
      </w:r>
      <w:r w:rsidRPr="008E5DC4">
        <w:rPr>
          <w:rFonts w:ascii="Arial" w:hAnsi="Arial" w:cs="Arial"/>
          <w:sz w:val="22"/>
          <w:szCs w:val="22"/>
        </w:rPr>
        <w:t xml:space="preserve"> and by other terms including khatna, sunna, gudniin, halalays, tahur, megrez and khitan.</w:t>
      </w:r>
    </w:p>
    <w:p w14:paraId="5B0D8904" w14:textId="55B2E27D" w:rsidR="00B82AFE" w:rsidRPr="00085749" w:rsidRDefault="004D5FB6" w:rsidP="00B82AFE">
      <w:pPr>
        <w:pStyle w:val="Heading2"/>
        <w:rPr>
          <w:rFonts w:ascii="Arial" w:hAnsi="Arial" w:cs="Arial"/>
          <w:smallCaps w:val="0"/>
          <w:sz w:val="24"/>
          <w:szCs w:val="24"/>
          <w:lang w:val="en-GB"/>
        </w:rPr>
      </w:pPr>
      <w:bookmarkStart w:id="272" w:name="_Toc190693391"/>
      <w:r>
        <w:rPr>
          <w:rFonts w:ascii="Arial" w:hAnsi="Arial" w:cs="Arial"/>
          <w:smallCaps w:val="0"/>
          <w:sz w:val="24"/>
          <w:szCs w:val="24"/>
          <w:lang w:val="en-GB"/>
        </w:rPr>
        <w:t>Legislation</w:t>
      </w:r>
      <w:bookmarkEnd w:id="272"/>
    </w:p>
    <w:p w14:paraId="314E38F8" w14:textId="77777777" w:rsidR="00B82AFE" w:rsidRPr="00085749" w:rsidRDefault="00B82AFE" w:rsidP="00B82AFE">
      <w:pPr>
        <w:rPr>
          <w:rFonts w:eastAsiaTheme="majorEastAsia"/>
          <w:sz w:val="22"/>
          <w:szCs w:val="22"/>
        </w:rPr>
      </w:pPr>
    </w:p>
    <w:bookmarkEnd w:id="258"/>
    <w:p w14:paraId="5C871028" w14:textId="5371E492" w:rsidR="00085749" w:rsidRDefault="00085749" w:rsidP="008123F8">
      <w:pPr>
        <w:rPr>
          <w:rFonts w:ascii="Arial" w:hAnsi="Arial" w:cs="Arial"/>
          <w:sz w:val="22"/>
          <w:szCs w:val="22"/>
        </w:rPr>
      </w:pPr>
      <w:r w:rsidRPr="00085749">
        <w:rPr>
          <w:rFonts w:ascii="Arial" w:hAnsi="Arial" w:cs="Arial"/>
          <w:sz w:val="22"/>
          <w:szCs w:val="22"/>
        </w:rPr>
        <w:t xml:space="preserve">The </w:t>
      </w:r>
      <w:r w:rsidR="008123F8">
        <w:rPr>
          <w:rFonts w:ascii="Arial" w:hAnsi="Arial" w:cs="Arial"/>
          <w:sz w:val="22"/>
          <w:szCs w:val="22"/>
        </w:rPr>
        <w:t xml:space="preserve">following legislation relates to </w:t>
      </w:r>
      <w:r w:rsidR="004C1DB9">
        <w:rPr>
          <w:rFonts w:ascii="Arial" w:hAnsi="Arial" w:cs="Arial"/>
          <w:sz w:val="22"/>
          <w:szCs w:val="22"/>
        </w:rPr>
        <w:t>FGM/C</w:t>
      </w:r>
      <w:r w:rsidR="008123F8">
        <w:rPr>
          <w:rFonts w:ascii="Arial" w:hAnsi="Arial" w:cs="Arial"/>
          <w:sz w:val="22"/>
          <w:szCs w:val="22"/>
        </w:rPr>
        <w:t>:</w:t>
      </w:r>
    </w:p>
    <w:p w14:paraId="4B64B881" w14:textId="77777777" w:rsidR="008123F8" w:rsidRDefault="008123F8" w:rsidP="008123F8">
      <w:pPr>
        <w:rPr>
          <w:rFonts w:ascii="Arial" w:hAnsi="Arial" w:cs="Arial"/>
          <w:sz w:val="22"/>
          <w:szCs w:val="22"/>
        </w:rPr>
      </w:pPr>
    </w:p>
    <w:p w14:paraId="132E7257" w14:textId="64F5389A" w:rsidR="008123F8" w:rsidRDefault="008123F8" w:rsidP="00BD0EF8">
      <w:pPr>
        <w:pStyle w:val="ListParagraph"/>
        <w:numPr>
          <w:ilvl w:val="0"/>
          <w:numId w:val="3"/>
        </w:numPr>
        <w:rPr>
          <w:rFonts w:ascii="Arial" w:hAnsi="Arial" w:cs="Arial"/>
          <w:sz w:val="22"/>
          <w:szCs w:val="22"/>
        </w:rPr>
      </w:pPr>
      <w:hyperlink r:id="rId10" w:history="1">
        <w:r w:rsidRPr="008123F8">
          <w:rPr>
            <w:rStyle w:val="Hyperlink"/>
            <w:rFonts w:ascii="Arial" w:hAnsi="Arial" w:cs="Arial"/>
            <w:sz w:val="22"/>
            <w:szCs w:val="22"/>
          </w:rPr>
          <w:t>Female Genital Mutilation Act 2003</w:t>
        </w:r>
      </w:hyperlink>
      <w:r w:rsidR="00C77188">
        <w:rPr>
          <w:rFonts w:ascii="Arial" w:hAnsi="Arial" w:cs="Arial"/>
          <w:sz w:val="22"/>
          <w:szCs w:val="22"/>
        </w:rPr>
        <w:t xml:space="preserve"> (for England</w:t>
      </w:r>
      <w:r w:rsidR="00F64DF8">
        <w:rPr>
          <w:rFonts w:ascii="Arial" w:hAnsi="Arial" w:cs="Arial"/>
          <w:sz w:val="22"/>
          <w:szCs w:val="22"/>
        </w:rPr>
        <w:t>, Northern Ireland and (</w:t>
      </w:r>
      <w:r w:rsidR="00C77188">
        <w:rPr>
          <w:rFonts w:ascii="Arial" w:hAnsi="Arial" w:cs="Arial"/>
          <w:sz w:val="22"/>
          <w:szCs w:val="22"/>
        </w:rPr>
        <w:t>Wales)</w:t>
      </w:r>
    </w:p>
    <w:p w14:paraId="6D8D3870" w14:textId="203ECEE7" w:rsidR="008123F8" w:rsidRDefault="008123F8" w:rsidP="00BD0EF8">
      <w:pPr>
        <w:pStyle w:val="ListParagraph"/>
        <w:numPr>
          <w:ilvl w:val="0"/>
          <w:numId w:val="3"/>
        </w:numPr>
        <w:rPr>
          <w:rFonts w:ascii="Arial" w:hAnsi="Arial" w:cs="Arial"/>
          <w:sz w:val="22"/>
          <w:szCs w:val="22"/>
        </w:rPr>
      </w:pPr>
      <w:hyperlink r:id="rId11" w:history="1">
        <w:r w:rsidRPr="00C77188">
          <w:rPr>
            <w:rStyle w:val="Hyperlink"/>
            <w:rFonts w:ascii="Arial" w:hAnsi="Arial" w:cs="Arial"/>
            <w:sz w:val="22"/>
            <w:szCs w:val="22"/>
          </w:rPr>
          <w:t>Female Genital Mutilation (</w:t>
        </w:r>
        <w:r w:rsidR="00C77188" w:rsidRPr="00C77188">
          <w:rPr>
            <w:rStyle w:val="Hyperlink"/>
            <w:rFonts w:ascii="Arial" w:hAnsi="Arial" w:cs="Arial"/>
            <w:sz w:val="22"/>
            <w:szCs w:val="22"/>
          </w:rPr>
          <w:t>P</w:t>
        </w:r>
        <w:r w:rsidRPr="00C77188">
          <w:rPr>
            <w:rStyle w:val="Hyperlink"/>
            <w:rFonts w:ascii="Arial" w:hAnsi="Arial" w:cs="Arial"/>
            <w:sz w:val="22"/>
            <w:szCs w:val="22"/>
          </w:rPr>
          <w:t>rotection and Guidance) (Scotland) Act 2020</w:t>
        </w:r>
      </w:hyperlink>
    </w:p>
    <w:p w14:paraId="0DC78186" w14:textId="78AE88F1" w:rsidR="004C3974" w:rsidRPr="004C3974" w:rsidRDefault="00F64DF8" w:rsidP="00BD0EF8">
      <w:pPr>
        <w:pStyle w:val="ListParagraph"/>
        <w:numPr>
          <w:ilvl w:val="0"/>
          <w:numId w:val="3"/>
        </w:numPr>
        <w:rPr>
          <w:rFonts w:ascii="Arial" w:hAnsi="Arial" w:cs="Arial"/>
          <w:sz w:val="22"/>
          <w:szCs w:val="22"/>
        </w:rPr>
      </w:pPr>
      <w:hyperlink r:id="rId12" w:history="1">
        <w:r w:rsidRPr="00F64DF8">
          <w:rPr>
            <w:rStyle w:val="Hyperlink"/>
            <w:rFonts w:ascii="Arial" w:hAnsi="Arial" w:cs="Arial"/>
            <w:sz w:val="22"/>
            <w:szCs w:val="22"/>
          </w:rPr>
          <w:t>Serious Crime Act (2015)</w:t>
        </w:r>
      </w:hyperlink>
      <w:r>
        <w:rPr>
          <w:rFonts w:ascii="Arial" w:hAnsi="Arial" w:cs="Arial"/>
          <w:sz w:val="22"/>
          <w:szCs w:val="22"/>
        </w:rPr>
        <w:t xml:space="preserve"> (covers all four nations)</w:t>
      </w:r>
    </w:p>
    <w:p w14:paraId="6A01124A" w14:textId="52CC4F0F" w:rsidR="004C3974" w:rsidRPr="004C3974" w:rsidRDefault="004C1DB9" w:rsidP="004C3974">
      <w:pPr>
        <w:pStyle w:val="Heading1"/>
        <w:keepLines/>
        <w:pBdr>
          <w:bottom w:val="single" w:sz="4" w:space="1" w:color="595959" w:themeColor="text1" w:themeTint="A6"/>
        </w:pBdr>
        <w:spacing w:before="360" w:after="160" w:line="259" w:lineRule="auto"/>
        <w:rPr>
          <w:sz w:val="28"/>
          <w:szCs w:val="28"/>
        </w:rPr>
      </w:pPr>
      <w:bookmarkStart w:id="273" w:name="_Toc190693392"/>
      <w:r>
        <w:rPr>
          <w:sz w:val="28"/>
          <w:szCs w:val="28"/>
        </w:rPr>
        <w:t>FGM/C</w:t>
      </w:r>
      <w:r w:rsidR="004C3974" w:rsidRPr="00085749">
        <w:rPr>
          <w:sz w:val="28"/>
          <w:szCs w:val="28"/>
        </w:rPr>
        <w:t xml:space="preserve"> </w:t>
      </w:r>
      <w:r w:rsidR="004C3974">
        <w:rPr>
          <w:sz w:val="28"/>
          <w:szCs w:val="28"/>
        </w:rPr>
        <w:t>explained</w:t>
      </w:r>
      <w:bookmarkEnd w:id="273"/>
    </w:p>
    <w:p w14:paraId="1554BCA8" w14:textId="19B08061" w:rsidR="004C3974" w:rsidRPr="00085749" w:rsidRDefault="004C3974" w:rsidP="004C3974">
      <w:pPr>
        <w:pStyle w:val="Heading2"/>
        <w:rPr>
          <w:rFonts w:ascii="Arial" w:hAnsi="Arial" w:cs="Arial"/>
          <w:smallCaps w:val="0"/>
          <w:sz w:val="24"/>
          <w:szCs w:val="24"/>
          <w:lang w:val="en-GB"/>
        </w:rPr>
      </w:pPr>
      <w:bookmarkStart w:id="274" w:name="_Toc190693393"/>
      <w:r>
        <w:rPr>
          <w:rFonts w:ascii="Arial" w:hAnsi="Arial" w:cs="Arial"/>
          <w:smallCaps w:val="0"/>
          <w:sz w:val="24"/>
          <w:szCs w:val="24"/>
          <w:lang w:val="en-GB"/>
        </w:rPr>
        <w:t>Classifications</w:t>
      </w:r>
      <w:bookmarkEnd w:id="274"/>
    </w:p>
    <w:p w14:paraId="6ED634E5" w14:textId="77777777" w:rsidR="004C3974" w:rsidRPr="00085749" w:rsidRDefault="004C3974" w:rsidP="004C3974">
      <w:pPr>
        <w:rPr>
          <w:rFonts w:eastAsiaTheme="majorEastAsia"/>
          <w:sz w:val="22"/>
          <w:szCs w:val="22"/>
        </w:rPr>
      </w:pPr>
    </w:p>
    <w:p w14:paraId="399E9F5E" w14:textId="76F2E575" w:rsidR="004C3974" w:rsidRDefault="004C1DB9" w:rsidP="004C3974">
      <w:pPr>
        <w:rPr>
          <w:rFonts w:ascii="Arial" w:hAnsi="Arial" w:cs="Arial"/>
          <w:sz w:val="22"/>
          <w:szCs w:val="22"/>
        </w:rPr>
      </w:pPr>
      <w:r>
        <w:rPr>
          <w:rFonts w:ascii="Arial" w:hAnsi="Arial" w:cs="Arial"/>
          <w:sz w:val="22"/>
          <w:szCs w:val="22"/>
        </w:rPr>
        <w:t>FGM/C</w:t>
      </w:r>
      <w:r w:rsidR="004C3974">
        <w:rPr>
          <w:rFonts w:ascii="Arial" w:hAnsi="Arial" w:cs="Arial"/>
          <w:sz w:val="22"/>
          <w:szCs w:val="22"/>
        </w:rPr>
        <w:t xml:space="preserve"> is classified into four types:</w:t>
      </w:r>
    </w:p>
    <w:p w14:paraId="0E698792" w14:textId="77777777" w:rsidR="004C3974" w:rsidRDefault="004C3974" w:rsidP="004C3974">
      <w:pPr>
        <w:rPr>
          <w:rFonts w:ascii="Arial" w:hAnsi="Arial" w:cs="Arial"/>
          <w:sz w:val="22"/>
          <w:szCs w:val="22"/>
        </w:rPr>
      </w:pPr>
    </w:p>
    <w:tbl>
      <w:tblPr>
        <w:tblStyle w:val="TableGrid"/>
        <w:tblW w:w="8959" w:type="dxa"/>
        <w:tblInd w:w="108" w:type="dxa"/>
        <w:tblLook w:val="04A0" w:firstRow="1" w:lastRow="0" w:firstColumn="1" w:lastColumn="0" w:noHBand="0" w:noVBand="1"/>
      </w:tblPr>
      <w:tblGrid>
        <w:gridCol w:w="1021"/>
        <w:gridCol w:w="7938"/>
      </w:tblGrid>
      <w:tr w:rsidR="004C3974" w:rsidRPr="008E5DC4" w14:paraId="03D24BCD" w14:textId="77777777" w:rsidTr="004C3974">
        <w:tc>
          <w:tcPr>
            <w:tcW w:w="1021" w:type="dxa"/>
            <w:shd w:val="clear" w:color="auto" w:fill="4472C4" w:themeFill="accent1"/>
          </w:tcPr>
          <w:p w14:paraId="220C80A6" w14:textId="77777777" w:rsidR="004C3974" w:rsidRPr="004C3974" w:rsidRDefault="004C3974" w:rsidP="00087E0F">
            <w:pPr>
              <w:spacing w:before="120" w:after="120"/>
              <w:rPr>
                <w:rFonts w:ascii="Arial" w:hAnsi="Arial" w:cs="Arial"/>
                <w:b/>
                <w:color w:val="FFFFFF" w:themeColor="background1"/>
                <w:sz w:val="22"/>
                <w:szCs w:val="22"/>
              </w:rPr>
            </w:pPr>
            <w:r w:rsidRPr="004C3974">
              <w:rPr>
                <w:rFonts w:ascii="Arial" w:hAnsi="Arial" w:cs="Arial"/>
                <w:b/>
                <w:color w:val="FFFFFF" w:themeColor="background1"/>
                <w:sz w:val="22"/>
                <w:szCs w:val="22"/>
              </w:rPr>
              <w:t>Type</w:t>
            </w:r>
          </w:p>
        </w:tc>
        <w:tc>
          <w:tcPr>
            <w:tcW w:w="7938" w:type="dxa"/>
            <w:shd w:val="clear" w:color="auto" w:fill="4472C4" w:themeFill="accent1"/>
          </w:tcPr>
          <w:p w14:paraId="54B02041" w14:textId="77777777" w:rsidR="004C3974" w:rsidRPr="004C3974" w:rsidRDefault="004C3974" w:rsidP="00087E0F">
            <w:pPr>
              <w:spacing w:before="120" w:after="120"/>
              <w:rPr>
                <w:rFonts w:ascii="Arial" w:hAnsi="Arial" w:cs="Arial"/>
                <w:b/>
                <w:color w:val="FFFFFF" w:themeColor="background1"/>
                <w:sz w:val="22"/>
                <w:szCs w:val="22"/>
              </w:rPr>
            </w:pPr>
            <w:r w:rsidRPr="004C3974">
              <w:rPr>
                <w:rFonts w:ascii="Arial" w:hAnsi="Arial" w:cs="Arial"/>
                <w:b/>
                <w:color w:val="FFFFFF" w:themeColor="background1"/>
                <w:sz w:val="22"/>
                <w:szCs w:val="22"/>
              </w:rPr>
              <w:t>Description</w:t>
            </w:r>
          </w:p>
        </w:tc>
      </w:tr>
      <w:tr w:rsidR="004C3974" w:rsidRPr="008E5DC4" w14:paraId="3FC934DD" w14:textId="77777777" w:rsidTr="004C3974">
        <w:trPr>
          <w:trHeight w:val="506"/>
        </w:trPr>
        <w:tc>
          <w:tcPr>
            <w:tcW w:w="1021" w:type="dxa"/>
          </w:tcPr>
          <w:p w14:paraId="35B29BBD" w14:textId="77777777" w:rsidR="004C3974" w:rsidRPr="004C3974" w:rsidRDefault="004C3974" w:rsidP="00087E0F">
            <w:pPr>
              <w:spacing w:before="20" w:after="20"/>
              <w:rPr>
                <w:rFonts w:ascii="Arial" w:hAnsi="Arial" w:cs="Arial"/>
                <w:sz w:val="22"/>
                <w:szCs w:val="22"/>
              </w:rPr>
            </w:pPr>
            <w:r w:rsidRPr="004C3974">
              <w:rPr>
                <w:rFonts w:ascii="Arial" w:hAnsi="Arial" w:cs="Arial"/>
                <w:sz w:val="22"/>
                <w:szCs w:val="22"/>
              </w:rPr>
              <w:t>Type 1</w:t>
            </w:r>
          </w:p>
        </w:tc>
        <w:tc>
          <w:tcPr>
            <w:tcW w:w="7938" w:type="dxa"/>
          </w:tcPr>
          <w:p w14:paraId="200D7834" w14:textId="77777777" w:rsidR="004C3974" w:rsidRPr="004C3974" w:rsidRDefault="004C3974" w:rsidP="00087E0F">
            <w:pPr>
              <w:spacing w:before="20" w:after="20"/>
              <w:rPr>
                <w:rFonts w:ascii="Arial" w:hAnsi="Arial" w:cs="Arial"/>
                <w:sz w:val="22"/>
                <w:szCs w:val="22"/>
              </w:rPr>
            </w:pPr>
            <w:r w:rsidRPr="004C3974">
              <w:rPr>
                <w:rFonts w:ascii="Arial" w:hAnsi="Arial" w:cs="Arial"/>
                <w:sz w:val="22"/>
                <w:szCs w:val="22"/>
              </w:rPr>
              <w:t>Clitoridectomy: this is the partial or total removal of the clitoris</w:t>
            </w:r>
          </w:p>
        </w:tc>
      </w:tr>
      <w:tr w:rsidR="004C3974" w:rsidRPr="008E5DC4" w14:paraId="44619DF6" w14:textId="77777777" w:rsidTr="004C3974">
        <w:trPr>
          <w:trHeight w:val="506"/>
        </w:trPr>
        <w:tc>
          <w:tcPr>
            <w:tcW w:w="1021" w:type="dxa"/>
          </w:tcPr>
          <w:p w14:paraId="24FDD130" w14:textId="77777777" w:rsidR="004C3974" w:rsidRPr="004C3974" w:rsidRDefault="004C3974" w:rsidP="00087E0F">
            <w:pPr>
              <w:spacing w:before="20" w:after="20"/>
              <w:rPr>
                <w:rFonts w:ascii="Arial" w:hAnsi="Arial" w:cs="Arial"/>
                <w:sz w:val="22"/>
                <w:szCs w:val="22"/>
              </w:rPr>
            </w:pPr>
            <w:r w:rsidRPr="004C3974">
              <w:rPr>
                <w:rFonts w:ascii="Arial" w:hAnsi="Arial" w:cs="Arial"/>
                <w:sz w:val="22"/>
                <w:szCs w:val="22"/>
              </w:rPr>
              <w:t>Type 2</w:t>
            </w:r>
          </w:p>
        </w:tc>
        <w:tc>
          <w:tcPr>
            <w:tcW w:w="7938" w:type="dxa"/>
          </w:tcPr>
          <w:p w14:paraId="384EDC2E" w14:textId="77777777" w:rsidR="004C3974" w:rsidRPr="004C3974" w:rsidRDefault="004C3974" w:rsidP="00087E0F">
            <w:pPr>
              <w:spacing w:before="20" w:after="20"/>
              <w:rPr>
                <w:rFonts w:ascii="Arial" w:hAnsi="Arial" w:cs="Arial"/>
                <w:sz w:val="22"/>
                <w:szCs w:val="22"/>
              </w:rPr>
            </w:pPr>
            <w:r w:rsidRPr="004C3974">
              <w:rPr>
                <w:rFonts w:ascii="Arial" w:hAnsi="Arial" w:cs="Arial"/>
                <w:sz w:val="22"/>
                <w:szCs w:val="22"/>
              </w:rPr>
              <w:t>Excision: this is the partial or total removal of the clitoris and the labia minora</w:t>
            </w:r>
          </w:p>
        </w:tc>
      </w:tr>
      <w:tr w:rsidR="004C3974" w:rsidRPr="008E5DC4" w14:paraId="7D76165C" w14:textId="77777777" w:rsidTr="004C3974">
        <w:trPr>
          <w:trHeight w:val="506"/>
        </w:trPr>
        <w:tc>
          <w:tcPr>
            <w:tcW w:w="1021" w:type="dxa"/>
            <w:tcBorders>
              <w:bottom w:val="single" w:sz="4" w:space="0" w:color="auto"/>
            </w:tcBorders>
          </w:tcPr>
          <w:p w14:paraId="6FF5CA9E" w14:textId="77777777" w:rsidR="004C3974" w:rsidRPr="004C3974" w:rsidRDefault="004C3974" w:rsidP="00087E0F">
            <w:pPr>
              <w:spacing w:before="20" w:after="20"/>
              <w:rPr>
                <w:rFonts w:ascii="Arial" w:hAnsi="Arial" w:cs="Arial"/>
                <w:sz w:val="22"/>
                <w:szCs w:val="22"/>
              </w:rPr>
            </w:pPr>
            <w:r w:rsidRPr="004C3974">
              <w:rPr>
                <w:rFonts w:ascii="Arial" w:hAnsi="Arial" w:cs="Arial"/>
                <w:sz w:val="22"/>
                <w:szCs w:val="22"/>
              </w:rPr>
              <w:t>Type 3</w:t>
            </w:r>
          </w:p>
        </w:tc>
        <w:tc>
          <w:tcPr>
            <w:tcW w:w="7938" w:type="dxa"/>
            <w:tcBorders>
              <w:bottom w:val="single" w:sz="4" w:space="0" w:color="auto"/>
            </w:tcBorders>
          </w:tcPr>
          <w:p w14:paraId="436B10F3" w14:textId="77777777" w:rsidR="004C3974" w:rsidRPr="004C3974" w:rsidRDefault="004C3974" w:rsidP="00087E0F">
            <w:pPr>
              <w:spacing w:before="20" w:after="20"/>
              <w:rPr>
                <w:rFonts w:ascii="Arial" w:hAnsi="Arial" w:cs="Arial"/>
                <w:sz w:val="22"/>
                <w:szCs w:val="22"/>
              </w:rPr>
            </w:pPr>
            <w:r w:rsidRPr="004C3974">
              <w:rPr>
                <w:rFonts w:ascii="Arial" w:hAnsi="Arial" w:cs="Arial"/>
                <w:sz w:val="22"/>
                <w:szCs w:val="22"/>
              </w:rPr>
              <w:t>Infibulation: this is the narrowing of the vaginal opening through the creation of a covering seal</w:t>
            </w:r>
          </w:p>
        </w:tc>
      </w:tr>
      <w:tr w:rsidR="004C3974" w:rsidRPr="008E5DC4" w14:paraId="68DE7644" w14:textId="77777777" w:rsidTr="004C3974">
        <w:trPr>
          <w:trHeight w:val="506"/>
        </w:trPr>
        <w:tc>
          <w:tcPr>
            <w:tcW w:w="1021" w:type="dxa"/>
            <w:tcBorders>
              <w:bottom w:val="single" w:sz="4" w:space="0" w:color="auto"/>
            </w:tcBorders>
          </w:tcPr>
          <w:p w14:paraId="3644D0B1" w14:textId="77777777" w:rsidR="004C3974" w:rsidRPr="004C3974" w:rsidRDefault="004C3974" w:rsidP="00087E0F">
            <w:pPr>
              <w:spacing w:before="20" w:after="20"/>
              <w:rPr>
                <w:rFonts w:ascii="Arial" w:hAnsi="Arial" w:cs="Arial"/>
                <w:sz w:val="22"/>
                <w:szCs w:val="22"/>
              </w:rPr>
            </w:pPr>
            <w:r w:rsidRPr="004C3974">
              <w:rPr>
                <w:rFonts w:ascii="Arial" w:hAnsi="Arial" w:cs="Arial"/>
                <w:sz w:val="22"/>
                <w:szCs w:val="22"/>
              </w:rPr>
              <w:lastRenderedPageBreak/>
              <w:t>Type 4</w:t>
            </w:r>
          </w:p>
        </w:tc>
        <w:tc>
          <w:tcPr>
            <w:tcW w:w="7938" w:type="dxa"/>
            <w:tcBorders>
              <w:bottom w:val="single" w:sz="4" w:space="0" w:color="auto"/>
            </w:tcBorders>
          </w:tcPr>
          <w:p w14:paraId="0906E727" w14:textId="77777777" w:rsidR="004C3974" w:rsidRPr="004C3974" w:rsidRDefault="004C3974" w:rsidP="00087E0F">
            <w:pPr>
              <w:spacing w:before="20" w:after="20"/>
              <w:rPr>
                <w:rFonts w:ascii="Arial" w:hAnsi="Arial" w:cs="Arial"/>
                <w:sz w:val="22"/>
                <w:szCs w:val="22"/>
              </w:rPr>
            </w:pPr>
            <w:r w:rsidRPr="004C3974">
              <w:rPr>
                <w:rFonts w:ascii="Arial" w:hAnsi="Arial" w:cs="Arial"/>
                <w:sz w:val="22"/>
                <w:szCs w:val="22"/>
              </w:rPr>
              <w:t>All other harmful procedures to the female genitalia for non-medical purposes</w:t>
            </w:r>
          </w:p>
        </w:tc>
      </w:tr>
    </w:tbl>
    <w:p w14:paraId="25D2A03D" w14:textId="05E99F71" w:rsidR="004C3974" w:rsidRPr="00085749" w:rsidRDefault="002D679E" w:rsidP="004C3974">
      <w:pPr>
        <w:pStyle w:val="Heading2"/>
        <w:rPr>
          <w:rFonts w:ascii="Arial" w:hAnsi="Arial" w:cs="Arial"/>
          <w:smallCaps w:val="0"/>
          <w:sz w:val="24"/>
          <w:szCs w:val="24"/>
          <w:lang w:val="en-GB"/>
        </w:rPr>
      </w:pPr>
      <w:bookmarkStart w:id="275" w:name="_Toc190693394"/>
      <w:r>
        <w:rPr>
          <w:rFonts w:ascii="Arial" w:hAnsi="Arial" w:cs="Arial"/>
          <w:smallCaps w:val="0"/>
          <w:sz w:val="24"/>
          <w:szCs w:val="24"/>
          <w:lang w:val="en-GB"/>
        </w:rPr>
        <w:t>Health complications</w:t>
      </w:r>
      <w:bookmarkEnd w:id="275"/>
    </w:p>
    <w:p w14:paraId="1C5A0ECB" w14:textId="77777777" w:rsidR="004C3974" w:rsidRPr="00085749" w:rsidRDefault="004C3974" w:rsidP="004C3974">
      <w:pPr>
        <w:rPr>
          <w:rFonts w:eastAsiaTheme="majorEastAsia"/>
          <w:sz w:val="22"/>
          <w:szCs w:val="22"/>
        </w:rPr>
      </w:pPr>
    </w:p>
    <w:p w14:paraId="45F631ED" w14:textId="43A5D961" w:rsidR="004C3974" w:rsidRDefault="004C3974" w:rsidP="004C3974">
      <w:pPr>
        <w:rPr>
          <w:rFonts w:ascii="Arial" w:hAnsi="Arial" w:cs="Arial"/>
          <w:sz w:val="22"/>
          <w:szCs w:val="22"/>
        </w:rPr>
      </w:pPr>
      <w:hyperlink r:id="rId13" w:history="1">
        <w:r w:rsidRPr="004C3974">
          <w:rPr>
            <w:rStyle w:val="Hyperlink"/>
            <w:rFonts w:ascii="Arial" w:hAnsi="Arial" w:cs="Arial"/>
            <w:sz w:val="22"/>
            <w:szCs w:val="22"/>
          </w:rPr>
          <w:t>CQC GP mythbuster 80: Female genital mutilation (</w:t>
        </w:r>
        <w:r w:rsidR="004C1DB9">
          <w:rPr>
            <w:rStyle w:val="Hyperlink"/>
            <w:rFonts w:ascii="Arial" w:hAnsi="Arial" w:cs="Arial"/>
            <w:sz w:val="22"/>
            <w:szCs w:val="22"/>
          </w:rPr>
          <w:t>FGM/C</w:t>
        </w:r>
        <w:r w:rsidRPr="004C3974">
          <w:rPr>
            <w:rStyle w:val="Hyperlink"/>
            <w:rFonts w:ascii="Arial" w:hAnsi="Arial" w:cs="Arial"/>
            <w:sz w:val="22"/>
            <w:szCs w:val="22"/>
          </w:rPr>
          <w:t>)</w:t>
        </w:r>
      </w:hyperlink>
      <w:r>
        <w:rPr>
          <w:rFonts w:ascii="Arial" w:hAnsi="Arial" w:cs="Arial"/>
          <w:sz w:val="22"/>
          <w:szCs w:val="22"/>
        </w:rPr>
        <w:t xml:space="preserve"> explains there are no health benefits and girls and women suffer physical, psychological and psychosexual complications, including sever</w:t>
      </w:r>
      <w:r w:rsidR="004C1DB9">
        <w:rPr>
          <w:rFonts w:ascii="Arial" w:hAnsi="Arial" w:cs="Arial"/>
          <w:sz w:val="22"/>
          <w:szCs w:val="22"/>
        </w:rPr>
        <w:t>e</w:t>
      </w:r>
      <w:r>
        <w:rPr>
          <w:rFonts w:ascii="Arial" w:hAnsi="Arial" w:cs="Arial"/>
          <w:sz w:val="22"/>
          <w:szCs w:val="22"/>
        </w:rPr>
        <w:t xml:space="preserve"> pain, infection, haemorrhage, anxiety, depression, kidney damage, infertility and death. </w:t>
      </w:r>
    </w:p>
    <w:p w14:paraId="312C49A3" w14:textId="77777777" w:rsidR="004C3974" w:rsidRDefault="004C3974" w:rsidP="004C3974">
      <w:pPr>
        <w:rPr>
          <w:rFonts w:ascii="Arial" w:hAnsi="Arial" w:cs="Arial"/>
          <w:sz w:val="22"/>
          <w:szCs w:val="22"/>
        </w:rPr>
      </w:pPr>
    </w:p>
    <w:p w14:paraId="42A05FD9" w14:textId="4C912E90" w:rsidR="004C3974" w:rsidRDefault="004C3974" w:rsidP="004C3974">
      <w:pPr>
        <w:rPr>
          <w:rFonts w:ascii="Arial" w:hAnsi="Arial" w:cs="Arial"/>
          <w:sz w:val="22"/>
          <w:szCs w:val="22"/>
        </w:rPr>
      </w:pPr>
      <w:hyperlink r:id="rId14" w:history="1">
        <w:r w:rsidRPr="002D679E">
          <w:rPr>
            <w:rStyle w:val="Hyperlink"/>
            <w:rFonts w:ascii="Arial" w:hAnsi="Arial" w:cs="Arial"/>
            <w:sz w:val="22"/>
            <w:szCs w:val="22"/>
          </w:rPr>
          <w:t>The World Health Organisation</w:t>
        </w:r>
      </w:hyperlink>
      <w:r>
        <w:rPr>
          <w:rFonts w:ascii="Arial" w:hAnsi="Arial" w:cs="Arial"/>
          <w:sz w:val="22"/>
          <w:szCs w:val="22"/>
        </w:rPr>
        <w:t xml:space="preserve"> (WHO) state</w:t>
      </w:r>
      <w:r w:rsidR="004C1DB9">
        <w:rPr>
          <w:rFonts w:ascii="Arial" w:hAnsi="Arial" w:cs="Arial"/>
          <w:sz w:val="22"/>
          <w:szCs w:val="22"/>
        </w:rPr>
        <w:t>s</w:t>
      </w:r>
      <w:r>
        <w:rPr>
          <w:rFonts w:ascii="Arial" w:hAnsi="Arial" w:cs="Arial"/>
          <w:sz w:val="22"/>
          <w:szCs w:val="22"/>
        </w:rPr>
        <w:t xml:space="preserve"> that </w:t>
      </w:r>
      <w:r w:rsidR="004C1DB9">
        <w:rPr>
          <w:rFonts w:ascii="Arial" w:hAnsi="Arial" w:cs="Arial"/>
          <w:sz w:val="22"/>
          <w:szCs w:val="22"/>
        </w:rPr>
        <w:t>FGM/C</w:t>
      </w:r>
      <w:r>
        <w:rPr>
          <w:rFonts w:ascii="Arial" w:hAnsi="Arial" w:cs="Arial"/>
          <w:sz w:val="22"/>
          <w:szCs w:val="22"/>
        </w:rPr>
        <w:t xml:space="preserve"> can lead to the following long-term complications:</w:t>
      </w:r>
    </w:p>
    <w:p w14:paraId="21C817FB" w14:textId="77777777" w:rsidR="004C3974" w:rsidRDefault="004C3974" w:rsidP="004C3974">
      <w:pPr>
        <w:rPr>
          <w:rFonts w:ascii="Arial" w:hAnsi="Arial" w:cs="Arial"/>
          <w:sz w:val="22"/>
          <w:szCs w:val="22"/>
        </w:rPr>
      </w:pPr>
    </w:p>
    <w:p w14:paraId="5E594D6F" w14:textId="4A82ECD2" w:rsidR="004C3974" w:rsidRDefault="002D679E" w:rsidP="00BD0EF8">
      <w:pPr>
        <w:pStyle w:val="ListParagraph"/>
        <w:numPr>
          <w:ilvl w:val="0"/>
          <w:numId w:val="4"/>
        </w:numPr>
        <w:rPr>
          <w:rFonts w:ascii="Arial" w:hAnsi="Arial" w:cs="Arial"/>
          <w:sz w:val="22"/>
          <w:szCs w:val="22"/>
        </w:rPr>
      </w:pPr>
      <w:r>
        <w:rPr>
          <w:rFonts w:ascii="Arial" w:hAnsi="Arial" w:cs="Arial"/>
          <w:sz w:val="22"/>
          <w:szCs w:val="22"/>
        </w:rPr>
        <w:t>Urinary problems (painful urination, urinary tract infections)</w:t>
      </w:r>
    </w:p>
    <w:p w14:paraId="4A424677" w14:textId="1E0A2424" w:rsidR="002D679E" w:rsidRDefault="002D679E" w:rsidP="00BD0EF8">
      <w:pPr>
        <w:pStyle w:val="ListParagraph"/>
        <w:numPr>
          <w:ilvl w:val="0"/>
          <w:numId w:val="4"/>
        </w:numPr>
        <w:rPr>
          <w:rFonts w:ascii="Arial" w:hAnsi="Arial" w:cs="Arial"/>
          <w:sz w:val="22"/>
          <w:szCs w:val="22"/>
        </w:rPr>
      </w:pPr>
      <w:r>
        <w:rPr>
          <w:rFonts w:ascii="Arial" w:hAnsi="Arial" w:cs="Arial"/>
          <w:sz w:val="22"/>
          <w:szCs w:val="22"/>
        </w:rPr>
        <w:t>Vaginal problems (discharge, itching, bacterial vaginosis and other infections)</w:t>
      </w:r>
    </w:p>
    <w:p w14:paraId="1008672A" w14:textId="5BA18CC1" w:rsidR="002D679E" w:rsidRDefault="002D679E" w:rsidP="00BD0EF8">
      <w:pPr>
        <w:pStyle w:val="ListParagraph"/>
        <w:numPr>
          <w:ilvl w:val="0"/>
          <w:numId w:val="4"/>
        </w:numPr>
        <w:rPr>
          <w:rFonts w:ascii="Arial" w:hAnsi="Arial" w:cs="Arial"/>
          <w:sz w:val="22"/>
          <w:szCs w:val="22"/>
        </w:rPr>
      </w:pPr>
      <w:r>
        <w:rPr>
          <w:rFonts w:ascii="Arial" w:hAnsi="Arial" w:cs="Arial"/>
          <w:sz w:val="22"/>
          <w:szCs w:val="22"/>
        </w:rPr>
        <w:t>Menstrual problems (painful menstruations, difficulty in passing menstrual blood)</w:t>
      </w:r>
    </w:p>
    <w:p w14:paraId="5753195D" w14:textId="4763009D" w:rsidR="002D679E" w:rsidRDefault="002D679E" w:rsidP="00BD0EF8">
      <w:pPr>
        <w:pStyle w:val="ListParagraph"/>
        <w:numPr>
          <w:ilvl w:val="0"/>
          <w:numId w:val="4"/>
        </w:numPr>
        <w:rPr>
          <w:rFonts w:ascii="Arial" w:hAnsi="Arial" w:cs="Arial"/>
          <w:sz w:val="22"/>
          <w:szCs w:val="22"/>
        </w:rPr>
      </w:pPr>
      <w:r>
        <w:rPr>
          <w:rFonts w:ascii="Arial" w:hAnsi="Arial" w:cs="Arial"/>
          <w:sz w:val="22"/>
          <w:szCs w:val="22"/>
        </w:rPr>
        <w:t>Scar tissue and keloid</w:t>
      </w:r>
    </w:p>
    <w:p w14:paraId="7F85F862" w14:textId="3109AD66" w:rsidR="002D679E" w:rsidRDefault="002D679E" w:rsidP="00BD0EF8">
      <w:pPr>
        <w:pStyle w:val="ListParagraph"/>
        <w:numPr>
          <w:ilvl w:val="0"/>
          <w:numId w:val="4"/>
        </w:numPr>
        <w:rPr>
          <w:rFonts w:ascii="Arial" w:hAnsi="Arial" w:cs="Arial"/>
          <w:sz w:val="22"/>
          <w:szCs w:val="22"/>
        </w:rPr>
      </w:pPr>
      <w:r>
        <w:rPr>
          <w:rFonts w:ascii="Arial" w:hAnsi="Arial" w:cs="Arial"/>
          <w:sz w:val="22"/>
          <w:szCs w:val="22"/>
        </w:rPr>
        <w:t>Sexual problems (pain during intercourse, decreased satisfaction, etc.)</w:t>
      </w:r>
    </w:p>
    <w:p w14:paraId="56FC71EF" w14:textId="52EE2A7F" w:rsidR="002D679E" w:rsidRDefault="002D679E" w:rsidP="00BD0EF8">
      <w:pPr>
        <w:pStyle w:val="ListParagraph"/>
        <w:numPr>
          <w:ilvl w:val="0"/>
          <w:numId w:val="4"/>
        </w:numPr>
        <w:rPr>
          <w:rFonts w:ascii="Arial" w:hAnsi="Arial" w:cs="Arial"/>
          <w:sz w:val="22"/>
          <w:szCs w:val="22"/>
        </w:rPr>
      </w:pPr>
      <w:r>
        <w:rPr>
          <w:rFonts w:ascii="Arial" w:hAnsi="Arial" w:cs="Arial"/>
          <w:sz w:val="22"/>
          <w:szCs w:val="22"/>
        </w:rPr>
        <w:t>Increased risk of childbirth complications (difficult delivery, excessive bleeding, caesarean section, need to resuscitate the baby, etc.)</w:t>
      </w:r>
    </w:p>
    <w:p w14:paraId="797B9BFF" w14:textId="2FF3967F" w:rsidR="002D679E" w:rsidRDefault="002D679E" w:rsidP="00BD0EF8">
      <w:pPr>
        <w:pStyle w:val="ListParagraph"/>
        <w:numPr>
          <w:ilvl w:val="0"/>
          <w:numId w:val="4"/>
        </w:numPr>
        <w:rPr>
          <w:rFonts w:ascii="Arial" w:hAnsi="Arial" w:cs="Arial"/>
          <w:sz w:val="22"/>
          <w:szCs w:val="22"/>
        </w:rPr>
      </w:pPr>
      <w:r>
        <w:rPr>
          <w:rFonts w:ascii="Arial" w:hAnsi="Arial" w:cs="Arial"/>
          <w:sz w:val="22"/>
          <w:szCs w:val="22"/>
        </w:rPr>
        <w:t>Need for later surgeries: women with Type 3 might require deinfibulation (opening the infibulated scar to allow for sexual intercourse and childbirth)</w:t>
      </w:r>
    </w:p>
    <w:p w14:paraId="146B8B2E" w14:textId="05E97189" w:rsidR="002D679E" w:rsidRPr="004C3974" w:rsidRDefault="002D679E" w:rsidP="00BD0EF8">
      <w:pPr>
        <w:pStyle w:val="ListParagraph"/>
        <w:numPr>
          <w:ilvl w:val="0"/>
          <w:numId w:val="4"/>
        </w:numPr>
        <w:rPr>
          <w:rFonts w:ascii="Arial" w:hAnsi="Arial" w:cs="Arial"/>
          <w:sz w:val="22"/>
          <w:szCs w:val="22"/>
        </w:rPr>
      </w:pPr>
      <w:r>
        <w:rPr>
          <w:rFonts w:ascii="Arial" w:hAnsi="Arial" w:cs="Arial"/>
          <w:sz w:val="22"/>
          <w:szCs w:val="22"/>
        </w:rPr>
        <w:t>Psychological problems (depression, anxiety, post-traumatic stress disorder, low self-esteem)</w:t>
      </w:r>
    </w:p>
    <w:p w14:paraId="5B2EAD0F" w14:textId="6F6CDB3D" w:rsidR="002D679E" w:rsidRPr="00085749" w:rsidRDefault="002D679E" w:rsidP="002D679E">
      <w:pPr>
        <w:pStyle w:val="Heading2"/>
        <w:rPr>
          <w:rFonts w:ascii="Arial" w:hAnsi="Arial" w:cs="Arial"/>
          <w:smallCaps w:val="0"/>
          <w:sz w:val="24"/>
          <w:szCs w:val="24"/>
          <w:lang w:val="en-GB"/>
        </w:rPr>
      </w:pPr>
      <w:bookmarkStart w:id="276" w:name="_Toc190693395"/>
      <w:r>
        <w:rPr>
          <w:rFonts w:ascii="Arial" w:hAnsi="Arial" w:cs="Arial"/>
          <w:smallCaps w:val="0"/>
          <w:sz w:val="24"/>
          <w:szCs w:val="24"/>
          <w:lang w:val="en-GB"/>
        </w:rPr>
        <w:t>At risk groups</w:t>
      </w:r>
      <w:bookmarkEnd w:id="276"/>
    </w:p>
    <w:p w14:paraId="28B20CF7" w14:textId="77777777" w:rsidR="002D679E" w:rsidRPr="00085749" w:rsidRDefault="002D679E" w:rsidP="002D679E">
      <w:pPr>
        <w:rPr>
          <w:rFonts w:eastAsiaTheme="majorEastAsia"/>
          <w:sz w:val="22"/>
          <w:szCs w:val="22"/>
        </w:rPr>
      </w:pPr>
    </w:p>
    <w:p w14:paraId="0CB54B0A" w14:textId="78B4195C" w:rsidR="004C3974" w:rsidRDefault="002D679E" w:rsidP="002D679E">
      <w:pPr>
        <w:rPr>
          <w:rFonts w:ascii="Arial" w:hAnsi="Arial" w:cs="Arial"/>
          <w:sz w:val="22"/>
          <w:szCs w:val="22"/>
        </w:rPr>
      </w:pPr>
      <w:r>
        <w:rPr>
          <w:rFonts w:ascii="Arial" w:hAnsi="Arial" w:cs="Arial"/>
          <w:sz w:val="22"/>
          <w:szCs w:val="22"/>
        </w:rPr>
        <w:t xml:space="preserve">The </w:t>
      </w:r>
      <w:hyperlink r:id="rId15" w:history="1">
        <w:r w:rsidRPr="002D679E">
          <w:rPr>
            <w:rStyle w:val="Hyperlink"/>
            <w:rFonts w:ascii="Arial" w:hAnsi="Arial" w:cs="Arial"/>
            <w:sz w:val="22"/>
            <w:szCs w:val="22"/>
          </w:rPr>
          <w:t>WHO</w:t>
        </w:r>
      </w:hyperlink>
      <w:r>
        <w:rPr>
          <w:rFonts w:ascii="Arial" w:hAnsi="Arial" w:cs="Arial"/>
          <w:sz w:val="22"/>
          <w:szCs w:val="22"/>
        </w:rPr>
        <w:t xml:space="preserve"> explain</w:t>
      </w:r>
      <w:r w:rsidR="004C1DB9">
        <w:rPr>
          <w:rFonts w:ascii="Arial" w:hAnsi="Arial" w:cs="Arial"/>
          <w:sz w:val="22"/>
          <w:szCs w:val="22"/>
        </w:rPr>
        <w:t>s</w:t>
      </w:r>
      <w:r>
        <w:rPr>
          <w:rFonts w:ascii="Arial" w:hAnsi="Arial" w:cs="Arial"/>
          <w:sz w:val="22"/>
          <w:szCs w:val="22"/>
        </w:rPr>
        <w:t xml:space="preserve"> that </w:t>
      </w:r>
      <w:r w:rsidR="004C1DB9">
        <w:rPr>
          <w:rFonts w:ascii="Arial" w:hAnsi="Arial" w:cs="Arial"/>
          <w:sz w:val="22"/>
          <w:szCs w:val="22"/>
        </w:rPr>
        <w:t>FGM/C</w:t>
      </w:r>
      <w:r>
        <w:rPr>
          <w:rFonts w:ascii="Arial" w:hAnsi="Arial" w:cs="Arial"/>
          <w:sz w:val="22"/>
          <w:szCs w:val="22"/>
        </w:rPr>
        <w:t xml:space="preserve"> is practiced in the western, eastern, and north-eastern regions of Africa, and some countries in the Middle East and Asia. It is important to acknowledge that not all girls and women from ‘practising communities’ are at risk of </w:t>
      </w:r>
      <w:r w:rsidR="004C1DB9">
        <w:rPr>
          <w:rFonts w:ascii="Arial" w:hAnsi="Arial" w:cs="Arial"/>
          <w:sz w:val="22"/>
          <w:szCs w:val="22"/>
        </w:rPr>
        <w:t>FGM/C</w:t>
      </w:r>
      <w:r>
        <w:rPr>
          <w:rFonts w:ascii="Arial" w:hAnsi="Arial" w:cs="Arial"/>
          <w:sz w:val="22"/>
          <w:szCs w:val="22"/>
        </w:rPr>
        <w:t xml:space="preserve">. </w:t>
      </w:r>
    </w:p>
    <w:p w14:paraId="43EAF2AC" w14:textId="1091ECF7" w:rsidR="002D679E" w:rsidRPr="004C3974" w:rsidRDefault="002D679E" w:rsidP="002D679E">
      <w:pPr>
        <w:pStyle w:val="Heading1"/>
        <w:keepLines/>
        <w:pBdr>
          <w:bottom w:val="single" w:sz="4" w:space="1" w:color="595959" w:themeColor="text1" w:themeTint="A6"/>
        </w:pBdr>
        <w:spacing w:before="360" w:after="160" w:line="259" w:lineRule="auto"/>
        <w:rPr>
          <w:sz w:val="28"/>
          <w:szCs w:val="28"/>
        </w:rPr>
      </w:pPr>
      <w:bookmarkStart w:id="277" w:name="_Toc190693396"/>
      <w:r>
        <w:rPr>
          <w:sz w:val="28"/>
          <w:szCs w:val="28"/>
        </w:rPr>
        <w:t xml:space="preserve">Reporting </w:t>
      </w:r>
      <w:r w:rsidR="004C1DB9">
        <w:rPr>
          <w:sz w:val="28"/>
          <w:szCs w:val="28"/>
        </w:rPr>
        <w:t>FGM/C</w:t>
      </w:r>
      <w:bookmarkEnd w:id="277"/>
    </w:p>
    <w:p w14:paraId="276C8322" w14:textId="3B48CB63" w:rsidR="002D679E" w:rsidRPr="00085749" w:rsidRDefault="002D679E" w:rsidP="002D679E">
      <w:pPr>
        <w:pStyle w:val="Heading2"/>
        <w:rPr>
          <w:rFonts w:ascii="Arial" w:hAnsi="Arial" w:cs="Arial"/>
          <w:smallCaps w:val="0"/>
          <w:sz w:val="24"/>
          <w:szCs w:val="24"/>
          <w:lang w:val="en-GB"/>
        </w:rPr>
      </w:pPr>
      <w:bookmarkStart w:id="278" w:name="_Toc190693397"/>
      <w:r>
        <w:rPr>
          <w:rFonts w:ascii="Arial" w:hAnsi="Arial" w:cs="Arial"/>
          <w:smallCaps w:val="0"/>
          <w:sz w:val="24"/>
          <w:szCs w:val="24"/>
          <w:lang w:val="en-GB"/>
        </w:rPr>
        <w:t>Mandatory requirement</w:t>
      </w:r>
      <w:bookmarkEnd w:id="278"/>
    </w:p>
    <w:p w14:paraId="08EF873F" w14:textId="77777777" w:rsidR="002D679E" w:rsidRPr="00085749" w:rsidRDefault="002D679E" w:rsidP="002D679E">
      <w:pPr>
        <w:rPr>
          <w:rFonts w:eastAsiaTheme="majorEastAsia"/>
          <w:sz w:val="22"/>
          <w:szCs w:val="22"/>
        </w:rPr>
      </w:pPr>
    </w:p>
    <w:p w14:paraId="51547021" w14:textId="7CC4E928" w:rsidR="002D679E" w:rsidRDefault="002D679E" w:rsidP="002D679E">
      <w:pPr>
        <w:rPr>
          <w:rFonts w:ascii="Arial" w:hAnsi="Arial" w:cs="Arial"/>
          <w:sz w:val="22"/>
          <w:szCs w:val="22"/>
        </w:rPr>
      </w:pPr>
      <w:r w:rsidRPr="00880DE5">
        <w:rPr>
          <w:rFonts w:ascii="Arial" w:hAnsi="Arial" w:cs="Arial"/>
          <w:sz w:val="22"/>
          <w:szCs w:val="22"/>
        </w:rPr>
        <w:t xml:space="preserve">Under the </w:t>
      </w:r>
      <w:hyperlink r:id="rId16" w:history="1">
        <w:r w:rsidRPr="00880DE5">
          <w:rPr>
            <w:rStyle w:val="Hyperlink"/>
            <w:rFonts w:ascii="Arial" w:hAnsi="Arial" w:cs="Arial"/>
            <w:sz w:val="22"/>
            <w:szCs w:val="22"/>
          </w:rPr>
          <w:t>Serious Crime Act 2015</w:t>
        </w:r>
      </w:hyperlink>
      <w:r w:rsidRPr="00880DE5">
        <w:rPr>
          <w:rFonts w:ascii="Arial" w:hAnsi="Arial" w:cs="Arial"/>
          <w:sz w:val="22"/>
          <w:szCs w:val="22"/>
        </w:rPr>
        <w:t>,</w:t>
      </w:r>
      <w:r>
        <w:rPr>
          <w:rFonts w:ascii="Arial" w:hAnsi="Arial" w:cs="Arial"/>
          <w:sz w:val="22"/>
          <w:szCs w:val="22"/>
        </w:rPr>
        <w:t xml:space="preserve"> </w:t>
      </w:r>
      <w:r w:rsidR="004C1DB9">
        <w:rPr>
          <w:rFonts w:ascii="Arial" w:hAnsi="Arial" w:cs="Arial"/>
          <w:sz w:val="22"/>
          <w:szCs w:val="22"/>
        </w:rPr>
        <w:t>FGM/C</w:t>
      </w:r>
      <w:r w:rsidRPr="00880DE5">
        <w:rPr>
          <w:rFonts w:ascii="Arial" w:hAnsi="Arial" w:cs="Arial"/>
          <w:sz w:val="22"/>
          <w:szCs w:val="22"/>
        </w:rPr>
        <w:t xml:space="preserve"> is a specific criminal offence and it is also a criminal offence to fail to protect a girl at risk of </w:t>
      </w:r>
      <w:r w:rsidR="004C1DB9">
        <w:rPr>
          <w:rFonts w:ascii="Arial" w:hAnsi="Arial" w:cs="Arial"/>
          <w:sz w:val="22"/>
          <w:szCs w:val="22"/>
        </w:rPr>
        <w:t>FGM/C</w:t>
      </w:r>
      <w:r w:rsidRPr="00880DE5">
        <w:rPr>
          <w:rFonts w:ascii="Arial" w:hAnsi="Arial" w:cs="Arial"/>
          <w:sz w:val="22"/>
          <w:szCs w:val="22"/>
        </w:rPr>
        <w:t xml:space="preserve">. All healthcare staff have a mandatory duty to report </w:t>
      </w:r>
      <w:r w:rsidR="004C1DB9">
        <w:rPr>
          <w:rFonts w:ascii="Arial" w:hAnsi="Arial" w:cs="Arial"/>
          <w:sz w:val="22"/>
          <w:szCs w:val="22"/>
        </w:rPr>
        <w:t>FGM/C</w:t>
      </w:r>
      <w:r w:rsidRPr="00880DE5">
        <w:rPr>
          <w:rFonts w:ascii="Arial" w:hAnsi="Arial" w:cs="Arial"/>
          <w:sz w:val="22"/>
          <w:szCs w:val="22"/>
        </w:rPr>
        <w:t>. The Department of Health and Social Care</w:t>
      </w:r>
      <w:r>
        <w:rPr>
          <w:rFonts w:ascii="Arial" w:hAnsi="Arial" w:cs="Arial"/>
          <w:sz w:val="22"/>
          <w:szCs w:val="22"/>
        </w:rPr>
        <w:t xml:space="preserve"> (DHSC)</w:t>
      </w:r>
      <w:r w:rsidRPr="00880DE5">
        <w:rPr>
          <w:rFonts w:ascii="Arial" w:hAnsi="Arial" w:cs="Arial"/>
          <w:sz w:val="22"/>
          <w:szCs w:val="22"/>
        </w:rPr>
        <w:t xml:space="preserve"> has produced </w:t>
      </w:r>
      <w:hyperlink r:id="rId17" w:history="1">
        <w:r w:rsidRPr="00880DE5">
          <w:rPr>
            <w:rStyle w:val="Hyperlink"/>
            <w:rFonts w:ascii="Arial" w:hAnsi="Arial" w:cs="Arial"/>
            <w:sz w:val="22"/>
            <w:szCs w:val="22"/>
          </w:rPr>
          <w:t>guidance</w:t>
        </w:r>
      </w:hyperlink>
      <w:r w:rsidRPr="00880DE5">
        <w:rPr>
          <w:rFonts w:ascii="Arial" w:hAnsi="Arial" w:cs="Arial"/>
          <w:sz w:val="22"/>
          <w:szCs w:val="22"/>
        </w:rPr>
        <w:t xml:space="preserve"> for healthcare professionals regarding their mandatory reporting duty.</w:t>
      </w:r>
    </w:p>
    <w:p w14:paraId="13DE55AF" w14:textId="77777777" w:rsidR="00A7125A" w:rsidRDefault="00A7125A" w:rsidP="002D679E">
      <w:pPr>
        <w:rPr>
          <w:rFonts w:ascii="Arial" w:hAnsi="Arial" w:cs="Arial"/>
          <w:sz w:val="22"/>
          <w:szCs w:val="22"/>
        </w:rPr>
      </w:pPr>
    </w:p>
    <w:p w14:paraId="693F740E" w14:textId="26AA6E96" w:rsidR="00A7125A" w:rsidRPr="00880DE5" w:rsidRDefault="00DC7BD5" w:rsidP="002D679E">
      <w:pPr>
        <w:rPr>
          <w:rFonts w:ascii="Arial" w:hAnsi="Arial" w:cs="Arial"/>
          <w:sz w:val="22"/>
          <w:szCs w:val="22"/>
        </w:rPr>
      </w:pPr>
      <w:r>
        <w:rPr>
          <w:rFonts w:ascii="Arial" w:hAnsi="Arial" w:cs="Arial"/>
          <w:sz w:val="22"/>
          <w:szCs w:val="22"/>
        </w:rPr>
        <w:t>Staff are to use the</w:t>
      </w:r>
      <w:r w:rsidR="00A7125A">
        <w:rPr>
          <w:rFonts w:ascii="Arial" w:hAnsi="Arial" w:cs="Arial"/>
          <w:sz w:val="22"/>
          <w:szCs w:val="22"/>
        </w:rPr>
        <w:t xml:space="preserve"> </w:t>
      </w:r>
      <w:hyperlink r:id="rId18" w:history="1">
        <w:r w:rsidR="00A7125A" w:rsidRPr="009366B5">
          <w:rPr>
            <w:rStyle w:val="Hyperlink"/>
            <w:rFonts w:ascii="Arial" w:hAnsi="Arial" w:cs="Arial"/>
            <w:sz w:val="22"/>
            <w:szCs w:val="22"/>
          </w:rPr>
          <w:t>Female Genital Mutilat</w:t>
        </w:r>
        <w:r w:rsidR="00A7125A" w:rsidRPr="009366B5">
          <w:rPr>
            <w:rStyle w:val="Hyperlink"/>
            <w:rFonts w:ascii="Arial" w:hAnsi="Arial" w:cs="Arial"/>
            <w:sz w:val="22"/>
            <w:szCs w:val="22"/>
          </w:rPr>
          <w:t>i</w:t>
        </w:r>
        <w:r w:rsidR="00A7125A" w:rsidRPr="009366B5">
          <w:rPr>
            <w:rStyle w:val="Hyperlink"/>
            <w:rFonts w:ascii="Arial" w:hAnsi="Arial" w:cs="Arial"/>
            <w:sz w:val="22"/>
            <w:szCs w:val="22"/>
          </w:rPr>
          <w:t xml:space="preserve">on Risk and Safeguarding </w:t>
        </w:r>
        <w:r w:rsidR="004C1DB9">
          <w:rPr>
            <w:rStyle w:val="Hyperlink"/>
            <w:rFonts w:ascii="Arial" w:hAnsi="Arial" w:cs="Arial"/>
            <w:sz w:val="22"/>
            <w:szCs w:val="22"/>
          </w:rPr>
          <w:t>Guidance D</w:t>
        </w:r>
        <w:r w:rsidR="00A7125A" w:rsidRPr="009366B5">
          <w:rPr>
            <w:rStyle w:val="Hyperlink"/>
            <w:rFonts w:ascii="Arial" w:hAnsi="Arial" w:cs="Arial"/>
            <w:sz w:val="22"/>
            <w:szCs w:val="22"/>
          </w:rPr>
          <w:t>ocument</w:t>
        </w:r>
      </w:hyperlink>
      <w:r w:rsidR="00A7125A">
        <w:rPr>
          <w:rFonts w:ascii="Arial" w:hAnsi="Arial" w:cs="Arial"/>
          <w:sz w:val="22"/>
          <w:szCs w:val="22"/>
        </w:rPr>
        <w:t xml:space="preserve"> which includes a </w:t>
      </w:r>
      <w:hyperlink r:id="rId19" w:history="1">
        <w:r w:rsidR="00A7125A" w:rsidRPr="00DC7BD5">
          <w:rPr>
            <w:rStyle w:val="Hyperlink"/>
            <w:rFonts w:ascii="Arial" w:hAnsi="Arial" w:cs="Arial"/>
            <w:sz w:val="22"/>
            <w:szCs w:val="22"/>
          </w:rPr>
          <w:t>safeguarding p</w:t>
        </w:r>
        <w:r w:rsidR="00A7125A" w:rsidRPr="00DC7BD5">
          <w:rPr>
            <w:rStyle w:val="Hyperlink"/>
            <w:rFonts w:ascii="Arial" w:hAnsi="Arial" w:cs="Arial"/>
            <w:sz w:val="22"/>
            <w:szCs w:val="22"/>
          </w:rPr>
          <w:t>a</w:t>
        </w:r>
        <w:r w:rsidR="00A7125A" w:rsidRPr="00DC7BD5">
          <w:rPr>
            <w:rStyle w:val="Hyperlink"/>
            <w:rFonts w:ascii="Arial" w:hAnsi="Arial" w:cs="Arial"/>
            <w:sz w:val="22"/>
            <w:szCs w:val="22"/>
          </w:rPr>
          <w:t>thway</w:t>
        </w:r>
      </w:hyperlink>
      <w:r w:rsidR="00A7125A">
        <w:rPr>
          <w:rFonts w:ascii="Arial" w:hAnsi="Arial" w:cs="Arial"/>
          <w:sz w:val="22"/>
          <w:szCs w:val="22"/>
        </w:rPr>
        <w:t xml:space="preserve"> and a risk </w:t>
      </w:r>
      <w:r w:rsidR="00A7125A" w:rsidRPr="00880DE5">
        <w:rPr>
          <w:rFonts w:ascii="Arial" w:hAnsi="Arial" w:cs="Arial"/>
          <w:sz w:val="22"/>
          <w:szCs w:val="22"/>
        </w:rPr>
        <w:t xml:space="preserve">assessment template to support and manage those who are at risk of </w:t>
      </w:r>
      <w:r w:rsidR="004C1DB9">
        <w:rPr>
          <w:rFonts w:ascii="Arial" w:hAnsi="Arial" w:cs="Arial"/>
          <w:sz w:val="22"/>
          <w:szCs w:val="22"/>
        </w:rPr>
        <w:t>FGM/C</w:t>
      </w:r>
      <w:r w:rsidR="00A7125A" w:rsidRPr="00880DE5">
        <w:rPr>
          <w:rFonts w:ascii="Arial" w:hAnsi="Arial" w:cs="Arial"/>
          <w:sz w:val="22"/>
          <w:szCs w:val="22"/>
        </w:rPr>
        <w:t xml:space="preserve">. </w:t>
      </w:r>
    </w:p>
    <w:p w14:paraId="53D941D9" w14:textId="008492DF" w:rsidR="002D679E" w:rsidRPr="00085749" w:rsidRDefault="002D679E" w:rsidP="002D679E">
      <w:pPr>
        <w:pStyle w:val="Heading2"/>
        <w:rPr>
          <w:rFonts w:ascii="Arial" w:hAnsi="Arial" w:cs="Arial"/>
          <w:smallCaps w:val="0"/>
          <w:sz w:val="24"/>
          <w:szCs w:val="24"/>
          <w:lang w:val="en-GB"/>
        </w:rPr>
      </w:pPr>
      <w:bookmarkStart w:id="279" w:name="_Toc190693398"/>
      <w:r>
        <w:rPr>
          <w:rFonts w:ascii="Arial" w:hAnsi="Arial" w:cs="Arial"/>
          <w:smallCaps w:val="0"/>
          <w:sz w:val="24"/>
          <w:szCs w:val="24"/>
          <w:lang w:val="en-GB"/>
        </w:rPr>
        <w:t>Reporting process</w:t>
      </w:r>
      <w:bookmarkEnd w:id="279"/>
    </w:p>
    <w:p w14:paraId="50C0111A" w14:textId="77777777" w:rsidR="002D679E" w:rsidRPr="00085749" w:rsidRDefault="002D679E" w:rsidP="002D679E">
      <w:pPr>
        <w:rPr>
          <w:rFonts w:eastAsiaTheme="majorEastAsia"/>
          <w:sz w:val="22"/>
          <w:szCs w:val="22"/>
        </w:rPr>
      </w:pPr>
    </w:p>
    <w:p w14:paraId="3030FFA9" w14:textId="641E712F" w:rsidR="00A7125A" w:rsidRDefault="00A7125A" w:rsidP="00A7125A">
      <w:pPr>
        <w:rPr>
          <w:rFonts w:ascii="Arial" w:hAnsi="Arial" w:cs="Arial"/>
          <w:sz w:val="22"/>
          <w:szCs w:val="22"/>
        </w:rPr>
      </w:pPr>
      <w:r>
        <w:rPr>
          <w:rFonts w:ascii="Arial" w:hAnsi="Arial" w:cs="Arial"/>
          <w:sz w:val="22"/>
          <w:szCs w:val="22"/>
        </w:rPr>
        <w:t>S</w:t>
      </w:r>
      <w:r w:rsidRPr="00880DE5">
        <w:rPr>
          <w:rFonts w:ascii="Arial" w:hAnsi="Arial" w:cs="Arial"/>
          <w:sz w:val="22"/>
          <w:szCs w:val="22"/>
        </w:rPr>
        <w:t xml:space="preserve">taff </w:t>
      </w:r>
      <w:r>
        <w:rPr>
          <w:rFonts w:ascii="Arial" w:hAnsi="Arial" w:cs="Arial"/>
          <w:sz w:val="22"/>
          <w:szCs w:val="22"/>
        </w:rPr>
        <w:t>at this organisation</w:t>
      </w:r>
      <w:r w:rsidRPr="00880DE5">
        <w:rPr>
          <w:rFonts w:ascii="Arial" w:hAnsi="Arial" w:cs="Arial"/>
          <w:sz w:val="22"/>
          <w:szCs w:val="22"/>
        </w:rPr>
        <w:t xml:space="preserve"> who have concluded, either through examination or consultation with the patient, that </w:t>
      </w:r>
      <w:r w:rsidR="004C1DB9">
        <w:rPr>
          <w:rFonts w:ascii="Arial" w:hAnsi="Arial" w:cs="Arial"/>
          <w:sz w:val="22"/>
          <w:szCs w:val="22"/>
        </w:rPr>
        <w:t>FGM/C</w:t>
      </w:r>
      <w:r w:rsidRPr="00880DE5">
        <w:rPr>
          <w:rFonts w:ascii="Arial" w:hAnsi="Arial" w:cs="Arial"/>
          <w:sz w:val="22"/>
          <w:szCs w:val="22"/>
        </w:rPr>
        <w:t xml:space="preserve"> has taken place should call the police on 101 to make a report as soon as possible and no later than close of business the next working day. Clinicians are to advise the child and parent/carers that the report is being made.</w:t>
      </w:r>
      <w:r>
        <w:rPr>
          <w:rFonts w:ascii="Arial" w:hAnsi="Arial" w:cs="Arial"/>
          <w:sz w:val="22"/>
          <w:szCs w:val="22"/>
        </w:rPr>
        <w:t xml:space="preserve"> </w:t>
      </w:r>
      <w:r w:rsidRPr="00880DE5">
        <w:rPr>
          <w:rFonts w:ascii="Arial" w:hAnsi="Arial" w:cs="Arial"/>
          <w:sz w:val="22"/>
          <w:szCs w:val="22"/>
        </w:rPr>
        <w:t>In instances whe</w:t>
      </w:r>
      <w:r>
        <w:rPr>
          <w:rFonts w:ascii="Arial" w:hAnsi="Arial" w:cs="Arial"/>
          <w:sz w:val="22"/>
          <w:szCs w:val="22"/>
        </w:rPr>
        <w:t>n</w:t>
      </w:r>
      <w:r w:rsidRPr="00880DE5">
        <w:rPr>
          <w:rFonts w:ascii="Arial" w:hAnsi="Arial" w:cs="Arial"/>
          <w:sz w:val="22"/>
          <w:szCs w:val="22"/>
        </w:rPr>
        <w:t xml:space="preserve"> the </w:t>
      </w:r>
      <w:r w:rsidRPr="00880DE5">
        <w:rPr>
          <w:rFonts w:ascii="Arial" w:hAnsi="Arial" w:cs="Arial"/>
          <w:sz w:val="22"/>
          <w:szCs w:val="22"/>
        </w:rPr>
        <w:lastRenderedPageBreak/>
        <w:t xml:space="preserve">patient appears to have had </w:t>
      </w:r>
      <w:r w:rsidR="004C1DB9">
        <w:rPr>
          <w:rFonts w:ascii="Arial" w:hAnsi="Arial" w:cs="Arial"/>
          <w:sz w:val="22"/>
          <w:szCs w:val="22"/>
        </w:rPr>
        <w:t>FGM/C</w:t>
      </w:r>
      <w:r w:rsidRPr="00880DE5">
        <w:rPr>
          <w:rFonts w:ascii="Arial" w:hAnsi="Arial" w:cs="Arial"/>
          <w:sz w:val="22"/>
          <w:szCs w:val="22"/>
        </w:rPr>
        <w:t xml:space="preserve"> recently or they are in imminent danger, the clinician is to take immediate action. They are to liaise with the safeguarding lead and, if deemed appropriate, call the police on 999.</w:t>
      </w:r>
      <w:r>
        <w:rPr>
          <w:rFonts w:ascii="Arial" w:hAnsi="Arial" w:cs="Arial"/>
          <w:sz w:val="22"/>
          <w:szCs w:val="22"/>
        </w:rPr>
        <w:t xml:space="preserve"> </w:t>
      </w:r>
      <w:r w:rsidRPr="00880DE5">
        <w:rPr>
          <w:rFonts w:ascii="Arial" w:hAnsi="Arial" w:cs="Arial"/>
          <w:sz w:val="22"/>
          <w:szCs w:val="22"/>
        </w:rPr>
        <w:t xml:space="preserve">Clinicians are not to advise the child or parent/carer in such circumstances. They must contact the safeguarding lead for further advice. </w:t>
      </w:r>
    </w:p>
    <w:p w14:paraId="326A95F9" w14:textId="33497019" w:rsidR="00A7125A" w:rsidRPr="00085749" w:rsidRDefault="00A7125A" w:rsidP="00A7125A">
      <w:pPr>
        <w:pStyle w:val="Heading2"/>
        <w:rPr>
          <w:rFonts w:ascii="Arial" w:hAnsi="Arial" w:cs="Arial"/>
          <w:smallCaps w:val="0"/>
          <w:sz w:val="24"/>
          <w:szCs w:val="24"/>
          <w:lang w:val="en-GB"/>
        </w:rPr>
      </w:pPr>
      <w:bookmarkStart w:id="280" w:name="_Toc190693399"/>
      <w:r>
        <w:rPr>
          <w:rFonts w:ascii="Arial" w:hAnsi="Arial" w:cs="Arial"/>
          <w:smallCaps w:val="0"/>
          <w:sz w:val="24"/>
          <w:szCs w:val="24"/>
          <w:lang w:val="en-GB"/>
        </w:rPr>
        <w:t>Failure to report</w:t>
      </w:r>
      <w:bookmarkEnd w:id="280"/>
    </w:p>
    <w:p w14:paraId="3E0835CB" w14:textId="77777777" w:rsidR="00A7125A" w:rsidRPr="00085749" w:rsidRDefault="00A7125A" w:rsidP="00A7125A">
      <w:pPr>
        <w:rPr>
          <w:rFonts w:eastAsiaTheme="majorEastAsia"/>
          <w:sz w:val="22"/>
          <w:szCs w:val="22"/>
        </w:rPr>
      </w:pPr>
    </w:p>
    <w:p w14:paraId="0353E0FD" w14:textId="65DE674F" w:rsidR="002D679E" w:rsidRDefault="00A7125A" w:rsidP="00A7125A">
      <w:pPr>
        <w:rPr>
          <w:rFonts w:ascii="Arial" w:hAnsi="Arial" w:cs="Arial"/>
          <w:sz w:val="22"/>
          <w:szCs w:val="22"/>
        </w:rPr>
      </w:pPr>
      <w:r w:rsidRPr="00880DE5">
        <w:rPr>
          <w:rFonts w:ascii="Arial" w:hAnsi="Arial" w:cs="Arial"/>
          <w:sz w:val="22"/>
          <w:szCs w:val="22"/>
        </w:rPr>
        <w:t xml:space="preserve">Clinicians must ensure that they report all cases of </w:t>
      </w:r>
      <w:r w:rsidR="004C1DB9">
        <w:rPr>
          <w:rFonts w:ascii="Arial" w:hAnsi="Arial" w:cs="Arial"/>
          <w:sz w:val="22"/>
          <w:szCs w:val="22"/>
        </w:rPr>
        <w:t>FGM/C</w:t>
      </w:r>
      <w:r w:rsidRPr="00880DE5">
        <w:rPr>
          <w:rFonts w:ascii="Arial" w:hAnsi="Arial" w:cs="Arial"/>
          <w:sz w:val="22"/>
          <w:szCs w:val="22"/>
        </w:rPr>
        <w:t xml:space="preserve">. Failure to do so may impact on the individual’s fitness to practice. If a clinician is uncertain as to whether they should report suspected </w:t>
      </w:r>
      <w:r w:rsidR="004C1DB9">
        <w:rPr>
          <w:rFonts w:ascii="Arial" w:hAnsi="Arial" w:cs="Arial"/>
          <w:sz w:val="22"/>
          <w:szCs w:val="22"/>
        </w:rPr>
        <w:t>FGM/C</w:t>
      </w:r>
      <w:r w:rsidRPr="00880DE5">
        <w:rPr>
          <w:rFonts w:ascii="Arial" w:hAnsi="Arial" w:cs="Arial"/>
          <w:sz w:val="22"/>
          <w:szCs w:val="22"/>
        </w:rPr>
        <w:t xml:space="preserve">, they are to liaise with the </w:t>
      </w:r>
      <w:r>
        <w:rPr>
          <w:rFonts w:ascii="Arial" w:hAnsi="Arial" w:cs="Arial"/>
          <w:sz w:val="22"/>
          <w:szCs w:val="22"/>
        </w:rPr>
        <w:t>safeguarding lead for advice.</w:t>
      </w:r>
      <w:r w:rsidRPr="00880DE5">
        <w:rPr>
          <w:rFonts w:ascii="Arial" w:hAnsi="Arial" w:cs="Arial"/>
          <w:sz w:val="22"/>
          <w:szCs w:val="22"/>
        </w:rPr>
        <w:t xml:space="preserve"> </w:t>
      </w:r>
    </w:p>
    <w:p w14:paraId="1CDF1521" w14:textId="73F404FD" w:rsidR="00A7125A" w:rsidRPr="00085749" w:rsidRDefault="00A7125A" w:rsidP="00A7125A">
      <w:pPr>
        <w:pStyle w:val="Heading2"/>
        <w:rPr>
          <w:rFonts w:ascii="Arial" w:hAnsi="Arial" w:cs="Arial"/>
          <w:smallCaps w:val="0"/>
          <w:sz w:val="24"/>
          <w:szCs w:val="24"/>
          <w:lang w:val="en-GB"/>
        </w:rPr>
      </w:pPr>
      <w:bookmarkStart w:id="281" w:name="_Toc190693400"/>
      <w:r>
        <w:rPr>
          <w:rFonts w:ascii="Arial" w:hAnsi="Arial" w:cs="Arial"/>
          <w:smallCaps w:val="0"/>
          <w:sz w:val="24"/>
          <w:szCs w:val="24"/>
          <w:lang w:val="en-GB"/>
        </w:rPr>
        <w:t>Record keeping</w:t>
      </w:r>
      <w:bookmarkEnd w:id="281"/>
    </w:p>
    <w:p w14:paraId="353A548D" w14:textId="77777777" w:rsidR="00A7125A" w:rsidRPr="00085749" w:rsidRDefault="00A7125A" w:rsidP="00A7125A">
      <w:pPr>
        <w:rPr>
          <w:rFonts w:eastAsiaTheme="majorEastAsia"/>
          <w:sz w:val="22"/>
          <w:szCs w:val="22"/>
        </w:rPr>
      </w:pPr>
    </w:p>
    <w:p w14:paraId="6785820A" w14:textId="250E585C" w:rsidR="00A7125A" w:rsidRDefault="00A7125A" w:rsidP="00A7125A">
      <w:pPr>
        <w:rPr>
          <w:rFonts w:ascii="Arial" w:hAnsi="Arial" w:cs="Arial"/>
          <w:sz w:val="22"/>
          <w:szCs w:val="22"/>
        </w:rPr>
      </w:pPr>
      <w:r w:rsidRPr="00880DE5">
        <w:rPr>
          <w:rFonts w:ascii="Arial" w:hAnsi="Arial" w:cs="Arial"/>
          <w:sz w:val="22"/>
          <w:szCs w:val="22"/>
        </w:rPr>
        <w:t xml:space="preserve">Clinicians are to ensure that, in cases of confirmed and suspected </w:t>
      </w:r>
      <w:r w:rsidR="004C1DB9">
        <w:rPr>
          <w:rFonts w:ascii="Arial" w:hAnsi="Arial" w:cs="Arial"/>
          <w:sz w:val="22"/>
          <w:szCs w:val="22"/>
        </w:rPr>
        <w:t>FGM/C</w:t>
      </w:r>
      <w:r w:rsidRPr="00880DE5">
        <w:rPr>
          <w:rFonts w:ascii="Arial" w:hAnsi="Arial" w:cs="Arial"/>
          <w:sz w:val="22"/>
          <w:szCs w:val="22"/>
        </w:rPr>
        <w:t xml:space="preserve">, they record all the actions taken and they must document the crime reference number in the patient’s healthcare record. </w:t>
      </w:r>
      <w:r>
        <w:rPr>
          <w:rFonts w:ascii="Arial" w:hAnsi="Arial" w:cs="Arial"/>
          <w:sz w:val="22"/>
          <w:szCs w:val="22"/>
        </w:rPr>
        <w:t xml:space="preserve">Staff must also ensure the correct </w:t>
      </w:r>
      <w:hyperlink r:id="rId20" w:history="1">
        <w:r w:rsidRPr="00A7125A">
          <w:rPr>
            <w:rStyle w:val="Hyperlink"/>
            <w:rFonts w:ascii="Arial" w:hAnsi="Arial" w:cs="Arial"/>
            <w:sz w:val="22"/>
            <w:szCs w:val="22"/>
          </w:rPr>
          <w:t>SNOMEDCTID</w:t>
        </w:r>
      </w:hyperlink>
      <w:r>
        <w:rPr>
          <w:rFonts w:ascii="Arial" w:hAnsi="Arial" w:cs="Arial"/>
          <w:sz w:val="22"/>
          <w:szCs w:val="22"/>
        </w:rPr>
        <w:t xml:space="preserve"> is used:</w:t>
      </w:r>
    </w:p>
    <w:p w14:paraId="4A7632AA" w14:textId="77777777" w:rsidR="00A7125A" w:rsidRDefault="00A7125A" w:rsidP="00A7125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5670"/>
        <w:gridCol w:w="2738"/>
      </w:tblGrid>
      <w:tr w:rsidR="00A7125A" w:rsidRPr="008E5DC4" w14:paraId="312CDA04" w14:textId="77777777" w:rsidTr="00087E0F">
        <w:tc>
          <w:tcPr>
            <w:tcW w:w="5670" w:type="dxa"/>
            <w:shd w:val="clear" w:color="auto" w:fill="4472C4" w:themeFill="accent1"/>
          </w:tcPr>
          <w:p w14:paraId="2A72B767" w14:textId="77777777" w:rsidR="00A7125A" w:rsidRPr="00880DE5" w:rsidRDefault="00A7125A" w:rsidP="00087E0F">
            <w:pPr>
              <w:spacing w:before="120" w:after="120"/>
              <w:rPr>
                <w:rFonts w:ascii="Arial" w:hAnsi="Arial" w:cs="Arial"/>
                <w:b/>
                <w:bCs/>
                <w:color w:val="FFFFFF" w:themeColor="background1"/>
                <w:sz w:val="22"/>
                <w:szCs w:val="22"/>
              </w:rPr>
            </w:pPr>
            <w:r w:rsidRPr="00880DE5">
              <w:rPr>
                <w:rFonts w:ascii="Arial" w:hAnsi="Arial" w:cs="Arial"/>
                <w:b/>
                <w:bCs/>
                <w:color w:val="FFFFFF" w:themeColor="background1"/>
                <w:sz w:val="22"/>
                <w:szCs w:val="22"/>
              </w:rPr>
              <w:t>Heading</w:t>
            </w:r>
          </w:p>
        </w:tc>
        <w:tc>
          <w:tcPr>
            <w:tcW w:w="2738" w:type="dxa"/>
            <w:shd w:val="clear" w:color="auto" w:fill="4472C4" w:themeFill="accent1"/>
          </w:tcPr>
          <w:p w14:paraId="0DF2A83D" w14:textId="77777777" w:rsidR="00A7125A" w:rsidRPr="00880DE5" w:rsidRDefault="00A7125A" w:rsidP="00087E0F">
            <w:pPr>
              <w:spacing w:before="120" w:after="120"/>
              <w:rPr>
                <w:rFonts w:ascii="Arial" w:hAnsi="Arial" w:cs="Arial"/>
                <w:b/>
                <w:bCs/>
                <w:color w:val="FFFFFF" w:themeColor="background1"/>
                <w:sz w:val="22"/>
                <w:szCs w:val="22"/>
              </w:rPr>
            </w:pPr>
            <w:r w:rsidRPr="00880DE5">
              <w:rPr>
                <w:rFonts w:ascii="Arial" w:hAnsi="Arial" w:cs="Arial"/>
                <w:b/>
                <w:bCs/>
                <w:color w:val="FFFFFF" w:themeColor="background1"/>
                <w:sz w:val="22"/>
                <w:szCs w:val="22"/>
              </w:rPr>
              <w:t>Code</w:t>
            </w:r>
          </w:p>
        </w:tc>
      </w:tr>
      <w:tr w:rsidR="00A7125A" w:rsidRPr="008E5DC4" w14:paraId="5AC27293" w14:textId="77777777" w:rsidTr="00087E0F">
        <w:tc>
          <w:tcPr>
            <w:tcW w:w="5670" w:type="dxa"/>
          </w:tcPr>
          <w:p w14:paraId="20B4AB97" w14:textId="77777777" w:rsidR="00A7125A" w:rsidRPr="00880DE5" w:rsidRDefault="00A7125A" w:rsidP="00087E0F">
            <w:pPr>
              <w:spacing w:before="20" w:after="20"/>
              <w:rPr>
                <w:rFonts w:ascii="Arial" w:hAnsi="Arial" w:cs="Arial"/>
                <w:sz w:val="22"/>
                <w:szCs w:val="22"/>
              </w:rPr>
            </w:pPr>
            <w:r w:rsidRPr="00880DE5">
              <w:rPr>
                <w:rFonts w:ascii="Arial" w:hAnsi="Arial" w:cs="Arial"/>
                <w:sz w:val="22"/>
                <w:szCs w:val="22"/>
              </w:rPr>
              <w:t>Female genital cutting</w:t>
            </w:r>
          </w:p>
        </w:tc>
        <w:tc>
          <w:tcPr>
            <w:tcW w:w="2738" w:type="dxa"/>
          </w:tcPr>
          <w:p w14:paraId="4E27750E" w14:textId="77777777" w:rsidR="00A7125A" w:rsidRPr="00880DE5" w:rsidRDefault="00A7125A" w:rsidP="00087E0F">
            <w:pPr>
              <w:spacing w:before="20" w:after="20"/>
              <w:rPr>
                <w:rFonts w:ascii="Arial" w:hAnsi="Arial" w:cs="Arial"/>
                <w:sz w:val="22"/>
                <w:szCs w:val="22"/>
              </w:rPr>
            </w:pPr>
            <w:r w:rsidRPr="00880DE5">
              <w:rPr>
                <w:rFonts w:ascii="Arial" w:hAnsi="Arial" w:cs="Arial"/>
                <w:sz w:val="22"/>
                <w:szCs w:val="22"/>
              </w:rPr>
              <w:t>429744008</w:t>
            </w:r>
          </w:p>
        </w:tc>
      </w:tr>
      <w:tr w:rsidR="00A7125A" w:rsidRPr="008E5DC4" w14:paraId="738403A7" w14:textId="77777777" w:rsidTr="00087E0F">
        <w:tc>
          <w:tcPr>
            <w:tcW w:w="5670" w:type="dxa"/>
          </w:tcPr>
          <w:p w14:paraId="70B25F18" w14:textId="77777777" w:rsidR="00A7125A" w:rsidRPr="00880DE5" w:rsidRDefault="00A7125A" w:rsidP="00087E0F">
            <w:pPr>
              <w:spacing w:before="20" w:after="20"/>
              <w:rPr>
                <w:rFonts w:ascii="Arial" w:hAnsi="Arial" w:cs="Arial"/>
                <w:sz w:val="22"/>
                <w:szCs w:val="22"/>
              </w:rPr>
            </w:pPr>
            <w:r w:rsidRPr="00880DE5">
              <w:rPr>
                <w:rFonts w:ascii="Arial" w:hAnsi="Arial" w:cs="Arial"/>
                <w:sz w:val="22"/>
                <w:szCs w:val="22"/>
              </w:rPr>
              <w:t>Discussion about female genital mutilation</w:t>
            </w:r>
          </w:p>
        </w:tc>
        <w:tc>
          <w:tcPr>
            <w:tcW w:w="2738" w:type="dxa"/>
          </w:tcPr>
          <w:p w14:paraId="05F718EE" w14:textId="77777777" w:rsidR="00A7125A" w:rsidRPr="00880DE5" w:rsidRDefault="00A7125A" w:rsidP="00087E0F">
            <w:pPr>
              <w:spacing w:before="20" w:after="20"/>
              <w:rPr>
                <w:rFonts w:ascii="Arial" w:hAnsi="Arial" w:cs="Arial"/>
                <w:sz w:val="22"/>
                <w:szCs w:val="22"/>
              </w:rPr>
            </w:pPr>
            <w:r w:rsidRPr="00880DE5">
              <w:rPr>
                <w:rFonts w:ascii="Arial" w:hAnsi="Arial" w:cs="Arial"/>
                <w:sz w:val="22"/>
                <w:szCs w:val="22"/>
              </w:rPr>
              <w:t>713255007</w:t>
            </w:r>
          </w:p>
        </w:tc>
      </w:tr>
      <w:tr w:rsidR="00A7125A" w:rsidRPr="008E5DC4" w14:paraId="78FE778D" w14:textId="77777777" w:rsidTr="00087E0F">
        <w:tc>
          <w:tcPr>
            <w:tcW w:w="5670" w:type="dxa"/>
          </w:tcPr>
          <w:p w14:paraId="2A8D096B" w14:textId="77777777" w:rsidR="00A7125A" w:rsidRPr="00880DE5" w:rsidRDefault="00A7125A" w:rsidP="00087E0F">
            <w:pPr>
              <w:spacing w:before="20" w:after="20"/>
              <w:rPr>
                <w:rFonts w:ascii="Arial" w:hAnsi="Arial" w:cs="Arial"/>
                <w:sz w:val="22"/>
                <w:szCs w:val="22"/>
              </w:rPr>
            </w:pPr>
            <w:r w:rsidRPr="00880DE5">
              <w:rPr>
                <w:rFonts w:ascii="Arial" w:hAnsi="Arial" w:cs="Arial"/>
                <w:sz w:val="22"/>
                <w:szCs w:val="22"/>
              </w:rPr>
              <w:t>Family history of female genital mutilation</w:t>
            </w:r>
          </w:p>
        </w:tc>
        <w:tc>
          <w:tcPr>
            <w:tcW w:w="2738" w:type="dxa"/>
          </w:tcPr>
          <w:p w14:paraId="7FAF0923" w14:textId="77777777" w:rsidR="00A7125A" w:rsidRPr="00880DE5" w:rsidRDefault="00A7125A" w:rsidP="00087E0F">
            <w:pPr>
              <w:spacing w:before="20" w:after="20"/>
              <w:rPr>
                <w:rFonts w:ascii="Arial" w:hAnsi="Arial" w:cs="Arial"/>
                <w:sz w:val="22"/>
                <w:szCs w:val="22"/>
              </w:rPr>
            </w:pPr>
            <w:r w:rsidRPr="00880DE5">
              <w:rPr>
                <w:rFonts w:ascii="Arial" w:hAnsi="Arial" w:cs="Arial"/>
                <w:sz w:val="22"/>
                <w:szCs w:val="22"/>
              </w:rPr>
              <w:t>902961000000107</w:t>
            </w:r>
          </w:p>
        </w:tc>
      </w:tr>
      <w:tr w:rsidR="00A7125A" w:rsidRPr="008E5DC4" w14:paraId="05466964" w14:textId="77777777" w:rsidTr="00087E0F">
        <w:tc>
          <w:tcPr>
            <w:tcW w:w="5670" w:type="dxa"/>
          </w:tcPr>
          <w:p w14:paraId="553D5588" w14:textId="77777777" w:rsidR="00A7125A" w:rsidRPr="00880DE5" w:rsidRDefault="00A7125A" w:rsidP="00087E0F">
            <w:pPr>
              <w:spacing w:before="20" w:after="20"/>
              <w:rPr>
                <w:rFonts w:ascii="Arial" w:hAnsi="Arial" w:cs="Arial"/>
                <w:sz w:val="22"/>
                <w:szCs w:val="22"/>
              </w:rPr>
            </w:pPr>
            <w:r w:rsidRPr="00880DE5">
              <w:rPr>
                <w:rFonts w:ascii="Arial" w:hAnsi="Arial" w:cs="Arial"/>
                <w:sz w:val="22"/>
                <w:szCs w:val="22"/>
              </w:rPr>
              <w:t>Discussion about female genital mutilation with carer</w:t>
            </w:r>
          </w:p>
        </w:tc>
        <w:tc>
          <w:tcPr>
            <w:tcW w:w="2738" w:type="dxa"/>
          </w:tcPr>
          <w:p w14:paraId="2D071F3E" w14:textId="77777777" w:rsidR="00A7125A" w:rsidRPr="00880DE5" w:rsidRDefault="00A7125A" w:rsidP="00087E0F">
            <w:pPr>
              <w:spacing w:before="20" w:after="20"/>
              <w:rPr>
                <w:rFonts w:ascii="Arial" w:hAnsi="Arial" w:cs="Arial"/>
                <w:sz w:val="22"/>
                <w:szCs w:val="22"/>
              </w:rPr>
            </w:pPr>
            <w:r w:rsidRPr="00880DE5">
              <w:rPr>
                <w:rFonts w:ascii="Arial" w:hAnsi="Arial" w:cs="Arial"/>
                <w:sz w:val="22"/>
                <w:szCs w:val="22"/>
              </w:rPr>
              <w:t>932301000000101</w:t>
            </w:r>
          </w:p>
        </w:tc>
      </w:tr>
    </w:tbl>
    <w:p w14:paraId="31E7F36F" w14:textId="77777777" w:rsidR="00A7125A" w:rsidRDefault="00A7125A" w:rsidP="00A7125A">
      <w:pPr>
        <w:rPr>
          <w:rFonts w:ascii="Arial" w:hAnsi="Arial" w:cs="Arial"/>
          <w:sz w:val="22"/>
          <w:szCs w:val="22"/>
        </w:rPr>
      </w:pPr>
    </w:p>
    <w:p w14:paraId="786140C3" w14:textId="227E4051" w:rsidR="00A7125A" w:rsidRPr="00085749" w:rsidRDefault="004C1DB9" w:rsidP="00A7125A">
      <w:pPr>
        <w:pStyle w:val="Heading2"/>
        <w:rPr>
          <w:rFonts w:ascii="Arial" w:hAnsi="Arial" w:cs="Arial"/>
          <w:smallCaps w:val="0"/>
          <w:sz w:val="24"/>
          <w:szCs w:val="24"/>
          <w:lang w:val="en-GB"/>
        </w:rPr>
      </w:pPr>
      <w:bookmarkStart w:id="282" w:name="_Toc190693401"/>
      <w:r>
        <w:rPr>
          <w:rFonts w:ascii="Arial" w:hAnsi="Arial" w:cs="Arial"/>
          <w:smallCaps w:val="0"/>
          <w:sz w:val="24"/>
          <w:szCs w:val="24"/>
          <w:lang w:val="en-GB"/>
        </w:rPr>
        <w:t>FGM/C</w:t>
      </w:r>
      <w:r w:rsidR="00A7125A">
        <w:rPr>
          <w:rFonts w:ascii="Arial" w:hAnsi="Arial" w:cs="Arial"/>
          <w:smallCaps w:val="0"/>
          <w:sz w:val="24"/>
          <w:szCs w:val="24"/>
          <w:lang w:val="en-GB"/>
        </w:rPr>
        <w:t xml:space="preserve"> Information Sharing (</w:t>
      </w:r>
      <w:r>
        <w:rPr>
          <w:rFonts w:ascii="Arial" w:hAnsi="Arial" w:cs="Arial"/>
          <w:smallCaps w:val="0"/>
          <w:sz w:val="24"/>
          <w:szCs w:val="24"/>
          <w:lang w:val="en-GB"/>
        </w:rPr>
        <w:t>FGM/C</w:t>
      </w:r>
      <w:r w:rsidR="00A7125A">
        <w:rPr>
          <w:rFonts w:ascii="Arial" w:hAnsi="Arial" w:cs="Arial"/>
          <w:smallCaps w:val="0"/>
          <w:sz w:val="24"/>
          <w:szCs w:val="24"/>
          <w:lang w:val="en-GB"/>
        </w:rPr>
        <w:t>-IS)</w:t>
      </w:r>
      <w:bookmarkEnd w:id="282"/>
    </w:p>
    <w:p w14:paraId="45FE6556" w14:textId="77777777" w:rsidR="00A7125A" w:rsidRPr="00085749" w:rsidRDefault="00A7125A" w:rsidP="00A7125A">
      <w:pPr>
        <w:rPr>
          <w:rFonts w:eastAsiaTheme="majorEastAsia"/>
          <w:sz w:val="22"/>
          <w:szCs w:val="22"/>
        </w:rPr>
      </w:pPr>
    </w:p>
    <w:p w14:paraId="1DCBBAB2" w14:textId="390BA1C5" w:rsidR="00A7125A" w:rsidRPr="008E5DC4" w:rsidRDefault="004C1DB9" w:rsidP="00A7125A">
      <w:pPr>
        <w:rPr>
          <w:rFonts w:ascii="Arial" w:hAnsi="Arial" w:cs="Arial"/>
          <w:sz w:val="22"/>
          <w:szCs w:val="22"/>
        </w:rPr>
      </w:pPr>
      <w:hyperlink r:id="rId21" w:history="1">
        <w:r>
          <w:rPr>
            <w:rStyle w:val="Hyperlink"/>
            <w:rFonts w:ascii="Arial" w:hAnsi="Arial" w:cs="Arial"/>
            <w:sz w:val="22"/>
            <w:szCs w:val="22"/>
          </w:rPr>
          <w:t>FGM/C</w:t>
        </w:r>
        <w:r w:rsidR="00A7125A" w:rsidRPr="009366B5">
          <w:rPr>
            <w:rStyle w:val="Hyperlink"/>
            <w:rFonts w:ascii="Arial" w:hAnsi="Arial" w:cs="Arial"/>
            <w:sz w:val="22"/>
            <w:szCs w:val="22"/>
          </w:rPr>
          <w:t>-IS</w:t>
        </w:r>
      </w:hyperlink>
      <w:r w:rsidR="00A7125A" w:rsidRPr="008E5DC4">
        <w:rPr>
          <w:rFonts w:ascii="Arial" w:hAnsi="Arial" w:cs="Arial"/>
          <w:sz w:val="22"/>
          <w:szCs w:val="22"/>
        </w:rPr>
        <w:t xml:space="preserve"> is </w:t>
      </w:r>
      <w:r>
        <w:rPr>
          <w:rFonts w:ascii="Arial" w:hAnsi="Arial" w:cs="Arial"/>
          <w:sz w:val="22"/>
          <w:szCs w:val="22"/>
        </w:rPr>
        <w:t xml:space="preserve">a national IT system that </w:t>
      </w:r>
      <w:r w:rsidR="00A7125A">
        <w:rPr>
          <w:rFonts w:ascii="Arial" w:hAnsi="Arial" w:cs="Arial"/>
          <w:sz w:val="22"/>
          <w:szCs w:val="22"/>
        </w:rPr>
        <w:t xml:space="preserve">supports the early intervention and ongoing safeguarding of girls under the age of 18 who have a family history of </w:t>
      </w:r>
      <w:r>
        <w:rPr>
          <w:rFonts w:ascii="Arial" w:hAnsi="Arial" w:cs="Arial"/>
          <w:sz w:val="22"/>
          <w:szCs w:val="22"/>
        </w:rPr>
        <w:t>FGM/C</w:t>
      </w:r>
      <w:r w:rsidR="00A7125A">
        <w:rPr>
          <w:rFonts w:ascii="Arial" w:hAnsi="Arial" w:cs="Arial"/>
          <w:sz w:val="22"/>
          <w:szCs w:val="22"/>
        </w:rPr>
        <w:t xml:space="preserve">. The system is accessed by either the local clinical system (integrated with </w:t>
      </w:r>
      <w:r>
        <w:rPr>
          <w:rFonts w:ascii="Arial" w:hAnsi="Arial" w:cs="Arial"/>
          <w:sz w:val="22"/>
          <w:szCs w:val="22"/>
        </w:rPr>
        <w:t>FGM/C</w:t>
      </w:r>
      <w:r w:rsidR="00A7125A">
        <w:rPr>
          <w:rFonts w:ascii="Arial" w:hAnsi="Arial" w:cs="Arial"/>
          <w:sz w:val="22"/>
          <w:szCs w:val="22"/>
        </w:rPr>
        <w:t xml:space="preserve">-IS) or the </w:t>
      </w:r>
      <w:hyperlink r:id="rId22" w:history="1">
        <w:r w:rsidR="00A7125A" w:rsidRPr="009366B5">
          <w:rPr>
            <w:rStyle w:val="Hyperlink"/>
            <w:rFonts w:ascii="Arial" w:hAnsi="Arial" w:cs="Arial"/>
            <w:sz w:val="22"/>
            <w:szCs w:val="22"/>
          </w:rPr>
          <w:t>National Care Record Service (NCRS)</w:t>
        </w:r>
      </w:hyperlink>
      <w:r w:rsidR="00A7125A">
        <w:rPr>
          <w:rFonts w:ascii="Arial" w:hAnsi="Arial" w:cs="Arial"/>
          <w:sz w:val="22"/>
          <w:szCs w:val="22"/>
        </w:rPr>
        <w:t>.</w:t>
      </w:r>
      <w:r w:rsidR="00A7125A" w:rsidRPr="008E5DC4">
        <w:rPr>
          <w:rFonts w:ascii="Arial" w:hAnsi="Arial" w:cs="Arial"/>
          <w:sz w:val="22"/>
          <w:szCs w:val="22"/>
        </w:rPr>
        <w:t xml:space="preserve"> </w:t>
      </w:r>
    </w:p>
    <w:p w14:paraId="75D4DAD7" w14:textId="2347C129" w:rsidR="00685521" w:rsidRPr="004C3974" w:rsidRDefault="00685521" w:rsidP="00685521">
      <w:pPr>
        <w:pStyle w:val="Heading1"/>
        <w:keepLines/>
        <w:pBdr>
          <w:bottom w:val="single" w:sz="4" w:space="1" w:color="595959" w:themeColor="text1" w:themeTint="A6"/>
        </w:pBdr>
        <w:spacing w:before="360" w:after="160" w:line="259" w:lineRule="auto"/>
        <w:rPr>
          <w:sz w:val="28"/>
          <w:szCs w:val="28"/>
        </w:rPr>
      </w:pPr>
      <w:bookmarkStart w:id="283" w:name="_Toc190693402"/>
      <w:r>
        <w:rPr>
          <w:sz w:val="28"/>
          <w:szCs w:val="28"/>
        </w:rPr>
        <w:t>Staff awareness and training</w:t>
      </w:r>
      <w:bookmarkEnd w:id="283"/>
    </w:p>
    <w:p w14:paraId="01DC53D6" w14:textId="11C401D3" w:rsidR="00685521" w:rsidRPr="00085749" w:rsidRDefault="00685521" w:rsidP="00685521">
      <w:pPr>
        <w:pStyle w:val="Heading2"/>
        <w:rPr>
          <w:rFonts w:ascii="Arial" w:hAnsi="Arial" w:cs="Arial"/>
          <w:smallCaps w:val="0"/>
          <w:sz w:val="24"/>
          <w:szCs w:val="24"/>
          <w:lang w:val="en-GB"/>
        </w:rPr>
      </w:pPr>
      <w:bookmarkStart w:id="284" w:name="_Toc190693403"/>
      <w:r>
        <w:rPr>
          <w:rFonts w:ascii="Arial" w:hAnsi="Arial" w:cs="Arial"/>
          <w:smallCaps w:val="0"/>
          <w:sz w:val="24"/>
          <w:szCs w:val="24"/>
          <w:lang w:val="en-GB"/>
        </w:rPr>
        <w:t xml:space="preserve">Identifying </w:t>
      </w:r>
      <w:r w:rsidR="004C1DB9">
        <w:rPr>
          <w:rFonts w:ascii="Arial" w:hAnsi="Arial" w:cs="Arial"/>
          <w:smallCaps w:val="0"/>
          <w:sz w:val="24"/>
          <w:szCs w:val="24"/>
          <w:lang w:val="en-GB"/>
        </w:rPr>
        <w:t>FGM/C</w:t>
      </w:r>
      <w:bookmarkEnd w:id="284"/>
    </w:p>
    <w:p w14:paraId="54B32A0E" w14:textId="77777777" w:rsidR="00A7125A" w:rsidRDefault="00A7125A" w:rsidP="00A7125A">
      <w:pPr>
        <w:rPr>
          <w:rFonts w:ascii="Arial" w:hAnsi="Arial" w:cs="Arial"/>
          <w:sz w:val="22"/>
          <w:szCs w:val="22"/>
        </w:rPr>
      </w:pPr>
    </w:p>
    <w:p w14:paraId="2455F5CB" w14:textId="76D3A151" w:rsidR="00685521" w:rsidRPr="009F1C01" w:rsidRDefault="00685521" w:rsidP="00685521">
      <w:pPr>
        <w:shd w:val="clear" w:color="auto" w:fill="FFFFFF"/>
        <w:rPr>
          <w:rFonts w:ascii="Arial" w:hAnsi="Arial" w:cs="Arial"/>
          <w:sz w:val="22"/>
          <w:szCs w:val="22"/>
        </w:rPr>
      </w:pPr>
      <w:r w:rsidRPr="009F1C01">
        <w:rPr>
          <w:rFonts w:ascii="Arial" w:hAnsi="Arial" w:cs="Arial"/>
          <w:sz w:val="22"/>
          <w:szCs w:val="22"/>
        </w:rPr>
        <w:t xml:space="preserve">A </w:t>
      </w:r>
      <w:r w:rsidRPr="008E5DC4">
        <w:rPr>
          <w:rFonts w:ascii="Arial" w:hAnsi="Arial" w:cs="Arial"/>
          <w:sz w:val="22"/>
          <w:szCs w:val="22"/>
        </w:rPr>
        <w:t xml:space="preserve">variety of supporting clinical presentations can prompt the clinician to suspect a woman or child has been subjected to </w:t>
      </w:r>
      <w:r w:rsidR="004C1DB9">
        <w:rPr>
          <w:rFonts w:ascii="Arial" w:hAnsi="Arial" w:cs="Arial"/>
          <w:sz w:val="22"/>
          <w:szCs w:val="22"/>
        </w:rPr>
        <w:t>FGM/C</w:t>
      </w:r>
      <w:r w:rsidRPr="008E5DC4">
        <w:rPr>
          <w:rFonts w:ascii="Arial" w:hAnsi="Arial" w:cs="Arial"/>
          <w:sz w:val="22"/>
          <w:szCs w:val="22"/>
        </w:rPr>
        <w:t>. This includes repeated urinary tract or vaginal infections, urinary incontinence, dysmenorrhea and difficulty becoming pregnant.</w:t>
      </w:r>
    </w:p>
    <w:p w14:paraId="2E7857E1" w14:textId="77777777" w:rsidR="00685521" w:rsidRDefault="00685521" w:rsidP="00685521">
      <w:pPr>
        <w:shd w:val="clear" w:color="auto" w:fill="FFFFFF"/>
        <w:rPr>
          <w:rFonts w:ascii="Arial" w:hAnsi="Arial" w:cs="Arial"/>
          <w:sz w:val="22"/>
          <w:szCs w:val="22"/>
        </w:rPr>
      </w:pPr>
    </w:p>
    <w:p w14:paraId="3C6C05AD" w14:textId="62A22E6C" w:rsidR="00685521" w:rsidRPr="00685521" w:rsidRDefault="00685521" w:rsidP="00685521">
      <w:pPr>
        <w:shd w:val="clear" w:color="auto" w:fill="FFFFFF"/>
        <w:rPr>
          <w:rFonts w:ascii="Arial" w:hAnsi="Arial" w:cs="Arial"/>
          <w:smallCaps/>
          <w:sz w:val="22"/>
          <w:szCs w:val="22"/>
        </w:rPr>
      </w:pPr>
      <w:r w:rsidRPr="009F1C01">
        <w:rPr>
          <w:rFonts w:ascii="Arial" w:hAnsi="Arial" w:cs="Arial"/>
          <w:sz w:val="22"/>
          <w:szCs w:val="22"/>
        </w:rPr>
        <w:t xml:space="preserve">As daughters of women who have undergone </w:t>
      </w:r>
      <w:r w:rsidR="004C1DB9">
        <w:rPr>
          <w:rFonts w:ascii="Arial" w:hAnsi="Arial" w:cs="Arial"/>
          <w:sz w:val="22"/>
          <w:szCs w:val="22"/>
        </w:rPr>
        <w:t>FGM/C</w:t>
      </w:r>
      <w:r w:rsidRPr="009F1C01">
        <w:rPr>
          <w:rFonts w:ascii="Arial" w:hAnsi="Arial" w:cs="Arial"/>
          <w:sz w:val="22"/>
          <w:szCs w:val="22"/>
        </w:rPr>
        <w:t xml:space="preserve"> are at risk of being taken abroad to undergo </w:t>
      </w:r>
      <w:r w:rsidR="004C1DB9">
        <w:rPr>
          <w:rFonts w:ascii="Arial" w:hAnsi="Arial" w:cs="Arial"/>
          <w:sz w:val="22"/>
          <w:szCs w:val="22"/>
        </w:rPr>
        <w:t>FGM/C</w:t>
      </w:r>
      <w:r w:rsidRPr="009F1C01">
        <w:rPr>
          <w:rFonts w:ascii="Arial" w:hAnsi="Arial" w:cs="Arial"/>
          <w:sz w:val="22"/>
          <w:szCs w:val="22"/>
        </w:rPr>
        <w:t xml:space="preserve">, the </w:t>
      </w:r>
      <w:r>
        <w:rPr>
          <w:rFonts w:ascii="Arial" w:hAnsi="Arial" w:cs="Arial"/>
          <w:sz w:val="22"/>
          <w:szCs w:val="22"/>
        </w:rPr>
        <w:t>clinical team</w:t>
      </w:r>
      <w:r w:rsidRPr="009F1C01">
        <w:rPr>
          <w:rFonts w:ascii="Arial" w:hAnsi="Arial" w:cs="Arial"/>
          <w:sz w:val="22"/>
          <w:szCs w:val="22"/>
        </w:rPr>
        <w:t xml:space="preserve"> that conducts pre-travel consultations for patients requesting vaccinations should be alert to patients travelling to destinations where </w:t>
      </w:r>
      <w:r w:rsidR="004C1DB9">
        <w:rPr>
          <w:rFonts w:ascii="Arial" w:hAnsi="Arial" w:cs="Arial"/>
          <w:sz w:val="22"/>
          <w:szCs w:val="22"/>
        </w:rPr>
        <w:t>FGM/C</w:t>
      </w:r>
      <w:r w:rsidRPr="009F1C01">
        <w:rPr>
          <w:rFonts w:ascii="Arial" w:hAnsi="Arial" w:cs="Arial"/>
          <w:sz w:val="22"/>
          <w:szCs w:val="22"/>
        </w:rPr>
        <w:t xml:space="preserve"> may be practiced.</w:t>
      </w:r>
    </w:p>
    <w:p w14:paraId="2808D2E4" w14:textId="2B6BB33F" w:rsidR="00685521" w:rsidRPr="00085749" w:rsidRDefault="00685521" w:rsidP="00685521">
      <w:pPr>
        <w:pStyle w:val="Heading2"/>
        <w:rPr>
          <w:rFonts w:ascii="Arial" w:hAnsi="Arial" w:cs="Arial"/>
          <w:smallCaps w:val="0"/>
          <w:sz w:val="24"/>
          <w:szCs w:val="24"/>
          <w:lang w:val="en-GB"/>
        </w:rPr>
      </w:pPr>
      <w:bookmarkStart w:id="285" w:name="_Toc190693404"/>
      <w:r>
        <w:rPr>
          <w:rFonts w:ascii="Arial" w:hAnsi="Arial" w:cs="Arial"/>
          <w:smallCaps w:val="0"/>
          <w:sz w:val="24"/>
          <w:szCs w:val="24"/>
          <w:lang w:val="en-GB"/>
        </w:rPr>
        <w:t>Training</w:t>
      </w:r>
      <w:bookmarkEnd w:id="285"/>
    </w:p>
    <w:p w14:paraId="758F4DC4" w14:textId="77777777" w:rsidR="00685521" w:rsidRPr="00085749" w:rsidRDefault="00685521" w:rsidP="00685521">
      <w:pPr>
        <w:rPr>
          <w:rFonts w:eastAsiaTheme="majorEastAsia"/>
          <w:sz w:val="22"/>
          <w:szCs w:val="22"/>
        </w:rPr>
      </w:pPr>
    </w:p>
    <w:p w14:paraId="6176DCFD" w14:textId="47B33A3B" w:rsidR="00685521" w:rsidRDefault="00685521" w:rsidP="00685521">
      <w:pPr>
        <w:rPr>
          <w:rFonts w:ascii="Arial" w:hAnsi="Arial" w:cs="Arial"/>
          <w:sz w:val="22"/>
          <w:szCs w:val="22"/>
        </w:rPr>
      </w:pPr>
      <w:r w:rsidRPr="00685521">
        <w:rPr>
          <w:rFonts w:ascii="Arial" w:hAnsi="Arial" w:cs="Arial"/>
          <w:sz w:val="22"/>
          <w:szCs w:val="22"/>
        </w:rPr>
        <w:t>A</w:t>
      </w:r>
      <w:r>
        <w:rPr>
          <w:rFonts w:ascii="Arial" w:hAnsi="Arial" w:cs="Arial"/>
          <w:sz w:val="22"/>
          <w:szCs w:val="22"/>
        </w:rPr>
        <w:t xml:space="preserve">ll staff can access a free eLearning course via </w:t>
      </w:r>
      <w:hyperlink r:id="rId23" w:history="1">
        <w:r w:rsidRPr="00685521">
          <w:rPr>
            <w:rStyle w:val="Hyperlink"/>
            <w:rFonts w:ascii="Arial" w:hAnsi="Arial" w:cs="Arial"/>
            <w:sz w:val="22"/>
            <w:szCs w:val="22"/>
          </w:rPr>
          <w:t>eLearning for Healthcare</w:t>
        </w:r>
      </w:hyperlink>
      <w:r>
        <w:rPr>
          <w:rFonts w:ascii="Arial" w:hAnsi="Arial" w:cs="Arial"/>
          <w:sz w:val="22"/>
          <w:szCs w:val="22"/>
        </w:rPr>
        <w:t xml:space="preserve">. NHS England has also produced </w:t>
      </w:r>
      <w:hyperlink r:id="rId24" w:history="1">
        <w:r w:rsidRPr="00685521">
          <w:rPr>
            <w:rStyle w:val="Hyperlink"/>
            <w:rFonts w:ascii="Arial" w:hAnsi="Arial" w:cs="Arial"/>
            <w:sz w:val="22"/>
            <w:szCs w:val="22"/>
          </w:rPr>
          <w:t>six scenario-base</w:t>
        </w:r>
        <w:r w:rsidRPr="00685521">
          <w:rPr>
            <w:rStyle w:val="Hyperlink"/>
            <w:rFonts w:ascii="Arial" w:hAnsi="Arial" w:cs="Arial"/>
            <w:sz w:val="22"/>
            <w:szCs w:val="22"/>
          </w:rPr>
          <w:t>d</w:t>
        </w:r>
        <w:r w:rsidRPr="00685521">
          <w:rPr>
            <w:rStyle w:val="Hyperlink"/>
            <w:rFonts w:ascii="Arial" w:hAnsi="Arial" w:cs="Arial"/>
            <w:sz w:val="22"/>
            <w:szCs w:val="22"/>
          </w:rPr>
          <w:t xml:space="preserve"> animations</w:t>
        </w:r>
      </w:hyperlink>
      <w:r>
        <w:rPr>
          <w:rFonts w:ascii="Arial" w:hAnsi="Arial" w:cs="Arial"/>
          <w:sz w:val="22"/>
          <w:szCs w:val="22"/>
        </w:rPr>
        <w:t xml:space="preserve">, offering guidance for clinicians when discussing </w:t>
      </w:r>
      <w:r w:rsidR="004C1DB9">
        <w:rPr>
          <w:rFonts w:ascii="Arial" w:hAnsi="Arial" w:cs="Arial"/>
          <w:sz w:val="22"/>
          <w:szCs w:val="22"/>
        </w:rPr>
        <w:t>FGM/C</w:t>
      </w:r>
      <w:r>
        <w:rPr>
          <w:rFonts w:ascii="Arial" w:hAnsi="Arial" w:cs="Arial"/>
          <w:sz w:val="22"/>
          <w:szCs w:val="22"/>
        </w:rPr>
        <w:t xml:space="preserve"> with patients.</w:t>
      </w:r>
    </w:p>
    <w:p w14:paraId="54D8B8F2" w14:textId="51AD2729" w:rsidR="00685521" w:rsidRPr="00085749" w:rsidRDefault="00685521" w:rsidP="00685521">
      <w:pPr>
        <w:pStyle w:val="Heading2"/>
        <w:rPr>
          <w:rFonts w:ascii="Arial" w:hAnsi="Arial" w:cs="Arial"/>
          <w:smallCaps w:val="0"/>
          <w:sz w:val="24"/>
          <w:szCs w:val="24"/>
          <w:lang w:val="en-GB"/>
        </w:rPr>
      </w:pPr>
      <w:bookmarkStart w:id="286" w:name="_Toc190693405"/>
      <w:r>
        <w:rPr>
          <w:rFonts w:ascii="Arial" w:hAnsi="Arial" w:cs="Arial"/>
          <w:smallCaps w:val="0"/>
          <w:sz w:val="24"/>
          <w:szCs w:val="24"/>
          <w:lang w:val="en-GB"/>
        </w:rPr>
        <w:lastRenderedPageBreak/>
        <w:t>Additional resources</w:t>
      </w:r>
      <w:bookmarkEnd w:id="286"/>
    </w:p>
    <w:p w14:paraId="193BEFD6" w14:textId="77777777" w:rsidR="00685521" w:rsidRPr="00085749" w:rsidRDefault="00685521" w:rsidP="00685521">
      <w:pPr>
        <w:rPr>
          <w:rFonts w:eastAsiaTheme="majorEastAsia"/>
          <w:sz w:val="22"/>
          <w:szCs w:val="22"/>
        </w:rPr>
      </w:pPr>
    </w:p>
    <w:p w14:paraId="4A70336D" w14:textId="0FC0467A" w:rsidR="009D2C67" w:rsidRPr="009D2C67" w:rsidRDefault="009D2C67" w:rsidP="00BD0EF8">
      <w:pPr>
        <w:pStyle w:val="ListParagraph"/>
        <w:numPr>
          <w:ilvl w:val="0"/>
          <w:numId w:val="5"/>
        </w:numPr>
        <w:rPr>
          <w:rStyle w:val="Hyperlink"/>
          <w:rFonts w:ascii="Arial" w:hAnsi="Arial" w:cs="Arial"/>
          <w:sz w:val="22"/>
          <w:szCs w:val="22"/>
        </w:rPr>
      </w:pPr>
      <w:hyperlink r:id="rId25" w:tgtFrame="_blank" w:history="1">
        <w:r w:rsidRPr="009D2C67">
          <w:rPr>
            <w:rStyle w:val="Hyperlink"/>
            <w:rFonts w:ascii="Arial" w:hAnsi="Arial" w:cs="Arial"/>
            <w:sz w:val="22"/>
            <w:szCs w:val="22"/>
          </w:rPr>
          <w:t xml:space="preserve">DHSC - </w:t>
        </w:r>
        <w:r w:rsidR="004C1DB9">
          <w:rPr>
            <w:rStyle w:val="Hyperlink"/>
            <w:rFonts w:ascii="Arial" w:hAnsi="Arial" w:cs="Arial"/>
            <w:sz w:val="22"/>
            <w:szCs w:val="22"/>
          </w:rPr>
          <w:t>FGM/C</w:t>
        </w:r>
        <w:r w:rsidRPr="009D2C67">
          <w:rPr>
            <w:rStyle w:val="Hyperlink"/>
            <w:rFonts w:ascii="Arial" w:hAnsi="Arial" w:cs="Arial"/>
            <w:sz w:val="22"/>
            <w:szCs w:val="22"/>
          </w:rPr>
          <w:t xml:space="preserve"> guidance for healthcare staff</w:t>
        </w:r>
      </w:hyperlink>
    </w:p>
    <w:p w14:paraId="4D71B95C" w14:textId="77777777" w:rsidR="009D2C67" w:rsidRPr="009D2C67" w:rsidRDefault="009D2C67" w:rsidP="009D2C67">
      <w:pPr>
        <w:pStyle w:val="ListParagraph"/>
        <w:rPr>
          <w:rStyle w:val="Hyperlink"/>
          <w:rFonts w:ascii="Arial" w:hAnsi="Arial" w:cs="Arial"/>
          <w:sz w:val="22"/>
          <w:szCs w:val="22"/>
        </w:rPr>
      </w:pPr>
    </w:p>
    <w:p w14:paraId="1EE0D351" w14:textId="77777777" w:rsidR="009D2C67" w:rsidRPr="009D2C67" w:rsidRDefault="009D2C67" w:rsidP="00BD0EF8">
      <w:pPr>
        <w:pStyle w:val="ListParagraph"/>
        <w:numPr>
          <w:ilvl w:val="0"/>
          <w:numId w:val="5"/>
        </w:numPr>
        <w:rPr>
          <w:rStyle w:val="Hyperlink"/>
          <w:rFonts w:ascii="Arial" w:hAnsi="Arial" w:cs="Arial"/>
          <w:sz w:val="22"/>
          <w:szCs w:val="22"/>
        </w:rPr>
      </w:pPr>
      <w:hyperlink r:id="rId26" w:tgtFrame="_blank" w:history="1">
        <w:r w:rsidRPr="009D2C67">
          <w:rPr>
            <w:rStyle w:val="Hyperlink"/>
            <w:rFonts w:ascii="Arial" w:hAnsi="Arial" w:cs="Arial"/>
            <w:sz w:val="22"/>
            <w:szCs w:val="22"/>
          </w:rPr>
          <w:t>Multi-agency statutory guidance on female genital mutilation</w:t>
        </w:r>
      </w:hyperlink>
    </w:p>
    <w:p w14:paraId="6BC5FE03" w14:textId="77777777" w:rsidR="009D2C67" w:rsidRPr="009D2C67" w:rsidRDefault="009D2C67" w:rsidP="009D2C67">
      <w:pPr>
        <w:rPr>
          <w:rFonts w:ascii="Arial" w:hAnsi="Arial" w:cs="Arial"/>
          <w:sz w:val="22"/>
          <w:szCs w:val="22"/>
        </w:rPr>
      </w:pPr>
    </w:p>
    <w:p w14:paraId="25AEA4EA" w14:textId="1A0E8BE3" w:rsidR="009D2C67" w:rsidRPr="009D2C67" w:rsidRDefault="009D2C67" w:rsidP="00BD0EF8">
      <w:pPr>
        <w:numPr>
          <w:ilvl w:val="0"/>
          <w:numId w:val="5"/>
        </w:numPr>
        <w:rPr>
          <w:rFonts w:ascii="Arial" w:hAnsi="Arial" w:cs="Arial"/>
          <w:sz w:val="22"/>
          <w:szCs w:val="22"/>
        </w:rPr>
      </w:pPr>
      <w:hyperlink r:id="rId27" w:tgtFrame="_blank" w:tooltip="opens in new window" w:history="1">
        <w:r w:rsidRPr="009D2C67">
          <w:rPr>
            <w:rStyle w:val="Hyperlink"/>
            <w:rFonts w:ascii="Arial" w:hAnsi="Arial" w:cs="Arial"/>
            <w:sz w:val="22"/>
            <w:szCs w:val="22"/>
          </w:rPr>
          <w:t xml:space="preserve">DHSC - Services for women and girls with </w:t>
        </w:r>
        <w:r w:rsidR="004C1DB9">
          <w:rPr>
            <w:rStyle w:val="Hyperlink"/>
            <w:rFonts w:ascii="Arial" w:hAnsi="Arial" w:cs="Arial"/>
            <w:sz w:val="22"/>
            <w:szCs w:val="22"/>
          </w:rPr>
          <w:t>FGM/C</w:t>
        </w:r>
      </w:hyperlink>
    </w:p>
    <w:p w14:paraId="37F9672C" w14:textId="77777777" w:rsidR="009D2C67" w:rsidRPr="009D2C67" w:rsidRDefault="009D2C67" w:rsidP="009D2C67">
      <w:pPr>
        <w:ind w:left="720"/>
        <w:rPr>
          <w:rFonts w:ascii="Arial" w:hAnsi="Arial" w:cs="Arial"/>
          <w:sz w:val="22"/>
          <w:szCs w:val="22"/>
        </w:rPr>
      </w:pPr>
    </w:p>
    <w:p w14:paraId="75F7C55E" w14:textId="549F27B8" w:rsidR="009D2C67" w:rsidRPr="009D2C67" w:rsidRDefault="009D2C67" w:rsidP="00BD0EF8">
      <w:pPr>
        <w:numPr>
          <w:ilvl w:val="0"/>
          <w:numId w:val="5"/>
        </w:numPr>
        <w:rPr>
          <w:rFonts w:ascii="Arial" w:hAnsi="Arial" w:cs="Arial"/>
          <w:sz w:val="22"/>
          <w:szCs w:val="22"/>
        </w:rPr>
      </w:pPr>
      <w:hyperlink r:id="rId28" w:tgtFrame="_blank" w:tooltip="opens in new window" w:history="1">
        <w:r w:rsidRPr="009D2C67">
          <w:rPr>
            <w:rStyle w:val="Hyperlink"/>
            <w:rFonts w:ascii="Arial" w:hAnsi="Arial" w:cs="Arial"/>
            <w:sz w:val="22"/>
            <w:szCs w:val="22"/>
          </w:rPr>
          <w:t xml:space="preserve">DHSC - </w:t>
        </w:r>
        <w:r w:rsidR="004C1DB9">
          <w:rPr>
            <w:rStyle w:val="Hyperlink"/>
            <w:rFonts w:ascii="Arial" w:hAnsi="Arial" w:cs="Arial"/>
            <w:sz w:val="22"/>
            <w:szCs w:val="22"/>
          </w:rPr>
          <w:t>FGM/C</w:t>
        </w:r>
        <w:r w:rsidRPr="009D2C67">
          <w:rPr>
            <w:rStyle w:val="Hyperlink"/>
            <w:rFonts w:ascii="Arial" w:hAnsi="Arial" w:cs="Arial"/>
            <w:sz w:val="22"/>
            <w:szCs w:val="22"/>
          </w:rPr>
          <w:t>: video resources for healthcare professionals</w:t>
        </w:r>
      </w:hyperlink>
      <w:r w:rsidRPr="009D2C67">
        <w:rPr>
          <w:rFonts w:ascii="Arial" w:hAnsi="Arial" w:cs="Arial"/>
          <w:sz w:val="22"/>
          <w:szCs w:val="22"/>
        </w:rPr>
        <w:t> </w:t>
      </w:r>
    </w:p>
    <w:p w14:paraId="26273421" w14:textId="77777777" w:rsidR="009D2C67" w:rsidRPr="009D2C67" w:rsidRDefault="009D2C67" w:rsidP="009D2C67">
      <w:pPr>
        <w:rPr>
          <w:rFonts w:ascii="Arial" w:hAnsi="Arial" w:cs="Arial"/>
          <w:sz w:val="22"/>
          <w:szCs w:val="22"/>
        </w:rPr>
      </w:pPr>
    </w:p>
    <w:p w14:paraId="4907935B" w14:textId="01AD711D" w:rsidR="009D2C67" w:rsidRPr="009D2C67" w:rsidRDefault="009D2C67" w:rsidP="00BD0EF8">
      <w:pPr>
        <w:numPr>
          <w:ilvl w:val="0"/>
          <w:numId w:val="6"/>
        </w:numPr>
        <w:rPr>
          <w:rFonts w:ascii="Arial" w:hAnsi="Arial" w:cs="Arial"/>
          <w:sz w:val="22"/>
          <w:szCs w:val="22"/>
        </w:rPr>
      </w:pPr>
      <w:hyperlink r:id="rId29" w:tgtFrame="_blank" w:history="1">
        <w:r w:rsidRPr="009D2C67">
          <w:rPr>
            <w:rStyle w:val="Hyperlink"/>
            <w:rFonts w:ascii="Arial" w:hAnsi="Arial" w:cs="Arial"/>
            <w:sz w:val="22"/>
            <w:szCs w:val="22"/>
          </w:rPr>
          <w:t xml:space="preserve">Beyond </w:t>
        </w:r>
        <w:r w:rsidR="004C1DB9">
          <w:rPr>
            <w:rStyle w:val="Hyperlink"/>
            <w:rFonts w:ascii="Arial" w:hAnsi="Arial" w:cs="Arial"/>
            <w:sz w:val="22"/>
            <w:szCs w:val="22"/>
          </w:rPr>
          <w:t>FGM/C</w:t>
        </w:r>
      </w:hyperlink>
      <w:r w:rsidRPr="009D2C67">
        <w:rPr>
          <w:rFonts w:ascii="Arial" w:hAnsi="Arial" w:cs="Arial"/>
          <w:sz w:val="22"/>
          <w:szCs w:val="22"/>
        </w:rPr>
        <w:t> </w:t>
      </w:r>
    </w:p>
    <w:p w14:paraId="42ACDAD5" w14:textId="77777777" w:rsidR="009D2C67" w:rsidRPr="009D2C67" w:rsidRDefault="009D2C67" w:rsidP="009D2C67">
      <w:pPr>
        <w:ind w:left="720"/>
        <w:rPr>
          <w:rFonts w:ascii="Arial" w:hAnsi="Arial" w:cs="Arial"/>
          <w:sz w:val="22"/>
          <w:szCs w:val="22"/>
        </w:rPr>
      </w:pPr>
    </w:p>
    <w:p w14:paraId="7C53EFDF" w14:textId="24B298FD" w:rsidR="009D2C67" w:rsidRPr="009D2C67" w:rsidRDefault="004C1DB9" w:rsidP="00BD0EF8">
      <w:pPr>
        <w:numPr>
          <w:ilvl w:val="0"/>
          <w:numId w:val="6"/>
        </w:numPr>
        <w:rPr>
          <w:rFonts w:ascii="Arial" w:hAnsi="Arial" w:cs="Arial"/>
          <w:sz w:val="22"/>
          <w:szCs w:val="22"/>
        </w:rPr>
      </w:pPr>
      <w:hyperlink r:id="rId30" w:tgtFrame="_blank" w:tooltip="opens in new window" w:history="1">
        <w:r>
          <w:rPr>
            <w:rStyle w:val="Hyperlink"/>
            <w:rFonts w:ascii="Arial" w:hAnsi="Arial" w:cs="Arial"/>
            <w:sz w:val="22"/>
            <w:szCs w:val="22"/>
          </w:rPr>
          <w:t>FGM/C</w:t>
        </w:r>
        <w:r w:rsidR="009D2C67" w:rsidRPr="009D2C67">
          <w:rPr>
            <w:rStyle w:val="Hyperlink"/>
            <w:rFonts w:ascii="Arial" w:hAnsi="Arial" w:cs="Arial"/>
            <w:sz w:val="22"/>
            <w:szCs w:val="22"/>
          </w:rPr>
          <w:t xml:space="preserve"> Specialist Network</w:t>
        </w:r>
      </w:hyperlink>
    </w:p>
    <w:p w14:paraId="3B263DB1" w14:textId="77777777" w:rsidR="009D2C67" w:rsidRPr="009D2C67" w:rsidRDefault="009D2C67" w:rsidP="009D2C67">
      <w:pPr>
        <w:rPr>
          <w:rFonts w:ascii="Arial" w:hAnsi="Arial" w:cs="Arial"/>
          <w:sz w:val="22"/>
          <w:szCs w:val="22"/>
        </w:rPr>
      </w:pPr>
    </w:p>
    <w:p w14:paraId="4519768F" w14:textId="77777777" w:rsidR="009D2C67" w:rsidRPr="009D2C67" w:rsidRDefault="009D2C67" w:rsidP="00BD0EF8">
      <w:pPr>
        <w:numPr>
          <w:ilvl w:val="0"/>
          <w:numId w:val="6"/>
        </w:numPr>
        <w:rPr>
          <w:rFonts w:ascii="Arial" w:hAnsi="Arial" w:cs="Arial"/>
          <w:sz w:val="22"/>
          <w:szCs w:val="22"/>
        </w:rPr>
      </w:pPr>
      <w:hyperlink r:id="rId31" w:anchor="Female%20Genital%20Mutilation%20and%20its%20Management" w:tgtFrame="_blank" w:tooltip="opens in new window" w:history="1">
        <w:r w:rsidRPr="009D2C67">
          <w:rPr>
            <w:rStyle w:val="Hyperlink"/>
            <w:rFonts w:ascii="Arial" w:hAnsi="Arial" w:cs="Arial"/>
            <w:sz w:val="22"/>
            <w:szCs w:val="22"/>
          </w:rPr>
          <w:t>Guideline: Female Genital Mutilation and its management</w:t>
        </w:r>
      </w:hyperlink>
    </w:p>
    <w:p w14:paraId="7CE61BD2" w14:textId="77777777" w:rsidR="009D2C67" w:rsidRPr="009D2C67" w:rsidRDefault="009D2C67" w:rsidP="009D2C67">
      <w:pPr>
        <w:rPr>
          <w:rFonts w:ascii="Arial" w:hAnsi="Arial" w:cs="Arial"/>
          <w:sz w:val="22"/>
          <w:szCs w:val="22"/>
        </w:rPr>
      </w:pPr>
    </w:p>
    <w:p w14:paraId="22C63942" w14:textId="17A78A4E" w:rsidR="009D2C67" w:rsidRPr="009D2C67" w:rsidRDefault="009D2C67" w:rsidP="00BD0EF8">
      <w:pPr>
        <w:numPr>
          <w:ilvl w:val="0"/>
          <w:numId w:val="6"/>
        </w:numPr>
        <w:rPr>
          <w:rFonts w:ascii="Arial" w:hAnsi="Arial" w:cs="Arial"/>
          <w:sz w:val="22"/>
          <w:szCs w:val="22"/>
        </w:rPr>
      </w:pPr>
      <w:hyperlink r:id="rId32" w:tgtFrame="_blank" w:tooltip="opens in new window" w:history="1">
        <w:r w:rsidRPr="009D2C67">
          <w:rPr>
            <w:rStyle w:val="Hyperlink"/>
            <w:rFonts w:ascii="Arial" w:hAnsi="Arial" w:cs="Arial"/>
            <w:sz w:val="22"/>
            <w:szCs w:val="22"/>
          </w:rPr>
          <w:t>Supporting travel health professionals to prevent Female Genital Mutilation (</w:t>
        </w:r>
        <w:r w:rsidR="004C1DB9">
          <w:rPr>
            <w:rStyle w:val="Hyperlink"/>
            <w:rFonts w:ascii="Arial" w:hAnsi="Arial" w:cs="Arial"/>
            <w:sz w:val="22"/>
            <w:szCs w:val="22"/>
          </w:rPr>
          <w:t>FGM/C</w:t>
        </w:r>
        <w:r w:rsidRPr="009D2C67">
          <w:rPr>
            <w:rStyle w:val="Hyperlink"/>
            <w:rFonts w:ascii="Arial" w:hAnsi="Arial" w:cs="Arial"/>
            <w:sz w:val="22"/>
            <w:szCs w:val="22"/>
          </w:rPr>
          <w:t>)</w:t>
        </w:r>
      </w:hyperlink>
    </w:p>
    <w:p w14:paraId="48A8590D" w14:textId="1AB7FE51" w:rsidR="00685521" w:rsidRPr="00880DE5" w:rsidRDefault="00685521" w:rsidP="00685521">
      <w:pPr>
        <w:rPr>
          <w:rFonts w:ascii="Arial" w:hAnsi="Arial" w:cs="Arial"/>
          <w:sz w:val="22"/>
          <w:szCs w:val="22"/>
        </w:rPr>
      </w:pPr>
    </w:p>
    <w:sectPr w:rsidR="00685521" w:rsidRPr="00880DE5" w:rsidSect="008C3C16">
      <w:footerReference w:type="even" r:id="rId33"/>
      <w:footerReference w:type="default" r:id="rId34"/>
      <w:headerReference w:type="first" r:id="rId35"/>
      <w:footerReference w:type="first" r:id="rId36"/>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5827" w14:textId="77777777" w:rsidR="009E66D3" w:rsidRDefault="009E66D3" w:rsidP="00D85E4D">
      <w:r>
        <w:separator/>
      </w:r>
    </w:p>
  </w:endnote>
  <w:endnote w:type="continuationSeparator" w:id="0">
    <w:p w14:paraId="3D0B5AE5" w14:textId="77777777" w:rsidR="009E66D3" w:rsidRDefault="009E66D3"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366104"/>
      <w:docPartObj>
        <w:docPartGallery w:val="Page Numbers (Bottom of Page)"/>
        <w:docPartUnique/>
      </w:docPartObj>
    </w:sdtPr>
    <w:sdtContent>
      <w:p w14:paraId="46AB472F" w14:textId="4BC3313A"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5CA98" w14:textId="77777777" w:rsidR="00E97874" w:rsidRDefault="00E97874" w:rsidP="00E97874">
    <w:pPr>
      <w:pStyle w:val="Footer"/>
      <w:ind w:right="360"/>
    </w:pPr>
  </w:p>
  <w:p w14:paraId="2B981182" w14:textId="77777777" w:rsidR="00881704" w:rsidRDefault="008817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6246506"/>
      <w:docPartObj>
        <w:docPartGallery w:val="Page Numbers (Bottom of Page)"/>
        <w:docPartUnique/>
      </w:docPartObj>
    </w:sdtPr>
    <w:sdtContent>
      <w:p w14:paraId="31CDE124" w14:textId="03E38182"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1DB9">
          <w:rPr>
            <w:rStyle w:val="PageNumber"/>
            <w:noProof/>
          </w:rPr>
          <w:t>2</w:t>
        </w:r>
        <w:r>
          <w:rPr>
            <w:rStyle w:val="PageNumber"/>
          </w:rPr>
          <w:fldChar w:fldCharType="end"/>
        </w:r>
      </w:p>
    </w:sdtContent>
  </w:sdt>
  <w:p w14:paraId="042EDB7D" w14:textId="76C57FAB" w:rsidR="00E97874" w:rsidRDefault="00E97874" w:rsidP="00E97874">
    <w:pPr>
      <w:pStyle w:val="Footer"/>
      <w:ind w:right="360"/>
      <w:jc w:val="center"/>
    </w:pPr>
  </w:p>
  <w:p w14:paraId="08682384" w14:textId="77777777" w:rsidR="00881704" w:rsidRDefault="008817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8863392"/>
      <w:docPartObj>
        <w:docPartGallery w:val="Page Numbers (Bottom of Page)"/>
        <w:docPartUnique/>
      </w:docPartObj>
    </w:sdtPr>
    <w:sdtContent>
      <w:p w14:paraId="50BA506E" w14:textId="5632804A" w:rsidR="00E97874" w:rsidRDefault="00E97874" w:rsidP="00A414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1DB9">
          <w:rPr>
            <w:rStyle w:val="PageNumber"/>
            <w:noProof/>
          </w:rPr>
          <w:t>1</w:t>
        </w:r>
        <w:r>
          <w:rPr>
            <w:rStyle w:val="PageNumber"/>
          </w:rPr>
          <w:fldChar w:fldCharType="end"/>
        </w:r>
      </w:p>
    </w:sdtContent>
  </w:sdt>
  <w:p w14:paraId="62953F98" w14:textId="1CEB767C" w:rsidR="00E97874" w:rsidRDefault="00E97874" w:rsidP="00E97874">
    <w:pPr>
      <w:pStyle w:val="Footer"/>
      <w:ind w:right="360"/>
      <w:jc w:val="center"/>
    </w:pPr>
  </w:p>
  <w:p w14:paraId="1032824F" w14:textId="77777777" w:rsidR="00881704" w:rsidRDefault="008817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F8943" w14:textId="77777777" w:rsidR="009E66D3" w:rsidRDefault="009E66D3" w:rsidP="00D85E4D">
      <w:r>
        <w:separator/>
      </w:r>
    </w:p>
  </w:footnote>
  <w:footnote w:type="continuationSeparator" w:id="0">
    <w:p w14:paraId="336D43AD" w14:textId="77777777" w:rsidR="009E66D3" w:rsidRDefault="009E66D3"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9F24" w14:textId="08FE400A" w:rsidR="00E97874" w:rsidRPr="003E2BAC" w:rsidRDefault="00C94CC0" w:rsidP="00E97874">
    <w:pPr>
      <w:jc w:val="center"/>
      <w:rPr>
        <w:rFonts w:ascii="Arial" w:eastAsia="Arial" w:hAnsi="Arial" w:cs="Arial"/>
        <w:b/>
        <w:sz w:val="36"/>
        <w:szCs w:val="36"/>
      </w:rPr>
    </w:pPr>
    <w:r>
      <w:rPr>
        <w:rFonts w:ascii="Arial" w:eastAsia="Arial" w:hAnsi="Arial" w:cs="Arial"/>
        <w:b/>
        <w:sz w:val="36"/>
        <w:szCs w:val="36"/>
      </w:rPr>
      <w:t>Sheerwater Health Centre</w:t>
    </w:r>
  </w:p>
  <w:p w14:paraId="030E3989" w14:textId="77777777" w:rsidR="00E97874" w:rsidRDefault="00E97874">
    <w:pPr>
      <w:pStyle w:val="Header"/>
    </w:pPr>
  </w:p>
  <w:p w14:paraId="0AFE0CFB" w14:textId="77777777" w:rsidR="00881704" w:rsidRDefault="008817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78C"/>
    <w:multiLevelType w:val="hybridMultilevel"/>
    <w:tmpl w:val="D468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0D7"/>
    <w:multiLevelType w:val="multilevel"/>
    <w:tmpl w:val="D280222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389"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9276717"/>
    <w:multiLevelType w:val="hybridMultilevel"/>
    <w:tmpl w:val="5E26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4500B"/>
    <w:multiLevelType w:val="multilevel"/>
    <w:tmpl w:val="D23C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44623"/>
    <w:multiLevelType w:val="hybridMultilevel"/>
    <w:tmpl w:val="CD363B7C"/>
    <w:lvl w:ilvl="0" w:tplc="08090001">
      <w:start w:val="1"/>
      <w:numFmt w:val="bullet"/>
      <w:pStyle w:val="PIChapter"/>
      <w:lvlText w:val=""/>
      <w:lvlJc w:val="left"/>
      <w:pPr>
        <w:ind w:left="838" w:hanging="360"/>
      </w:pPr>
      <w:rPr>
        <w:rFonts w:ascii="Symbol" w:hAnsi="Symbol" w:hint="default"/>
      </w:rPr>
    </w:lvl>
    <w:lvl w:ilvl="1" w:tplc="08090003" w:tentative="1">
      <w:start w:val="1"/>
      <w:numFmt w:val="bullet"/>
      <w:pStyle w:val="PISUB"/>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num w:numId="1" w16cid:durableId="1898392327">
    <w:abstractNumId w:val="2"/>
  </w:num>
  <w:num w:numId="2" w16cid:durableId="568925196">
    <w:abstractNumId w:val="5"/>
  </w:num>
  <w:num w:numId="3" w16cid:durableId="1228882560">
    <w:abstractNumId w:val="0"/>
  </w:num>
  <w:num w:numId="4" w16cid:durableId="156117437">
    <w:abstractNumId w:val="3"/>
  </w:num>
  <w:num w:numId="5" w16cid:durableId="1105074506">
    <w:abstractNumId w:val="1"/>
  </w:num>
  <w:num w:numId="6" w16cid:durableId="20864111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33240"/>
    <w:rsid w:val="00034C0F"/>
    <w:rsid w:val="000353E8"/>
    <w:rsid w:val="00037CA2"/>
    <w:rsid w:val="00044905"/>
    <w:rsid w:val="00046F3C"/>
    <w:rsid w:val="00050909"/>
    <w:rsid w:val="00051838"/>
    <w:rsid w:val="00056FDE"/>
    <w:rsid w:val="000606A2"/>
    <w:rsid w:val="000625A3"/>
    <w:rsid w:val="00066D92"/>
    <w:rsid w:val="00067DD3"/>
    <w:rsid w:val="00074FFA"/>
    <w:rsid w:val="00075116"/>
    <w:rsid w:val="00075213"/>
    <w:rsid w:val="0008472C"/>
    <w:rsid w:val="00085749"/>
    <w:rsid w:val="000858D5"/>
    <w:rsid w:val="00087089"/>
    <w:rsid w:val="00091880"/>
    <w:rsid w:val="000918BB"/>
    <w:rsid w:val="00091E92"/>
    <w:rsid w:val="00092142"/>
    <w:rsid w:val="00093394"/>
    <w:rsid w:val="00094747"/>
    <w:rsid w:val="000A2B65"/>
    <w:rsid w:val="000A4058"/>
    <w:rsid w:val="000A70C4"/>
    <w:rsid w:val="000B1489"/>
    <w:rsid w:val="000B3B57"/>
    <w:rsid w:val="000C39A7"/>
    <w:rsid w:val="000C69F7"/>
    <w:rsid w:val="000D0020"/>
    <w:rsid w:val="000D1664"/>
    <w:rsid w:val="000D4B15"/>
    <w:rsid w:val="000D5BE6"/>
    <w:rsid w:val="000E15CC"/>
    <w:rsid w:val="000E40A8"/>
    <w:rsid w:val="000E4386"/>
    <w:rsid w:val="000E6AF7"/>
    <w:rsid w:val="000F35E7"/>
    <w:rsid w:val="000F4553"/>
    <w:rsid w:val="000F4FBA"/>
    <w:rsid w:val="000F50CE"/>
    <w:rsid w:val="000F5FF7"/>
    <w:rsid w:val="001037C5"/>
    <w:rsid w:val="0010512E"/>
    <w:rsid w:val="0010617A"/>
    <w:rsid w:val="00106582"/>
    <w:rsid w:val="001065AE"/>
    <w:rsid w:val="00111E00"/>
    <w:rsid w:val="001128AD"/>
    <w:rsid w:val="00115E6D"/>
    <w:rsid w:val="00117E15"/>
    <w:rsid w:val="00120450"/>
    <w:rsid w:val="0012156A"/>
    <w:rsid w:val="00122561"/>
    <w:rsid w:val="0012435A"/>
    <w:rsid w:val="001330BC"/>
    <w:rsid w:val="00133191"/>
    <w:rsid w:val="00136A91"/>
    <w:rsid w:val="00137AFD"/>
    <w:rsid w:val="001429C3"/>
    <w:rsid w:val="00143C50"/>
    <w:rsid w:val="00144A86"/>
    <w:rsid w:val="00145BEC"/>
    <w:rsid w:val="00147E79"/>
    <w:rsid w:val="00152800"/>
    <w:rsid w:val="00153E6D"/>
    <w:rsid w:val="00154311"/>
    <w:rsid w:val="00156D3F"/>
    <w:rsid w:val="00160F3C"/>
    <w:rsid w:val="00161C49"/>
    <w:rsid w:val="00163190"/>
    <w:rsid w:val="00163384"/>
    <w:rsid w:val="00165728"/>
    <w:rsid w:val="00166F39"/>
    <w:rsid w:val="00167C93"/>
    <w:rsid w:val="00172858"/>
    <w:rsid w:val="00172ACD"/>
    <w:rsid w:val="00173BF9"/>
    <w:rsid w:val="0017440E"/>
    <w:rsid w:val="001776F2"/>
    <w:rsid w:val="00180579"/>
    <w:rsid w:val="00180854"/>
    <w:rsid w:val="0018212A"/>
    <w:rsid w:val="00182759"/>
    <w:rsid w:val="00182F4B"/>
    <w:rsid w:val="00186A64"/>
    <w:rsid w:val="001872B9"/>
    <w:rsid w:val="00190C4A"/>
    <w:rsid w:val="0019118A"/>
    <w:rsid w:val="00192901"/>
    <w:rsid w:val="00193CD7"/>
    <w:rsid w:val="00193FD6"/>
    <w:rsid w:val="00194D5E"/>
    <w:rsid w:val="00196B59"/>
    <w:rsid w:val="00197E1C"/>
    <w:rsid w:val="001A01D7"/>
    <w:rsid w:val="001A0EF1"/>
    <w:rsid w:val="001A437A"/>
    <w:rsid w:val="001A743D"/>
    <w:rsid w:val="001A7A41"/>
    <w:rsid w:val="001B069B"/>
    <w:rsid w:val="001B1331"/>
    <w:rsid w:val="001B15E6"/>
    <w:rsid w:val="001B1CA8"/>
    <w:rsid w:val="001B497E"/>
    <w:rsid w:val="001B798B"/>
    <w:rsid w:val="001C2EC0"/>
    <w:rsid w:val="001C6E28"/>
    <w:rsid w:val="001C73FE"/>
    <w:rsid w:val="001D2DE2"/>
    <w:rsid w:val="001E0150"/>
    <w:rsid w:val="001E31F8"/>
    <w:rsid w:val="001E43A9"/>
    <w:rsid w:val="001E7CF7"/>
    <w:rsid w:val="001F0A98"/>
    <w:rsid w:val="001F3D85"/>
    <w:rsid w:val="001F4257"/>
    <w:rsid w:val="001F4E63"/>
    <w:rsid w:val="001F5A48"/>
    <w:rsid w:val="00203BFC"/>
    <w:rsid w:val="0020495F"/>
    <w:rsid w:val="00205324"/>
    <w:rsid w:val="00205586"/>
    <w:rsid w:val="00206BA6"/>
    <w:rsid w:val="00207F39"/>
    <w:rsid w:val="00207FE6"/>
    <w:rsid w:val="0021157C"/>
    <w:rsid w:val="00214FAE"/>
    <w:rsid w:val="002154D1"/>
    <w:rsid w:val="00216989"/>
    <w:rsid w:val="0022000E"/>
    <w:rsid w:val="00222365"/>
    <w:rsid w:val="00223C26"/>
    <w:rsid w:val="00224955"/>
    <w:rsid w:val="00230CFB"/>
    <w:rsid w:val="00231321"/>
    <w:rsid w:val="00231797"/>
    <w:rsid w:val="00231DAE"/>
    <w:rsid w:val="00244A17"/>
    <w:rsid w:val="00245084"/>
    <w:rsid w:val="00245C51"/>
    <w:rsid w:val="0024704E"/>
    <w:rsid w:val="002507DA"/>
    <w:rsid w:val="0025164B"/>
    <w:rsid w:val="002543AE"/>
    <w:rsid w:val="0026464B"/>
    <w:rsid w:val="00264A66"/>
    <w:rsid w:val="00273E7C"/>
    <w:rsid w:val="002746F3"/>
    <w:rsid w:val="00275E4A"/>
    <w:rsid w:val="002761CA"/>
    <w:rsid w:val="00285E36"/>
    <w:rsid w:val="00286E00"/>
    <w:rsid w:val="00287693"/>
    <w:rsid w:val="00287BB6"/>
    <w:rsid w:val="00291758"/>
    <w:rsid w:val="00292EA0"/>
    <w:rsid w:val="0029468F"/>
    <w:rsid w:val="00295507"/>
    <w:rsid w:val="00296404"/>
    <w:rsid w:val="002A026E"/>
    <w:rsid w:val="002A0910"/>
    <w:rsid w:val="002A112D"/>
    <w:rsid w:val="002A204F"/>
    <w:rsid w:val="002B235E"/>
    <w:rsid w:val="002B2ACF"/>
    <w:rsid w:val="002B437A"/>
    <w:rsid w:val="002C0F0A"/>
    <w:rsid w:val="002C2CC0"/>
    <w:rsid w:val="002C4969"/>
    <w:rsid w:val="002C6527"/>
    <w:rsid w:val="002C6747"/>
    <w:rsid w:val="002C7508"/>
    <w:rsid w:val="002D18C1"/>
    <w:rsid w:val="002D3F1D"/>
    <w:rsid w:val="002D47E2"/>
    <w:rsid w:val="002D48FF"/>
    <w:rsid w:val="002D679E"/>
    <w:rsid w:val="002E096F"/>
    <w:rsid w:val="002F1096"/>
    <w:rsid w:val="002F1333"/>
    <w:rsid w:val="002F1D75"/>
    <w:rsid w:val="002F4808"/>
    <w:rsid w:val="002F74B5"/>
    <w:rsid w:val="002F7753"/>
    <w:rsid w:val="003000BD"/>
    <w:rsid w:val="00300373"/>
    <w:rsid w:val="00305F55"/>
    <w:rsid w:val="00311998"/>
    <w:rsid w:val="0031325B"/>
    <w:rsid w:val="00314A09"/>
    <w:rsid w:val="00316C79"/>
    <w:rsid w:val="00317FEF"/>
    <w:rsid w:val="00320B47"/>
    <w:rsid w:val="00320E3F"/>
    <w:rsid w:val="00321B81"/>
    <w:rsid w:val="003223D3"/>
    <w:rsid w:val="00323FEE"/>
    <w:rsid w:val="00326354"/>
    <w:rsid w:val="00341294"/>
    <w:rsid w:val="003412F1"/>
    <w:rsid w:val="00343539"/>
    <w:rsid w:val="00343E43"/>
    <w:rsid w:val="0034675F"/>
    <w:rsid w:val="00347DAD"/>
    <w:rsid w:val="00350E31"/>
    <w:rsid w:val="00352C5E"/>
    <w:rsid w:val="0035306F"/>
    <w:rsid w:val="003535A8"/>
    <w:rsid w:val="003569FD"/>
    <w:rsid w:val="00357D85"/>
    <w:rsid w:val="003610FD"/>
    <w:rsid w:val="0036125C"/>
    <w:rsid w:val="00361EBF"/>
    <w:rsid w:val="00366213"/>
    <w:rsid w:val="00366CEC"/>
    <w:rsid w:val="00367A39"/>
    <w:rsid w:val="00367F30"/>
    <w:rsid w:val="0037096D"/>
    <w:rsid w:val="00370A79"/>
    <w:rsid w:val="00375D0C"/>
    <w:rsid w:val="003833EE"/>
    <w:rsid w:val="00384348"/>
    <w:rsid w:val="0038636B"/>
    <w:rsid w:val="003870E1"/>
    <w:rsid w:val="00390205"/>
    <w:rsid w:val="00390AB8"/>
    <w:rsid w:val="00391535"/>
    <w:rsid w:val="00391CED"/>
    <w:rsid w:val="00392880"/>
    <w:rsid w:val="00395603"/>
    <w:rsid w:val="003964F7"/>
    <w:rsid w:val="003967BE"/>
    <w:rsid w:val="00396D76"/>
    <w:rsid w:val="003A0199"/>
    <w:rsid w:val="003A08C7"/>
    <w:rsid w:val="003A6C64"/>
    <w:rsid w:val="003A6E90"/>
    <w:rsid w:val="003A728A"/>
    <w:rsid w:val="003A7464"/>
    <w:rsid w:val="003B18C7"/>
    <w:rsid w:val="003B36AA"/>
    <w:rsid w:val="003B55CF"/>
    <w:rsid w:val="003C0710"/>
    <w:rsid w:val="003C0944"/>
    <w:rsid w:val="003C1644"/>
    <w:rsid w:val="003C74FD"/>
    <w:rsid w:val="003D1EFB"/>
    <w:rsid w:val="003D648E"/>
    <w:rsid w:val="003D679B"/>
    <w:rsid w:val="003D7BC6"/>
    <w:rsid w:val="003E1C4C"/>
    <w:rsid w:val="003E2BAC"/>
    <w:rsid w:val="003E33A0"/>
    <w:rsid w:val="003E502B"/>
    <w:rsid w:val="003E636C"/>
    <w:rsid w:val="003E668B"/>
    <w:rsid w:val="003E72F8"/>
    <w:rsid w:val="003F0AAD"/>
    <w:rsid w:val="003F1AED"/>
    <w:rsid w:val="003F30B1"/>
    <w:rsid w:val="003F36B9"/>
    <w:rsid w:val="003F6E45"/>
    <w:rsid w:val="003F712F"/>
    <w:rsid w:val="00401CF6"/>
    <w:rsid w:val="00404959"/>
    <w:rsid w:val="004057EE"/>
    <w:rsid w:val="00411341"/>
    <w:rsid w:val="00411AF8"/>
    <w:rsid w:val="004131BF"/>
    <w:rsid w:val="004163D3"/>
    <w:rsid w:val="004220BA"/>
    <w:rsid w:val="00424331"/>
    <w:rsid w:val="00425686"/>
    <w:rsid w:val="00432181"/>
    <w:rsid w:val="00432EBD"/>
    <w:rsid w:val="0043549F"/>
    <w:rsid w:val="004376AE"/>
    <w:rsid w:val="0044097E"/>
    <w:rsid w:val="00442BCE"/>
    <w:rsid w:val="0044301E"/>
    <w:rsid w:val="004436A8"/>
    <w:rsid w:val="00446D8F"/>
    <w:rsid w:val="00447440"/>
    <w:rsid w:val="0044776D"/>
    <w:rsid w:val="00451845"/>
    <w:rsid w:val="00452A62"/>
    <w:rsid w:val="00453016"/>
    <w:rsid w:val="00455384"/>
    <w:rsid w:val="00455A24"/>
    <w:rsid w:val="004602EF"/>
    <w:rsid w:val="00460BA9"/>
    <w:rsid w:val="00461EAB"/>
    <w:rsid w:val="004628F7"/>
    <w:rsid w:val="00464CEE"/>
    <w:rsid w:val="00464F50"/>
    <w:rsid w:val="004660C6"/>
    <w:rsid w:val="004674C5"/>
    <w:rsid w:val="004763A7"/>
    <w:rsid w:val="0048557B"/>
    <w:rsid w:val="00485A3C"/>
    <w:rsid w:val="00491C62"/>
    <w:rsid w:val="004920F6"/>
    <w:rsid w:val="00496B8A"/>
    <w:rsid w:val="00496FB1"/>
    <w:rsid w:val="004A1642"/>
    <w:rsid w:val="004A2D8A"/>
    <w:rsid w:val="004A604E"/>
    <w:rsid w:val="004B24D9"/>
    <w:rsid w:val="004C1DB9"/>
    <w:rsid w:val="004C2F15"/>
    <w:rsid w:val="004C3612"/>
    <w:rsid w:val="004C3974"/>
    <w:rsid w:val="004C5D83"/>
    <w:rsid w:val="004C604E"/>
    <w:rsid w:val="004C6A88"/>
    <w:rsid w:val="004C714D"/>
    <w:rsid w:val="004C7CDB"/>
    <w:rsid w:val="004D4FB9"/>
    <w:rsid w:val="004D522E"/>
    <w:rsid w:val="004D5FB6"/>
    <w:rsid w:val="004D70AD"/>
    <w:rsid w:val="004E0333"/>
    <w:rsid w:val="004E1BB6"/>
    <w:rsid w:val="004E32E5"/>
    <w:rsid w:val="004E458A"/>
    <w:rsid w:val="004E5722"/>
    <w:rsid w:val="004E5865"/>
    <w:rsid w:val="004E647A"/>
    <w:rsid w:val="004E7453"/>
    <w:rsid w:val="004F11CB"/>
    <w:rsid w:val="004F122F"/>
    <w:rsid w:val="004F1B36"/>
    <w:rsid w:val="004F587B"/>
    <w:rsid w:val="00500B87"/>
    <w:rsid w:val="00502ACD"/>
    <w:rsid w:val="00502C53"/>
    <w:rsid w:val="00504C04"/>
    <w:rsid w:val="005067B1"/>
    <w:rsid w:val="005068EC"/>
    <w:rsid w:val="00506F29"/>
    <w:rsid w:val="0051021D"/>
    <w:rsid w:val="00510CA5"/>
    <w:rsid w:val="00512ACC"/>
    <w:rsid w:val="00515291"/>
    <w:rsid w:val="005153E9"/>
    <w:rsid w:val="00526C5A"/>
    <w:rsid w:val="0052788A"/>
    <w:rsid w:val="00527B68"/>
    <w:rsid w:val="00533A41"/>
    <w:rsid w:val="00533F97"/>
    <w:rsid w:val="005357F6"/>
    <w:rsid w:val="00535A42"/>
    <w:rsid w:val="00537D27"/>
    <w:rsid w:val="005407DE"/>
    <w:rsid w:val="0054267D"/>
    <w:rsid w:val="005426F8"/>
    <w:rsid w:val="00543467"/>
    <w:rsid w:val="005437A8"/>
    <w:rsid w:val="0054617B"/>
    <w:rsid w:val="005465EA"/>
    <w:rsid w:val="00547833"/>
    <w:rsid w:val="00547B02"/>
    <w:rsid w:val="00547F2F"/>
    <w:rsid w:val="00551712"/>
    <w:rsid w:val="005533A3"/>
    <w:rsid w:val="00554130"/>
    <w:rsid w:val="00554E43"/>
    <w:rsid w:val="005552B7"/>
    <w:rsid w:val="00562388"/>
    <w:rsid w:val="005629E0"/>
    <w:rsid w:val="00565313"/>
    <w:rsid w:val="005658B4"/>
    <w:rsid w:val="00573E13"/>
    <w:rsid w:val="005744CC"/>
    <w:rsid w:val="00574ADC"/>
    <w:rsid w:val="00575726"/>
    <w:rsid w:val="00576B6A"/>
    <w:rsid w:val="00577116"/>
    <w:rsid w:val="005772AA"/>
    <w:rsid w:val="005779A2"/>
    <w:rsid w:val="005823DE"/>
    <w:rsid w:val="0058488C"/>
    <w:rsid w:val="00584D61"/>
    <w:rsid w:val="005923E7"/>
    <w:rsid w:val="00596FEF"/>
    <w:rsid w:val="005A1505"/>
    <w:rsid w:val="005A2B1C"/>
    <w:rsid w:val="005A2D5A"/>
    <w:rsid w:val="005A2F40"/>
    <w:rsid w:val="005A369E"/>
    <w:rsid w:val="005A7718"/>
    <w:rsid w:val="005B058D"/>
    <w:rsid w:val="005B2F37"/>
    <w:rsid w:val="005B3803"/>
    <w:rsid w:val="005B5591"/>
    <w:rsid w:val="005B71FE"/>
    <w:rsid w:val="005C0233"/>
    <w:rsid w:val="005C0DC5"/>
    <w:rsid w:val="005C35CB"/>
    <w:rsid w:val="005C59B4"/>
    <w:rsid w:val="005C6F4A"/>
    <w:rsid w:val="005C74B6"/>
    <w:rsid w:val="005C7AF6"/>
    <w:rsid w:val="005D0293"/>
    <w:rsid w:val="005D1E8D"/>
    <w:rsid w:val="005D2B24"/>
    <w:rsid w:val="005D4848"/>
    <w:rsid w:val="005E0A41"/>
    <w:rsid w:val="005E174E"/>
    <w:rsid w:val="005E4FBB"/>
    <w:rsid w:val="005E6049"/>
    <w:rsid w:val="005E6C5F"/>
    <w:rsid w:val="005E7268"/>
    <w:rsid w:val="005E7877"/>
    <w:rsid w:val="005F2583"/>
    <w:rsid w:val="00600418"/>
    <w:rsid w:val="0060308B"/>
    <w:rsid w:val="006054FF"/>
    <w:rsid w:val="0061063B"/>
    <w:rsid w:val="00612062"/>
    <w:rsid w:val="006125D6"/>
    <w:rsid w:val="006165D3"/>
    <w:rsid w:val="00622645"/>
    <w:rsid w:val="0062334A"/>
    <w:rsid w:val="006244B9"/>
    <w:rsid w:val="00626BDF"/>
    <w:rsid w:val="00627A14"/>
    <w:rsid w:val="00631A5F"/>
    <w:rsid w:val="00631C4D"/>
    <w:rsid w:val="00631F81"/>
    <w:rsid w:val="00634F2D"/>
    <w:rsid w:val="00635CEE"/>
    <w:rsid w:val="00640564"/>
    <w:rsid w:val="006412EC"/>
    <w:rsid w:val="00641610"/>
    <w:rsid w:val="00643B50"/>
    <w:rsid w:val="00661C7F"/>
    <w:rsid w:val="006728BD"/>
    <w:rsid w:val="00674887"/>
    <w:rsid w:val="00675084"/>
    <w:rsid w:val="00676A23"/>
    <w:rsid w:val="006772E9"/>
    <w:rsid w:val="00677D3D"/>
    <w:rsid w:val="00680184"/>
    <w:rsid w:val="00681FDF"/>
    <w:rsid w:val="00682B45"/>
    <w:rsid w:val="0068371D"/>
    <w:rsid w:val="00683F4D"/>
    <w:rsid w:val="00684F05"/>
    <w:rsid w:val="00685521"/>
    <w:rsid w:val="00692ED5"/>
    <w:rsid w:val="00692EDD"/>
    <w:rsid w:val="00694398"/>
    <w:rsid w:val="00695BD9"/>
    <w:rsid w:val="00696DAC"/>
    <w:rsid w:val="006A1640"/>
    <w:rsid w:val="006A3009"/>
    <w:rsid w:val="006A4A2A"/>
    <w:rsid w:val="006A554D"/>
    <w:rsid w:val="006B5623"/>
    <w:rsid w:val="006B6861"/>
    <w:rsid w:val="006C061F"/>
    <w:rsid w:val="006C1BE2"/>
    <w:rsid w:val="006C289F"/>
    <w:rsid w:val="006C2D92"/>
    <w:rsid w:val="006C4D5E"/>
    <w:rsid w:val="006C5288"/>
    <w:rsid w:val="006C7E66"/>
    <w:rsid w:val="006D01D9"/>
    <w:rsid w:val="006D1380"/>
    <w:rsid w:val="006D4DAD"/>
    <w:rsid w:val="006D50CB"/>
    <w:rsid w:val="006D7334"/>
    <w:rsid w:val="006E1BEC"/>
    <w:rsid w:val="006E2467"/>
    <w:rsid w:val="006E46ED"/>
    <w:rsid w:val="006E5755"/>
    <w:rsid w:val="006E64C5"/>
    <w:rsid w:val="006F11BE"/>
    <w:rsid w:val="006F43F9"/>
    <w:rsid w:val="006F45D4"/>
    <w:rsid w:val="006F6E6B"/>
    <w:rsid w:val="006F71B7"/>
    <w:rsid w:val="00701C5F"/>
    <w:rsid w:val="0070349E"/>
    <w:rsid w:val="00704460"/>
    <w:rsid w:val="00706651"/>
    <w:rsid w:val="007101F4"/>
    <w:rsid w:val="0071169A"/>
    <w:rsid w:val="007131CE"/>
    <w:rsid w:val="00713EF4"/>
    <w:rsid w:val="00714479"/>
    <w:rsid w:val="0071583A"/>
    <w:rsid w:val="00716BE7"/>
    <w:rsid w:val="00717919"/>
    <w:rsid w:val="00727F1E"/>
    <w:rsid w:val="00730CC3"/>
    <w:rsid w:val="007326E3"/>
    <w:rsid w:val="00735642"/>
    <w:rsid w:val="00736630"/>
    <w:rsid w:val="00736795"/>
    <w:rsid w:val="00741138"/>
    <w:rsid w:val="00741807"/>
    <w:rsid w:val="00746670"/>
    <w:rsid w:val="00747A6B"/>
    <w:rsid w:val="00750272"/>
    <w:rsid w:val="00750FF9"/>
    <w:rsid w:val="007543AB"/>
    <w:rsid w:val="0075516F"/>
    <w:rsid w:val="00755D01"/>
    <w:rsid w:val="00757E56"/>
    <w:rsid w:val="00760E32"/>
    <w:rsid w:val="00774244"/>
    <w:rsid w:val="00774529"/>
    <w:rsid w:val="00774E74"/>
    <w:rsid w:val="00776B83"/>
    <w:rsid w:val="007820FE"/>
    <w:rsid w:val="0078278B"/>
    <w:rsid w:val="00783572"/>
    <w:rsid w:val="0078433E"/>
    <w:rsid w:val="007869B6"/>
    <w:rsid w:val="00791DD4"/>
    <w:rsid w:val="00792BBE"/>
    <w:rsid w:val="00793C27"/>
    <w:rsid w:val="00796159"/>
    <w:rsid w:val="00797206"/>
    <w:rsid w:val="007A3F41"/>
    <w:rsid w:val="007A51A6"/>
    <w:rsid w:val="007B0D1C"/>
    <w:rsid w:val="007B4EB7"/>
    <w:rsid w:val="007B513C"/>
    <w:rsid w:val="007B5174"/>
    <w:rsid w:val="007B7120"/>
    <w:rsid w:val="007C0406"/>
    <w:rsid w:val="007C1610"/>
    <w:rsid w:val="007C4EA7"/>
    <w:rsid w:val="007C5846"/>
    <w:rsid w:val="007C657E"/>
    <w:rsid w:val="007D36E5"/>
    <w:rsid w:val="007E3C3B"/>
    <w:rsid w:val="007E4E9F"/>
    <w:rsid w:val="007E6B4C"/>
    <w:rsid w:val="007E7B35"/>
    <w:rsid w:val="007F1958"/>
    <w:rsid w:val="007F1E79"/>
    <w:rsid w:val="007F68DA"/>
    <w:rsid w:val="00801315"/>
    <w:rsid w:val="0080373C"/>
    <w:rsid w:val="008039BE"/>
    <w:rsid w:val="008051A2"/>
    <w:rsid w:val="00807DB8"/>
    <w:rsid w:val="008105F9"/>
    <w:rsid w:val="00810DC2"/>
    <w:rsid w:val="008113D7"/>
    <w:rsid w:val="008123F8"/>
    <w:rsid w:val="0081402C"/>
    <w:rsid w:val="0081531F"/>
    <w:rsid w:val="008155B4"/>
    <w:rsid w:val="008230A1"/>
    <w:rsid w:val="00824054"/>
    <w:rsid w:val="008255AD"/>
    <w:rsid w:val="00833D8C"/>
    <w:rsid w:val="00835FFA"/>
    <w:rsid w:val="0083769B"/>
    <w:rsid w:val="00837DD1"/>
    <w:rsid w:val="00837E95"/>
    <w:rsid w:val="00847705"/>
    <w:rsid w:val="008501C3"/>
    <w:rsid w:val="00851BDA"/>
    <w:rsid w:val="00851EBC"/>
    <w:rsid w:val="008603AE"/>
    <w:rsid w:val="00862EB6"/>
    <w:rsid w:val="00863260"/>
    <w:rsid w:val="00864CB5"/>
    <w:rsid w:val="008662F8"/>
    <w:rsid w:val="008727CB"/>
    <w:rsid w:val="00873345"/>
    <w:rsid w:val="00874874"/>
    <w:rsid w:val="00876911"/>
    <w:rsid w:val="00876F26"/>
    <w:rsid w:val="00877200"/>
    <w:rsid w:val="008804AC"/>
    <w:rsid w:val="00881704"/>
    <w:rsid w:val="00882350"/>
    <w:rsid w:val="00884F9C"/>
    <w:rsid w:val="00885599"/>
    <w:rsid w:val="00885A8F"/>
    <w:rsid w:val="00885D03"/>
    <w:rsid w:val="0088620E"/>
    <w:rsid w:val="0088775D"/>
    <w:rsid w:val="00890ED5"/>
    <w:rsid w:val="00893DCA"/>
    <w:rsid w:val="0089467C"/>
    <w:rsid w:val="008946B6"/>
    <w:rsid w:val="0089666E"/>
    <w:rsid w:val="00896912"/>
    <w:rsid w:val="008A0EA1"/>
    <w:rsid w:val="008A18C8"/>
    <w:rsid w:val="008A21D1"/>
    <w:rsid w:val="008A36FF"/>
    <w:rsid w:val="008A4E22"/>
    <w:rsid w:val="008A5CCE"/>
    <w:rsid w:val="008B2882"/>
    <w:rsid w:val="008B2F0E"/>
    <w:rsid w:val="008B7D0C"/>
    <w:rsid w:val="008C1D8B"/>
    <w:rsid w:val="008C2AEF"/>
    <w:rsid w:val="008C33C3"/>
    <w:rsid w:val="008C3C16"/>
    <w:rsid w:val="008C4C49"/>
    <w:rsid w:val="008C5DC8"/>
    <w:rsid w:val="008C6AD8"/>
    <w:rsid w:val="008D23A9"/>
    <w:rsid w:val="008D2CC2"/>
    <w:rsid w:val="008D5E2A"/>
    <w:rsid w:val="008E0624"/>
    <w:rsid w:val="008E2746"/>
    <w:rsid w:val="008F185C"/>
    <w:rsid w:val="008F3036"/>
    <w:rsid w:val="008F4B4C"/>
    <w:rsid w:val="008F7CE6"/>
    <w:rsid w:val="00900A36"/>
    <w:rsid w:val="009028BB"/>
    <w:rsid w:val="00912530"/>
    <w:rsid w:val="00912A55"/>
    <w:rsid w:val="009134F1"/>
    <w:rsid w:val="00913802"/>
    <w:rsid w:val="009151F1"/>
    <w:rsid w:val="009203EE"/>
    <w:rsid w:val="009224C8"/>
    <w:rsid w:val="009235C1"/>
    <w:rsid w:val="009249CB"/>
    <w:rsid w:val="00926E24"/>
    <w:rsid w:val="009275ED"/>
    <w:rsid w:val="00931791"/>
    <w:rsid w:val="009320AB"/>
    <w:rsid w:val="009333D6"/>
    <w:rsid w:val="00937868"/>
    <w:rsid w:val="00940EB7"/>
    <w:rsid w:val="00941917"/>
    <w:rsid w:val="00943551"/>
    <w:rsid w:val="00943D27"/>
    <w:rsid w:val="0094447A"/>
    <w:rsid w:val="00945C12"/>
    <w:rsid w:val="0094778A"/>
    <w:rsid w:val="00951829"/>
    <w:rsid w:val="009527FE"/>
    <w:rsid w:val="00952858"/>
    <w:rsid w:val="0095408D"/>
    <w:rsid w:val="00954597"/>
    <w:rsid w:val="00960DE5"/>
    <w:rsid w:val="00962F38"/>
    <w:rsid w:val="00963A10"/>
    <w:rsid w:val="00965FEA"/>
    <w:rsid w:val="00966652"/>
    <w:rsid w:val="00967BAD"/>
    <w:rsid w:val="0097074D"/>
    <w:rsid w:val="00972911"/>
    <w:rsid w:val="00974857"/>
    <w:rsid w:val="009755AA"/>
    <w:rsid w:val="00977170"/>
    <w:rsid w:val="00982EB3"/>
    <w:rsid w:val="009860EE"/>
    <w:rsid w:val="009865FC"/>
    <w:rsid w:val="00986B04"/>
    <w:rsid w:val="009934CF"/>
    <w:rsid w:val="009A15B1"/>
    <w:rsid w:val="009A1CD1"/>
    <w:rsid w:val="009A2C28"/>
    <w:rsid w:val="009A2E71"/>
    <w:rsid w:val="009A384E"/>
    <w:rsid w:val="009A5353"/>
    <w:rsid w:val="009A603A"/>
    <w:rsid w:val="009A6972"/>
    <w:rsid w:val="009A7CF4"/>
    <w:rsid w:val="009B144C"/>
    <w:rsid w:val="009B2975"/>
    <w:rsid w:val="009B4131"/>
    <w:rsid w:val="009C0A91"/>
    <w:rsid w:val="009C0CD9"/>
    <w:rsid w:val="009C12C1"/>
    <w:rsid w:val="009C3FF7"/>
    <w:rsid w:val="009C457D"/>
    <w:rsid w:val="009C4960"/>
    <w:rsid w:val="009C5B8C"/>
    <w:rsid w:val="009C7290"/>
    <w:rsid w:val="009C7A18"/>
    <w:rsid w:val="009D2C67"/>
    <w:rsid w:val="009D3BBE"/>
    <w:rsid w:val="009D3F8A"/>
    <w:rsid w:val="009D5CCB"/>
    <w:rsid w:val="009E1FB2"/>
    <w:rsid w:val="009E44EC"/>
    <w:rsid w:val="009E61BD"/>
    <w:rsid w:val="009E66D3"/>
    <w:rsid w:val="009F05AD"/>
    <w:rsid w:val="009F3854"/>
    <w:rsid w:val="009F75EF"/>
    <w:rsid w:val="009F7D36"/>
    <w:rsid w:val="00A03997"/>
    <w:rsid w:val="00A12A6E"/>
    <w:rsid w:val="00A143E9"/>
    <w:rsid w:val="00A17072"/>
    <w:rsid w:val="00A208DB"/>
    <w:rsid w:val="00A22B50"/>
    <w:rsid w:val="00A23123"/>
    <w:rsid w:val="00A253B1"/>
    <w:rsid w:val="00A26A10"/>
    <w:rsid w:val="00A27660"/>
    <w:rsid w:val="00A27CDE"/>
    <w:rsid w:val="00A34C1D"/>
    <w:rsid w:val="00A355F3"/>
    <w:rsid w:val="00A35CD2"/>
    <w:rsid w:val="00A36A90"/>
    <w:rsid w:val="00A36AC0"/>
    <w:rsid w:val="00A41B77"/>
    <w:rsid w:val="00A43D45"/>
    <w:rsid w:val="00A44B2D"/>
    <w:rsid w:val="00A461AE"/>
    <w:rsid w:val="00A47272"/>
    <w:rsid w:val="00A5043E"/>
    <w:rsid w:val="00A54790"/>
    <w:rsid w:val="00A57DBD"/>
    <w:rsid w:val="00A61D4D"/>
    <w:rsid w:val="00A62D77"/>
    <w:rsid w:val="00A63BD4"/>
    <w:rsid w:val="00A648B2"/>
    <w:rsid w:val="00A70522"/>
    <w:rsid w:val="00A7125A"/>
    <w:rsid w:val="00A72123"/>
    <w:rsid w:val="00A721EE"/>
    <w:rsid w:val="00A724C7"/>
    <w:rsid w:val="00A748D7"/>
    <w:rsid w:val="00A74D11"/>
    <w:rsid w:val="00A800BB"/>
    <w:rsid w:val="00A83D27"/>
    <w:rsid w:val="00A8480E"/>
    <w:rsid w:val="00A86F80"/>
    <w:rsid w:val="00A90978"/>
    <w:rsid w:val="00A910EC"/>
    <w:rsid w:val="00A91A60"/>
    <w:rsid w:val="00A93484"/>
    <w:rsid w:val="00A947A6"/>
    <w:rsid w:val="00A94AD0"/>
    <w:rsid w:val="00A97622"/>
    <w:rsid w:val="00AA08B8"/>
    <w:rsid w:val="00AA401F"/>
    <w:rsid w:val="00AB3844"/>
    <w:rsid w:val="00AC0585"/>
    <w:rsid w:val="00AC2677"/>
    <w:rsid w:val="00AC51A6"/>
    <w:rsid w:val="00AC69A7"/>
    <w:rsid w:val="00AD232F"/>
    <w:rsid w:val="00AD45AA"/>
    <w:rsid w:val="00AD6AFD"/>
    <w:rsid w:val="00AE091B"/>
    <w:rsid w:val="00AE22ED"/>
    <w:rsid w:val="00AE274C"/>
    <w:rsid w:val="00AE4271"/>
    <w:rsid w:val="00AE4BBE"/>
    <w:rsid w:val="00AE5AA0"/>
    <w:rsid w:val="00AF3B58"/>
    <w:rsid w:val="00AF3BF2"/>
    <w:rsid w:val="00AF3C9B"/>
    <w:rsid w:val="00AF4808"/>
    <w:rsid w:val="00AF4A88"/>
    <w:rsid w:val="00AF7B03"/>
    <w:rsid w:val="00B01352"/>
    <w:rsid w:val="00B1003E"/>
    <w:rsid w:val="00B15EBD"/>
    <w:rsid w:val="00B16BA3"/>
    <w:rsid w:val="00B16F5B"/>
    <w:rsid w:val="00B204C0"/>
    <w:rsid w:val="00B211D0"/>
    <w:rsid w:val="00B220DF"/>
    <w:rsid w:val="00B22E1E"/>
    <w:rsid w:val="00B22E32"/>
    <w:rsid w:val="00B2339A"/>
    <w:rsid w:val="00B2740A"/>
    <w:rsid w:val="00B27AE7"/>
    <w:rsid w:val="00B33343"/>
    <w:rsid w:val="00B35D79"/>
    <w:rsid w:val="00B36E43"/>
    <w:rsid w:val="00B4090D"/>
    <w:rsid w:val="00B45674"/>
    <w:rsid w:val="00B46043"/>
    <w:rsid w:val="00B5049E"/>
    <w:rsid w:val="00B506CA"/>
    <w:rsid w:val="00B50982"/>
    <w:rsid w:val="00B5214C"/>
    <w:rsid w:val="00B533B3"/>
    <w:rsid w:val="00B53D92"/>
    <w:rsid w:val="00B540E9"/>
    <w:rsid w:val="00B55A01"/>
    <w:rsid w:val="00B61F5E"/>
    <w:rsid w:val="00B62440"/>
    <w:rsid w:val="00B72F4B"/>
    <w:rsid w:val="00B74D98"/>
    <w:rsid w:val="00B75EA9"/>
    <w:rsid w:val="00B806DF"/>
    <w:rsid w:val="00B8123D"/>
    <w:rsid w:val="00B82AFE"/>
    <w:rsid w:val="00B9454C"/>
    <w:rsid w:val="00B9606A"/>
    <w:rsid w:val="00B960B0"/>
    <w:rsid w:val="00BA02C9"/>
    <w:rsid w:val="00BA0A43"/>
    <w:rsid w:val="00BA1F2F"/>
    <w:rsid w:val="00BA2487"/>
    <w:rsid w:val="00BA435D"/>
    <w:rsid w:val="00BA4461"/>
    <w:rsid w:val="00BB29EA"/>
    <w:rsid w:val="00BB3D66"/>
    <w:rsid w:val="00BB564E"/>
    <w:rsid w:val="00BC1491"/>
    <w:rsid w:val="00BC24EC"/>
    <w:rsid w:val="00BC4176"/>
    <w:rsid w:val="00BC7CC1"/>
    <w:rsid w:val="00BD0EF8"/>
    <w:rsid w:val="00BD1575"/>
    <w:rsid w:val="00BD29A7"/>
    <w:rsid w:val="00BD3A47"/>
    <w:rsid w:val="00BD5E44"/>
    <w:rsid w:val="00BE003C"/>
    <w:rsid w:val="00BE2E8A"/>
    <w:rsid w:val="00BE3256"/>
    <w:rsid w:val="00BE3973"/>
    <w:rsid w:val="00BE3A3E"/>
    <w:rsid w:val="00BE4B68"/>
    <w:rsid w:val="00BF29E0"/>
    <w:rsid w:val="00BF2B7C"/>
    <w:rsid w:val="00BF33F6"/>
    <w:rsid w:val="00BF343F"/>
    <w:rsid w:val="00BF7059"/>
    <w:rsid w:val="00C0016B"/>
    <w:rsid w:val="00C02801"/>
    <w:rsid w:val="00C0321F"/>
    <w:rsid w:val="00C033F2"/>
    <w:rsid w:val="00C037B7"/>
    <w:rsid w:val="00C03FFA"/>
    <w:rsid w:val="00C05EC6"/>
    <w:rsid w:val="00C069CC"/>
    <w:rsid w:val="00C12A63"/>
    <w:rsid w:val="00C131D4"/>
    <w:rsid w:val="00C143BB"/>
    <w:rsid w:val="00C1542B"/>
    <w:rsid w:val="00C20344"/>
    <w:rsid w:val="00C22256"/>
    <w:rsid w:val="00C25D28"/>
    <w:rsid w:val="00C3193D"/>
    <w:rsid w:val="00C3214A"/>
    <w:rsid w:val="00C33A95"/>
    <w:rsid w:val="00C33DE4"/>
    <w:rsid w:val="00C35294"/>
    <w:rsid w:val="00C35CA3"/>
    <w:rsid w:val="00C36CA6"/>
    <w:rsid w:val="00C414B0"/>
    <w:rsid w:val="00C427C6"/>
    <w:rsid w:val="00C431E9"/>
    <w:rsid w:val="00C47413"/>
    <w:rsid w:val="00C546D3"/>
    <w:rsid w:val="00C67444"/>
    <w:rsid w:val="00C678BA"/>
    <w:rsid w:val="00C67ECD"/>
    <w:rsid w:val="00C7065B"/>
    <w:rsid w:val="00C72CB5"/>
    <w:rsid w:val="00C77188"/>
    <w:rsid w:val="00C77205"/>
    <w:rsid w:val="00C802F0"/>
    <w:rsid w:val="00C80B1A"/>
    <w:rsid w:val="00C81CDC"/>
    <w:rsid w:val="00C839FA"/>
    <w:rsid w:val="00C84AA6"/>
    <w:rsid w:val="00C85FA5"/>
    <w:rsid w:val="00C924A3"/>
    <w:rsid w:val="00C94CC0"/>
    <w:rsid w:val="00C957F6"/>
    <w:rsid w:val="00C97BA7"/>
    <w:rsid w:val="00CA7716"/>
    <w:rsid w:val="00CB39DE"/>
    <w:rsid w:val="00CB5AF2"/>
    <w:rsid w:val="00CB6866"/>
    <w:rsid w:val="00CC39C1"/>
    <w:rsid w:val="00CC39F4"/>
    <w:rsid w:val="00CC44DF"/>
    <w:rsid w:val="00CC7229"/>
    <w:rsid w:val="00CC79BD"/>
    <w:rsid w:val="00CD15FC"/>
    <w:rsid w:val="00CD182C"/>
    <w:rsid w:val="00CD2BD0"/>
    <w:rsid w:val="00CD341B"/>
    <w:rsid w:val="00CD4001"/>
    <w:rsid w:val="00CD5635"/>
    <w:rsid w:val="00CD5C0E"/>
    <w:rsid w:val="00CD5DF5"/>
    <w:rsid w:val="00CD64A4"/>
    <w:rsid w:val="00CD7147"/>
    <w:rsid w:val="00CE2240"/>
    <w:rsid w:val="00CE2ECD"/>
    <w:rsid w:val="00CE4FF9"/>
    <w:rsid w:val="00CF23C3"/>
    <w:rsid w:val="00CF3BE4"/>
    <w:rsid w:val="00D00046"/>
    <w:rsid w:val="00D01D60"/>
    <w:rsid w:val="00D04696"/>
    <w:rsid w:val="00D05574"/>
    <w:rsid w:val="00D058B7"/>
    <w:rsid w:val="00D06C57"/>
    <w:rsid w:val="00D1117E"/>
    <w:rsid w:val="00D11D1B"/>
    <w:rsid w:val="00D1342A"/>
    <w:rsid w:val="00D16A58"/>
    <w:rsid w:val="00D269F4"/>
    <w:rsid w:val="00D26D0A"/>
    <w:rsid w:val="00D274AA"/>
    <w:rsid w:val="00D30D95"/>
    <w:rsid w:val="00D33B30"/>
    <w:rsid w:val="00D3480F"/>
    <w:rsid w:val="00D37326"/>
    <w:rsid w:val="00D37BBE"/>
    <w:rsid w:val="00D37C97"/>
    <w:rsid w:val="00D406C1"/>
    <w:rsid w:val="00D407CB"/>
    <w:rsid w:val="00D41DD2"/>
    <w:rsid w:val="00D43D34"/>
    <w:rsid w:val="00D44CB6"/>
    <w:rsid w:val="00D44E32"/>
    <w:rsid w:val="00D513A5"/>
    <w:rsid w:val="00D516A3"/>
    <w:rsid w:val="00D53CEE"/>
    <w:rsid w:val="00D554AD"/>
    <w:rsid w:val="00D558B7"/>
    <w:rsid w:val="00D55B2A"/>
    <w:rsid w:val="00D55D20"/>
    <w:rsid w:val="00D64E02"/>
    <w:rsid w:val="00D7013D"/>
    <w:rsid w:val="00D76571"/>
    <w:rsid w:val="00D77B08"/>
    <w:rsid w:val="00D8106C"/>
    <w:rsid w:val="00D82C1D"/>
    <w:rsid w:val="00D85E4D"/>
    <w:rsid w:val="00D8677B"/>
    <w:rsid w:val="00D87A77"/>
    <w:rsid w:val="00D91F15"/>
    <w:rsid w:val="00D94224"/>
    <w:rsid w:val="00D9442B"/>
    <w:rsid w:val="00DA685E"/>
    <w:rsid w:val="00DA7F12"/>
    <w:rsid w:val="00DB0824"/>
    <w:rsid w:val="00DB1EFC"/>
    <w:rsid w:val="00DB52D1"/>
    <w:rsid w:val="00DB5E00"/>
    <w:rsid w:val="00DB5F66"/>
    <w:rsid w:val="00DB5FA6"/>
    <w:rsid w:val="00DC4668"/>
    <w:rsid w:val="00DC626D"/>
    <w:rsid w:val="00DC7BD5"/>
    <w:rsid w:val="00DD10E8"/>
    <w:rsid w:val="00DD209F"/>
    <w:rsid w:val="00DD637B"/>
    <w:rsid w:val="00DE0861"/>
    <w:rsid w:val="00DE3112"/>
    <w:rsid w:val="00DE369F"/>
    <w:rsid w:val="00DE41F0"/>
    <w:rsid w:val="00DF0A30"/>
    <w:rsid w:val="00DF2AF5"/>
    <w:rsid w:val="00DF2F35"/>
    <w:rsid w:val="00DF44C4"/>
    <w:rsid w:val="00E024C9"/>
    <w:rsid w:val="00E02CAC"/>
    <w:rsid w:val="00E0406D"/>
    <w:rsid w:val="00E0556A"/>
    <w:rsid w:val="00E0616E"/>
    <w:rsid w:val="00E06B7E"/>
    <w:rsid w:val="00E102BA"/>
    <w:rsid w:val="00E107A5"/>
    <w:rsid w:val="00E11A1F"/>
    <w:rsid w:val="00E121A8"/>
    <w:rsid w:val="00E135D9"/>
    <w:rsid w:val="00E14F1E"/>
    <w:rsid w:val="00E22435"/>
    <w:rsid w:val="00E24B6A"/>
    <w:rsid w:val="00E2519D"/>
    <w:rsid w:val="00E2563B"/>
    <w:rsid w:val="00E269AB"/>
    <w:rsid w:val="00E31CF4"/>
    <w:rsid w:val="00E3235D"/>
    <w:rsid w:val="00E35A44"/>
    <w:rsid w:val="00E41036"/>
    <w:rsid w:val="00E43DBF"/>
    <w:rsid w:val="00E45A5F"/>
    <w:rsid w:val="00E52340"/>
    <w:rsid w:val="00E52F0C"/>
    <w:rsid w:val="00E53611"/>
    <w:rsid w:val="00E5412E"/>
    <w:rsid w:val="00E5578B"/>
    <w:rsid w:val="00E60F1C"/>
    <w:rsid w:val="00E64D05"/>
    <w:rsid w:val="00E66CB7"/>
    <w:rsid w:val="00E71AA4"/>
    <w:rsid w:val="00E72FAC"/>
    <w:rsid w:val="00E75F03"/>
    <w:rsid w:val="00E76417"/>
    <w:rsid w:val="00E81B42"/>
    <w:rsid w:val="00E827C5"/>
    <w:rsid w:val="00E83075"/>
    <w:rsid w:val="00E83F77"/>
    <w:rsid w:val="00E8431E"/>
    <w:rsid w:val="00E85096"/>
    <w:rsid w:val="00E852E6"/>
    <w:rsid w:val="00E914E5"/>
    <w:rsid w:val="00E9196C"/>
    <w:rsid w:val="00E9310C"/>
    <w:rsid w:val="00E93BC1"/>
    <w:rsid w:val="00E956D9"/>
    <w:rsid w:val="00E97874"/>
    <w:rsid w:val="00EA3B87"/>
    <w:rsid w:val="00EA40A1"/>
    <w:rsid w:val="00EA4100"/>
    <w:rsid w:val="00EA52DE"/>
    <w:rsid w:val="00EA7B0D"/>
    <w:rsid w:val="00EB3774"/>
    <w:rsid w:val="00EB4023"/>
    <w:rsid w:val="00EB4BFC"/>
    <w:rsid w:val="00EB54C4"/>
    <w:rsid w:val="00EC3C97"/>
    <w:rsid w:val="00EC4224"/>
    <w:rsid w:val="00EC4B6C"/>
    <w:rsid w:val="00ED19E9"/>
    <w:rsid w:val="00ED25ED"/>
    <w:rsid w:val="00ED2A25"/>
    <w:rsid w:val="00ED2D29"/>
    <w:rsid w:val="00ED2FFF"/>
    <w:rsid w:val="00ED6D03"/>
    <w:rsid w:val="00ED7538"/>
    <w:rsid w:val="00EE4147"/>
    <w:rsid w:val="00EE6384"/>
    <w:rsid w:val="00EE6523"/>
    <w:rsid w:val="00EF3294"/>
    <w:rsid w:val="00EF5331"/>
    <w:rsid w:val="00EF5868"/>
    <w:rsid w:val="00F021B5"/>
    <w:rsid w:val="00F0271A"/>
    <w:rsid w:val="00F0324D"/>
    <w:rsid w:val="00F114EB"/>
    <w:rsid w:val="00F14C2A"/>
    <w:rsid w:val="00F16828"/>
    <w:rsid w:val="00F17724"/>
    <w:rsid w:val="00F209F4"/>
    <w:rsid w:val="00F22838"/>
    <w:rsid w:val="00F23185"/>
    <w:rsid w:val="00F23D82"/>
    <w:rsid w:val="00F33D3F"/>
    <w:rsid w:val="00F40017"/>
    <w:rsid w:val="00F40062"/>
    <w:rsid w:val="00F454D3"/>
    <w:rsid w:val="00F500BF"/>
    <w:rsid w:val="00F506B7"/>
    <w:rsid w:val="00F51332"/>
    <w:rsid w:val="00F5365A"/>
    <w:rsid w:val="00F57061"/>
    <w:rsid w:val="00F577E9"/>
    <w:rsid w:val="00F57A24"/>
    <w:rsid w:val="00F63AE5"/>
    <w:rsid w:val="00F64DF8"/>
    <w:rsid w:val="00F67A93"/>
    <w:rsid w:val="00F67C9E"/>
    <w:rsid w:val="00F72366"/>
    <w:rsid w:val="00F77CE0"/>
    <w:rsid w:val="00F81137"/>
    <w:rsid w:val="00F822BB"/>
    <w:rsid w:val="00F854D5"/>
    <w:rsid w:val="00F94D77"/>
    <w:rsid w:val="00F961D8"/>
    <w:rsid w:val="00FA0D52"/>
    <w:rsid w:val="00FA2460"/>
    <w:rsid w:val="00FB2959"/>
    <w:rsid w:val="00FB4ECC"/>
    <w:rsid w:val="00FD0293"/>
    <w:rsid w:val="00FD32BD"/>
    <w:rsid w:val="00FD4DB3"/>
    <w:rsid w:val="00FD54D9"/>
    <w:rsid w:val="00FE0053"/>
    <w:rsid w:val="00FE082F"/>
    <w:rsid w:val="00FE37C6"/>
    <w:rsid w:val="00FE3B09"/>
    <w:rsid w:val="00FE6F53"/>
    <w:rsid w:val="00FE7AE4"/>
    <w:rsid w:val="00FF12D5"/>
    <w:rsid w:val="00FF18FF"/>
    <w:rsid w:val="00FF3141"/>
    <w:rsid w:val="00FF3D65"/>
    <w:rsid w:val="00FF4F6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BFFFBD8A-8512-5643-820E-BDFF43FB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E44"/>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53CEE"/>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nhideWhenUsed/>
    <w:rsid w:val="00EE6384"/>
    <w:rPr>
      <w:color w:val="605E5C"/>
      <w:shd w:val="clear" w:color="auto" w:fill="E1DFDD"/>
    </w:rPr>
  </w:style>
  <w:style w:type="character" w:styleId="CommentReference">
    <w:name w:val="annotation reference"/>
    <w:basedOn w:val="DefaultParagraphFont"/>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uiPriority w:val="99"/>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customStyle="1" w:styleId="UnresolvedMention6">
    <w:name w:val="Unresolved Mention6"/>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 w:type="character" w:customStyle="1" w:styleId="ListParagraphChar">
    <w:name w:val="List Paragraph Char"/>
    <w:basedOn w:val="DefaultParagraphFont"/>
    <w:link w:val="ListParagraph"/>
    <w:uiPriority w:val="34"/>
    <w:rsid w:val="005F2583"/>
    <w:rPr>
      <w:sz w:val="24"/>
      <w:szCs w:val="24"/>
      <w:lang w:val="en-GB" w:eastAsia="en-GB"/>
    </w:rPr>
  </w:style>
  <w:style w:type="paragraph" w:styleId="NoSpacing">
    <w:name w:val="No Spacing"/>
    <w:link w:val="NoSpacingChar"/>
    <w:uiPriority w:val="1"/>
    <w:qFormat/>
    <w:rsid w:val="00E956D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E956D9"/>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C13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131D4"/>
    <w:rPr>
      <w:rFonts w:ascii="Calibri" w:eastAsiaTheme="minorHAnsi" w:hAnsi="Calibri" w:cstheme="minorBidi"/>
      <w:sz w:val="22"/>
      <w:szCs w:val="21"/>
      <w:lang w:val="en-GB"/>
    </w:rPr>
  </w:style>
  <w:style w:type="paragraph" w:customStyle="1" w:styleId="PInormal">
    <w:name w:val="PI normal"/>
    <w:basedOn w:val="Normal"/>
    <w:link w:val="PInormalChar"/>
    <w:qFormat/>
    <w:rsid w:val="00E914E5"/>
    <w:rPr>
      <w:rFonts w:ascii="Arial" w:eastAsiaTheme="minorHAnsi" w:hAnsi="Arial" w:cs="Arial"/>
      <w:sz w:val="22"/>
      <w:szCs w:val="22"/>
      <w:lang w:val="en-US" w:eastAsia="en-US"/>
    </w:rPr>
  </w:style>
  <w:style w:type="character" w:customStyle="1" w:styleId="PInormalChar">
    <w:name w:val="PI normal Char"/>
    <w:basedOn w:val="DefaultParagraphFont"/>
    <w:link w:val="PInormal"/>
    <w:rsid w:val="00E914E5"/>
    <w:rPr>
      <w:rFonts w:ascii="Arial" w:eastAsiaTheme="minorHAnsi" w:hAnsi="Arial" w:cs="Arial"/>
      <w:sz w:val="22"/>
      <w:szCs w:val="22"/>
    </w:rPr>
  </w:style>
  <w:style w:type="table" w:customStyle="1" w:styleId="TableGrid1">
    <w:name w:val="Table Grid1"/>
    <w:basedOn w:val="TableNormal"/>
    <w:next w:val="TableGrid"/>
    <w:rsid w:val="00952858"/>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952858"/>
    <w:pPr>
      <w:keepLines/>
      <w:numPr>
        <w:numId w:val="2"/>
      </w:numPr>
      <w:pBdr>
        <w:bottom w:val="single" w:sz="4" w:space="1" w:color="595959" w:themeColor="text1" w:themeTint="A6"/>
      </w:pBdr>
      <w:spacing w:before="360" w:after="160" w:line="259" w:lineRule="auto"/>
    </w:pPr>
    <w:rPr>
      <w:rFonts w:eastAsiaTheme="minorHAnsi"/>
      <w:sz w:val="28"/>
      <w:szCs w:val="28"/>
      <w:lang w:eastAsia="en-US"/>
    </w:rPr>
  </w:style>
  <w:style w:type="paragraph" w:customStyle="1" w:styleId="PISUB">
    <w:name w:val="PI SUB"/>
    <w:basedOn w:val="Heading2"/>
    <w:link w:val="PISUBChar"/>
    <w:qFormat/>
    <w:rsid w:val="00952858"/>
    <w:pPr>
      <w:numPr>
        <w:numId w:val="2"/>
      </w:numPr>
    </w:pPr>
    <w:rPr>
      <w:rFonts w:ascii="Arial" w:hAnsi="Arial" w:cs="Arial"/>
      <w:sz w:val="24"/>
      <w:szCs w:val="24"/>
      <w:lang w:val="en-GB" w:eastAsia="en-US"/>
    </w:rPr>
  </w:style>
  <w:style w:type="character" w:customStyle="1" w:styleId="PIChapterChar">
    <w:name w:val="PI Chapter Char"/>
    <w:basedOn w:val="Heading1Char"/>
    <w:link w:val="PIChapter"/>
    <w:rsid w:val="00952858"/>
    <w:rPr>
      <w:rFonts w:ascii="Arial" w:eastAsiaTheme="minorHAnsi" w:hAnsi="Arial" w:cs="Arial"/>
      <w:b/>
      <w:bCs/>
      <w:kern w:val="32"/>
      <w:sz w:val="28"/>
      <w:szCs w:val="28"/>
      <w:lang w:val="en-GB" w:eastAsia="en-GB"/>
    </w:rPr>
  </w:style>
  <w:style w:type="character" w:customStyle="1" w:styleId="PISUBChar">
    <w:name w:val="PI SUB Char"/>
    <w:basedOn w:val="Heading2Char"/>
    <w:link w:val="PISUB"/>
    <w:rsid w:val="00952858"/>
    <w:rPr>
      <w:rFonts w:ascii="Arial" w:eastAsiaTheme="majorEastAsia" w:hAnsi="Arial" w:cs="Arial"/>
      <w:b/>
      <w:bCs/>
      <w:smallCaps/>
      <w:color w:val="000000" w:themeColor="text1"/>
      <w:sz w:val="24"/>
      <w:szCs w:val="24"/>
      <w:lang w:val="en-GB" w:eastAsia="en-GB"/>
    </w:rPr>
  </w:style>
  <w:style w:type="character" w:styleId="PageNumber">
    <w:name w:val="page number"/>
    <w:basedOn w:val="DefaultParagraphFont"/>
    <w:semiHidden/>
    <w:unhideWhenUsed/>
    <w:rsid w:val="005C6F4A"/>
  </w:style>
  <w:style w:type="paragraph" w:customStyle="1" w:styleId="FrameContents">
    <w:name w:val="Frame Contents"/>
    <w:basedOn w:val="Normal"/>
    <w:qFormat/>
    <w:rsid w:val="00F40017"/>
    <w:pPr>
      <w:suppressAutoHyphens/>
    </w:pPr>
    <w:rPr>
      <w:rFonts w:asciiTheme="minorHAnsi" w:eastAsiaTheme="minorHAnsi" w:hAnsiTheme="minorHAnsi" w:cstheme="minorBidi"/>
      <w:sz w:val="22"/>
      <w:szCs w:val="22"/>
      <w:lang w:eastAsia="en-US"/>
    </w:rPr>
  </w:style>
  <w:style w:type="paragraph" w:styleId="BodyText3">
    <w:name w:val="Body Text 3"/>
    <w:basedOn w:val="Normal"/>
    <w:link w:val="BodyText3Char"/>
    <w:rsid w:val="008662F8"/>
    <w:pPr>
      <w:spacing w:after="120"/>
    </w:pPr>
    <w:rPr>
      <w:rFonts w:ascii="Arial" w:hAnsi="Arial"/>
      <w:sz w:val="16"/>
      <w:szCs w:val="16"/>
    </w:rPr>
  </w:style>
  <w:style w:type="character" w:customStyle="1" w:styleId="BodyText3Char">
    <w:name w:val="Body Text 3 Char"/>
    <w:basedOn w:val="DefaultParagraphFont"/>
    <w:link w:val="BodyText3"/>
    <w:rsid w:val="008662F8"/>
    <w:rPr>
      <w:rFonts w:ascii="Arial" w:hAnsi="Arial"/>
      <w:sz w:val="16"/>
      <w:szCs w:val="16"/>
      <w:lang w:val="en-GB" w:eastAsia="en-GB"/>
    </w:rPr>
  </w:style>
  <w:style w:type="paragraph" w:customStyle="1" w:styleId="afstyle">
    <w:name w:val="afstyle"/>
    <w:basedOn w:val="Normal"/>
    <w:link w:val="afstyleChar"/>
    <w:rsid w:val="008662F8"/>
    <w:pPr>
      <w:spacing w:before="60" w:after="60"/>
    </w:pPr>
    <w:rPr>
      <w:rFonts w:ascii="Arial" w:hAnsi="Arial"/>
      <w:sz w:val="20"/>
      <w:szCs w:val="20"/>
    </w:rPr>
  </w:style>
  <w:style w:type="character" w:customStyle="1" w:styleId="afstyleChar">
    <w:name w:val="afstyle Char"/>
    <w:basedOn w:val="DefaultParagraphFont"/>
    <w:link w:val="afstyle"/>
    <w:rsid w:val="008662F8"/>
    <w:rPr>
      <w:rFonts w:ascii="Arial" w:hAnsi="Arial"/>
      <w:lang w:val="en-GB" w:eastAsia="en-GB"/>
    </w:rPr>
  </w:style>
  <w:style w:type="character" w:customStyle="1" w:styleId="legchangedelimiter">
    <w:name w:val="legchangedelimiter"/>
    <w:basedOn w:val="DefaultParagraphFont"/>
    <w:rsid w:val="00CB5AF2"/>
  </w:style>
  <w:style w:type="character" w:customStyle="1" w:styleId="legsubstitution">
    <w:name w:val="legsubstitution"/>
    <w:basedOn w:val="DefaultParagraphFont"/>
    <w:rsid w:val="00CB5AF2"/>
  </w:style>
  <w:style w:type="paragraph" w:customStyle="1" w:styleId="Heading3Title">
    <w:name w:val="Heading 3 Title"/>
    <w:basedOn w:val="Normal"/>
    <w:qFormat/>
    <w:rsid w:val="00774529"/>
    <w:pPr>
      <w:widowControl w:val="0"/>
      <w:suppressAutoHyphens/>
      <w:autoSpaceDE w:val="0"/>
      <w:autoSpaceDN w:val="0"/>
      <w:adjustRightInd w:val="0"/>
      <w:spacing w:after="283"/>
      <w:ind w:left="-142"/>
      <w:textAlignment w:val="center"/>
    </w:pPr>
    <w:rPr>
      <w:rFonts w:ascii="Arial" w:eastAsiaTheme="minorEastAsia" w:hAnsi="Arial" w:cs="Arial"/>
      <w:color w:val="005286"/>
      <w:sz w:val="26"/>
      <w:szCs w:val="26"/>
      <w:lang w:val="en-US" w:eastAsia="en-US"/>
    </w:rPr>
  </w:style>
  <w:style w:type="paragraph" w:customStyle="1" w:styleId="readable">
    <w:name w:val="readable"/>
    <w:basedOn w:val="Normal"/>
    <w:rsid w:val="00792BBE"/>
    <w:pPr>
      <w:spacing w:before="100" w:beforeAutospacing="1" w:after="100" w:afterAutospacing="1"/>
    </w:pPr>
  </w:style>
  <w:style w:type="paragraph" w:customStyle="1" w:styleId="Body">
    <w:name w:val="Body"/>
    <w:rsid w:val="00C678BA"/>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208609414">
      <w:bodyDiv w:val="1"/>
      <w:marLeft w:val="0"/>
      <w:marRight w:val="0"/>
      <w:marTop w:val="0"/>
      <w:marBottom w:val="0"/>
      <w:divBdr>
        <w:top w:val="none" w:sz="0" w:space="0" w:color="auto"/>
        <w:left w:val="none" w:sz="0" w:space="0" w:color="auto"/>
        <w:bottom w:val="none" w:sz="0" w:space="0" w:color="auto"/>
        <w:right w:val="none" w:sz="0" w:space="0" w:color="auto"/>
      </w:divBdr>
    </w:div>
    <w:div w:id="337853771">
      <w:bodyDiv w:val="1"/>
      <w:marLeft w:val="0"/>
      <w:marRight w:val="0"/>
      <w:marTop w:val="0"/>
      <w:marBottom w:val="0"/>
      <w:divBdr>
        <w:top w:val="none" w:sz="0" w:space="0" w:color="auto"/>
        <w:left w:val="none" w:sz="0" w:space="0" w:color="auto"/>
        <w:bottom w:val="none" w:sz="0" w:space="0" w:color="auto"/>
        <w:right w:val="none" w:sz="0" w:space="0" w:color="auto"/>
      </w:divBdr>
    </w:div>
    <w:div w:id="374158004">
      <w:bodyDiv w:val="1"/>
      <w:marLeft w:val="0"/>
      <w:marRight w:val="0"/>
      <w:marTop w:val="0"/>
      <w:marBottom w:val="0"/>
      <w:divBdr>
        <w:top w:val="none" w:sz="0" w:space="0" w:color="auto"/>
        <w:left w:val="none" w:sz="0" w:space="0" w:color="auto"/>
        <w:bottom w:val="none" w:sz="0" w:space="0" w:color="auto"/>
        <w:right w:val="none" w:sz="0" w:space="0" w:color="auto"/>
      </w:divBdr>
    </w:div>
    <w:div w:id="393427841">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37008442">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781076251">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19871804">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3563904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193106228">
      <w:bodyDiv w:val="1"/>
      <w:marLeft w:val="0"/>
      <w:marRight w:val="0"/>
      <w:marTop w:val="0"/>
      <w:marBottom w:val="0"/>
      <w:divBdr>
        <w:top w:val="none" w:sz="0" w:space="0" w:color="auto"/>
        <w:left w:val="none" w:sz="0" w:space="0" w:color="auto"/>
        <w:bottom w:val="none" w:sz="0" w:space="0" w:color="auto"/>
        <w:right w:val="none" w:sz="0" w:space="0" w:color="auto"/>
      </w:divBdr>
    </w:div>
    <w:div w:id="1229417452">
      <w:bodyDiv w:val="1"/>
      <w:marLeft w:val="0"/>
      <w:marRight w:val="0"/>
      <w:marTop w:val="0"/>
      <w:marBottom w:val="0"/>
      <w:divBdr>
        <w:top w:val="none" w:sz="0" w:space="0" w:color="auto"/>
        <w:left w:val="none" w:sz="0" w:space="0" w:color="auto"/>
        <w:bottom w:val="none" w:sz="0" w:space="0" w:color="auto"/>
        <w:right w:val="none" w:sz="0" w:space="0" w:color="auto"/>
      </w:divBdr>
    </w:div>
    <w:div w:id="1274483655">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83403907">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496454693">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758669044">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85592154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53122283">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guidance-providers/gps/gp-mythbusters/gp-mythbuster-80-female-genital-mutilation-fgm" TargetMode="External"/><Relationship Id="rId18" Type="http://schemas.openxmlformats.org/officeDocument/2006/relationships/hyperlink" Target="https://assets.publishing.service.gov.uk/government/uploads/system/uploads/attachment_data/file/525390/FGM_safeguarding_report_A.pdf" TargetMode="External"/><Relationship Id="rId26" Type="http://schemas.openxmlformats.org/officeDocument/2006/relationships/hyperlink" Target="https://www.gov.uk/government/publications/multi-agency-statutory-guidance-on-female-genital-mutilation" TargetMode="External"/><Relationship Id="rId21" Type="http://schemas.openxmlformats.org/officeDocument/2006/relationships/hyperlink" Target="https://digital.nhs.uk/services/female-genital-mutilation-information-sharin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uk/ukpga/2015/9/contents/enacted" TargetMode="External"/><Relationship Id="rId17" Type="http://schemas.openxmlformats.org/officeDocument/2006/relationships/hyperlink" Target="https://assets.publishing.service.gov.uk/government/uploads/system/uploads/attachment_data/file/525405/FGM_mandatory_reporting_map_A.pdf" TargetMode="External"/><Relationship Id="rId25" Type="http://schemas.openxmlformats.org/officeDocument/2006/relationships/hyperlink" Target="https://www.gov.uk/government/collections/female-genital-mutilation-fgm-guidance-for-healthcare-staf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416323/Fact_sheet_-_FGM_-_Act.pdf" TargetMode="External"/><Relationship Id="rId20" Type="http://schemas.openxmlformats.org/officeDocument/2006/relationships/hyperlink" Target="https://termbrowser.nhs.uk/?perspective=full&amp;conceptId1=404684003&amp;edition=uk-edition&amp;release=v20241120&amp;server=https://termbrowser.nhs.uk/sct-browser-api/snomed&amp;langRefset=999001261000000100,999000691000001104" TargetMode="External"/><Relationship Id="rId29" Type="http://schemas.openxmlformats.org/officeDocument/2006/relationships/hyperlink" Target="https://www.beyondfg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asp/2020/9/enacted" TargetMode="External"/><Relationship Id="rId24" Type="http://schemas.openxmlformats.org/officeDocument/2006/relationships/hyperlink" Target="https://www.youtube.com/playlist?list=PL6IQwMACXkj06kcGt64sqh57jRLPcNv1s" TargetMode="External"/><Relationship Id="rId32" Type="http://schemas.openxmlformats.org/officeDocument/2006/relationships/hyperlink" Target="https://rcpsg.ac.uk/elearning/product/female-genital-mutilat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ho.int/news-room/fact-sheets/detail/female-genital-mutilation" TargetMode="External"/><Relationship Id="rId23" Type="http://schemas.openxmlformats.org/officeDocument/2006/relationships/hyperlink" Target="https://www.e-lfh.org.uk/programmes/female-genital-mutilation/" TargetMode="External"/><Relationship Id="rId28" Type="http://schemas.openxmlformats.org/officeDocument/2006/relationships/hyperlink" Target="https://www.gov.uk/government/publications/fgm-video-resources-for-healthcare-professionals" TargetMode="External"/><Relationship Id="rId36" Type="http://schemas.openxmlformats.org/officeDocument/2006/relationships/footer" Target="footer3.xml"/><Relationship Id="rId10" Type="http://schemas.openxmlformats.org/officeDocument/2006/relationships/hyperlink" Target="https://www.legislation.gov.uk/ukpga/2003/31/contents" TargetMode="External"/><Relationship Id="rId19" Type="http://schemas.openxmlformats.org/officeDocument/2006/relationships/hyperlink" Target="https://assets.publishing.service.gov.uk/government/uploads/system/uploads/attachment_data/file/542650/FGM_Flowchart.pdf" TargetMode="External"/><Relationship Id="rId31" Type="http://schemas.openxmlformats.org/officeDocument/2006/relationships/hyperlink" Target="https://www.rcog.org.uk/en/guidelines-research-services/guidelines/gtg53/" TargetMode="External"/><Relationship Id="rId4" Type="http://schemas.openxmlformats.org/officeDocument/2006/relationships/settings" Target="settings.xml"/><Relationship Id="rId9" Type="http://schemas.openxmlformats.org/officeDocument/2006/relationships/hyperlink" Target="https://www.who.int/news-room/fact-sheets/detail/female-genital-mutilation" TargetMode="External"/><Relationship Id="rId14" Type="http://schemas.openxmlformats.org/officeDocument/2006/relationships/hyperlink" Target="https://www.who.int/news-room/fact-sheets/detail/female-genital-mutilation" TargetMode="External"/><Relationship Id="rId22" Type="http://schemas.openxmlformats.org/officeDocument/2006/relationships/hyperlink" Target="https://digital.nhs.uk/services/national-care-records-service" TargetMode="External"/><Relationship Id="rId27" Type="http://schemas.openxmlformats.org/officeDocument/2006/relationships/hyperlink" Target="https://www.gov.uk/government/publications/services-for-women-and-girls-with-fgm" TargetMode="External"/><Relationship Id="rId30" Type="http://schemas.openxmlformats.org/officeDocument/2006/relationships/hyperlink" Target="https://www.fgmnetwork.org.uk/" TargetMode="External"/><Relationship Id="rId35" Type="http://schemas.openxmlformats.org/officeDocument/2006/relationships/header" Target="header1.xml"/><Relationship Id="rId8" Type="http://schemas.openxmlformats.org/officeDocument/2006/relationships/hyperlink" Target="https://www.legislation.gov.uk/ukpga/2010/15/content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1723-1B9F-4D75-9F19-E4328CAD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11842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2025-08-13T12:23:00Z</dcterms:created>
  <dcterms:modified xsi:type="dcterms:W3CDTF">2025-08-13T12:23:00Z</dcterms:modified>
</cp:coreProperties>
</file>