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0C9D" w14:textId="77777777" w:rsidR="00F9113D" w:rsidRPr="00F9113D" w:rsidRDefault="00F9113D" w:rsidP="00F9113D">
      <w:pPr>
        <w:shd w:val="clear" w:color="auto" w:fill="FFFFFF"/>
        <w:spacing w:before="137" w:after="0" w:line="240" w:lineRule="auto"/>
        <w:outlineLvl w:val="0"/>
        <w:rPr>
          <w:rFonts w:ascii="Helvetica" w:eastAsia="Times New Roman" w:hAnsi="Helvetica" w:cs="Helvetica"/>
          <w:color w:val="6C276A"/>
          <w:kern w:val="36"/>
          <w:sz w:val="54"/>
          <w:szCs w:val="54"/>
          <w:lang w:eastAsia="en-GB"/>
        </w:rPr>
      </w:pPr>
      <w:r w:rsidRPr="00F9113D">
        <w:rPr>
          <w:rFonts w:ascii="Helvetica" w:eastAsia="Times New Roman" w:hAnsi="Helvetica" w:cs="Helvetica"/>
          <w:color w:val="6C276A"/>
          <w:kern w:val="36"/>
          <w:sz w:val="54"/>
          <w:szCs w:val="54"/>
          <w:lang w:eastAsia="en-GB"/>
        </w:rPr>
        <w:t xml:space="preserve">GP </w:t>
      </w:r>
      <w:proofErr w:type="spellStart"/>
      <w:r w:rsidRPr="00F9113D">
        <w:rPr>
          <w:rFonts w:ascii="Helvetica" w:eastAsia="Times New Roman" w:hAnsi="Helvetica" w:cs="Helvetica"/>
          <w:color w:val="6C276A"/>
          <w:kern w:val="36"/>
          <w:sz w:val="54"/>
          <w:szCs w:val="54"/>
          <w:lang w:eastAsia="en-GB"/>
        </w:rPr>
        <w:t>mythbuster</w:t>
      </w:r>
      <w:proofErr w:type="spellEnd"/>
      <w:r w:rsidRPr="00F9113D">
        <w:rPr>
          <w:rFonts w:ascii="Helvetica" w:eastAsia="Times New Roman" w:hAnsi="Helvetica" w:cs="Helvetica"/>
          <w:color w:val="6C276A"/>
          <w:kern w:val="36"/>
          <w:sz w:val="54"/>
          <w:szCs w:val="54"/>
          <w:lang w:eastAsia="en-GB"/>
        </w:rPr>
        <w:t xml:space="preserve"> 46: Managing test results and clinical correspondence</w:t>
      </w:r>
    </w:p>
    <w:p w14:paraId="23D5C079" w14:textId="77777777" w:rsidR="00F9113D" w:rsidRPr="00F9113D" w:rsidRDefault="00F9113D" w:rsidP="00F9113D">
      <w:pPr>
        <w:pBdr>
          <w:top w:val="single" w:sz="6" w:space="6" w:color="ECEAE1"/>
          <w:bottom w:val="single" w:sz="6" w:space="0" w:color="ECEAE1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b/>
          <w:bCs/>
          <w:color w:val="3E3E35"/>
          <w:sz w:val="23"/>
          <w:szCs w:val="23"/>
          <w:lang w:eastAsia="en-GB"/>
        </w:rPr>
        <w:t>Categories:</w:t>
      </w:r>
    </w:p>
    <w:p w14:paraId="5A45A8D7" w14:textId="77777777" w:rsidR="00F9113D" w:rsidRPr="00F9113D" w:rsidRDefault="00F9113D" w:rsidP="00F9113D">
      <w:pPr>
        <w:numPr>
          <w:ilvl w:val="0"/>
          <w:numId w:val="1"/>
        </w:numPr>
        <w:pBdr>
          <w:top w:val="single" w:sz="6" w:space="6" w:color="ECEAE1"/>
          <w:bottom w:val="single" w:sz="6" w:space="0" w:color="ECEAE1"/>
        </w:pBdr>
        <w:shd w:val="clear" w:color="auto" w:fill="FFFFFF"/>
        <w:spacing w:after="0" w:line="240" w:lineRule="auto"/>
        <w:ind w:left="1440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Organisations we regulate</w:t>
      </w:r>
    </w:p>
    <w:p w14:paraId="3D6B1380" w14:textId="77777777" w:rsidR="00F9113D" w:rsidRPr="00F9113D" w:rsidRDefault="00F9113D" w:rsidP="00F9113D">
      <w:pPr>
        <w:shd w:val="clear" w:color="auto" w:fill="F8F7F3"/>
        <w:spacing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 xml:space="preserve">We have updated this </w:t>
      </w:r>
      <w:proofErr w:type="spellStart"/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mythbuster</w:t>
      </w:r>
      <w:proofErr w:type="spellEnd"/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 xml:space="preserve"> and advice about clinical correspondence.</w:t>
      </w:r>
    </w:p>
    <w:p w14:paraId="4FD7F5B5" w14:textId="77777777" w:rsidR="00F9113D" w:rsidRPr="00F9113D" w:rsidRDefault="00F9113D" w:rsidP="00F9113D">
      <w:pPr>
        <w:shd w:val="clear" w:color="auto" w:fill="FFFFFF"/>
        <w:spacing w:before="320" w:after="320" w:line="240" w:lineRule="auto"/>
        <w:rPr>
          <w:rFonts w:ascii="Helvetica" w:eastAsia="Times New Roman" w:hAnsi="Helvetica" w:cs="Helvetica"/>
          <w:color w:val="3E3E35"/>
          <w:sz w:val="31"/>
          <w:szCs w:val="31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31"/>
          <w:szCs w:val="31"/>
          <w:lang w:eastAsia="en-GB"/>
        </w:rPr>
        <w:t>In our inspections of GP practices, we ask whether practices are safe and providing effective care.</w:t>
      </w:r>
    </w:p>
    <w:p w14:paraId="2AFA0349" w14:textId="77777777" w:rsidR="00F9113D" w:rsidRPr="00F9113D" w:rsidRDefault="00F9113D" w:rsidP="00F9113D">
      <w:pPr>
        <w:shd w:val="clear" w:color="auto" w:fill="FFFFFF"/>
        <w:spacing w:before="320" w:after="32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This includes:</w:t>
      </w:r>
    </w:p>
    <w:p w14:paraId="545CDBE3" w14:textId="77777777" w:rsidR="00F9113D" w:rsidRPr="00F9113D" w:rsidRDefault="00F9113D" w:rsidP="00F9113D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Is the system to manage test results in your practice robust, effective and safe?</w:t>
      </w:r>
    </w:p>
    <w:p w14:paraId="096C818A" w14:textId="77777777" w:rsidR="00F9113D" w:rsidRPr="00F9113D" w:rsidRDefault="00F9113D" w:rsidP="00F9113D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How do you make sure that </w:t>
      </w:r>
      <w:r w:rsidRPr="00F9113D">
        <w:rPr>
          <w:rFonts w:ascii="Helvetica" w:eastAsia="Times New Roman" w:hAnsi="Helvetica" w:cs="Helvetica"/>
          <w:b/>
          <w:bCs/>
          <w:color w:val="3E3E35"/>
          <w:sz w:val="23"/>
          <w:szCs w:val="23"/>
          <w:lang w:eastAsia="en-GB"/>
        </w:rPr>
        <w:t>all</w:t>
      </w: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 test results requested have been returned to the practice?</w:t>
      </w:r>
    </w:p>
    <w:p w14:paraId="22B23818" w14:textId="77777777" w:rsidR="00F9113D" w:rsidRPr="00F9113D" w:rsidRDefault="00F9113D" w:rsidP="00F9113D">
      <w:pPr>
        <w:shd w:val="clear" w:color="auto" w:fill="FFFFFF"/>
        <w:spacing w:before="320" w:after="32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Our relevant key lines of enquiry are:</w:t>
      </w:r>
    </w:p>
    <w:p w14:paraId="2A1EA399" w14:textId="77777777" w:rsidR="00F9113D" w:rsidRPr="00F9113D" w:rsidRDefault="00F9113D" w:rsidP="00F9113D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hyperlink r:id="rId5" w:history="1">
        <w:r w:rsidRPr="00F9113D">
          <w:rPr>
            <w:rFonts w:ascii="Helvetica" w:eastAsia="Times New Roman" w:hAnsi="Helvetica" w:cs="Helvetica"/>
            <w:color w:val="205982"/>
            <w:sz w:val="23"/>
            <w:szCs w:val="23"/>
            <w:u w:val="single"/>
            <w:lang w:eastAsia="en-GB"/>
          </w:rPr>
          <w:t>E1. Are people's needs assessed and care and treatment delivered in line with current legislation, standards and evidence-based guidance to achieve effective outcomes?</w:t>
        </w:r>
      </w:hyperlink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br/>
        <w:t>This includes how practices manage test results and clinical correspondence.</w:t>
      </w:r>
    </w:p>
    <w:p w14:paraId="7476E4DE" w14:textId="77777777" w:rsidR="00F9113D" w:rsidRPr="00F9113D" w:rsidRDefault="00F9113D" w:rsidP="00F9113D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hyperlink r:id="rId6" w:history="1">
        <w:r w:rsidRPr="00F9113D">
          <w:rPr>
            <w:rFonts w:ascii="Helvetica" w:eastAsia="Times New Roman" w:hAnsi="Helvetica" w:cs="Helvetica"/>
            <w:color w:val="205982"/>
            <w:sz w:val="23"/>
            <w:szCs w:val="23"/>
            <w:u w:val="single"/>
            <w:lang w:eastAsia="en-GB"/>
          </w:rPr>
          <w:t>S6. Are lessons learned and improvements made when things go wrong?</w:t>
        </w:r>
      </w:hyperlink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br/>
        <w:t>This includes incidents where test results or clinical correspondence have not been managed appropriately.</w:t>
      </w:r>
    </w:p>
    <w:p w14:paraId="10371302" w14:textId="77777777" w:rsidR="00F9113D" w:rsidRPr="00F9113D" w:rsidRDefault="00F9113D" w:rsidP="00F9113D">
      <w:pPr>
        <w:shd w:val="clear" w:color="auto" w:fill="FFFFFF"/>
        <w:spacing w:before="288" w:after="144" w:line="240" w:lineRule="auto"/>
        <w:outlineLvl w:val="1"/>
        <w:rPr>
          <w:rFonts w:ascii="Helvetica" w:eastAsia="Times New Roman" w:hAnsi="Helvetica" w:cs="Helvetica"/>
          <w:color w:val="6C276A"/>
          <w:sz w:val="38"/>
          <w:szCs w:val="38"/>
          <w:lang w:eastAsia="en-GB"/>
        </w:rPr>
      </w:pPr>
      <w:r w:rsidRPr="00F9113D">
        <w:rPr>
          <w:rFonts w:ascii="Helvetica" w:eastAsia="Times New Roman" w:hAnsi="Helvetica" w:cs="Helvetica"/>
          <w:color w:val="6C276A"/>
          <w:sz w:val="38"/>
          <w:szCs w:val="38"/>
          <w:lang w:eastAsia="en-GB"/>
        </w:rPr>
        <w:t>Management of test results</w:t>
      </w:r>
    </w:p>
    <w:p w14:paraId="2BE0FF08" w14:textId="77777777" w:rsidR="00F9113D" w:rsidRPr="00F9113D" w:rsidRDefault="00F9113D" w:rsidP="00F9113D">
      <w:pPr>
        <w:shd w:val="clear" w:color="auto" w:fill="FFFFFF"/>
        <w:spacing w:before="320" w:after="32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Managing test results in general practice can be complex. It:</w:t>
      </w:r>
    </w:p>
    <w:p w14:paraId="71A49E6F" w14:textId="77777777" w:rsidR="00F9113D" w:rsidRPr="00F9113D" w:rsidRDefault="00F9113D" w:rsidP="00F9113D">
      <w:pPr>
        <w:numPr>
          <w:ilvl w:val="0"/>
          <w:numId w:val="4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involves nearly every member of the practice team</w:t>
      </w:r>
    </w:p>
    <w:p w14:paraId="535F01EF" w14:textId="77777777" w:rsidR="00F9113D" w:rsidRPr="00F9113D" w:rsidRDefault="00F9113D" w:rsidP="00F9113D">
      <w:pPr>
        <w:numPr>
          <w:ilvl w:val="0"/>
          <w:numId w:val="4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relies on practice systems and outside providers</w:t>
      </w:r>
    </w:p>
    <w:p w14:paraId="7EDA002B" w14:textId="77777777" w:rsidR="00F9113D" w:rsidRPr="00F9113D" w:rsidRDefault="00F9113D" w:rsidP="00F9113D">
      <w:pPr>
        <w:numPr>
          <w:ilvl w:val="0"/>
          <w:numId w:val="4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must communicate results to the patient in a timely and clinically appropriate manner.</w:t>
      </w:r>
    </w:p>
    <w:p w14:paraId="0C45635E" w14:textId="77777777" w:rsidR="00F9113D" w:rsidRPr="00F9113D" w:rsidRDefault="00F9113D" w:rsidP="00F9113D">
      <w:pPr>
        <w:shd w:val="clear" w:color="auto" w:fill="FFFFFF"/>
        <w:spacing w:before="320" w:after="32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Failure to follow up test results has been identified as a major problem in primary care settings.</w:t>
      </w:r>
    </w:p>
    <w:p w14:paraId="5D01B66F" w14:textId="77777777" w:rsidR="00F9113D" w:rsidRPr="00F9113D" w:rsidRDefault="00F9113D" w:rsidP="00F9113D">
      <w:pPr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hyperlink r:id="rId7" w:tgtFrame="_blank" w:history="1">
        <w:r w:rsidRPr="00F9113D">
          <w:rPr>
            <w:rFonts w:ascii="Helvetica" w:eastAsia="Times New Roman" w:hAnsi="Helvetica" w:cs="Helvetica"/>
            <w:color w:val="205982"/>
            <w:sz w:val="23"/>
            <w:szCs w:val="23"/>
            <w:u w:val="single"/>
            <w:lang w:eastAsia="en-GB"/>
          </w:rPr>
          <w:t>Failure to follow-up test results for ambulatory patients: a systematic review</w:t>
        </w:r>
      </w:hyperlink>
    </w:p>
    <w:p w14:paraId="25C09D63" w14:textId="77777777" w:rsidR="00F9113D" w:rsidRPr="00F9113D" w:rsidRDefault="00F9113D" w:rsidP="00F9113D">
      <w:pPr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hyperlink r:id="rId8" w:tgtFrame="_blank" w:history="1">
        <w:r w:rsidRPr="00F9113D">
          <w:rPr>
            <w:rFonts w:ascii="Helvetica" w:eastAsia="Times New Roman" w:hAnsi="Helvetica" w:cs="Helvetica"/>
            <w:color w:val="205982"/>
            <w:sz w:val="23"/>
            <w:szCs w:val="23"/>
            <w:u w:val="single"/>
            <w:lang w:eastAsia="en-GB"/>
          </w:rPr>
          <w:t>Safe and reliable systems for managing test results, Scottish Patient Safety Programme</w:t>
        </w:r>
      </w:hyperlink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.</w:t>
      </w:r>
    </w:p>
    <w:p w14:paraId="6962A95E" w14:textId="77777777" w:rsidR="00F9113D" w:rsidRPr="00F9113D" w:rsidRDefault="00F9113D" w:rsidP="00F9113D">
      <w:pPr>
        <w:shd w:val="clear" w:color="auto" w:fill="FFFFFF"/>
        <w:spacing w:before="320" w:after="32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This can seriously affect patient care, including delays to diagnosis and effective treatment.</w:t>
      </w:r>
    </w:p>
    <w:p w14:paraId="09086327" w14:textId="77777777" w:rsidR="00F9113D" w:rsidRPr="00F9113D" w:rsidRDefault="00F9113D" w:rsidP="00F9113D">
      <w:pPr>
        <w:shd w:val="clear" w:color="auto" w:fill="FFFFFF"/>
        <w:spacing w:before="288" w:after="144" w:line="240" w:lineRule="auto"/>
        <w:outlineLvl w:val="1"/>
        <w:rPr>
          <w:rFonts w:ascii="Helvetica" w:eastAsia="Times New Roman" w:hAnsi="Helvetica" w:cs="Helvetica"/>
          <w:color w:val="6C276A"/>
          <w:sz w:val="38"/>
          <w:szCs w:val="38"/>
          <w:lang w:eastAsia="en-GB"/>
        </w:rPr>
      </w:pPr>
      <w:r w:rsidRPr="00F9113D">
        <w:rPr>
          <w:rFonts w:ascii="Helvetica" w:eastAsia="Times New Roman" w:hAnsi="Helvetica" w:cs="Helvetica"/>
          <w:color w:val="6C276A"/>
          <w:sz w:val="38"/>
          <w:szCs w:val="38"/>
          <w:lang w:eastAsia="en-GB"/>
        </w:rPr>
        <w:lastRenderedPageBreak/>
        <w:t>What does a good approach to managing test results look like?</w:t>
      </w:r>
    </w:p>
    <w:p w14:paraId="21D08724" w14:textId="77777777" w:rsidR="00F9113D" w:rsidRPr="00F9113D" w:rsidRDefault="00F9113D" w:rsidP="00F9113D">
      <w:pPr>
        <w:shd w:val="clear" w:color="auto" w:fill="FFFFFF"/>
        <w:spacing w:before="320" w:after="32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Robust practice protocols and standardised processes can protect patients.</w:t>
      </w:r>
    </w:p>
    <w:p w14:paraId="57DD3DDA" w14:textId="77777777" w:rsidR="00F9113D" w:rsidRPr="00F9113D" w:rsidRDefault="00F9113D" w:rsidP="00F9113D">
      <w:pPr>
        <w:shd w:val="clear" w:color="auto" w:fill="FFFFFF"/>
        <w:spacing w:before="320" w:after="32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We expect to see that practices have an agreed and documented approach that every member of the practice team understands.</w:t>
      </w:r>
    </w:p>
    <w:p w14:paraId="5D9AC2DD" w14:textId="77777777" w:rsidR="00F9113D" w:rsidRPr="00F9113D" w:rsidRDefault="00F9113D" w:rsidP="00F9113D">
      <w:pPr>
        <w:shd w:val="clear" w:color="auto" w:fill="FFFFFF"/>
        <w:spacing w:before="320" w:after="32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Practices can develop their own systems and protocols to safely manage test results. They must be able to demonstrate their effectiveness. </w:t>
      </w:r>
    </w:p>
    <w:p w14:paraId="15327CFE" w14:textId="77777777" w:rsidR="00F9113D" w:rsidRPr="00F9113D" w:rsidRDefault="00F9113D" w:rsidP="00F9113D">
      <w:pPr>
        <w:shd w:val="clear" w:color="auto" w:fill="FFFFFF"/>
        <w:spacing w:before="320" w:after="32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Consider these issues:</w:t>
      </w:r>
    </w:p>
    <w:p w14:paraId="4CF1D48B" w14:textId="77777777" w:rsidR="00F9113D" w:rsidRPr="00F9113D" w:rsidRDefault="00F9113D" w:rsidP="00F9113D">
      <w:pPr>
        <w:shd w:val="clear" w:color="auto" w:fill="FFFFFF"/>
        <w:spacing w:before="240" w:after="240" w:line="240" w:lineRule="auto"/>
        <w:outlineLvl w:val="2"/>
        <w:rPr>
          <w:rFonts w:ascii="Helvetica" w:eastAsia="Times New Roman" w:hAnsi="Helvetica" w:cs="Helvetica"/>
          <w:color w:val="6C276A"/>
          <w:sz w:val="31"/>
          <w:szCs w:val="31"/>
          <w:lang w:eastAsia="en-GB"/>
        </w:rPr>
      </w:pPr>
      <w:r w:rsidRPr="00F9113D">
        <w:rPr>
          <w:rFonts w:ascii="Helvetica" w:eastAsia="Times New Roman" w:hAnsi="Helvetica" w:cs="Helvetica"/>
          <w:color w:val="6C276A"/>
          <w:sz w:val="31"/>
          <w:szCs w:val="31"/>
          <w:lang w:eastAsia="en-GB"/>
        </w:rPr>
        <w:t>Systems and protocols</w:t>
      </w:r>
    </w:p>
    <w:p w14:paraId="7473C224" w14:textId="77777777" w:rsidR="00F9113D" w:rsidRPr="00F9113D" w:rsidRDefault="00F9113D" w:rsidP="00F9113D">
      <w:pPr>
        <w:shd w:val="clear" w:color="auto" w:fill="FFFFFF"/>
        <w:spacing w:before="320" w:after="32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 xml:space="preserve">How does your practice make </w:t>
      </w:r>
      <w:proofErr w:type="gramStart"/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sure:</w:t>
      </w:r>
      <w:proofErr w:type="gramEnd"/>
    </w:p>
    <w:p w14:paraId="17EBE3A1" w14:textId="77777777" w:rsidR="00F9113D" w:rsidRPr="00F9113D" w:rsidRDefault="00F9113D" w:rsidP="00F9113D">
      <w:pPr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You document all tests requested in the clinical system.</w:t>
      </w:r>
    </w:p>
    <w:p w14:paraId="4F885767" w14:textId="77777777" w:rsidR="00F9113D" w:rsidRPr="00F9113D" w:rsidRDefault="00F9113D" w:rsidP="00F9113D">
      <w:pPr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There are no delays in dealing with results that require prompt action. For example, regularly tracking and reconciling tests requested against results received.</w:t>
      </w:r>
    </w:p>
    <w:p w14:paraId="3C8DE1EF" w14:textId="77777777" w:rsidR="00F9113D" w:rsidRPr="00F9113D" w:rsidRDefault="00F9113D" w:rsidP="00F9113D">
      <w:pPr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Clinicians, and non-clinicians where appropriate, who review results have:</w:t>
      </w:r>
    </w:p>
    <w:p w14:paraId="2A216DA9" w14:textId="77777777" w:rsidR="00F9113D" w:rsidRPr="00F9113D" w:rsidRDefault="00F9113D" w:rsidP="00F9113D">
      <w:pPr>
        <w:numPr>
          <w:ilvl w:val="1"/>
          <w:numId w:val="6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access to the medical record and</w:t>
      </w:r>
    </w:p>
    <w:p w14:paraId="5F78AC15" w14:textId="77777777" w:rsidR="00F9113D" w:rsidRPr="00F9113D" w:rsidRDefault="00F9113D" w:rsidP="00F9113D">
      <w:pPr>
        <w:numPr>
          <w:ilvl w:val="1"/>
          <w:numId w:val="6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training to understand the significance of the results.</w:t>
      </w: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br/>
        <w:t>Clinicians are responsible for making sure results which alter patient management are acted on.</w:t>
      </w:r>
    </w:p>
    <w:p w14:paraId="336E8A9B" w14:textId="77777777" w:rsidR="00F9113D" w:rsidRPr="00F9113D" w:rsidRDefault="00F9113D" w:rsidP="00F9113D">
      <w:pPr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You review results in a timely manner. This includes when:</w:t>
      </w:r>
    </w:p>
    <w:p w14:paraId="32C82225" w14:textId="77777777" w:rsidR="00F9113D" w:rsidRPr="00F9113D" w:rsidRDefault="00F9113D" w:rsidP="00F9113D">
      <w:pPr>
        <w:numPr>
          <w:ilvl w:val="1"/>
          <w:numId w:val="6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clinicians are absent and</w:t>
      </w:r>
    </w:p>
    <w:p w14:paraId="42D2A402" w14:textId="77777777" w:rsidR="00F9113D" w:rsidRPr="00F9113D" w:rsidRDefault="00F9113D" w:rsidP="00F9113D">
      <w:pPr>
        <w:numPr>
          <w:ilvl w:val="1"/>
          <w:numId w:val="6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you receive results following requests made by short-term locums.</w:t>
      </w:r>
    </w:p>
    <w:p w14:paraId="25EAADE8" w14:textId="77777777" w:rsidR="00F9113D" w:rsidRPr="00F9113D" w:rsidRDefault="00F9113D" w:rsidP="00F9113D">
      <w:pPr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 xml:space="preserve">That you see and action all test results if a patient has had multiple tests and you get results at different times. In these </w:t>
      </w:r>
      <w:proofErr w:type="gramStart"/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cases</w:t>
      </w:r>
      <w:proofErr w:type="gramEnd"/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 xml:space="preserve"> there is a greater risk some of the results are not actioned quickly or at all.</w:t>
      </w:r>
    </w:p>
    <w:p w14:paraId="371E5434" w14:textId="77777777" w:rsidR="00F9113D" w:rsidRPr="00F9113D" w:rsidRDefault="00F9113D" w:rsidP="00F9113D">
      <w:pPr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That everyone is aware of their responsibilities for managing test results. This includes clinicians and administrative staff.</w:t>
      </w:r>
    </w:p>
    <w:p w14:paraId="21912E34" w14:textId="77777777" w:rsidR="00F9113D" w:rsidRPr="00F9113D" w:rsidRDefault="00F9113D" w:rsidP="00F9113D">
      <w:pPr>
        <w:shd w:val="clear" w:color="auto" w:fill="FFFFFF"/>
        <w:spacing w:before="320" w:after="32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 xml:space="preserve">All staff should have access to training. Support on the </w:t>
      </w:r>
      <w:proofErr w:type="gramStart"/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day to day</w:t>
      </w:r>
      <w:proofErr w:type="gramEnd"/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 xml:space="preserve"> implementation of the management of test results is important.</w:t>
      </w:r>
    </w:p>
    <w:p w14:paraId="59A6362A" w14:textId="77777777" w:rsidR="00F9113D" w:rsidRPr="00F9113D" w:rsidRDefault="00F9113D" w:rsidP="00F9113D">
      <w:pPr>
        <w:shd w:val="clear" w:color="auto" w:fill="FFFFFF"/>
        <w:spacing w:before="240" w:after="240" w:line="240" w:lineRule="auto"/>
        <w:outlineLvl w:val="2"/>
        <w:rPr>
          <w:rFonts w:ascii="Helvetica" w:eastAsia="Times New Roman" w:hAnsi="Helvetica" w:cs="Helvetica"/>
          <w:color w:val="6C276A"/>
          <w:sz w:val="31"/>
          <w:szCs w:val="31"/>
          <w:lang w:eastAsia="en-GB"/>
        </w:rPr>
      </w:pPr>
      <w:r w:rsidRPr="00F9113D">
        <w:rPr>
          <w:rFonts w:ascii="Helvetica" w:eastAsia="Times New Roman" w:hAnsi="Helvetica" w:cs="Helvetica"/>
          <w:color w:val="6C276A"/>
          <w:sz w:val="31"/>
          <w:szCs w:val="31"/>
          <w:lang w:eastAsia="en-GB"/>
        </w:rPr>
        <w:t>Communicating effectively</w:t>
      </w:r>
    </w:p>
    <w:p w14:paraId="5878C8B7" w14:textId="77777777" w:rsidR="00F9113D" w:rsidRPr="00F9113D" w:rsidRDefault="00F9113D" w:rsidP="00F9113D">
      <w:pPr>
        <w:shd w:val="clear" w:color="auto" w:fill="FFFFFF"/>
        <w:spacing w:before="320" w:after="32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A critical part of the system is how well you communicate test results. You must keep records of communication with patients.</w:t>
      </w:r>
    </w:p>
    <w:p w14:paraId="2CB8FE0E" w14:textId="77777777" w:rsidR="00F9113D" w:rsidRPr="00F9113D" w:rsidRDefault="00F9113D" w:rsidP="00F9113D">
      <w:pPr>
        <w:shd w:val="clear" w:color="auto" w:fill="FFFFFF"/>
        <w:spacing w:before="320" w:after="32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Also, consider:</w:t>
      </w:r>
    </w:p>
    <w:p w14:paraId="4FF7364D" w14:textId="77777777" w:rsidR="00F9113D" w:rsidRPr="00F9113D" w:rsidRDefault="00F9113D" w:rsidP="00F9113D">
      <w:pPr>
        <w:numPr>
          <w:ilvl w:val="0"/>
          <w:numId w:val="7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Providing clear, documented, next steps to follow when results arrive. If administrative staff need to take action, they need explicit instructions.</w:t>
      </w:r>
    </w:p>
    <w:p w14:paraId="59EB124B" w14:textId="77777777" w:rsidR="00F9113D" w:rsidRPr="00F9113D" w:rsidRDefault="00F9113D" w:rsidP="00F9113D">
      <w:pPr>
        <w:numPr>
          <w:ilvl w:val="0"/>
          <w:numId w:val="8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lastRenderedPageBreak/>
        <w:t>A standardised set of words, terms and phrases for administrative staff to use a when telling patients common test results. Agree these between clinicians and administrators. Patients need explanations in clear, unambiguous language.</w:t>
      </w:r>
    </w:p>
    <w:p w14:paraId="2A29BDC9" w14:textId="77777777" w:rsidR="00F9113D" w:rsidRPr="00F9113D" w:rsidRDefault="00F9113D" w:rsidP="00F9113D">
      <w:pPr>
        <w:numPr>
          <w:ilvl w:val="0"/>
          <w:numId w:val="8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A clear approach and a protocol for informing patients (or families, carers and key-workers) of test results. Make patients aware of this policy.</w:t>
      </w:r>
    </w:p>
    <w:p w14:paraId="1E628922" w14:textId="77777777" w:rsidR="00F9113D" w:rsidRPr="00F9113D" w:rsidRDefault="00F9113D" w:rsidP="00F9113D">
      <w:pPr>
        <w:numPr>
          <w:ilvl w:val="0"/>
          <w:numId w:val="8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Not relying solely on the patient contacting the practice. You should actively contact the patient if results need action, even if you asked a patient to contact the surgery for them. This will help prevent missing vital follow-up action.</w:t>
      </w:r>
    </w:p>
    <w:p w14:paraId="4533B145" w14:textId="77777777" w:rsidR="00F9113D" w:rsidRPr="00F9113D" w:rsidRDefault="00F9113D" w:rsidP="00F9113D">
      <w:pPr>
        <w:numPr>
          <w:ilvl w:val="0"/>
          <w:numId w:val="8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How to identify a patient before giving results.</w:t>
      </w:r>
    </w:p>
    <w:p w14:paraId="6B248EB0" w14:textId="77777777" w:rsidR="00F9113D" w:rsidRPr="00F9113D" w:rsidRDefault="00F9113D" w:rsidP="00F9113D">
      <w:pPr>
        <w:numPr>
          <w:ilvl w:val="0"/>
          <w:numId w:val="8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Have a clear policy on leaving voicemail messages if you cannot contact the patient.</w:t>
      </w:r>
    </w:p>
    <w:p w14:paraId="7482E1FB" w14:textId="77777777" w:rsidR="00F9113D" w:rsidRPr="00F9113D" w:rsidRDefault="00F9113D" w:rsidP="00F9113D">
      <w:pPr>
        <w:numPr>
          <w:ilvl w:val="0"/>
          <w:numId w:val="8"/>
        </w:numPr>
        <w:spacing w:after="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How to maintain confidentiality when talking by telephone or face to face at the practice. For example, a busy reception area can make it difficult.</w:t>
      </w:r>
    </w:p>
    <w:p w14:paraId="5C2457B0" w14:textId="77777777" w:rsidR="00F9113D" w:rsidRPr="00F9113D" w:rsidRDefault="00F9113D" w:rsidP="00F9113D">
      <w:pPr>
        <w:shd w:val="clear" w:color="auto" w:fill="FFFFFF"/>
        <w:spacing w:before="240" w:after="240" w:line="240" w:lineRule="auto"/>
        <w:outlineLvl w:val="2"/>
        <w:rPr>
          <w:rFonts w:ascii="Helvetica" w:eastAsia="Times New Roman" w:hAnsi="Helvetica" w:cs="Helvetica"/>
          <w:color w:val="6C276A"/>
          <w:sz w:val="31"/>
          <w:szCs w:val="31"/>
          <w:lang w:eastAsia="en-GB"/>
        </w:rPr>
      </w:pPr>
      <w:r w:rsidRPr="00F9113D">
        <w:rPr>
          <w:rFonts w:ascii="Helvetica" w:eastAsia="Times New Roman" w:hAnsi="Helvetica" w:cs="Helvetica"/>
          <w:color w:val="6C276A"/>
          <w:sz w:val="31"/>
          <w:szCs w:val="31"/>
          <w:lang w:eastAsia="en-GB"/>
        </w:rPr>
        <w:t>Assessing your system</w:t>
      </w:r>
    </w:p>
    <w:p w14:paraId="7944DE5D" w14:textId="77777777" w:rsidR="00F9113D" w:rsidRPr="00F9113D" w:rsidRDefault="00F9113D" w:rsidP="00F9113D">
      <w:pPr>
        <w:shd w:val="clear" w:color="auto" w:fill="FFFFFF"/>
        <w:spacing w:before="320" w:after="32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Audit the system regularly to ensure that it is functioning effectively. This will help identify if you need to make any changes or improvements.</w:t>
      </w:r>
    </w:p>
    <w:p w14:paraId="62139769" w14:textId="77777777" w:rsidR="00F9113D" w:rsidRPr="00F9113D" w:rsidRDefault="00F9113D" w:rsidP="00F9113D">
      <w:pPr>
        <w:shd w:val="clear" w:color="auto" w:fill="FFFFFF"/>
        <w:spacing w:before="320" w:after="32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You may consider if non-clinicians could safely do certain tasks, freeing up clinicians for other work. For example, with appropriate safeguards are in place, non-clinicians can review normal test results.</w:t>
      </w:r>
    </w:p>
    <w:p w14:paraId="24A47A47" w14:textId="77777777" w:rsidR="00F9113D" w:rsidRPr="00F9113D" w:rsidRDefault="00F9113D" w:rsidP="00F9113D">
      <w:pPr>
        <w:shd w:val="clear" w:color="auto" w:fill="FFFFFF"/>
        <w:spacing w:before="288" w:after="144" w:line="240" w:lineRule="auto"/>
        <w:outlineLvl w:val="1"/>
        <w:rPr>
          <w:rFonts w:ascii="Helvetica" w:eastAsia="Times New Roman" w:hAnsi="Helvetica" w:cs="Helvetica"/>
          <w:color w:val="6C276A"/>
          <w:sz w:val="38"/>
          <w:szCs w:val="38"/>
          <w:lang w:eastAsia="en-GB"/>
        </w:rPr>
      </w:pPr>
      <w:r w:rsidRPr="00F9113D">
        <w:rPr>
          <w:rFonts w:ascii="Helvetica" w:eastAsia="Times New Roman" w:hAnsi="Helvetica" w:cs="Helvetica"/>
          <w:color w:val="6C276A"/>
          <w:sz w:val="38"/>
          <w:szCs w:val="38"/>
          <w:lang w:eastAsia="en-GB"/>
        </w:rPr>
        <w:t>Clinical correspondence management</w:t>
      </w:r>
    </w:p>
    <w:p w14:paraId="54F3B52E" w14:textId="77777777" w:rsidR="00F9113D" w:rsidRPr="00F9113D" w:rsidRDefault="00F9113D" w:rsidP="00F9113D">
      <w:pPr>
        <w:shd w:val="clear" w:color="auto" w:fill="FFFFFF"/>
        <w:spacing w:before="320" w:after="32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The same safeguards need to be in place to manage clinical correspondence. This includes any changes required to a patient’s medication.</w:t>
      </w:r>
    </w:p>
    <w:p w14:paraId="247A992D" w14:textId="77777777" w:rsidR="00F9113D" w:rsidRPr="00F9113D" w:rsidRDefault="00F9113D" w:rsidP="00F9113D">
      <w:pPr>
        <w:shd w:val="clear" w:color="auto" w:fill="FFFFFF"/>
        <w:spacing w:before="320" w:after="320" w:line="240" w:lineRule="auto"/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</w:pPr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 xml:space="preserve">The clinician is responsible for making sure that actions are taken when appropriate. Non-clinicians can do some tasks if there are appropriate safeguards in place. </w:t>
      </w:r>
      <w:proofErr w:type="gramStart"/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>Usually</w:t>
      </w:r>
      <w:proofErr w:type="gramEnd"/>
      <w:r w:rsidRPr="00F9113D">
        <w:rPr>
          <w:rFonts w:ascii="Helvetica" w:eastAsia="Times New Roman" w:hAnsi="Helvetica" w:cs="Helvetica"/>
          <w:color w:val="3E3E35"/>
          <w:sz w:val="23"/>
          <w:szCs w:val="23"/>
          <w:lang w:eastAsia="en-GB"/>
        </w:rPr>
        <w:t xml:space="preserve"> medication changes should be made by the GP or an appropriate prescriber. Trained non-clinical staff can make medication changes providing there is an effective system in place for an appropriate prescriber to review the changes before the prescription is issued.</w:t>
      </w:r>
    </w:p>
    <w:p w14:paraId="0E5329AB" w14:textId="77777777" w:rsidR="00F9113D" w:rsidRPr="00F9113D" w:rsidRDefault="00F9113D" w:rsidP="00F911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F6C60"/>
          <w:sz w:val="20"/>
          <w:szCs w:val="20"/>
          <w:lang w:eastAsia="en-GB"/>
        </w:rPr>
      </w:pPr>
      <w:r w:rsidRPr="00F9113D">
        <w:rPr>
          <w:rFonts w:ascii="Helvetica" w:eastAsia="Times New Roman" w:hAnsi="Helvetica" w:cs="Helvetica"/>
          <w:color w:val="6F6C60"/>
          <w:sz w:val="20"/>
          <w:szCs w:val="20"/>
          <w:lang w:eastAsia="en-GB"/>
        </w:rPr>
        <w:t>Last updated:</w:t>
      </w:r>
    </w:p>
    <w:p w14:paraId="27724231" w14:textId="77777777" w:rsidR="00F9113D" w:rsidRPr="00F9113D" w:rsidRDefault="00F9113D" w:rsidP="00F9113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6F6C60"/>
          <w:sz w:val="20"/>
          <w:szCs w:val="20"/>
          <w:lang w:eastAsia="en-GB"/>
        </w:rPr>
      </w:pPr>
      <w:r w:rsidRPr="00F9113D">
        <w:rPr>
          <w:rFonts w:ascii="Helvetica" w:eastAsia="Times New Roman" w:hAnsi="Helvetica" w:cs="Helvetica"/>
          <w:color w:val="6F6C60"/>
          <w:sz w:val="20"/>
          <w:szCs w:val="20"/>
          <w:lang w:eastAsia="en-GB"/>
        </w:rPr>
        <w:t>28 April 2021</w:t>
      </w:r>
    </w:p>
    <w:p w14:paraId="11860DCA" w14:textId="77777777" w:rsidR="00C43CE8" w:rsidRPr="00AC7014" w:rsidRDefault="00C43CE8" w:rsidP="00AC7014"/>
    <w:sectPr w:rsidR="00C43CE8" w:rsidRPr="00AC7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45C56"/>
    <w:multiLevelType w:val="multilevel"/>
    <w:tmpl w:val="17E8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50C54"/>
    <w:multiLevelType w:val="multilevel"/>
    <w:tmpl w:val="62DA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0062C"/>
    <w:multiLevelType w:val="multilevel"/>
    <w:tmpl w:val="CFAC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262DA"/>
    <w:multiLevelType w:val="multilevel"/>
    <w:tmpl w:val="0682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13EF0"/>
    <w:multiLevelType w:val="multilevel"/>
    <w:tmpl w:val="8A26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892D58"/>
    <w:multiLevelType w:val="multilevel"/>
    <w:tmpl w:val="7A14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C2789"/>
    <w:multiLevelType w:val="multilevel"/>
    <w:tmpl w:val="EA72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E82449"/>
    <w:multiLevelType w:val="multilevel"/>
    <w:tmpl w:val="7F54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14"/>
    <w:rsid w:val="00AC7014"/>
    <w:rsid w:val="00C43CE8"/>
    <w:rsid w:val="00F9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88A0"/>
  <w15:chartTrackingRefBased/>
  <w15:docId w15:val="{525A86DF-A703-4A02-8DA8-F544A9E9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2568">
                          <w:marLeft w:val="0"/>
                          <w:marRight w:val="-3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5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75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7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30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869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7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66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52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44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74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32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75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4974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tishpatientsafetyprogramme.scot.nhs.uk/Media/Docs/RadEditor/Background%20and%20Rational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mc/articles/PMC34456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qc.org.uk/guidance-providers/healthcare/learning-when-things-go-wrong-healthcare-services" TargetMode="External"/><Relationship Id="rId5" Type="http://schemas.openxmlformats.org/officeDocument/2006/relationships/hyperlink" Target="https://www.cqc.org.uk/guidance-providers/healthcare/assessing-needs-delivering-evidence-based-treatment-healthcar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Mohamed</dc:creator>
  <cp:keywords/>
  <dc:description/>
  <cp:lastModifiedBy>Sultan Mohamed</cp:lastModifiedBy>
  <cp:revision>1</cp:revision>
  <dcterms:created xsi:type="dcterms:W3CDTF">2021-09-03T20:18:00Z</dcterms:created>
  <dcterms:modified xsi:type="dcterms:W3CDTF">2021-09-03T20:45:00Z</dcterms:modified>
</cp:coreProperties>
</file>