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26ED" w14:textId="77777777" w:rsidR="00956461" w:rsidRDefault="00000000">
      <w:pPr>
        <w:jc w:val="center"/>
        <w:rPr>
          <w:rFonts w:ascii="Arial" w:hAnsi="Arial" w:cs="Arial"/>
          <w:b/>
          <w:sz w:val="36"/>
          <w:szCs w:val="36"/>
        </w:rPr>
      </w:pPr>
      <w:r>
        <w:rPr>
          <w:rFonts w:ascii="Arial" w:hAnsi="Arial" w:cs="Arial"/>
          <w:b/>
          <w:sz w:val="36"/>
          <w:szCs w:val="36"/>
        </w:rPr>
        <w:t>Locum Policy</w:t>
      </w:r>
    </w:p>
    <w:p w14:paraId="47D237ED" w14:textId="77777777" w:rsidR="00956461" w:rsidRDefault="00956461">
      <w:pPr>
        <w:rPr>
          <w:rFonts w:ascii="Arial" w:hAnsi="Arial" w:cs="Arial"/>
          <w:sz w:val="28"/>
          <w:szCs w:val="28"/>
        </w:rPr>
      </w:pPr>
    </w:p>
    <w:tbl>
      <w:tblPr>
        <w:tblW w:w="10861" w:type="dxa"/>
        <w:jc w:val="center"/>
        <w:tblLayout w:type="fixed"/>
        <w:tblLook w:val="01E0" w:firstRow="1" w:lastRow="1" w:firstColumn="1" w:lastColumn="1" w:noHBand="0" w:noVBand="0"/>
      </w:tblPr>
      <w:tblGrid>
        <w:gridCol w:w="1241"/>
        <w:gridCol w:w="2008"/>
        <w:gridCol w:w="2230"/>
        <w:gridCol w:w="2313"/>
        <w:gridCol w:w="3069"/>
      </w:tblGrid>
      <w:tr w:rsidR="00956461" w14:paraId="3C1AAE61" w14:textId="77777777" w:rsidTr="009219A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66B8533D" w14:textId="77777777" w:rsidR="00956461"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200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485E4AB0" w14:textId="77777777" w:rsidR="00956461"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2230"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6464219E" w14:textId="77777777" w:rsidR="00956461"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313"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706AA8E0" w14:textId="77777777" w:rsidR="00956461"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46DD8A97" w14:textId="77777777" w:rsidR="00956461" w:rsidRDefault="00000000">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9219A0" w14:paraId="61581A14" w14:textId="77777777" w:rsidTr="009219A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66A08BD0" w14:textId="3C44BF31" w:rsidR="009219A0" w:rsidRDefault="009219A0" w:rsidP="009219A0">
            <w:pPr>
              <w:widowControl w:val="0"/>
              <w:jc w:val="center"/>
              <w:rPr>
                <w:rFonts w:ascii="Arial" w:eastAsia="Arial" w:hAnsi="Arial" w:cs="Arial"/>
                <w:spacing w:val="-2"/>
                <w:sz w:val="26"/>
                <w:szCs w:val="26"/>
              </w:rPr>
            </w:pPr>
            <w:r>
              <w:rPr>
                <w:rFonts w:ascii="Arial" w:hAnsi="Arial" w:cs="Arial"/>
                <w:sz w:val="26"/>
                <w:szCs w:val="26"/>
              </w:rPr>
              <w:t>v1.3</w:t>
            </w: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38209CD4" w14:textId="346795EA" w:rsidR="009219A0" w:rsidRDefault="009219A0" w:rsidP="009219A0">
            <w:pPr>
              <w:widowControl w:val="0"/>
              <w:rPr>
                <w:rFonts w:ascii="Arial" w:eastAsia="Arial" w:hAnsi="Arial" w:cs="Arial"/>
                <w:spacing w:val="-2"/>
                <w:sz w:val="26"/>
                <w:szCs w:val="26"/>
              </w:rPr>
            </w:pPr>
            <w:r>
              <w:rPr>
                <w:rFonts w:ascii="Arial" w:hAnsi="Arial" w:cs="Arial"/>
                <w:sz w:val="26"/>
                <w:szCs w:val="26"/>
              </w:rPr>
              <w:t>26/06/2023</w:t>
            </w:r>
          </w:p>
        </w:tc>
        <w:tc>
          <w:tcPr>
            <w:tcW w:w="2230" w:type="dxa"/>
            <w:tcBorders>
              <w:top w:val="single" w:sz="4" w:space="0" w:color="333333"/>
              <w:left w:val="single" w:sz="4" w:space="0" w:color="333333"/>
              <w:bottom w:val="single" w:sz="4" w:space="0" w:color="333333"/>
              <w:right w:val="single" w:sz="4" w:space="0" w:color="333333"/>
            </w:tcBorders>
            <w:shd w:val="clear" w:color="auto" w:fill="auto"/>
          </w:tcPr>
          <w:p w14:paraId="562D4AEE" w14:textId="04EF070E" w:rsidR="009219A0" w:rsidRDefault="009219A0" w:rsidP="009219A0">
            <w:pPr>
              <w:widowControl w:val="0"/>
              <w:rPr>
                <w:rFonts w:ascii="Arial" w:eastAsia="Arial" w:hAnsi="Arial" w:cs="Arial"/>
                <w:spacing w:val="-2"/>
                <w:sz w:val="26"/>
                <w:szCs w:val="26"/>
              </w:rPr>
            </w:pPr>
            <w:r>
              <w:rPr>
                <w:rFonts w:ascii="Arial" w:eastAsia="Arial" w:hAnsi="Arial" w:cs="Arial"/>
                <w:spacing w:val="-2"/>
                <w:sz w:val="26"/>
                <w:szCs w:val="26"/>
              </w:rPr>
              <w:t>Sultan Mohamed</w:t>
            </w: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22A0651A" w14:textId="60EE5DC7" w:rsidR="009219A0" w:rsidRDefault="009219A0" w:rsidP="009219A0">
            <w:pPr>
              <w:widowControl w:val="0"/>
              <w:rPr>
                <w:rFonts w:ascii="Arial" w:eastAsia="Arial" w:hAnsi="Arial" w:cs="Arial"/>
                <w:spacing w:val="-2"/>
                <w:sz w:val="26"/>
                <w:szCs w:val="26"/>
              </w:rPr>
            </w:pPr>
            <w:r>
              <w:rPr>
                <w:rFonts w:ascii="Arial" w:eastAsia="Arial" w:hAnsi="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7E536BB6" w14:textId="77777777" w:rsidR="009219A0" w:rsidRDefault="009219A0" w:rsidP="009219A0">
            <w:pPr>
              <w:widowControl w:val="0"/>
              <w:rPr>
                <w:rFonts w:ascii="Arial" w:hAnsi="Arial" w:cs="Arial"/>
                <w:sz w:val="26"/>
                <w:szCs w:val="26"/>
              </w:rPr>
            </w:pPr>
          </w:p>
        </w:tc>
      </w:tr>
      <w:tr w:rsidR="009219A0" w14:paraId="3198F8FE" w14:textId="77777777" w:rsidTr="009219A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ED5FF0" w14:textId="4CF91C44" w:rsidR="009219A0" w:rsidRDefault="009219A0" w:rsidP="009219A0">
            <w:pPr>
              <w:widowControl w:val="0"/>
              <w:jc w:val="center"/>
              <w:rPr>
                <w:rFonts w:ascii="Arial" w:hAnsi="Arial" w:cs="Arial"/>
                <w:sz w:val="26"/>
                <w:szCs w:val="26"/>
              </w:rPr>
            </w:pPr>
            <w:r>
              <w:rPr>
                <w:rFonts w:ascii="Arial" w:hAnsi="Arial" w:cs="Arial"/>
                <w:sz w:val="26"/>
                <w:szCs w:val="26"/>
              </w:rPr>
              <w:t>v1.4</w:t>
            </w: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2C863888" w14:textId="34087220" w:rsidR="009219A0" w:rsidRDefault="009219A0" w:rsidP="009219A0">
            <w:pPr>
              <w:widowControl w:val="0"/>
              <w:rPr>
                <w:rFonts w:ascii="Arial" w:hAnsi="Arial" w:cs="Arial"/>
                <w:sz w:val="26"/>
                <w:szCs w:val="26"/>
              </w:rPr>
            </w:pPr>
            <w:r>
              <w:rPr>
                <w:rFonts w:ascii="Arial" w:hAnsi="Arial" w:cs="Arial"/>
                <w:sz w:val="26"/>
                <w:szCs w:val="26"/>
              </w:rPr>
              <w:t>05/03/2024</w:t>
            </w:r>
          </w:p>
        </w:tc>
        <w:tc>
          <w:tcPr>
            <w:tcW w:w="2230" w:type="dxa"/>
            <w:tcBorders>
              <w:top w:val="single" w:sz="4" w:space="0" w:color="333333"/>
              <w:left w:val="single" w:sz="4" w:space="0" w:color="333333"/>
              <w:bottom w:val="single" w:sz="4" w:space="0" w:color="333333"/>
              <w:right w:val="single" w:sz="4" w:space="0" w:color="333333"/>
            </w:tcBorders>
            <w:shd w:val="clear" w:color="auto" w:fill="auto"/>
          </w:tcPr>
          <w:p w14:paraId="343371AE" w14:textId="55FF11B8" w:rsidR="009219A0" w:rsidRDefault="009219A0" w:rsidP="009219A0">
            <w:pPr>
              <w:widowControl w:val="0"/>
              <w:rPr>
                <w:rFonts w:ascii="Arial" w:hAnsi="Arial" w:cs="Arial"/>
                <w:sz w:val="26"/>
                <w:szCs w:val="26"/>
              </w:rPr>
            </w:pPr>
            <w:r>
              <w:rPr>
                <w:rFonts w:ascii="Arial" w:eastAsia="Arial" w:hAnsi="Arial" w:cs="Arial"/>
                <w:spacing w:val="-2"/>
                <w:sz w:val="26"/>
                <w:szCs w:val="26"/>
              </w:rPr>
              <w:t>Sultan Mohamed</w:t>
            </w: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349CE37F" w14:textId="3557A765" w:rsidR="009219A0" w:rsidRDefault="009219A0" w:rsidP="009219A0">
            <w:pPr>
              <w:widowControl w:val="0"/>
              <w:rPr>
                <w:rFonts w:ascii="Arial" w:hAnsi="Arial" w:cs="Arial"/>
                <w:sz w:val="26"/>
                <w:szCs w:val="26"/>
              </w:rPr>
            </w:pPr>
            <w:r>
              <w:rPr>
                <w:rFonts w:ascii="Arial" w:eastAsia="Arial" w:hAnsi="Arial" w:cs="Arial"/>
                <w:spacing w:val="-2"/>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1D05D53" w14:textId="17D2E8BE" w:rsidR="009219A0" w:rsidRDefault="009219A0" w:rsidP="009219A0">
            <w:pPr>
              <w:widowControl w:val="0"/>
              <w:rPr>
                <w:rFonts w:ascii="Arial" w:hAnsi="Arial" w:cs="Arial"/>
                <w:sz w:val="26"/>
                <w:szCs w:val="26"/>
              </w:rPr>
            </w:pPr>
            <w:r>
              <w:rPr>
                <w:rFonts w:ascii="Arial" w:hAnsi="Arial" w:cs="Arial"/>
                <w:sz w:val="26"/>
                <w:szCs w:val="26"/>
              </w:rPr>
              <w:t>Practice Index update</w:t>
            </w:r>
          </w:p>
        </w:tc>
      </w:tr>
      <w:tr w:rsidR="00956461" w14:paraId="46EEF39B" w14:textId="77777777" w:rsidTr="009219A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494F8D3" w14:textId="77777777" w:rsidR="00956461" w:rsidRDefault="00956461">
            <w:pPr>
              <w:widowControl w:val="0"/>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721A8B3E" w14:textId="4915E745" w:rsidR="00956461" w:rsidRDefault="009219A0">
            <w:pPr>
              <w:widowControl w:val="0"/>
              <w:rPr>
                <w:rFonts w:ascii="Arial" w:hAnsi="Arial" w:cs="Arial"/>
                <w:sz w:val="26"/>
                <w:szCs w:val="26"/>
              </w:rPr>
            </w:pPr>
            <w:r>
              <w:rPr>
                <w:rFonts w:ascii="Arial" w:hAnsi="Arial" w:cs="Arial"/>
                <w:sz w:val="26"/>
                <w:szCs w:val="26"/>
              </w:rPr>
              <w:t>September 2025</w:t>
            </w:r>
          </w:p>
        </w:tc>
        <w:tc>
          <w:tcPr>
            <w:tcW w:w="2230" w:type="dxa"/>
            <w:tcBorders>
              <w:top w:val="single" w:sz="4" w:space="0" w:color="333333"/>
              <w:left w:val="single" w:sz="4" w:space="0" w:color="333333"/>
              <w:bottom w:val="single" w:sz="4" w:space="0" w:color="333333"/>
              <w:right w:val="single" w:sz="4" w:space="0" w:color="333333"/>
            </w:tcBorders>
            <w:shd w:val="clear" w:color="auto" w:fill="auto"/>
          </w:tcPr>
          <w:p w14:paraId="7F5CCC7F" w14:textId="77777777" w:rsidR="00956461" w:rsidRDefault="00956461">
            <w:pPr>
              <w:widowControl w:val="0"/>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261E1176" w14:textId="77777777" w:rsidR="00956461" w:rsidRDefault="00956461">
            <w:pPr>
              <w:widowControl w:val="0"/>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6A908FF1" w14:textId="69F98132" w:rsidR="00956461" w:rsidRDefault="009219A0">
            <w:pPr>
              <w:widowControl w:val="0"/>
              <w:rPr>
                <w:rFonts w:ascii="Arial" w:hAnsi="Arial" w:cs="Arial"/>
                <w:sz w:val="26"/>
                <w:szCs w:val="26"/>
              </w:rPr>
            </w:pPr>
            <w:r>
              <w:rPr>
                <w:rFonts w:ascii="Arial" w:hAnsi="Arial" w:cs="Arial"/>
                <w:sz w:val="26"/>
                <w:szCs w:val="26"/>
              </w:rPr>
              <w:t>Next review</w:t>
            </w:r>
          </w:p>
        </w:tc>
      </w:tr>
      <w:tr w:rsidR="00956461" w14:paraId="50857F02" w14:textId="77777777" w:rsidTr="009219A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8046017" w14:textId="77777777" w:rsidR="00956461" w:rsidRDefault="00956461">
            <w:pPr>
              <w:widowControl w:val="0"/>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3AE749F1" w14:textId="77777777" w:rsidR="00956461" w:rsidRDefault="00956461">
            <w:pPr>
              <w:widowControl w:val="0"/>
              <w:rPr>
                <w:rFonts w:ascii="Arial" w:hAnsi="Arial" w:cs="Arial"/>
                <w:sz w:val="26"/>
                <w:szCs w:val="26"/>
              </w:rPr>
            </w:pPr>
          </w:p>
        </w:tc>
        <w:tc>
          <w:tcPr>
            <w:tcW w:w="2230" w:type="dxa"/>
            <w:tcBorders>
              <w:top w:val="single" w:sz="4" w:space="0" w:color="333333"/>
              <w:left w:val="single" w:sz="4" w:space="0" w:color="333333"/>
              <w:bottom w:val="single" w:sz="4" w:space="0" w:color="333333"/>
              <w:right w:val="single" w:sz="4" w:space="0" w:color="333333"/>
            </w:tcBorders>
            <w:shd w:val="clear" w:color="auto" w:fill="auto"/>
          </w:tcPr>
          <w:p w14:paraId="560C787E" w14:textId="77777777" w:rsidR="00956461" w:rsidRDefault="00956461">
            <w:pPr>
              <w:widowControl w:val="0"/>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377760BA" w14:textId="77777777" w:rsidR="00956461" w:rsidRDefault="00956461">
            <w:pPr>
              <w:widowControl w:val="0"/>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79C68912" w14:textId="77777777" w:rsidR="00956461" w:rsidRDefault="00956461">
            <w:pPr>
              <w:widowControl w:val="0"/>
              <w:rPr>
                <w:rFonts w:ascii="Arial" w:hAnsi="Arial" w:cs="Arial"/>
                <w:sz w:val="26"/>
                <w:szCs w:val="26"/>
              </w:rPr>
            </w:pPr>
          </w:p>
        </w:tc>
      </w:tr>
    </w:tbl>
    <w:p w14:paraId="2C665927" w14:textId="0831D283" w:rsidR="007C74B8" w:rsidRDefault="007C74B8">
      <w:pPr>
        <w:rPr>
          <w:rFonts w:ascii="Arial" w:hAnsi="Arial" w:cs="Arial"/>
          <w:sz w:val="28"/>
          <w:szCs w:val="28"/>
        </w:rPr>
      </w:pPr>
    </w:p>
    <w:p w14:paraId="7A65AFFF" w14:textId="77777777" w:rsidR="007C74B8" w:rsidRDefault="007C74B8">
      <w:pPr>
        <w:rPr>
          <w:rFonts w:ascii="Arial" w:hAnsi="Arial" w:cs="Arial"/>
          <w:sz w:val="28"/>
          <w:szCs w:val="28"/>
        </w:rPr>
      </w:pPr>
      <w:r>
        <w:rPr>
          <w:rFonts w:ascii="Arial" w:hAnsi="Arial" w:cs="Arial"/>
          <w:sz w:val="28"/>
          <w:szCs w:val="28"/>
        </w:rPr>
        <w:br w:type="page"/>
      </w:r>
    </w:p>
    <w:p w14:paraId="623AE360" w14:textId="77777777" w:rsidR="00956461" w:rsidRDefault="00956461">
      <w:pPr>
        <w:rPr>
          <w:rFonts w:ascii="Arial" w:hAnsi="Arial" w:cs="Arial"/>
          <w:sz w:val="28"/>
          <w:szCs w:val="28"/>
        </w:rPr>
      </w:pPr>
    </w:p>
    <w:p w14:paraId="6D76F672" w14:textId="77777777" w:rsidR="00956461" w:rsidRDefault="00000000">
      <w:pPr>
        <w:rPr>
          <w:rFonts w:ascii="Arial" w:hAnsi="Arial" w:cs="Arial"/>
          <w:b/>
          <w:sz w:val="28"/>
          <w:szCs w:val="28"/>
        </w:rPr>
      </w:pPr>
      <w:r>
        <w:rPr>
          <w:rFonts w:ascii="Arial" w:hAnsi="Arial" w:cs="Arial"/>
          <w:b/>
          <w:sz w:val="28"/>
          <w:szCs w:val="28"/>
        </w:rPr>
        <w:t>Table of contents</w:t>
      </w:r>
    </w:p>
    <w:sdt>
      <w:sdtPr>
        <w:rPr>
          <w:rFonts w:ascii="Arial" w:hAnsi="Arial"/>
        </w:rPr>
        <w:id w:val="-70667851"/>
        <w:docPartObj>
          <w:docPartGallery w:val="Table of Contents"/>
          <w:docPartUnique/>
        </w:docPartObj>
      </w:sdtPr>
      <w:sdtEndPr>
        <w:rPr>
          <w:rFonts w:asciiTheme="majorHAnsi" w:hAnsiTheme="majorHAnsi"/>
        </w:rPr>
      </w:sdtEndPr>
      <w:sdtContent>
        <w:p w14:paraId="6D25D2A0" w14:textId="78E88979" w:rsidR="00AE3B08" w:rsidRPr="001123BC" w:rsidRDefault="00000000">
          <w:pPr>
            <w:pStyle w:val="TOC1"/>
            <w:rPr>
              <w:rFonts w:ascii="Arial" w:eastAsiaTheme="minorEastAsia" w:hAnsi="Arial" w:cstheme="minorBidi"/>
              <w:bCs w:val="0"/>
              <w:caps w:val="0"/>
              <w:noProof/>
              <w:kern w:val="2"/>
              <w:lang w:eastAsia="en-GB"/>
              <w14:ligatures w14:val="standardContextual"/>
            </w:rPr>
          </w:pPr>
          <w:r w:rsidRPr="001123BC">
            <w:fldChar w:fldCharType="begin"/>
          </w:r>
          <w:r w:rsidRPr="001123BC">
            <w:rPr>
              <w:rStyle w:val="IndexLink"/>
              <w:rFonts w:ascii="Arial" w:hAnsi="Arial"/>
              <w:caps w:val="0"/>
              <w:webHidden/>
            </w:rPr>
            <w:instrText>TOC \z \o "1-3" \u \h</w:instrText>
          </w:r>
          <w:r w:rsidRPr="001123BC">
            <w:rPr>
              <w:rStyle w:val="IndexLink"/>
              <w:rFonts w:ascii="Arial" w:hAnsi="Arial"/>
              <w:caps w:val="0"/>
            </w:rPr>
            <w:fldChar w:fldCharType="separate"/>
          </w:r>
          <w:hyperlink w:anchor="_Toc160095876" w:history="1">
            <w:r w:rsidR="00AE3B08" w:rsidRPr="001123BC">
              <w:rPr>
                <w:rStyle w:val="Hyperlink"/>
                <w:rFonts w:ascii="Arial" w:hAnsi="Arial"/>
                <w:caps w:val="0"/>
                <w:noProof/>
              </w:rPr>
              <w:t>1</w:t>
            </w:r>
            <w:r w:rsidR="00AE3B08" w:rsidRPr="001123BC">
              <w:rPr>
                <w:rFonts w:ascii="Arial" w:eastAsiaTheme="minorEastAsia" w:hAnsi="Arial" w:cstheme="minorBidi"/>
                <w:bCs w:val="0"/>
                <w:caps w:val="0"/>
                <w:noProof/>
                <w:kern w:val="2"/>
                <w:lang w:eastAsia="en-GB"/>
                <w14:ligatures w14:val="standardContextual"/>
              </w:rPr>
              <w:tab/>
            </w:r>
            <w:r w:rsidR="00AE3B08" w:rsidRPr="001123BC">
              <w:rPr>
                <w:rStyle w:val="Hyperlink"/>
                <w:rFonts w:ascii="Arial" w:hAnsi="Arial"/>
                <w:caps w:val="0"/>
                <w:noProof/>
              </w:rPr>
              <w:t>Introduction</w:t>
            </w:r>
            <w:r w:rsidR="00AE3B08" w:rsidRPr="001123BC">
              <w:rPr>
                <w:rFonts w:ascii="Arial" w:hAnsi="Arial"/>
                <w:caps w:val="0"/>
                <w:noProof/>
                <w:webHidden/>
              </w:rPr>
              <w:tab/>
            </w:r>
            <w:r w:rsidR="00AE3B08" w:rsidRPr="001123BC">
              <w:rPr>
                <w:rFonts w:ascii="Arial" w:hAnsi="Arial"/>
                <w:caps w:val="0"/>
                <w:noProof/>
                <w:webHidden/>
              </w:rPr>
              <w:fldChar w:fldCharType="begin"/>
            </w:r>
            <w:r w:rsidR="00AE3B08" w:rsidRPr="001123BC">
              <w:rPr>
                <w:rFonts w:ascii="Arial" w:hAnsi="Arial"/>
                <w:caps w:val="0"/>
                <w:noProof/>
                <w:webHidden/>
              </w:rPr>
              <w:instrText xml:space="preserve"> PAGEREF _Toc160095876 \h </w:instrText>
            </w:r>
            <w:r w:rsidR="00AE3B08" w:rsidRPr="001123BC">
              <w:rPr>
                <w:rFonts w:ascii="Arial" w:hAnsi="Arial"/>
                <w:caps w:val="0"/>
                <w:noProof/>
                <w:webHidden/>
              </w:rPr>
            </w:r>
            <w:r w:rsidR="00AE3B08" w:rsidRPr="001123BC">
              <w:rPr>
                <w:rFonts w:ascii="Arial" w:hAnsi="Arial"/>
                <w:caps w:val="0"/>
                <w:noProof/>
                <w:webHidden/>
              </w:rPr>
              <w:fldChar w:fldCharType="separate"/>
            </w:r>
            <w:r w:rsidR="00A64F93">
              <w:rPr>
                <w:rFonts w:ascii="Arial" w:hAnsi="Arial"/>
                <w:caps w:val="0"/>
                <w:noProof/>
                <w:webHidden/>
              </w:rPr>
              <w:t>3</w:t>
            </w:r>
            <w:r w:rsidR="00AE3B08" w:rsidRPr="001123BC">
              <w:rPr>
                <w:rFonts w:ascii="Arial" w:hAnsi="Arial"/>
                <w:caps w:val="0"/>
                <w:noProof/>
                <w:webHidden/>
              </w:rPr>
              <w:fldChar w:fldCharType="end"/>
            </w:r>
          </w:hyperlink>
        </w:p>
        <w:p w14:paraId="5F0E338B" w14:textId="14D51900"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5877" w:history="1">
            <w:r w:rsidR="00AE3B08" w:rsidRPr="00AE3B08">
              <w:rPr>
                <w:rStyle w:val="Hyperlink"/>
                <w:rFonts w:ascii="Arial" w:hAnsi="Arial" w:cs="Arial"/>
                <w:noProof/>
              </w:rPr>
              <w:t>1.1</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Policy statement</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_Toc160095877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3</w:t>
            </w:r>
            <w:r w:rsidR="00AE3B08" w:rsidRPr="001123BC">
              <w:rPr>
                <w:rFonts w:ascii="Arial" w:hAnsi="Arial"/>
                <w:noProof/>
                <w:webHidden/>
              </w:rPr>
              <w:fldChar w:fldCharType="end"/>
            </w:r>
          </w:hyperlink>
        </w:p>
        <w:p w14:paraId="3EDC393B" w14:textId="52C73600"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5878" w:history="1">
            <w:r w:rsidR="00AE3B08" w:rsidRPr="00AE3B08">
              <w:rPr>
                <w:rStyle w:val="Hyperlink"/>
                <w:rFonts w:ascii="Arial" w:hAnsi="Arial" w:cs="Arial"/>
                <w:noProof/>
              </w:rPr>
              <w:t>1.2</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Status</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_Toc160095878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3</w:t>
            </w:r>
            <w:r w:rsidR="00AE3B08" w:rsidRPr="001123BC">
              <w:rPr>
                <w:rFonts w:ascii="Arial" w:hAnsi="Arial"/>
                <w:noProof/>
                <w:webHidden/>
              </w:rPr>
              <w:fldChar w:fldCharType="end"/>
            </w:r>
          </w:hyperlink>
        </w:p>
        <w:p w14:paraId="218C6F31" w14:textId="0650A258" w:rsidR="00AE3B08" w:rsidRPr="001123BC" w:rsidRDefault="00000000">
          <w:pPr>
            <w:pStyle w:val="TOC1"/>
            <w:rPr>
              <w:rFonts w:ascii="Arial" w:eastAsiaTheme="minorEastAsia" w:hAnsi="Arial" w:cstheme="minorBidi"/>
              <w:bCs w:val="0"/>
              <w:caps w:val="0"/>
              <w:noProof/>
              <w:kern w:val="2"/>
              <w:lang w:eastAsia="en-GB"/>
              <w14:ligatures w14:val="standardContextual"/>
            </w:rPr>
          </w:pPr>
          <w:hyperlink w:anchor="_Toc160095911" w:history="1">
            <w:r w:rsidR="00AE3B08" w:rsidRPr="001123BC">
              <w:rPr>
                <w:rStyle w:val="Hyperlink"/>
                <w:rFonts w:ascii="Arial" w:hAnsi="Arial"/>
                <w:caps w:val="0"/>
                <w:noProof/>
              </w:rPr>
              <w:t>2</w:t>
            </w:r>
            <w:r w:rsidR="00AE3B08" w:rsidRPr="001123BC">
              <w:rPr>
                <w:rFonts w:ascii="Arial" w:eastAsiaTheme="minorEastAsia" w:hAnsi="Arial" w:cstheme="minorBidi"/>
                <w:bCs w:val="0"/>
                <w:caps w:val="0"/>
                <w:noProof/>
                <w:kern w:val="2"/>
                <w:lang w:eastAsia="en-GB"/>
                <w14:ligatures w14:val="standardContextual"/>
              </w:rPr>
              <w:tab/>
            </w:r>
            <w:r w:rsidR="00AE3B08" w:rsidRPr="001123BC">
              <w:rPr>
                <w:rStyle w:val="Hyperlink"/>
                <w:rFonts w:ascii="Arial" w:hAnsi="Arial"/>
                <w:caps w:val="0"/>
                <w:noProof/>
              </w:rPr>
              <w:t>Use of locum staff</w:t>
            </w:r>
            <w:r w:rsidR="00AE3B08" w:rsidRPr="001123BC">
              <w:rPr>
                <w:rFonts w:ascii="Arial" w:hAnsi="Arial"/>
                <w:caps w:val="0"/>
                <w:noProof/>
                <w:webHidden/>
              </w:rPr>
              <w:tab/>
            </w:r>
            <w:r w:rsidR="00AE3B08" w:rsidRPr="001123BC">
              <w:rPr>
                <w:rFonts w:ascii="Arial" w:hAnsi="Arial"/>
                <w:caps w:val="0"/>
                <w:noProof/>
                <w:webHidden/>
              </w:rPr>
              <w:fldChar w:fldCharType="begin"/>
            </w:r>
            <w:r w:rsidR="00AE3B08" w:rsidRPr="001123BC">
              <w:rPr>
                <w:rFonts w:ascii="Arial" w:hAnsi="Arial"/>
                <w:caps w:val="0"/>
                <w:noProof/>
                <w:webHidden/>
              </w:rPr>
              <w:instrText xml:space="preserve"> PAGEREF _Toc160095911 \h </w:instrText>
            </w:r>
            <w:r w:rsidR="00AE3B08" w:rsidRPr="001123BC">
              <w:rPr>
                <w:rFonts w:ascii="Arial" w:hAnsi="Arial"/>
                <w:caps w:val="0"/>
                <w:noProof/>
                <w:webHidden/>
              </w:rPr>
            </w:r>
            <w:r w:rsidR="00AE3B08" w:rsidRPr="001123BC">
              <w:rPr>
                <w:rFonts w:ascii="Arial" w:hAnsi="Arial"/>
                <w:caps w:val="0"/>
                <w:noProof/>
                <w:webHidden/>
              </w:rPr>
              <w:fldChar w:fldCharType="separate"/>
            </w:r>
            <w:r w:rsidR="00A64F93">
              <w:rPr>
                <w:rFonts w:ascii="Arial" w:hAnsi="Arial"/>
                <w:caps w:val="0"/>
                <w:noProof/>
                <w:webHidden/>
              </w:rPr>
              <w:t>4</w:t>
            </w:r>
            <w:r w:rsidR="00AE3B08" w:rsidRPr="001123BC">
              <w:rPr>
                <w:rFonts w:ascii="Arial" w:hAnsi="Arial"/>
                <w:caps w:val="0"/>
                <w:noProof/>
                <w:webHidden/>
              </w:rPr>
              <w:fldChar w:fldCharType="end"/>
            </w:r>
          </w:hyperlink>
        </w:p>
        <w:p w14:paraId="23926DB7" w14:textId="7B81130B"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5912" w:history="1">
            <w:r w:rsidR="00AE3B08" w:rsidRPr="00AE3B08">
              <w:rPr>
                <w:rStyle w:val="Hyperlink"/>
                <w:rFonts w:ascii="Arial" w:hAnsi="Arial" w:cs="Arial"/>
                <w:noProof/>
              </w:rPr>
              <w:t>2.1</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General</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_Toc160095912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4</w:t>
            </w:r>
            <w:r w:rsidR="00AE3B08" w:rsidRPr="001123BC">
              <w:rPr>
                <w:rFonts w:ascii="Arial" w:hAnsi="Arial"/>
                <w:noProof/>
                <w:webHidden/>
              </w:rPr>
              <w:fldChar w:fldCharType="end"/>
            </w:r>
          </w:hyperlink>
        </w:p>
        <w:p w14:paraId="4387C0D3" w14:textId="0FCF2F14" w:rsidR="00AE3B08" w:rsidRPr="001123BC" w:rsidRDefault="00000000">
          <w:pPr>
            <w:pStyle w:val="TOC1"/>
            <w:rPr>
              <w:rFonts w:ascii="Arial" w:eastAsiaTheme="minorEastAsia" w:hAnsi="Arial" w:cstheme="minorBidi"/>
              <w:bCs w:val="0"/>
              <w:caps w:val="0"/>
              <w:noProof/>
              <w:kern w:val="2"/>
              <w:lang w:eastAsia="en-GB"/>
              <w14:ligatures w14:val="standardContextual"/>
            </w:rPr>
          </w:pPr>
          <w:hyperlink w:anchor="_Toc160095913" w:history="1">
            <w:r w:rsidR="00AE3B08" w:rsidRPr="001123BC">
              <w:rPr>
                <w:rStyle w:val="Hyperlink"/>
                <w:rFonts w:ascii="Arial" w:hAnsi="Arial"/>
                <w:caps w:val="0"/>
                <w:noProof/>
              </w:rPr>
              <w:t>3</w:t>
            </w:r>
            <w:r w:rsidR="00AE3B08" w:rsidRPr="001123BC">
              <w:rPr>
                <w:rFonts w:ascii="Arial" w:eastAsiaTheme="minorEastAsia" w:hAnsi="Arial" w:cstheme="minorBidi"/>
                <w:bCs w:val="0"/>
                <w:caps w:val="0"/>
                <w:noProof/>
                <w:kern w:val="2"/>
                <w:lang w:eastAsia="en-GB"/>
                <w14:ligatures w14:val="standardContextual"/>
              </w:rPr>
              <w:tab/>
            </w:r>
            <w:r w:rsidR="00AE3B08" w:rsidRPr="001123BC">
              <w:rPr>
                <w:rStyle w:val="Hyperlink"/>
                <w:rFonts w:ascii="Arial" w:hAnsi="Arial"/>
                <w:caps w:val="0"/>
                <w:noProof/>
              </w:rPr>
              <w:t>Requirements for working as a locum</w:t>
            </w:r>
            <w:r w:rsidR="00AE3B08" w:rsidRPr="001123BC">
              <w:rPr>
                <w:rFonts w:ascii="Arial" w:hAnsi="Arial"/>
                <w:caps w:val="0"/>
                <w:noProof/>
                <w:webHidden/>
              </w:rPr>
              <w:tab/>
            </w:r>
            <w:r w:rsidR="00AE3B08" w:rsidRPr="001123BC">
              <w:rPr>
                <w:rFonts w:ascii="Arial" w:hAnsi="Arial"/>
                <w:caps w:val="0"/>
                <w:noProof/>
                <w:webHidden/>
              </w:rPr>
              <w:fldChar w:fldCharType="begin"/>
            </w:r>
            <w:r w:rsidR="00AE3B08" w:rsidRPr="001123BC">
              <w:rPr>
                <w:rFonts w:ascii="Arial" w:hAnsi="Arial"/>
                <w:caps w:val="0"/>
                <w:noProof/>
                <w:webHidden/>
              </w:rPr>
              <w:instrText xml:space="preserve"> PAGEREF _Toc160095913 \h </w:instrText>
            </w:r>
            <w:r w:rsidR="00AE3B08" w:rsidRPr="001123BC">
              <w:rPr>
                <w:rFonts w:ascii="Arial" w:hAnsi="Arial"/>
                <w:caps w:val="0"/>
                <w:noProof/>
                <w:webHidden/>
              </w:rPr>
            </w:r>
            <w:r w:rsidR="00AE3B08" w:rsidRPr="001123BC">
              <w:rPr>
                <w:rFonts w:ascii="Arial" w:hAnsi="Arial"/>
                <w:caps w:val="0"/>
                <w:noProof/>
                <w:webHidden/>
              </w:rPr>
              <w:fldChar w:fldCharType="separate"/>
            </w:r>
            <w:r w:rsidR="00A64F93">
              <w:rPr>
                <w:rFonts w:ascii="Arial" w:hAnsi="Arial"/>
                <w:caps w:val="0"/>
                <w:noProof/>
                <w:webHidden/>
              </w:rPr>
              <w:t>4</w:t>
            </w:r>
            <w:r w:rsidR="00AE3B08" w:rsidRPr="001123BC">
              <w:rPr>
                <w:rFonts w:ascii="Arial" w:hAnsi="Arial"/>
                <w:caps w:val="0"/>
                <w:noProof/>
                <w:webHidden/>
              </w:rPr>
              <w:fldChar w:fldCharType="end"/>
            </w:r>
          </w:hyperlink>
        </w:p>
        <w:p w14:paraId="49FD3319" w14:textId="60D946AB"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5914" w:history="1">
            <w:r w:rsidR="00AE3B08" w:rsidRPr="00AE3B08">
              <w:rPr>
                <w:rStyle w:val="Hyperlink"/>
                <w:rFonts w:ascii="Arial" w:hAnsi="Arial" w:cs="Arial"/>
                <w:noProof/>
              </w:rPr>
              <w:t>3.1</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Appropriate documentation for GPs</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_Toc160095914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4</w:t>
            </w:r>
            <w:r w:rsidR="00AE3B08" w:rsidRPr="001123BC">
              <w:rPr>
                <w:rFonts w:ascii="Arial" w:hAnsi="Arial"/>
                <w:noProof/>
                <w:webHidden/>
              </w:rPr>
              <w:fldChar w:fldCharType="end"/>
            </w:r>
          </w:hyperlink>
        </w:p>
        <w:p w14:paraId="119E14C3" w14:textId="4D0343AE"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5923" w:history="1">
            <w:r w:rsidR="00AE3B08" w:rsidRPr="00AE3B08">
              <w:rPr>
                <w:rStyle w:val="Hyperlink"/>
                <w:rFonts w:ascii="Arial" w:hAnsi="Arial" w:cs="Arial"/>
                <w:noProof/>
              </w:rPr>
              <w:t>3.2</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Appraisal and revalidation</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_Toc160095923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5</w:t>
            </w:r>
            <w:r w:rsidR="00AE3B08" w:rsidRPr="001123BC">
              <w:rPr>
                <w:rFonts w:ascii="Arial" w:hAnsi="Arial"/>
                <w:noProof/>
                <w:webHidden/>
              </w:rPr>
              <w:fldChar w:fldCharType="end"/>
            </w:r>
          </w:hyperlink>
        </w:p>
        <w:p w14:paraId="788F25AC" w14:textId="58D93F35"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5924" w:history="1">
            <w:r w:rsidR="00AE3B08" w:rsidRPr="00AE3B08">
              <w:rPr>
                <w:rStyle w:val="Hyperlink"/>
                <w:rFonts w:ascii="Arial" w:hAnsi="Arial" w:cs="Arial"/>
                <w:noProof/>
              </w:rPr>
              <w:t>3.3</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Compliance with GMC Requirements</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_Toc160095924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5</w:t>
            </w:r>
            <w:r w:rsidR="00AE3B08" w:rsidRPr="001123BC">
              <w:rPr>
                <w:rFonts w:ascii="Arial" w:hAnsi="Arial"/>
                <w:noProof/>
                <w:webHidden/>
              </w:rPr>
              <w:fldChar w:fldCharType="end"/>
            </w:r>
          </w:hyperlink>
        </w:p>
        <w:p w14:paraId="26A53777" w14:textId="39152D7B"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5925" w:history="1">
            <w:r w:rsidR="00AE3B08" w:rsidRPr="00AE3B08">
              <w:rPr>
                <w:rStyle w:val="Hyperlink"/>
                <w:rFonts w:ascii="Arial" w:hAnsi="Arial" w:cs="Arial"/>
                <w:noProof/>
              </w:rPr>
              <w:t>3.4</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Continuing professional development</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_Toc160095925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5</w:t>
            </w:r>
            <w:r w:rsidR="00AE3B08" w:rsidRPr="001123BC">
              <w:rPr>
                <w:rFonts w:ascii="Arial" w:hAnsi="Arial"/>
                <w:noProof/>
                <w:webHidden/>
              </w:rPr>
              <w:fldChar w:fldCharType="end"/>
            </w:r>
          </w:hyperlink>
        </w:p>
        <w:p w14:paraId="2B4D8D00" w14:textId="5F0DA7B7"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5926" w:history="1">
            <w:r w:rsidR="00AE3B08" w:rsidRPr="00AE3B08">
              <w:rPr>
                <w:rStyle w:val="Hyperlink"/>
                <w:rFonts w:ascii="Arial" w:hAnsi="Arial" w:cs="Arial"/>
                <w:noProof/>
              </w:rPr>
              <w:t>3.5</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Indemnity</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_Toc160095926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5</w:t>
            </w:r>
            <w:r w:rsidR="00AE3B08" w:rsidRPr="001123BC">
              <w:rPr>
                <w:rFonts w:ascii="Arial" w:hAnsi="Arial"/>
                <w:noProof/>
                <w:webHidden/>
              </w:rPr>
              <w:fldChar w:fldCharType="end"/>
            </w:r>
          </w:hyperlink>
        </w:p>
        <w:p w14:paraId="5926F863" w14:textId="104DD9B0"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5927" w:history="1">
            <w:r w:rsidR="00AE3B08" w:rsidRPr="00AE3B08">
              <w:rPr>
                <w:rStyle w:val="Hyperlink"/>
                <w:rFonts w:ascii="Arial" w:hAnsi="Arial" w:cs="Arial"/>
                <w:noProof/>
              </w:rPr>
              <w:t>3.6</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Disclosure Barring Service</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_Toc160095927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6</w:t>
            </w:r>
            <w:r w:rsidR="00AE3B08" w:rsidRPr="001123BC">
              <w:rPr>
                <w:rFonts w:ascii="Arial" w:hAnsi="Arial"/>
                <w:noProof/>
                <w:webHidden/>
              </w:rPr>
              <w:fldChar w:fldCharType="end"/>
            </w:r>
          </w:hyperlink>
        </w:p>
        <w:p w14:paraId="4713E16E" w14:textId="57DCE870"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5928" w:history="1">
            <w:r w:rsidR="00AE3B08" w:rsidRPr="00AE3B08">
              <w:rPr>
                <w:rStyle w:val="Hyperlink"/>
                <w:rFonts w:ascii="Arial" w:hAnsi="Arial" w:cs="Arial"/>
                <w:noProof/>
              </w:rPr>
              <w:t>3.7</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Appropriate documentation for non-doctors</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_Toc160095928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6</w:t>
            </w:r>
            <w:r w:rsidR="00AE3B08" w:rsidRPr="001123BC">
              <w:rPr>
                <w:rFonts w:ascii="Arial" w:hAnsi="Arial"/>
                <w:noProof/>
                <w:webHidden/>
              </w:rPr>
              <w:fldChar w:fldCharType="end"/>
            </w:r>
          </w:hyperlink>
        </w:p>
        <w:p w14:paraId="60BC0F47" w14:textId="071FAA40" w:rsidR="00AE3B08" w:rsidRPr="001123BC" w:rsidRDefault="00000000">
          <w:pPr>
            <w:pStyle w:val="TOC1"/>
            <w:rPr>
              <w:rFonts w:ascii="Arial" w:eastAsiaTheme="minorEastAsia" w:hAnsi="Arial" w:cstheme="minorBidi"/>
              <w:bCs w:val="0"/>
              <w:caps w:val="0"/>
              <w:noProof/>
              <w:kern w:val="2"/>
              <w:lang w:eastAsia="en-GB"/>
              <w14:ligatures w14:val="standardContextual"/>
            </w:rPr>
          </w:pPr>
          <w:hyperlink w:anchor="_Toc160095929" w:history="1">
            <w:r w:rsidR="00AE3B08" w:rsidRPr="001123BC">
              <w:rPr>
                <w:rStyle w:val="Hyperlink"/>
                <w:rFonts w:ascii="Arial" w:hAnsi="Arial"/>
                <w:caps w:val="0"/>
                <w:noProof/>
              </w:rPr>
              <w:t>4</w:t>
            </w:r>
            <w:r w:rsidR="00AE3B08" w:rsidRPr="001123BC">
              <w:rPr>
                <w:rFonts w:ascii="Arial" w:eastAsiaTheme="minorEastAsia" w:hAnsi="Arial" w:cstheme="minorBidi"/>
                <w:bCs w:val="0"/>
                <w:caps w:val="0"/>
                <w:noProof/>
                <w:kern w:val="2"/>
                <w:lang w:eastAsia="en-GB"/>
                <w14:ligatures w14:val="standardContextual"/>
              </w:rPr>
              <w:tab/>
            </w:r>
            <w:r w:rsidR="00AE3B08" w:rsidRPr="001123BC">
              <w:rPr>
                <w:rStyle w:val="Hyperlink"/>
                <w:rFonts w:ascii="Arial" w:hAnsi="Arial"/>
                <w:caps w:val="0"/>
                <w:noProof/>
              </w:rPr>
              <w:t>Finance</w:t>
            </w:r>
            <w:r w:rsidR="00AE3B08" w:rsidRPr="001123BC">
              <w:rPr>
                <w:rFonts w:ascii="Arial" w:hAnsi="Arial"/>
                <w:caps w:val="0"/>
                <w:noProof/>
                <w:webHidden/>
              </w:rPr>
              <w:tab/>
            </w:r>
            <w:r w:rsidR="00AE3B08" w:rsidRPr="001123BC">
              <w:rPr>
                <w:rFonts w:ascii="Arial" w:hAnsi="Arial"/>
                <w:caps w:val="0"/>
                <w:noProof/>
                <w:webHidden/>
              </w:rPr>
              <w:fldChar w:fldCharType="begin"/>
            </w:r>
            <w:r w:rsidR="00AE3B08" w:rsidRPr="001123BC">
              <w:rPr>
                <w:rFonts w:ascii="Arial" w:hAnsi="Arial"/>
                <w:caps w:val="0"/>
                <w:noProof/>
                <w:webHidden/>
              </w:rPr>
              <w:instrText xml:space="preserve"> PAGEREF _Toc160095929 \h </w:instrText>
            </w:r>
            <w:r w:rsidR="00AE3B08" w:rsidRPr="001123BC">
              <w:rPr>
                <w:rFonts w:ascii="Arial" w:hAnsi="Arial"/>
                <w:caps w:val="0"/>
                <w:noProof/>
                <w:webHidden/>
              </w:rPr>
            </w:r>
            <w:r w:rsidR="00AE3B08" w:rsidRPr="001123BC">
              <w:rPr>
                <w:rFonts w:ascii="Arial" w:hAnsi="Arial"/>
                <w:caps w:val="0"/>
                <w:noProof/>
                <w:webHidden/>
              </w:rPr>
              <w:fldChar w:fldCharType="separate"/>
            </w:r>
            <w:r w:rsidR="00A64F93">
              <w:rPr>
                <w:rFonts w:ascii="Arial" w:hAnsi="Arial"/>
                <w:caps w:val="0"/>
                <w:noProof/>
                <w:webHidden/>
              </w:rPr>
              <w:t>6</w:t>
            </w:r>
            <w:r w:rsidR="00AE3B08" w:rsidRPr="001123BC">
              <w:rPr>
                <w:rFonts w:ascii="Arial" w:hAnsi="Arial"/>
                <w:caps w:val="0"/>
                <w:noProof/>
                <w:webHidden/>
              </w:rPr>
              <w:fldChar w:fldCharType="end"/>
            </w:r>
          </w:hyperlink>
        </w:p>
        <w:p w14:paraId="29A2FA39" w14:textId="2D7A77CA"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5930" w:history="1">
            <w:r w:rsidR="00AE3B08" w:rsidRPr="00AE3B08">
              <w:rPr>
                <w:rStyle w:val="Hyperlink"/>
                <w:rFonts w:ascii="Arial" w:hAnsi="Arial" w:cs="Arial"/>
                <w:noProof/>
              </w:rPr>
              <w:t>4.1</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IR35</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_Toc160095930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6</w:t>
            </w:r>
            <w:r w:rsidR="00AE3B08" w:rsidRPr="001123BC">
              <w:rPr>
                <w:rFonts w:ascii="Arial" w:hAnsi="Arial"/>
                <w:noProof/>
                <w:webHidden/>
              </w:rPr>
              <w:fldChar w:fldCharType="end"/>
            </w:r>
          </w:hyperlink>
        </w:p>
        <w:p w14:paraId="6C6637F8" w14:textId="6B2322F8"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5931" w:history="1">
            <w:r w:rsidR="00AE3B08" w:rsidRPr="00AE3B08">
              <w:rPr>
                <w:rStyle w:val="Hyperlink"/>
                <w:rFonts w:ascii="Arial" w:hAnsi="Arial" w:cs="Arial"/>
                <w:noProof/>
              </w:rPr>
              <w:t>4.2</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Locum rates of pay</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_Toc160095931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7</w:t>
            </w:r>
            <w:r w:rsidR="00AE3B08" w:rsidRPr="001123BC">
              <w:rPr>
                <w:rFonts w:ascii="Arial" w:hAnsi="Arial"/>
                <w:noProof/>
                <w:webHidden/>
              </w:rPr>
              <w:fldChar w:fldCharType="end"/>
            </w:r>
          </w:hyperlink>
        </w:p>
        <w:p w14:paraId="287E0813" w14:textId="324C059F" w:rsidR="00AE3B08" w:rsidRPr="001123BC" w:rsidRDefault="00000000">
          <w:pPr>
            <w:pStyle w:val="TOC1"/>
            <w:rPr>
              <w:rFonts w:ascii="Arial" w:eastAsiaTheme="minorEastAsia" w:hAnsi="Arial" w:cstheme="minorBidi"/>
              <w:bCs w:val="0"/>
              <w:caps w:val="0"/>
              <w:noProof/>
              <w:kern w:val="2"/>
              <w:lang w:eastAsia="en-GB"/>
              <w14:ligatures w14:val="standardContextual"/>
            </w:rPr>
          </w:pPr>
          <w:hyperlink w:anchor="_Toc160095932" w:history="1">
            <w:r w:rsidR="00AE3B08" w:rsidRPr="001123BC">
              <w:rPr>
                <w:rStyle w:val="Hyperlink"/>
                <w:rFonts w:ascii="Arial" w:hAnsi="Arial"/>
                <w:caps w:val="0"/>
                <w:noProof/>
              </w:rPr>
              <w:t>5</w:t>
            </w:r>
            <w:r w:rsidR="00AE3B08" w:rsidRPr="001123BC">
              <w:rPr>
                <w:rFonts w:ascii="Arial" w:eastAsiaTheme="minorEastAsia" w:hAnsi="Arial" w:cstheme="minorBidi"/>
                <w:bCs w:val="0"/>
                <w:caps w:val="0"/>
                <w:noProof/>
                <w:kern w:val="2"/>
                <w:lang w:eastAsia="en-GB"/>
                <w14:ligatures w14:val="standardContextual"/>
              </w:rPr>
              <w:tab/>
            </w:r>
            <w:r w:rsidR="00AE3B08" w:rsidRPr="001123BC">
              <w:rPr>
                <w:rStyle w:val="Hyperlink"/>
                <w:rFonts w:ascii="Arial" w:hAnsi="Arial"/>
                <w:caps w:val="0"/>
                <w:noProof/>
              </w:rPr>
              <w:t>Locum agreement</w:t>
            </w:r>
            <w:r w:rsidR="00AE3B08" w:rsidRPr="001123BC">
              <w:rPr>
                <w:rFonts w:ascii="Arial" w:hAnsi="Arial"/>
                <w:caps w:val="0"/>
                <w:noProof/>
                <w:webHidden/>
              </w:rPr>
              <w:tab/>
            </w:r>
            <w:r w:rsidR="00AE3B08" w:rsidRPr="001123BC">
              <w:rPr>
                <w:rFonts w:ascii="Arial" w:hAnsi="Arial"/>
                <w:caps w:val="0"/>
                <w:noProof/>
                <w:webHidden/>
              </w:rPr>
              <w:fldChar w:fldCharType="begin"/>
            </w:r>
            <w:r w:rsidR="00AE3B08" w:rsidRPr="001123BC">
              <w:rPr>
                <w:rFonts w:ascii="Arial" w:hAnsi="Arial"/>
                <w:caps w:val="0"/>
                <w:noProof/>
                <w:webHidden/>
              </w:rPr>
              <w:instrText xml:space="preserve"> PAGEREF _Toc160095932 \h </w:instrText>
            </w:r>
            <w:r w:rsidR="00AE3B08" w:rsidRPr="001123BC">
              <w:rPr>
                <w:rFonts w:ascii="Arial" w:hAnsi="Arial"/>
                <w:caps w:val="0"/>
                <w:noProof/>
                <w:webHidden/>
              </w:rPr>
            </w:r>
            <w:r w:rsidR="00AE3B08" w:rsidRPr="001123BC">
              <w:rPr>
                <w:rFonts w:ascii="Arial" w:hAnsi="Arial"/>
                <w:caps w:val="0"/>
                <w:noProof/>
                <w:webHidden/>
              </w:rPr>
              <w:fldChar w:fldCharType="separate"/>
            </w:r>
            <w:r w:rsidR="00A64F93">
              <w:rPr>
                <w:rFonts w:ascii="Arial" w:hAnsi="Arial"/>
                <w:caps w:val="0"/>
                <w:noProof/>
                <w:webHidden/>
              </w:rPr>
              <w:t>8</w:t>
            </w:r>
            <w:r w:rsidR="00AE3B08" w:rsidRPr="001123BC">
              <w:rPr>
                <w:rFonts w:ascii="Arial" w:hAnsi="Arial"/>
                <w:caps w:val="0"/>
                <w:noProof/>
                <w:webHidden/>
              </w:rPr>
              <w:fldChar w:fldCharType="end"/>
            </w:r>
          </w:hyperlink>
        </w:p>
        <w:p w14:paraId="060898CC" w14:textId="6214E911"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5978" w:history="1">
            <w:r w:rsidR="00AE3B08" w:rsidRPr="00AE3B08">
              <w:rPr>
                <w:rStyle w:val="Hyperlink"/>
                <w:rFonts w:ascii="Arial" w:hAnsi="Arial" w:cs="Arial"/>
                <w:noProof/>
              </w:rPr>
              <w:t>5.1</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Agreement template</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_Toc160095978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8</w:t>
            </w:r>
            <w:r w:rsidR="00AE3B08" w:rsidRPr="001123BC">
              <w:rPr>
                <w:rFonts w:ascii="Arial" w:hAnsi="Arial"/>
                <w:noProof/>
                <w:webHidden/>
              </w:rPr>
              <w:fldChar w:fldCharType="end"/>
            </w:r>
          </w:hyperlink>
        </w:p>
        <w:p w14:paraId="12DA8010" w14:textId="52E4F259" w:rsidR="00AE3B08" w:rsidRPr="001123BC" w:rsidRDefault="00000000">
          <w:pPr>
            <w:pStyle w:val="TOC1"/>
            <w:rPr>
              <w:rFonts w:ascii="Arial" w:eastAsiaTheme="minorEastAsia" w:hAnsi="Arial" w:cstheme="minorBidi"/>
              <w:bCs w:val="0"/>
              <w:caps w:val="0"/>
              <w:noProof/>
              <w:kern w:val="2"/>
              <w:lang w:eastAsia="en-GB"/>
              <w14:ligatures w14:val="standardContextual"/>
            </w:rPr>
          </w:pPr>
          <w:hyperlink w:anchor="_Toc160095979" w:history="1">
            <w:r w:rsidR="00AE3B08" w:rsidRPr="001123BC">
              <w:rPr>
                <w:rStyle w:val="Hyperlink"/>
                <w:rFonts w:ascii="Arial" w:hAnsi="Arial"/>
                <w:caps w:val="0"/>
                <w:noProof/>
              </w:rPr>
              <w:t>6</w:t>
            </w:r>
            <w:r w:rsidR="00AE3B08" w:rsidRPr="001123BC">
              <w:rPr>
                <w:rFonts w:ascii="Arial" w:eastAsiaTheme="minorEastAsia" w:hAnsi="Arial" w:cstheme="minorBidi"/>
                <w:bCs w:val="0"/>
                <w:caps w:val="0"/>
                <w:noProof/>
                <w:kern w:val="2"/>
                <w:lang w:eastAsia="en-GB"/>
                <w14:ligatures w14:val="standardContextual"/>
              </w:rPr>
              <w:tab/>
            </w:r>
            <w:r w:rsidR="00AE3B08" w:rsidRPr="001123BC">
              <w:rPr>
                <w:rStyle w:val="Hyperlink"/>
                <w:rFonts w:ascii="Arial" w:hAnsi="Arial"/>
                <w:caps w:val="0"/>
                <w:noProof/>
              </w:rPr>
              <w:t>Locum GPs and the NHS Pension Scheme</w:t>
            </w:r>
            <w:r w:rsidR="00AE3B08" w:rsidRPr="001123BC">
              <w:rPr>
                <w:rFonts w:ascii="Arial" w:hAnsi="Arial"/>
                <w:caps w:val="0"/>
                <w:noProof/>
                <w:webHidden/>
              </w:rPr>
              <w:tab/>
            </w:r>
            <w:r w:rsidR="00AE3B08" w:rsidRPr="001123BC">
              <w:rPr>
                <w:rFonts w:ascii="Arial" w:hAnsi="Arial"/>
                <w:caps w:val="0"/>
                <w:noProof/>
                <w:webHidden/>
              </w:rPr>
              <w:fldChar w:fldCharType="begin"/>
            </w:r>
            <w:r w:rsidR="00AE3B08" w:rsidRPr="001123BC">
              <w:rPr>
                <w:rFonts w:ascii="Arial" w:hAnsi="Arial"/>
                <w:caps w:val="0"/>
                <w:noProof/>
                <w:webHidden/>
              </w:rPr>
              <w:instrText xml:space="preserve"> PAGEREF _Toc160095979 \h </w:instrText>
            </w:r>
            <w:r w:rsidR="00AE3B08" w:rsidRPr="001123BC">
              <w:rPr>
                <w:rFonts w:ascii="Arial" w:hAnsi="Arial"/>
                <w:caps w:val="0"/>
                <w:noProof/>
                <w:webHidden/>
              </w:rPr>
            </w:r>
            <w:r w:rsidR="00AE3B08" w:rsidRPr="001123BC">
              <w:rPr>
                <w:rFonts w:ascii="Arial" w:hAnsi="Arial"/>
                <w:caps w:val="0"/>
                <w:noProof/>
                <w:webHidden/>
              </w:rPr>
              <w:fldChar w:fldCharType="separate"/>
            </w:r>
            <w:r w:rsidR="00A64F93">
              <w:rPr>
                <w:rFonts w:ascii="Arial" w:hAnsi="Arial"/>
                <w:caps w:val="0"/>
                <w:noProof/>
                <w:webHidden/>
              </w:rPr>
              <w:t>8</w:t>
            </w:r>
            <w:r w:rsidR="00AE3B08" w:rsidRPr="001123BC">
              <w:rPr>
                <w:rFonts w:ascii="Arial" w:hAnsi="Arial"/>
                <w:caps w:val="0"/>
                <w:noProof/>
                <w:webHidden/>
              </w:rPr>
              <w:fldChar w:fldCharType="end"/>
            </w:r>
          </w:hyperlink>
        </w:p>
        <w:p w14:paraId="636F90E5" w14:textId="5EA76A97"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5980" w:history="1">
            <w:r w:rsidR="00AE3B08" w:rsidRPr="00AE3B08">
              <w:rPr>
                <w:rStyle w:val="Hyperlink"/>
                <w:rFonts w:ascii="Arial" w:hAnsi="Arial" w:cs="Arial"/>
                <w:noProof/>
              </w:rPr>
              <w:t>6.1</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Overview</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_Toc160095980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8</w:t>
            </w:r>
            <w:r w:rsidR="00AE3B08" w:rsidRPr="001123BC">
              <w:rPr>
                <w:rFonts w:ascii="Arial" w:hAnsi="Arial"/>
                <w:noProof/>
                <w:webHidden/>
              </w:rPr>
              <w:fldChar w:fldCharType="end"/>
            </w:r>
          </w:hyperlink>
        </w:p>
        <w:p w14:paraId="4A168C0A" w14:textId="5CF959DC"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5981" w:history="1">
            <w:r w:rsidR="00AE3B08" w:rsidRPr="00AE3B08">
              <w:rPr>
                <w:rStyle w:val="Hyperlink"/>
                <w:rFonts w:ascii="Arial" w:hAnsi="Arial" w:cs="Arial"/>
                <w:noProof/>
              </w:rPr>
              <w:t>6.2</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Process for payments</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_Toc160095981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9</w:t>
            </w:r>
            <w:r w:rsidR="00AE3B08" w:rsidRPr="001123BC">
              <w:rPr>
                <w:rFonts w:ascii="Arial" w:hAnsi="Arial"/>
                <w:noProof/>
                <w:webHidden/>
              </w:rPr>
              <w:fldChar w:fldCharType="end"/>
            </w:r>
          </w:hyperlink>
        </w:p>
        <w:p w14:paraId="5E073638" w14:textId="4211C878" w:rsidR="00AE3B08" w:rsidRPr="001123BC" w:rsidRDefault="00000000">
          <w:pPr>
            <w:pStyle w:val="TOC1"/>
            <w:rPr>
              <w:rFonts w:ascii="Arial" w:eastAsiaTheme="minorEastAsia" w:hAnsi="Arial" w:cstheme="minorBidi"/>
              <w:bCs w:val="0"/>
              <w:caps w:val="0"/>
              <w:noProof/>
              <w:kern w:val="2"/>
              <w:lang w:eastAsia="en-GB"/>
              <w14:ligatures w14:val="standardContextual"/>
            </w:rPr>
          </w:pPr>
          <w:hyperlink w:anchor="_Toc160096006" w:history="1">
            <w:r w:rsidR="00AE3B08" w:rsidRPr="001123BC">
              <w:rPr>
                <w:rStyle w:val="Hyperlink"/>
                <w:rFonts w:ascii="Arial" w:hAnsi="Arial"/>
                <w:caps w:val="0"/>
                <w:noProof/>
              </w:rPr>
              <w:t>7</w:t>
            </w:r>
            <w:r w:rsidR="00AE3B08" w:rsidRPr="001123BC">
              <w:rPr>
                <w:rFonts w:ascii="Arial" w:eastAsiaTheme="minorEastAsia" w:hAnsi="Arial" w:cstheme="minorBidi"/>
                <w:bCs w:val="0"/>
                <w:caps w:val="0"/>
                <w:noProof/>
                <w:kern w:val="2"/>
                <w:lang w:eastAsia="en-GB"/>
                <w14:ligatures w14:val="standardContextual"/>
              </w:rPr>
              <w:tab/>
            </w:r>
            <w:r w:rsidR="00AE3B08" w:rsidRPr="001123BC">
              <w:rPr>
                <w:rStyle w:val="Hyperlink"/>
                <w:rFonts w:ascii="Arial" w:hAnsi="Arial"/>
                <w:caps w:val="0"/>
                <w:noProof/>
              </w:rPr>
              <w:t>Induction</w:t>
            </w:r>
            <w:r w:rsidR="00AE3B08" w:rsidRPr="001123BC">
              <w:rPr>
                <w:rFonts w:ascii="Arial" w:hAnsi="Arial"/>
                <w:caps w:val="0"/>
                <w:noProof/>
                <w:webHidden/>
              </w:rPr>
              <w:tab/>
            </w:r>
            <w:r w:rsidR="00AE3B08" w:rsidRPr="001123BC">
              <w:rPr>
                <w:rFonts w:ascii="Arial" w:hAnsi="Arial"/>
                <w:caps w:val="0"/>
                <w:noProof/>
                <w:webHidden/>
              </w:rPr>
              <w:fldChar w:fldCharType="begin"/>
            </w:r>
            <w:r w:rsidR="00AE3B08" w:rsidRPr="001123BC">
              <w:rPr>
                <w:rFonts w:ascii="Arial" w:hAnsi="Arial"/>
                <w:caps w:val="0"/>
                <w:noProof/>
                <w:webHidden/>
              </w:rPr>
              <w:instrText xml:space="preserve"> PAGEREF _Toc160096006 \h </w:instrText>
            </w:r>
            <w:r w:rsidR="00AE3B08" w:rsidRPr="001123BC">
              <w:rPr>
                <w:rFonts w:ascii="Arial" w:hAnsi="Arial"/>
                <w:caps w:val="0"/>
                <w:noProof/>
                <w:webHidden/>
              </w:rPr>
            </w:r>
            <w:r w:rsidR="00AE3B08" w:rsidRPr="001123BC">
              <w:rPr>
                <w:rFonts w:ascii="Arial" w:hAnsi="Arial"/>
                <w:caps w:val="0"/>
                <w:noProof/>
                <w:webHidden/>
              </w:rPr>
              <w:fldChar w:fldCharType="separate"/>
            </w:r>
            <w:r w:rsidR="00A64F93">
              <w:rPr>
                <w:rFonts w:ascii="Arial" w:hAnsi="Arial"/>
                <w:caps w:val="0"/>
                <w:noProof/>
                <w:webHidden/>
              </w:rPr>
              <w:t>9</w:t>
            </w:r>
            <w:r w:rsidR="00AE3B08" w:rsidRPr="001123BC">
              <w:rPr>
                <w:rFonts w:ascii="Arial" w:hAnsi="Arial"/>
                <w:caps w:val="0"/>
                <w:noProof/>
                <w:webHidden/>
              </w:rPr>
              <w:fldChar w:fldCharType="end"/>
            </w:r>
          </w:hyperlink>
        </w:p>
        <w:p w14:paraId="55B7F356" w14:textId="3198072D" w:rsidR="00AE3B08" w:rsidRPr="001123BC" w:rsidRDefault="00000000">
          <w:pPr>
            <w:pStyle w:val="TOC1"/>
            <w:rPr>
              <w:rFonts w:ascii="Arial" w:eastAsiaTheme="minorEastAsia" w:hAnsi="Arial" w:cstheme="minorBidi"/>
              <w:bCs w:val="0"/>
              <w:caps w:val="0"/>
              <w:noProof/>
              <w:kern w:val="2"/>
              <w:lang w:eastAsia="en-GB"/>
              <w14:ligatures w14:val="standardContextual"/>
            </w:rPr>
          </w:pPr>
          <w:hyperlink w:anchor="_Toc160096011" w:history="1">
            <w:r w:rsidR="00AE3B08" w:rsidRPr="001123BC">
              <w:rPr>
                <w:rStyle w:val="Hyperlink"/>
                <w:rFonts w:ascii="Arial" w:hAnsi="Arial"/>
                <w:caps w:val="0"/>
                <w:noProof/>
              </w:rPr>
              <w:t>8</w:t>
            </w:r>
            <w:r w:rsidR="00AE3B08" w:rsidRPr="001123BC">
              <w:rPr>
                <w:rFonts w:ascii="Arial" w:eastAsiaTheme="minorEastAsia" w:hAnsi="Arial" w:cstheme="minorBidi"/>
                <w:bCs w:val="0"/>
                <w:caps w:val="0"/>
                <w:noProof/>
                <w:kern w:val="2"/>
                <w:lang w:eastAsia="en-GB"/>
                <w14:ligatures w14:val="standardContextual"/>
              </w:rPr>
              <w:tab/>
            </w:r>
            <w:r w:rsidR="00AE3B08" w:rsidRPr="001123BC">
              <w:rPr>
                <w:rStyle w:val="Hyperlink"/>
                <w:rFonts w:ascii="Arial" w:hAnsi="Arial"/>
                <w:caps w:val="0"/>
                <w:noProof/>
              </w:rPr>
              <w:t>Reimbursement for locum cover</w:t>
            </w:r>
            <w:r w:rsidR="00AE3B08" w:rsidRPr="001123BC">
              <w:rPr>
                <w:rFonts w:ascii="Arial" w:hAnsi="Arial"/>
                <w:caps w:val="0"/>
                <w:noProof/>
                <w:webHidden/>
              </w:rPr>
              <w:tab/>
            </w:r>
            <w:r w:rsidR="00AE3B08" w:rsidRPr="001123BC">
              <w:rPr>
                <w:rFonts w:ascii="Arial" w:hAnsi="Arial"/>
                <w:caps w:val="0"/>
                <w:noProof/>
                <w:webHidden/>
              </w:rPr>
              <w:fldChar w:fldCharType="begin"/>
            </w:r>
            <w:r w:rsidR="00AE3B08" w:rsidRPr="001123BC">
              <w:rPr>
                <w:rFonts w:ascii="Arial" w:hAnsi="Arial"/>
                <w:caps w:val="0"/>
                <w:noProof/>
                <w:webHidden/>
              </w:rPr>
              <w:instrText xml:space="preserve"> PAGEREF _Toc160096011 \h </w:instrText>
            </w:r>
            <w:r w:rsidR="00AE3B08" w:rsidRPr="001123BC">
              <w:rPr>
                <w:rFonts w:ascii="Arial" w:hAnsi="Arial"/>
                <w:caps w:val="0"/>
                <w:noProof/>
                <w:webHidden/>
              </w:rPr>
            </w:r>
            <w:r w:rsidR="00AE3B08" w:rsidRPr="001123BC">
              <w:rPr>
                <w:rFonts w:ascii="Arial" w:hAnsi="Arial"/>
                <w:caps w:val="0"/>
                <w:noProof/>
                <w:webHidden/>
              </w:rPr>
              <w:fldChar w:fldCharType="separate"/>
            </w:r>
            <w:r w:rsidR="00A64F93">
              <w:rPr>
                <w:rFonts w:ascii="Arial" w:hAnsi="Arial"/>
                <w:caps w:val="0"/>
                <w:noProof/>
                <w:webHidden/>
              </w:rPr>
              <w:t>9</w:t>
            </w:r>
            <w:r w:rsidR="00AE3B08" w:rsidRPr="001123BC">
              <w:rPr>
                <w:rFonts w:ascii="Arial" w:hAnsi="Arial"/>
                <w:caps w:val="0"/>
                <w:noProof/>
                <w:webHidden/>
              </w:rPr>
              <w:fldChar w:fldCharType="end"/>
            </w:r>
          </w:hyperlink>
        </w:p>
        <w:p w14:paraId="0CFF00CA" w14:textId="41E3125C" w:rsidR="00AE3B08" w:rsidRPr="001123BC" w:rsidRDefault="00000000">
          <w:pPr>
            <w:pStyle w:val="TOC1"/>
            <w:rPr>
              <w:rFonts w:ascii="Arial" w:eastAsiaTheme="minorEastAsia" w:hAnsi="Arial" w:cstheme="minorBidi"/>
              <w:bCs w:val="0"/>
              <w:caps w:val="0"/>
              <w:noProof/>
              <w:kern w:val="2"/>
              <w:lang w:eastAsia="en-GB"/>
              <w14:ligatures w14:val="standardContextual"/>
            </w:rPr>
          </w:pPr>
          <w:hyperlink w:anchor="_Toc160096012" w:history="1">
            <w:r w:rsidR="00AE3B08" w:rsidRPr="001123BC">
              <w:rPr>
                <w:rStyle w:val="Hyperlink"/>
                <w:rFonts w:ascii="Arial" w:hAnsi="Arial"/>
                <w:caps w:val="0"/>
                <w:noProof/>
              </w:rPr>
              <w:t>9</w:t>
            </w:r>
            <w:r w:rsidR="00AE3B08" w:rsidRPr="001123BC">
              <w:rPr>
                <w:rFonts w:ascii="Arial" w:eastAsiaTheme="minorEastAsia" w:hAnsi="Arial" w:cstheme="minorBidi"/>
                <w:bCs w:val="0"/>
                <w:caps w:val="0"/>
                <w:noProof/>
                <w:kern w:val="2"/>
                <w:lang w:eastAsia="en-GB"/>
                <w14:ligatures w14:val="standardContextual"/>
              </w:rPr>
              <w:tab/>
            </w:r>
            <w:r w:rsidR="00AE3B08" w:rsidRPr="001123BC">
              <w:rPr>
                <w:rStyle w:val="Hyperlink"/>
                <w:rFonts w:ascii="Arial" w:hAnsi="Arial"/>
                <w:caps w:val="0"/>
                <w:noProof/>
              </w:rPr>
              <w:t>Raising concerns</w:t>
            </w:r>
            <w:r w:rsidR="00AE3B08" w:rsidRPr="001123BC">
              <w:rPr>
                <w:rFonts w:ascii="Arial" w:hAnsi="Arial"/>
                <w:caps w:val="0"/>
                <w:noProof/>
                <w:webHidden/>
              </w:rPr>
              <w:tab/>
            </w:r>
            <w:r w:rsidR="00AE3B08" w:rsidRPr="001123BC">
              <w:rPr>
                <w:rFonts w:ascii="Arial" w:hAnsi="Arial"/>
                <w:caps w:val="0"/>
                <w:noProof/>
                <w:webHidden/>
              </w:rPr>
              <w:fldChar w:fldCharType="begin"/>
            </w:r>
            <w:r w:rsidR="00AE3B08" w:rsidRPr="001123BC">
              <w:rPr>
                <w:rFonts w:ascii="Arial" w:hAnsi="Arial"/>
                <w:caps w:val="0"/>
                <w:noProof/>
                <w:webHidden/>
              </w:rPr>
              <w:instrText xml:space="preserve"> PAGEREF _Toc160096012 \h </w:instrText>
            </w:r>
            <w:r w:rsidR="00AE3B08" w:rsidRPr="001123BC">
              <w:rPr>
                <w:rFonts w:ascii="Arial" w:hAnsi="Arial"/>
                <w:caps w:val="0"/>
                <w:noProof/>
                <w:webHidden/>
              </w:rPr>
            </w:r>
            <w:r w:rsidR="00AE3B08" w:rsidRPr="001123BC">
              <w:rPr>
                <w:rFonts w:ascii="Arial" w:hAnsi="Arial"/>
                <w:caps w:val="0"/>
                <w:noProof/>
                <w:webHidden/>
              </w:rPr>
              <w:fldChar w:fldCharType="separate"/>
            </w:r>
            <w:r w:rsidR="00A64F93">
              <w:rPr>
                <w:rFonts w:ascii="Arial" w:hAnsi="Arial"/>
                <w:caps w:val="0"/>
                <w:noProof/>
                <w:webHidden/>
              </w:rPr>
              <w:t>10</w:t>
            </w:r>
            <w:r w:rsidR="00AE3B08" w:rsidRPr="001123BC">
              <w:rPr>
                <w:rFonts w:ascii="Arial" w:hAnsi="Arial"/>
                <w:caps w:val="0"/>
                <w:noProof/>
                <w:webHidden/>
              </w:rPr>
              <w:fldChar w:fldCharType="end"/>
            </w:r>
          </w:hyperlink>
        </w:p>
        <w:p w14:paraId="2DCDF0FE" w14:textId="1CC26408"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6013" w:history="1">
            <w:r w:rsidR="00AE3B08" w:rsidRPr="00AE3B08">
              <w:rPr>
                <w:rStyle w:val="Hyperlink"/>
                <w:rFonts w:ascii="Arial" w:hAnsi="Arial" w:cs="Arial"/>
                <w:noProof/>
              </w:rPr>
              <w:t>9.1</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Whistleblowing</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_Toc160096013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10</w:t>
            </w:r>
            <w:r w:rsidR="00AE3B08" w:rsidRPr="001123BC">
              <w:rPr>
                <w:rFonts w:ascii="Arial" w:hAnsi="Arial"/>
                <w:noProof/>
                <w:webHidden/>
              </w:rPr>
              <w:fldChar w:fldCharType="end"/>
            </w:r>
          </w:hyperlink>
        </w:p>
        <w:p w14:paraId="50A30F2C" w14:textId="56880639" w:rsidR="00AE3B08" w:rsidRPr="001123BC" w:rsidRDefault="00000000">
          <w:pPr>
            <w:pStyle w:val="TOC2"/>
            <w:rPr>
              <w:rFonts w:ascii="Arial" w:eastAsiaTheme="minorEastAsia" w:hAnsi="Arial" w:cstheme="minorBidi"/>
              <w:bCs w:val="0"/>
              <w:noProof/>
              <w:kern w:val="2"/>
              <w:sz w:val="24"/>
              <w:szCs w:val="24"/>
              <w:lang w:eastAsia="en-GB"/>
              <w14:ligatures w14:val="standardContextual"/>
            </w:rPr>
          </w:pPr>
          <w:hyperlink w:anchor="_Toc160096014" w:history="1">
            <w:r w:rsidR="00AE3B08" w:rsidRPr="00AE3B08">
              <w:rPr>
                <w:rStyle w:val="Hyperlink"/>
                <w:rFonts w:ascii="Arial" w:hAnsi="Arial" w:cs="Arial"/>
                <w:noProof/>
              </w:rPr>
              <w:t>9.2</w:t>
            </w:r>
            <w:r w:rsidR="00AE3B08" w:rsidRPr="001123BC">
              <w:rPr>
                <w:rFonts w:ascii="Arial" w:eastAsiaTheme="minorEastAsia" w:hAnsi="Arial" w:cstheme="minorBidi"/>
                <w:bCs w:val="0"/>
                <w:noProof/>
                <w:kern w:val="2"/>
                <w:sz w:val="24"/>
                <w:szCs w:val="24"/>
                <w:lang w:eastAsia="en-GB"/>
                <w14:ligatures w14:val="standardContextual"/>
              </w:rPr>
              <w:tab/>
            </w:r>
            <w:r w:rsidR="00AE3B08" w:rsidRPr="00AE3B08">
              <w:rPr>
                <w:rStyle w:val="Hyperlink"/>
                <w:rFonts w:ascii="Arial" w:hAnsi="Arial" w:cs="Arial"/>
                <w:noProof/>
              </w:rPr>
              <w:t>Receiving a complaint about a locum</w:t>
            </w:r>
            <w:r w:rsidR="00AE3B08" w:rsidRPr="001123BC">
              <w:rPr>
                <w:rFonts w:ascii="Arial" w:hAnsi="Arial"/>
                <w:noProof/>
                <w:webHidden/>
              </w:rPr>
              <w:tab/>
            </w:r>
            <w:r w:rsidR="00AE3B08" w:rsidRPr="001123BC">
              <w:rPr>
                <w:rFonts w:ascii="Arial" w:hAnsi="Arial"/>
                <w:noProof/>
                <w:webHidden/>
              </w:rPr>
              <w:fldChar w:fldCharType="begin"/>
            </w:r>
            <w:r w:rsidR="00AE3B08" w:rsidRPr="001123BC">
              <w:rPr>
                <w:rFonts w:ascii="Arial" w:hAnsi="Arial"/>
                <w:noProof/>
                <w:webHidden/>
              </w:rPr>
              <w:instrText xml:space="preserve"> PAGEREF _Toc160096014 \h </w:instrText>
            </w:r>
            <w:r w:rsidR="00AE3B08" w:rsidRPr="001123BC">
              <w:rPr>
                <w:rFonts w:ascii="Arial" w:hAnsi="Arial"/>
                <w:noProof/>
                <w:webHidden/>
              </w:rPr>
            </w:r>
            <w:r w:rsidR="00AE3B08" w:rsidRPr="001123BC">
              <w:rPr>
                <w:rFonts w:ascii="Arial" w:hAnsi="Arial"/>
                <w:noProof/>
                <w:webHidden/>
              </w:rPr>
              <w:fldChar w:fldCharType="separate"/>
            </w:r>
            <w:r w:rsidR="00A64F93">
              <w:rPr>
                <w:rFonts w:ascii="Arial" w:hAnsi="Arial"/>
                <w:noProof/>
                <w:webHidden/>
              </w:rPr>
              <w:t>10</w:t>
            </w:r>
            <w:r w:rsidR="00AE3B08" w:rsidRPr="001123BC">
              <w:rPr>
                <w:rFonts w:ascii="Arial" w:hAnsi="Arial"/>
                <w:noProof/>
                <w:webHidden/>
              </w:rPr>
              <w:fldChar w:fldCharType="end"/>
            </w:r>
          </w:hyperlink>
        </w:p>
        <w:p w14:paraId="1A89EF17" w14:textId="74A8DCE8" w:rsidR="00AE3B08" w:rsidRPr="001123BC" w:rsidRDefault="00000000">
          <w:pPr>
            <w:pStyle w:val="TOC1"/>
            <w:rPr>
              <w:rFonts w:ascii="Arial" w:eastAsiaTheme="minorEastAsia" w:hAnsi="Arial" w:cstheme="minorBidi"/>
              <w:bCs w:val="0"/>
              <w:caps w:val="0"/>
              <w:noProof/>
              <w:kern w:val="2"/>
              <w:lang w:eastAsia="en-GB"/>
              <w14:ligatures w14:val="standardContextual"/>
            </w:rPr>
          </w:pPr>
          <w:hyperlink w:anchor="_Toc160096015" w:history="1">
            <w:r w:rsidR="00AE3B08" w:rsidRPr="001123BC">
              <w:rPr>
                <w:rStyle w:val="Hyperlink"/>
                <w:rFonts w:ascii="Arial" w:hAnsi="Arial"/>
                <w:caps w:val="0"/>
                <w:noProof/>
              </w:rPr>
              <w:t>Annex A – Locum GP checklist</w:t>
            </w:r>
            <w:r w:rsidR="00AE3B08" w:rsidRPr="001123BC">
              <w:rPr>
                <w:rFonts w:ascii="Arial" w:hAnsi="Arial"/>
                <w:caps w:val="0"/>
                <w:noProof/>
                <w:webHidden/>
              </w:rPr>
              <w:tab/>
            </w:r>
            <w:r w:rsidR="00AE3B08" w:rsidRPr="001123BC">
              <w:rPr>
                <w:rFonts w:ascii="Arial" w:hAnsi="Arial"/>
                <w:caps w:val="0"/>
                <w:noProof/>
                <w:webHidden/>
              </w:rPr>
              <w:fldChar w:fldCharType="begin"/>
            </w:r>
            <w:r w:rsidR="00AE3B08" w:rsidRPr="001123BC">
              <w:rPr>
                <w:rFonts w:ascii="Arial" w:hAnsi="Arial"/>
                <w:caps w:val="0"/>
                <w:noProof/>
                <w:webHidden/>
              </w:rPr>
              <w:instrText xml:space="preserve"> PAGEREF _Toc160096015 \h </w:instrText>
            </w:r>
            <w:r w:rsidR="00AE3B08" w:rsidRPr="001123BC">
              <w:rPr>
                <w:rFonts w:ascii="Arial" w:hAnsi="Arial"/>
                <w:caps w:val="0"/>
                <w:noProof/>
                <w:webHidden/>
              </w:rPr>
            </w:r>
            <w:r w:rsidR="00AE3B08" w:rsidRPr="001123BC">
              <w:rPr>
                <w:rFonts w:ascii="Arial" w:hAnsi="Arial"/>
                <w:caps w:val="0"/>
                <w:noProof/>
                <w:webHidden/>
              </w:rPr>
              <w:fldChar w:fldCharType="separate"/>
            </w:r>
            <w:r w:rsidR="00A64F93">
              <w:rPr>
                <w:rFonts w:ascii="Arial" w:hAnsi="Arial"/>
                <w:caps w:val="0"/>
                <w:noProof/>
                <w:webHidden/>
              </w:rPr>
              <w:t>11</w:t>
            </w:r>
            <w:r w:rsidR="00AE3B08" w:rsidRPr="001123BC">
              <w:rPr>
                <w:rFonts w:ascii="Arial" w:hAnsi="Arial"/>
                <w:caps w:val="0"/>
                <w:noProof/>
                <w:webHidden/>
              </w:rPr>
              <w:fldChar w:fldCharType="end"/>
            </w:r>
          </w:hyperlink>
        </w:p>
        <w:p w14:paraId="38A6129B" w14:textId="72FAD491" w:rsidR="00AE3B08" w:rsidRPr="001123BC" w:rsidRDefault="00000000">
          <w:pPr>
            <w:pStyle w:val="TOC1"/>
            <w:rPr>
              <w:rFonts w:ascii="Arial" w:eastAsiaTheme="minorEastAsia" w:hAnsi="Arial" w:cstheme="minorBidi"/>
              <w:bCs w:val="0"/>
              <w:caps w:val="0"/>
              <w:noProof/>
              <w:kern w:val="2"/>
              <w:lang w:eastAsia="en-GB"/>
              <w14:ligatures w14:val="standardContextual"/>
            </w:rPr>
          </w:pPr>
          <w:hyperlink w:anchor="_Toc160096016" w:history="1">
            <w:r w:rsidR="00AE3B08" w:rsidRPr="001123BC">
              <w:rPr>
                <w:rStyle w:val="Hyperlink"/>
                <w:rFonts w:ascii="Arial" w:hAnsi="Arial"/>
                <w:caps w:val="0"/>
                <w:noProof/>
              </w:rPr>
              <w:t>Annex B – Locum checklist</w:t>
            </w:r>
            <w:r w:rsidR="00AE3B08" w:rsidRPr="001123BC">
              <w:rPr>
                <w:rFonts w:ascii="Arial" w:hAnsi="Arial"/>
                <w:caps w:val="0"/>
                <w:noProof/>
                <w:webHidden/>
              </w:rPr>
              <w:tab/>
            </w:r>
            <w:r w:rsidR="00AE3B08" w:rsidRPr="001123BC">
              <w:rPr>
                <w:rFonts w:ascii="Arial" w:hAnsi="Arial"/>
                <w:caps w:val="0"/>
                <w:noProof/>
                <w:webHidden/>
              </w:rPr>
              <w:fldChar w:fldCharType="begin"/>
            </w:r>
            <w:r w:rsidR="00AE3B08" w:rsidRPr="001123BC">
              <w:rPr>
                <w:rFonts w:ascii="Arial" w:hAnsi="Arial"/>
                <w:caps w:val="0"/>
                <w:noProof/>
                <w:webHidden/>
              </w:rPr>
              <w:instrText xml:space="preserve"> PAGEREF _Toc160096016 \h </w:instrText>
            </w:r>
            <w:r w:rsidR="00AE3B08" w:rsidRPr="001123BC">
              <w:rPr>
                <w:rFonts w:ascii="Arial" w:hAnsi="Arial"/>
                <w:caps w:val="0"/>
                <w:noProof/>
                <w:webHidden/>
              </w:rPr>
            </w:r>
            <w:r w:rsidR="00AE3B08" w:rsidRPr="001123BC">
              <w:rPr>
                <w:rFonts w:ascii="Arial" w:hAnsi="Arial"/>
                <w:caps w:val="0"/>
                <w:noProof/>
                <w:webHidden/>
              </w:rPr>
              <w:fldChar w:fldCharType="separate"/>
            </w:r>
            <w:r w:rsidR="00A64F93">
              <w:rPr>
                <w:rFonts w:ascii="Arial" w:hAnsi="Arial"/>
                <w:caps w:val="0"/>
                <w:noProof/>
                <w:webHidden/>
              </w:rPr>
              <w:t>13</w:t>
            </w:r>
            <w:r w:rsidR="00AE3B08" w:rsidRPr="001123BC">
              <w:rPr>
                <w:rFonts w:ascii="Arial" w:hAnsi="Arial"/>
                <w:caps w:val="0"/>
                <w:noProof/>
                <w:webHidden/>
              </w:rPr>
              <w:fldChar w:fldCharType="end"/>
            </w:r>
          </w:hyperlink>
        </w:p>
        <w:p w14:paraId="43717697" w14:textId="747ECA12" w:rsidR="00956461" w:rsidRDefault="00000000" w:rsidP="00AE3B08">
          <w:pPr>
            <w:pStyle w:val="TOC1"/>
            <w:rPr>
              <w:rFonts w:asciiTheme="minorHAnsi" w:eastAsiaTheme="minorEastAsia" w:hAnsiTheme="minorHAnsi" w:cstheme="minorBidi"/>
              <w:lang w:eastAsia="en-GB"/>
            </w:rPr>
          </w:pPr>
          <w:r w:rsidRPr="001123BC">
            <w:rPr>
              <w:rStyle w:val="IndexLink"/>
              <w:rFonts w:ascii="Arial" w:hAnsi="Arial"/>
              <w:caps w:val="0"/>
            </w:rPr>
            <w:fldChar w:fldCharType="end"/>
          </w:r>
        </w:p>
      </w:sdtContent>
    </w:sdt>
    <w:p w14:paraId="72DF4F67" w14:textId="77777777" w:rsidR="00956461" w:rsidRDefault="00956461">
      <w:pPr>
        <w:rPr>
          <w:rFonts w:ascii="Arial" w:hAnsi="Arial" w:cs="Arial"/>
          <w:sz w:val="20"/>
          <w:szCs w:val="28"/>
        </w:rPr>
        <w:sectPr w:rsidR="00956461" w:rsidSect="005444CF">
          <w:headerReference w:type="default" r:id="rId8"/>
          <w:footerReference w:type="default" r:id="rId9"/>
          <w:pgSz w:w="11906" w:h="16820"/>
          <w:pgMar w:top="1440" w:right="1800" w:bottom="1440" w:left="1800" w:header="708" w:footer="708" w:gutter="0"/>
          <w:cols w:space="720"/>
          <w:formProt w:val="0"/>
          <w:docGrid w:linePitch="100"/>
        </w:sectPr>
      </w:pPr>
    </w:p>
    <w:p w14:paraId="7BF6065E" w14:textId="77777777" w:rsidR="00956461" w:rsidRDefault="00000000">
      <w:pPr>
        <w:pStyle w:val="Heading1"/>
        <w:keepLines/>
        <w:pBdr>
          <w:bottom w:val="single" w:sz="4" w:space="1" w:color="595959"/>
        </w:pBdr>
        <w:spacing w:before="360" w:after="160" w:line="259" w:lineRule="auto"/>
        <w:rPr>
          <w:sz w:val="28"/>
          <w:szCs w:val="28"/>
        </w:rPr>
      </w:pPr>
      <w:bookmarkStart w:id="0" w:name="_Toc87619523"/>
      <w:bookmarkStart w:id="1" w:name="_Toc87620158"/>
      <w:bookmarkStart w:id="2" w:name="_Toc87621200"/>
      <w:bookmarkStart w:id="3" w:name="_Toc87621532"/>
      <w:bookmarkStart w:id="4" w:name="_Toc160095876"/>
      <w:bookmarkEnd w:id="0"/>
      <w:bookmarkEnd w:id="1"/>
      <w:bookmarkEnd w:id="2"/>
      <w:bookmarkEnd w:id="3"/>
      <w:r>
        <w:rPr>
          <w:sz w:val="28"/>
          <w:szCs w:val="28"/>
        </w:rPr>
        <w:lastRenderedPageBreak/>
        <w:t>Introduction</w:t>
      </w:r>
      <w:bookmarkEnd w:id="4"/>
    </w:p>
    <w:p w14:paraId="285F5057" w14:textId="77777777" w:rsidR="00956461" w:rsidRPr="00614430" w:rsidRDefault="00000000">
      <w:pPr>
        <w:pStyle w:val="Heading2"/>
        <w:rPr>
          <w:rFonts w:ascii="Arial" w:hAnsi="Arial" w:cs="Arial"/>
          <w:smallCaps w:val="0"/>
          <w:sz w:val="24"/>
          <w:szCs w:val="24"/>
          <w:lang w:val="en-GB"/>
        </w:rPr>
      </w:pPr>
      <w:bookmarkStart w:id="5" w:name="_Toc495852825"/>
      <w:bookmarkStart w:id="6" w:name="_Toc160095877"/>
      <w:r w:rsidRPr="00614430">
        <w:rPr>
          <w:rFonts w:ascii="Arial" w:hAnsi="Arial" w:cs="Arial"/>
          <w:smallCaps w:val="0"/>
          <w:sz w:val="24"/>
          <w:szCs w:val="24"/>
          <w:lang w:val="en-GB"/>
        </w:rPr>
        <w:t>Policy statement</w:t>
      </w:r>
      <w:bookmarkEnd w:id="5"/>
      <w:bookmarkEnd w:id="6"/>
    </w:p>
    <w:p w14:paraId="6B99EDBF" w14:textId="77777777" w:rsidR="00956461" w:rsidRDefault="00956461"/>
    <w:p w14:paraId="0B42B7EB" w14:textId="06C389AB" w:rsidR="00956461" w:rsidRDefault="00000000">
      <w:pPr>
        <w:rPr>
          <w:rFonts w:ascii="Arial" w:hAnsi="Arial" w:cs="Arial"/>
        </w:rPr>
      </w:pPr>
      <w:r>
        <w:rPr>
          <w:rFonts w:ascii="Arial" w:hAnsi="Arial" w:cs="Arial"/>
        </w:rPr>
        <w:t xml:space="preserve">The ultimate responsibility for ensuring that locum staff are suitable candidates for the role for which they have applied rests with the management team at </w:t>
      </w:r>
      <w:r w:rsidR="007C74B8">
        <w:rPr>
          <w:rFonts w:ascii="Arial" w:hAnsi="Arial" w:cs="Arial"/>
        </w:rPr>
        <w:t>Sheerwater Health Centre</w:t>
      </w:r>
      <w:r>
        <w:rPr>
          <w:rFonts w:ascii="Arial" w:hAnsi="Arial" w:cs="Arial"/>
        </w:rPr>
        <w:t xml:space="preserve"> even if the locum has been supplied by an agency. This policy will provide referenced guidance on the appointment and employment of both GP and non-GP locum staff.     </w:t>
      </w:r>
    </w:p>
    <w:p w14:paraId="19966BD8" w14:textId="77777777" w:rsidR="00956461" w:rsidRDefault="00956461">
      <w:pPr>
        <w:rPr>
          <w:rFonts w:ascii="Arial" w:hAnsi="Arial" w:cs="Arial"/>
        </w:rPr>
      </w:pPr>
    </w:p>
    <w:p w14:paraId="3AB3FD29" w14:textId="71E35E58" w:rsidR="00956461" w:rsidRDefault="00000000">
      <w:pPr>
        <w:rPr>
          <w:rFonts w:ascii="Arial" w:hAnsi="Arial" w:cs="Arial"/>
        </w:rPr>
      </w:pPr>
      <w:r>
        <w:rPr>
          <w:rFonts w:ascii="Arial" w:hAnsi="Arial" w:cs="Arial"/>
        </w:rPr>
        <w:t xml:space="preserve">Patient safety requires assurance that all doctors, including locums, are appropriately trained and qualified for the work they undertake. All locum appointments, whether made directly or through NHS or private locum agencies, should comply with the information detailed in the </w:t>
      </w:r>
      <w:hyperlink r:id="rId10">
        <w:r>
          <w:rPr>
            <w:rStyle w:val="Hyperlink"/>
            <w:rFonts w:ascii="Arial" w:hAnsi="Arial" w:cs="Arial"/>
          </w:rPr>
          <w:t>BMA GP Locum Handbook</w:t>
        </w:r>
      </w:hyperlink>
      <w:r>
        <w:rPr>
          <w:rFonts w:ascii="Arial" w:hAnsi="Arial" w:cs="Arial"/>
        </w:rPr>
        <w:t xml:space="preserve"> and</w:t>
      </w:r>
      <w:r w:rsidR="001123BC">
        <w:rPr>
          <w:rFonts w:ascii="Arial" w:hAnsi="Arial" w:cs="Arial"/>
        </w:rPr>
        <w:t xml:space="preserve"> the</w:t>
      </w:r>
      <w:r>
        <w:rPr>
          <w:rFonts w:ascii="Arial" w:hAnsi="Arial" w:cs="Arial"/>
        </w:rPr>
        <w:t xml:space="preserve"> </w:t>
      </w:r>
      <w:hyperlink r:id="rId11">
        <w:r>
          <w:rPr>
            <w:rStyle w:val="Hyperlink"/>
            <w:rFonts w:ascii="Arial" w:hAnsi="Arial" w:cs="Arial"/>
          </w:rPr>
          <w:t>BMA Guidance for locums and employers</w:t>
        </w:r>
      </w:hyperlink>
      <w:r w:rsidR="00614430">
        <w:rPr>
          <w:rFonts w:ascii="Arial" w:hAnsi="Arial" w:cs="Arial"/>
        </w:rPr>
        <w:t>.</w:t>
      </w:r>
    </w:p>
    <w:p w14:paraId="5BA8D978" w14:textId="77777777" w:rsidR="00614430" w:rsidRDefault="00614430">
      <w:pPr>
        <w:rPr>
          <w:rFonts w:ascii="Arial" w:hAnsi="Arial" w:cs="Arial"/>
        </w:rPr>
      </w:pPr>
    </w:p>
    <w:p w14:paraId="10A1EB65" w14:textId="2D49051C" w:rsidR="00614430" w:rsidRDefault="00614430">
      <w:pPr>
        <w:rPr>
          <w:rFonts w:ascii="Arial" w:hAnsi="Arial" w:cs="Arial"/>
        </w:rPr>
      </w:pPr>
      <w:r>
        <w:rPr>
          <w:rFonts w:ascii="Arial" w:hAnsi="Arial" w:cs="Arial"/>
        </w:rPr>
        <w:t xml:space="preserve">When appointing a locum, the organisation </w:t>
      </w:r>
      <w:r w:rsidR="005D79C3">
        <w:rPr>
          <w:rFonts w:ascii="Arial" w:hAnsi="Arial" w:cs="Arial"/>
        </w:rPr>
        <w:t xml:space="preserve">will follow the </w:t>
      </w:r>
      <w:hyperlink r:id="rId12" w:history="1">
        <w:r w:rsidR="005D79C3" w:rsidRPr="005D79C3">
          <w:rPr>
            <w:rStyle w:val="Hyperlink"/>
            <w:rFonts w:ascii="Arial" w:hAnsi="Arial" w:cs="Arial"/>
          </w:rPr>
          <w:t>NHS Employment Check Standards</w:t>
        </w:r>
      </w:hyperlink>
      <w:r w:rsidR="005D79C3">
        <w:rPr>
          <w:rFonts w:ascii="Arial" w:hAnsi="Arial" w:cs="Arial"/>
        </w:rPr>
        <w:t xml:space="preserve"> and in particular:</w:t>
      </w:r>
    </w:p>
    <w:p w14:paraId="2603D082" w14:textId="77777777" w:rsidR="00956461" w:rsidRDefault="00956461">
      <w:pPr>
        <w:rPr>
          <w:rFonts w:ascii="Arial" w:hAnsi="Arial" w:cs="Arial"/>
        </w:rPr>
      </w:pPr>
    </w:p>
    <w:p w14:paraId="7B62D10E" w14:textId="511D2B77" w:rsidR="00956461" w:rsidRDefault="00614430">
      <w:pPr>
        <w:pStyle w:val="ListParagraph"/>
        <w:numPr>
          <w:ilvl w:val="0"/>
          <w:numId w:val="2"/>
        </w:numPr>
        <w:rPr>
          <w:rFonts w:ascii="Arial" w:hAnsi="Arial" w:cs="Arial"/>
        </w:rPr>
      </w:pPr>
      <w:r>
        <w:rPr>
          <w:rFonts w:ascii="Arial" w:hAnsi="Arial" w:cs="Arial"/>
        </w:rPr>
        <w:t>Undertake the same due diligence when appointing a longer-term locum as would</w:t>
      </w:r>
      <w:r w:rsidR="001123BC">
        <w:rPr>
          <w:rFonts w:ascii="Arial" w:hAnsi="Arial" w:cs="Arial"/>
        </w:rPr>
        <w:t xml:space="preserve"> be done</w:t>
      </w:r>
      <w:r>
        <w:rPr>
          <w:rFonts w:ascii="Arial" w:hAnsi="Arial" w:cs="Arial"/>
        </w:rPr>
        <w:t xml:space="preserve"> for a substantive appointment </w:t>
      </w:r>
    </w:p>
    <w:p w14:paraId="18FB1161" w14:textId="77777777" w:rsidR="00956461" w:rsidRDefault="00956461">
      <w:pPr>
        <w:pStyle w:val="ListParagraph"/>
        <w:rPr>
          <w:rFonts w:ascii="Arial" w:hAnsi="Arial" w:cs="Arial"/>
        </w:rPr>
      </w:pPr>
    </w:p>
    <w:p w14:paraId="72D6837D" w14:textId="73B43452" w:rsidR="00956461" w:rsidRDefault="00614430">
      <w:pPr>
        <w:pStyle w:val="ListParagraph"/>
        <w:numPr>
          <w:ilvl w:val="0"/>
          <w:numId w:val="2"/>
        </w:numPr>
        <w:rPr>
          <w:rFonts w:ascii="Arial" w:hAnsi="Arial" w:cs="Arial"/>
        </w:rPr>
      </w:pPr>
      <w:r>
        <w:rPr>
          <w:rFonts w:ascii="Arial" w:hAnsi="Arial" w:cs="Arial"/>
        </w:rPr>
        <w:t>Ensure that any locum clinician meets the entry criteria for the post</w:t>
      </w:r>
    </w:p>
    <w:p w14:paraId="2A7F36AA" w14:textId="77777777" w:rsidR="00956461" w:rsidRDefault="00956461">
      <w:pPr>
        <w:pStyle w:val="ListParagraph"/>
        <w:rPr>
          <w:rFonts w:ascii="Arial" w:hAnsi="Arial" w:cs="Arial"/>
        </w:rPr>
      </w:pPr>
    </w:p>
    <w:p w14:paraId="6D60F318" w14:textId="16AEB69A" w:rsidR="00956461" w:rsidRDefault="00614430">
      <w:pPr>
        <w:pStyle w:val="ListParagraph"/>
        <w:numPr>
          <w:ilvl w:val="0"/>
          <w:numId w:val="2"/>
        </w:numPr>
        <w:rPr>
          <w:rFonts w:ascii="Arial" w:hAnsi="Arial" w:cs="Arial"/>
        </w:rPr>
      </w:pPr>
      <w:r>
        <w:rPr>
          <w:rFonts w:ascii="Arial" w:hAnsi="Arial" w:cs="Arial"/>
        </w:rPr>
        <w:t xml:space="preserve">Ensure that the </w:t>
      </w:r>
      <w:r w:rsidR="001123BC">
        <w:rPr>
          <w:rFonts w:ascii="Arial" w:hAnsi="Arial" w:cs="Arial"/>
        </w:rPr>
        <w:t>l</w:t>
      </w:r>
      <w:r>
        <w:rPr>
          <w:rFonts w:ascii="Arial" w:hAnsi="Arial" w:cs="Arial"/>
        </w:rPr>
        <w:t>ocum is qualified and experienced for the role</w:t>
      </w:r>
    </w:p>
    <w:p w14:paraId="3B5AC9AB" w14:textId="77777777" w:rsidR="00956461" w:rsidRDefault="00956461">
      <w:pPr>
        <w:pStyle w:val="ListParagraph"/>
        <w:rPr>
          <w:rFonts w:ascii="Arial" w:hAnsi="Arial" w:cs="Arial"/>
        </w:rPr>
      </w:pPr>
    </w:p>
    <w:p w14:paraId="24F778F8" w14:textId="2DFE2775" w:rsidR="00956461" w:rsidRDefault="00614430">
      <w:pPr>
        <w:pStyle w:val="ListParagraph"/>
        <w:numPr>
          <w:ilvl w:val="0"/>
          <w:numId w:val="2"/>
        </w:numPr>
        <w:rPr>
          <w:rFonts w:ascii="Arial" w:hAnsi="Arial" w:cs="Arial"/>
        </w:rPr>
      </w:pPr>
      <w:r>
        <w:rPr>
          <w:rFonts w:ascii="Arial" w:hAnsi="Arial" w:cs="Arial"/>
        </w:rPr>
        <w:t>Not appoint a locum should they currently be the subject of an investigation or should any concern have been raised about their competence or standards</w:t>
      </w:r>
    </w:p>
    <w:p w14:paraId="44E87F63" w14:textId="77777777" w:rsidR="00956461" w:rsidRDefault="00956461">
      <w:pPr>
        <w:pStyle w:val="ListParagraph"/>
        <w:rPr>
          <w:rFonts w:ascii="Arial" w:hAnsi="Arial" w:cs="Arial"/>
        </w:rPr>
      </w:pPr>
    </w:p>
    <w:p w14:paraId="266BC2C5" w14:textId="53AA0C44" w:rsidR="00956461" w:rsidRDefault="00614430">
      <w:pPr>
        <w:pStyle w:val="ListParagraph"/>
        <w:numPr>
          <w:ilvl w:val="0"/>
          <w:numId w:val="2"/>
        </w:numPr>
        <w:rPr>
          <w:rFonts w:ascii="Arial" w:hAnsi="Arial" w:cs="Arial"/>
        </w:rPr>
      </w:pPr>
      <w:r>
        <w:rPr>
          <w:rFonts w:ascii="Arial" w:hAnsi="Arial" w:cs="Arial"/>
        </w:rPr>
        <w:t>Not engage the services of a locum until all necessary employment checks have been conducted</w:t>
      </w:r>
    </w:p>
    <w:p w14:paraId="0F1BD630" w14:textId="77777777" w:rsidR="00956461" w:rsidRDefault="00956461">
      <w:pPr>
        <w:pStyle w:val="ListParagraph"/>
        <w:rPr>
          <w:rFonts w:ascii="Arial" w:hAnsi="Arial" w:cs="Arial"/>
        </w:rPr>
      </w:pPr>
    </w:p>
    <w:p w14:paraId="78F83E3A" w14:textId="5D06F4F3" w:rsidR="00956461" w:rsidRDefault="00000000">
      <w:pPr>
        <w:rPr>
          <w:rFonts w:ascii="Arial" w:hAnsi="Arial" w:cs="Arial"/>
        </w:rPr>
      </w:pPr>
      <w:r>
        <w:rPr>
          <w:rFonts w:ascii="Arial" w:hAnsi="Arial" w:cs="Arial"/>
        </w:rPr>
        <w:t xml:space="preserve">To support any new clinical team member, the </w:t>
      </w:r>
      <w:r w:rsidR="00614430" w:rsidRPr="00A018E7">
        <w:rPr>
          <w:rFonts w:ascii="Arial" w:hAnsi="Arial" w:cs="Arial"/>
          <w:b/>
          <w:bCs/>
        </w:rPr>
        <w:t>Guidance for a new joining clinician</w:t>
      </w:r>
      <w:r>
        <w:rPr>
          <w:rFonts w:ascii="Arial" w:hAnsi="Arial" w:cs="Arial"/>
        </w:rPr>
        <w:t xml:space="preserve"> can be used as an aid and the attention of all locum GPs should be drawn to the NHS publication, </w:t>
      </w:r>
      <w:hyperlink r:id="rId13">
        <w:r>
          <w:rPr>
            <w:rStyle w:val="Hyperlink"/>
            <w:rFonts w:ascii="Arial" w:hAnsi="Arial" w:cs="Arial"/>
          </w:rPr>
          <w:t>Supporting locums and doctors in short term placements. A practical guide for doctors in these roles</w:t>
        </w:r>
      </w:hyperlink>
      <w:r>
        <w:rPr>
          <w:rFonts w:ascii="Arial" w:hAnsi="Arial" w:cs="Arial"/>
        </w:rPr>
        <w:t>.</w:t>
      </w:r>
      <w:bookmarkStart w:id="7" w:name="_Toc120708214"/>
      <w:bookmarkStart w:id="8" w:name="_Toc120710267"/>
      <w:bookmarkStart w:id="9" w:name="_Toc120710774"/>
      <w:bookmarkEnd w:id="7"/>
      <w:bookmarkEnd w:id="8"/>
      <w:bookmarkEnd w:id="9"/>
    </w:p>
    <w:p w14:paraId="04DB12E4" w14:textId="77777777" w:rsidR="005D79C3" w:rsidRDefault="005D79C3">
      <w:pPr>
        <w:rPr>
          <w:rFonts w:ascii="Arial" w:hAnsi="Arial" w:cs="Arial"/>
        </w:rPr>
      </w:pPr>
    </w:p>
    <w:p w14:paraId="538205A3" w14:textId="0ACC7528" w:rsidR="005D79C3" w:rsidRDefault="005D79C3">
      <w:pPr>
        <w:rPr>
          <w:rFonts w:ascii="Arial" w:eastAsia="Times New Roman" w:hAnsi="Arial" w:cs="Arial"/>
          <w:lang w:eastAsia="en-GB"/>
        </w:rPr>
      </w:pPr>
      <w:r>
        <w:rPr>
          <w:rFonts w:ascii="Arial" w:hAnsi="Arial" w:cs="Arial"/>
        </w:rPr>
        <w:t xml:space="preserve">This policy should be read in conjunction with </w:t>
      </w:r>
      <w:hyperlink r:id="rId14" w:history="1">
        <w:r w:rsidRPr="005D79C3">
          <w:rPr>
            <w:rStyle w:val="Hyperlink"/>
            <w:rFonts w:ascii="Arial" w:hAnsi="Arial" w:cs="Arial"/>
          </w:rPr>
          <w:t>CQC GP Mythbuster 50: GP locums</w:t>
        </w:r>
      </w:hyperlink>
      <w:r>
        <w:rPr>
          <w:rFonts w:ascii="Arial" w:hAnsi="Arial" w:cs="Arial"/>
        </w:rPr>
        <w:t>.</w:t>
      </w:r>
    </w:p>
    <w:p w14:paraId="667841E9" w14:textId="77777777" w:rsidR="00956461" w:rsidRDefault="00000000">
      <w:pPr>
        <w:pStyle w:val="Heading2"/>
        <w:rPr>
          <w:rFonts w:ascii="Arial" w:hAnsi="Arial" w:cs="Arial"/>
          <w:smallCaps w:val="0"/>
          <w:sz w:val="24"/>
          <w:szCs w:val="24"/>
          <w:lang w:val="en-GB"/>
        </w:rPr>
      </w:pPr>
      <w:bookmarkStart w:id="10" w:name="_Toc54183117"/>
      <w:bookmarkStart w:id="11" w:name="_Toc87621537"/>
      <w:bookmarkStart w:id="12" w:name="_Toc495852828"/>
      <w:bookmarkStart w:id="13" w:name="_Toc160095878"/>
      <w:bookmarkEnd w:id="10"/>
      <w:bookmarkEnd w:id="11"/>
      <w:r>
        <w:rPr>
          <w:rFonts w:ascii="Arial" w:hAnsi="Arial" w:cs="Arial"/>
          <w:smallCaps w:val="0"/>
          <w:sz w:val="24"/>
          <w:szCs w:val="24"/>
          <w:lang w:val="en-GB"/>
        </w:rPr>
        <w:t>Status</w:t>
      </w:r>
      <w:bookmarkEnd w:id="12"/>
      <w:bookmarkEnd w:id="13"/>
    </w:p>
    <w:p w14:paraId="2E8577D0" w14:textId="77777777" w:rsidR="00956461" w:rsidRDefault="00956461">
      <w:pPr>
        <w:rPr>
          <w:rFonts w:cstheme="minorHAnsi"/>
        </w:rPr>
      </w:pPr>
    </w:p>
    <w:p w14:paraId="51523D2E" w14:textId="77777777" w:rsidR="00956461" w:rsidRDefault="00000000">
      <w:pPr>
        <w:rPr>
          <w:rFonts w:ascii="Arial" w:hAnsi="Arial" w:cs="Arial"/>
        </w:rPr>
      </w:pPr>
      <w:r>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5">
        <w:r>
          <w:rPr>
            <w:rStyle w:val="Hyperlink"/>
            <w:rFonts w:ascii="Arial" w:hAnsi="Arial" w:cs="Arial"/>
          </w:rPr>
          <w:t>Equality Act 2010</w:t>
        </w:r>
      </w:hyperlink>
      <w:r>
        <w:rPr>
          <w:rFonts w:ascii="Arial" w:hAnsi="Arial" w:cs="Arial"/>
        </w:rPr>
        <w:t>. Consideration has been given to the impact this policy might have regarding the individual protected characteristics of those to whom it applies.</w:t>
      </w:r>
    </w:p>
    <w:p w14:paraId="5B01E6A6" w14:textId="77777777" w:rsidR="00956461" w:rsidRDefault="00956461">
      <w:pPr>
        <w:rPr>
          <w:rFonts w:ascii="Arial" w:hAnsi="Arial" w:cs="Arial"/>
        </w:rPr>
      </w:pPr>
    </w:p>
    <w:p w14:paraId="72FA5F72" w14:textId="6A5F1E6C" w:rsidR="00956461" w:rsidRDefault="00000000">
      <w:pPr>
        <w:rPr>
          <w:rFonts w:ascii="Arial" w:hAnsi="Arial" w:cs="Arial"/>
        </w:rPr>
      </w:pPr>
      <w:r>
        <w:rPr>
          <w:rFonts w:ascii="Arial" w:hAnsi="Arial" w:cs="Arial"/>
        </w:rPr>
        <w:t>This document and any procedures contained within it are non-contractual and may be modified or withdrawn at any time. For the avoidance of doubt, it does not form part of your contract of employment.</w:t>
      </w:r>
      <w:r w:rsidR="00614430" w:rsidRPr="00614430">
        <w:rPr>
          <w:rFonts w:ascii="Arial" w:hAnsi="Arial" w:cs="Arial"/>
        </w:rPr>
        <w:t xml:space="preserve"> </w:t>
      </w:r>
      <w:r w:rsidR="00614430" w:rsidRPr="003805F5">
        <w:rPr>
          <w:rFonts w:ascii="Arial" w:hAnsi="Arial" w:cs="Arial"/>
        </w:rPr>
        <w:t xml:space="preserve">Furthermore, this document applies to all </w:t>
      </w:r>
      <w:r w:rsidR="00614430" w:rsidRPr="003805F5">
        <w:rPr>
          <w:rFonts w:ascii="Arial" w:hAnsi="Arial" w:cs="Arial"/>
        </w:rPr>
        <w:lastRenderedPageBreak/>
        <w:t>employees of the organisation. Other individuals performing functions in relation to the organisation, such as agency workers, locums and contractors, are encouraged to use it.</w:t>
      </w:r>
    </w:p>
    <w:p w14:paraId="0A4857AA" w14:textId="77777777" w:rsidR="00956461" w:rsidRDefault="00000000">
      <w:pPr>
        <w:pStyle w:val="Heading1"/>
        <w:keepLines/>
        <w:pBdr>
          <w:bottom w:val="single" w:sz="4" w:space="1" w:color="595959"/>
        </w:pBdr>
        <w:spacing w:before="360" w:after="160" w:line="259" w:lineRule="auto"/>
        <w:rPr>
          <w:sz w:val="28"/>
          <w:szCs w:val="28"/>
        </w:rPr>
      </w:pPr>
      <w:bookmarkStart w:id="14" w:name="move119680593"/>
      <w:bookmarkStart w:id="15" w:name="_Toc160016569"/>
      <w:bookmarkStart w:id="16" w:name="_Toc160016710"/>
      <w:bookmarkStart w:id="17" w:name="_Toc160095738"/>
      <w:bookmarkStart w:id="18" w:name="_Toc160095879"/>
      <w:bookmarkStart w:id="19" w:name="_Toc120708264"/>
      <w:bookmarkStart w:id="20" w:name="_Toc120710317"/>
      <w:bookmarkStart w:id="21" w:name="_Toc120710824"/>
      <w:bookmarkStart w:id="22" w:name="move119679823"/>
      <w:bookmarkStart w:id="23" w:name="_Toc160016570"/>
      <w:bookmarkStart w:id="24" w:name="_Toc160016711"/>
      <w:bookmarkStart w:id="25" w:name="_Toc160095739"/>
      <w:bookmarkStart w:id="26" w:name="_Toc160095880"/>
      <w:bookmarkStart w:id="27" w:name="move1196798231"/>
      <w:bookmarkStart w:id="28" w:name="_Toc160016571"/>
      <w:bookmarkStart w:id="29" w:name="_Toc160016712"/>
      <w:bookmarkStart w:id="30" w:name="_Toc160095740"/>
      <w:bookmarkStart w:id="31" w:name="_Toc160095881"/>
      <w:bookmarkStart w:id="32" w:name="_Toc160016572"/>
      <w:bookmarkStart w:id="33" w:name="_Toc160016713"/>
      <w:bookmarkStart w:id="34" w:name="_Toc160095741"/>
      <w:bookmarkStart w:id="35" w:name="_Toc160095882"/>
      <w:bookmarkStart w:id="36" w:name="_Toc160016573"/>
      <w:bookmarkStart w:id="37" w:name="_Toc160016714"/>
      <w:bookmarkStart w:id="38" w:name="_Toc160095742"/>
      <w:bookmarkStart w:id="39" w:name="_Toc160095883"/>
      <w:bookmarkStart w:id="40" w:name="_Toc160016574"/>
      <w:bookmarkStart w:id="41" w:name="_Toc160016715"/>
      <w:bookmarkStart w:id="42" w:name="_Toc160095743"/>
      <w:bookmarkStart w:id="43" w:name="_Toc160095884"/>
      <w:bookmarkStart w:id="44" w:name="_Toc160016575"/>
      <w:bookmarkStart w:id="45" w:name="_Toc160016716"/>
      <w:bookmarkStart w:id="46" w:name="_Toc160095744"/>
      <w:bookmarkStart w:id="47" w:name="_Toc160095885"/>
      <w:bookmarkStart w:id="48" w:name="_Toc160016576"/>
      <w:bookmarkStart w:id="49" w:name="_Toc160016717"/>
      <w:bookmarkStart w:id="50" w:name="_Toc160095745"/>
      <w:bookmarkStart w:id="51" w:name="_Toc160095886"/>
      <w:bookmarkStart w:id="52" w:name="_Toc87619546"/>
      <w:bookmarkStart w:id="53" w:name="_Toc87620181"/>
      <w:bookmarkStart w:id="54" w:name="_Toc160016577"/>
      <w:bookmarkStart w:id="55" w:name="_Toc160016718"/>
      <w:bookmarkStart w:id="56" w:name="_Toc160095746"/>
      <w:bookmarkStart w:id="57" w:name="_Toc160095887"/>
      <w:bookmarkStart w:id="58" w:name="_Toc160016578"/>
      <w:bookmarkStart w:id="59" w:name="_Toc160016719"/>
      <w:bookmarkStart w:id="60" w:name="_Toc160095747"/>
      <w:bookmarkStart w:id="61" w:name="_Toc160095888"/>
      <w:bookmarkStart w:id="62" w:name="_Toc160016579"/>
      <w:bookmarkStart w:id="63" w:name="_Toc160016720"/>
      <w:bookmarkStart w:id="64" w:name="_Toc160095748"/>
      <w:bookmarkStart w:id="65" w:name="_Toc160095889"/>
      <w:bookmarkStart w:id="66" w:name="_Toc160016580"/>
      <w:bookmarkStart w:id="67" w:name="_Toc160016721"/>
      <w:bookmarkStart w:id="68" w:name="_Toc160095749"/>
      <w:bookmarkStart w:id="69" w:name="_Toc160095890"/>
      <w:bookmarkStart w:id="70" w:name="_Toc160016581"/>
      <w:bookmarkStart w:id="71" w:name="_Toc160016722"/>
      <w:bookmarkStart w:id="72" w:name="_Toc160095750"/>
      <w:bookmarkStart w:id="73" w:name="_Toc160095891"/>
      <w:bookmarkStart w:id="74" w:name="_Toc160016582"/>
      <w:bookmarkStart w:id="75" w:name="_Toc160016723"/>
      <w:bookmarkStart w:id="76" w:name="_Toc160095751"/>
      <w:bookmarkStart w:id="77" w:name="_Toc160095892"/>
      <w:bookmarkStart w:id="78" w:name="_Toc160016583"/>
      <w:bookmarkStart w:id="79" w:name="_Toc160016724"/>
      <w:bookmarkStart w:id="80" w:name="_Toc160095752"/>
      <w:bookmarkStart w:id="81" w:name="_Toc160095893"/>
      <w:bookmarkStart w:id="82" w:name="_Toc160016584"/>
      <w:bookmarkStart w:id="83" w:name="_Toc160016725"/>
      <w:bookmarkStart w:id="84" w:name="_Toc160095753"/>
      <w:bookmarkStart w:id="85" w:name="_Toc160095894"/>
      <w:bookmarkStart w:id="86" w:name="_Toc160016585"/>
      <w:bookmarkStart w:id="87" w:name="_Toc160016726"/>
      <w:bookmarkStart w:id="88" w:name="_Toc160095754"/>
      <w:bookmarkStart w:id="89" w:name="_Toc160095895"/>
      <w:bookmarkStart w:id="90" w:name="_Toc160016586"/>
      <w:bookmarkStart w:id="91" w:name="_Toc160016727"/>
      <w:bookmarkStart w:id="92" w:name="_Toc160095755"/>
      <w:bookmarkStart w:id="93" w:name="_Toc160095896"/>
      <w:bookmarkStart w:id="94" w:name="_Toc160016587"/>
      <w:bookmarkStart w:id="95" w:name="_Toc160016728"/>
      <w:bookmarkStart w:id="96" w:name="_Toc160095756"/>
      <w:bookmarkStart w:id="97" w:name="_Toc160095897"/>
      <w:bookmarkStart w:id="98" w:name="_Toc160016588"/>
      <w:bookmarkStart w:id="99" w:name="_Toc160016729"/>
      <w:bookmarkStart w:id="100" w:name="_Toc160095757"/>
      <w:bookmarkStart w:id="101" w:name="_Toc160095898"/>
      <w:bookmarkStart w:id="102" w:name="_Toc160016589"/>
      <w:bookmarkStart w:id="103" w:name="_Toc160016730"/>
      <w:bookmarkStart w:id="104" w:name="_Toc160095758"/>
      <w:bookmarkStart w:id="105" w:name="_Toc160095899"/>
      <w:bookmarkStart w:id="106" w:name="_Toc160016590"/>
      <w:bookmarkStart w:id="107" w:name="_Toc160016731"/>
      <w:bookmarkStart w:id="108" w:name="_Toc160095759"/>
      <w:bookmarkStart w:id="109" w:name="_Toc160095900"/>
      <w:bookmarkStart w:id="110" w:name="_Toc160016598"/>
      <w:bookmarkStart w:id="111" w:name="_Toc160016739"/>
      <w:bookmarkStart w:id="112" w:name="_Toc160095767"/>
      <w:bookmarkStart w:id="113" w:name="_Toc160095908"/>
      <w:bookmarkStart w:id="114" w:name="_Toc160016599"/>
      <w:bookmarkStart w:id="115" w:name="_Toc160016740"/>
      <w:bookmarkStart w:id="116" w:name="_Toc160095768"/>
      <w:bookmarkStart w:id="117" w:name="_Toc160095909"/>
      <w:bookmarkStart w:id="118" w:name="_Toc160016600"/>
      <w:bookmarkStart w:id="119" w:name="_Toc160016741"/>
      <w:bookmarkStart w:id="120" w:name="_Toc160095769"/>
      <w:bookmarkStart w:id="121" w:name="_Toc160095910"/>
      <w:bookmarkStart w:id="122" w:name="_Toc16009591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sz w:val="28"/>
          <w:szCs w:val="28"/>
        </w:rPr>
        <w:t>Use of locum staff</w:t>
      </w:r>
      <w:bookmarkEnd w:id="122"/>
    </w:p>
    <w:p w14:paraId="1457C923" w14:textId="77777777" w:rsidR="00956461" w:rsidRDefault="00000000">
      <w:pPr>
        <w:pStyle w:val="Heading2"/>
        <w:rPr>
          <w:rFonts w:ascii="Arial" w:hAnsi="Arial" w:cs="Arial"/>
          <w:smallCaps w:val="0"/>
          <w:sz w:val="24"/>
          <w:szCs w:val="24"/>
          <w:lang w:val="en-GB"/>
        </w:rPr>
      </w:pPr>
      <w:bookmarkStart w:id="123" w:name="_Toc160095912"/>
      <w:r>
        <w:rPr>
          <w:rFonts w:ascii="Arial" w:hAnsi="Arial" w:cs="Arial"/>
          <w:smallCaps w:val="0"/>
          <w:sz w:val="24"/>
          <w:szCs w:val="24"/>
          <w:lang w:val="en-GB"/>
        </w:rPr>
        <w:t>General</w:t>
      </w:r>
      <w:bookmarkEnd w:id="123"/>
    </w:p>
    <w:p w14:paraId="06CBF5EC" w14:textId="77777777" w:rsidR="00956461" w:rsidRDefault="00956461">
      <w:pPr>
        <w:rPr>
          <w:rFonts w:ascii="Arial" w:hAnsi="Arial" w:cs="Arial"/>
        </w:rPr>
      </w:pPr>
    </w:p>
    <w:p w14:paraId="2299041D" w14:textId="15AFD966" w:rsidR="00956461" w:rsidRDefault="00000000">
      <w:pPr>
        <w:rPr>
          <w:rFonts w:ascii="Arial" w:hAnsi="Arial" w:cs="Arial"/>
        </w:rPr>
      </w:pPr>
      <w:r>
        <w:rPr>
          <w:rFonts w:ascii="Arial" w:hAnsi="Arial" w:cs="Arial"/>
        </w:rPr>
        <w:t>It is widely recognised that locums are an essential asset in primary care. However, locums should be appointed for a limited duration in cases of unplanned as well as planned absences such as compassionate, sickness, maternity, paternity, shared paternity or adoption leave.</w:t>
      </w:r>
      <w:r w:rsidR="00A25EF6">
        <w:rPr>
          <w:rFonts w:ascii="Arial" w:hAnsi="Arial" w:cs="Arial"/>
          <w:color w:val="000000" w:themeColor="text1"/>
        </w:rPr>
        <w:t xml:space="preserve"> </w:t>
      </w:r>
      <w:r>
        <w:rPr>
          <w:rFonts w:ascii="Arial" w:hAnsi="Arial" w:cs="Arial"/>
          <w:color w:val="000000" w:themeColor="text1"/>
        </w:rPr>
        <w:t>Planned absences will, where at all possible, be covered using existing staff, ensuring that the most cost-effective measures are used to provide the necessary level of service to the patient population</w:t>
      </w:r>
      <w:r>
        <w:rPr>
          <w:rFonts w:ascii="Arial" w:hAnsi="Arial" w:cs="Arial"/>
        </w:rPr>
        <w:t xml:space="preserve">. </w:t>
      </w:r>
    </w:p>
    <w:p w14:paraId="633F876D" w14:textId="77777777" w:rsidR="00956461" w:rsidRDefault="00956461">
      <w:pPr>
        <w:rPr>
          <w:rFonts w:ascii="Arial" w:hAnsi="Arial" w:cs="Arial"/>
        </w:rPr>
      </w:pPr>
    </w:p>
    <w:p w14:paraId="173B57F6" w14:textId="65BABE38" w:rsidR="00956461" w:rsidRDefault="00000000">
      <w:pPr>
        <w:rPr>
          <w:rFonts w:ascii="Arial" w:hAnsi="Arial" w:cs="Arial"/>
        </w:rPr>
      </w:pPr>
      <w:r>
        <w:rPr>
          <w:rFonts w:ascii="Arial" w:hAnsi="Arial" w:cs="Arial"/>
        </w:rPr>
        <w:t xml:space="preserve">The organisation must comply with </w:t>
      </w:r>
      <w:hyperlink r:id="rId16" w:history="1">
        <w:r w:rsidRPr="00A25EF6">
          <w:rPr>
            <w:rStyle w:val="Hyperlink"/>
            <w:rFonts w:ascii="Arial" w:hAnsi="Arial" w:cs="Arial"/>
          </w:rPr>
          <w:t>Regulation 19</w:t>
        </w:r>
      </w:hyperlink>
      <w:r>
        <w:rPr>
          <w:rFonts w:ascii="Arial" w:hAnsi="Arial" w:cs="Arial"/>
        </w:rPr>
        <w:t xml:space="preserve"> when employing permanent and temporary individuals. This applies both when the provider directly employs a locum, for example on a casual basis, as well as when a locum is indirectly employed through a locum agency.</w:t>
      </w:r>
    </w:p>
    <w:p w14:paraId="5AAA3967" w14:textId="77777777" w:rsidR="00956461" w:rsidRDefault="00956461">
      <w:pPr>
        <w:rPr>
          <w:rFonts w:ascii="Arial" w:hAnsi="Arial" w:cs="Arial"/>
        </w:rPr>
      </w:pPr>
    </w:p>
    <w:p w14:paraId="4F6917BB" w14:textId="64587727" w:rsidR="00956461" w:rsidRDefault="00000000">
      <w:pPr>
        <w:rPr>
          <w:rFonts w:ascii="Arial" w:hAnsi="Arial" w:cs="Arial"/>
        </w:rPr>
      </w:pPr>
      <w:r>
        <w:rPr>
          <w:rFonts w:ascii="Arial" w:hAnsi="Arial" w:cs="Arial"/>
        </w:rPr>
        <w:t>Whe</w:t>
      </w:r>
      <w:r w:rsidR="001123BC">
        <w:rPr>
          <w:rFonts w:ascii="Arial" w:hAnsi="Arial" w:cs="Arial"/>
        </w:rPr>
        <w:t>n</w:t>
      </w:r>
      <w:r>
        <w:rPr>
          <w:rFonts w:ascii="Arial" w:hAnsi="Arial" w:cs="Arial"/>
        </w:rPr>
        <w:t xml:space="preserve"> a locum is supplied by a locum agency, the agency is covered by the </w:t>
      </w:r>
      <w:hyperlink r:id="rId17">
        <w:r>
          <w:rPr>
            <w:rStyle w:val="Hyperlink"/>
            <w:rFonts w:ascii="Arial" w:hAnsi="Arial" w:cs="Arial"/>
          </w:rPr>
          <w:t>Employment Agencies Act 1973</w:t>
        </w:r>
      </w:hyperlink>
      <w:r>
        <w:rPr>
          <w:rFonts w:ascii="Arial" w:hAnsi="Arial" w:cs="Arial"/>
        </w:rPr>
        <w:t xml:space="preserve"> and the associated </w:t>
      </w:r>
      <w:hyperlink r:id="rId18">
        <w:r>
          <w:rPr>
            <w:rStyle w:val="Hyperlink"/>
            <w:rFonts w:ascii="Arial" w:hAnsi="Arial" w:cs="Arial"/>
          </w:rPr>
          <w:t>Conduct of Employment Agencies and Employment Businesses (Amendment) Regulations 2016</w:t>
        </w:r>
      </w:hyperlink>
      <w:r>
        <w:rPr>
          <w:rFonts w:ascii="Arial" w:hAnsi="Arial" w:cs="Arial"/>
        </w:rPr>
        <w:t>. This regulates the conduct of employment agencies that recruit and manage temporary and permanent labour and requires agencies to check that a locum GP is suitable to work in the position the organisation seeks to fill. This includes obtaining copies of documents such as relevant qualifications and certificates.</w:t>
      </w:r>
    </w:p>
    <w:p w14:paraId="0DC04FAE" w14:textId="77777777" w:rsidR="00956461" w:rsidRDefault="00956461">
      <w:pPr>
        <w:rPr>
          <w:rFonts w:ascii="Arial" w:hAnsi="Arial" w:cs="Arial"/>
        </w:rPr>
      </w:pPr>
    </w:p>
    <w:p w14:paraId="25BD8B86" w14:textId="77777777" w:rsidR="00956461" w:rsidRDefault="00000000">
      <w:r>
        <w:rPr>
          <w:rFonts w:ascii="Arial" w:hAnsi="Arial" w:cs="Arial"/>
        </w:rPr>
        <w:t xml:space="preserve">When an organisation is hiring a locum through an agency, it must consider to what extent it can rely on the checks conducted by the locum agency. Organisations must be confident that the agency has copies of all the relevant documents as detailed in the regulations. </w:t>
      </w:r>
    </w:p>
    <w:p w14:paraId="739E47D4" w14:textId="77777777" w:rsidR="00956461" w:rsidRDefault="00000000">
      <w:pPr>
        <w:pStyle w:val="Heading1"/>
        <w:keepLines/>
        <w:pBdr>
          <w:bottom w:val="single" w:sz="4" w:space="1" w:color="595959"/>
        </w:pBdr>
        <w:spacing w:before="360" w:after="160" w:line="259" w:lineRule="auto"/>
        <w:rPr>
          <w:sz w:val="28"/>
          <w:szCs w:val="28"/>
        </w:rPr>
      </w:pPr>
      <w:bookmarkStart w:id="124" w:name="_Toc160095913"/>
      <w:r>
        <w:rPr>
          <w:sz w:val="28"/>
          <w:szCs w:val="28"/>
        </w:rPr>
        <w:t>Requirements for working as a locum</w:t>
      </w:r>
      <w:bookmarkEnd w:id="124"/>
      <w:r>
        <w:rPr>
          <w:sz w:val="28"/>
          <w:szCs w:val="28"/>
        </w:rPr>
        <w:t xml:space="preserve"> </w:t>
      </w:r>
    </w:p>
    <w:p w14:paraId="1A367A0B" w14:textId="77777777" w:rsidR="00956461" w:rsidRDefault="00000000">
      <w:pPr>
        <w:pStyle w:val="Heading2"/>
        <w:rPr>
          <w:rFonts w:ascii="Arial" w:hAnsi="Arial" w:cs="Arial"/>
          <w:smallCaps w:val="0"/>
          <w:sz w:val="24"/>
          <w:szCs w:val="24"/>
          <w:lang w:val="en-GB"/>
        </w:rPr>
      </w:pPr>
      <w:bookmarkStart w:id="125" w:name="_Toc160095914"/>
      <w:r>
        <w:rPr>
          <w:rFonts w:ascii="Arial" w:hAnsi="Arial" w:cs="Arial"/>
          <w:smallCaps w:val="0"/>
          <w:sz w:val="24"/>
          <w:szCs w:val="24"/>
          <w:lang w:val="en-GB"/>
        </w:rPr>
        <w:t>Appropriate documentation for GPs</w:t>
      </w:r>
      <w:bookmarkEnd w:id="125"/>
    </w:p>
    <w:p w14:paraId="36F4AC5F" w14:textId="77777777" w:rsidR="00956461" w:rsidRDefault="00956461">
      <w:pPr>
        <w:rPr>
          <w:rFonts w:ascii="Arial" w:hAnsi="Arial" w:cs="Arial"/>
        </w:rPr>
      </w:pPr>
    </w:p>
    <w:p w14:paraId="63859113" w14:textId="17D4DE4C" w:rsidR="00956461" w:rsidRDefault="00000000">
      <w:pPr>
        <w:rPr>
          <w:rFonts w:ascii="Arial" w:hAnsi="Arial" w:cs="Arial"/>
        </w:rPr>
      </w:pPr>
      <w:r>
        <w:rPr>
          <w:rFonts w:ascii="Arial" w:hAnsi="Arial" w:cs="Arial"/>
        </w:rPr>
        <w:t xml:space="preserve">The organisation has an obligation to ensure that </w:t>
      </w:r>
      <w:r w:rsidR="001123BC">
        <w:rPr>
          <w:rFonts w:ascii="Arial" w:hAnsi="Arial" w:cs="Arial"/>
        </w:rPr>
        <w:t>it</w:t>
      </w:r>
      <w:r>
        <w:rPr>
          <w:rFonts w:ascii="Arial" w:hAnsi="Arial" w:cs="Arial"/>
        </w:rPr>
        <w:t xml:space="preserve"> only employ individuals, permanent or temporary, who are fit for their role. </w:t>
      </w:r>
      <w:r w:rsidR="00A25EF6">
        <w:rPr>
          <w:rFonts w:ascii="Arial" w:hAnsi="Arial" w:cs="Arial"/>
        </w:rPr>
        <w:t>It is the responsibility of the organisation to be</w:t>
      </w:r>
      <w:r>
        <w:rPr>
          <w:rFonts w:ascii="Arial" w:hAnsi="Arial" w:cs="Arial"/>
        </w:rPr>
        <w:t xml:space="preserve"> responsible for checking that </w:t>
      </w:r>
      <w:r w:rsidR="00A25EF6">
        <w:rPr>
          <w:rFonts w:ascii="Arial" w:hAnsi="Arial" w:cs="Arial"/>
        </w:rPr>
        <w:t xml:space="preserve">any </w:t>
      </w:r>
      <w:r>
        <w:rPr>
          <w:rFonts w:ascii="Arial" w:hAnsi="Arial" w:cs="Arial"/>
        </w:rPr>
        <w:t>locum:</w:t>
      </w:r>
    </w:p>
    <w:p w14:paraId="161B7A92" w14:textId="77777777" w:rsidR="00956461" w:rsidRDefault="00956461">
      <w:pPr>
        <w:rPr>
          <w:rFonts w:ascii="Arial" w:hAnsi="Arial" w:cs="Arial"/>
        </w:rPr>
      </w:pPr>
    </w:p>
    <w:p w14:paraId="3739DF66" w14:textId="399AB8A4" w:rsidR="00956461" w:rsidRDefault="00A25EF6">
      <w:pPr>
        <w:pStyle w:val="ListParagraph"/>
        <w:numPr>
          <w:ilvl w:val="0"/>
          <w:numId w:val="9"/>
        </w:numPr>
        <w:rPr>
          <w:rFonts w:ascii="Arial" w:hAnsi="Arial" w:cs="Arial"/>
        </w:rPr>
      </w:pPr>
      <w:r>
        <w:rPr>
          <w:rFonts w:ascii="Arial" w:hAnsi="Arial" w:cs="Arial"/>
        </w:rPr>
        <w:t>Qualified as a GP</w:t>
      </w:r>
    </w:p>
    <w:p w14:paraId="423C13E9" w14:textId="77777777" w:rsidR="00956461" w:rsidRDefault="00000000">
      <w:pPr>
        <w:pStyle w:val="ListParagraph"/>
        <w:numPr>
          <w:ilvl w:val="0"/>
          <w:numId w:val="9"/>
        </w:numPr>
        <w:rPr>
          <w:rFonts w:ascii="Arial" w:hAnsi="Arial" w:cs="Arial"/>
        </w:rPr>
      </w:pPr>
      <w:r>
        <w:rPr>
          <w:rFonts w:ascii="Arial" w:hAnsi="Arial" w:cs="Arial"/>
        </w:rPr>
        <w:t>Has medical indemnity</w:t>
      </w:r>
    </w:p>
    <w:p w14:paraId="15D4B2E8" w14:textId="77777777" w:rsidR="00956461" w:rsidRDefault="00000000">
      <w:pPr>
        <w:pStyle w:val="ListParagraph"/>
        <w:numPr>
          <w:ilvl w:val="0"/>
          <w:numId w:val="9"/>
        </w:numPr>
        <w:rPr>
          <w:rFonts w:ascii="Arial" w:hAnsi="Arial" w:cs="Arial"/>
        </w:rPr>
      </w:pPr>
      <w:r>
        <w:rPr>
          <w:rFonts w:ascii="Arial" w:hAnsi="Arial" w:cs="Arial"/>
        </w:rPr>
        <w:t xml:space="preserve">Is registered with the GMC </w:t>
      </w:r>
    </w:p>
    <w:p w14:paraId="1BE018EB" w14:textId="5368DC6F" w:rsidR="00956461" w:rsidRDefault="00000000">
      <w:pPr>
        <w:pStyle w:val="ListParagraph"/>
        <w:numPr>
          <w:ilvl w:val="0"/>
          <w:numId w:val="9"/>
        </w:numPr>
        <w:rPr>
          <w:rFonts w:ascii="Arial" w:hAnsi="Arial" w:cs="Arial"/>
        </w:rPr>
      </w:pPr>
      <w:r>
        <w:rPr>
          <w:rFonts w:ascii="Arial" w:hAnsi="Arial" w:cs="Arial"/>
        </w:rPr>
        <w:t xml:space="preserve">Is on the </w:t>
      </w:r>
      <w:r w:rsidR="001123BC">
        <w:rPr>
          <w:rFonts w:ascii="Arial" w:hAnsi="Arial" w:cs="Arial"/>
        </w:rPr>
        <w:t>P</w:t>
      </w:r>
      <w:r>
        <w:rPr>
          <w:rFonts w:ascii="Arial" w:hAnsi="Arial" w:cs="Arial"/>
        </w:rPr>
        <w:t xml:space="preserve">erformers </w:t>
      </w:r>
      <w:r w:rsidR="001123BC">
        <w:rPr>
          <w:rFonts w:ascii="Arial" w:hAnsi="Arial" w:cs="Arial"/>
        </w:rPr>
        <w:t>L</w:t>
      </w:r>
      <w:r>
        <w:rPr>
          <w:rFonts w:ascii="Arial" w:hAnsi="Arial" w:cs="Arial"/>
        </w:rPr>
        <w:t>ist</w:t>
      </w:r>
    </w:p>
    <w:p w14:paraId="20278A35" w14:textId="7EEB8629" w:rsidR="00A25EF6" w:rsidRDefault="00A25EF6" w:rsidP="00A25EF6">
      <w:pPr>
        <w:rPr>
          <w:rFonts w:ascii="Arial" w:hAnsi="Arial" w:cs="Arial"/>
        </w:rPr>
      </w:pPr>
      <w:r>
        <w:rPr>
          <w:rFonts w:ascii="Arial" w:hAnsi="Arial" w:cs="Arial"/>
        </w:rPr>
        <w:t xml:space="preserve">Schedule 3 of Regulation 19 requires that specific recruitment information is required prior to commencing any regulated activity. This is detailed within </w:t>
      </w:r>
      <w:hyperlink r:id="rId19">
        <w:r>
          <w:rPr>
            <w:rStyle w:val="Hyperlink"/>
            <w:rFonts w:ascii="Arial" w:hAnsi="Arial" w:cs="Arial"/>
          </w:rPr>
          <w:t>CQC GP Mythbuster No 50: GP locums</w:t>
        </w:r>
      </w:hyperlink>
      <w:r>
        <w:rPr>
          <w:rFonts w:ascii="Arial" w:hAnsi="Arial" w:cs="Arial"/>
        </w:rPr>
        <w:t xml:space="preserve"> and also at </w:t>
      </w:r>
      <w:hyperlink w:anchor="_Annex_A_–">
        <w:r>
          <w:rPr>
            <w:rStyle w:val="Hyperlink"/>
            <w:rFonts w:ascii="Arial" w:hAnsi="Arial" w:cs="Arial"/>
          </w:rPr>
          <w:t>Annex A</w:t>
        </w:r>
      </w:hyperlink>
      <w:r w:rsidRPr="001123BC">
        <w:rPr>
          <w:rStyle w:val="Hyperlink"/>
          <w:rFonts w:ascii="Arial" w:hAnsi="Arial" w:cs="Arial"/>
          <w:color w:val="auto"/>
          <w:u w:val="none"/>
        </w:rPr>
        <w:t>.</w:t>
      </w:r>
    </w:p>
    <w:p w14:paraId="7E30EF9A" w14:textId="77777777" w:rsidR="00956461" w:rsidRDefault="00000000">
      <w:pPr>
        <w:pStyle w:val="Heading2"/>
        <w:rPr>
          <w:rFonts w:ascii="Arial" w:hAnsi="Arial" w:cs="Arial"/>
          <w:smallCaps w:val="0"/>
          <w:sz w:val="24"/>
          <w:szCs w:val="24"/>
          <w:lang w:val="en-GB"/>
        </w:rPr>
      </w:pPr>
      <w:bookmarkStart w:id="126" w:name="_Toc160016605"/>
      <w:bookmarkStart w:id="127" w:name="_Toc160016746"/>
      <w:bookmarkStart w:id="128" w:name="_Toc160095774"/>
      <w:bookmarkStart w:id="129" w:name="_Toc160095915"/>
      <w:bookmarkStart w:id="130" w:name="_Toc160016606"/>
      <w:bookmarkStart w:id="131" w:name="_Toc160016747"/>
      <w:bookmarkStart w:id="132" w:name="_Toc160095775"/>
      <w:bookmarkStart w:id="133" w:name="_Toc160095916"/>
      <w:bookmarkStart w:id="134" w:name="_Toc160016607"/>
      <w:bookmarkStart w:id="135" w:name="_Toc160016748"/>
      <w:bookmarkStart w:id="136" w:name="_Toc160095776"/>
      <w:bookmarkStart w:id="137" w:name="_Toc160095917"/>
      <w:bookmarkStart w:id="138" w:name="_Toc160016608"/>
      <w:bookmarkStart w:id="139" w:name="_Toc160016749"/>
      <w:bookmarkStart w:id="140" w:name="_Toc160095777"/>
      <w:bookmarkStart w:id="141" w:name="_Toc160095918"/>
      <w:bookmarkStart w:id="142" w:name="_Toc160016609"/>
      <w:bookmarkStart w:id="143" w:name="_Toc160016750"/>
      <w:bookmarkStart w:id="144" w:name="_Toc160095778"/>
      <w:bookmarkStart w:id="145" w:name="_Toc160095919"/>
      <w:bookmarkStart w:id="146" w:name="_Toc160016610"/>
      <w:bookmarkStart w:id="147" w:name="_Toc160016751"/>
      <w:bookmarkStart w:id="148" w:name="_Toc160095779"/>
      <w:bookmarkStart w:id="149" w:name="_Toc160095920"/>
      <w:bookmarkStart w:id="150" w:name="_Toc160016611"/>
      <w:bookmarkStart w:id="151" w:name="_Toc160016752"/>
      <w:bookmarkStart w:id="152" w:name="_Toc160095780"/>
      <w:bookmarkStart w:id="153" w:name="_Toc160095921"/>
      <w:bookmarkStart w:id="154" w:name="_Toc160016612"/>
      <w:bookmarkStart w:id="155" w:name="_Toc160016753"/>
      <w:bookmarkStart w:id="156" w:name="_Toc160095781"/>
      <w:bookmarkStart w:id="157" w:name="_Toc160095922"/>
      <w:bookmarkStart w:id="158" w:name="_Toc160095923"/>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ascii="Arial" w:hAnsi="Arial" w:cs="Arial"/>
          <w:smallCaps w:val="0"/>
          <w:sz w:val="24"/>
          <w:szCs w:val="24"/>
          <w:lang w:val="en-GB"/>
        </w:rPr>
        <w:lastRenderedPageBreak/>
        <w:t>Appraisal and revalidation</w:t>
      </w:r>
      <w:bookmarkEnd w:id="158"/>
    </w:p>
    <w:p w14:paraId="3664E4C0" w14:textId="77777777" w:rsidR="00956461" w:rsidRDefault="00956461"/>
    <w:p w14:paraId="4EC1AC87" w14:textId="0AEEEEBA" w:rsidR="00064DCD" w:rsidRDefault="00064DCD">
      <w:pPr>
        <w:rPr>
          <w:rFonts w:ascii="Arial" w:hAnsi="Arial" w:cs="Arial"/>
        </w:rPr>
      </w:pPr>
      <w:r>
        <w:rPr>
          <w:rFonts w:ascii="Arial" w:hAnsi="Arial" w:cs="Arial"/>
        </w:rPr>
        <w:t>Appraisal or revalidation is a legal requirement of all practicing doctors, nurses and</w:t>
      </w:r>
      <w:r w:rsidR="001123BC">
        <w:rPr>
          <w:rFonts w:ascii="Arial" w:hAnsi="Arial" w:cs="Arial"/>
        </w:rPr>
        <w:t>,</w:t>
      </w:r>
      <w:r>
        <w:rPr>
          <w:rFonts w:ascii="Arial" w:hAnsi="Arial" w:cs="Arial"/>
        </w:rPr>
        <w:t xml:space="preserve"> in most cases, allied healthcare professionals in the UK to demonstrate that their knowledge and skills are up to date. </w:t>
      </w:r>
    </w:p>
    <w:p w14:paraId="640EC480" w14:textId="612C3D49" w:rsidR="00A25EF6" w:rsidRDefault="00A25EF6">
      <w:pPr>
        <w:rPr>
          <w:rFonts w:ascii="Arial" w:hAnsi="Arial" w:cs="Arial"/>
        </w:rPr>
      </w:pPr>
    </w:p>
    <w:p w14:paraId="71111606" w14:textId="32185A0C" w:rsidR="00064DCD" w:rsidRDefault="00064DCD">
      <w:pPr>
        <w:rPr>
          <w:rFonts w:ascii="Arial" w:hAnsi="Arial" w:cs="Arial"/>
        </w:rPr>
      </w:pPr>
      <w:r>
        <w:rPr>
          <w:rFonts w:ascii="Arial" w:hAnsi="Arial" w:cs="Arial"/>
        </w:rPr>
        <w:t xml:space="preserve">Further information on the requirement and process can be </w:t>
      </w:r>
      <w:r w:rsidR="00A25EF6">
        <w:rPr>
          <w:rFonts w:ascii="Arial" w:hAnsi="Arial" w:cs="Arial"/>
        </w:rPr>
        <w:t>fo</w:t>
      </w:r>
      <w:r>
        <w:rPr>
          <w:rFonts w:ascii="Arial" w:hAnsi="Arial" w:cs="Arial"/>
        </w:rPr>
        <w:t>und at the respective governing bodies:</w:t>
      </w:r>
    </w:p>
    <w:p w14:paraId="66E7EF8B" w14:textId="77777777" w:rsidR="00064DCD" w:rsidRDefault="00064DCD">
      <w:pPr>
        <w:rPr>
          <w:rFonts w:ascii="Arial" w:hAnsi="Arial" w:cs="Arial"/>
        </w:rPr>
      </w:pPr>
    </w:p>
    <w:p w14:paraId="4B8D0570" w14:textId="199C8062" w:rsidR="00064DCD" w:rsidRDefault="00000000" w:rsidP="00064DCD">
      <w:pPr>
        <w:pStyle w:val="ListParagraph"/>
        <w:numPr>
          <w:ilvl w:val="0"/>
          <w:numId w:val="21"/>
        </w:numPr>
        <w:rPr>
          <w:rFonts w:ascii="Arial" w:hAnsi="Arial" w:cs="Arial"/>
        </w:rPr>
      </w:pPr>
      <w:hyperlink r:id="rId20" w:history="1">
        <w:r w:rsidR="00064DCD" w:rsidRPr="00064DCD">
          <w:rPr>
            <w:rStyle w:val="Hyperlink"/>
            <w:rFonts w:ascii="Arial" w:hAnsi="Arial" w:cs="Arial"/>
          </w:rPr>
          <w:t>RCGP</w:t>
        </w:r>
      </w:hyperlink>
    </w:p>
    <w:p w14:paraId="6B830CE4" w14:textId="3018CE9F" w:rsidR="00A25EF6" w:rsidRDefault="00000000" w:rsidP="00064DCD">
      <w:pPr>
        <w:pStyle w:val="ListParagraph"/>
        <w:numPr>
          <w:ilvl w:val="0"/>
          <w:numId w:val="21"/>
        </w:numPr>
        <w:rPr>
          <w:rFonts w:ascii="Arial" w:hAnsi="Arial" w:cs="Arial"/>
        </w:rPr>
      </w:pPr>
      <w:hyperlink r:id="rId21" w:history="1">
        <w:r w:rsidR="00064DCD" w:rsidRPr="00064DCD">
          <w:rPr>
            <w:rStyle w:val="Hyperlink"/>
            <w:rFonts w:ascii="Arial" w:hAnsi="Arial" w:cs="Arial"/>
          </w:rPr>
          <w:t>NMC</w:t>
        </w:r>
      </w:hyperlink>
      <w:r w:rsidR="00064DCD">
        <w:rPr>
          <w:rFonts w:ascii="Arial" w:hAnsi="Arial" w:cs="Arial"/>
        </w:rPr>
        <w:t xml:space="preserve"> and </w:t>
      </w:r>
      <w:hyperlink r:id="rId22" w:history="1">
        <w:r w:rsidR="00A25EF6" w:rsidRPr="00064DCD">
          <w:rPr>
            <w:rStyle w:val="Hyperlink"/>
            <w:rFonts w:ascii="Arial" w:hAnsi="Arial" w:cs="Arial"/>
          </w:rPr>
          <w:t>Nursing staff revalidation and appraisal policy</w:t>
        </w:r>
      </w:hyperlink>
    </w:p>
    <w:p w14:paraId="2BFE888B" w14:textId="2494D6BF" w:rsidR="00064DCD" w:rsidRDefault="00000000" w:rsidP="00064DCD">
      <w:pPr>
        <w:pStyle w:val="ListParagraph"/>
        <w:numPr>
          <w:ilvl w:val="0"/>
          <w:numId w:val="21"/>
        </w:numPr>
        <w:rPr>
          <w:rFonts w:ascii="Arial" w:hAnsi="Arial" w:cs="Arial"/>
        </w:rPr>
      </w:pPr>
      <w:hyperlink r:id="rId23" w:history="1">
        <w:r w:rsidR="00064DCD" w:rsidRPr="00064DCD">
          <w:rPr>
            <w:rStyle w:val="Hyperlink"/>
            <w:rFonts w:ascii="Arial" w:hAnsi="Arial" w:cs="Arial"/>
          </w:rPr>
          <w:t>HCPC</w:t>
        </w:r>
      </w:hyperlink>
    </w:p>
    <w:p w14:paraId="4ACC6E45" w14:textId="77777777" w:rsidR="00064DCD" w:rsidRDefault="00064DCD" w:rsidP="00064DCD">
      <w:pPr>
        <w:rPr>
          <w:rFonts w:ascii="Arial" w:hAnsi="Arial" w:cs="Arial"/>
        </w:rPr>
      </w:pPr>
    </w:p>
    <w:p w14:paraId="1C824A39" w14:textId="3D57940C" w:rsidR="00064DCD" w:rsidRPr="001123BC" w:rsidRDefault="00064DCD" w:rsidP="00064DCD">
      <w:pPr>
        <w:rPr>
          <w:rFonts w:ascii="Arial" w:hAnsi="Arial" w:cs="Arial"/>
        </w:rPr>
      </w:pPr>
      <w:r>
        <w:rPr>
          <w:rFonts w:ascii="Arial" w:hAnsi="Arial" w:cs="Arial"/>
        </w:rPr>
        <w:t xml:space="preserve">Note that there is no current process for </w:t>
      </w:r>
      <w:hyperlink r:id="rId24" w:anchor=":~:text=Revalidation%20will%20be%20based%20on,date%20and%20fit%20to%20practise." w:history="1">
        <w:r w:rsidRPr="00064DCD">
          <w:rPr>
            <w:rStyle w:val="Hyperlink"/>
            <w:rFonts w:ascii="Arial" w:hAnsi="Arial" w:cs="Arial"/>
          </w:rPr>
          <w:t>Physician Associate</w:t>
        </w:r>
      </w:hyperlink>
      <w:r w:rsidRPr="001123BC">
        <w:rPr>
          <w:rFonts w:ascii="Arial" w:hAnsi="Arial" w:cs="Arial"/>
        </w:rPr>
        <w:t xml:space="preserve"> </w:t>
      </w:r>
      <w:r>
        <w:rPr>
          <w:rFonts w:ascii="Arial" w:hAnsi="Arial" w:cs="Arial"/>
        </w:rPr>
        <w:t>revalidation until at</w:t>
      </w:r>
      <w:r w:rsidRPr="001123BC">
        <w:rPr>
          <w:rFonts w:ascii="Arial" w:hAnsi="Arial" w:cs="Arial"/>
        </w:rPr>
        <w:t xml:space="preserve"> least Dec</w:t>
      </w:r>
      <w:r w:rsidR="001123BC">
        <w:rPr>
          <w:rFonts w:ascii="Arial" w:hAnsi="Arial" w:cs="Arial"/>
        </w:rPr>
        <w:t>ember</w:t>
      </w:r>
      <w:r w:rsidRPr="001123BC">
        <w:rPr>
          <w:rFonts w:ascii="Arial" w:hAnsi="Arial" w:cs="Arial"/>
        </w:rPr>
        <w:t xml:space="preserve"> 2026</w:t>
      </w:r>
      <w:r w:rsidR="001123BC">
        <w:rPr>
          <w:rFonts w:ascii="Arial" w:hAnsi="Arial" w:cs="Arial"/>
        </w:rPr>
        <w:t>.</w:t>
      </w:r>
    </w:p>
    <w:p w14:paraId="7444BB14" w14:textId="77777777" w:rsidR="00956461" w:rsidRDefault="00000000">
      <w:pPr>
        <w:pStyle w:val="Heading2"/>
        <w:rPr>
          <w:rFonts w:ascii="Arial" w:hAnsi="Arial" w:cs="Arial"/>
          <w:sz w:val="24"/>
          <w:szCs w:val="24"/>
          <w:lang w:val="en-GB"/>
        </w:rPr>
      </w:pPr>
      <w:bookmarkStart w:id="159" w:name="_Toc160095924"/>
      <w:r>
        <w:rPr>
          <w:rFonts w:ascii="Arial" w:hAnsi="Arial" w:cs="Arial"/>
          <w:smallCaps w:val="0"/>
          <w:sz w:val="24"/>
          <w:szCs w:val="24"/>
          <w:lang w:val="en-GB"/>
        </w:rPr>
        <w:t>Compliance with GMC Requirements</w:t>
      </w:r>
      <w:bookmarkEnd w:id="159"/>
    </w:p>
    <w:p w14:paraId="0BC9D2BF" w14:textId="77777777" w:rsidR="00956461" w:rsidRDefault="00956461">
      <w:pPr>
        <w:rPr>
          <w:rFonts w:ascii="Arial" w:hAnsi="Arial" w:cs="Arial"/>
        </w:rPr>
      </w:pPr>
    </w:p>
    <w:p w14:paraId="58A6B331" w14:textId="77777777" w:rsidR="00956461" w:rsidRDefault="00000000">
      <w:pPr>
        <w:rPr>
          <w:rFonts w:ascii="Arial" w:hAnsi="Arial" w:cs="Arial"/>
        </w:rPr>
      </w:pPr>
      <w:r>
        <w:rPr>
          <w:rFonts w:ascii="Arial" w:hAnsi="Arial" w:cs="Arial"/>
        </w:rPr>
        <w:t>A locum or a doctor working in a short-term placement, is responsible for:</w:t>
      </w:r>
    </w:p>
    <w:p w14:paraId="0E35356C" w14:textId="77777777" w:rsidR="00956461" w:rsidRDefault="00956461">
      <w:pPr>
        <w:rPr>
          <w:rFonts w:ascii="Arial" w:hAnsi="Arial" w:cs="Arial"/>
        </w:rPr>
      </w:pPr>
    </w:p>
    <w:p w14:paraId="2A4F22D0" w14:textId="77777777" w:rsidR="00956461" w:rsidRDefault="00000000">
      <w:pPr>
        <w:pStyle w:val="ListParagraph"/>
        <w:numPr>
          <w:ilvl w:val="0"/>
          <w:numId w:val="17"/>
        </w:numPr>
        <w:rPr>
          <w:rFonts w:ascii="Arial" w:hAnsi="Arial" w:cs="Arial"/>
        </w:rPr>
      </w:pPr>
      <w:r>
        <w:rPr>
          <w:rFonts w:ascii="Arial" w:hAnsi="Arial" w:cs="Arial"/>
        </w:rPr>
        <w:t>Complying with any specific GMC requirements for registration and licence to practise, including identity, language and other checks for remaining on the medical register</w:t>
      </w:r>
    </w:p>
    <w:p w14:paraId="38F75057" w14:textId="77777777" w:rsidR="00956461" w:rsidRDefault="00956461">
      <w:pPr>
        <w:pStyle w:val="ListParagraph"/>
        <w:rPr>
          <w:rFonts w:ascii="Arial" w:hAnsi="Arial" w:cs="Arial"/>
        </w:rPr>
      </w:pPr>
    </w:p>
    <w:p w14:paraId="02D1FE17" w14:textId="77777777" w:rsidR="00956461" w:rsidRDefault="00000000">
      <w:pPr>
        <w:pStyle w:val="ListParagraph"/>
        <w:numPr>
          <w:ilvl w:val="0"/>
          <w:numId w:val="17"/>
        </w:numPr>
        <w:rPr>
          <w:rFonts w:ascii="Arial" w:hAnsi="Arial" w:cs="Arial"/>
        </w:rPr>
      </w:pPr>
      <w:r>
        <w:rPr>
          <w:rFonts w:ascii="Arial" w:hAnsi="Arial" w:cs="Arial"/>
        </w:rPr>
        <w:t>Complying with any GMC warnings, conditions or undertakings. Locums must not put themselves in a position where they are unable to comply with restrictions on their practice. They have a duty to inform an organisation about any restrictions before they start work so that they can be supported to practise within the restrictions</w:t>
      </w:r>
    </w:p>
    <w:p w14:paraId="4D0D5BB9" w14:textId="77777777" w:rsidR="00956461" w:rsidRDefault="00956461">
      <w:pPr>
        <w:rPr>
          <w:rFonts w:ascii="Arial" w:hAnsi="Arial" w:cs="Arial"/>
        </w:rPr>
      </w:pPr>
    </w:p>
    <w:p w14:paraId="148497DC" w14:textId="77777777" w:rsidR="00956461" w:rsidRDefault="00000000">
      <w:pPr>
        <w:pStyle w:val="ListParagraph"/>
        <w:numPr>
          <w:ilvl w:val="0"/>
          <w:numId w:val="17"/>
        </w:numPr>
        <w:rPr>
          <w:rFonts w:ascii="Arial" w:hAnsi="Arial" w:cs="Arial"/>
          <w:smallCaps/>
        </w:rPr>
      </w:pPr>
      <w:r>
        <w:rPr>
          <w:rFonts w:ascii="Arial" w:hAnsi="Arial" w:cs="Arial"/>
        </w:rPr>
        <w:t>Accurately representing their skills and competencies</w:t>
      </w:r>
    </w:p>
    <w:p w14:paraId="3DC2A09F" w14:textId="77777777" w:rsidR="00956461" w:rsidRDefault="00000000">
      <w:pPr>
        <w:pStyle w:val="Heading2"/>
        <w:rPr>
          <w:rFonts w:ascii="Arial" w:hAnsi="Arial" w:cs="Arial"/>
          <w:sz w:val="24"/>
          <w:szCs w:val="24"/>
          <w:lang w:val="en-GB"/>
        </w:rPr>
      </w:pPr>
      <w:bookmarkStart w:id="160" w:name="_Toc160095925"/>
      <w:r>
        <w:rPr>
          <w:rFonts w:ascii="Arial" w:hAnsi="Arial" w:cs="Arial"/>
          <w:smallCaps w:val="0"/>
          <w:sz w:val="24"/>
          <w:szCs w:val="24"/>
          <w:lang w:val="en-GB"/>
        </w:rPr>
        <w:t>Continuing professional development</w:t>
      </w:r>
      <w:bookmarkEnd w:id="160"/>
    </w:p>
    <w:p w14:paraId="6E98DB76" w14:textId="77777777" w:rsidR="00956461" w:rsidRDefault="00956461">
      <w:pPr>
        <w:rPr>
          <w:rFonts w:ascii="Arial" w:hAnsi="Arial" w:cs="Arial"/>
        </w:rPr>
      </w:pPr>
    </w:p>
    <w:p w14:paraId="792826B0" w14:textId="77777777" w:rsidR="00956461" w:rsidRDefault="00000000">
      <w:pPr>
        <w:rPr>
          <w:rFonts w:ascii="Arial" w:hAnsi="Arial" w:cs="Arial"/>
        </w:rPr>
      </w:pPr>
      <w:r>
        <w:rPr>
          <w:rFonts w:ascii="Arial" w:hAnsi="Arial" w:cs="Arial"/>
        </w:rPr>
        <w:t xml:space="preserve">Locums are responsible for keeping up to date through CPD which covers the whole scope of their practice. </w:t>
      </w:r>
    </w:p>
    <w:p w14:paraId="146132A3" w14:textId="77777777" w:rsidR="00956461" w:rsidRDefault="00000000">
      <w:pPr>
        <w:pStyle w:val="Heading2"/>
        <w:rPr>
          <w:rFonts w:ascii="Arial" w:hAnsi="Arial" w:cs="Arial"/>
          <w:smallCaps w:val="0"/>
          <w:sz w:val="24"/>
          <w:szCs w:val="24"/>
          <w:lang w:val="en-GB"/>
        </w:rPr>
      </w:pPr>
      <w:bookmarkStart w:id="161" w:name="_Toc160095926"/>
      <w:r>
        <w:rPr>
          <w:rFonts w:ascii="Arial" w:hAnsi="Arial" w:cs="Arial"/>
          <w:smallCaps w:val="0"/>
          <w:sz w:val="24"/>
          <w:szCs w:val="24"/>
          <w:lang w:val="en-GB"/>
        </w:rPr>
        <w:t>Indemnity</w:t>
      </w:r>
      <w:bookmarkEnd w:id="161"/>
    </w:p>
    <w:p w14:paraId="6FE06510" w14:textId="77777777" w:rsidR="00956461" w:rsidRDefault="00956461">
      <w:pPr>
        <w:rPr>
          <w:rFonts w:ascii="Arial" w:hAnsi="Arial" w:cs="Arial"/>
        </w:rPr>
      </w:pPr>
    </w:p>
    <w:p w14:paraId="0E920C74" w14:textId="28E48BBD" w:rsidR="00956461" w:rsidRDefault="00064DCD">
      <w:pPr>
        <w:rPr>
          <w:rFonts w:ascii="Arial" w:hAnsi="Arial" w:cs="Arial"/>
        </w:rPr>
      </w:pPr>
      <w:r>
        <w:rPr>
          <w:rFonts w:ascii="Arial" w:hAnsi="Arial" w:cs="Arial"/>
        </w:rPr>
        <w:t xml:space="preserve">This organisation is responsible for any negligent acts of locums providing cover for </w:t>
      </w:r>
      <w:r w:rsidR="001123BC">
        <w:rPr>
          <w:rFonts w:ascii="Arial" w:hAnsi="Arial" w:cs="Arial"/>
        </w:rPr>
        <w:t>it t</w:t>
      </w:r>
      <w:r>
        <w:rPr>
          <w:rFonts w:ascii="Arial" w:hAnsi="Arial" w:cs="Arial"/>
        </w:rPr>
        <w:t>o the extent that these acts are related wholly to the services that are being provided and not to something that is outside the remit of what is expected of the locum in the ordinary course of providing those services.</w:t>
      </w:r>
    </w:p>
    <w:p w14:paraId="13F47883" w14:textId="77777777" w:rsidR="00956461" w:rsidRDefault="00956461">
      <w:pPr>
        <w:rPr>
          <w:rFonts w:ascii="Arial" w:hAnsi="Arial" w:cs="Arial"/>
        </w:rPr>
      </w:pPr>
    </w:p>
    <w:p w14:paraId="09FED727" w14:textId="050173AC" w:rsidR="00064DCD" w:rsidRDefault="00000000">
      <w:pPr>
        <w:rPr>
          <w:rFonts w:ascii="Arial" w:hAnsi="Arial" w:cs="Arial"/>
        </w:rPr>
      </w:pPr>
      <w:hyperlink r:id="rId25" w:tgtFrame="_blank">
        <w:r>
          <w:rPr>
            <w:rStyle w:val="Hyperlink"/>
            <w:rFonts w:ascii="Arial" w:hAnsi="Arial" w:cs="Arial"/>
          </w:rPr>
          <w:t>The Clinical Negligence Scheme for General Practice (CNSGP)</w:t>
        </w:r>
      </w:hyperlink>
      <w:r>
        <w:rPr>
          <w:rFonts w:ascii="Arial" w:hAnsi="Arial" w:cs="Arial"/>
        </w:rPr>
        <w:t xml:space="preserve"> provides indemnity cover for locums conducting activities in connection with the delivery of primary medical services on or after 1 April 2019. </w:t>
      </w:r>
    </w:p>
    <w:p w14:paraId="187B37EF" w14:textId="77777777" w:rsidR="00064DCD" w:rsidRDefault="00064DCD">
      <w:pPr>
        <w:rPr>
          <w:rFonts w:ascii="Arial" w:hAnsi="Arial" w:cs="Arial"/>
        </w:rPr>
      </w:pPr>
    </w:p>
    <w:p w14:paraId="24C0002D" w14:textId="1F0E790F" w:rsidR="00956461" w:rsidRDefault="00000000">
      <w:pPr>
        <w:rPr>
          <w:rFonts w:ascii="Arial" w:hAnsi="Arial" w:cs="Arial"/>
        </w:rPr>
      </w:pPr>
      <w:r>
        <w:rPr>
          <w:rFonts w:ascii="Arial" w:hAnsi="Arial" w:cs="Arial"/>
        </w:rPr>
        <w:t xml:space="preserve">It is important to establish for any work outside of this remit whether the locum is expected to provide evidence of their own indemnity from an independent provider or </w:t>
      </w:r>
      <w:r>
        <w:rPr>
          <w:rFonts w:ascii="Arial" w:hAnsi="Arial" w:cs="Arial"/>
        </w:rPr>
        <w:lastRenderedPageBreak/>
        <w:t>whether the organisation is prepared to add them to</w:t>
      </w:r>
      <w:r w:rsidR="001123BC">
        <w:rPr>
          <w:rFonts w:ascii="Arial" w:hAnsi="Arial" w:cs="Arial"/>
        </w:rPr>
        <w:t xml:space="preserve"> its</w:t>
      </w:r>
      <w:r>
        <w:rPr>
          <w:rFonts w:ascii="Arial" w:hAnsi="Arial" w:cs="Arial"/>
        </w:rPr>
        <w:t xml:space="preserve"> existing policy to cover such events.</w:t>
      </w:r>
    </w:p>
    <w:p w14:paraId="74D375DE" w14:textId="77777777" w:rsidR="00956461" w:rsidRDefault="00000000">
      <w:pPr>
        <w:pStyle w:val="Heading2"/>
        <w:rPr>
          <w:rFonts w:ascii="Arial" w:hAnsi="Arial" w:cs="Arial"/>
          <w:smallCaps w:val="0"/>
          <w:sz w:val="24"/>
          <w:szCs w:val="24"/>
          <w:lang w:val="en-GB"/>
        </w:rPr>
      </w:pPr>
      <w:bookmarkStart w:id="162" w:name="_Toc160095927"/>
      <w:bookmarkStart w:id="163" w:name="move11967982311"/>
      <w:r>
        <w:rPr>
          <w:rFonts w:ascii="Arial" w:hAnsi="Arial" w:cs="Arial"/>
          <w:smallCaps w:val="0"/>
          <w:sz w:val="24"/>
          <w:szCs w:val="24"/>
          <w:lang w:val="en-GB"/>
        </w:rPr>
        <w:t>Disclosure Barring Service</w:t>
      </w:r>
      <w:bookmarkEnd w:id="162"/>
    </w:p>
    <w:p w14:paraId="6F5DB657" w14:textId="77777777" w:rsidR="00956461" w:rsidRDefault="00956461">
      <w:pPr>
        <w:rPr>
          <w:rFonts w:ascii="Arial" w:hAnsi="Arial" w:cs="Arial"/>
        </w:rPr>
      </w:pPr>
    </w:p>
    <w:p w14:paraId="0C646E71" w14:textId="0A5B4B78" w:rsidR="00956461" w:rsidRDefault="00000000" w:rsidP="001123BC">
      <w:pPr>
        <w:rPr>
          <w:rFonts w:ascii="Arial" w:hAnsi="Arial" w:cs="Arial"/>
        </w:rPr>
      </w:pPr>
      <w:hyperlink r:id="rId26">
        <w:r>
          <w:rPr>
            <w:rStyle w:val="Hyperlink"/>
            <w:rFonts w:ascii="Arial" w:hAnsi="Arial" w:cs="Arial"/>
          </w:rPr>
          <w:t>The Disclosure Barring Service</w:t>
        </w:r>
      </w:hyperlink>
      <w:r>
        <w:rPr>
          <w:rFonts w:ascii="Arial" w:hAnsi="Arial" w:cs="Arial"/>
        </w:rPr>
        <w:t xml:space="preserve"> is a UK government department that allows employers to check whether a person has a criminal record that would make them unsuitable to work with children or vulnerable adults.</w:t>
      </w:r>
    </w:p>
    <w:p w14:paraId="4864A4E4" w14:textId="77777777" w:rsidR="00956461" w:rsidRDefault="00956461">
      <w:pPr>
        <w:rPr>
          <w:rFonts w:ascii="Arial" w:hAnsi="Arial" w:cs="Arial"/>
        </w:rPr>
      </w:pPr>
    </w:p>
    <w:p w14:paraId="58169A04" w14:textId="0A4FBFCB" w:rsidR="00956461" w:rsidRDefault="00000000">
      <w:pPr>
        <w:rPr>
          <w:rFonts w:ascii="Arial" w:hAnsi="Arial" w:cs="Arial"/>
        </w:rPr>
      </w:pPr>
      <w:r>
        <w:rPr>
          <w:rFonts w:ascii="Arial" w:hAnsi="Arial" w:cs="Arial"/>
        </w:rPr>
        <w:t xml:space="preserve">Further information can be found in the </w:t>
      </w:r>
      <w:r w:rsidRPr="007C74B8">
        <w:rPr>
          <w:rFonts w:ascii="Arial" w:hAnsi="Arial" w:cs="Arial"/>
          <w:b/>
          <w:bCs/>
        </w:rPr>
        <w:t>DBS Policy</w:t>
      </w:r>
      <w:r>
        <w:rPr>
          <w:rFonts w:ascii="Arial" w:hAnsi="Arial" w:cs="Arial"/>
        </w:rPr>
        <w:t>.</w:t>
      </w:r>
    </w:p>
    <w:p w14:paraId="761F6776" w14:textId="77777777" w:rsidR="00956461" w:rsidRDefault="00000000">
      <w:pPr>
        <w:pStyle w:val="Heading2"/>
        <w:rPr>
          <w:rFonts w:ascii="Arial" w:hAnsi="Arial" w:cs="Arial"/>
          <w:smallCaps w:val="0"/>
          <w:sz w:val="24"/>
          <w:szCs w:val="24"/>
          <w:lang w:val="en-GB"/>
        </w:rPr>
      </w:pPr>
      <w:bookmarkStart w:id="164" w:name="_Toc160095928"/>
      <w:r>
        <w:rPr>
          <w:rFonts w:ascii="Arial" w:hAnsi="Arial" w:cs="Arial"/>
          <w:smallCaps w:val="0"/>
          <w:sz w:val="24"/>
          <w:szCs w:val="24"/>
          <w:lang w:val="en-GB"/>
        </w:rPr>
        <w:t>Appropriate documentation for non-doctors</w:t>
      </w:r>
      <w:bookmarkEnd w:id="164"/>
    </w:p>
    <w:p w14:paraId="2DD11C2B" w14:textId="77777777" w:rsidR="00956461" w:rsidRDefault="00956461">
      <w:pPr>
        <w:rPr>
          <w:rFonts w:ascii="Arial" w:hAnsi="Arial" w:cs="Arial"/>
        </w:rPr>
      </w:pPr>
    </w:p>
    <w:p w14:paraId="4A3272AA" w14:textId="77777777" w:rsidR="00956461" w:rsidRDefault="00000000">
      <w:pPr>
        <w:rPr>
          <w:rFonts w:ascii="Arial" w:hAnsi="Arial" w:cs="Arial"/>
        </w:rPr>
      </w:pPr>
      <w:r>
        <w:rPr>
          <w:rFonts w:ascii="Arial" w:hAnsi="Arial" w:cs="Arial"/>
        </w:rPr>
        <w:t xml:space="preserve">The use of non-doctor locums for administrative, allied health professional, nursing and dispensing job roles is increasing within primary care. All locums must undergo an appropriate screening process, including all regulatory HR checks, as would be appropriate for a salaried employee commencing with the organisation. </w:t>
      </w:r>
    </w:p>
    <w:p w14:paraId="0C65C3D2" w14:textId="77777777" w:rsidR="00956461" w:rsidRDefault="00956461">
      <w:pPr>
        <w:rPr>
          <w:rFonts w:ascii="Arial" w:hAnsi="Arial" w:cs="Arial"/>
        </w:rPr>
      </w:pPr>
    </w:p>
    <w:p w14:paraId="3715FD85" w14:textId="04387D9E" w:rsidR="00956461" w:rsidRPr="00A018E7" w:rsidRDefault="00000000">
      <w:pPr>
        <w:rPr>
          <w:rFonts w:ascii="Arial" w:hAnsi="Arial" w:cs="Arial"/>
          <w:b/>
          <w:bCs/>
        </w:rPr>
      </w:pPr>
      <w:hyperlink w:anchor="_Annex_B_–">
        <w:r>
          <w:rPr>
            <w:rStyle w:val="Hyperlink"/>
            <w:rFonts w:ascii="Arial" w:hAnsi="Arial" w:cs="Arial"/>
          </w:rPr>
          <w:t>Annex B</w:t>
        </w:r>
      </w:hyperlink>
      <w:r>
        <w:rPr>
          <w:rFonts w:ascii="Arial" w:hAnsi="Arial" w:cs="Arial"/>
        </w:rPr>
        <w:t xml:space="preserve"> provides a checklist that </w:t>
      </w:r>
      <w:r w:rsidR="00BB2D06">
        <w:rPr>
          <w:rFonts w:ascii="Arial" w:hAnsi="Arial" w:cs="Arial"/>
        </w:rPr>
        <w:t xml:space="preserve">can </w:t>
      </w:r>
      <w:r>
        <w:rPr>
          <w:rFonts w:ascii="Arial" w:hAnsi="Arial" w:cs="Arial"/>
        </w:rPr>
        <w:t>be used when appointing a non-</w:t>
      </w:r>
      <w:r w:rsidR="00BB2D06">
        <w:rPr>
          <w:rFonts w:ascii="Arial" w:hAnsi="Arial" w:cs="Arial"/>
        </w:rPr>
        <w:t xml:space="preserve">GP </w:t>
      </w:r>
      <w:r>
        <w:rPr>
          <w:rFonts w:ascii="Arial" w:hAnsi="Arial" w:cs="Arial"/>
        </w:rPr>
        <w:t>locum</w:t>
      </w:r>
      <w:r w:rsidR="00BB2D06">
        <w:rPr>
          <w:rFonts w:ascii="Arial" w:hAnsi="Arial" w:cs="Arial"/>
        </w:rPr>
        <w:t xml:space="preserve">.  Support for any new joiner can be sought from the </w:t>
      </w:r>
      <w:r w:rsidR="00BB2D06" w:rsidRPr="00A018E7">
        <w:rPr>
          <w:rFonts w:ascii="Arial" w:hAnsi="Arial" w:cs="Arial"/>
          <w:b/>
          <w:bCs/>
        </w:rPr>
        <w:t>Guidance for a new joining clinician</w:t>
      </w:r>
      <w:r w:rsidR="00BB2D06" w:rsidRPr="00A018E7">
        <w:rPr>
          <w:rStyle w:val="Hyperlink"/>
          <w:rFonts w:ascii="Arial" w:hAnsi="Arial" w:cs="Arial"/>
          <w:b/>
          <w:bCs/>
          <w:color w:val="auto"/>
          <w:u w:val="none"/>
        </w:rPr>
        <w:t>.</w:t>
      </w:r>
      <w:bookmarkEnd w:id="163"/>
    </w:p>
    <w:p w14:paraId="61ABB3ED" w14:textId="77777777" w:rsidR="00956461" w:rsidRDefault="00000000">
      <w:pPr>
        <w:pStyle w:val="Heading1"/>
        <w:keepLines/>
        <w:pBdr>
          <w:bottom w:val="single" w:sz="4" w:space="1" w:color="595959"/>
        </w:pBdr>
        <w:spacing w:before="360" w:after="160" w:line="259" w:lineRule="auto"/>
        <w:rPr>
          <w:sz w:val="28"/>
          <w:szCs w:val="28"/>
        </w:rPr>
      </w:pPr>
      <w:bookmarkStart w:id="165" w:name="_Toc160095929"/>
      <w:r>
        <w:rPr>
          <w:sz w:val="28"/>
          <w:szCs w:val="28"/>
        </w:rPr>
        <w:t>Finance</w:t>
      </w:r>
      <w:bookmarkEnd w:id="165"/>
    </w:p>
    <w:p w14:paraId="1322786C" w14:textId="77777777" w:rsidR="00956461" w:rsidRDefault="00000000">
      <w:pPr>
        <w:pStyle w:val="Heading2"/>
        <w:rPr>
          <w:rFonts w:ascii="Arial" w:hAnsi="Arial" w:cs="Arial"/>
          <w:smallCaps w:val="0"/>
          <w:sz w:val="24"/>
          <w:szCs w:val="24"/>
          <w:lang w:val="en-GB"/>
        </w:rPr>
      </w:pPr>
      <w:bookmarkStart w:id="166" w:name="_Toc160095930"/>
      <w:r>
        <w:rPr>
          <w:rFonts w:ascii="Arial" w:hAnsi="Arial" w:cs="Arial"/>
          <w:smallCaps w:val="0"/>
          <w:sz w:val="24"/>
          <w:szCs w:val="24"/>
          <w:lang w:val="en-GB"/>
        </w:rPr>
        <w:t>IR35</w:t>
      </w:r>
      <w:bookmarkEnd w:id="166"/>
    </w:p>
    <w:p w14:paraId="2C727B3C" w14:textId="77777777" w:rsidR="00956461" w:rsidRDefault="00956461">
      <w:pPr>
        <w:rPr>
          <w:rFonts w:ascii="Arial" w:hAnsi="Arial" w:cs="Arial"/>
        </w:rPr>
      </w:pPr>
    </w:p>
    <w:p w14:paraId="3EEE88E2" w14:textId="77777777" w:rsidR="00956461" w:rsidRDefault="00000000">
      <w:pPr>
        <w:rPr>
          <w:rFonts w:ascii="Arial" w:hAnsi="Arial" w:cs="Arial"/>
        </w:rPr>
      </w:pPr>
      <w:r>
        <w:rPr>
          <w:rFonts w:ascii="Arial" w:hAnsi="Arial" w:cs="Arial"/>
        </w:rPr>
        <w:t xml:space="preserve">A locum’s employment status has wide ranging implications financially (taxation, National Insurance and pensions), contractually and legally. </w:t>
      </w:r>
    </w:p>
    <w:p w14:paraId="694F9ADD" w14:textId="77777777" w:rsidR="00956461" w:rsidRDefault="00956461">
      <w:pPr>
        <w:rPr>
          <w:rFonts w:ascii="Arial" w:hAnsi="Arial" w:cs="Arial"/>
        </w:rPr>
      </w:pPr>
    </w:p>
    <w:p w14:paraId="2DF50BD8" w14:textId="2E095808" w:rsidR="00956461" w:rsidRDefault="00000000">
      <w:pPr>
        <w:rPr>
          <w:rFonts w:ascii="Arial" w:hAnsi="Arial" w:cs="Arial"/>
        </w:rPr>
      </w:pPr>
      <w:r>
        <w:rPr>
          <w:rFonts w:ascii="Arial" w:hAnsi="Arial" w:cs="Arial"/>
        </w:rPr>
        <w:t>Self-employed locums</w:t>
      </w:r>
      <w:r w:rsidR="00BB2D06">
        <w:rPr>
          <w:rFonts w:ascii="Arial" w:hAnsi="Arial" w:cs="Arial"/>
        </w:rPr>
        <w:t xml:space="preserve"> </w:t>
      </w:r>
      <w:r>
        <w:rPr>
          <w:rFonts w:ascii="Arial" w:hAnsi="Arial" w:cs="Arial"/>
        </w:rPr>
        <w:t>are responsible for accounting to HMRC for their own tax and National Insurance liabilities. However, changes to the intermediaries’ legislation means that locums working through personal service companies (</w:t>
      </w:r>
      <w:hyperlink r:id="rId27" w:history="1">
        <w:r w:rsidRPr="00BB2D06">
          <w:rPr>
            <w:rStyle w:val="Hyperlink"/>
            <w:rFonts w:ascii="Arial" w:hAnsi="Arial" w:cs="Arial"/>
          </w:rPr>
          <w:t>PSC</w:t>
        </w:r>
      </w:hyperlink>
      <w:r>
        <w:rPr>
          <w:rFonts w:ascii="Arial" w:hAnsi="Arial" w:cs="Arial"/>
        </w:rPr>
        <w:t xml:space="preserve">), in certain circumstances are not liable. </w:t>
      </w:r>
    </w:p>
    <w:p w14:paraId="2CD4251A" w14:textId="77777777" w:rsidR="00956461" w:rsidRDefault="00956461">
      <w:pPr>
        <w:rPr>
          <w:rFonts w:ascii="Arial" w:hAnsi="Arial" w:cs="Arial"/>
        </w:rPr>
      </w:pPr>
    </w:p>
    <w:p w14:paraId="5763C978" w14:textId="7E9A9B21" w:rsidR="00956461" w:rsidRDefault="00000000">
      <w:pPr>
        <w:rPr>
          <w:rFonts w:ascii="Arial" w:hAnsi="Arial" w:cs="Arial"/>
        </w:rPr>
      </w:pPr>
      <w:r>
        <w:rPr>
          <w:rFonts w:ascii="Arial" w:hAnsi="Arial" w:cs="Arial"/>
        </w:rPr>
        <w:t>Further guidance can be found at:</w:t>
      </w:r>
    </w:p>
    <w:p w14:paraId="54832D0D" w14:textId="77777777" w:rsidR="00BB2D06" w:rsidRDefault="00BB2D06">
      <w:pPr>
        <w:rPr>
          <w:rFonts w:ascii="Arial" w:hAnsi="Arial" w:cs="Arial"/>
        </w:rPr>
      </w:pPr>
    </w:p>
    <w:p w14:paraId="2A34E6DF" w14:textId="3782FB88" w:rsidR="00956461" w:rsidRDefault="00000000">
      <w:pPr>
        <w:pStyle w:val="ListParagraph"/>
        <w:numPr>
          <w:ilvl w:val="0"/>
          <w:numId w:val="16"/>
        </w:numPr>
        <w:rPr>
          <w:rFonts w:ascii="Arial" w:hAnsi="Arial" w:cs="Arial"/>
        </w:rPr>
      </w:pPr>
      <w:r>
        <w:rPr>
          <w:rFonts w:ascii="Arial" w:hAnsi="Arial" w:cs="Arial"/>
        </w:rPr>
        <w:t xml:space="preserve">BMA document titled </w:t>
      </w:r>
      <w:hyperlink r:id="rId28">
        <w:r>
          <w:rPr>
            <w:rStyle w:val="Hyperlink"/>
            <w:rFonts w:ascii="Arial" w:hAnsi="Arial" w:cs="Arial"/>
          </w:rPr>
          <w:t>How IR35 affects doctors</w:t>
        </w:r>
      </w:hyperlink>
    </w:p>
    <w:p w14:paraId="4A89D087" w14:textId="77777777" w:rsidR="00956461" w:rsidRDefault="00000000">
      <w:pPr>
        <w:pStyle w:val="ListParagraph"/>
        <w:numPr>
          <w:ilvl w:val="0"/>
          <w:numId w:val="16"/>
        </w:numPr>
        <w:rPr>
          <w:rFonts w:ascii="Arial" w:hAnsi="Arial" w:cs="Arial"/>
        </w:rPr>
      </w:pPr>
      <w:hyperlink r:id="rId29">
        <w:r>
          <w:rPr>
            <w:rStyle w:val="Hyperlink"/>
            <w:rFonts w:ascii="Arial" w:hAnsi="Arial" w:cs="Arial"/>
          </w:rPr>
          <w:t>HMRC Guidance</w:t>
        </w:r>
      </w:hyperlink>
    </w:p>
    <w:p w14:paraId="38B784B7" w14:textId="312AE70F" w:rsidR="00BB2D06" w:rsidRPr="00BB2D06" w:rsidRDefault="00000000" w:rsidP="00BB2D06">
      <w:pPr>
        <w:pStyle w:val="ListParagraph"/>
        <w:numPr>
          <w:ilvl w:val="0"/>
          <w:numId w:val="16"/>
        </w:numPr>
        <w:rPr>
          <w:rStyle w:val="Hyperlink"/>
          <w:rFonts w:ascii="Arial" w:hAnsi="Arial" w:cs="Arial"/>
          <w:color w:val="auto"/>
          <w:u w:val="none"/>
        </w:rPr>
      </w:pPr>
      <w:hyperlink r:id="rId30">
        <w:r>
          <w:rPr>
            <w:rStyle w:val="Hyperlink"/>
            <w:rFonts w:ascii="Arial" w:hAnsi="Arial" w:cs="Arial"/>
          </w:rPr>
          <w:t>Employment Status Indicator</w:t>
        </w:r>
      </w:hyperlink>
    </w:p>
    <w:p w14:paraId="3FA556D1" w14:textId="77777777" w:rsidR="00956461" w:rsidRDefault="00956461">
      <w:pPr>
        <w:rPr>
          <w:rFonts w:ascii="Arial" w:hAnsi="Arial" w:cs="Arial"/>
        </w:rPr>
      </w:pPr>
    </w:p>
    <w:p w14:paraId="450063EC" w14:textId="5381FCF5" w:rsidR="00956461" w:rsidRDefault="00BB2D06">
      <w:pPr>
        <w:rPr>
          <w:rFonts w:ascii="Arial" w:eastAsia="Times New Roman" w:hAnsi="Arial" w:cs="Arial"/>
          <w:smallCaps/>
          <w:lang w:eastAsia="en-GB"/>
        </w:rPr>
      </w:pPr>
      <w:bookmarkStart w:id="167" w:name="move1196798881"/>
      <w:r>
        <w:rPr>
          <w:rFonts w:ascii="Arial" w:eastAsia="Times New Roman" w:hAnsi="Arial" w:cs="Arial"/>
          <w:lang w:eastAsia="en-GB"/>
        </w:rPr>
        <w:t>Detailed information, including that for a locum</w:t>
      </w:r>
      <w:r w:rsidR="001123BC">
        <w:rPr>
          <w:rFonts w:ascii="Arial" w:eastAsia="Times New Roman" w:hAnsi="Arial" w:cs="Arial"/>
          <w:lang w:eastAsia="en-GB"/>
        </w:rPr>
        <w:t>,</w:t>
      </w:r>
      <w:r>
        <w:rPr>
          <w:rFonts w:ascii="Arial" w:eastAsia="Times New Roman" w:hAnsi="Arial" w:cs="Arial"/>
          <w:lang w:eastAsia="en-GB"/>
        </w:rPr>
        <w:t xml:space="preserve"> can be sought in the </w:t>
      </w:r>
      <w:hyperlink r:id="rId31">
        <w:r>
          <w:rPr>
            <w:rStyle w:val="Hyperlink"/>
            <w:rFonts w:ascii="Arial" w:eastAsia="Times New Roman" w:hAnsi="Arial" w:cs="Arial"/>
            <w:lang w:eastAsia="en-GB"/>
          </w:rPr>
          <w:t>IR35 Policy</w:t>
        </w:r>
      </w:hyperlink>
      <w:r>
        <w:rPr>
          <w:rFonts w:ascii="Arial" w:eastAsia="Times New Roman" w:hAnsi="Arial" w:cs="Arial"/>
          <w:lang w:eastAsia="en-GB"/>
        </w:rPr>
        <w:t>.</w:t>
      </w:r>
      <w:bookmarkEnd w:id="167"/>
    </w:p>
    <w:p w14:paraId="3B061FF7" w14:textId="77777777" w:rsidR="00956461" w:rsidRDefault="00000000">
      <w:pPr>
        <w:pStyle w:val="Heading2"/>
        <w:rPr>
          <w:rFonts w:ascii="Arial" w:hAnsi="Arial" w:cs="Arial"/>
          <w:smallCaps w:val="0"/>
          <w:sz w:val="24"/>
          <w:szCs w:val="24"/>
          <w:lang w:val="en-GB"/>
        </w:rPr>
      </w:pPr>
      <w:bookmarkStart w:id="168" w:name="_Toc160095931"/>
      <w:r>
        <w:rPr>
          <w:rFonts w:ascii="Arial" w:hAnsi="Arial" w:cs="Arial"/>
          <w:smallCaps w:val="0"/>
          <w:sz w:val="24"/>
          <w:szCs w:val="24"/>
          <w:lang w:val="en-GB"/>
        </w:rPr>
        <w:t>Locum rates of pay</w:t>
      </w:r>
      <w:bookmarkEnd w:id="168"/>
    </w:p>
    <w:p w14:paraId="7505084A" w14:textId="77777777" w:rsidR="00956461" w:rsidRDefault="00956461">
      <w:pPr>
        <w:rPr>
          <w:rFonts w:ascii="Arial" w:hAnsi="Arial" w:cs="Arial"/>
        </w:rPr>
      </w:pPr>
    </w:p>
    <w:p w14:paraId="5D1BFC9C" w14:textId="77777777" w:rsidR="00956461" w:rsidRDefault="00000000">
      <w:pPr>
        <w:rPr>
          <w:rFonts w:ascii="Arial" w:hAnsi="Arial" w:cs="Arial"/>
        </w:rPr>
      </w:pPr>
      <w:r>
        <w:rPr>
          <w:rFonts w:ascii="Arial" w:hAnsi="Arial" w:cs="Arial"/>
        </w:rPr>
        <w:t xml:space="preserve">The rate for locum work is a matter for negotiation between the locum and the organisation. </w:t>
      </w:r>
    </w:p>
    <w:p w14:paraId="15B6E516" w14:textId="77777777" w:rsidR="00956461" w:rsidRDefault="00956461">
      <w:pPr>
        <w:rPr>
          <w:rFonts w:ascii="Arial" w:hAnsi="Arial" w:cs="Arial"/>
        </w:rPr>
      </w:pPr>
    </w:p>
    <w:p w14:paraId="247F2C80" w14:textId="77777777" w:rsidR="00956461" w:rsidRDefault="00000000">
      <w:pPr>
        <w:rPr>
          <w:rFonts w:ascii="Arial" w:hAnsi="Arial" w:cs="Arial"/>
        </w:rPr>
      </w:pPr>
      <w:r>
        <w:rPr>
          <w:rFonts w:ascii="Arial" w:hAnsi="Arial" w:cs="Arial"/>
        </w:rPr>
        <w:t>There are essentially two approaches for defining the service the locum offers in relation to a fee:</w:t>
      </w:r>
    </w:p>
    <w:p w14:paraId="3DDAE41F" w14:textId="77777777" w:rsidR="00956461" w:rsidRDefault="00956461">
      <w:pPr>
        <w:rPr>
          <w:rFonts w:ascii="Arial" w:hAnsi="Arial" w:cs="Arial"/>
        </w:rPr>
      </w:pPr>
    </w:p>
    <w:p w14:paraId="116E46E4" w14:textId="77777777" w:rsidR="00956461" w:rsidRDefault="00000000">
      <w:pPr>
        <w:pStyle w:val="ListParagraph"/>
        <w:numPr>
          <w:ilvl w:val="0"/>
          <w:numId w:val="6"/>
        </w:numPr>
        <w:rPr>
          <w:rFonts w:ascii="Arial" w:hAnsi="Arial" w:cs="Arial"/>
        </w:rPr>
      </w:pPr>
      <w:r>
        <w:rPr>
          <w:rFonts w:ascii="Arial" w:hAnsi="Arial" w:cs="Arial"/>
          <w:b/>
          <w:bCs/>
        </w:rPr>
        <w:lastRenderedPageBreak/>
        <w:t>A time-based approach</w:t>
      </w:r>
      <w:r>
        <w:rPr>
          <w:rFonts w:ascii="Arial" w:hAnsi="Arial" w:cs="Arial"/>
        </w:rPr>
        <w:t xml:space="preserve"> – whereby a set fee is agreed for a specified number of hours of work. This could be calculated on a per hour, per session, per day or per week basis.</w:t>
      </w:r>
    </w:p>
    <w:p w14:paraId="4EA25332" w14:textId="77777777" w:rsidR="00956461" w:rsidRDefault="00956461">
      <w:pPr>
        <w:rPr>
          <w:rFonts w:ascii="Arial" w:hAnsi="Arial" w:cs="Arial"/>
        </w:rPr>
      </w:pPr>
    </w:p>
    <w:p w14:paraId="445E921C" w14:textId="028EBA20" w:rsidR="00956461" w:rsidRDefault="00000000">
      <w:pPr>
        <w:ind w:left="720"/>
        <w:rPr>
          <w:rFonts w:ascii="Arial" w:hAnsi="Arial" w:cs="Arial"/>
        </w:rPr>
      </w:pPr>
      <w:r>
        <w:rPr>
          <w:rFonts w:ascii="Arial" w:hAnsi="Arial" w:cs="Arial"/>
        </w:rPr>
        <w:t>Whe</w:t>
      </w:r>
      <w:r w:rsidR="001B5C1B">
        <w:rPr>
          <w:rFonts w:ascii="Arial" w:hAnsi="Arial" w:cs="Arial"/>
        </w:rPr>
        <w:t>n</w:t>
      </w:r>
      <w:r>
        <w:rPr>
          <w:rFonts w:ascii="Arial" w:hAnsi="Arial" w:cs="Arial"/>
        </w:rPr>
        <w:t xml:space="preserve"> this approach is used, it is important that both parties agree the appropriateness of the time given for the work that the locum is required to complete and what that work is expected to include. Ensure that appropriate time is built in for administration, processing results or other duties specified as appropriate at the end of the session. It is also important to ensure that the fee per hour for any additional work is clearly stated in advance.</w:t>
      </w:r>
    </w:p>
    <w:p w14:paraId="7B181A0E" w14:textId="77777777" w:rsidR="00956461" w:rsidRDefault="00956461">
      <w:pPr>
        <w:pStyle w:val="ListParagraph"/>
        <w:rPr>
          <w:rFonts w:ascii="Arial" w:hAnsi="Arial" w:cs="Arial"/>
        </w:rPr>
      </w:pPr>
    </w:p>
    <w:p w14:paraId="66AC7BC7" w14:textId="77777777" w:rsidR="00956461" w:rsidRDefault="00000000">
      <w:pPr>
        <w:pStyle w:val="ListParagraph"/>
        <w:numPr>
          <w:ilvl w:val="0"/>
          <w:numId w:val="6"/>
        </w:numPr>
        <w:rPr>
          <w:rFonts w:ascii="Arial" w:hAnsi="Arial" w:cs="Arial"/>
        </w:rPr>
      </w:pPr>
      <w:r>
        <w:rPr>
          <w:rFonts w:ascii="Arial" w:hAnsi="Arial" w:cs="Arial"/>
          <w:b/>
          <w:bCs/>
        </w:rPr>
        <w:t>A workload-based approach</w:t>
      </w:r>
      <w:r>
        <w:rPr>
          <w:rFonts w:ascii="Arial" w:hAnsi="Arial" w:cs="Arial"/>
        </w:rPr>
        <w:t xml:space="preserve"> – whereby a fee is agreed for a set number of appointments/visits, regardless of the time worked. </w:t>
      </w:r>
    </w:p>
    <w:p w14:paraId="2956BDA6" w14:textId="77777777" w:rsidR="00BB2D06" w:rsidRDefault="00BB2D06" w:rsidP="001B5C1B">
      <w:pPr>
        <w:pStyle w:val="ListParagraph"/>
        <w:rPr>
          <w:rFonts w:ascii="Arial" w:hAnsi="Arial" w:cs="Arial"/>
        </w:rPr>
      </w:pPr>
    </w:p>
    <w:p w14:paraId="02156254" w14:textId="2EEA0158" w:rsidR="00956461" w:rsidRDefault="00000000">
      <w:pPr>
        <w:pStyle w:val="ListParagraph"/>
        <w:rPr>
          <w:rFonts w:ascii="Arial" w:hAnsi="Arial" w:cs="Arial"/>
        </w:rPr>
      </w:pPr>
      <w:r>
        <w:rPr>
          <w:rFonts w:ascii="Arial" w:hAnsi="Arial" w:cs="Arial"/>
        </w:rPr>
        <w:t>An advantage for the provider is that there is a guarantee of work covered and the organisation is not penalised if the locum runs behind (as may occur using a time-based approach to fees). Under a workload-based fee arrangement, the locum would not normally charge an additional per hour fee if the agreed workload took longer than expected except in exceptional circumstances such as whe</w:t>
      </w:r>
      <w:r w:rsidR="001B5C1B">
        <w:rPr>
          <w:rFonts w:ascii="Arial" w:hAnsi="Arial" w:cs="Arial"/>
        </w:rPr>
        <w:t>n</w:t>
      </w:r>
      <w:r>
        <w:rPr>
          <w:rFonts w:ascii="Arial" w:hAnsi="Arial" w:cs="Arial"/>
        </w:rPr>
        <w:t xml:space="preserve"> a patient is sectioned under the </w:t>
      </w:r>
      <w:hyperlink r:id="rId32">
        <w:r>
          <w:rPr>
            <w:rStyle w:val="Hyperlink"/>
            <w:rFonts w:ascii="Arial" w:hAnsi="Arial" w:cs="Arial"/>
          </w:rPr>
          <w:t>Mental Health Act 1983</w:t>
        </w:r>
      </w:hyperlink>
      <w:r>
        <w:rPr>
          <w:rFonts w:ascii="Arial" w:hAnsi="Arial" w:cs="Arial"/>
        </w:rPr>
        <w:t>.</w:t>
      </w:r>
    </w:p>
    <w:p w14:paraId="0969EC9D" w14:textId="77777777" w:rsidR="00956461" w:rsidRDefault="00956461">
      <w:pPr>
        <w:pStyle w:val="ListParagraph"/>
        <w:rPr>
          <w:rFonts w:ascii="Arial" w:hAnsi="Arial" w:cs="Arial"/>
        </w:rPr>
      </w:pPr>
    </w:p>
    <w:p w14:paraId="3FA6EA13" w14:textId="77777777" w:rsidR="00956461" w:rsidRDefault="00000000">
      <w:pPr>
        <w:pStyle w:val="ListParagraph"/>
        <w:rPr>
          <w:rFonts w:ascii="Arial" w:hAnsi="Arial" w:cs="Arial"/>
        </w:rPr>
      </w:pPr>
      <w:r>
        <w:rPr>
          <w:rFonts w:ascii="Arial" w:hAnsi="Arial" w:cs="Arial"/>
        </w:rPr>
        <w:t xml:space="preserve">If both parties choose to work in this way, ensure enough time is factored in, especially when working in two different premises in one day. </w:t>
      </w:r>
    </w:p>
    <w:p w14:paraId="016EBDBA" w14:textId="77777777" w:rsidR="00956461" w:rsidRDefault="00956461">
      <w:pPr>
        <w:pStyle w:val="ListParagraph"/>
        <w:rPr>
          <w:rFonts w:ascii="Arial" w:hAnsi="Arial" w:cs="Arial"/>
        </w:rPr>
      </w:pPr>
    </w:p>
    <w:p w14:paraId="1071432B" w14:textId="77777777" w:rsidR="00956461" w:rsidRDefault="00000000">
      <w:pPr>
        <w:pStyle w:val="ListParagraph"/>
        <w:rPr>
          <w:rFonts w:ascii="Arial" w:hAnsi="Arial" w:cs="Arial"/>
        </w:rPr>
      </w:pPr>
      <w:r>
        <w:rPr>
          <w:rFonts w:ascii="Arial" w:hAnsi="Arial" w:cs="Arial"/>
        </w:rPr>
        <w:t>Note: Be aware that visits, particularly to elderly patients and where admissions need to be arranged, can take a significant amount of time</w:t>
      </w:r>
    </w:p>
    <w:p w14:paraId="642A7DBF" w14:textId="77777777" w:rsidR="00956461" w:rsidRDefault="00956461">
      <w:pPr>
        <w:rPr>
          <w:rFonts w:ascii="Arial" w:hAnsi="Arial" w:cs="Arial"/>
        </w:rPr>
      </w:pPr>
    </w:p>
    <w:p w14:paraId="4D26E569" w14:textId="77777777" w:rsidR="00956461" w:rsidRDefault="00000000">
      <w:pPr>
        <w:rPr>
          <w:rFonts w:ascii="Arial" w:hAnsi="Arial" w:cs="Arial"/>
        </w:rPr>
      </w:pPr>
      <w:r>
        <w:rPr>
          <w:rFonts w:ascii="Arial" w:hAnsi="Arial" w:cs="Arial"/>
        </w:rPr>
        <w:t>Locums and organisations need to consider the following factors when agreeing fees:</w:t>
      </w:r>
    </w:p>
    <w:p w14:paraId="683BC735" w14:textId="77777777" w:rsidR="00956461" w:rsidRDefault="00956461">
      <w:pPr>
        <w:rPr>
          <w:rFonts w:ascii="Arial" w:hAnsi="Arial" w:cs="Arial"/>
        </w:rPr>
      </w:pPr>
    </w:p>
    <w:p w14:paraId="585622D4" w14:textId="5FEA84EE" w:rsidR="00956461" w:rsidRDefault="00000000">
      <w:pPr>
        <w:pStyle w:val="ListParagraph"/>
        <w:numPr>
          <w:ilvl w:val="0"/>
          <w:numId w:val="6"/>
        </w:numPr>
        <w:rPr>
          <w:rFonts w:ascii="Arial" w:hAnsi="Arial" w:cs="Arial"/>
        </w:rPr>
      </w:pPr>
      <w:r>
        <w:rPr>
          <w:rFonts w:ascii="Arial" w:hAnsi="Arial" w:cs="Arial"/>
        </w:rPr>
        <w:t>Session length and content – standard sessions, based on the model contract for salaried GPs, comprise four hours and 10 minutes of work. As the definition of a session can vary, the length of a ‘session’ should be clarified and agreed in advance, together with the expected consultation rate</w:t>
      </w:r>
    </w:p>
    <w:p w14:paraId="7B831267" w14:textId="77777777" w:rsidR="00956461" w:rsidRDefault="00956461">
      <w:pPr>
        <w:pStyle w:val="ListParagraph"/>
        <w:rPr>
          <w:rFonts w:ascii="Arial" w:hAnsi="Arial" w:cs="Arial"/>
        </w:rPr>
      </w:pPr>
    </w:p>
    <w:p w14:paraId="6E65EF21" w14:textId="77777777" w:rsidR="00956461" w:rsidRDefault="00000000">
      <w:pPr>
        <w:pStyle w:val="ListParagraph"/>
        <w:numPr>
          <w:ilvl w:val="0"/>
          <w:numId w:val="6"/>
        </w:numPr>
        <w:rPr>
          <w:rFonts w:ascii="Arial" w:hAnsi="Arial" w:cs="Arial"/>
        </w:rPr>
      </w:pPr>
      <w:r>
        <w:rPr>
          <w:rFonts w:ascii="Arial" w:hAnsi="Arial" w:cs="Arial"/>
        </w:rPr>
        <w:t>The full range of clinical and non-clinical work being contracted and the intensity of this work. In addition to agreeing a basic fee for each session or for the work undertaken, it may be appropriate to specify:</w:t>
      </w:r>
    </w:p>
    <w:p w14:paraId="5793AC9D" w14:textId="77777777" w:rsidR="00956461" w:rsidRDefault="00956461">
      <w:pPr>
        <w:pStyle w:val="ListParagraph"/>
        <w:rPr>
          <w:rFonts w:ascii="Arial" w:hAnsi="Arial" w:cs="Arial"/>
        </w:rPr>
      </w:pPr>
    </w:p>
    <w:p w14:paraId="5751E4F7" w14:textId="77777777" w:rsidR="00956461" w:rsidRDefault="00000000">
      <w:pPr>
        <w:pStyle w:val="ListParagraph"/>
        <w:numPr>
          <w:ilvl w:val="1"/>
          <w:numId w:val="6"/>
        </w:numPr>
        <w:rPr>
          <w:rFonts w:ascii="Arial" w:hAnsi="Arial" w:cs="Arial"/>
        </w:rPr>
      </w:pPr>
      <w:r>
        <w:rPr>
          <w:rFonts w:ascii="Arial" w:hAnsi="Arial" w:cs="Arial"/>
        </w:rPr>
        <w:t xml:space="preserve">An hourly rate, for shortened sessions and sessions that overrun </w:t>
      </w:r>
    </w:p>
    <w:p w14:paraId="7BC9C114" w14:textId="77777777" w:rsidR="00956461" w:rsidRDefault="00956461">
      <w:pPr>
        <w:pStyle w:val="ListParagraph"/>
        <w:ind w:left="1440"/>
        <w:rPr>
          <w:rFonts w:ascii="Arial" w:hAnsi="Arial" w:cs="Arial"/>
        </w:rPr>
      </w:pPr>
    </w:p>
    <w:p w14:paraId="060104F2" w14:textId="77777777" w:rsidR="00956461" w:rsidRDefault="00000000">
      <w:pPr>
        <w:pStyle w:val="ListParagraph"/>
        <w:numPr>
          <w:ilvl w:val="1"/>
          <w:numId w:val="6"/>
        </w:numPr>
        <w:rPr>
          <w:rFonts w:ascii="Arial" w:hAnsi="Arial" w:cs="Arial"/>
        </w:rPr>
      </w:pPr>
      <w:r>
        <w:rPr>
          <w:rFonts w:ascii="Arial" w:hAnsi="Arial" w:cs="Arial"/>
        </w:rPr>
        <w:t xml:space="preserve">An extended hours rate </w:t>
      </w:r>
    </w:p>
    <w:p w14:paraId="702761F2" w14:textId="77777777" w:rsidR="00956461" w:rsidRDefault="00956461">
      <w:pPr>
        <w:rPr>
          <w:rFonts w:ascii="Arial" w:hAnsi="Arial" w:cs="Arial"/>
        </w:rPr>
      </w:pPr>
    </w:p>
    <w:p w14:paraId="31E57D4C" w14:textId="77777777" w:rsidR="00956461" w:rsidRDefault="00000000">
      <w:pPr>
        <w:pStyle w:val="ListParagraph"/>
        <w:numPr>
          <w:ilvl w:val="1"/>
          <w:numId w:val="6"/>
        </w:numPr>
        <w:rPr>
          <w:rFonts w:ascii="Arial" w:hAnsi="Arial" w:cs="Arial"/>
        </w:rPr>
      </w:pPr>
      <w:r>
        <w:rPr>
          <w:rFonts w:ascii="Arial" w:hAnsi="Arial" w:cs="Arial"/>
        </w:rPr>
        <w:t xml:space="preserve">A rate for additional work, i.e., work carried out in addition to that which is defined within the agreement as being expected within a session </w:t>
      </w:r>
    </w:p>
    <w:p w14:paraId="4C04942A" w14:textId="77777777" w:rsidR="00956461" w:rsidRDefault="00956461">
      <w:pPr>
        <w:rPr>
          <w:rFonts w:ascii="Arial" w:hAnsi="Arial" w:cs="Arial"/>
        </w:rPr>
      </w:pPr>
    </w:p>
    <w:p w14:paraId="66B4FB01" w14:textId="77777777" w:rsidR="00956461" w:rsidRDefault="00000000">
      <w:pPr>
        <w:pStyle w:val="ListParagraph"/>
        <w:numPr>
          <w:ilvl w:val="1"/>
          <w:numId w:val="6"/>
        </w:numPr>
        <w:rPr>
          <w:rFonts w:ascii="Arial" w:hAnsi="Arial" w:cs="Arial"/>
        </w:rPr>
      </w:pPr>
      <w:r>
        <w:rPr>
          <w:rFonts w:ascii="Arial" w:hAnsi="Arial" w:cs="Arial"/>
        </w:rPr>
        <w:t xml:space="preserve">Details of fee arrangements for private work, for example, whether this will be done in lieu of standard appointments and visits, or in addition to the agreed work (in which case a fee will need to be agreed and set out in the agreement) or not done at all </w:t>
      </w:r>
    </w:p>
    <w:p w14:paraId="480E36D8" w14:textId="77777777" w:rsidR="00956461" w:rsidRDefault="00956461">
      <w:pPr>
        <w:rPr>
          <w:rFonts w:ascii="Arial" w:hAnsi="Arial" w:cs="Arial"/>
        </w:rPr>
      </w:pPr>
    </w:p>
    <w:p w14:paraId="645AE25F" w14:textId="77777777" w:rsidR="00956461" w:rsidRDefault="00000000">
      <w:pPr>
        <w:pStyle w:val="ListParagraph"/>
        <w:numPr>
          <w:ilvl w:val="1"/>
          <w:numId w:val="6"/>
        </w:numPr>
        <w:rPr>
          <w:rFonts w:ascii="Arial" w:hAnsi="Arial" w:cs="Arial"/>
          <w:smallCaps/>
        </w:rPr>
      </w:pPr>
      <w:r>
        <w:rPr>
          <w:rFonts w:ascii="Arial" w:hAnsi="Arial" w:cs="Arial"/>
        </w:rPr>
        <w:t>A fee for on-call work</w:t>
      </w:r>
    </w:p>
    <w:p w14:paraId="0DAB318E" w14:textId="77777777" w:rsidR="00956461" w:rsidRDefault="00000000">
      <w:pPr>
        <w:pStyle w:val="Heading1"/>
        <w:keepLines/>
        <w:pBdr>
          <w:bottom w:val="single" w:sz="4" w:space="1" w:color="595959"/>
        </w:pBdr>
        <w:spacing w:before="360" w:after="160" w:line="259" w:lineRule="auto"/>
        <w:rPr>
          <w:sz w:val="28"/>
          <w:szCs w:val="28"/>
        </w:rPr>
      </w:pPr>
      <w:bookmarkStart w:id="169" w:name="_Toc160095932"/>
      <w:r>
        <w:rPr>
          <w:sz w:val="28"/>
          <w:szCs w:val="28"/>
        </w:rPr>
        <w:lastRenderedPageBreak/>
        <w:t>Locum agreement</w:t>
      </w:r>
      <w:bookmarkEnd w:id="169"/>
    </w:p>
    <w:p w14:paraId="7DC0CFFC" w14:textId="77777777" w:rsidR="00956461" w:rsidRDefault="00000000">
      <w:pPr>
        <w:pStyle w:val="Heading2"/>
        <w:rPr>
          <w:rFonts w:ascii="Arial" w:hAnsi="Arial" w:cs="Arial"/>
          <w:b w:val="0"/>
          <w:bCs w:val="0"/>
          <w:sz w:val="24"/>
          <w:szCs w:val="24"/>
          <w:lang w:val="en-GB"/>
        </w:rPr>
      </w:pPr>
      <w:bookmarkStart w:id="170" w:name="_Toc160016624"/>
      <w:bookmarkStart w:id="171" w:name="_Toc160016765"/>
      <w:bookmarkStart w:id="172" w:name="_Toc160095793"/>
      <w:bookmarkStart w:id="173" w:name="_Toc160095934"/>
      <w:bookmarkStart w:id="174" w:name="_Toc160016625"/>
      <w:bookmarkStart w:id="175" w:name="_Toc160016766"/>
      <w:bookmarkStart w:id="176" w:name="_Toc160095794"/>
      <w:bookmarkStart w:id="177" w:name="_Toc160095935"/>
      <w:bookmarkStart w:id="178" w:name="_Toc160016626"/>
      <w:bookmarkStart w:id="179" w:name="_Toc160016767"/>
      <w:bookmarkStart w:id="180" w:name="_Toc160095795"/>
      <w:bookmarkStart w:id="181" w:name="_Toc160095936"/>
      <w:bookmarkStart w:id="182" w:name="_Toc160016627"/>
      <w:bookmarkStart w:id="183" w:name="_Toc160016768"/>
      <w:bookmarkStart w:id="184" w:name="_Toc160095796"/>
      <w:bookmarkStart w:id="185" w:name="_Toc160095937"/>
      <w:bookmarkStart w:id="186" w:name="_Toc160016628"/>
      <w:bookmarkStart w:id="187" w:name="_Toc160016769"/>
      <w:bookmarkStart w:id="188" w:name="_Toc160095797"/>
      <w:bookmarkStart w:id="189" w:name="_Toc160095938"/>
      <w:bookmarkStart w:id="190" w:name="_Toc160016629"/>
      <w:bookmarkStart w:id="191" w:name="_Toc160016770"/>
      <w:bookmarkStart w:id="192" w:name="_Toc160095798"/>
      <w:bookmarkStart w:id="193" w:name="_Toc160095939"/>
      <w:bookmarkStart w:id="194" w:name="_Toc160016630"/>
      <w:bookmarkStart w:id="195" w:name="_Toc160016771"/>
      <w:bookmarkStart w:id="196" w:name="_Toc160095799"/>
      <w:bookmarkStart w:id="197" w:name="_Toc160095940"/>
      <w:bookmarkStart w:id="198" w:name="_Toc160016631"/>
      <w:bookmarkStart w:id="199" w:name="_Toc160016772"/>
      <w:bookmarkStart w:id="200" w:name="_Toc160095800"/>
      <w:bookmarkStart w:id="201" w:name="_Toc160095941"/>
      <w:bookmarkStart w:id="202" w:name="_Toc160016632"/>
      <w:bookmarkStart w:id="203" w:name="_Toc160016773"/>
      <w:bookmarkStart w:id="204" w:name="_Toc160095801"/>
      <w:bookmarkStart w:id="205" w:name="_Toc160095942"/>
      <w:bookmarkStart w:id="206" w:name="_Toc160016633"/>
      <w:bookmarkStart w:id="207" w:name="_Toc160016774"/>
      <w:bookmarkStart w:id="208" w:name="_Toc160095802"/>
      <w:bookmarkStart w:id="209" w:name="_Toc160095943"/>
      <w:bookmarkStart w:id="210" w:name="_Toc160016634"/>
      <w:bookmarkStart w:id="211" w:name="_Toc160016775"/>
      <w:bookmarkStart w:id="212" w:name="_Toc160095803"/>
      <w:bookmarkStart w:id="213" w:name="_Toc160095944"/>
      <w:bookmarkStart w:id="214" w:name="_Toc160016635"/>
      <w:bookmarkStart w:id="215" w:name="_Toc160016776"/>
      <w:bookmarkStart w:id="216" w:name="_Toc160095804"/>
      <w:bookmarkStart w:id="217" w:name="_Toc160095945"/>
      <w:bookmarkStart w:id="218" w:name="_Toc160016636"/>
      <w:bookmarkStart w:id="219" w:name="_Toc160016777"/>
      <w:bookmarkStart w:id="220" w:name="_Toc160095805"/>
      <w:bookmarkStart w:id="221" w:name="_Toc160095946"/>
      <w:bookmarkStart w:id="222" w:name="_Toc160016637"/>
      <w:bookmarkStart w:id="223" w:name="_Toc160016778"/>
      <w:bookmarkStart w:id="224" w:name="_Toc160095806"/>
      <w:bookmarkStart w:id="225" w:name="_Toc160095947"/>
      <w:bookmarkStart w:id="226" w:name="_Toc160016638"/>
      <w:bookmarkStart w:id="227" w:name="_Toc160016779"/>
      <w:bookmarkStart w:id="228" w:name="_Toc160095807"/>
      <w:bookmarkStart w:id="229" w:name="_Toc160095948"/>
      <w:bookmarkStart w:id="230" w:name="_Toc160016639"/>
      <w:bookmarkStart w:id="231" w:name="_Toc160016780"/>
      <w:bookmarkStart w:id="232" w:name="_Toc160095808"/>
      <w:bookmarkStart w:id="233" w:name="_Toc160095949"/>
      <w:bookmarkStart w:id="234" w:name="_Toc160016640"/>
      <w:bookmarkStart w:id="235" w:name="_Toc160016781"/>
      <w:bookmarkStart w:id="236" w:name="_Toc160095809"/>
      <w:bookmarkStart w:id="237" w:name="_Toc160095950"/>
      <w:bookmarkStart w:id="238" w:name="_Toc160016641"/>
      <w:bookmarkStart w:id="239" w:name="_Toc160016782"/>
      <w:bookmarkStart w:id="240" w:name="_Toc160095810"/>
      <w:bookmarkStart w:id="241" w:name="_Toc160095951"/>
      <w:bookmarkStart w:id="242" w:name="_Toc160016642"/>
      <w:bookmarkStart w:id="243" w:name="_Toc160016783"/>
      <w:bookmarkStart w:id="244" w:name="_Toc160095811"/>
      <w:bookmarkStart w:id="245" w:name="_Toc160095952"/>
      <w:bookmarkStart w:id="246" w:name="_Toc160016643"/>
      <w:bookmarkStart w:id="247" w:name="_Toc160016784"/>
      <w:bookmarkStart w:id="248" w:name="_Toc160095812"/>
      <w:bookmarkStart w:id="249" w:name="_Toc160095953"/>
      <w:bookmarkStart w:id="250" w:name="_Toc160016644"/>
      <w:bookmarkStart w:id="251" w:name="_Toc160016785"/>
      <w:bookmarkStart w:id="252" w:name="_Toc160095813"/>
      <w:bookmarkStart w:id="253" w:name="_Toc160095954"/>
      <w:bookmarkStart w:id="254" w:name="_Toc160016645"/>
      <w:bookmarkStart w:id="255" w:name="_Toc160016786"/>
      <w:bookmarkStart w:id="256" w:name="_Toc160095814"/>
      <w:bookmarkStart w:id="257" w:name="_Toc160095955"/>
      <w:bookmarkStart w:id="258" w:name="_Toc160016646"/>
      <w:bookmarkStart w:id="259" w:name="_Toc160016787"/>
      <w:bookmarkStart w:id="260" w:name="_Toc160095815"/>
      <w:bookmarkStart w:id="261" w:name="_Toc160095956"/>
      <w:bookmarkStart w:id="262" w:name="_Toc160016647"/>
      <w:bookmarkStart w:id="263" w:name="_Toc160016788"/>
      <w:bookmarkStart w:id="264" w:name="_Toc160095816"/>
      <w:bookmarkStart w:id="265" w:name="_Toc160095957"/>
      <w:bookmarkStart w:id="266" w:name="_Toc160016648"/>
      <w:bookmarkStart w:id="267" w:name="_Toc160016789"/>
      <w:bookmarkStart w:id="268" w:name="_Toc160095817"/>
      <w:bookmarkStart w:id="269" w:name="_Toc160095958"/>
      <w:bookmarkStart w:id="270" w:name="_Toc160016649"/>
      <w:bookmarkStart w:id="271" w:name="_Toc160016790"/>
      <w:bookmarkStart w:id="272" w:name="_Toc160095818"/>
      <w:bookmarkStart w:id="273" w:name="_Toc160095959"/>
      <w:bookmarkStart w:id="274" w:name="_Toc160016650"/>
      <w:bookmarkStart w:id="275" w:name="_Toc160016791"/>
      <w:bookmarkStart w:id="276" w:name="_Toc160095819"/>
      <w:bookmarkStart w:id="277" w:name="_Toc160095960"/>
      <w:bookmarkStart w:id="278" w:name="_Toc160016651"/>
      <w:bookmarkStart w:id="279" w:name="_Toc160016792"/>
      <w:bookmarkStart w:id="280" w:name="_Toc160095820"/>
      <w:bookmarkStart w:id="281" w:name="_Toc160095961"/>
      <w:bookmarkStart w:id="282" w:name="_Toc160016652"/>
      <w:bookmarkStart w:id="283" w:name="_Toc160016793"/>
      <w:bookmarkStart w:id="284" w:name="_Toc160095821"/>
      <w:bookmarkStart w:id="285" w:name="_Toc160095962"/>
      <w:bookmarkStart w:id="286" w:name="_Toc160016653"/>
      <w:bookmarkStart w:id="287" w:name="_Toc160016794"/>
      <w:bookmarkStart w:id="288" w:name="_Toc160095822"/>
      <w:bookmarkStart w:id="289" w:name="_Toc160095963"/>
      <w:bookmarkStart w:id="290" w:name="_Toc160016654"/>
      <w:bookmarkStart w:id="291" w:name="_Toc160016795"/>
      <w:bookmarkStart w:id="292" w:name="_Toc160095823"/>
      <w:bookmarkStart w:id="293" w:name="_Toc160095964"/>
      <w:bookmarkStart w:id="294" w:name="_Toc160016655"/>
      <w:bookmarkStart w:id="295" w:name="_Toc160016796"/>
      <w:bookmarkStart w:id="296" w:name="_Toc160095824"/>
      <w:bookmarkStart w:id="297" w:name="_Toc160095965"/>
      <w:bookmarkStart w:id="298" w:name="_Toc160016656"/>
      <w:bookmarkStart w:id="299" w:name="_Toc160016797"/>
      <w:bookmarkStart w:id="300" w:name="_Toc160095825"/>
      <w:bookmarkStart w:id="301" w:name="_Toc160095966"/>
      <w:bookmarkStart w:id="302" w:name="_Toc160016657"/>
      <w:bookmarkStart w:id="303" w:name="_Toc160016798"/>
      <w:bookmarkStart w:id="304" w:name="_Toc160095826"/>
      <w:bookmarkStart w:id="305" w:name="_Toc160095967"/>
      <w:bookmarkStart w:id="306" w:name="_Toc160016658"/>
      <w:bookmarkStart w:id="307" w:name="_Toc160016799"/>
      <w:bookmarkStart w:id="308" w:name="_Toc160095827"/>
      <w:bookmarkStart w:id="309" w:name="_Toc160095968"/>
      <w:bookmarkStart w:id="310" w:name="_Toc160016659"/>
      <w:bookmarkStart w:id="311" w:name="_Toc160016800"/>
      <w:bookmarkStart w:id="312" w:name="_Toc160095828"/>
      <w:bookmarkStart w:id="313" w:name="_Toc160095969"/>
      <w:bookmarkStart w:id="314" w:name="_Toc160016660"/>
      <w:bookmarkStart w:id="315" w:name="_Toc160016801"/>
      <w:bookmarkStart w:id="316" w:name="_Toc160095829"/>
      <w:bookmarkStart w:id="317" w:name="_Toc160095970"/>
      <w:bookmarkStart w:id="318" w:name="_Toc160016661"/>
      <w:bookmarkStart w:id="319" w:name="_Toc160016802"/>
      <w:bookmarkStart w:id="320" w:name="_Toc160095830"/>
      <w:bookmarkStart w:id="321" w:name="_Toc160095971"/>
      <w:bookmarkStart w:id="322" w:name="_Toc160016662"/>
      <w:bookmarkStart w:id="323" w:name="_Toc160016803"/>
      <w:bookmarkStart w:id="324" w:name="_Toc160095831"/>
      <w:bookmarkStart w:id="325" w:name="_Toc160095972"/>
      <w:bookmarkStart w:id="326" w:name="_Toc160016663"/>
      <w:bookmarkStart w:id="327" w:name="_Toc160016804"/>
      <w:bookmarkStart w:id="328" w:name="_Toc160095832"/>
      <w:bookmarkStart w:id="329" w:name="_Toc160095973"/>
      <w:bookmarkStart w:id="330" w:name="_Toc160016664"/>
      <w:bookmarkStart w:id="331" w:name="_Toc160016805"/>
      <w:bookmarkStart w:id="332" w:name="_Toc160095833"/>
      <w:bookmarkStart w:id="333" w:name="_Toc160095974"/>
      <w:bookmarkStart w:id="334" w:name="_Toc160016665"/>
      <w:bookmarkStart w:id="335" w:name="_Toc160016806"/>
      <w:bookmarkStart w:id="336" w:name="_Toc160095834"/>
      <w:bookmarkStart w:id="337" w:name="_Toc160095975"/>
      <w:bookmarkStart w:id="338" w:name="_Toc160016666"/>
      <w:bookmarkStart w:id="339" w:name="_Toc160016807"/>
      <w:bookmarkStart w:id="340" w:name="_Toc160095835"/>
      <w:bookmarkStart w:id="341" w:name="_Toc160095976"/>
      <w:bookmarkStart w:id="342" w:name="_Toc160016667"/>
      <w:bookmarkStart w:id="343" w:name="_Toc160016808"/>
      <w:bookmarkStart w:id="344" w:name="_Toc160095836"/>
      <w:bookmarkStart w:id="345" w:name="_Toc160095977"/>
      <w:bookmarkStart w:id="346" w:name="_Toc508203834"/>
      <w:bookmarkStart w:id="347" w:name="_Toc160095978"/>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Arial" w:hAnsi="Arial" w:cs="Arial"/>
          <w:smallCaps w:val="0"/>
          <w:sz w:val="24"/>
          <w:szCs w:val="24"/>
          <w:lang w:val="en-GB"/>
        </w:rPr>
        <w:t>Agreement template</w:t>
      </w:r>
      <w:bookmarkEnd w:id="346"/>
      <w:bookmarkEnd w:id="347"/>
    </w:p>
    <w:p w14:paraId="68F7F76C" w14:textId="77777777" w:rsidR="00956461" w:rsidRDefault="00956461">
      <w:pPr>
        <w:rPr>
          <w:rFonts w:ascii="Times New Roman" w:eastAsia="Times New Roman" w:hAnsi="Times New Roman" w:cs="Times New Roman"/>
          <w:sz w:val="24"/>
          <w:szCs w:val="24"/>
          <w:lang w:eastAsia="en-GB"/>
        </w:rPr>
      </w:pPr>
    </w:p>
    <w:p w14:paraId="454B5684" w14:textId="704A642D" w:rsidR="00BB2D06" w:rsidRDefault="00BB2D06">
      <w:pPr>
        <w:rPr>
          <w:rFonts w:ascii="Arial" w:eastAsia="Times New Roman" w:hAnsi="Arial" w:cs="Arial"/>
          <w:color w:val="000000" w:themeColor="text1"/>
          <w:lang w:eastAsia="en-GB"/>
        </w:rPr>
      </w:pPr>
      <w:r>
        <w:rPr>
          <w:rFonts w:ascii="Arial" w:hAnsi="Arial" w:cs="Arial"/>
        </w:rPr>
        <w:t xml:space="preserve">Using a written agreement ensures that both parties expectations are met thus forging a successful working relationship. </w:t>
      </w:r>
    </w:p>
    <w:p w14:paraId="2B5998CA" w14:textId="77777777" w:rsidR="00BB2D06" w:rsidRDefault="00BB2D06">
      <w:pPr>
        <w:rPr>
          <w:rFonts w:ascii="Arial" w:eastAsia="Times New Roman" w:hAnsi="Arial" w:cs="Arial"/>
          <w:color w:val="000000" w:themeColor="text1"/>
          <w:lang w:eastAsia="en-GB"/>
        </w:rPr>
      </w:pPr>
    </w:p>
    <w:p w14:paraId="0BDBD443" w14:textId="27210B7B" w:rsidR="00956461" w:rsidRDefault="00000000">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The BMA provides a </w:t>
      </w:r>
      <w:hyperlink r:id="rId33">
        <w:r>
          <w:rPr>
            <w:rStyle w:val="Hyperlink"/>
            <w:rFonts w:ascii="Arial" w:eastAsia="Times New Roman" w:hAnsi="Arial" w:cs="Arial"/>
            <w:lang w:eastAsia="en-GB"/>
          </w:rPr>
          <w:t>model terms and conditions template for locums</w:t>
        </w:r>
      </w:hyperlink>
      <w:r>
        <w:rPr>
          <w:rFonts w:ascii="Arial" w:eastAsia="Times New Roman" w:hAnsi="Arial" w:cs="Arial"/>
          <w:color w:val="000000" w:themeColor="text1"/>
          <w:lang w:eastAsia="en-GB"/>
        </w:rPr>
        <w:t xml:space="preserve"> </w:t>
      </w:r>
      <w:r w:rsidR="001B5C1B">
        <w:rPr>
          <w:rFonts w:ascii="Arial" w:eastAsia="Times New Roman" w:hAnsi="Arial" w:cs="Arial"/>
          <w:color w:val="000000" w:themeColor="text1"/>
          <w:lang w:eastAsia="en-GB"/>
        </w:rPr>
        <w:t>template which</w:t>
      </w:r>
      <w:r>
        <w:rPr>
          <w:rFonts w:ascii="Arial" w:eastAsia="Times New Roman" w:hAnsi="Arial" w:cs="Arial"/>
          <w:color w:val="000000" w:themeColor="text1"/>
          <w:lang w:eastAsia="en-GB"/>
        </w:rPr>
        <w:t xml:space="preserve"> can be adapted to suit individual organisations.</w:t>
      </w:r>
    </w:p>
    <w:p w14:paraId="0B6AC2A5" w14:textId="77777777" w:rsidR="00956461" w:rsidRDefault="00000000">
      <w:pPr>
        <w:pStyle w:val="Heading1"/>
        <w:keepLines/>
        <w:pBdr>
          <w:bottom w:val="single" w:sz="4" w:space="1" w:color="595959"/>
        </w:pBdr>
        <w:spacing w:before="360" w:after="160" w:line="259" w:lineRule="auto"/>
        <w:rPr>
          <w:sz w:val="28"/>
          <w:szCs w:val="28"/>
        </w:rPr>
      </w:pPr>
      <w:bookmarkStart w:id="348" w:name="_Toc160095979"/>
      <w:r>
        <w:rPr>
          <w:sz w:val="28"/>
          <w:szCs w:val="28"/>
        </w:rPr>
        <w:t>Locum GPs and the NHS Pension Scheme</w:t>
      </w:r>
      <w:bookmarkEnd w:id="348"/>
    </w:p>
    <w:p w14:paraId="50A95DE0" w14:textId="777BF770" w:rsidR="00414284" w:rsidRDefault="00414284" w:rsidP="00414284">
      <w:pPr>
        <w:pStyle w:val="Heading2"/>
        <w:rPr>
          <w:rFonts w:ascii="Arial" w:hAnsi="Arial" w:cs="Arial"/>
          <w:b w:val="0"/>
          <w:bCs w:val="0"/>
          <w:sz w:val="24"/>
          <w:szCs w:val="24"/>
          <w:lang w:val="en-GB"/>
        </w:rPr>
      </w:pPr>
      <w:bookmarkStart w:id="349" w:name="_Toc160095980"/>
      <w:r>
        <w:rPr>
          <w:rFonts w:ascii="Arial" w:hAnsi="Arial" w:cs="Arial"/>
          <w:smallCaps w:val="0"/>
          <w:sz w:val="24"/>
          <w:szCs w:val="24"/>
          <w:lang w:val="en-GB"/>
        </w:rPr>
        <w:t>Overview</w:t>
      </w:r>
      <w:bookmarkEnd w:id="349"/>
    </w:p>
    <w:p w14:paraId="51DA4051" w14:textId="77777777" w:rsidR="00414284" w:rsidRDefault="00414284">
      <w:pPr>
        <w:rPr>
          <w:rFonts w:ascii="Arial" w:hAnsi="Arial" w:cs="Arial"/>
        </w:rPr>
      </w:pPr>
    </w:p>
    <w:p w14:paraId="19B9DF2D" w14:textId="6FD4CD70" w:rsidR="00956461" w:rsidRDefault="00000000">
      <w:pPr>
        <w:rPr>
          <w:rFonts w:ascii="Arial" w:hAnsi="Arial" w:cs="Arial"/>
        </w:rPr>
      </w:pPr>
      <w:r>
        <w:rPr>
          <w:rFonts w:ascii="Arial" w:hAnsi="Arial" w:cs="Arial"/>
        </w:rPr>
        <w:t xml:space="preserve">Locum GPs may join the NHS pension scheme (NHSPS) for NHS freelance GP locum work provided they: </w:t>
      </w:r>
    </w:p>
    <w:p w14:paraId="0AB393C6" w14:textId="77777777" w:rsidR="00956461" w:rsidRDefault="00956461">
      <w:pPr>
        <w:rPr>
          <w:rFonts w:ascii="Arial" w:hAnsi="Arial" w:cs="Arial"/>
        </w:rPr>
      </w:pPr>
    </w:p>
    <w:p w14:paraId="2638BEEA" w14:textId="77777777" w:rsidR="00956461" w:rsidRDefault="00000000">
      <w:pPr>
        <w:pStyle w:val="ListParagraph"/>
        <w:numPr>
          <w:ilvl w:val="0"/>
          <w:numId w:val="7"/>
        </w:numPr>
        <w:rPr>
          <w:rFonts w:ascii="Arial" w:hAnsi="Arial" w:cs="Arial"/>
        </w:rPr>
      </w:pPr>
      <w:r>
        <w:rPr>
          <w:rFonts w:ascii="Arial" w:hAnsi="Arial" w:cs="Arial"/>
        </w:rPr>
        <w:t xml:space="preserve">Are on the Performers List and working as an individual </w:t>
      </w:r>
    </w:p>
    <w:p w14:paraId="6A00E262" w14:textId="77777777" w:rsidR="00956461" w:rsidRDefault="00956461">
      <w:pPr>
        <w:pStyle w:val="ListParagraph"/>
        <w:rPr>
          <w:rFonts w:ascii="Arial" w:hAnsi="Arial" w:cs="Arial"/>
        </w:rPr>
      </w:pPr>
    </w:p>
    <w:p w14:paraId="3EF9BF77" w14:textId="77777777" w:rsidR="00956461" w:rsidRDefault="00000000">
      <w:pPr>
        <w:pStyle w:val="ListParagraph"/>
        <w:numPr>
          <w:ilvl w:val="0"/>
          <w:numId w:val="7"/>
        </w:numPr>
        <w:rPr>
          <w:rFonts w:ascii="Arial" w:hAnsi="Arial" w:cs="Arial"/>
        </w:rPr>
      </w:pPr>
      <w:r>
        <w:rPr>
          <w:rFonts w:ascii="Arial" w:hAnsi="Arial" w:cs="Arial"/>
        </w:rPr>
        <w:t xml:space="preserve">Are deputising for or providing additional services to an NHS GP or GP practice on a temporary basis (this can include work for an out of hours provider, if it is an NHS pension scheme Employing Authority, which would then be pensioned on the GP SOLO form as type 2 practitioner work) </w:t>
      </w:r>
    </w:p>
    <w:p w14:paraId="0E33075C" w14:textId="77777777" w:rsidR="00956461" w:rsidRDefault="00956461">
      <w:pPr>
        <w:rPr>
          <w:rFonts w:ascii="Arial" w:hAnsi="Arial" w:cs="Arial"/>
        </w:rPr>
      </w:pPr>
    </w:p>
    <w:p w14:paraId="56AE00B4" w14:textId="77777777" w:rsidR="00956461" w:rsidRDefault="00000000">
      <w:pPr>
        <w:pStyle w:val="ListParagraph"/>
        <w:numPr>
          <w:ilvl w:val="0"/>
          <w:numId w:val="7"/>
        </w:numPr>
        <w:rPr>
          <w:rFonts w:ascii="Arial" w:hAnsi="Arial" w:cs="Arial"/>
        </w:rPr>
      </w:pPr>
      <w:r>
        <w:rPr>
          <w:rFonts w:ascii="Arial" w:hAnsi="Arial" w:cs="Arial"/>
        </w:rPr>
        <w:t xml:space="preserve">Are performing appraisal work under a contract for services and </w:t>
      </w:r>
    </w:p>
    <w:p w14:paraId="6C5DE0A4" w14:textId="77777777" w:rsidR="00956461" w:rsidRDefault="00956461">
      <w:pPr>
        <w:rPr>
          <w:rFonts w:ascii="Arial" w:hAnsi="Arial" w:cs="Arial"/>
        </w:rPr>
      </w:pPr>
    </w:p>
    <w:p w14:paraId="687FD8F4" w14:textId="77777777" w:rsidR="00956461" w:rsidRDefault="00000000">
      <w:pPr>
        <w:pStyle w:val="ListParagraph"/>
        <w:numPr>
          <w:ilvl w:val="0"/>
          <w:numId w:val="7"/>
        </w:numPr>
        <w:rPr>
          <w:rFonts w:ascii="Arial" w:hAnsi="Arial" w:cs="Arial"/>
        </w:rPr>
      </w:pPr>
      <w:r>
        <w:rPr>
          <w:rFonts w:ascii="Arial" w:hAnsi="Arial" w:cs="Arial"/>
        </w:rPr>
        <w:t xml:space="preserve">Apply not more than 10 weeks after commencing any period of freelance GP locum work </w:t>
      </w:r>
    </w:p>
    <w:p w14:paraId="0BB2FFB5" w14:textId="77777777" w:rsidR="00956461" w:rsidRDefault="00956461">
      <w:pPr>
        <w:pStyle w:val="ListParagraph"/>
        <w:ind w:left="1440"/>
        <w:rPr>
          <w:rFonts w:ascii="Arial" w:hAnsi="Arial" w:cs="Arial"/>
        </w:rPr>
      </w:pPr>
    </w:p>
    <w:p w14:paraId="6D0867EA" w14:textId="77294388" w:rsidR="00956461" w:rsidRDefault="00000000">
      <w:pPr>
        <w:rPr>
          <w:rFonts w:ascii="Arial" w:hAnsi="Arial" w:cs="Arial"/>
        </w:rPr>
      </w:pPr>
      <w:r>
        <w:rPr>
          <w:rFonts w:ascii="Arial" w:hAnsi="Arial" w:cs="Arial"/>
        </w:rPr>
        <w:t>Locums can pension essential services, additional services, enhanced services, dispensing services, out of hours services, commissioned services</w:t>
      </w:r>
      <w:r w:rsidR="007125CF">
        <w:rPr>
          <w:rFonts w:ascii="Arial" w:hAnsi="Arial" w:cs="Arial"/>
        </w:rPr>
        <w:t xml:space="preserve"> </w:t>
      </w:r>
      <w:r>
        <w:rPr>
          <w:rFonts w:ascii="Arial" w:hAnsi="Arial" w:cs="Arial"/>
        </w:rPr>
        <w:t>and collaborative services under existing regulations. They are not entitled to pension non-NHS work such as cremation forms.</w:t>
      </w:r>
    </w:p>
    <w:p w14:paraId="5469ABF8" w14:textId="77777777" w:rsidR="00956461" w:rsidRDefault="00956461">
      <w:pPr>
        <w:rPr>
          <w:rFonts w:ascii="Arial" w:hAnsi="Arial" w:cs="Arial"/>
        </w:rPr>
      </w:pPr>
    </w:p>
    <w:p w14:paraId="74F72C25" w14:textId="7D12B843" w:rsidR="00956461" w:rsidRDefault="007125CF">
      <w:pPr>
        <w:rPr>
          <w:rFonts w:ascii="Arial" w:hAnsi="Arial" w:cs="Arial"/>
        </w:rPr>
      </w:pPr>
      <w:r>
        <w:rPr>
          <w:rFonts w:ascii="Arial" w:hAnsi="Arial" w:cs="Arial"/>
        </w:rPr>
        <w:t xml:space="preserve">In England, locums must declare their income and pension contributions by submitting the Locum Monthly Income Form A and B through the PCSE Online portal using their </w:t>
      </w:r>
      <w:r w:rsidR="00114B2D">
        <w:rPr>
          <w:rFonts w:ascii="Arial" w:hAnsi="Arial" w:cs="Arial"/>
        </w:rPr>
        <w:t xml:space="preserve">PCSE </w:t>
      </w:r>
      <w:r w:rsidR="00A64F93">
        <w:rPr>
          <w:rFonts w:ascii="Arial" w:hAnsi="Arial" w:cs="Arial"/>
        </w:rPr>
        <w:t>l</w:t>
      </w:r>
      <w:r>
        <w:rPr>
          <w:rFonts w:ascii="Arial" w:hAnsi="Arial" w:cs="Arial"/>
        </w:rPr>
        <w:t xml:space="preserve">ogin. Once completed, the organisational staff </w:t>
      </w:r>
      <w:r w:rsidR="00A64F93">
        <w:rPr>
          <w:rFonts w:ascii="Arial" w:hAnsi="Arial" w:cs="Arial"/>
        </w:rPr>
        <w:t>who</w:t>
      </w:r>
      <w:r>
        <w:rPr>
          <w:rFonts w:ascii="Arial" w:hAnsi="Arial" w:cs="Arial"/>
        </w:rPr>
        <w:t xml:space="preserve"> have locum approval through the portal will receive a notification that the form is awaiting authorisation. </w:t>
      </w:r>
    </w:p>
    <w:p w14:paraId="281D3AB0" w14:textId="77777777" w:rsidR="007125CF" w:rsidRDefault="007125CF">
      <w:pPr>
        <w:rPr>
          <w:rFonts w:ascii="Arial" w:hAnsi="Arial" w:cs="Arial"/>
        </w:rPr>
      </w:pPr>
    </w:p>
    <w:p w14:paraId="21B7744C" w14:textId="11A31DB8" w:rsidR="007125CF" w:rsidRDefault="00A64F93">
      <w:pPr>
        <w:rPr>
          <w:rFonts w:ascii="Arial" w:hAnsi="Arial" w:cs="Arial"/>
        </w:rPr>
      </w:pPr>
      <w:r>
        <w:rPr>
          <w:rFonts w:ascii="Arial" w:hAnsi="Arial" w:cs="Arial"/>
        </w:rPr>
        <w:t xml:space="preserve">The </w:t>
      </w:r>
      <w:r w:rsidR="007125CF">
        <w:rPr>
          <w:rFonts w:ascii="Arial" w:hAnsi="Arial" w:cs="Arial"/>
        </w:rPr>
        <w:t>BMA provide</w:t>
      </w:r>
      <w:r>
        <w:rPr>
          <w:rFonts w:ascii="Arial" w:hAnsi="Arial" w:cs="Arial"/>
        </w:rPr>
        <w:t>s</w:t>
      </w:r>
      <w:r w:rsidR="007125CF">
        <w:rPr>
          <w:rFonts w:ascii="Arial" w:hAnsi="Arial" w:cs="Arial"/>
        </w:rPr>
        <w:t xml:space="preserve"> guidance for locums titled </w:t>
      </w:r>
      <w:hyperlink r:id="rId34" w:history="1">
        <w:r w:rsidR="007125CF" w:rsidRPr="007125CF">
          <w:rPr>
            <w:rStyle w:val="Hyperlink"/>
            <w:rFonts w:ascii="Arial" w:hAnsi="Arial" w:cs="Arial"/>
          </w:rPr>
          <w:t>An introduction to the NHS pension scheme for locum GPs</w:t>
        </w:r>
      </w:hyperlink>
      <w:r w:rsidR="007125CF">
        <w:rPr>
          <w:rFonts w:ascii="Arial" w:hAnsi="Arial" w:cs="Arial"/>
        </w:rPr>
        <w:t xml:space="preserve"> wh</w:t>
      </w:r>
      <w:r>
        <w:rPr>
          <w:rFonts w:ascii="Arial" w:hAnsi="Arial" w:cs="Arial"/>
        </w:rPr>
        <w:t>ich</w:t>
      </w:r>
      <w:r w:rsidR="007125CF">
        <w:rPr>
          <w:rFonts w:ascii="Arial" w:hAnsi="Arial" w:cs="Arial"/>
        </w:rPr>
        <w:t xml:space="preserve"> details pension contributions for all UK nations.</w:t>
      </w:r>
    </w:p>
    <w:p w14:paraId="08175032" w14:textId="3599590D" w:rsidR="00414284" w:rsidRDefault="00414284" w:rsidP="00414284">
      <w:pPr>
        <w:pStyle w:val="Heading2"/>
        <w:rPr>
          <w:rFonts w:ascii="Arial" w:hAnsi="Arial" w:cs="Arial"/>
          <w:b w:val="0"/>
          <w:bCs w:val="0"/>
          <w:sz w:val="24"/>
          <w:szCs w:val="24"/>
          <w:lang w:val="en-GB"/>
        </w:rPr>
      </w:pPr>
      <w:bookmarkStart w:id="350" w:name="_Toc160095981"/>
      <w:r>
        <w:rPr>
          <w:rFonts w:ascii="Arial" w:hAnsi="Arial" w:cs="Arial"/>
          <w:smallCaps w:val="0"/>
          <w:sz w:val="24"/>
          <w:szCs w:val="24"/>
          <w:lang w:val="en-GB"/>
        </w:rPr>
        <w:t>Process</w:t>
      </w:r>
      <w:r w:rsidR="00AE3B08">
        <w:rPr>
          <w:rFonts w:ascii="Arial" w:hAnsi="Arial" w:cs="Arial"/>
          <w:smallCaps w:val="0"/>
          <w:sz w:val="24"/>
          <w:szCs w:val="24"/>
          <w:lang w:val="en-GB"/>
        </w:rPr>
        <w:t xml:space="preserve"> for payments</w:t>
      </w:r>
      <w:bookmarkEnd w:id="350"/>
    </w:p>
    <w:p w14:paraId="114E154B" w14:textId="77777777" w:rsidR="00414284" w:rsidRDefault="00414284">
      <w:pPr>
        <w:rPr>
          <w:rFonts w:ascii="Arial" w:hAnsi="Arial" w:cs="Arial"/>
        </w:rPr>
      </w:pPr>
    </w:p>
    <w:p w14:paraId="2AA9FEDD" w14:textId="40AB65C1" w:rsidR="00414284" w:rsidRDefault="00000000">
      <w:pPr>
        <w:rPr>
          <w:rFonts w:ascii="Arial" w:hAnsi="Arial" w:cs="Arial"/>
        </w:rPr>
      </w:pPr>
      <w:r>
        <w:rPr>
          <w:rFonts w:ascii="Arial" w:hAnsi="Arial" w:cs="Arial"/>
        </w:rPr>
        <w:t>The process</w:t>
      </w:r>
      <w:r w:rsidR="00A64F93">
        <w:rPr>
          <w:rFonts w:ascii="Arial" w:hAnsi="Arial" w:cs="Arial"/>
        </w:rPr>
        <w:t>es</w:t>
      </w:r>
      <w:r>
        <w:rPr>
          <w:rFonts w:ascii="Arial" w:hAnsi="Arial" w:cs="Arial"/>
        </w:rPr>
        <w:t xml:space="preserve"> for NHS </w:t>
      </w:r>
      <w:r w:rsidR="00AE3B08">
        <w:rPr>
          <w:rFonts w:ascii="Arial" w:hAnsi="Arial" w:cs="Arial"/>
        </w:rPr>
        <w:t xml:space="preserve">locum </w:t>
      </w:r>
      <w:r>
        <w:rPr>
          <w:rFonts w:ascii="Arial" w:hAnsi="Arial" w:cs="Arial"/>
        </w:rPr>
        <w:t xml:space="preserve">payments </w:t>
      </w:r>
      <w:r w:rsidR="00414284">
        <w:rPr>
          <w:rFonts w:ascii="Arial" w:hAnsi="Arial" w:cs="Arial"/>
        </w:rPr>
        <w:t>are as follows:</w:t>
      </w:r>
    </w:p>
    <w:p w14:paraId="5A6C9134" w14:textId="77777777" w:rsidR="007C74B8" w:rsidRDefault="007C74B8">
      <w:pPr>
        <w:rPr>
          <w:rFonts w:ascii="Arial" w:hAnsi="Arial" w:cs="Arial"/>
        </w:rPr>
      </w:pPr>
    </w:p>
    <w:p w14:paraId="5B44D6D3" w14:textId="77777777" w:rsidR="007C74B8" w:rsidRDefault="007C74B8">
      <w:pPr>
        <w:rPr>
          <w:rFonts w:ascii="Arial" w:hAnsi="Arial" w:cs="Arial"/>
        </w:rPr>
      </w:pPr>
    </w:p>
    <w:p w14:paraId="4F96032B" w14:textId="77777777" w:rsidR="00414284" w:rsidRDefault="00414284">
      <w:pPr>
        <w:rPr>
          <w:rFonts w:ascii="Arial" w:hAnsi="Arial" w:cs="Arial"/>
        </w:rPr>
      </w:pPr>
    </w:p>
    <w:tbl>
      <w:tblPr>
        <w:tblStyle w:val="TableGrid"/>
        <w:tblW w:w="0" w:type="auto"/>
        <w:tblLook w:val="04A0" w:firstRow="1" w:lastRow="0" w:firstColumn="1" w:lastColumn="0" w:noHBand="0" w:noVBand="1"/>
      </w:tblPr>
      <w:tblGrid>
        <w:gridCol w:w="2122"/>
        <w:gridCol w:w="6174"/>
      </w:tblGrid>
      <w:tr w:rsidR="00414284" w:rsidRPr="00414284" w14:paraId="51259769" w14:textId="77777777" w:rsidTr="00A64F93">
        <w:tc>
          <w:tcPr>
            <w:tcW w:w="2122" w:type="dxa"/>
            <w:shd w:val="clear" w:color="auto" w:fill="4472C4" w:themeFill="accent1"/>
          </w:tcPr>
          <w:p w14:paraId="41B501DF" w14:textId="6A067635" w:rsidR="00414284" w:rsidRPr="00A64F93" w:rsidRDefault="00414284" w:rsidP="00A64F93">
            <w:pPr>
              <w:spacing w:before="120" w:after="120"/>
              <w:rPr>
                <w:rFonts w:ascii="Arial" w:hAnsi="Arial" w:cs="Arial"/>
                <w:b/>
                <w:bCs/>
                <w:color w:val="FFFFFF" w:themeColor="background1"/>
              </w:rPr>
            </w:pPr>
            <w:r w:rsidRPr="00A64F93">
              <w:rPr>
                <w:rFonts w:ascii="Arial" w:hAnsi="Arial" w:cs="Arial"/>
                <w:b/>
                <w:bCs/>
                <w:color w:val="FFFFFF" w:themeColor="background1"/>
              </w:rPr>
              <w:lastRenderedPageBreak/>
              <w:t>Nation</w:t>
            </w:r>
          </w:p>
        </w:tc>
        <w:tc>
          <w:tcPr>
            <w:tcW w:w="6174" w:type="dxa"/>
            <w:shd w:val="clear" w:color="auto" w:fill="4472C4" w:themeFill="accent1"/>
          </w:tcPr>
          <w:p w14:paraId="5815A346" w14:textId="6F55FC09" w:rsidR="00414284" w:rsidRPr="00A64F93" w:rsidRDefault="00414284" w:rsidP="00A64F93">
            <w:pPr>
              <w:spacing w:before="120" w:after="120"/>
              <w:rPr>
                <w:rFonts w:ascii="Arial" w:hAnsi="Arial" w:cs="Arial"/>
                <w:b/>
                <w:bCs/>
                <w:color w:val="FFFFFF" w:themeColor="background1"/>
              </w:rPr>
            </w:pPr>
            <w:r w:rsidRPr="00A64F93">
              <w:rPr>
                <w:rFonts w:ascii="Arial" w:hAnsi="Arial" w:cs="Arial"/>
                <w:b/>
                <w:bCs/>
                <w:color w:val="FFFFFF" w:themeColor="background1"/>
              </w:rPr>
              <w:t>Process</w:t>
            </w:r>
          </w:p>
        </w:tc>
      </w:tr>
      <w:tr w:rsidR="00414284" w:rsidRPr="00414284" w14:paraId="226859AB" w14:textId="77777777" w:rsidTr="00A64F93">
        <w:tc>
          <w:tcPr>
            <w:tcW w:w="2122" w:type="dxa"/>
          </w:tcPr>
          <w:p w14:paraId="1DC53B3A" w14:textId="32E243C7" w:rsidR="00414284" w:rsidRPr="00414284" w:rsidRDefault="00414284" w:rsidP="00A64F93">
            <w:pPr>
              <w:spacing w:before="60" w:after="60"/>
              <w:rPr>
                <w:rFonts w:ascii="Arial" w:hAnsi="Arial" w:cs="Arial"/>
              </w:rPr>
            </w:pPr>
            <w:r w:rsidRPr="00414284">
              <w:rPr>
                <w:rFonts w:ascii="Arial" w:hAnsi="Arial" w:cs="Arial"/>
              </w:rPr>
              <w:t>England</w:t>
            </w:r>
          </w:p>
        </w:tc>
        <w:tc>
          <w:tcPr>
            <w:tcW w:w="6174" w:type="dxa"/>
          </w:tcPr>
          <w:p w14:paraId="0229DF8A" w14:textId="5067CCB1" w:rsidR="00132051" w:rsidRDefault="00000000" w:rsidP="00132051">
            <w:pPr>
              <w:spacing w:before="60" w:after="60"/>
              <w:rPr>
                <w:rFonts w:ascii="Arial" w:hAnsi="Arial" w:cs="Arial"/>
              </w:rPr>
            </w:pPr>
            <w:hyperlink r:id="rId35" w:history="1">
              <w:r w:rsidR="00414284" w:rsidRPr="00414284">
                <w:rPr>
                  <w:rStyle w:val="Hyperlink"/>
                  <w:rFonts w:ascii="Arial" w:hAnsi="Arial" w:cs="Arial"/>
                </w:rPr>
                <w:t>Primary Care Support England</w:t>
              </w:r>
            </w:hyperlink>
            <w:r w:rsidR="00414284">
              <w:rPr>
                <w:rFonts w:ascii="Arial" w:hAnsi="Arial" w:cs="Arial"/>
              </w:rPr>
              <w:t xml:space="preserve"> </w:t>
            </w:r>
          </w:p>
          <w:p w14:paraId="418DDE68" w14:textId="77777777" w:rsidR="00132051" w:rsidRDefault="00132051" w:rsidP="00414284">
            <w:pPr>
              <w:spacing w:before="60" w:after="60"/>
              <w:rPr>
                <w:rFonts w:ascii="Arial" w:hAnsi="Arial" w:cs="Arial"/>
              </w:rPr>
            </w:pPr>
          </w:p>
          <w:p w14:paraId="63D21636" w14:textId="195389B8" w:rsidR="00132051" w:rsidRDefault="00132051" w:rsidP="00414284">
            <w:pPr>
              <w:spacing w:before="60" w:after="60"/>
              <w:rPr>
                <w:rFonts w:ascii="Arial" w:hAnsi="Arial" w:cs="Arial"/>
              </w:rPr>
            </w:pPr>
            <w:r>
              <w:rPr>
                <w:rFonts w:ascii="Arial" w:hAnsi="Arial" w:cs="Arial"/>
              </w:rPr>
              <w:t xml:space="preserve">Further information for the locum can be found in the PCSE </w:t>
            </w:r>
            <w:hyperlink r:id="rId36" w:history="1">
              <w:r w:rsidRPr="00132051">
                <w:rPr>
                  <w:rStyle w:val="Hyperlink"/>
                  <w:rFonts w:ascii="Arial" w:hAnsi="Arial" w:cs="Arial"/>
                </w:rPr>
                <w:t>FAQs</w:t>
              </w:r>
            </w:hyperlink>
            <w:r>
              <w:rPr>
                <w:rFonts w:ascii="Arial" w:hAnsi="Arial" w:cs="Arial"/>
              </w:rPr>
              <w:t xml:space="preserve"> and for the practice in</w:t>
            </w:r>
            <w:r w:rsidR="00A64F93">
              <w:rPr>
                <w:rFonts w:ascii="Arial" w:hAnsi="Arial" w:cs="Arial"/>
              </w:rPr>
              <w:t xml:space="preserve"> its</w:t>
            </w:r>
            <w:r>
              <w:rPr>
                <w:rFonts w:ascii="Arial" w:hAnsi="Arial" w:cs="Arial"/>
              </w:rPr>
              <w:t xml:space="preserve"> </w:t>
            </w:r>
            <w:r>
              <w:rPr>
                <w:rStyle w:val="Hyperlink"/>
                <w:rFonts w:ascii="Arial" w:hAnsi="Arial" w:cs="Arial"/>
                <w:color w:val="000000"/>
                <w:u w:val="none"/>
              </w:rPr>
              <w:t xml:space="preserve">document titled </w:t>
            </w:r>
            <w:hyperlink r:id="rId37" w:history="1">
              <w:r w:rsidRPr="007125CF">
                <w:rPr>
                  <w:rStyle w:val="Hyperlink"/>
                  <w:rFonts w:ascii="Arial" w:hAnsi="Arial" w:cs="Arial"/>
                </w:rPr>
                <w:t>Manage Locum Cover</w:t>
              </w:r>
            </w:hyperlink>
          </w:p>
          <w:p w14:paraId="327DE288" w14:textId="478781AC" w:rsidR="00132051" w:rsidRPr="00414284" w:rsidRDefault="00132051" w:rsidP="00A64F93">
            <w:pPr>
              <w:spacing w:before="60" w:after="60"/>
              <w:rPr>
                <w:rFonts w:ascii="Arial" w:hAnsi="Arial" w:cs="Arial"/>
              </w:rPr>
            </w:pPr>
          </w:p>
        </w:tc>
      </w:tr>
    </w:tbl>
    <w:p w14:paraId="44615618" w14:textId="77777777" w:rsidR="00956461" w:rsidRDefault="00000000">
      <w:pPr>
        <w:pStyle w:val="Heading1"/>
        <w:keepLines/>
        <w:pBdr>
          <w:bottom w:val="single" w:sz="4" w:space="1" w:color="595959"/>
        </w:pBdr>
        <w:spacing w:before="360" w:after="160" w:line="259" w:lineRule="auto"/>
        <w:rPr>
          <w:sz w:val="28"/>
          <w:szCs w:val="28"/>
        </w:rPr>
      </w:pPr>
      <w:bookmarkStart w:id="351" w:name="_Toc160016672"/>
      <w:bookmarkStart w:id="352" w:name="_Toc160016813"/>
      <w:bookmarkStart w:id="353" w:name="_Toc160095841"/>
      <w:bookmarkStart w:id="354" w:name="_Toc160095982"/>
      <w:bookmarkStart w:id="355" w:name="_Toc160016673"/>
      <w:bookmarkStart w:id="356" w:name="_Toc160016814"/>
      <w:bookmarkStart w:id="357" w:name="_Toc160095842"/>
      <w:bookmarkStart w:id="358" w:name="_Toc160095983"/>
      <w:bookmarkStart w:id="359" w:name="_Toc160016674"/>
      <w:bookmarkStart w:id="360" w:name="_Toc160016815"/>
      <w:bookmarkStart w:id="361" w:name="_Toc160095843"/>
      <w:bookmarkStart w:id="362" w:name="_Toc160095984"/>
      <w:bookmarkStart w:id="363" w:name="_Toc160016675"/>
      <w:bookmarkStart w:id="364" w:name="_Toc160016816"/>
      <w:bookmarkStart w:id="365" w:name="_Toc160095844"/>
      <w:bookmarkStart w:id="366" w:name="_Toc160095985"/>
      <w:bookmarkStart w:id="367" w:name="_Toc160016676"/>
      <w:bookmarkStart w:id="368" w:name="_Toc160016817"/>
      <w:bookmarkStart w:id="369" w:name="_Toc160095845"/>
      <w:bookmarkStart w:id="370" w:name="_Toc160095986"/>
      <w:bookmarkStart w:id="371" w:name="_Toc160016677"/>
      <w:bookmarkStart w:id="372" w:name="_Toc160016818"/>
      <w:bookmarkStart w:id="373" w:name="_Toc160095846"/>
      <w:bookmarkStart w:id="374" w:name="_Toc160095987"/>
      <w:bookmarkStart w:id="375" w:name="_Toc160016678"/>
      <w:bookmarkStart w:id="376" w:name="_Toc160016819"/>
      <w:bookmarkStart w:id="377" w:name="_Toc160095847"/>
      <w:bookmarkStart w:id="378" w:name="_Toc160095988"/>
      <w:bookmarkStart w:id="379" w:name="_Toc160016679"/>
      <w:bookmarkStart w:id="380" w:name="_Toc160016820"/>
      <w:bookmarkStart w:id="381" w:name="_Toc160095848"/>
      <w:bookmarkStart w:id="382" w:name="_Toc160095989"/>
      <w:bookmarkStart w:id="383" w:name="_Toc160016680"/>
      <w:bookmarkStart w:id="384" w:name="_Toc160016821"/>
      <w:bookmarkStart w:id="385" w:name="_Toc160095849"/>
      <w:bookmarkStart w:id="386" w:name="_Toc160095990"/>
      <w:bookmarkStart w:id="387" w:name="_Toc160016681"/>
      <w:bookmarkStart w:id="388" w:name="_Toc160016822"/>
      <w:bookmarkStart w:id="389" w:name="_Toc160095850"/>
      <w:bookmarkStart w:id="390" w:name="_Toc160095991"/>
      <w:bookmarkStart w:id="391" w:name="_Toc160016682"/>
      <w:bookmarkStart w:id="392" w:name="_Toc160016823"/>
      <w:bookmarkStart w:id="393" w:name="_Toc160095851"/>
      <w:bookmarkStart w:id="394" w:name="_Toc160095992"/>
      <w:bookmarkStart w:id="395" w:name="_Toc160016683"/>
      <w:bookmarkStart w:id="396" w:name="_Toc160016824"/>
      <w:bookmarkStart w:id="397" w:name="_Toc160095852"/>
      <w:bookmarkStart w:id="398" w:name="_Toc160095993"/>
      <w:bookmarkStart w:id="399" w:name="_Toc160016684"/>
      <w:bookmarkStart w:id="400" w:name="_Toc160016825"/>
      <w:bookmarkStart w:id="401" w:name="_Toc160095853"/>
      <w:bookmarkStart w:id="402" w:name="_Toc160095994"/>
      <w:bookmarkStart w:id="403" w:name="_Toc160016685"/>
      <w:bookmarkStart w:id="404" w:name="_Toc160016826"/>
      <w:bookmarkStart w:id="405" w:name="_Toc160095854"/>
      <w:bookmarkStart w:id="406" w:name="_Toc160095995"/>
      <w:bookmarkStart w:id="407" w:name="_Toc160016686"/>
      <w:bookmarkStart w:id="408" w:name="_Toc160016827"/>
      <w:bookmarkStart w:id="409" w:name="_Toc160095855"/>
      <w:bookmarkStart w:id="410" w:name="_Toc160095996"/>
      <w:bookmarkStart w:id="411" w:name="_Toc160016687"/>
      <w:bookmarkStart w:id="412" w:name="_Toc160016828"/>
      <w:bookmarkStart w:id="413" w:name="_Toc160095856"/>
      <w:bookmarkStart w:id="414" w:name="_Toc160095997"/>
      <w:bookmarkStart w:id="415" w:name="_Toc160016688"/>
      <w:bookmarkStart w:id="416" w:name="_Toc160016829"/>
      <w:bookmarkStart w:id="417" w:name="_Toc160095857"/>
      <w:bookmarkStart w:id="418" w:name="_Toc160095998"/>
      <w:bookmarkStart w:id="419" w:name="_Toc160016689"/>
      <w:bookmarkStart w:id="420" w:name="_Toc160016830"/>
      <w:bookmarkStart w:id="421" w:name="_Toc160095858"/>
      <w:bookmarkStart w:id="422" w:name="_Toc160095999"/>
      <w:bookmarkStart w:id="423" w:name="_Toc160016690"/>
      <w:bookmarkStart w:id="424" w:name="_Toc160016831"/>
      <w:bookmarkStart w:id="425" w:name="_Toc160095859"/>
      <w:bookmarkStart w:id="426" w:name="_Toc160096000"/>
      <w:bookmarkStart w:id="427" w:name="_Toc160016691"/>
      <w:bookmarkStart w:id="428" w:name="_Toc160016832"/>
      <w:bookmarkStart w:id="429" w:name="_Toc160095860"/>
      <w:bookmarkStart w:id="430" w:name="_Toc160096001"/>
      <w:bookmarkStart w:id="431" w:name="_Toc160016692"/>
      <w:bookmarkStart w:id="432" w:name="_Toc160016833"/>
      <w:bookmarkStart w:id="433" w:name="_Toc160095861"/>
      <w:bookmarkStart w:id="434" w:name="_Toc160096002"/>
      <w:bookmarkStart w:id="435" w:name="_Toc160016693"/>
      <w:bookmarkStart w:id="436" w:name="_Toc160016834"/>
      <w:bookmarkStart w:id="437" w:name="_Toc160095862"/>
      <w:bookmarkStart w:id="438" w:name="_Toc160096003"/>
      <w:bookmarkStart w:id="439" w:name="_Toc160016694"/>
      <w:bookmarkStart w:id="440" w:name="_Toc160016835"/>
      <w:bookmarkStart w:id="441" w:name="_Toc160095863"/>
      <w:bookmarkStart w:id="442" w:name="_Toc160096004"/>
      <w:bookmarkStart w:id="443" w:name="_Toc160016695"/>
      <w:bookmarkStart w:id="444" w:name="_Toc160016836"/>
      <w:bookmarkStart w:id="445" w:name="_Toc160095864"/>
      <w:bookmarkStart w:id="446" w:name="_Toc160096005"/>
      <w:bookmarkStart w:id="447" w:name="_Toc160096006"/>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sz w:val="28"/>
          <w:szCs w:val="28"/>
        </w:rPr>
        <w:t>Induction</w:t>
      </w:r>
      <w:bookmarkEnd w:id="447"/>
      <w:r>
        <w:rPr>
          <w:sz w:val="28"/>
          <w:szCs w:val="28"/>
        </w:rPr>
        <w:t xml:space="preserve"> </w:t>
      </w:r>
    </w:p>
    <w:p w14:paraId="6530C0AA" w14:textId="7890E40F" w:rsidR="00956461" w:rsidRDefault="00000000">
      <w:pPr>
        <w:rPr>
          <w:rFonts w:ascii="Arial" w:hAnsi="Arial" w:cs="Arial"/>
        </w:rPr>
      </w:pPr>
      <w:r>
        <w:rPr>
          <w:rFonts w:ascii="Arial" w:hAnsi="Arial" w:cs="Arial"/>
        </w:rPr>
        <w:t xml:space="preserve">An effective induction is an </w:t>
      </w:r>
      <w:r w:rsidR="00A64F93">
        <w:rPr>
          <w:rFonts w:ascii="Arial" w:hAnsi="Arial" w:cs="Arial"/>
        </w:rPr>
        <w:t xml:space="preserve">efficient </w:t>
      </w:r>
      <w:r>
        <w:rPr>
          <w:rFonts w:ascii="Arial" w:hAnsi="Arial" w:cs="Arial"/>
        </w:rPr>
        <w:t xml:space="preserve">way to introduce a locum to the organisation, ensuring that they are given the opportunity to familiarise themselves with organisational policies and procedures. </w:t>
      </w:r>
    </w:p>
    <w:p w14:paraId="6615049A" w14:textId="77777777" w:rsidR="00956461" w:rsidRDefault="00956461">
      <w:pPr>
        <w:rPr>
          <w:rFonts w:ascii="Arial" w:hAnsi="Arial" w:cs="Arial"/>
        </w:rPr>
      </w:pPr>
    </w:p>
    <w:p w14:paraId="4F5E74E4" w14:textId="2650DC27" w:rsidR="00956461" w:rsidRDefault="00132051">
      <w:pPr>
        <w:rPr>
          <w:rFonts w:ascii="Arial" w:hAnsi="Arial" w:cs="Arial"/>
        </w:rPr>
      </w:pPr>
      <w:r w:rsidRPr="00A018E7">
        <w:rPr>
          <w:rFonts w:ascii="Arial" w:hAnsi="Arial" w:cs="Arial"/>
          <w:b/>
          <w:bCs/>
        </w:rPr>
        <w:t>Guidance for a new joining clinician</w:t>
      </w:r>
      <w:r w:rsidR="00000000">
        <w:rPr>
          <w:rFonts w:ascii="Arial" w:hAnsi="Arial" w:cs="Arial"/>
        </w:rPr>
        <w:t xml:space="preserve"> provides guidance that can support any locum during those initial sessions. </w:t>
      </w:r>
    </w:p>
    <w:p w14:paraId="4506BD61" w14:textId="0C914CF7" w:rsidR="00956461" w:rsidRDefault="00000000">
      <w:pPr>
        <w:pStyle w:val="Heading1"/>
        <w:keepLines/>
        <w:pBdr>
          <w:bottom w:val="single" w:sz="4" w:space="1" w:color="595959"/>
        </w:pBdr>
        <w:spacing w:before="360" w:after="160" w:line="259" w:lineRule="auto"/>
        <w:rPr>
          <w:sz w:val="28"/>
          <w:szCs w:val="28"/>
        </w:rPr>
      </w:pPr>
      <w:bookmarkStart w:id="448" w:name="_Toc160016697"/>
      <w:bookmarkStart w:id="449" w:name="_Toc160016838"/>
      <w:bookmarkStart w:id="450" w:name="_Toc160095866"/>
      <w:bookmarkStart w:id="451" w:name="_Toc160096007"/>
      <w:bookmarkStart w:id="452" w:name="_Toc160016698"/>
      <w:bookmarkStart w:id="453" w:name="_Toc160016839"/>
      <w:bookmarkStart w:id="454" w:name="_Toc160095867"/>
      <w:bookmarkStart w:id="455" w:name="_Toc160096008"/>
      <w:bookmarkStart w:id="456" w:name="_Toc160016699"/>
      <w:bookmarkStart w:id="457" w:name="_Toc160016840"/>
      <w:bookmarkStart w:id="458" w:name="_Toc160095868"/>
      <w:bookmarkStart w:id="459" w:name="_Toc160096009"/>
      <w:bookmarkStart w:id="460" w:name="_Toc160016700"/>
      <w:bookmarkStart w:id="461" w:name="_Toc160016841"/>
      <w:bookmarkStart w:id="462" w:name="_Toc160095869"/>
      <w:bookmarkStart w:id="463" w:name="_Toc160096010"/>
      <w:bookmarkStart w:id="464" w:name="_Toc160096011"/>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sz w:val="28"/>
          <w:szCs w:val="28"/>
        </w:rPr>
        <w:t>Reimbursement for locum</w:t>
      </w:r>
      <w:r w:rsidR="006203A7">
        <w:rPr>
          <w:sz w:val="28"/>
          <w:szCs w:val="28"/>
        </w:rPr>
        <w:t xml:space="preserve"> cover</w:t>
      </w:r>
      <w:bookmarkEnd w:id="464"/>
    </w:p>
    <w:p w14:paraId="2E9C0C14" w14:textId="77777777" w:rsidR="00956461" w:rsidRDefault="00000000">
      <w:pPr>
        <w:rPr>
          <w:rFonts w:ascii="Arial" w:hAnsi="Arial" w:cs="Arial"/>
        </w:rPr>
      </w:pPr>
      <w:r>
        <w:rPr>
          <w:rFonts w:ascii="Arial" w:hAnsi="Arial" w:cs="Arial"/>
        </w:rPr>
        <w:t xml:space="preserve">When an organisation employs a locum GP to cover for the absence of a doctor, under the SFE (Statement of Financial Entitlements), a GMS organisation is entitled to apply to its Primary Care Organisation (PCO) for locum reimbursement. </w:t>
      </w:r>
    </w:p>
    <w:p w14:paraId="0D2517FF" w14:textId="77777777" w:rsidR="00956461" w:rsidRDefault="00956461">
      <w:pPr>
        <w:rPr>
          <w:rFonts w:ascii="Arial" w:hAnsi="Arial" w:cs="Arial"/>
        </w:rPr>
      </w:pPr>
    </w:p>
    <w:p w14:paraId="63163706" w14:textId="3481C9CC" w:rsidR="00956461" w:rsidRDefault="00000000">
      <w:pPr>
        <w:rPr>
          <w:rFonts w:ascii="Arial" w:hAnsi="Arial" w:cs="Arial"/>
        </w:rPr>
      </w:pPr>
      <w:r>
        <w:rPr>
          <w:rFonts w:ascii="Arial" w:hAnsi="Arial" w:cs="Arial"/>
        </w:rPr>
        <w:t>In all cases, organisations should seek to receive approval from their PCO in advance of needing a locum and to seek confirmation of the level of reimbursement available from the PCO.</w:t>
      </w:r>
    </w:p>
    <w:p w14:paraId="6649D385" w14:textId="77777777" w:rsidR="00956461" w:rsidRDefault="00956461">
      <w:pPr>
        <w:rPr>
          <w:rFonts w:ascii="Arial" w:hAnsi="Arial" w:cs="Arial"/>
        </w:rPr>
      </w:pPr>
    </w:p>
    <w:p w14:paraId="39447633" w14:textId="72276C60" w:rsidR="00956461" w:rsidRDefault="00132051">
      <w:pPr>
        <w:rPr>
          <w:rFonts w:ascii="Arial" w:hAnsi="Arial" w:cs="Arial"/>
        </w:rPr>
      </w:pPr>
      <w:r>
        <w:rPr>
          <w:rFonts w:ascii="Arial" w:hAnsi="Arial" w:cs="Arial"/>
        </w:rPr>
        <w:t>Guidance can be found from:</w:t>
      </w:r>
    </w:p>
    <w:p w14:paraId="1277570D" w14:textId="77777777" w:rsidR="00956461" w:rsidRDefault="00956461">
      <w:pPr>
        <w:rPr>
          <w:rFonts w:ascii="Arial" w:hAnsi="Arial" w:cs="Arial"/>
        </w:rPr>
      </w:pPr>
    </w:p>
    <w:p w14:paraId="07533D02" w14:textId="77777777" w:rsidR="00956461" w:rsidRDefault="00000000">
      <w:pPr>
        <w:pStyle w:val="ListParagraph"/>
        <w:numPr>
          <w:ilvl w:val="0"/>
          <w:numId w:val="15"/>
        </w:numPr>
        <w:rPr>
          <w:rFonts w:ascii="Arial" w:hAnsi="Arial" w:cs="Arial"/>
          <w:color w:val="0563C1" w:themeColor="hyperlink"/>
          <w:u w:val="single"/>
        </w:rPr>
      </w:pPr>
      <w:r>
        <w:rPr>
          <w:rFonts w:ascii="Arial" w:hAnsi="Arial" w:cs="Arial"/>
        </w:rPr>
        <w:t>BMA document titled:</w:t>
      </w:r>
      <w:hyperlink r:id="rId38">
        <w:r w:rsidRPr="00A64F93">
          <w:rPr>
            <w:rStyle w:val="Hyperlink"/>
            <w:rFonts w:ascii="Arial" w:hAnsi="Arial" w:cs="Arial"/>
            <w:u w:val="none"/>
          </w:rPr>
          <w:t xml:space="preserve"> </w:t>
        </w:r>
        <w:r>
          <w:rPr>
            <w:rStyle w:val="Hyperlink"/>
            <w:rFonts w:ascii="Arial" w:hAnsi="Arial" w:cs="Arial"/>
          </w:rPr>
          <w:t>Locum GP cover for parental and sickness leave</w:t>
        </w:r>
      </w:hyperlink>
      <w:r>
        <w:rPr>
          <w:rFonts w:ascii="Arial" w:hAnsi="Arial" w:cs="Arial"/>
        </w:rPr>
        <w:t xml:space="preserve"> </w:t>
      </w:r>
    </w:p>
    <w:p w14:paraId="1F581A72" w14:textId="77777777" w:rsidR="00956461" w:rsidRDefault="00956461">
      <w:pPr>
        <w:pStyle w:val="ListParagraph"/>
        <w:rPr>
          <w:rFonts w:ascii="Arial" w:hAnsi="Arial" w:cs="Arial"/>
          <w:color w:val="0563C1" w:themeColor="hyperlink"/>
          <w:u w:val="single"/>
        </w:rPr>
      </w:pPr>
    </w:p>
    <w:p w14:paraId="11FB3B0B" w14:textId="77777777" w:rsidR="00956461" w:rsidRDefault="00000000">
      <w:pPr>
        <w:pStyle w:val="ListParagraph"/>
        <w:numPr>
          <w:ilvl w:val="0"/>
          <w:numId w:val="15"/>
        </w:numPr>
        <w:rPr>
          <w:rStyle w:val="Hyperlink"/>
        </w:rPr>
      </w:pPr>
      <w:r>
        <w:rPr>
          <w:rFonts w:ascii="Arial" w:hAnsi="Arial" w:cs="Arial"/>
        </w:rPr>
        <w:t xml:space="preserve">NHS E document titled: </w:t>
      </w:r>
      <w:hyperlink r:id="rId39">
        <w:r>
          <w:rPr>
            <w:rStyle w:val="Hyperlink"/>
            <w:rFonts w:ascii="Arial" w:hAnsi="Arial" w:cs="Arial"/>
          </w:rPr>
          <w:t>Protocol in respect of locum cover or GP performer payments for parental and sickness leave</w:t>
        </w:r>
      </w:hyperlink>
    </w:p>
    <w:p w14:paraId="6E14CE3D" w14:textId="77777777" w:rsidR="00956461" w:rsidRDefault="00000000">
      <w:pPr>
        <w:pStyle w:val="Heading1"/>
        <w:keepLines/>
        <w:pBdr>
          <w:bottom w:val="single" w:sz="4" w:space="1" w:color="595959"/>
        </w:pBdr>
        <w:spacing w:before="360" w:after="160" w:line="259" w:lineRule="auto"/>
        <w:rPr>
          <w:sz w:val="28"/>
          <w:szCs w:val="28"/>
        </w:rPr>
      </w:pPr>
      <w:hyperlink r:id="rId40">
        <w:bookmarkStart w:id="465" w:name="_Toc160096012"/>
        <w:r>
          <w:rPr>
            <w:sz w:val="28"/>
            <w:szCs w:val="28"/>
          </w:rPr>
          <w:t>Raising concerns</w:t>
        </w:r>
        <w:bookmarkEnd w:id="465"/>
      </w:hyperlink>
    </w:p>
    <w:p w14:paraId="7AD236B3" w14:textId="14FF1060" w:rsidR="006203A7" w:rsidRDefault="006203A7" w:rsidP="006203A7">
      <w:pPr>
        <w:pStyle w:val="Heading2"/>
        <w:rPr>
          <w:rFonts w:ascii="Arial" w:hAnsi="Arial" w:cs="Arial"/>
          <w:b w:val="0"/>
          <w:bCs w:val="0"/>
          <w:sz w:val="24"/>
          <w:szCs w:val="24"/>
          <w:lang w:val="en-GB"/>
        </w:rPr>
      </w:pPr>
      <w:bookmarkStart w:id="466" w:name="_Toc160096013"/>
      <w:r>
        <w:rPr>
          <w:rFonts w:ascii="Arial" w:hAnsi="Arial" w:cs="Arial"/>
          <w:smallCaps w:val="0"/>
          <w:sz w:val="24"/>
          <w:szCs w:val="24"/>
          <w:lang w:val="en-GB"/>
        </w:rPr>
        <w:t>Whistleblowing</w:t>
      </w:r>
      <w:bookmarkEnd w:id="466"/>
    </w:p>
    <w:p w14:paraId="3E033251" w14:textId="77777777" w:rsidR="006203A7" w:rsidRDefault="006203A7">
      <w:pPr>
        <w:rPr>
          <w:rFonts w:ascii="Arial" w:hAnsi="Arial" w:cs="Arial"/>
        </w:rPr>
      </w:pPr>
    </w:p>
    <w:p w14:paraId="169CBBB9" w14:textId="355E49B4" w:rsidR="006203A7" w:rsidRDefault="006203A7">
      <w:pPr>
        <w:rPr>
          <w:rFonts w:ascii="Arial" w:hAnsi="Arial" w:cs="Arial"/>
        </w:rPr>
      </w:pPr>
      <w:r>
        <w:rPr>
          <w:rFonts w:ascii="Arial" w:hAnsi="Arial" w:cs="Arial"/>
        </w:rPr>
        <w:t xml:space="preserve">Raising a concern can be a difficult and stressful process for all parties concerned and the organisation should ensure staff understand where they can seek further help, advice and support at all stages of raising a concern, with the same level of support offered to individuals who have had concerns raised about them. </w:t>
      </w:r>
    </w:p>
    <w:p w14:paraId="457EA5FF" w14:textId="77777777" w:rsidR="006203A7" w:rsidRDefault="006203A7">
      <w:pPr>
        <w:rPr>
          <w:rFonts w:ascii="Arial" w:hAnsi="Arial" w:cs="Arial"/>
        </w:rPr>
      </w:pPr>
    </w:p>
    <w:p w14:paraId="2F38F1AC" w14:textId="4A5BF97A" w:rsidR="00956461" w:rsidRDefault="00000000">
      <w:pPr>
        <w:rPr>
          <w:rFonts w:ascii="Arial" w:hAnsi="Arial" w:cs="Arial"/>
        </w:rPr>
      </w:pPr>
      <w:r>
        <w:rPr>
          <w:rFonts w:ascii="Arial" w:hAnsi="Arial" w:cs="Arial"/>
        </w:rPr>
        <w:t xml:space="preserve">Having a speaking up and listening culture is critical to enabling an open dialogue, including time for reflection and learning when things go wrong. </w:t>
      </w:r>
    </w:p>
    <w:p w14:paraId="6C3BD9C9" w14:textId="77777777" w:rsidR="00956461" w:rsidRDefault="00956461">
      <w:pPr>
        <w:rPr>
          <w:rFonts w:ascii="Arial" w:hAnsi="Arial" w:cs="Arial"/>
        </w:rPr>
      </w:pPr>
    </w:p>
    <w:p w14:paraId="4F1ED906" w14:textId="26F3B0BE" w:rsidR="00956461" w:rsidRDefault="00000000">
      <w:pPr>
        <w:rPr>
          <w:rFonts w:ascii="Arial" w:hAnsi="Arial" w:cs="Arial"/>
        </w:rPr>
      </w:pPr>
      <w:r>
        <w:rPr>
          <w:rFonts w:ascii="Arial" w:hAnsi="Arial" w:cs="Arial"/>
        </w:rPr>
        <w:t>Staff should have a clear understanding of the definition and process of raising concerns as indicated in the organisation’s</w:t>
      </w:r>
      <w:r w:rsidR="00132051">
        <w:rPr>
          <w:rFonts w:ascii="Arial" w:hAnsi="Arial" w:cs="Arial"/>
        </w:rPr>
        <w:t xml:space="preserve"> </w:t>
      </w:r>
      <w:r w:rsidR="007C74B8" w:rsidRPr="007C74B8">
        <w:rPr>
          <w:rFonts w:ascii="Arial" w:hAnsi="Arial" w:cs="Arial"/>
          <w:b/>
          <w:bCs/>
        </w:rPr>
        <w:t xml:space="preserve">Raising concerns - </w:t>
      </w:r>
      <w:r w:rsidR="00132051" w:rsidRPr="007C74B8">
        <w:rPr>
          <w:rFonts w:ascii="Arial" w:hAnsi="Arial" w:cs="Arial"/>
          <w:b/>
          <w:bCs/>
        </w:rPr>
        <w:t xml:space="preserve">Freedom to </w:t>
      </w:r>
      <w:r w:rsidR="00A64F93" w:rsidRPr="007C74B8">
        <w:rPr>
          <w:rFonts w:ascii="Arial" w:hAnsi="Arial" w:cs="Arial"/>
          <w:b/>
          <w:bCs/>
        </w:rPr>
        <w:t>S</w:t>
      </w:r>
      <w:r w:rsidR="00132051" w:rsidRPr="007C74B8">
        <w:rPr>
          <w:rFonts w:ascii="Arial" w:hAnsi="Arial" w:cs="Arial"/>
          <w:b/>
          <w:bCs/>
        </w:rPr>
        <w:t xml:space="preserve">peak </w:t>
      </w:r>
      <w:r w:rsidR="00A64F93" w:rsidRPr="007C74B8">
        <w:rPr>
          <w:rFonts w:ascii="Arial" w:hAnsi="Arial" w:cs="Arial"/>
          <w:b/>
          <w:bCs/>
        </w:rPr>
        <w:lastRenderedPageBreak/>
        <w:t>U</w:t>
      </w:r>
      <w:r w:rsidR="00132051" w:rsidRPr="007C74B8">
        <w:rPr>
          <w:rFonts w:ascii="Arial" w:hAnsi="Arial" w:cs="Arial"/>
          <w:b/>
          <w:bCs/>
        </w:rPr>
        <w:t>p</w:t>
      </w:r>
      <w:r w:rsidR="00132051" w:rsidRPr="007C74B8">
        <w:rPr>
          <w:rFonts w:ascii="Arial" w:hAnsi="Arial" w:cs="Arial"/>
        </w:rPr>
        <w:t xml:space="preserve"> </w:t>
      </w:r>
      <w:r w:rsidR="007C74B8" w:rsidRPr="007C74B8">
        <w:rPr>
          <w:rFonts w:ascii="Arial" w:hAnsi="Arial" w:cs="Arial"/>
          <w:b/>
          <w:bCs/>
        </w:rPr>
        <w:t xml:space="preserve">or Whistleblowing </w:t>
      </w:r>
      <w:r w:rsidR="00A64F93" w:rsidRPr="007C74B8">
        <w:rPr>
          <w:rFonts w:ascii="Arial" w:hAnsi="Arial" w:cs="Arial"/>
          <w:b/>
          <w:bCs/>
        </w:rPr>
        <w:t>P</w:t>
      </w:r>
      <w:r w:rsidR="00132051" w:rsidRPr="007C74B8">
        <w:rPr>
          <w:rFonts w:ascii="Arial" w:hAnsi="Arial" w:cs="Arial"/>
          <w:b/>
          <w:bCs/>
        </w:rPr>
        <w:t xml:space="preserve">olicy and </w:t>
      </w:r>
      <w:r w:rsidR="00A64F93" w:rsidRPr="007C74B8">
        <w:rPr>
          <w:rFonts w:ascii="Arial" w:hAnsi="Arial" w:cs="Arial"/>
          <w:b/>
          <w:bCs/>
        </w:rPr>
        <w:t>P</w:t>
      </w:r>
      <w:r w:rsidR="00132051" w:rsidRPr="007C74B8">
        <w:rPr>
          <w:rFonts w:ascii="Arial" w:hAnsi="Arial" w:cs="Arial"/>
          <w:b/>
          <w:bCs/>
        </w:rPr>
        <w:t>rocedure</w:t>
      </w:r>
      <w:r>
        <w:rPr>
          <w:rFonts w:ascii="Arial" w:hAnsi="Arial" w:cs="Arial"/>
        </w:rPr>
        <w:t xml:space="preserve"> </w:t>
      </w:r>
      <w:r w:rsidR="006203A7">
        <w:rPr>
          <w:rFonts w:ascii="Arial" w:hAnsi="Arial" w:cs="Arial"/>
        </w:rPr>
        <w:t xml:space="preserve">that in written in conjunction with the </w:t>
      </w:r>
      <w:hyperlink r:id="rId41" w:history="1">
        <w:r w:rsidR="006203A7" w:rsidRPr="006203A7">
          <w:rPr>
            <w:rStyle w:val="Hyperlink"/>
            <w:rFonts w:ascii="Arial" w:hAnsi="Arial" w:cs="Arial"/>
          </w:rPr>
          <w:t>Freedom to speak up policy for the NHS</w:t>
        </w:r>
      </w:hyperlink>
      <w:r w:rsidR="006203A7">
        <w:rPr>
          <w:rFonts w:ascii="Arial" w:hAnsi="Arial" w:cs="Arial"/>
        </w:rPr>
        <w:t>.</w:t>
      </w:r>
    </w:p>
    <w:p w14:paraId="5AB4F58D" w14:textId="68B31F0A" w:rsidR="006203A7" w:rsidRDefault="006203A7" w:rsidP="006203A7">
      <w:pPr>
        <w:pStyle w:val="Heading2"/>
        <w:rPr>
          <w:rFonts w:ascii="Arial" w:hAnsi="Arial" w:cs="Arial"/>
          <w:smallCaps w:val="0"/>
          <w:sz w:val="24"/>
          <w:szCs w:val="24"/>
          <w:lang w:val="en-GB"/>
        </w:rPr>
      </w:pPr>
      <w:bookmarkStart w:id="467" w:name="_Toc160096014"/>
      <w:r>
        <w:rPr>
          <w:rFonts w:ascii="Arial" w:hAnsi="Arial" w:cs="Arial"/>
          <w:smallCaps w:val="0"/>
          <w:sz w:val="24"/>
          <w:szCs w:val="24"/>
          <w:lang w:val="en-GB"/>
        </w:rPr>
        <w:t>Receiving a complaint about a locum</w:t>
      </w:r>
      <w:bookmarkEnd w:id="467"/>
    </w:p>
    <w:p w14:paraId="7466F1E9" w14:textId="77777777" w:rsidR="006203A7" w:rsidRDefault="006203A7" w:rsidP="006203A7"/>
    <w:p w14:paraId="755172C6" w14:textId="6AFA39F5" w:rsidR="002B2D82" w:rsidRDefault="002B2D82" w:rsidP="002B2D82">
      <w:pPr>
        <w:widowControl w:val="0"/>
        <w:ind w:right="244"/>
        <w:rPr>
          <w:rFonts w:ascii="Arial" w:hAnsi="Arial" w:cs="Arial"/>
          <w:color w:val="000000" w:themeColor="text1"/>
        </w:rPr>
      </w:pPr>
      <w:r>
        <w:rPr>
          <w:rFonts w:ascii="Arial" w:hAnsi="Arial" w:cs="Arial"/>
          <w:color w:val="000000" w:themeColor="text1"/>
        </w:rPr>
        <w:t xml:space="preserve">All </w:t>
      </w:r>
      <w:r w:rsidRPr="005A448B">
        <w:rPr>
          <w:rFonts w:ascii="Arial" w:hAnsi="Arial" w:cs="Arial"/>
          <w:color w:val="000000" w:themeColor="text1"/>
        </w:rPr>
        <w:t xml:space="preserve">locum staff, be </w:t>
      </w:r>
      <w:r w:rsidR="00A64F93">
        <w:rPr>
          <w:rFonts w:ascii="Arial" w:hAnsi="Arial" w:cs="Arial"/>
          <w:color w:val="000000" w:themeColor="text1"/>
        </w:rPr>
        <w:t>they</w:t>
      </w:r>
      <w:r w:rsidRPr="005A448B">
        <w:rPr>
          <w:rFonts w:ascii="Arial" w:hAnsi="Arial" w:cs="Arial"/>
          <w:color w:val="000000" w:themeColor="text1"/>
        </w:rPr>
        <w:t xml:space="preserve"> GPs, nurses or administrative staff, are</w:t>
      </w:r>
      <w:r>
        <w:rPr>
          <w:rFonts w:ascii="Arial" w:hAnsi="Arial" w:cs="Arial"/>
          <w:color w:val="000000" w:themeColor="text1"/>
        </w:rPr>
        <w:t xml:space="preserve"> to be made</w:t>
      </w:r>
      <w:r w:rsidRPr="005A448B">
        <w:rPr>
          <w:rFonts w:ascii="Arial" w:hAnsi="Arial" w:cs="Arial"/>
          <w:color w:val="000000" w:themeColor="text1"/>
        </w:rPr>
        <w:t xml:space="preserve"> aware of the complaints process </w:t>
      </w:r>
      <w:r>
        <w:rPr>
          <w:rFonts w:ascii="Arial" w:hAnsi="Arial" w:cs="Arial"/>
          <w:color w:val="000000" w:themeColor="text1"/>
        </w:rPr>
        <w:t>within their induction. Should a complaint be received that involves them, either a direct complaint or not, then the locum would be expected to</w:t>
      </w:r>
      <w:r w:rsidRPr="005A448B">
        <w:rPr>
          <w:rFonts w:ascii="Arial" w:hAnsi="Arial" w:cs="Arial"/>
          <w:color w:val="000000" w:themeColor="text1"/>
        </w:rPr>
        <w:t xml:space="preserve"> partake in any subsequent investigation even if they have left the organisation</w:t>
      </w:r>
      <w:r>
        <w:rPr>
          <w:rFonts w:ascii="Arial" w:hAnsi="Arial" w:cs="Arial"/>
          <w:color w:val="000000" w:themeColor="text1"/>
        </w:rPr>
        <w:t xml:space="preserve">. </w:t>
      </w:r>
    </w:p>
    <w:p w14:paraId="084EEDC5" w14:textId="77777777" w:rsidR="002B2D82" w:rsidRDefault="002B2D82" w:rsidP="002B2D82">
      <w:pPr>
        <w:widowControl w:val="0"/>
        <w:ind w:right="244"/>
        <w:rPr>
          <w:rFonts w:ascii="Arial" w:hAnsi="Arial" w:cs="Arial"/>
          <w:color w:val="000000" w:themeColor="text1"/>
        </w:rPr>
      </w:pPr>
    </w:p>
    <w:p w14:paraId="0A877E26" w14:textId="1312137C" w:rsidR="002B2D82" w:rsidRPr="005A448B" w:rsidRDefault="002B2D82" w:rsidP="002B2D82">
      <w:pPr>
        <w:widowControl w:val="0"/>
        <w:ind w:right="244"/>
        <w:rPr>
          <w:rFonts w:ascii="Arial" w:hAnsi="Arial" w:cs="Arial"/>
          <w:color w:val="000000" w:themeColor="text1"/>
        </w:rPr>
      </w:pPr>
      <w:r>
        <w:rPr>
          <w:rFonts w:ascii="Arial" w:hAnsi="Arial" w:cs="Arial"/>
          <w:color w:val="000000" w:themeColor="text1"/>
        </w:rPr>
        <w:t xml:space="preserve">A patient has a </w:t>
      </w:r>
      <w:r w:rsidRPr="005A448B">
        <w:rPr>
          <w:rFonts w:ascii="Arial" w:hAnsi="Arial" w:cs="Arial"/>
          <w:color w:val="000000" w:themeColor="text1"/>
        </w:rPr>
        <w:t>12-month time frame to complain</w:t>
      </w:r>
      <w:r>
        <w:rPr>
          <w:rFonts w:ascii="Arial" w:hAnsi="Arial" w:cs="Arial"/>
          <w:color w:val="000000" w:themeColor="text1"/>
        </w:rPr>
        <w:t>.</w:t>
      </w:r>
    </w:p>
    <w:p w14:paraId="0AFF303B" w14:textId="77777777" w:rsidR="002B2D82" w:rsidRPr="005A448B" w:rsidRDefault="002B2D82" w:rsidP="002B2D82">
      <w:pPr>
        <w:widowControl w:val="0"/>
        <w:ind w:right="244"/>
        <w:rPr>
          <w:rFonts w:ascii="Arial" w:hAnsi="Arial" w:cs="Arial"/>
          <w:color w:val="000000" w:themeColor="text1"/>
        </w:rPr>
      </w:pPr>
    </w:p>
    <w:p w14:paraId="64CC06A4" w14:textId="77777777" w:rsidR="002B2D82" w:rsidRDefault="002B2D82" w:rsidP="002B2D82">
      <w:pPr>
        <w:widowControl w:val="0"/>
        <w:ind w:right="244"/>
        <w:rPr>
          <w:rFonts w:ascii="Arial" w:hAnsi="Arial" w:cs="Arial"/>
          <w:color w:val="000000" w:themeColor="text1"/>
        </w:rPr>
      </w:pPr>
      <w:r>
        <w:rPr>
          <w:rFonts w:ascii="Arial" w:hAnsi="Arial" w:cs="Arial"/>
          <w:color w:val="000000" w:themeColor="text1"/>
        </w:rPr>
        <w:t>If directly about the locum, then they are to</w:t>
      </w:r>
      <w:r w:rsidRPr="005A448B">
        <w:rPr>
          <w:rFonts w:ascii="Arial" w:hAnsi="Arial" w:cs="Arial"/>
          <w:color w:val="000000" w:themeColor="text1"/>
        </w:rPr>
        <w:t xml:space="preserve"> receive assurance that they will be treated equally and that the process will not differ between locum staff, salaried staff or partners. </w:t>
      </w:r>
    </w:p>
    <w:p w14:paraId="7E83054E" w14:textId="77777777" w:rsidR="002B2D82" w:rsidRDefault="002B2D82" w:rsidP="002B2D82">
      <w:pPr>
        <w:widowControl w:val="0"/>
        <w:ind w:right="244"/>
        <w:rPr>
          <w:rFonts w:ascii="Arial" w:hAnsi="Arial" w:cs="Arial"/>
          <w:color w:val="000000" w:themeColor="text1"/>
        </w:rPr>
      </w:pPr>
    </w:p>
    <w:p w14:paraId="7AE9F24A" w14:textId="6C57A8D7" w:rsidR="002B2D82" w:rsidRPr="007C74B8" w:rsidRDefault="002B2D82" w:rsidP="007C74B8">
      <w:pPr>
        <w:widowControl w:val="0"/>
        <w:ind w:right="244"/>
        <w:rPr>
          <w:rFonts w:ascii="Arial" w:hAnsi="Arial" w:cs="Arial"/>
          <w:b/>
          <w:bCs/>
          <w:color w:val="000000" w:themeColor="text1"/>
        </w:rPr>
      </w:pPr>
      <w:r>
        <w:rPr>
          <w:rFonts w:ascii="Arial" w:hAnsi="Arial" w:cs="Arial"/>
          <w:color w:val="000000" w:themeColor="text1"/>
        </w:rPr>
        <w:t>Further information can be sought from the</w:t>
      </w:r>
      <w:r w:rsidR="00DC70DF">
        <w:rPr>
          <w:rFonts w:ascii="Arial" w:hAnsi="Arial" w:cs="Arial"/>
          <w:color w:val="000000" w:themeColor="text1"/>
        </w:rPr>
        <w:t xml:space="preserve"> </w:t>
      </w:r>
      <w:r w:rsidR="00DC70DF" w:rsidRPr="007C74B8">
        <w:rPr>
          <w:rFonts w:ascii="Arial" w:hAnsi="Arial" w:cs="Arial"/>
          <w:b/>
          <w:bCs/>
        </w:rPr>
        <w:t xml:space="preserve">Complaints </w:t>
      </w:r>
      <w:r w:rsidR="00A64F93" w:rsidRPr="007C74B8">
        <w:rPr>
          <w:rFonts w:ascii="Arial" w:hAnsi="Arial" w:cs="Arial"/>
          <w:b/>
          <w:bCs/>
        </w:rPr>
        <w:t>P</w:t>
      </w:r>
      <w:r w:rsidR="00DC70DF" w:rsidRPr="007C74B8">
        <w:rPr>
          <w:rFonts w:ascii="Arial" w:hAnsi="Arial" w:cs="Arial"/>
          <w:b/>
          <w:bCs/>
        </w:rPr>
        <w:t>rocedure (England)</w:t>
      </w:r>
    </w:p>
    <w:p w14:paraId="6D788F52" w14:textId="5C7747B0" w:rsidR="00956461" w:rsidRDefault="00000000">
      <w:pPr>
        <w:rPr>
          <w:rFonts w:ascii="Arial" w:hAnsi="Arial" w:cs="Arial"/>
        </w:rPr>
      </w:pPr>
      <w:r>
        <w:rPr>
          <w:rFonts w:ascii="Arial" w:hAnsi="Arial" w:cs="Arial"/>
        </w:rPr>
        <w:br/>
      </w:r>
    </w:p>
    <w:p w14:paraId="1FA837C5" w14:textId="77777777" w:rsidR="00A25EF6" w:rsidRDefault="00A25EF6">
      <w:pPr>
        <w:rPr>
          <w:rFonts w:ascii="Arial" w:hAnsi="Arial" w:cs="Arial"/>
        </w:rPr>
      </w:pPr>
    </w:p>
    <w:p w14:paraId="1AE53769" w14:textId="77777777" w:rsidR="00A25EF6" w:rsidRDefault="00A25EF6">
      <w:pPr>
        <w:rPr>
          <w:rFonts w:ascii="Arial" w:hAnsi="Arial" w:cs="Arial"/>
        </w:rPr>
      </w:pPr>
    </w:p>
    <w:p w14:paraId="527E9C3D" w14:textId="77777777" w:rsidR="00A25EF6" w:rsidRDefault="00A25EF6">
      <w:pPr>
        <w:rPr>
          <w:rFonts w:ascii="Arial" w:hAnsi="Arial" w:cs="Arial"/>
        </w:rPr>
      </w:pPr>
    </w:p>
    <w:p w14:paraId="32B8ED71" w14:textId="77777777" w:rsidR="00A25EF6" w:rsidRDefault="00A25EF6">
      <w:pPr>
        <w:rPr>
          <w:rFonts w:ascii="Arial" w:hAnsi="Arial" w:cs="Arial"/>
        </w:rPr>
      </w:pPr>
    </w:p>
    <w:p w14:paraId="57374AB8" w14:textId="77777777" w:rsidR="00A25EF6" w:rsidRDefault="00A25EF6">
      <w:pPr>
        <w:rPr>
          <w:rFonts w:ascii="Arial" w:hAnsi="Arial" w:cs="Arial"/>
        </w:rPr>
      </w:pPr>
    </w:p>
    <w:p w14:paraId="40C3F181" w14:textId="77777777" w:rsidR="00A25EF6" w:rsidRDefault="00A25EF6"/>
    <w:p w14:paraId="5A105A26" w14:textId="79F535AA" w:rsidR="007C74B8" w:rsidRDefault="007C74B8">
      <w:pPr>
        <w:rPr>
          <w:rFonts w:ascii="Arial" w:hAnsi="Arial" w:cs="Arial"/>
        </w:rPr>
      </w:pPr>
      <w:r>
        <w:rPr>
          <w:rFonts w:ascii="Arial" w:hAnsi="Arial" w:cs="Arial"/>
        </w:rPr>
        <w:br w:type="page"/>
      </w:r>
    </w:p>
    <w:p w14:paraId="4F18BACF" w14:textId="77777777" w:rsidR="00956461" w:rsidRDefault="00956461">
      <w:pPr>
        <w:rPr>
          <w:rFonts w:ascii="Arial" w:hAnsi="Arial" w:cs="Arial"/>
        </w:rPr>
      </w:pPr>
    </w:p>
    <w:p w14:paraId="405F48BC" w14:textId="77777777" w:rsidR="00956461" w:rsidRDefault="00000000">
      <w:pPr>
        <w:pStyle w:val="Heading1"/>
        <w:keepLines/>
        <w:numPr>
          <w:ilvl w:val="0"/>
          <w:numId w:val="0"/>
        </w:numPr>
        <w:pBdr>
          <w:bottom w:val="single" w:sz="4" w:space="1" w:color="595959"/>
        </w:pBdr>
        <w:spacing w:before="0" w:after="160" w:line="259" w:lineRule="auto"/>
        <w:ind w:left="431" w:hanging="431"/>
        <w:rPr>
          <w:sz w:val="28"/>
          <w:szCs w:val="28"/>
        </w:rPr>
      </w:pPr>
      <w:bookmarkStart w:id="468" w:name="_Annex_A_–"/>
      <w:bookmarkStart w:id="469" w:name="_Toc160096015"/>
      <w:bookmarkEnd w:id="468"/>
      <w:r>
        <w:rPr>
          <w:sz w:val="28"/>
          <w:szCs w:val="28"/>
        </w:rPr>
        <w:t>Annex A – Locum GP checklist</w:t>
      </w:r>
      <w:bookmarkEnd w:id="469"/>
      <w:r>
        <w:rPr>
          <w:sz w:val="28"/>
          <w:szCs w:val="28"/>
        </w:rPr>
        <w:t xml:space="preserve"> </w:t>
      </w:r>
    </w:p>
    <w:tbl>
      <w:tblPr>
        <w:tblStyle w:val="TableGrid"/>
        <w:tblW w:w="8290" w:type="dxa"/>
        <w:tblLayout w:type="fixed"/>
        <w:tblLook w:val="04A0" w:firstRow="1" w:lastRow="0" w:firstColumn="1" w:lastColumn="0" w:noHBand="0" w:noVBand="1"/>
      </w:tblPr>
      <w:tblGrid>
        <w:gridCol w:w="2122"/>
        <w:gridCol w:w="2409"/>
        <w:gridCol w:w="2756"/>
        <w:gridCol w:w="1003"/>
      </w:tblGrid>
      <w:tr w:rsidR="00956461" w14:paraId="01F11418" w14:textId="77777777" w:rsidTr="00A64F93">
        <w:tc>
          <w:tcPr>
            <w:tcW w:w="2122" w:type="dxa"/>
            <w:shd w:val="clear" w:color="auto" w:fill="4472C4" w:themeFill="accent1"/>
          </w:tcPr>
          <w:p w14:paraId="28EEFC3F" w14:textId="08449D50" w:rsidR="00956461" w:rsidRDefault="00000000" w:rsidP="00A64F93">
            <w:pPr>
              <w:widowControl w:val="0"/>
              <w:spacing w:before="120" w:after="120"/>
              <w:rPr>
                <w:rFonts w:ascii="Arial" w:hAnsi="Arial" w:cs="Arial"/>
                <w:b/>
                <w:color w:val="FFFFFF" w:themeColor="background1"/>
              </w:rPr>
            </w:pPr>
            <w:r>
              <w:rPr>
                <w:rFonts w:ascii="Arial" w:hAnsi="Arial" w:cs="Arial"/>
                <w:b/>
                <w:color w:val="FFFFFF" w:themeColor="background1"/>
              </w:rPr>
              <w:t>Item</w:t>
            </w:r>
          </w:p>
        </w:tc>
        <w:tc>
          <w:tcPr>
            <w:tcW w:w="2409" w:type="dxa"/>
            <w:shd w:val="clear" w:color="auto" w:fill="4472C4" w:themeFill="accent1"/>
          </w:tcPr>
          <w:p w14:paraId="734FB5D4" w14:textId="77777777" w:rsidR="00956461" w:rsidRDefault="00000000" w:rsidP="00A64F93">
            <w:pPr>
              <w:widowControl w:val="0"/>
              <w:spacing w:before="120" w:after="120"/>
              <w:rPr>
                <w:rFonts w:ascii="Arial" w:hAnsi="Arial" w:cs="Arial"/>
                <w:b/>
                <w:color w:val="FFFFFF" w:themeColor="background1"/>
              </w:rPr>
            </w:pPr>
            <w:r>
              <w:rPr>
                <w:rFonts w:ascii="Arial" w:hAnsi="Arial" w:cs="Arial"/>
                <w:b/>
                <w:color w:val="FFFFFF" w:themeColor="background1"/>
              </w:rPr>
              <w:t>Information</w:t>
            </w:r>
          </w:p>
        </w:tc>
        <w:tc>
          <w:tcPr>
            <w:tcW w:w="2756" w:type="dxa"/>
            <w:shd w:val="clear" w:color="auto" w:fill="4472C4" w:themeFill="accent1"/>
          </w:tcPr>
          <w:p w14:paraId="53FF8804" w14:textId="77777777" w:rsidR="00956461" w:rsidRDefault="00000000" w:rsidP="00A64F93">
            <w:pPr>
              <w:widowControl w:val="0"/>
              <w:spacing w:before="120" w:after="120"/>
              <w:rPr>
                <w:rFonts w:ascii="Arial" w:hAnsi="Arial" w:cs="Arial"/>
                <w:b/>
                <w:color w:val="FFFFFF" w:themeColor="background1"/>
              </w:rPr>
            </w:pPr>
            <w:r>
              <w:rPr>
                <w:rFonts w:ascii="Arial" w:hAnsi="Arial" w:cs="Arial"/>
                <w:b/>
                <w:color w:val="FFFFFF" w:themeColor="background1"/>
              </w:rPr>
              <w:t>Evidence/comments</w:t>
            </w:r>
          </w:p>
        </w:tc>
        <w:tc>
          <w:tcPr>
            <w:tcW w:w="1003" w:type="dxa"/>
            <w:shd w:val="clear" w:color="auto" w:fill="4472C4" w:themeFill="accent1"/>
          </w:tcPr>
          <w:p w14:paraId="0D11E0FD" w14:textId="77777777" w:rsidR="00956461" w:rsidRDefault="00000000" w:rsidP="00A64F93">
            <w:pPr>
              <w:widowControl w:val="0"/>
              <w:spacing w:before="120" w:after="120"/>
              <w:rPr>
                <w:rFonts w:ascii="Arial" w:hAnsi="Arial" w:cs="Arial"/>
                <w:b/>
                <w:color w:val="FFFFFF" w:themeColor="background1"/>
              </w:rPr>
            </w:pPr>
            <w:r>
              <w:rPr>
                <w:rFonts w:ascii="Arial" w:hAnsi="Arial" w:cs="Arial"/>
                <w:b/>
                <w:color w:val="FFFFFF" w:themeColor="background1"/>
              </w:rPr>
              <w:t>Signed</w:t>
            </w:r>
          </w:p>
        </w:tc>
      </w:tr>
      <w:tr w:rsidR="00956461" w14:paraId="6F4F6ABD" w14:textId="77777777" w:rsidTr="00A64F93">
        <w:tc>
          <w:tcPr>
            <w:tcW w:w="2122" w:type="dxa"/>
            <w:vAlign w:val="center"/>
          </w:tcPr>
          <w:p w14:paraId="189C8974" w14:textId="77777777" w:rsidR="00956461" w:rsidRDefault="00000000" w:rsidP="00A64F93">
            <w:pPr>
              <w:widowControl w:val="0"/>
              <w:snapToGrid w:val="0"/>
              <w:spacing w:before="60" w:after="60"/>
              <w:rPr>
                <w:rFonts w:ascii="Arial" w:hAnsi="Arial" w:cs="Arial"/>
              </w:rPr>
            </w:pPr>
            <w:r>
              <w:rPr>
                <w:rFonts w:ascii="Arial" w:hAnsi="Arial" w:cs="Arial"/>
              </w:rPr>
              <w:t>GMC registration</w:t>
            </w:r>
          </w:p>
        </w:tc>
        <w:tc>
          <w:tcPr>
            <w:tcW w:w="2409" w:type="dxa"/>
            <w:vAlign w:val="center"/>
          </w:tcPr>
          <w:p w14:paraId="4851EB7A" w14:textId="5872F339" w:rsidR="00956461" w:rsidRDefault="00000000" w:rsidP="00A64F93">
            <w:pPr>
              <w:widowControl w:val="0"/>
              <w:snapToGrid w:val="0"/>
              <w:spacing w:before="60" w:after="60"/>
              <w:rPr>
                <w:rFonts w:ascii="Arial" w:hAnsi="Arial" w:cs="Arial"/>
              </w:rPr>
            </w:pPr>
            <w:r>
              <w:rPr>
                <w:rFonts w:ascii="Arial" w:hAnsi="Arial" w:cs="Arial"/>
              </w:rPr>
              <w:t xml:space="preserve">Check the GMC </w:t>
            </w:r>
            <w:hyperlink r:id="rId42">
              <w:r>
                <w:rPr>
                  <w:rStyle w:val="Hyperlink"/>
                  <w:rFonts w:ascii="Arial" w:hAnsi="Arial" w:cs="Arial"/>
                </w:rPr>
                <w:t>registration</w:t>
              </w:r>
            </w:hyperlink>
            <w:r>
              <w:rPr>
                <w:rFonts w:ascii="Arial" w:hAnsi="Arial" w:cs="Arial"/>
              </w:rPr>
              <w:t xml:space="preserve"> status of the GP. In addition, check if there are any conditions or restrictions on their organisation or if they have undertakings</w:t>
            </w:r>
          </w:p>
        </w:tc>
        <w:tc>
          <w:tcPr>
            <w:tcW w:w="2756" w:type="dxa"/>
            <w:vAlign w:val="center"/>
          </w:tcPr>
          <w:p w14:paraId="09C38AFB" w14:textId="77777777" w:rsidR="00956461" w:rsidRDefault="00000000" w:rsidP="00A64F93">
            <w:pPr>
              <w:widowControl w:val="0"/>
              <w:snapToGrid w:val="0"/>
              <w:spacing w:before="60" w:after="60"/>
              <w:rPr>
                <w:rFonts w:ascii="Arial" w:hAnsi="Arial" w:cs="Arial"/>
                <w:i/>
              </w:rPr>
            </w:pPr>
            <w:r>
              <w:rPr>
                <w:rFonts w:ascii="Arial" w:hAnsi="Arial" w:cs="Arial"/>
                <w:i/>
                <w:color w:val="0070C0"/>
              </w:rPr>
              <w:t>Insert GMC reference number here</w:t>
            </w:r>
          </w:p>
        </w:tc>
        <w:tc>
          <w:tcPr>
            <w:tcW w:w="1003" w:type="dxa"/>
          </w:tcPr>
          <w:p w14:paraId="2DB762A0" w14:textId="77777777" w:rsidR="00956461" w:rsidRDefault="00956461" w:rsidP="00A64F93">
            <w:pPr>
              <w:widowControl w:val="0"/>
              <w:snapToGrid w:val="0"/>
              <w:spacing w:before="60" w:after="60"/>
              <w:rPr>
                <w:rFonts w:ascii="Arial" w:hAnsi="Arial" w:cs="Arial"/>
              </w:rPr>
            </w:pPr>
          </w:p>
        </w:tc>
      </w:tr>
      <w:tr w:rsidR="00956461" w14:paraId="0DA739E7" w14:textId="77777777" w:rsidTr="00A64F93">
        <w:tc>
          <w:tcPr>
            <w:tcW w:w="2122" w:type="dxa"/>
            <w:vAlign w:val="center"/>
          </w:tcPr>
          <w:p w14:paraId="54BED3F6" w14:textId="77777777" w:rsidR="00956461" w:rsidRDefault="00000000" w:rsidP="00A64F93">
            <w:pPr>
              <w:widowControl w:val="0"/>
              <w:snapToGrid w:val="0"/>
              <w:spacing w:before="60" w:after="60"/>
              <w:rPr>
                <w:rFonts w:ascii="Arial" w:hAnsi="Arial" w:cs="Arial"/>
              </w:rPr>
            </w:pPr>
            <w:r>
              <w:rPr>
                <w:rFonts w:ascii="Arial" w:hAnsi="Arial" w:cs="Arial"/>
              </w:rPr>
              <w:t>GMC licence</w:t>
            </w:r>
          </w:p>
        </w:tc>
        <w:tc>
          <w:tcPr>
            <w:tcW w:w="2409" w:type="dxa"/>
            <w:vAlign w:val="center"/>
          </w:tcPr>
          <w:p w14:paraId="37D67596" w14:textId="77777777" w:rsidR="00956461" w:rsidRDefault="00000000" w:rsidP="00A64F93">
            <w:pPr>
              <w:widowControl w:val="0"/>
              <w:snapToGrid w:val="0"/>
              <w:spacing w:before="60" w:after="60"/>
              <w:rPr>
                <w:rFonts w:ascii="Arial" w:hAnsi="Arial" w:cs="Arial"/>
              </w:rPr>
            </w:pPr>
            <w:r>
              <w:rPr>
                <w:rFonts w:ascii="Arial" w:hAnsi="Arial" w:cs="Arial"/>
              </w:rPr>
              <w:t>A doctor must hold both a registration and licence to practise</w:t>
            </w:r>
          </w:p>
        </w:tc>
        <w:tc>
          <w:tcPr>
            <w:tcW w:w="2756" w:type="dxa"/>
            <w:vAlign w:val="center"/>
          </w:tcPr>
          <w:p w14:paraId="3969C094" w14:textId="77777777" w:rsidR="00956461" w:rsidRDefault="00000000" w:rsidP="00A64F93">
            <w:pPr>
              <w:widowControl w:val="0"/>
              <w:snapToGrid w:val="0"/>
              <w:spacing w:before="60" w:after="60"/>
              <w:rPr>
                <w:rFonts w:ascii="Arial" w:hAnsi="Arial" w:cs="Arial"/>
                <w:i/>
                <w:color w:val="0070C0"/>
              </w:rPr>
            </w:pPr>
            <w:r>
              <w:rPr>
                <w:rFonts w:ascii="Arial" w:hAnsi="Arial" w:cs="Arial"/>
                <w:i/>
                <w:color w:val="0070C0"/>
              </w:rPr>
              <w:t xml:space="preserve">Registered with a licence shown in the status section </w:t>
            </w:r>
          </w:p>
        </w:tc>
        <w:tc>
          <w:tcPr>
            <w:tcW w:w="1003" w:type="dxa"/>
          </w:tcPr>
          <w:p w14:paraId="290DB360" w14:textId="77777777" w:rsidR="00956461" w:rsidRDefault="00956461" w:rsidP="00A64F93">
            <w:pPr>
              <w:widowControl w:val="0"/>
              <w:snapToGrid w:val="0"/>
              <w:spacing w:before="60" w:after="60"/>
              <w:rPr>
                <w:rFonts w:ascii="Arial" w:hAnsi="Arial" w:cs="Arial"/>
              </w:rPr>
            </w:pPr>
          </w:p>
        </w:tc>
      </w:tr>
      <w:tr w:rsidR="00956461" w14:paraId="61742B12" w14:textId="77777777" w:rsidTr="00A64F93">
        <w:tc>
          <w:tcPr>
            <w:tcW w:w="2122" w:type="dxa"/>
            <w:vAlign w:val="center"/>
          </w:tcPr>
          <w:p w14:paraId="63650618" w14:textId="77777777" w:rsidR="00956461" w:rsidRDefault="00000000" w:rsidP="00A64F93">
            <w:pPr>
              <w:widowControl w:val="0"/>
              <w:snapToGrid w:val="0"/>
              <w:spacing w:before="60" w:after="60"/>
              <w:rPr>
                <w:rFonts w:ascii="Arial" w:hAnsi="Arial" w:cs="Arial"/>
              </w:rPr>
            </w:pPr>
            <w:r>
              <w:rPr>
                <w:rFonts w:ascii="Arial" w:hAnsi="Arial" w:cs="Arial"/>
              </w:rPr>
              <w:t>National Performers List</w:t>
            </w:r>
          </w:p>
        </w:tc>
        <w:tc>
          <w:tcPr>
            <w:tcW w:w="2409" w:type="dxa"/>
            <w:vAlign w:val="center"/>
          </w:tcPr>
          <w:p w14:paraId="35A7A2E2" w14:textId="77777777" w:rsidR="00956461" w:rsidRDefault="00000000" w:rsidP="00A64F93">
            <w:pPr>
              <w:widowControl w:val="0"/>
              <w:snapToGrid w:val="0"/>
              <w:spacing w:before="60" w:after="60"/>
              <w:rPr>
                <w:rFonts w:ascii="Arial" w:hAnsi="Arial" w:cs="Arial"/>
              </w:rPr>
            </w:pPr>
            <w:r>
              <w:rPr>
                <w:rFonts w:ascii="Arial" w:hAnsi="Arial" w:cs="Arial"/>
              </w:rPr>
              <w:t xml:space="preserve">Check the </w:t>
            </w:r>
            <w:hyperlink r:id="rId43">
              <w:r>
                <w:rPr>
                  <w:rStyle w:val="Hyperlink"/>
                  <w:rFonts w:ascii="Arial" w:hAnsi="Arial" w:cs="Arial"/>
                </w:rPr>
                <w:t>National Performers List</w:t>
              </w:r>
            </w:hyperlink>
            <w:r>
              <w:rPr>
                <w:rFonts w:ascii="Arial" w:hAnsi="Arial" w:cs="Arial"/>
              </w:rPr>
              <w:t xml:space="preserve"> to view information about the GP</w:t>
            </w:r>
          </w:p>
        </w:tc>
        <w:tc>
          <w:tcPr>
            <w:tcW w:w="2756" w:type="dxa"/>
            <w:vAlign w:val="center"/>
          </w:tcPr>
          <w:p w14:paraId="7B207B9C" w14:textId="77777777" w:rsidR="00956461" w:rsidRDefault="00000000" w:rsidP="00A64F93">
            <w:pPr>
              <w:widowControl w:val="0"/>
              <w:snapToGrid w:val="0"/>
              <w:spacing w:before="60" w:after="60"/>
              <w:rPr>
                <w:rFonts w:ascii="Arial" w:hAnsi="Arial" w:cs="Arial"/>
              </w:rPr>
            </w:pPr>
            <w:r>
              <w:rPr>
                <w:rFonts w:ascii="Arial" w:hAnsi="Arial" w:cs="Arial"/>
                <w:i/>
                <w:color w:val="0070C0"/>
              </w:rPr>
              <w:t>Registered with licence shown in the status section</w:t>
            </w:r>
          </w:p>
        </w:tc>
        <w:tc>
          <w:tcPr>
            <w:tcW w:w="1003" w:type="dxa"/>
          </w:tcPr>
          <w:p w14:paraId="283302C3" w14:textId="77777777" w:rsidR="00956461" w:rsidRDefault="00956461" w:rsidP="00A64F93">
            <w:pPr>
              <w:widowControl w:val="0"/>
              <w:snapToGrid w:val="0"/>
              <w:spacing w:before="60" w:after="60"/>
              <w:rPr>
                <w:rFonts w:ascii="Arial" w:hAnsi="Arial" w:cs="Arial"/>
              </w:rPr>
            </w:pPr>
          </w:p>
          <w:p w14:paraId="47FDCCAE" w14:textId="77777777" w:rsidR="00956461" w:rsidRDefault="00956461" w:rsidP="00A64F93">
            <w:pPr>
              <w:widowControl w:val="0"/>
              <w:snapToGrid w:val="0"/>
              <w:spacing w:before="60" w:after="60"/>
              <w:rPr>
                <w:rFonts w:ascii="Arial" w:hAnsi="Arial" w:cs="Arial"/>
              </w:rPr>
            </w:pPr>
          </w:p>
          <w:p w14:paraId="6EA200E1" w14:textId="77777777" w:rsidR="00956461" w:rsidRDefault="00956461" w:rsidP="00A64F93">
            <w:pPr>
              <w:widowControl w:val="0"/>
              <w:snapToGrid w:val="0"/>
              <w:spacing w:before="60" w:after="60"/>
              <w:rPr>
                <w:rFonts w:ascii="Arial" w:hAnsi="Arial" w:cs="Arial"/>
              </w:rPr>
            </w:pPr>
          </w:p>
          <w:p w14:paraId="5808B77D" w14:textId="77777777" w:rsidR="00956461" w:rsidRDefault="00956461" w:rsidP="00A64F93">
            <w:pPr>
              <w:widowControl w:val="0"/>
              <w:snapToGrid w:val="0"/>
              <w:spacing w:before="60" w:after="60"/>
              <w:rPr>
                <w:rFonts w:ascii="Arial" w:hAnsi="Arial" w:cs="Arial"/>
              </w:rPr>
            </w:pPr>
          </w:p>
        </w:tc>
      </w:tr>
      <w:tr w:rsidR="00956461" w14:paraId="5C3F90D5" w14:textId="77777777" w:rsidTr="00A64F93">
        <w:tc>
          <w:tcPr>
            <w:tcW w:w="2122" w:type="dxa"/>
            <w:vAlign w:val="center"/>
          </w:tcPr>
          <w:p w14:paraId="40A54AA0" w14:textId="77777777" w:rsidR="00956461" w:rsidRDefault="00000000" w:rsidP="00A64F93">
            <w:pPr>
              <w:widowControl w:val="0"/>
              <w:snapToGrid w:val="0"/>
              <w:spacing w:before="60" w:after="60"/>
              <w:rPr>
                <w:rFonts w:ascii="Arial" w:hAnsi="Arial" w:cs="Arial"/>
              </w:rPr>
            </w:pPr>
            <w:r>
              <w:rPr>
                <w:rFonts w:ascii="Arial" w:hAnsi="Arial" w:cs="Arial"/>
              </w:rPr>
              <w:t>Proof of degree</w:t>
            </w:r>
          </w:p>
        </w:tc>
        <w:tc>
          <w:tcPr>
            <w:tcW w:w="2409" w:type="dxa"/>
            <w:vAlign w:val="center"/>
          </w:tcPr>
          <w:p w14:paraId="202CA3FC" w14:textId="77777777" w:rsidR="00956461" w:rsidRDefault="00000000" w:rsidP="00A64F93">
            <w:pPr>
              <w:widowControl w:val="0"/>
              <w:snapToGrid w:val="0"/>
              <w:spacing w:before="60" w:after="60"/>
              <w:rPr>
                <w:rFonts w:ascii="Arial" w:hAnsi="Arial" w:cs="Arial"/>
              </w:rPr>
            </w:pPr>
            <w:r>
              <w:rPr>
                <w:rFonts w:ascii="Arial" w:hAnsi="Arial" w:cs="Arial"/>
              </w:rPr>
              <w:t>Medical degree certificate should be shown</w:t>
            </w:r>
          </w:p>
        </w:tc>
        <w:tc>
          <w:tcPr>
            <w:tcW w:w="2756" w:type="dxa"/>
            <w:vAlign w:val="center"/>
          </w:tcPr>
          <w:p w14:paraId="6B9BB570" w14:textId="77777777" w:rsidR="00956461" w:rsidRDefault="00000000" w:rsidP="00A64F93">
            <w:pPr>
              <w:widowControl w:val="0"/>
              <w:snapToGrid w:val="0"/>
              <w:spacing w:before="60" w:after="60"/>
              <w:rPr>
                <w:rFonts w:ascii="Arial" w:hAnsi="Arial" w:cs="Arial"/>
                <w:i/>
                <w:color w:val="0070C0"/>
              </w:rPr>
            </w:pPr>
            <w:r>
              <w:rPr>
                <w:rFonts w:ascii="Arial" w:hAnsi="Arial" w:cs="Arial"/>
                <w:i/>
                <w:color w:val="0070C0"/>
              </w:rPr>
              <w:t>Make a copy of the certificate</w:t>
            </w:r>
          </w:p>
        </w:tc>
        <w:tc>
          <w:tcPr>
            <w:tcW w:w="1003" w:type="dxa"/>
          </w:tcPr>
          <w:p w14:paraId="4F8C810C" w14:textId="77777777" w:rsidR="00956461" w:rsidRDefault="00956461" w:rsidP="00A64F93">
            <w:pPr>
              <w:widowControl w:val="0"/>
              <w:snapToGrid w:val="0"/>
              <w:spacing w:before="60" w:after="60"/>
              <w:rPr>
                <w:rFonts w:ascii="Arial" w:hAnsi="Arial" w:cs="Arial"/>
              </w:rPr>
            </w:pPr>
          </w:p>
        </w:tc>
      </w:tr>
      <w:tr w:rsidR="00956461" w14:paraId="00E52FF0" w14:textId="77777777" w:rsidTr="00A64F93">
        <w:tc>
          <w:tcPr>
            <w:tcW w:w="2122" w:type="dxa"/>
            <w:vAlign w:val="center"/>
          </w:tcPr>
          <w:p w14:paraId="0DA435AA" w14:textId="77777777" w:rsidR="00956461" w:rsidRDefault="00000000" w:rsidP="00A64F93">
            <w:pPr>
              <w:widowControl w:val="0"/>
              <w:snapToGrid w:val="0"/>
              <w:spacing w:before="60" w:after="60"/>
              <w:rPr>
                <w:rFonts w:ascii="Arial" w:hAnsi="Arial" w:cs="Arial"/>
              </w:rPr>
            </w:pPr>
            <w:r>
              <w:rPr>
                <w:rFonts w:ascii="Arial" w:hAnsi="Arial" w:cs="Arial"/>
              </w:rPr>
              <w:t>Certificate of Completion of Training (CCT)</w:t>
            </w:r>
          </w:p>
        </w:tc>
        <w:tc>
          <w:tcPr>
            <w:tcW w:w="2409" w:type="dxa"/>
            <w:vAlign w:val="center"/>
          </w:tcPr>
          <w:p w14:paraId="6FAB7F04" w14:textId="77777777" w:rsidR="00956461" w:rsidRDefault="00000000" w:rsidP="00A64F93">
            <w:pPr>
              <w:widowControl w:val="0"/>
              <w:snapToGrid w:val="0"/>
              <w:spacing w:before="60" w:after="60"/>
              <w:rPr>
                <w:rFonts w:ascii="Arial" w:hAnsi="Arial" w:cs="Arial"/>
              </w:rPr>
            </w:pPr>
            <w:r>
              <w:rPr>
                <w:rFonts w:ascii="Arial" w:hAnsi="Arial" w:cs="Arial"/>
              </w:rPr>
              <w:t>Certificate should be shown</w:t>
            </w:r>
          </w:p>
        </w:tc>
        <w:tc>
          <w:tcPr>
            <w:tcW w:w="2756" w:type="dxa"/>
            <w:vAlign w:val="center"/>
          </w:tcPr>
          <w:p w14:paraId="2134A880" w14:textId="77777777" w:rsidR="00956461" w:rsidRDefault="00000000" w:rsidP="00A64F93">
            <w:pPr>
              <w:widowControl w:val="0"/>
              <w:snapToGrid w:val="0"/>
              <w:spacing w:before="60" w:after="60"/>
              <w:rPr>
                <w:rFonts w:ascii="Arial" w:hAnsi="Arial" w:cs="Arial"/>
                <w:i/>
                <w:color w:val="0070C0"/>
              </w:rPr>
            </w:pPr>
            <w:r>
              <w:rPr>
                <w:rFonts w:ascii="Arial" w:hAnsi="Arial" w:cs="Arial"/>
                <w:i/>
                <w:color w:val="0070C0"/>
              </w:rPr>
              <w:t>Make a copy of the certificate</w:t>
            </w:r>
          </w:p>
        </w:tc>
        <w:tc>
          <w:tcPr>
            <w:tcW w:w="1003" w:type="dxa"/>
          </w:tcPr>
          <w:p w14:paraId="7C310DA3" w14:textId="77777777" w:rsidR="00956461" w:rsidRDefault="00956461" w:rsidP="00A64F93">
            <w:pPr>
              <w:widowControl w:val="0"/>
              <w:snapToGrid w:val="0"/>
              <w:spacing w:before="60" w:after="60"/>
              <w:rPr>
                <w:rFonts w:ascii="Arial" w:hAnsi="Arial" w:cs="Arial"/>
              </w:rPr>
            </w:pPr>
          </w:p>
        </w:tc>
      </w:tr>
      <w:tr w:rsidR="00956461" w14:paraId="0FC9AD16" w14:textId="77777777" w:rsidTr="00A64F93">
        <w:tc>
          <w:tcPr>
            <w:tcW w:w="2122" w:type="dxa"/>
            <w:vAlign w:val="center"/>
          </w:tcPr>
          <w:p w14:paraId="736CB844" w14:textId="77777777" w:rsidR="00956461" w:rsidRDefault="00000000" w:rsidP="00A64F93">
            <w:pPr>
              <w:widowControl w:val="0"/>
              <w:snapToGrid w:val="0"/>
              <w:spacing w:before="60" w:after="60"/>
              <w:rPr>
                <w:rFonts w:ascii="Arial" w:hAnsi="Arial" w:cs="Arial"/>
              </w:rPr>
            </w:pPr>
            <w:r>
              <w:rPr>
                <w:rFonts w:ascii="Arial" w:hAnsi="Arial" w:cs="Arial"/>
              </w:rPr>
              <w:t>Medical indemnity</w:t>
            </w:r>
          </w:p>
        </w:tc>
        <w:tc>
          <w:tcPr>
            <w:tcW w:w="2409" w:type="dxa"/>
            <w:vAlign w:val="center"/>
          </w:tcPr>
          <w:p w14:paraId="2CE5FDBE" w14:textId="77777777" w:rsidR="00956461" w:rsidRDefault="00000000" w:rsidP="00A64F93">
            <w:pPr>
              <w:widowControl w:val="0"/>
              <w:snapToGrid w:val="0"/>
              <w:spacing w:before="60" w:after="60"/>
              <w:rPr>
                <w:rFonts w:ascii="Arial" w:hAnsi="Arial" w:cs="Arial"/>
              </w:rPr>
            </w:pPr>
            <w:r>
              <w:rPr>
                <w:rFonts w:ascii="Arial" w:hAnsi="Arial" w:cs="Arial"/>
              </w:rPr>
              <w:t>Proof of indemnity</w:t>
            </w:r>
          </w:p>
        </w:tc>
        <w:tc>
          <w:tcPr>
            <w:tcW w:w="2756" w:type="dxa"/>
            <w:vAlign w:val="center"/>
          </w:tcPr>
          <w:p w14:paraId="0E443CC4" w14:textId="77777777" w:rsidR="00956461" w:rsidRDefault="00000000" w:rsidP="00A64F93">
            <w:pPr>
              <w:widowControl w:val="0"/>
              <w:snapToGrid w:val="0"/>
              <w:spacing w:before="60" w:after="60"/>
              <w:rPr>
                <w:rFonts w:ascii="Arial" w:hAnsi="Arial" w:cs="Arial"/>
                <w:i/>
                <w:color w:val="0070C0"/>
              </w:rPr>
            </w:pPr>
            <w:r>
              <w:rPr>
                <w:rFonts w:ascii="Arial" w:hAnsi="Arial" w:cs="Arial"/>
                <w:i/>
                <w:color w:val="0070C0"/>
              </w:rPr>
              <w:t>Make a copy of the certificate of insurance</w:t>
            </w:r>
          </w:p>
        </w:tc>
        <w:tc>
          <w:tcPr>
            <w:tcW w:w="1003" w:type="dxa"/>
          </w:tcPr>
          <w:p w14:paraId="6ADBDD67" w14:textId="77777777" w:rsidR="00956461" w:rsidRDefault="00956461" w:rsidP="00A64F93">
            <w:pPr>
              <w:widowControl w:val="0"/>
              <w:snapToGrid w:val="0"/>
              <w:spacing w:before="60" w:after="60"/>
              <w:rPr>
                <w:rFonts w:ascii="Arial" w:hAnsi="Arial" w:cs="Arial"/>
              </w:rPr>
            </w:pPr>
          </w:p>
        </w:tc>
      </w:tr>
      <w:tr w:rsidR="00956461" w14:paraId="72DF3BFA" w14:textId="77777777" w:rsidTr="00A64F93">
        <w:tc>
          <w:tcPr>
            <w:tcW w:w="2122" w:type="dxa"/>
            <w:vAlign w:val="center"/>
          </w:tcPr>
          <w:p w14:paraId="4701D16D" w14:textId="77777777" w:rsidR="00956461" w:rsidRDefault="00000000" w:rsidP="00A64F93">
            <w:pPr>
              <w:widowControl w:val="0"/>
              <w:snapToGrid w:val="0"/>
              <w:spacing w:before="60" w:after="60"/>
              <w:rPr>
                <w:rFonts w:ascii="Arial" w:hAnsi="Arial" w:cs="Arial"/>
              </w:rPr>
            </w:pPr>
            <w:r>
              <w:rPr>
                <w:rFonts w:ascii="Arial" w:hAnsi="Arial" w:cs="Arial"/>
              </w:rPr>
              <w:t>Employment history</w:t>
            </w:r>
          </w:p>
        </w:tc>
        <w:tc>
          <w:tcPr>
            <w:tcW w:w="2409" w:type="dxa"/>
            <w:vAlign w:val="center"/>
          </w:tcPr>
          <w:p w14:paraId="2BCC116C" w14:textId="77777777" w:rsidR="00956461" w:rsidRDefault="00000000" w:rsidP="00A64F93">
            <w:pPr>
              <w:widowControl w:val="0"/>
              <w:snapToGrid w:val="0"/>
              <w:spacing w:before="60" w:after="60"/>
              <w:rPr>
                <w:rFonts w:ascii="Arial" w:hAnsi="Arial" w:cs="Arial"/>
              </w:rPr>
            </w:pPr>
            <w:r>
              <w:rPr>
                <w:rFonts w:ascii="Arial" w:hAnsi="Arial" w:cs="Arial"/>
              </w:rPr>
              <w:t>A CV with explanations of any gaps in employment</w:t>
            </w:r>
          </w:p>
        </w:tc>
        <w:tc>
          <w:tcPr>
            <w:tcW w:w="2756" w:type="dxa"/>
            <w:vAlign w:val="center"/>
          </w:tcPr>
          <w:p w14:paraId="4EC5395F" w14:textId="77777777" w:rsidR="00956461" w:rsidRDefault="00000000" w:rsidP="00A64F93">
            <w:pPr>
              <w:widowControl w:val="0"/>
              <w:snapToGrid w:val="0"/>
              <w:spacing w:before="60" w:after="60"/>
              <w:rPr>
                <w:rFonts w:ascii="Arial" w:hAnsi="Arial" w:cs="Arial"/>
                <w:i/>
                <w:color w:val="0070C0"/>
              </w:rPr>
            </w:pPr>
            <w:r>
              <w:rPr>
                <w:rFonts w:ascii="Arial" w:hAnsi="Arial" w:cs="Arial"/>
                <w:i/>
                <w:color w:val="0070C0"/>
              </w:rPr>
              <w:t>Make a copy of the CV</w:t>
            </w:r>
          </w:p>
        </w:tc>
        <w:tc>
          <w:tcPr>
            <w:tcW w:w="1003" w:type="dxa"/>
          </w:tcPr>
          <w:p w14:paraId="7F36C2E1" w14:textId="77777777" w:rsidR="00956461" w:rsidRDefault="00956461" w:rsidP="00A64F93">
            <w:pPr>
              <w:widowControl w:val="0"/>
              <w:snapToGrid w:val="0"/>
              <w:spacing w:before="60" w:after="60"/>
              <w:rPr>
                <w:rFonts w:ascii="Arial" w:hAnsi="Arial" w:cs="Arial"/>
              </w:rPr>
            </w:pPr>
          </w:p>
        </w:tc>
      </w:tr>
      <w:tr w:rsidR="00956461" w14:paraId="1F35A3EB" w14:textId="77777777" w:rsidTr="00A64F93">
        <w:tc>
          <w:tcPr>
            <w:tcW w:w="2122" w:type="dxa"/>
            <w:vAlign w:val="center"/>
          </w:tcPr>
          <w:p w14:paraId="790CEAF7" w14:textId="77777777" w:rsidR="00956461" w:rsidRDefault="00000000" w:rsidP="00A64F93">
            <w:pPr>
              <w:widowControl w:val="0"/>
              <w:snapToGrid w:val="0"/>
              <w:spacing w:before="60" w:after="60"/>
              <w:rPr>
                <w:rFonts w:ascii="Arial" w:hAnsi="Arial" w:cs="Arial"/>
              </w:rPr>
            </w:pPr>
            <w:r>
              <w:rPr>
                <w:rFonts w:ascii="Arial" w:hAnsi="Arial" w:cs="Arial"/>
              </w:rPr>
              <w:t>DBS check</w:t>
            </w:r>
          </w:p>
        </w:tc>
        <w:tc>
          <w:tcPr>
            <w:tcW w:w="2409" w:type="dxa"/>
            <w:vAlign w:val="center"/>
          </w:tcPr>
          <w:p w14:paraId="7F9EFD63" w14:textId="77777777" w:rsidR="00956461" w:rsidRDefault="00000000" w:rsidP="00A64F93">
            <w:pPr>
              <w:widowControl w:val="0"/>
              <w:snapToGrid w:val="0"/>
              <w:spacing w:before="60" w:after="60"/>
              <w:rPr>
                <w:rFonts w:ascii="Arial" w:hAnsi="Arial" w:cs="Arial"/>
              </w:rPr>
            </w:pPr>
            <w:r>
              <w:rPr>
                <w:rFonts w:ascii="Arial" w:hAnsi="Arial" w:cs="Arial"/>
              </w:rPr>
              <w:t xml:space="preserve">If the locum has signed up for the </w:t>
            </w:r>
            <w:hyperlink r:id="rId44">
              <w:r>
                <w:rPr>
                  <w:rStyle w:val="Hyperlink"/>
                  <w:rFonts w:ascii="Arial" w:hAnsi="Arial" w:cs="Arial"/>
                </w:rPr>
                <w:t>DBS update service</w:t>
              </w:r>
            </w:hyperlink>
            <w:r>
              <w:rPr>
                <w:rFonts w:ascii="Arial" w:hAnsi="Arial" w:cs="Arial"/>
              </w:rPr>
              <w:t>, check whether their certificate is up to date online</w:t>
            </w:r>
          </w:p>
        </w:tc>
        <w:tc>
          <w:tcPr>
            <w:tcW w:w="2756" w:type="dxa"/>
            <w:vAlign w:val="center"/>
          </w:tcPr>
          <w:p w14:paraId="116BC251" w14:textId="4B029ED2" w:rsidR="00956461" w:rsidRDefault="00000000" w:rsidP="00A64F93">
            <w:pPr>
              <w:widowControl w:val="0"/>
              <w:snapToGrid w:val="0"/>
              <w:spacing w:before="60" w:after="60"/>
              <w:rPr>
                <w:rFonts w:ascii="Arial" w:hAnsi="Arial" w:cs="Arial"/>
                <w:i/>
                <w:color w:val="0070C0"/>
              </w:rPr>
            </w:pPr>
            <w:r>
              <w:rPr>
                <w:rFonts w:ascii="Arial" w:hAnsi="Arial" w:cs="Arial"/>
                <w:i/>
                <w:color w:val="0070C0"/>
              </w:rPr>
              <w:t>Make a copy of their current DBS Enhanced Certificate</w:t>
            </w:r>
            <w:r w:rsidR="002B2D82">
              <w:rPr>
                <w:rFonts w:ascii="Arial" w:hAnsi="Arial" w:cs="Arial"/>
                <w:i/>
                <w:color w:val="0070C0"/>
              </w:rPr>
              <w:t xml:space="preserve"> number and its date</w:t>
            </w:r>
          </w:p>
        </w:tc>
        <w:tc>
          <w:tcPr>
            <w:tcW w:w="1003" w:type="dxa"/>
          </w:tcPr>
          <w:p w14:paraId="6E0A60EF" w14:textId="77777777" w:rsidR="00956461" w:rsidRDefault="00956461" w:rsidP="00A64F93">
            <w:pPr>
              <w:widowControl w:val="0"/>
              <w:snapToGrid w:val="0"/>
              <w:spacing w:before="60" w:after="60"/>
              <w:rPr>
                <w:rFonts w:ascii="Arial" w:hAnsi="Arial" w:cs="Arial"/>
              </w:rPr>
            </w:pPr>
          </w:p>
        </w:tc>
      </w:tr>
      <w:tr w:rsidR="00956461" w14:paraId="4BEC3FDC" w14:textId="77777777" w:rsidTr="00A64F93">
        <w:tc>
          <w:tcPr>
            <w:tcW w:w="2122" w:type="dxa"/>
            <w:vAlign w:val="center"/>
          </w:tcPr>
          <w:p w14:paraId="67DE21D8" w14:textId="77777777" w:rsidR="00956461" w:rsidRDefault="00000000" w:rsidP="00A64F93">
            <w:pPr>
              <w:widowControl w:val="0"/>
              <w:snapToGrid w:val="0"/>
              <w:spacing w:before="60" w:after="60"/>
              <w:rPr>
                <w:rFonts w:ascii="Arial" w:hAnsi="Arial" w:cs="Arial"/>
              </w:rPr>
            </w:pPr>
            <w:r>
              <w:rPr>
                <w:rFonts w:ascii="Arial" w:hAnsi="Arial" w:cs="Arial"/>
              </w:rPr>
              <w:t>Passport</w:t>
            </w:r>
          </w:p>
        </w:tc>
        <w:tc>
          <w:tcPr>
            <w:tcW w:w="2409" w:type="dxa"/>
            <w:vAlign w:val="center"/>
          </w:tcPr>
          <w:p w14:paraId="4FC55381" w14:textId="77777777" w:rsidR="00956461" w:rsidRDefault="00000000" w:rsidP="00A64F93">
            <w:pPr>
              <w:widowControl w:val="0"/>
              <w:snapToGrid w:val="0"/>
              <w:spacing w:before="60" w:after="60"/>
              <w:rPr>
                <w:rFonts w:ascii="Arial" w:hAnsi="Arial" w:cs="Arial"/>
              </w:rPr>
            </w:pPr>
            <w:r>
              <w:rPr>
                <w:rFonts w:ascii="Arial" w:hAnsi="Arial" w:cs="Arial"/>
              </w:rPr>
              <w:t>Original must be produced</w:t>
            </w:r>
          </w:p>
        </w:tc>
        <w:tc>
          <w:tcPr>
            <w:tcW w:w="2756" w:type="dxa"/>
            <w:vAlign w:val="center"/>
          </w:tcPr>
          <w:p w14:paraId="60215540" w14:textId="77777777" w:rsidR="00956461" w:rsidRDefault="00000000" w:rsidP="00A64F93">
            <w:pPr>
              <w:widowControl w:val="0"/>
              <w:snapToGrid w:val="0"/>
              <w:spacing w:before="60" w:after="60"/>
              <w:rPr>
                <w:rFonts w:ascii="Arial" w:hAnsi="Arial" w:cs="Arial"/>
                <w:i/>
                <w:color w:val="0070C0"/>
              </w:rPr>
            </w:pPr>
            <w:r>
              <w:rPr>
                <w:rFonts w:ascii="Arial" w:hAnsi="Arial" w:cs="Arial"/>
                <w:i/>
                <w:color w:val="0070C0"/>
              </w:rPr>
              <w:t>Make a copy of the photo ID page</w:t>
            </w:r>
          </w:p>
        </w:tc>
        <w:tc>
          <w:tcPr>
            <w:tcW w:w="1003" w:type="dxa"/>
          </w:tcPr>
          <w:p w14:paraId="79D06CD6" w14:textId="77777777" w:rsidR="00956461" w:rsidRDefault="00956461" w:rsidP="00A64F93">
            <w:pPr>
              <w:widowControl w:val="0"/>
              <w:snapToGrid w:val="0"/>
              <w:spacing w:before="60" w:after="60"/>
              <w:rPr>
                <w:rFonts w:ascii="Arial" w:hAnsi="Arial" w:cs="Arial"/>
              </w:rPr>
            </w:pPr>
          </w:p>
        </w:tc>
      </w:tr>
      <w:tr w:rsidR="00956461" w14:paraId="78618B00" w14:textId="77777777" w:rsidTr="00A64F93">
        <w:tc>
          <w:tcPr>
            <w:tcW w:w="2122" w:type="dxa"/>
            <w:vAlign w:val="center"/>
          </w:tcPr>
          <w:p w14:paraId="415AA6F9" w14:textId="77777777" w:rsidR="00956461" w:rsidRDefault="00000000" w:rsidP="00A64F93">
            <w:pPr>
              <w:widowControl w:val="0"/>
              <w:snapToGrid w:val="0"/>
              <w:spacing w:before="60" w:after="60"/>
              <w:rPr>
                <w:rFonts w:ascii="Arial" w:hAnsi="Arial" w:cs="Arial"/>
              </w:rPr>
            </w:pPr>
            <w:r>
              <w:rPr>
                <w:rFonts w:ascii="Arial" w:hAnsi="Arial" w:cs="Arial"/>
              </w:rPr>
              <w:t>Eligibility to work in the UK (if applicable)</w:t>
            </w:r>
          </w:p>
        </w:tc>
        <w:tc>
          <w:tcPr>
            <w:tcW w:w="2409" w:type="dxa"/>
            <w:vAlign w:val="center"/>
          </w:tcPr>
          <w:p w14:paraId="4DC4864F" w14:textId="77777777" w:rsidR="00956461" w:rsidRDefault="00000000" w:rsidP="00A64F93">
            <w:pPr>
              <w:widowControl w:val="0"/>
              <w:snapToGrid w:val="0"/>
              <w:spacing w:before="60" w:after="60"/>
              <w:rPr>
                <w:rFonts w:ascii="Arial" w:hAnsi="Arial" w:cs="Arial"/>
              </w:rPr>
            </w:pPr>
            <w:r>
              <w:rPr>
                <w:rFonts w:ascii="Arial" w:hAnsi="Arial" w:cs="Arial"/>
              </w:rPr>
              <w:t>Copy of visa where applicable</w:t>
            </w:r>
          </w:p>
        </w:tc>
        <w:tc>
          <w:tcPr>
            <w:tcW w:w="2756" w:type="dxa"/>
            <w:vAlign w:val="center"/>
          </w:tcPr>
          <w:p w14:paraId="0761551A" w14:textId="77777777" w:rsidR="00956461" w:rsidRDefault="00000000" w:rsidP="00A64F93">
            <w:pPr>
              <w:widowControl w:val="0"/>
              <w:snapToGrid w:val="0"/>
              <w:spacing w:before="60" w:after="60"/>
              <w:rPr>
                <w:rFonts w:ascii="Arial" w:hAnsi="Arial" w:cs="Arial"/>
                <w:i/>
                <w:color w:val="0070C0"/>
              </w:rPr>
            </w:pPr>
            <w:r>
              <w:rPr>
                <w:rFonts w:ascii="Arial" w:hAnsi="Arial" w:cs="Arial"/>
                <w:i/>
                <w:color w:val="0070C0"/>
              </w:rPr>
              <w:t>Make a copy of the visa</w:t>
            </w:r>
          </w:p>
        </w:tc>
        <w:tc>
          <w:tcPr>
            <w:tcW w:w="1003" w:type="dxa"/>
          </w:tcPr>
          <w:p w14:paraId="3C0A761A" w14:textId="77777777" w:rsidR="00956461" w:rsidRDefault="00956461" w:rsidP="00A64F93">
            <w:pPr>
              <w:widowControl w:val="0"/>
              <w:snapToGrid w:val="0"/>
              <w:spacing w:before="60" w:after="60"/>
              <w:rPr>
                <w:rFonts w:ascii="Arial" w:hAnsi="Arial" w:cs="Arial"/>
              </w:rPr>
            </w:pPr>
          </w:p>
        </w:tc>
      </w:tr>
      <w:tr w:rsidR="00956461" w14:paraId="74FB08D1" w14:textId="77777777" w:rsidTr="00A64F93">
        <w:tc>
          <w:tcPr>
            <w:tcW w:w="2122" w:type="dxa"/>
            <w:vAlign w:val="center"/>
          </w:tcPr>
          <w:p w14:paraId="511E6ABF" w14:textId="77777777" w:rsidR="00956461" w:rsidRDefault="00000000" w:rsidP="00A64F93">
            <w:pPr>
              <w:widowControl w:val="0"/>
              <w:snapToGrid w:val="0"/>
              <w:spacing w:before="60" w:after="60"/>
              <w:rPr>
                <w:rFonts w:ascii="Arial" w:hAnsi="Arial" w:cs="Arial"/>
              </w:rPr>
            </w:pPr>
            <w:r>
              <w:rPr>
                <w:rFonts w:ascii="Arial" w:hAnsi="Arial" w:cs="Arial"/>
              </w:rPr>
              <w:t>Proof of address 1</w:t>
            </w:r>
          </w:p>
        </w:tc>
        <w:tc>
          <w:tcPr>
            <w:tcW w:w="2409" w:type="dxa"/>
            <w:vAlign w:val="center"/>
          </w:tcPr>
          <w:p w14:paraId="16F20305" w14:textId="77777777" w:rsidR="00956461" w:rsidRDefault="00000000" w:rsidP="00A64F93">
            <w:pPr>
              <w:widowControl w:val="0"/>
              <w:snapToGrid w:val="0"/>
              <w:spacing w:before="60" w:after="60"/>
              <w:rPr>
                <w:rFonts w:ascii="Arial" w:hAnsi="Arial" w:cs="Arial"/>
              </w:rPr>
            </w:pPr>
            <w:r>
              <w:rPr>
                <w:rFonts w:ascii="Arial" w:hAnsi="Arial" w:cs="Arial"/>
              </w:rPr>
              <w:t>Driving licence – original must be produced</w:t>
            </w:r>
          </w:p>
        </w:tc>
        <w:tc>
          <w:tcPr>
            <w:tcW w:w="2756" w:type="dxa"/>
            <w:vAlign w:val="center"/>
          </w:tcPr>
          <w:p w14:paraId="5D6AA44A" w14:textId="77777777" w:rsidR="00956461" w:rsidRDefault="00000000" w:rsidP="00A64F93">
            <w:pPr>
              <w:widowControl w:val="0"/>
              <w:snapToGrid w:val="0"/>
              <w:spacing w:before="60" w:after="60"/>
              <w:rPr>
                <w:rFonts w:ascii="Arial" w:hAnsi="Arial" w:cs="Arial"/>
                <w:i/>
                <w:color w:val="0070C0"/>
              </w:rPr>
            </w:pPr>
            <w:r>
              <w:rPr>
                <w:rFonts w:ascii="Arial" w:hAnsi="Arial" w:cs="Arial"/>
                <w:i/>
                <w:color w:val="0070C0"/>
              </w:rPr>
              <w:t>Make a copy of the licence</w:t>
            </w:r>
          </w:p>
        </w:tc>
        <w:tc>
          <w:tcPr>
            <w:tcW w:w="1003" w:type="dxa"/>
          </w:tcPr>
          <w:p w14:paraId="5F2DA40A" w14:textId="77777777" w:rsidR="00956461" w:rsidRDefault="00956461" w:rsidP="00A64F93">
            <w:pPr>
              <w:widowControl w:val="0"/>
              <w:snapToGrid w:val="0"/>
              <w:spacing w:before="60" w:after="60"/>
              <w:rPr>
                <w:rFonts w:ascii="Arial" w:hAnsi="Arial" w:cs="Arial"/>
              </w:rPr>
            </w:pPr>
          </w:p>
        </w:tc>
      </w:tr>
      <w:tr w:rsidR="00956461" w14:paraId="4E665F14" w14:textId="77777777" w:rsidTr="00A64F93">
        <w:tc>
          <w:tcPr>
            <w:tcW w:w="2122" w:type="dxa"/>
            <w:vAlign w:val="center"/>
          </w:tcPr>
          <w:p w14:paraId="5D8E3D6C" w14:textId="77777777" w:rsidR="00956461" w:rsidRDefault="00000000" w:rsidP="00A64F93">
            <w:pPr>
              <w:widowControl w:val="0"/>
              <w:snapToGrid w:val="0"/>
              <w:spacing w:before="60" w:after="60"/>
              <w:rPr>
                <w:rFonts w:ascii="Arial" w:hAnsi="Arial" w:cs="Arial"/>
              </w:rPr>
            </w:pPr>
            <w:r>
              <w:rPr>
                <w:rFonts w:ascii="Arial" w:hAnsi="Arial" w:cs="Arial"/>
              </w:rPr>
              <w:t>Proof of address 2</w:t>
            </w:r>
          </w:p>
        </w:tc>
        <w:tc>
          <w:tcPr>
            <w:tcW w:w="2409" w:type="dxa"/>
            <w:vAlign w:val="center"/>
          </w:tcPr>
          <w:p w14:paraId="34D7500C" w14:textId="77777777" w:rsidR="00956461" w:rsidRDefault="00000000" w:rsidP="00A64F93">
            <w:pPr>
              <w:widowControl w:val="0"/>
              <w:snapToGrid w:val="0"/>
              <w:spacing w:before="60" w:after="60"/>
              <w:rPr>
                <w:rFonts w:ascii="Arial" w:hAnsi="Arial" w:cs="Arial"/>
              </w:rPr>
            </w:pPr>
            <w:r>
              <w:rPr>
                <w:rFonts w:ascii="Arial" w:hAnsi="Arial" w:cs="Arial"/>
              </w:rPr>
              <w:t xml:space="preserve">Utility bill – original </w:t>
            </w:r>
            <w:r>
              <w:rPr>
                <w:rFonts w:ascii="Arial" w:hAnsi="Arial" w:cs="Arial"/>
              </w:rPr>
              <w:lastRenderedPageBreak/>
              <w:t>must be produced</w:t>
            </w:r>
          </w:p>
        </w:tc>
        <w:tc>
          <w:tcPr>
            <w:tcW w:w="2756" w:type="dxa"/>
            <w:vAlign w:val="center"/>
          </w:tcPr>
          <w:p w14:paraId="4326A0D8" w14:textId="77777777" w:rsidR="00956461" w:rsidRDefault="00000000" w:rsidP="00A64F93">
            <w:pPr>
              <w:widowControl w:val="0"/>
              <w:snapToGrid w:val="0"/>
              <w:spacing w:before="60" w:after="60"/>
              <w:rPr>
                <w:rFonts w:ascii="Arial" w:hAnsi="Arial" w:cs="Arial"/>
                <w:i/>
                <w:color w:val="0070C0"/>
              </w:rPr>
            </w:pPr>
            <w:r>
              <w:rPr>
                <w:rFonts w:ascii="Arial" w:hAnsi="Arial" w:cs="Arial"/>
                <w:i/>
                <w:color w:val="0070C0"/>
              </w:rPr>
              <w:lastRenderedPageBreak/>
              <w:t>Make a copy of the bill</w:t>
            </w:r>
          </w:p>
        </w:tc>
        <w:tc>
          <w:tcPr>
            <w:tcW w:w="1003" w:type="dxa"/>
          </w:tcPr>
          <w:p w14:paraId="3BF5590F" w14:textId="77777777" w:rsidR="00956461" w:rsidRDefault="00956461" w:rsidP="00A64F93">
            <w:pPr>
              <w:widowControl w:val="0"/>
              <w:snapToGrid w:val="0"/>
              <w:spacing w:before="60" w:after="60"/>
              <w:rPr>
                <w:rFonts w:ascii="Arial" w:hAnsi="Arial" w:cs="Arial"/>
              </w:rPr>
            </w:pPr>
          </w:p>
        </w:tc>
      </w:tr>
      <w:tr w:rsidR="00956461" w14:paraId="02635982" w14:textId="77777777" w:rsidTr="00A64F93">
        <w:tc>
          <w:tcPr>
            <w:tcW w:w="2122" w:type="dxa"/>
            <w:vAlign w:val="center"/>
          </w:tcPr>
          <w:p w14:paraId="485A58CF" w14:textId="77777777" w:rsidR="00956461" w:rsidRDefault="00000000" w:rsidP="00A64F93">
            <w:pPr>
              <w:widowControl w:val="0"/>
              <w:snapToGrid w:val="0"/>
              <w:spacing w:before="60" w:after="60"/>
              <w:rPr>
                <w:rFonts w:ascii="Arial" w:hAnsi="Arial" w:cs="Arial"/>
              </w:rPr>
            </w:pPr>
            <w:r>
              <w:rPr>
                <w:rFonts w:ascii="Arial" w:hAnsi="Arial" w:cs="Arial"/>
              </w:rPr>
              <w:t>Clinical reference 1</w:t>
            </w:r>
          </w:p>
        </w:tc>
        <w:tc>
          <w:tcPr>
            <w:tcW w:w="2409" w:type="dxa"/>
            <w:vAlign w:val="center"/>
          </w:tcPr>
          <w:p w14:paraId="4D0DCF2C" w14:textId="77777777" w:rsidR="00956461" w:rsidRDefault="00000000" w:rsidP="00A64F93">
            <w:pPr>
              <w:widowControl w:val="0"/>
              <w:snapToGrid w:val="0"/>
              <w:spacing w:before="60" w:after="60"/>
              <w:rPr>
                <w:rFonts w:ascii="Arial" w:hAnsi="Arial" w:cs="Arial"/>
              </w:rPr>
            </w:pPr>
            <w:r>
              <w:rPr>
                <w:rFonts w:ascii="Arial" w:hAnsi="Arial" w:cs="Arial"/>
              </w:rPr>
              <w:t xml:space="preserve">Name and address of referee </w:t>
            </w:r>
          </w:p>
        </w:tc>
        <w:tc>
          <w:tcPr>
            <w:tcW w:w="2756" w:type="dxa"/>
            <w:vAlign w:val="center"/>
          </w:tcPr>
          <w:p w14:paraId="25D199E3" w14:textId="2B987858" w:rsidR="00956461" w:rsidRDefault="00000000" w:rsidP="00A64F93">
            <w:pPr>
              <w:widowControl w:val="0"/>
              <w:snapToGrid w:val="0"/>
              <w:spacing w:before="60" w:after="60"/>
              <w:rPr>
                <w:rFonts w:ascii="Arial" w:hAnsi="Arial" w:cs="Arial"/>
                <w:i/>
                <w:color w:val="0070C0"/>
              </w:rPr>
            </w:pPr>
            <w:r>
              <w:rPr>
                <w:rFonts w:ascii="Arial" w:hAnsi="Arial" w:cs="Arial"/>
                <w:i/>
                <w:color w:val="0070C0"/>
              </w:rPr>
              <w:t>Obtain a reference from the organisation/</w:t>
            </w:r>
            <w:r w:rsidR="002B2D82">
              <w:rPr>
                <w:rFonts w:ascii="Arial" w:hAnsi="Arial" w:cs="Arial"/>
                <w:i/>
                <w:color w:val="0070C0"/>
              </w:rPr>
              <w:t xml:space="preserve"> </w:t>
            </w:r>
            <w:r>
              <w:rPr>
                <w:rFonts w:ascii="Arial" w:hAnsi="Arial" w:cs="Arial"/>
                <w:i/>
                <w:color w:val="0070C0"/>
              </w:rPr>
              <w:t>individual</w:t>
            </w:r>
          </w:p>
        </w:tc>
        <w:tc>
          <w:tcPr>
            <w:tcW w:w="1003" w:type="dxa"/>
          </w:tcPr>
          <w:p w14:paraId="75095734" w14:textId="77777777" w:rsidR="00956461" w:rsidRDefault="00956461" w:rsidP="00A64F93">
            <w:pPr>
              <w:widowControl w:val="0"/>
              <w:snapToGrid w:val="0"/>
              <w:spacing w:before="60" w:after="60"/>
              <w:rPr>
                <w:rFonts w:ascii="Arial" w:hAnsi="Arial" w:cs="Arial"/>
              </w:rPr>
            </w:pPr>
          </w:p>
        </w:tc>
      </w:tr>
      <w:tr w:rsidR="00956461" w14:paraId="50A104BE" w14:textId="77777777" w:rsidTr="00A64F93">
        <w:tc>
          <w:tcPr>
            <w:tcW w:w="2122" w:type="dxa"/>
            <w:vAlign w:val="center"/>
          </w:tcPr>
          <w:p w14:paraId="386D8E31" w14:textId="77777777" w:rsidR="00956461" w:rsidRDefault="00000000" w:rsidP="00A64F93">
            <w:pPr>
              <w:widowControl w:val="0"/>
              <w:snapToGrid w:val="0"/>
              <w:spacing w:before="60" w:after="60"/>
              <w:rPr>
                <w:rFonts w:ascii="Arial" w:hAnsi="Arial" w:cs="Arial"/>
              </w:rPr>
            </w:pPr>
            <w:r>
              <w:rPr>
                <w:rFonts w:ascii="Arial" w:hAnsi="Arial" w:cs="Arial"/>
              </w:rPr>
              <w:t>Clinical reference 2</w:t>
            </w:r>
          </w:p>
        </w:tc>
        <w:tc>
          <w:tcPr>
            <w:tcW w:w="2409" w:type="dxa"/>
            <w:vAlign w:val="center"/>
          </w:tcPr>
          <w:p w14:paraId="5DF4CFF5" w14:textId="77777777" w:rsidR="00956461" w:rsidRDefault="00000000" w:rsidP="00A64F93">
            <w:pPr>
              <w:widowControl w:val="0"/>
              <w:snapToGrid w:val="0"/>
              <w:spacing w:before="60" w:after="60"/>
              <w:rPr>
                <w:rFonts w:ascii="Arial" w:hAnsi="Arial" w:cs="Arial"/>
              </w:rPr>
            </w:pPr>
            <w:r>
              <w:rPr>
                <w:rFonts w:ascii="Arial" w:hAnsi="Arial" w:cs="Arial"/>
              </w:rPr>
              <w:t>As above</w:t>
            </w:r>
          </w:p>
        </w:tc>
        <w:tc>
          <w:tcPr>
            <w:tcW w:w="2756" w:type="dxa"/>
            <w:vAlign w:val="center"/>
          </w:tcPr>
          <w:p w14:paraId="13DAD8E7" w14:textId="34FFA5A3" w:rsidR="00956461" w:rsidRDefault="00000000" w:rsidP="00A64F93">
            <w:pPr>
              <w:widowControl w:val="0"/>
              <w:snapToGrid w:val="0"/>
              <w:spacing w:before="60" w:after="60"/>
              <w:rPr>
                <w:rFonts w:ascii="Arial" w:hAnsi="Arial" w:cs="Arial"/>
                <w:i/>
                <w:color w:val="0070C0"/>
              </w:rPr>
            </w:pPr>
            <w:r>
              <w:rPr>
                <w:rFonts w:ascii="Arial" w:hAnsi="Arial" w:cs="Arial"/>
                <w:i/>
                <w:color w:val="0070C0"/>
              </w:rPr>
              <w:t xml:space="preserve">As above – one reference must be from </w:t>
            </w:r>
            <w:r w:rsidR="002B2D82">
              <w:rPr>
                <w:rFonts w:ascii="Arial" w:hAnsi="Arial" w:cs="Arial"/>
                <w:i/>
                <w:color w:val="0070C0"/>
              </w:rPr>
              <w:t xml:space="preserve">a </w:t>
            </w:r>
            <w:r>
              <w:rPr>
                <w:rFonts w:ascii="Arial" w:hAnsi="Arial" w:cs="Arial"/>
                <w:i/>
                <w:color w:val="0070C0"/>
              </w:rPr>
              <w:t>recent or current employer</w:t>
            </w:r>
          </w:p>
        </w:tc>
        <w:tc>
          <w:tcPr>
            <w:tcW w:w="1003" w:type="dxa"/>
          </w:tcPr>
          <w:p w14:paraId="4DBFC2CD" w14:textId="77777777" w:rsidR="00956461" w:rsidRDefault="00956461" w:rsidP="00A64F93">
            <w:pPr>
              <w:widowControl w:val="0"/>
              <w:snapToGrid w:val="0"/>
              <w:spacing w:before="60" w:after="60"/>
              <w:rPr>
                <w:rFonts w:ascii="Arial" w:hAnsi="Arial" w:cs="Arial"/>
              </w:rPr>
            </w:pPr>
          </w:p>
        </w:tc>
      </w:tr>
      <w:tr w:rsidR="00956461" w14:paraId="6586B584" w14:textId="77777777" w:rsidTr="00A64F93">
        <w:tc>
          <w:tcPr>
            <w:tcW w:w="2122" w:type="dxa"/>
            <w:vAlign w:val="center"/>
          </w:tcPr>
          <w:p w14:paraId="4C3FD7CC" w14:textId="77777777" w:rsidR="00956461" w:rsidRDefault="00000000" w:rsidP="00A64F93">
            <w:pPr>
              <w:widowControl w:val="0"/>
              <w:snapToGrid w:val="0"/>
              <w:spacing w:before="60" w:after="60"/>
              <w:rPr>
                <w:rFonts w:ascii="Arial" w:hAnsi="Arial" w:cs="Arial"/>
              </w:rPr>
            </w:pPr>
            <w:r>
              <w:rPr>
                <w:rFonts w:ascii="Arial" w:hAnsi="Arial" w:cs="Arial"/>
              </w:rPr>
              <w:t>Occupational Health</w:t>
            </w:r>
          </w:p>
        </w:tc>
        <w:tc>
          <w:tcPr>
            <w:tcW w:w="2409" w:type="dxa"/>
            <w:vAlign w:val="center"/>
          </w:tcPr>
          <w:p w14:paraId="484680BB" w14:textId="4806FD17" w:rsidR="00956461" w:rsidRDefault="00000000" w:rsidP="00A64F93">
            <w:pPr>
              <w:widowControl w:val="0"/>
              <w:snapToGrid w:val="0"/>
              <w:spacing w:before="60" w:after="60"/>
              <w:rPr>
                <w:rFonts w:ascii="Arial" w:hAnsi="Arial" w:cs="Arial"/>
              </w:rPr>
            </w:pPr>
            <w:r>
              <w:rPr>
                <w:rFonts w:ascii="Arial" w:hAnsi="Arial" w:cs="Arial"/>
              </w:rPr>
              <w:t>Check current immunisation status *</w:t>
            </w:r>
          </w:p>
        </w:tc>
        <w:tc>
          <w:tcPr>
            <w:tcW w:w="2756" w:type="dxa"/>
            <w:vAlign w:val="center"/>
          </w:tcPr>
          <w:p w14:paraId="53C554AF" w14:textId="77777777" w:rsidR="00956461" w:rsidRDefault="00000000" w:rsidP="00A64F93">
            <w:pPr>
              <w:widowControl w:val="0"/>
              <w:snapToGrid w:val="0"/>
              <w:spacing w:before="60" w:after="60"/>
              <w:rPr>
                <w:rFonts w:ascii="Arial" w:hAnsi="Arial" w:cs="Arial"/>
                <w:i/>
                <w:color w:val="0070C0"/>
              </w:rPr>
            </w:pPr>
            <w:r>
              <w:rPr>
                <w:rFonts w:ascii="Arial" w:hAnsi="Arial" w:cs="Arial"/>
                <w:i/>
                <w:color w:val="0070C0"/>
              </w:rPr>
              <w:t>Make a copy of immunisation record and hepatitis status</w:t>
            </w:r>
          </w:p>
        </w:tc>
        <w:tc>
          <w:tcPr>
            <w:tcW w:w="1003" w:type="dxa"/>
          </w:tcPr>
          <w:p w14:paraId="544E93BE" w14:textId="77777777" w:rsidR="00956461" w:rsidRDefault="00956461" w:rsidP="00A64F93">
            <w:pPr>
              <w:widowControl w:val="0"/>
              <w:snapToGrid w:val="0"/>
              <w:spacing w:before="60" w:after="60"/>
              <w:rPr>
                <w:rFonts w:ascii="Arial" w:hAnsi="Arial" w:cs="Arial"/>
              </w:rPr>
            </w:pPr>
          </w:p>
        </w:tc>
      </w:tr>
      <w:tr w:rsidR="00956461" w14:paraId="43E593EB" w14:textId="77777777" w:rsidTr="00A64F93">
        <w:tc>
          <w:tcPr>
            <w:tcW w:w="2122" w:type="dxa"/>
            <w:vAlign w:val="center"/>
          </w:tcPr>
          <w:p w14:paraId="7BEE6C74" w14:textId="77777777" w:rsidR="00956461" w:rsidRDefault="00000000" w:rsidP="00A64F93">
            <w:pPr>
              <w:widowControl w:val="0"/>
              <w:snapToGrid w:val="0"/>
              <w:spacing w:before="60" w:after="60"/>
              <w:rPr>
                <w:rFonts w:ascii="Arial" w:hAnsi="Arial" w:cs="Arial"/>
              </w:rPr>
            </w:pPr>
            <w:r>
              <w:rPr>
                <w:rFonts w:ascii="Arial" w:hAnsi="Arial" w:cs="Arial"/>
              </w:rPr>
              <w:t>Revalidation</w:t>
            </w:r>
          </w:p>
        </w:tc>
        <w:tc>
          <w:tcPr>
            <w:tcW w:w="2409" w:type="dxa"/>
            <w:vAlign w:val="center"/>
          </w:tcPr>
          <w:p w14:paraId="04C3A6BD" w14:textId="77777777" w:rsidR="00956461" w:rsidRDefault="00000000" w:rsidP="00A64F93">
            <w:pPr>
              <w:widowControl w:val="0"/>
              <w:snapToGrid w:val="0"/>
              <w:spacing w:before="60" w:after="60"/>
              <w:rPr>
                <w:rFonts w:ascii="Arial" w:hAnsi="Arial" w:cs="Arial"/>
              </w:rPr>
            </w:pPr>
            <w:r>
              <w:rPr>
                <w:rFonts w:ascii="Arial" w:hAnsi="Arial" w:cs="Arial"/>
              </w:rPr>
              <w:t>Revalidation takes place every five years</w:t>
            </w:r>
          </w:p>
        </w:tc>
        <w:tc>
          <w:tcPr>
            <w:tcW w:w="2756" w:type="dxa"/>
            <w:vAlign w:val="center"/>
          </w:tcPr>
          <w:p w14:paraId="60E0593B" w14:textId="77777777" w:rsidR="00956461" w:rsidRDefault="00000000" w:rsidP="00A64F93">
            <w:pPr>
              <w:widowControl w:val="0"/>
              <w:snapToGrid w:val="0"/>
              <w:spacing w:before="60" w:after="60"/>
              <w:rPr>
                <w:rFonts w:ascii="Arial" w:hAnsi="Arial" w:cs="Arial"/>
                <w:i/>
                <w:color w:val="0070C0"/>
              </w:rPr>
            </w:pPr>
            <w:r>
              <w:rPr>
                <w:rFonts w:ascii="Arial" w:hAnsi="Arial" w:cs="Arial"/>
                <w:i/>
                <w:color w:val="0070C0"/>
              </w:rPr>
              <w:t>Record date of last revalidation</w:t>
            </w:r>
          </w:p>
        </w:tc>
        <w:tc>
          <w:tcPr>
            <w:tcW w:w="1003" w:type="dxa"/>
          </w:tcPr>
          <w:p w14:paraId="19CC0B98" w14:textId="77777777" w:rsidR="00956461" w:rsidRDefault="00956461" w:rsidP="00A64F93">
            <w:pPr>
              <w:widowControl w:val="0"/>
              <w:snapToGrid w:val="0"/>
              <w:spacing w:before="60" w:after="60"/>
              <w:rPr>
                <w:rFonts w:ascii="Arial" w:hAnsi="Arial" w:cs="Arial"/>
              </w:rPr>
            </w:pPr>
          </w:p>
        </w:tc>
      </w:tr>
      <w:tr w:rsidR="00956461" w14:paraId="22F7D00D" w14:textId="77777777" w:rsidTr="00A64F93">
        <w:tc>
          <w:tcPr>
            <w:tcW w:w="2122" w:type="dxa"/>
            <w:vAlign w:val="center"/>
          </w:tcPr>
          <w:p w14:paraId="59688612" w14:textId="77777777" w:rsidR="00956461" w:rsidRDefault="00000000" w:rsidP="00A64F93">
            <w:pPr>
              <w:widowControl w:val="0"/>
              <w:snapToGrid w:val="0"/>
              <w:spacing w:before="60" w:after="60"/>
              <w:rPr>
                <w:rFonts w:ascii="Arial" w:hAnsi="Arial" w:cs="Arial"/>
              </w:rPr>
            </w:pPr>
            <w:r>
              <w:rPr>
                <w:rFonts w:ascii="Arial" w:hAnsi="Arial" w:cs="Arial"/>
              </w:rPr>
              <w:t>Appraisal</w:t>
            </w:r>
          </w:p>
        </w:tc>
        <w:tc>
          <w:tcPr>
            <w:tcW w:w="2409" w:type="dxa"/>
            <w:vAlign w:val="center"/>
          </w:tcPr>
          <w:p w14:paraId="19EC495E" w14:textId="77777777" w:rsidR="00956461" w:rsidRDefault="00000000" w:rsidP="00A64F93">
            <w:pPr>
              <w:widowControl w:val="0"/>
              <w:snapToGrid w:val="0"/>
              <w:spacing w:before="60" w:after="60"/>
              <w:rPr>
                <w:rFonts w:ascii="Arial" w:hAnsi="Arial" w:cs="Arial"/>
              </w:rPr>
            </w:pPr>
            <w:r>
              <w:rPr>
                <w:rFonts w:ascii="Arial" w:hAnsi="Arial" w:cs="Arial"/>
              </w:rPr>
              <w:t>Appraisal is undertaken annually</w:t>
            </w:r>
          </w:p>
        </w:tc>
        <w:tc>
          <w:tcPr>
            <w:tcW w:w="2756" w:type="dxa"/>
            <w:vAlign w:val="center"/>
          </w:tcPr>
          <w:p w14:paraId="18C7530C" w14:textId="77777777" w:rsidR="00956461" w:rsidRDefault="00000000" w:rsidP="00A64F93">
            <w:pPr>
              <w:widowControl w:val="0"/>
              <w:snapToGrid w:val="0"/>
              <w:spacing w:before="60" w:after="60"/>
              <w:rPr>
                <w:rFonts w:ascii="Arial" w:hAnsi="Arial" w:cs="Arial"/>
                <w:i/>
                <w:color w:val="0070C0"/>
              </w:rPr>
            </w:pPr>
            <w:r>
              <w:rPr>
                <w:rFonts w:ascii="Arial" w:hAnsi="Arial" w:cs="Arial"/>
                <w:i/>
                <w:color w:val="0070C0"/>
              </w:rPr>
              <w:t>Record date of last appraisal and name of appraiser</w:t>
            </w:r>
          </w:p>
        </w:tc>
        <w:tc>
          <w:tcPr>
            <w:tcW w:w="1003" w:type="dxa"/>
          </w:tcPr>
          <w:p w14:paraId="31C9BA2B" w14:textId="77777777" w:rsidR="00956461" w:rsidRDefault="00956461" w:rsidP="00A64F93">
            <w:pPr>
              <w:widowControl w:val="0"/>
              <w:snapToGrid w:val="0"/>
              <w:spacing w:before="60" w:after="60"/>
              <w:rPr>
                <w:rFonts w:ascii="Arial" w:hAnsi="Arial" w:cs="Arial"/>
              </w:rPr>
            </w:pPr>
          </w:p>
        </w:tc>
      </w:tr>
      <w:tr w:rsidR="00956461" w14:paraId="2029DAFF" w14:textId="77777777" w:rsidTr="00A64F93">
        <w:trPr>
          <w:trHeight w:val="746"/>
        </w:trPr>
        <w:tc>
          <w:tcPr>
            <w:tcW w:w="2122" w:type="dxa"/>
            <w:vAlign w:val="center"/>
          </w:tcPr>
          <w:p w14:paraId="17F540B1" w14:textId="77777777" w:rsidR="00956461" w:rsidRDefault="00000000" w:rsidP="00A64F93">
            <w:pPr>
              <w:widowControl w:val="0"/>
              <w:snapToGrid w:val="0"/>
              <w:spacing w:before="60" w:after="60"/>
              <w:rPr>
                <w:rFonts w:ascii="Arial" w:hAnsi="Arial" w:cs="Arial"/>
              </w:rPr>
            </w:pPr>
            <w:r>
              <w:rPr>
                <w:rFonts w:ascii="Arial" w:hAnsi="Arial" w:cs="Arial"/>
              </w:rPr>
              <w:t xml:space="preserve">Training </w:t>
            </w:r>
          </w:p>
        </w:tc>
        <w:tc>
          <w:tcPr>
            <w:tcW w:w="2409" w:type="dxa"/>
            <w:vAlign w:val="center"/>
          </w:tcPr>
          <w:p w14:paraId="36BF8218" w14:textId="77777777" w:rsidR="00956461" w:rsidRDefault="00000000" w:rsidP="00A64F93">
            <w:pPr>
              <w:widowControl w:val="0"/>
              <w:snapToGrid w:val="0"/>
              <w:spacing w:before="60" w:after="60"/>
              <w:rPr>
                <w:rFonts w:ascii="Arial" w:hAnsi="Arial" w:cs="Arial"/>
              </w:rPr>
            </w:pPr>
            <w:r>
              <w:rPr>
                <w:rFonts w:ascii="Arial" w:hAnsi="Arial" w:cs="Arial"/>
              </w:rPr>
              <w:t>Copies of any mandatory training completed</w:t>
            </w:r>
          </w:p>
        </w:tc>
        <w:tc>
          <w:tcPr>
            <w:tcW w:w="2756" w:type="dxa"/>
            <w:vAlign w:val="center"/>
          </w:tcPr>
          <w:p w14:paraId="6BEEAA9B" w14:textId="77777777" w:rsidR="00956461" w:rsidRDefault="00000000" w:rsidP="00A64F93">
            <w:pPr>
              <w:widowControl w:val="0"/>
              <w:snapToGrid w:val="0"/>
              <w:spacing w:before="60" w:after="60"/>
              <w:rPr>
                <w:rFonts w:ascii="Arial" w:hAnsi="Arial" w:cs="Arial"/>
                <w:i/>
                <w:color w:val="0070C0"/>
              </w:rPr>
            </w:pPr>
            <w:r>
              <w:rPr>
                <w:rFonts w:ascii="Arial" w:hAnsi="Arial" w:cs="Arial"/>
                <w:i/>
                <w:color w:val="0070C0"/>
              </w:rPr>
              <w:t>Make a copy of each certificate</w:t>
            </w:r>
          </w:p>
        </w:tc>
        <w:tc>
          <w:tcPr>
            <w:tcW w:w="1003" w:type="dxa"/>
          </w:tcPr>
          <w:p w14:paraId="3E13FEFC" w14:textId="77777777" w:rsidR="00956461" w:rsidRDefault="00956461" w:rsidP="00A64F93">
            <w:pPr>
              <w:widowControl w:val="0"/>
              <w:snapToGrid w:val="0"/>
              <w:spacing w:before="60" w:after="60"/>
              <w:rPr>
                <w:rFonts w:ascii="Arial" w:hAnsi="Arial" w:cs="Arial"/>
              </w:rPr>
            </w:pPr>
          </w:p>
        </w:tc>
      </w:tr>
    </w:tbl>
    <w:p w14:paraId="00C32D20" w14:textId="77777777" w:rsidR="00956461" w:rsidRDefault="00956461">
      <w:pPr>
        <w:rPr>
          <w:rFonts w:ascii="Arial" w:hAnsi="Arial" w:cs="Arial"/>
        </w:rPr>
      </w:pPr>
    </w:p>
    <w:p w14:paraId="7042C0E3" w14:textId="21D478C8" w:rsidR="00956461" w:rsidRDefault="00DC70DF" w:rsidP="00A64F93">
      <w:pPr>
        <w:rPr>
          <w:rFonts w:ascii="Arial" w:hAnsi="Arial" w:cs="Arial"/>
        </w:rPr>
      </w:pPr>
      <w:r>
        <w:rPr>
          <w:rFonts w:ascii="Arial" w:hAnsi="Arial" w:cs="Arial"/>
        </w:rPr>
        <w:t xml:space="preserve">* The guide to healthcare workers vaccinations is detailed at Annex A to the </w:t>
      </w:r>
      <w:hyperlink r:id="rId45" w:history="1">
        <w:r w:rsidRPr="00DC70DF">
          <w:rPr>
            <w:rStyle w:val="Hyperlink"/>
            <w:rFonts w:ascii="Arial" w:hAnsi="Arial" w:cs="Arial"/>
          </w:rPr>
          <w:t>Staff Immunisation Policy</w:t>
        </w:r>
      </w:hyperlink>
    </w:p>
    <w:p w14:paraId="5AF42BE9" w14:textId="77777777" w:rsidR="00A25EF6" w:rsidRDefault="00A25EF6" w:rsidP="00A25EF6">
      <w:pPr>
        <w:rPr>
          <w:rFonts w:ascii="Arial" w:hAnsi="Arial" w:cs="Arial"/>
        </w:rPr>
      </w:pPr>
    </w:p>
    <w:p w14:paraId="38C03808" w14:textId="77777777" w:rsidR="00A25EF6" w:rsidRDefault="00A25EF6" w:rsidP="00A25EF6">
      <w:pPr>
        <w:rPr>
          <w:rFonts w:ascii="Arial" w:hAnsi="Arial" w:cs="Arial"/>
        </w:rPr>
      </w:pPr>
      <w:r>
        <w:rPr>
          <w:rFonts w:ascii="Arial" w:hAnsi="Arial" w:cs="Arial"/>
        </w:rPr>
        <w:t>Further reading can be sought from:</w:t>
      </w:r>
    </w:p>
    <w:p w14:paraId="41326AE4" w14:textId="77777777" w:rsidR="00A25EF6" w:rsidRDefault="00000000" w:rsidP="00A25EF6">
      <w:pPr>
        <w:rPr>
          <w:rStyle w:val="Hyperlink"/>
          <w:rFonts w:ascii="Arial" w:hAnsi="Arial" w:cs="Arial"/>
        </w:rPr>
      </w:pPr>
      <w:hyperlink r:id="rId46"/>
    </w:p>
    <w:p w14:paraId="463B7A74" w14:textId="75FEBB0B" w:rsidR="00A25EF6" w:rsidRDefault="00000000" w:rsidP="00A25EF6">
      <w:pPr>
        <w:pStyle w:val="ListParagraph"/>
        <w:numPr>
          <w:ilvl w:val="0"/>
          <w:numId w:val="14"/>
        </w:numPr>
        <w:rPr>
          <w:rFonts w:ascii="Arial" w:hAnsi="Arial" w:cs="Arial"/>
        </w:rPr>
      </w:pPr>
      <w:hyperlink r:id="rId47">
        <w:r w:rsidR="00A25EF6">
          <w:rPr>
            <w:rStyle w:val="Hyperlink"/>
            <w:rFonts w:ascii="Arial" w:hAnsi="Arial" w:cs="Arial"/>
          </w:rPr>
          <w:t xml:space="preserve">Recruitment </w:t>
        </w:r>
        <w:r w:rsidR="00A64F93">
          <w:rPr>
            <w:rStyle w:val="Hyperlink"/>
            <w:rFonts w:ascii="Arial" w:hAnsi="Arial" w:cs="Arial"/>
          </w:rPr>
          <w:t>P</w:t>
        </w:r>
        <w:r w:rsidR="00A25EF6">
          <w:rPr>
            <w:rStyle w:val="Hyperlink"/>
            <w:rFonts w:ascii="Arial" w:hAnsi="Arial" w:cs="Arial"/>
          </w:rPr>
          <w:t xml:space="preserve">olicy and </w:t>
        </w:r>
        <w:r w:rsidR="00A64F93">
          <w:rPr>
            <w:rStyle w:val="Hyperlink"/>
            <w:rFonts w:ascii="Arial" w:hAnsi="Arial" w:cs="Arial"/>
          </w:rPr>
          <w:t>P</w:t>
        </w:r>
        <w:r w:rsidR="00A25EF6">
          <w:rPr>
            <w:rStyle w:val="Hyperlink"/>
            <w:rFonts w:ascii="Arial" w:hAnsi="Arial" w:cs="Arial"/>
          </w:rPr>
          <w:t>rocedure (England and Wales)</w:t>
        </w:r>
      </w:hyperlink>
    </w:p>
    <w:p w14:paraId="72D594DF" w14:textId="2C6A7B1C" w:rsidR="00A25EF6" w:rsidRDefault="00000000" w:rsidP="00A25EF6">
      <w:pPr>
        <w:pStyle w:val="ListParagraph"/>
        <w:numPr>
          <w:ilvl w:val="0"/>
          <w:numId w:val="14"/>
        </w:numPr>
        <w:rPr>
          <w:rFonts w:ascii="Arial" w:hAnsi="Arial" w:cs="Arial"/>
        </w:rPr>
      </w:pPr>
      <w:hyperlink r:id="rId48">
        <w:r w:rsidR="00A25EF6">
          <w:rPr>
            <w:rStyle w:val="Hyperlink"/>
            <w:rFonts w:ascii="Arial" w:hAnsi="Arial" w:cs="Arial"/>
          </w:rPr>
          <w:t xml:space="preserve">Recruitment </w:t>
        </w:r>
        <w:r w:rsidR="00A64F93">
          <w:rPr>
            <w:rStyle w:val="Hyperlink"/>
            <w:rFonts w:ascii="Arial" w:hAnsi="Arial" w:cs="Arial"/>
          </w:rPr>
          <w:t>P</w:t>
        </w:r>
        <w:r w:rsidR="00A25EF6">
          <w:rPr>
            <w:rStyle w:val="Hyperlink"/>
            <w:rFonts w:ascii="Arial" w:hAnsi="Arial" w:cs="Arial"/>
          </w:rPr>
          <w:t xml:space="preserve">olicy and </w:t>
        </w:r>
        <w:r w:rsidR="00A64F93">
          <w:rPr>
            <w:rStyle w:val="Hyperlink"/>
            <w:rFonts w:ascii="Arial" w:hAnsi="Arial" w:cs="Arial"/>
          </w:rPr>
          <w:t>P</w:t>
        </w:r>
        <w:r w:rsidR="00A25EF6">
          <w:rPr>
            <w:rStyle w:val="Hyperlink"/>
            <w:rFonts w:ascii="Arial" w:hAnsi="Arial" w:cs="Arial"/>
          </w:rPr>
          <w:t>rocedure (Scotland)</w:t>
        </w:r>
      </w:hyperlink>
    </w:p>
    <w:p w14:paraId="06BD1BF6" w14:textId="2B81A56C" w:rsidR="00A25EF6" w:rsidRDefault="00000000" w:rsidP="00A25EF6">
      <w:pPr>
        <w:pStyle w:val="ListParagraph"/>
        <w:numPr>
          <w:ilvl w:val="0"/>
          <w:numId w:val="14"/>
        </w:numPr>
        <w:rPr>
          <w:rFonts w:ascii="Arial" w:hAnsi="Arial" w:cs="Arial"/>
        </w:rPr>
      </w:pPr>
      <w:hyperlink r:id="rId49">
        <w:r w:rsidR="00A25EF6">
          <w:rPr>
            <w:rStyle w:val="Hyperlink"/>
            <w:rFonts w:ascii="Arial" w:hAnsi="Arial" w:cs="Arial"/>
          </w:rPr>
          <w:t xml:space="preserve">Recruitment </w:t>
        </w:r>
        <w:r w:rsidR="00A64F93">
          <w:rPr>
            <w:rStyle w:val="Hyperlink"/>
            <w:rFonts w:ascii="Arial" w:hAnsi="Arial" w:cs="Arial"/>
          </w:rPr>
          <w:t>P</w:t>
        </w:r>
        <w:r w:rsidR="00A25EF6">
          <w:rPr>
            <w:rStyle w:val="Hyperlink"/>
            <w:rFonts w:ascii="Arial" w:hAnsi="Arial" w:cs="Arial"/>
          </w:rPr>
          <w:t xml:space="preserve">olicy and </w:t>
        </w:r>
        <w:r w:rsidR="00A64F93">
          <w:rPr>
            <w:rStyle w:val="Hyperlink"/>
            <w:rFonts w:ascii="Arial" w:hAnsi="Arial" w:cs="Arial"/>
          </w:rPr>
          <w:t>P</w:t>
        </w:r>
        <w:r w:rsidR="00A25EF6">
          <w:rPr>
            <w:rStyle w:val="Hyperlink"/>
            <w:rFonts w:ascii="Arial" w:hAnsi="Arial" w:cs="Arial"/>
          </w:rPr>
          <w:t>rocedure (Northern Ireland)</w:t>
        </w:r>
      </w:hyperlink>
    </w:p>
    <w:p w14:paraId="1FE663E4" w14:textId="67BC3780" w:rsidR="00A25EF6" w:rsidRDefault="00000000" w:rsidP="00A25EF6">
      <w:pPr>
        <w:pStyle w:val="ListParagraph"/>
        <w:numPr>
          <w:ilvl w:val="0"/>
          <w:numId w:val="14"/>
        </w:numPr>
        <w:rPr>
          <w:rFonts w:ascii="Arial" w:hAnsi="Arial" w:cs="Arial"/>
        </w:rPr>
      </w:pPr>
      <w:hyperlink r:id="rId50">
        <w:r w:rsidR="00A25EF6">
          <w:rPr>
            <w:rStyle w:val="Hyperlink"/>
            <w:rFonts w:ascii="Arial" w:hAnsi="Arial" w:cs="Arial"/>
          </w:rPr>
          <w:t xml:space="preserve">Salaried GP </w:t>
        </w:r>
        <w:r w:rsidR="00A64F93">
          <w:rPr>
            <w:rStyle w:val="Hyperlink"/>
            <w:rFonts w:ascii="Arial" w:hAnsi="Arial" w:cs="Arial"/>
          </w:rPr>
          <w:t>E</w:t>
        </w:r>
        <w:r w:rsidR="00A25EF6">
          <w:rPr>
            <w:rStyle w:val="Hyperlink"/>
            <w:rFonts w:ascii="Arial" w:hAnsi="Arial" w:cs="Arial"/>
          </w:rPr>
          <w:t xml:space="preserve">mployment </w:t>
        </w:r>
        <w:r w:rsidR="00A64F93">
          <w:rPr>
            <w:rStyle w:val="Hyperlink"/>
            <w:rFonts w:ascii="Arial" w:hAnsi="Arial" w:cs="Arial"/>
          </w:rPr>
          <w:t>P</w:t>
        </w:r>
        <w:r w:rsidR="00A25EF6">
          <w:rPr>
            <w:rStyle w:val="Hyperlink"/>
            <w:rFonts w:ascii="Arial" w:hAnsi="Arial" w:cs="Arial"/>
          </w:rPr>
          <w:t>olicy</w:t>
        </w:r>
      </w:hyperlink>
    </w:p>
    <w:p w14:paraId="6492EC28" w14:textId="77777777" w:rsidR="00A25EF6" w:rsidRDefault="00A25EF6" w:rsidP="00A25EF6">
      <w:pPr>
        <w:pStyle w:val="ListParagraph"/>
        <w:numPr>
          <w:ilvl w:val="0"/>
          <w:numId w:val="14"/>
        </w:numPr>
      </w:pPr>
      <w:r>
        <w:rPr>
          <w:rFonts w:ascii="Arial" w:hAnsi="Arial" w:cs="Arial"/>
        </w:rPr>
        <w:t xml:space="preserve">Respective </w:t>
      </w:r>
      <w:hyperlink r:id="rId51">
        <w:r>
          <w:rPr>
            <w:rStyle w:val="Hyperlink"/>
            <w:rFonts w:ascii="Arial" w:hAnsi="Arial" w:cs="Arial"/>
          </w:rPr>
          <w:t>Interview Pack</w:t>
        </w:r>
      </w:hyperlink>
      <w:r>
        <w:rPr>
          <w:rFonts w:ascii="Arial" w:hAnsi="Arial" w:cs="Arial"/>
        </w:rPr>
        <w:t xml:space="preserve"> </w:t>
      </w:r>
    </w:p>
    <w:p w14:paraId="582B3B9A" w14:textId="77777777" w:rsidR="00985D37" w:rsidRPr="00A64F93" w:rsidRDefault="00985D37" w:rsidP="00A64F93">
      <w:pPr>
        <w:rPr>
          <w:rFonts w:ascii="Arial" w:hAnsi="Arial" w:cs="Arial"/>
        </w:rPr>
        <w:sectPr w:rsidR="00985D37" w:rsidRPr="00A64F93" w:rsidSect="005444CF">
          <w:headerReference w:type="default" r:id="rId52"/>
          <w:footerReference w:type="default" r:id="rId53"/>
          <w:pgSz w:w="11906" w:h="16820"/>
          <w:pgMar w:top="1440" w:right="1800" w:bottom="1440" w:left="1800" w:header="708" w:footer="708" w:gutter="0"/>
          <w:cols w:space="720"/>
          <w:formProt w:val="0"/>
          <w:docGrid w:linePitch="360"/>
        </w:sectPr>
      </w:pPr>
    </w:p>
    <w:p w14:paraId="0D9A5F1C" w14:textId="77777777" w:rsidR="00956461" w:rsidRDefault="00000000">
      <w:pPr>
        <w:pStyle w:val="Heading1"/>
        <w:keepLines/>
        <w:numPr>
          <w:ilvl w:val="0"/>
          <w:numId w:val="0"/>
        </w:numPr>
        <w:pBdr>
          <w:bottom w:val="single" w:sz="4" w:space="1" w:color="595959"/>
        </w:pBdr>
        <w:spacing w:before="0" w:after="160" w:line="259" w:lineRule="auto"/>
        <w:ind w:left="431" w:hanging="431"/>
        <w:rPr>
          <w:sz w:val="28"/>
          <w:szCs w:val="28"/>
        </w:rPr>
      </w:pPr>
      <w:bookmarkStart w:id="470" w:name="_Annex_B_–"/>
      <w:bookmarkStart w:id="471" w:name="_Toc160096016"/>
      <w:bookmarkEnd w:id="470"/>
      <w:r>
        <w:rPr>
          <w:sz w:val="28"/>
          <w:szCs w:val="28"/>
        </w:rPr>
        <w:lastRenderedPageBreak/>
        <w:t>Annex B – Locum checklist</w:t>
      </w:r>
      <w:bookmarkEnd w:id="471"/>
    </w:p>
    <w:p w14:paraId="763F78AE" w14:textId="77777777" w:rsidR="00956461" w:rsidRDefault="00956461">
      <w:pPr>
        <w:jc w:val="center"/>
        <w:rPr>
          <w:rFonts w:ascii="Arial" w:eastAsia="Calibri" w:hAnsi="Arial" w:cs="Arial"/>
          <w:b/>
          <w:sz w:val="16"/>
          <w:szCs w:val="16"/>
        </w:rPr>
      </w:pPr>
    </w:p>
    <w:p w14:paraId="7C059E4C" w14:textId="77777777" w:rsidR="00956461" w:rsidRDefault="00000000">
      <w:pPr>
        <w:rPr>
          <w:rFonts w:ascii="Arial" w:eastAsia="Calibri" w:hAnsi="Arial" w:cs="Arial"/>
          <w:b/>
          <w:sz w:val="36"/>
          <w:szCs w:val="36"/>
        </w:rPr>
      </w:pPr>
      <w:r>
        <w:rPr>
          <w:rFonts w:ascii="Arial" w:eastAsia="Calibri" w:hAnsi="Arial" w:cs="Arial"/>
          <w:b/>
          <w:sz w:val="36"/>
          <w:szCs w:val="36"/>
        </w:rPr>
        <w:t>Locum/new starter check list</w:t>
      </w:r>
    </w:p>
    <w:p w14:paraId="7E96C9CF" w14:textId="77777777" w:rsidR="00956461" w:rsidRDefault="00956461">
      <w:pPr>
        <w:jc w:val="center"/>
        <w:rPr>
          <w:rFonts w:ascii="Arial" w:eastAsia="Calibri" w:hAnsi="Arial" w:cs="Arial"/>
          <w:b/>
          <w:sz w:val="24"/>
          <w:szCs w:val="36"/>
        </w:rPr>
      </w:pPr>
    </w:p>
    <w:p w14:paraId="79C9024E" w14:textId="77777777" w:rsidR="00956461" w:rsidRDefault="00000000">
      <w:pPr>
        <w:rPr>
          <w:rFonts w:ascii="Arial" w:eastAsia="Calibri" w:hAnsi="Arial" w:cs="Arial"/>
          <w:b/>
          <w:color w:val="FF0000"/>
          <w:sz w:val="28"/>
          <w:szCs w:val="28"/>
        </w:rPr>
      </w:pPr>
      <w:r>
        <w:rPr>
          <w:rFonts w:ascii="Arial" w:eastAsia="Calibri" w:hAnsi="Arial" w:cs="Arial"/>
          <w:sz w:val="28"/>
          <w:szCs w:val="28"/>
        </w:rPr>
        <w:t xml:space="preserve">Employee name:  </w:t>
      </w:r>
    </w:p>
    <w:p w14:paraId="2F6A7122" w14:textId="77777777" w:rsidR="00956461" w:rsidRDefault="00956461">
      <w:pPr>
        <w:rPr>
          <w:rFonts w:ascii="Arial" w:eastAsia="Calibri" w:hAnsi="Arial" w:cs="Arial"/>
          <w:sz w:val="24"/>
          <w:szCs w:val="24"/>
        </w:rPr>
      </w:pPr>
    </w:p>
    <w:tbl>
      <w:tblPr>
        <w:tblW w:w="5000" w:type="pct"/>
        <w:tblLayout w:type="fixed"/>
        <w:tblLook w:val="04A0" w:firstRow="1" w:lastRow="0" w:firstColumn="1" w:lastColumn="0" w:noHBand="0" w:noVBand="1"/>
      </w:tblPr>
      <w:tblGrid>
        <w:gridCol w:w="5294"/>
        <w:gridCol w:w="1723"/>
        <w:gridCol w:w="1279"/>
      </w:tblGrid>
      <w:tr w:rsidR="00956461" w14:paraId="631B4A3C" w14:textId="77777777">
        <w:tc>
          <w:tcPr>
            <w:tcW w:w="5301"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2182F680" w14:textId="77777777" w:rsidR="00956461" w:rsidRDefault="00956461">
            <w:pPr>
              <w:widowControl w:val="0"/>
              <w:rPr>
                <w:rFonts w:ascii="Arial" w:eastAsia="Calibri" w:hAnsi="Arial" w:cs="Arial"/>
                <w:b/>
                <w:color w:val="FFFFFF" w:themeColor="background1"/>
                <w:szCs w:val="24"/>
              </w:rPr>
            </w:pPr>
          </w:p>
          <w:p w14:paraId="38375B7A" w14:textId="77777777" w:rsidR="00956461" w:rsidRDefault="00000000">
            <w:pPr>
              <w:widowControl w:val="0"/>
              <w:rPr>
                <w:rFonts w:ascii="Arial" w:eastAsia="Calibri" w:hAnsi="Arial" w:cs="Arial"/>
                <w:b/>
                <w:color w:val="FFFFFF" w:themeColor="background1"/>
                <w:szCs w:val="24"/>
              </w:rPr>
            </w:pPr>
            <w:r>
              <w:rPr>
                <w:rFonts w:ascii="Arial" w:eastAsia="Calibri" w:hAnsi="Arial" w:cs="Arial"/>
                <w:b/>
                <w:color w:val="FFFFFF" w:themeColor="background1"/>
                <w:szCs w:val="24"/>
              </w:rPr>
              <w:t>Prior to commencing employment</w:t>
            </w:r>
          </w:p>
        </w:tc>
        <w:tc>
          <w:tcPr>
            <w:tcW w:w="1725"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3EBD1C08" w14:textId="77777777" w:rsidR="00956461" w:rsidRDefault="00956461">
            <w:pPr>
              <w:widowControl w:val="0"/>
              <w:jc w:val="center"/>
              <w:rPr>
                <w:rFonts w:ascii="Arial" w:eastAsia="Calibri" w:hAnsi="Arial" w:cs="Arial"/>
                <w:b/>
                <w:color w:val="FFFFFF" w:themeColor="background1"/>
                <w:szCs w:val="24"/>
              </w:rPr>
            </w:pPr>
          </w:p>
          <w:p w14:paraId="77E92808" w14:textId="4D980F0C" w:rsidR="00956461" w:rsidRDefault="00000000">
            <w:pPr>
              <w:widowControl w:val="0"/>
              <w:jc w:val="center"/>
              <w:rPr>
                <w:rFonts w:ascii="Arial" w:eastAsia="Calibri" w:hAnsi="Arial" w:cs="Arial"/>
                <w:b/>
                <w:color w:val="FFFFFF" w:themeColor="background1"/>
                <w:szCs w:val="24"/>
              </w:rPr>
            </w:pPr>
            <w:r>
              <w:rPr>
                <w:rFonts w:ascii="Arial" w:eastAsia="Calibri" w:hAnsi="Arial" w:cs="Arial"/>
                <w:b/>
                <w:color w:val="FFFFFF" w:themeColor="background1"/>
                <w:szCs w:val="24"/>
              </w:rPr>
              <w:t>Date Sent/ Rec</w:t>
            </w:r>
            <w:r w:rsidR="00A64F93">
              <w:rPr>
                <w:rFonts w:ascii="Arial" w:eastAsia="Calibri" w:hAnsi="Arial" w:cs="Arial"/>
                <w:b/>
                <w:color w:val="FFFFFF" w:themeColor="background1"/>
                <w:szCs w:val="24"/>
              </w:rPr>
              <w:t>eive</w:t>
            </w:r>
            <w:r>
              <w:rPr>
                <w:rFonts w:ascii="Arial" w:eastAsia="Calibri" w:hAnsi="Arial" w:cs="Arial"/>
                <w:b/>
                <w:color w:val="FFFFFF" w:themeColor="background1"/>
                <w:szCs w:val="24"/>
              </w:rPr>
              <w:t>d</w:t>
            </w:r>
          </w:p>
          <w:p w14:paraId="46B1C5E6" w14:textId="77777777" w:rsidR="00956461" w:rsidRDefault="00956461">
            <w:pPr>
              <w:widowControl w:val="0"/>
              <w:rPr>
                <w:rFonts w:ascii="Arial" w:eastAsia="Calibri" w:hAnsi="Arial" w:cs="Arial"/>
                <w:b/>
                <w:color w:val="FFFFFF" w:themeColor="background1"/>
                <w:szCs w:val="24"/>
              </w:rPr>
            </w:pPr>
          </w:p>
        </w:tc>
        <w:tc>
          <w:tcPr>
            <w:tcW w:w="1280"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2D01E04C" w14:textId="77777777" w:rsidR="00956461" w:rsidRDefault="00956461">
            <w:pPr>
              <w:widowControl w:val="0"/>
              <w:jc w:val="center"/>
              <w:rPr>
                <w:rFonts w:ascii="Arial" w:eastAsia="Calibri" w:hAnsi="Arial" w:cs="Arial"/>
                <w:b/>
                <w:color w:val="FFFFFF" w:themeColor="background1"/>
                <w:szCs w:val="24"/>
              </w:rPr>
            </w:pPr>
          </w:p>
          <w:p w14:paraId="3C0691FC" w14:textId="77777777" w:rsidR="00956461" w:rsidRDefault="00000000">
            <w:pPr>
              <w:widowControl w:val="0"/>
              <w:jc w:val="center"/>
              <w:rPr>
                <w:rFonts w:ascii="Arial" w:eastAsia="Calibri" w:hAnsi="Arial" w:cs="Arial"/>
                <w:b/>
                <w:color w:val="FFFFFF" w:themeColor="background1"/>
                <w:szCs w:val="24"/>
              </w:rPr>
            </w:pPr>
            <w:r>
              <w:rPr>
                <w:rFonts w:ascii="Arial" w:eastAsia="Calibri" w:hAnsi="Arial" w:cs="Arial"/>
                <w:b/>
                <w:color w:val="FFFFFF" w:themeColor="background1"/>
                <w:szCs w:val="24"/>
              </w:rPr>
              <w:t>Signed</w:t>
            </w:r>
          </w:p>
        </w:tc>
      </w:tr>
      <w:tr w:rsidR="00956461" w14:paraId="5D827AAE"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28FBC9E6"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Offer Letter – enclose:</w:t>
            </w:r>
          </w:p>
          <w:p w14:paraId="5E7D37D2" w14:textId="77777777" w:rsidR="00956461" w:rsidRDefault="00000000">
            <w:pPr>
              <w:widowControl w:val="0"/>
              <w:numPr>
                <w:ilvl w:val="0"/>
                <w:numId w:val="13"/>
              </w:numPr>
              <w:spacing w:before="60" w:after="60"/>
              <w:rPr>
                <w:rFonts w:ascii="Arial" w:eastAsia="Calibri" w:hAnsi="Arial" w:cs="Arial"/>
                <w:szCs w:val="24"/>
              </w:rPr>
            </w:pPr>
            <w:r>
              <w:rPr>
                <w:rFonts w:ascii="Arial" w:eastAsia="Calibri" w:hAnsi="Arial" w:cs="Arial"/>
                <w:szCs w:val="24"/>
              </w:rPr>
              <w:t>Medical questionnaire</w:t>
            </w:r>
          </w:p>
          <w:p w14:paraId="04D36722" w14:textId="77777777" w:rsidR="00956461" w:rsidRDefault="00000000">
            <w:pPr>
              <w:widowControl w:val="0"/>
              <w:numPr>
                <w:ilvl w:val="0"/>
                <w:numId w:val="13"/>
              </w:numPr>
              <w:spacing w:before="60" w:after="60"/>
              <w:rPr>
                <w:rFonts w:ascii="Arial" w:eastAsia="Calibri" w:hAnsi="Arial" w:cs="Arial"/>
                <w:szCs w:val="24"/>
              </w:rPr>
            </w:pPr>
            <w:r>
              <w:rPr>
                <w:rFonts w:ascii="Arial" w:eastAsia="Calibri" w:hAnsi="Arial" w:cs="Arial"/>
                <w:szCs w:val="24"/>
              </w:rPr>
              <w:t>Right to Work information</w:t>
            </w:r>
          </w:p>
          <w:p w14:paraId="3D282FC9" w14:textId="77777777" w:rsidR="00956461" w:rsidRDefault="00000000">
            <w:pPr>
              <w:widowControl w:val="0"/>
              <w:numPr>
                <w:ilvl w:val="0"/>
                <w:numId w:val="13"/>
              </w:numPr>
              <w:spacing w:before="60" w:after="60"/>
              <w:rPr>
                <w:rFonts w:ascii="Arial" w:eastAsia="Calibri" w:hAnsi="Arial" w:cs="Arial"/>
                <w:szCs w:val="24"/>
              </w:rPr>
            </w:pPr>
            <w:r>
              <w:rPr>
                <w:rFonts w:ascii="Arial" w:eastAsia="Calibri" w:hAnsi="Arial" w:cs="Arial"/>
                <w:szCs w:val="24"/>
              </w:rPr>
              <w:t>Probation letter</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49BE00D8"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19333B9B" w14:textId="77777777" w:rsidR="00956461" w:rsidRDefault="00956461">
            <w:pPr>
              <w:widowControl w:val="0"/>
              <w:spacing w:before="60" w:after="60"/>
              <w:jc w:val="center"/>
              <w:rPr>
                <w:rFonts w:ascii="Arial" w:eastAsia="Calibri" w:hAnsi="Arial" w:cs="Arial"/>
                <w:szCs w:val="24"/>
              </w:rPr>
            </w:pPr>
          </w:p>
        </w:tc>
      </w:tr>
      <w:tr w:rsidR="00956461" w14:paraId="15669A07"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71A94916"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References</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0665D612"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0BD2146F" w14:textId="77777777" w:rsidR="00956461" w:rsidRDefault="00956461">
            <w:pPr>
              <w:widowControl w:val="0"/>
              <w:spacing w:before="60" w:after="60"/>
              <w:jc w:val="center"/>
              <w:rPr>
                <w:rFonts w:ascii="Arial" w:eastAsia="Calibri" w:hAnsi="Arial" w:cs="Arial"/>
                <w:szCs w:val="24"/>
              </w:rPr>
            </w:pPr>
          </w:p>
        </w:tc>
      </w:tr>
      <w:tr w:rsidR="00956461" w14:paraId="4CFBE03E"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1C2FBEC2"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NPL3/Performers List (if appropriate)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6EB5E580"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53325536" w14:textId="77777777" w:rsidR="00956461" w:rsidRDefault="00956461">
            <w:pPr>
              <w:widowControl w:val="0"/>
              <w:spacing w:before="60" w:after="60"/>
              <w:jc w:val="center"/>
              <w:rPr>
                <w:rFonts w:ascii="Arial" w:eastAsia="Calibri" w:hAnsi="Arial" w:cs="Arial"/>
                <w:szCs w:val="24"/>
              </w:rPr>
            </w:pPr>
          </w:p>
        </w:tc>
      </w:tr>
      <w:tr w:rsidR="00956461" w14:paraId="1055DEFD"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75D68C60"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Professional registration (if appropriate)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42D4479F"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64CC6544" w14:textId="77777777" w:rsidR="00956461" w:rsidRDefault="00956461">
            <w:pPr>
              <w:widowControl w:val="0"/>
              <w:spacing w:before="60" w:after="60"/>
              <w:jc w:val="center"/>
              <w:rPr>
                <w:rFonts w:ascii="Arial" w:eastAsia="Calibri" w:hAnsi="Arial" w:cs="Arial"/>
                <w:szCs w:val="24"/>
              </w:rPr>
            </w:pPr>
          </w:p>
        </w:tc>
      </w:tr>
      <w:tr w:rsidR="00956461" w14:paraId="72D545B6"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495837FF"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Proof of right to work provided</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5869124B"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51EFAD39" w14:textId="77777777" w:rsidR="00956461" w:rsidRDefault="00956461">
            <w:pPr>
              <w:widowControl w:val="0"/>
              <w:spacing w:before="60" w:after="60"/>
              <w:jc w:val="center"/>
              <w:rPr>
                <w:rFonts w:ascii="Arial" w:eastAsia="Calibri" w:hAnsi="Arial" w:cs="Arial"/>
                <w:szCs w:val="24"/>
              </w:rPr>
            </w:pPr>
          </w:p>
        </w:tc>
      </w:tr>
      <w:tr w:rsidR="00956461" w14:paraId="0473DEFB"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7AE0476E"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Medical questionnaire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092151F5"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5E51D561" w14:textId="77777777" w:rsidR="00956461" w:rsidRDefault="00956461">
            <w:pPr>
              <w:widowControl w:val="0"/>
              <w:spacing w:before="60" w:after="60"/>
              <w:jc w:val="center"/>
              <w:rPr>
                <w:rFonts w:ascii="Arial" w:eastAsia="Calibri" w:hAnsi="Arial" w:cs="Arial"/>
                <w:szCs w:val="24"/>
              </w:rPr>
            </w:pPr>
          </w:p>
        </w:tc>
      </w:tr>
      <w:tr w:rsidR="00956461" w14:paraId="0EC97480"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6C3DF682"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DBS check/DBS risk assessment</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2026C354"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0A2028CA" w14:textId="77777777" w:rsidR="00956461" w:rsidRDefault="00956461">
            <w:pPr>
              <w:widowControl w:val="0"/>
              <w:spacing w:before="60" w:after="60"/>
              <w:jc w:val="center"/>
              <w:rPr>
                <w:rFonts w:ascii="Arial" w:eastAsia="Calibri" w:hAnsi="Arial" w:cs="Arial"/>
                <w:szCs w:val="24"/>
              </w:rPr>
            </w:pPr>
          </w:p>
        </w:tc>
      </w:tr>
      <w:tr w:rsidR="00956461" w14:paraId="2984366D"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6186FEEE"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Copies of academic certificates</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12EEE5A7"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71ECEE70" w14:textId="77777777" w:rsidR="00956461" w:rsidRDefault="00956461">
            <w:pPr>
              <w:widowControl w:val="0"/>
              <w:spacing w:before="60" w:after="60"/>
              <w:jc w:val="center"/>
              <w:rPr>
                <w:rFonts w:ascii="Arial" w:eastAsia="Calibri" w:hAnsi="Arial" w:cs="Arial"/>
                <w:szCs w:val="24"/>
              </w:rPr>
            </w:pPr>
          </w:p>
        </w:tc>
      </w:tr>
      <w:tr w:rsidR="00956461" w14:paraId="02B2F28D"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5028B143"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Confirmation of Hepatitis B status</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442543FC"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64AE02EC" w14:textId="77777777" w:rsidR="00956461" w:rsidRDefault="00956461">
            <w:pPr>
              <w:widowControl w:val="0"/>
              <w:spacing w:before="60" w:after="60"/>
              <w:jc w:val="center"/>
              <w:rPr>
                <w:rFonts w:ascii="Arial" w:eastAsia="Calibri" w:hAnsi="Arial" w:cs="Arial"/>
                <w:szCs w:val="24"/>
              </w:rPr>
            </w:pPr>
          </w:p>
        </w:tc>
      </w:tr>
      <w:tr w:rsidR="00956461" w14:paraId="711B14CD"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260FC465"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P45/P46/HMRC checklist</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45EE20DF"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5B6FF51C" w14:textId="77777777" w:rsidR="00956461" w:rsidRDefault="00956461">
            <w:pPr>
              <w:widowControl w:val="0"/>
              <w:spacing w:before="60" w:after="60"/>
              <w:jc w:val="center"/>
              <w:rPr>
                <w:rFonts w:ascii="Arial" w:eastAsia="Calibri" w:hAnsi="Arial" w:cs="Arial"/>
                <w:szCs w:val="24"/>
              </w:rPr>
            </w:pPr>
          </w:p>
        </w:tc>
      </w:tr>
      <w:tr w:rsidR="00956461" w14:paraId="516A754E"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36F9F050"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Authority of payment of wages/personal info</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2D850002"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625E297C" w14:textId="77777777" w:rsidR="00956461" w:rsidRDefault="00956461">
            <w:pPr>
              <w:widowControl w:val="0"/>
              <w:spacing w:before="60" w:after="60"/>
              <w:jc w:val="center"/>
              <w:rPr>
                <w:rFonts w:ascii="Arial" w:eastAsia="Calibri" w:hAnsi="Arial" w:cs="Arial"/>
                <w:szCs w:val="24"/>
              </w:rPr>
            </w:pPr>
          </w:p>
        </w:tc>
      </w:tr>
      <w:tr w:rsidR="00956461" w14:paraId="21FD3678"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7C230374"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Vaccinations and immunisation</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66487C57"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05D6F18C" w14:textId="77777777" w:rsidR="00956461" w:rsidRDefault="00956461">
            <w:pPr>
              <w:widowControl w:val="0"/>
              <w:spacing w:before="60" w:after="60"/>
              <w:jc w:val="center"/>
              <w:rPr>
                <w:rFonts w:ascii="Arial" w:eastAsia="Calibri" w:hAnsi="Arial" w:cs="Arial"/>
                <w:szCs w:val="24"/>
              </w:rPr>
            </w:pPr>
          </w:p>
        </w:tc>
      </w:tr>
      <w:tr w:rsidR="00956461" w14:paraId="39DAAB00"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0A1F4C53"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Driving licence check</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6DBFBE80"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6FFC3719" w14:textId="77777777" w:rsidR="00956461" w:rsidRDefault="00956461">
            <w:pPr>
              <w:widowControl w:val="0"/>
              <w:spacing w:before="60" w:after="60"/>
              <w:jc w:val="center"/>
              <w:rPr>
                <w:rFonts w:ascii="Arial" w:eastAsia="Calibri" w:hAnsi="Arial" w:cs="Arial"/>
                <w:szCs w:val="24"/>
              </w:rPr>
            </w:pPr>
          </w:p>
        </w:tc>
      </w:tr>
      <w:tr w:rsidR="00956461" w14:paraId="5D9A7439"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14DEEEA7"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Car insurance check</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4776335E"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1C9D678E" w14:textId="77777777" w:rsidR="00956461" w:rsidRDefault="00956461">
            <w:pPr>
              <w:widowControl w:val="0"/>
              <w:spacing w:before="60" w:after="60"/>
              <w:jc w:val="center"/>
              <w:rPr>
                <w:rFonts w:ascii="Arial" w:eastAsia="Calibri" w:hAnsi="Arial" w:cs="Arial"/>
                <w:szCs w:val="24"/>
              </w:rPr>
            </w:pPr>
          </w:p>
        </w:tc>
      </w:tr>
      <w:tr w:rsidR="00956461" w14:paraId="59311280"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09698D0C"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Clinical system login</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3154ACC6"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1874F03D" w14:textId="77777777" w:rsidR="00956461" w:rsidRDefault="00956461">
            <w:pPr>
              <w:widowControl w:val="0"/>
              <w:spacing w:before="60" w:after="60"/>
              <w:jc w:val="center"/>
              <w:rPr>
                <w:rFonts w:ascii="Arial" w:eastAsia="Calibri" w:hAnsi="Arial" w:cs="Arial"/>
                <w:szCs w:val="24"/>
              </w:rPr>
            </w:pPr>
          </w:p>
        </w:tc>
      </w:tr>
      <w:tr w:rsidR="00956461" w14:paraId="7A681C46"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4A9F9722"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Docman login</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6775DD00"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2FAC2730" w14:textId="77777777" w:rsidR="00956461" w:rsidRDefault="00956461">
            <w:pPr>
              <w:widowControl w:val="0"/>
              <w:spacing w:before="60" w:after="60"/>
              <w:jc w:val="center"/>
              <w:rPr>
                <w:rFonts w:ascii="Arial" w:eastAsia="Calibri" w:hAnsi="Arial" w:cs="Arial"/>
                <w:szCs w:val="24"/>
              </w:rPr>
            </w:pPr>
          </w:p>
        </w:tc>
      </w:tr>
      <w:tr w:rsidR="00956461" w14:paraId="03E1AC84"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0711A058"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GP Team Net login</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4A410DA2" w14:textId="77777777" w:rsidR="00956461" w:rsidRDefault="00956461">
            <w:pPr>
              <w:widowControl w:val="0"/>
              <w:spacing w:before="60" w:after="60"/>
              <w:jc w:val="center"/>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3CB4EC80" w14:textId="77777777" w:rsidR="00956461" w:rsidRDefault="00956461">
            <w:pPr>
              <w:widowControl w:val="0"/>
              <w:spacing w:before="60" w:after="60"/>
              <w:jc w:val="center"/>
              <w:rPr>
                <w:rFonts w:ascii="Arial" w:eastAsia="Calibri" w:hAnsi="Arial" w:cs="Arial"/>
                <w:szCs w:val="24"/>
              </w:rPr>
            </w:pPr>
          </w:p>
        </w:tc>
      </w:tr>
      <w:tr w:rsidR="00956461" w14:paraId="648A3394" w14:textId="77777777">
        <w:tc>
          <w:tcPr>
            <w:tcW w:w="5301"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03A3F868" w14:textId="77777777" w:rsidR="00956461" w:rsidRDefault="00956461">
            <w:pPr>
              <w:widowControl w:val="0"/>
              <w:rPr>
                <w:rFonts w:ascii="Arial" w:eastAsia="Calibri" w:hAnsi="Arial" w:cs="Arial"/>
                <w:b/>
                <w:color w:val="FFFFFF" w:themeColor="background1"/>
                <w:szCs w:val="24"/>
              </w:rPr>
            </w:pPr>
          </w:p>
          <w:p w14:paraId="447D66F4" w14:textId="77777777" w:rsidR="00956461" w:rsidRDefault="00000000">
            <w:pPr>
              <w:widowControl w:val="0"/>
              <w:rPr>
                <w:rFonts w:ascii="Arial" w:eastAsia="Calibri" w:hAnsi="Arial" w:cs="Arial"/>
                <w:b/>
                <w:color w:val="FFFFFF" w:themeColor="background1"/>
                <w:szCs w:val="24"/>
              </w:rPr>
            </w:pPr>
            <w:r>
              <w:rPr>
                <w:rFonts w:ascii="Arial" w:eastAsia="Calibri" w:hAnsi="Arial" w:cs="Arial"/>
                <w:b/>
                <w:color w:val="FFFFFF" w:themeColor="background1"/>
                <w:szCs w:val="24"/>
              </w:rPr>
              <w:t>Day of Commencement (or sooner if possible)</w:t>
            </w:r>
          </w:p>
          <w:p w14:paraId="19E368D3" w14:textId="77777777" w:rsidR="00956461" w:rsidRDefault="00956461">
            <w:pPr>
              <w:widowControl w:val="0"/>
              <w:spacing w:before="60" w:after="60"/>
              <w:rPr>
                <w:rFonts w:ascii="Arial" w:eastAsia="Calibri" w:hAnsi="Arial" w:cs="Arial"/>
                <w:color w:val="FFFFFF" w:themeColor="background1"/>
                <w:szCs w:val="24"/>
              </w:rPr>
            </w:pPr>
          </w:p>
        </w:tc>
        <w:tc>
          <w:tcPr>
            <w:tcW w:w="1725"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44391362" w14:textId="77777777" w:rsidR="00956461" w:rsidRDefault="00956461">
            <w:pPr>
              <w:widowControl w:val="0"/>
              <w:jc w:val="center"/>
              <w:rPr>
                <w:rFonts w:ascii="Arial" w:eastAsia="Calibri" w:hAnsi="Arial" w:cs="Arial"/>
                <w:b/>
                <w:color w:val="FFFFFF" w:themeColor="background1"/>
                <w:szCs w:val="24"/>
              </w:rPr>
            </w:pPr>
          </w:p>
          <w:p w14:paraId="5CA9814C" w14:textId="124C5E29" w:rsidR="00956461" w:rsidRDefault="00000000">
            <w:pPr>
              <w:widowControl w:val="0"/>
              <w:jc w:val="center"/>
              <w:rPr>
                <w:rFonts w:ascii="Arial" w:eastAsia="Calibri" w:hAnsi="Arial" w:cs="Arial"/>
                <w:b/>
                <w:color w:val="FFFFFF" w:themeColor="background1"/>
                <w:szCs w:val="24"/>
              </w:rPr>
            </w:pPr>
            <w:r>
              <w:rPr>
                <w:rFonts w:ascii="Arial" w:eastAsia="Calibri" w:hAnsi="Arial" w:cs="Arial"/>
                <w:b/>
                <w:color w:val="FFFFFF" w:themeColor="background1"/>
                <w:szCs w:val="24"/>
              </w:rPr>
              <w:t>Date Sent/ Rec</w:t>
            </w:r>
            <w:r w:rsidR="00A64F93">
              <w:rPr>
                <w:rFonts w:ascii="Arial" w:eastAsia="Calibri" w:hAnsi="Arial" w:cs="Arial"/>
                <w:b/>
                <w:color w:val="FFFFFF" w:themeColor="background1"/>
                <w:szCs w:val="24"/>
              </w:rPr>
              <w:t>eive</w:t>
            </w:r>
            <w:r>
              <w:rPr>
                <w:rFonts w:ascii="Arial" w:eastAsia="Calibri" w:hAnsi="Arial" w:cs="Arial"/>
                <w:b/>
                <w:color w:val="FFFFFF" w:themeColor="background1"/>
                <w:szCs w:val="24"/>
              </w:rPr>
              <w:t>d</w:t>
            </w:r>
          </w:p>
        </w:tc>
        <w:tc>
          <w:tcPr>
            <w:tcW w:w="1280"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6DD2339F" w14:textId="77777777" w:rsidR="00956461" w:rsidRDefault="00956461">
            <w:pPr>
              <w:widowControl w:val="0"/>
              <w:jc w:val="center"/>
              <w:rPr>
                <w:rFonts w:ascii="Arial" w:eastAsia="Calibri" w:hAnsi="Arial" w:cs="Arial"/>
                <w:b/>
                <w:color w:val="FFFFFF" w:themeColor="background1"/>
                <w:szCs w:val="24"/>
              </w:rPr>
            </w:pPr>
          </w:p>
          <w:p w14:paraId="341353FF" w14:textId="77777777" w:rsidR="00956461" w:rsidRDefault="00000000">
            <w:pPr>
              <w:widowControl w:val="0"/>
              <w:spacing w:before="60" w:after="60"/>
              <w:rPr>
                <w:rFonts w:ascii="Arial" w:eastAsia="Calibri" w:hAnsi="Arial" w:cs="Arial"/>
                <w:color w:val="FFFFFF" w:themeColor="background1"/>
                <w:szCs w:val="24"/>
              </w:rPr>
            </w:pPr>
            <w:r>
              <w:rPr>
                <w:rFonts w:ascii="Arial" w:eastAsia="Calibri" w:hAnsi="Arial" w:cs="Arial"/>
                <w:b/>
                <w:color w:val="FFFFFF" w:themeColor="background1"/>
                <w:szCs w:val="24"/>
              </w:rPr>
              <w:t>Signed</w:t>
            </w:r>
          </w:p>
        </w:tc>
      </w:tr>
      <w:tr w:rsidR="00956461" w14:paraId="1511F01D"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24E99BB8"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Induction programme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3107AB5A"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0E455671" w14:textId="77777777" w:rsidR="00956461" w:rsidRDefault="00956461">
            <w:pPr>
              <w:widowControl w:val="0"/>
              <w:spacing w:before="60" w:after="60"/>
              <w:rPr>
                <w:rFonts w:ascii="Arial" w:eastAsia="Calibri" w:hAnsi="Arial" w:cs="Arial"/>
                <w:szCs w:val="24"/>
              </w:rPr>
            </w:pPr>
          </w:p>
        </w:tc>
      </w:tr>
      <w:tr w:rsidR="00956461" w14:paraId="6454CA88"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6C3551D0"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NHS email address</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54908B20"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4836407D" w14:textId="77777777" w:rsidR="00956461" w:rsidRDefault="00956461">
            <w:pPr>
              <w:widowControl w:val="0"/>
              <w:spacing w:before="60" w:after="60"/>
              <w:rPr>
                <w:rFonts w:ascii="Arial" w:eastAsia="Calibri" w:hAnsi="Arial" w:cs="Arial"/>
                <w:szCs w:val="24"/>
              </w:rPr>
            </w:pPr>
          </w:p>
        </w:tc>
      </w:tr>
      <w:tr w:rsidR="00956461" w14:paraId="3F8ADA42"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23EABC6B"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Pension information</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7F4B15C1"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7E8E98DA" w14:textId="77777777" w:rsidR="00956461" w:rsidRDefault="00956461">
            <w:pPr>
              <w:widowControl w:val="0"/>
              <w:spacing w:before="60" w:after="60"/>
              <w:rPr>
                <w:rFonts w:ascii="Arial" w:eastAsia="Calibri" w:hAnsi="Arial" w:cs="Arial"/>
                <w:szCs w:val="24"/>
              </w:rPr>
            </w:pPr>
          </w:p>
        </w:tc>
      </w:tr>
      <w:tr w:rsidR="00956461" w14:paraId="6C9BAC27"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4CE3E194"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Contract</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5D51CF2B"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26858DBF" w14:textId="77777777" w:rsidR="00956461" w:rsidRDefault="00956461">
            <w:pPr>
              <w:widowControl w:val="0"/>
              <w:spacing w:before="60" w:after="60"/>
              <w:rPr>
                <w:rFonts w:ascii="Arial" w:eastAsia="Calibri" w:hAnsi="Arial" w:cs="Arial"/>
                <w:szCs w:val="24"/>
              </w:rPr>
            </w:pPr>
          </w:p>
        </w:tc>
      </w:tr>
      <w:tr w:rsidR="00956461" w14:paraId="19C86B0E"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2B285738"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Staff holiday policy</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45A6CD58"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2B20862E" w14:textId="77777777" w:rsidR="00956461" w:rsidRDefault="00956461">
            <w:pPr>
              <w:widowControl w:val="0"/>
              <w:spacing w:before="60" w:after="60"/>
              <w:rPr>
                <w:rFonts w:ascii="Arial" w:eastAsia="Calibri" w:hAnsi="Arial" w:cs="Arial"/>
                <w:szCs w:val="24"/>
              </w:rPr>
            </w:pPr>
          </w:p>
        </w:tc>
      </w:tr>
      <w:tr w:rsidR="00956461" w14:paraId="5C30D56E"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38BFB17B"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lastRenderedPageBreak/>
              <w:t>Sickness and capability policy</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2D089AC5"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3E263E4D" w14:textId="77777777" w:rsidR="00956461" w:rsidRDefault="00956461">
            <w:pPr>
              <w:widowControl w:val="0"/>
              <w:spacing w:before="60" w:after="60"/>
              <w:rPr>
                <w:rFonts w:ascii="Arial" w:eastAsia="Calibri" w:hAnsi="Arial" w:cs="Arial"/>
                <w:szCs w:val="24"/>
              </w:rPr>
            </w:pPr>
          </w:p>
        </w:tc>
      </w:tr>
      <w:tr w:rsidR="00956461" w14:paraId="29710D25"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5878C569"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Disciplinary rules and procedures</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2C3A2EED"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4F271582" w14:textId="77777777" w:rsidR="00956461" w:rsidRDefault="00956461">
            <w:pPr>
              <w:widowControl w:val="0"/>
              <w:spacing w:before="60" w:after="60"/>
              <w:rPr>
                <w:rFonts w:ascii="Arial" w:eastAsia="Calibri" w:hAnsi="Arial" w:cs="Arial"/>
                <w:szCs w:val="24"/>
              </w:rPr>
            </w:pPr>
          </w:p>
        </w:tc>
      </w:tr>
      <w:tr w:rsidR="00956461" w14:paraId="44B40719"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71121403"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Grievance policy</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5D96B38B"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7972D075" w14:textId="77777777" w:rsidR="00956461" w:rsidRDefault="00956461">
            <w:pPr>
              <w:widowControl w:val="0"/>
              <w:spacing w:before="60" w:after="60"/>
              <w:rPr>
                <w:rFonts w:ascii="Arial" w:eastAsia="Calibri" w:hAnsi="Arial" w:cs="Arial"/>
                <w:szCs w:val="24"/>
              </w:rPr>
            </w:pPr>
          </w:p>
        </w:tc>
      </w:tr>
      <w:tr w:rsidR="00956461" w14:paraId="00C799D5"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498127D1" w14:textId="0A442FBE" w:rsidR="00956461" w:rsidRDefault="00000000">
            <w:pPr>
              <w:widowControl w:val="0"/>
              <w:spacing w:before="60" w:after="60"/>
              <w:rPr>
                <w:rFonts w:ascii="Arial" w:eastAsia="Calibri" w:hAnsi="Arial" w:cs="Arial"/>
                <w:szCs w:val="24"/>
              </w:rPr>
            </w:pPr>
            <w:r>
              <w:rPr>
                <w:rFonts w:ascii="Arial" w:eastAsia="Calibri" w:hAnsi="Arial" w:cs="Arial"/>
                <w:szCs w:val="24"/>
              </w:rPr>
              <w:t xml:space="preserve">Health </w:t>
            </w:r>
            <w:r w:rsidR="00A64F93">
              <w:rPr>
                <w:rFonts w:ascii="Arial" w:eastAsia="Calibri" w:hAnsi="Arial" w:cs="Arial"/>
                <w:szCs w:val="24"/>
              </w:rPr>
              <w:t>and s</w:t>
            </w:r>
            <w:r>
              <w:rPr>
                <w:rFonts w:ascii="Arial" w:eastAsia="Calibri" w:hAnsi="Arial" w:cs="Arial"/>
                <w:szCs w:val="24"/>
              </w:rPr>
              <w:t xml:space="preserve">afety </w:t>
            </w:r>
            <w:r w:rsidR="00A64F93">
              <w:rPr>
                <w:rFonts w:ascii="Arial" w:eastAsia="Calibri" w:hAnsi="Arial" w:cs="Arial"/>
                <w:szCs w:val="24"/>
              </w:rPr>
              <w:t>p</w:t>
            </w:r>
            <w:r>
              <w:rPr>
                <w:rFonts w:ascii="Arial" w:eastAsia="Calibri" w:hAnsi="Arial" w:cs="Arial"/>
                <w:szCs w:val="24"/>
              </w:rPr>
              <w:t>olicy</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7AE15FAE"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33207F7C" w14:textId="77777777" w:rsidR="00956461" w:rsidRDefault="00956461">
            <w:pPr>
              <w:widowControl w:val="0"/>
              <w:spacing w:before="60" w:after="60"/>
              <w:rPr>
                <w:rFonts w:ascii="Arial" w:eastAsia="Calibri" w:hAnsi="Arial" w:cs="Arial"/>
                <w:szCs w:val="24"/>
              </w:rPr>
            </w:pPr>
          </w:p>
        </w:tc>
      </w:tr>
      <w:tr w:rsidR="00956461" w14:paraId="4526F951"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0465356F" w14:textId="543F8CCA" w:rsidR="00956461" w:rsidRDefault="00000000">
            <w:pPr>
              <w:widowControl w:val="0"/>
              <w:spacing w:before="60" w:after="60"/>
              <w:rPr>
                <w:rFonts w:ascii="Arial" w:eastAsia="Calibri" w:hAnsi="Arial" w:cs="Arial"/>
                <w:szCs w:val="24"/>
              </w:rPr>
            </w:pPr>
            <w:r>
              <w:rPr>
                <w:rFonts w:ascii="Arial" w:eastAsia="Calibri" w:hAnsi="Arial" w:cs="Arial"/>
                <w:szCs w:val="24"/>
              </w:rPr>
              <w:t xml:space="preserve">Infection </w:t>
            </w:r>
            <w:r w:rsidR="00A64F93">
              <w:rPr>
                <w:rFonts w:ascii="Arial" w:eastAsia="Calibri" w:hAnsi="Arial" w:cs="Arial"/>
                <w:szCs w:val="24"/>
              </w:rPr>
              <w:t>c</w:t>
            </w:r>
            <w:r>
              <w:rPr>
                <w:rFonts w:ascii="Arial" w:eastAsia="Calibri" w:hAnsi="Arial" w:cs="Arial"/>
                <w:szCs w:val="24"/>
              </w:rPr>
              <w:t>ontrol policy</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39BF8784"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03BEAE07" w14:textId="77777777" w:rsidR="00956461" w:rsidRDefault="00956461">
            <w:pPr>
              <w:widowControl w:val="0"/>
              <w:spacing w:before="60" w:after="60"/>
              <w:rPr>
                <w:rFonts w:ascii="Arial" w:eastAsia="Calibri" w:hAnsi="Arial" w:cs="Arial"/>
                <w:szCs w:val="24"/>
              </w:rPr>
            </w:pPr>
          </w:p>
        </w:tc>
      </w:tr>
      <w:tr w:rsidR="00956461" w14:paraId="20E44719"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033769CD"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Confidentiality policy for organisation staff/declaration</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7FE29AFC"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3360BA9F" w14:textId="77777777" w:rsidR="00956461" w:rsidRDefault="00956461">
            <w:pPr>
              <w:widowControl w:val="0"/>
              <w:spacing w:before="60" w:after="60"/>
              <w:rPr>
                <w:rFonts w:ascii="Arial" w:eastAsia="Calibri" w:hAnsi="Arial" w:cs="Arial"/>
                <w:szCs w:val="24"/>
              </w:rPr>
            </w:pPr>
          </w:p>
        </w:tc>
      </w:tr>
      <w:tr w:rsidR="00956461" w14:paraId="175A3233"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70883BAF"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Organisation staff as patients policy/declaration</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35668BDB"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3A101DF6" w14:textId="77777777" w:rsidR="00956461" w:rsidRDefault="00956461">
            <w:pPr>
              <w:widowControl w:val="0"/>
              <w:spacing w:before="60" w:after="60"/>
              <w:rPr>
                <w:rFonts w:ascii="Arial" w:eastAsia="Calibri" w:hAnsi="Arial" w:cs="Arial"/>
                <w:szCs w:val="24"/>
              </w:rPr>
            </w:pPr>
          </w:p>
        </w:tc>
      </w:tr>
      <w:tr w:rsidR="00956461" w14:paraId="42807AB5"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7A447B1B"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Staff identification and uniform policy</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3033BDEF"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4C0A4EDE" w14:textId="77777777" w:rsidR="00956461" w:rsidRDefault="00956461">
            <w:pPr>
              <w:widowControl w:val="0"/>
              <w:spacing w:before="60" w:after="60"/>
              <w:rPr>
                <w:rFonts w:ascii="Arial" w:eastAsia="Calibri" w:hAnsi="Arial" w:cs="Arial"/>
                <w:szCs w:val="24"/>
              </w:rPr>
            </w:pPr>
          </w:p>
        </w:tc>
      </w:tr>
      <w:tr w:rsidR="00956461" w14:paraId="46578773"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55F04659"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Social media policy</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7DC7A0F1"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6E762ADE" w14:textId="77777777" w:rsidR="00956461" w:rsidRDefault="00956461">
            <w:pPr>
              <w:widowControl w:val="0"/>
              <w:spacing w:before="60" w:after="60"/>
              <w:rPr>
                <w:rFonts w:ascii="Arial" w:eastAsia="Calibri" w:hAnsi="Arial" w:cs="Arial"/>
                <w:szCs w:val="24"/>
              </w:rPr>
            </w:pPr>
          </w:p>
        </w:tc>
      </w:tr>
      <w:tr w:rsidR="00956461" w14:paraId="359E27E8"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26F429E9"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Permanent key holder agreement form</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7FF88F08"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7D94195E" w14:textId="77777777" w:rsidR="00956461" w:rsidRDefault="00956461">
            <w:pPr>
              <w:widowControl w:val="0"/>
              <w:spacing w:before="60" w:after="60"/>
              <w:rPr>
                <w:rFonts w:ascii="Arial" w:eastAsia="Calibri" w:hAnsi="Arial" w:cs="Arial"/>
                <w:szCs w:val="24"/>
              </w:rPr>
            </w:pPr>
          </w:p>
        </w:tc>
      </w:tr>
      <w:tr w:rsidR="00956461" w14:paraId="648C867A"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0F6DB365"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Staff handbook</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7E87E16F"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3DE064EC" w14:textId="77777777" w:rsidR="00956461" w:rsidRDefault="00956461">
            <w:pPr>
              <w:widowControl w:val="0"/>
              <w:spacing w:before="60" w:after="60"/>
              <w:rPr>
                <w:rFonts w:ascii="Arial" w:eastAsia="Calibri" w:hAnsi="Arial" w:cs="Arial"/>
                <w:szCs w:val="24"/>
              </w:rPr>
            </w:pPr>
          </w:p>
        </w:tc>
      </w:tr>
      <w:tr w:rsidR="00956461" w14:paraId="0464117E"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7E0FE0DD"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IG declaration and policies</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423289BA"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27DA7FC3" w14:textId="77777777" w:rsidR="00956461" w:rsidRDefault="00956461">
            <w:pPr>
              <w:widowControl w:val="0"/>
              <w:spacing w:before="60" w:after="60"/>
              <w:rPr>
                <w:rFonts w:ascii="Arial" w:eastAsia="Calibri" w:hAnsi="Arial" w:cs="Arial"/>
                <w:szCs w:val="24"/>
              </w:rPr>
            </w:pPr>
          </w:p>
        </w:tc>
      </w:tr>
      <w:tr w:rsidR="00956461" w14:paraId="6306CC87"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0DFFC45A"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IPC declaration and policies</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281C5F4D"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6380E610" w14:textId="77777777" w:rsidR="00956461" w:rsidRDefault="00956461">
            <w:pPr>
              <w:widowControl w:val="0"/>
              <w:spacing w:before="60" w:after="60"/>
              <w:rPr>
                <w:rFonts w:ascii="Arial" w:eastAsia="Calibri" w:hAnsi="Arial" w:cs="Arial"/>
                <w:szCs w:val="24"/>
              </w:rPr>
            </w:pPr>
          </w:p>
        </w:tc>
      </w:tr>
      <w:tr w:rsidR="00956461" w14:paraId="0293C682"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16E13348"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Employee privacy notice</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58791BA2"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392604D2" w14:textId="77777777" w:rsidR="00956461" w:rsidRDefault="00956461">
            <w:pPr>
              <w:widowControl w:val="0"/>
              <w:spacing w:before="60" w:after="60"/>
              <w:rPr>
                <w:rFonts w:ascii="Arial" w:eastAsia="Calibri" w:hAnsi="Arial" w:cs="Arial"/>
                <w:szCs w:val="24"/>
              </w:rPr>
            </w:pPr>
          </w:p>
        </w:tc>
      </w:tr>
      <w:tr w:rsidR="00956461" w14:paraId="40E9E3A7"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7A331103"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Annual leave calculation completed</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14208B3E"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3F8A8A56" w14:textId="77777777" w:rsidR="00956461" w:rsidRDefault="00956461">
            <w:pPr>
              <w:widowControl w:val="0"/>
              <w:spacing w:before="60" w:after="60"/>
              <w:rPr>
                <w:rFonts w:ascii="Arial" w:eastAsia="Calibri" w:hAnsi="Arial" w:cs="Arial"/>
                <w:szCs w:val="24"/>
              </w:rPr>
            </w:pPr>
          </w:p>
        </w:tc>
      </w:tr>
      <w:tr w:rsidR="00956461" w14:paraId="3178335A"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67CF5269"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Smart Card Form/Guidance RA01</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179970B2"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74851B60" w14:textId="77777777" w:rsidR="00956461" w:rsidRDefault="00956461">
            <w:pPr>
              <w:widowControl w:val="0"/>
              <w:spacing w:before="60" w:after="60"/>
              <w:rPr>
                <w:rFonts w:ascii="Arial" w:eastAsia="Calibri" w:hAnsi="Arial" w:cs="Arial"/>
                <w:szCs w:val="24"/>
              </w:rPr>
            </w:pPr>
          </w:p>
        </w:tc>
      </w:tr>
      <w:tr w:rsidR="00956461" w14:paraId="7CCF4A1D"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6B56D8BD"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DSE assessment</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7DC5AAB7"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23332997" w14:textId="77777777" w:rsidR="00956461" w:rsidRDefault="00956461">
            <w:pPr>
              <w:widowControl w:val="0"/>
              <w:spacing w:before="60" w:after="60"/>
              <w:rPr>
                <w:rFonts w:ascii="Arial" w:eastAsia="Calibri" w:hAnsi="Arial" w:cs="Arial"/>
                <w:szCs w:val="24"/>
              </w:rPr>
            </w:pPr>
          </w:p>
        </w:tc>
      </w:tr>
      <w:tr w:rsidR="00956461" w14:paraId="5BFC9687"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375B2695"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Handwashing audit</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3EE3F945"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4ADEAF6C" w14:textId="77777777" w:rsidR="00956461" w:rsidRDefault="00956461">
            <w:pPr>
              <w:widowControl w:val="0"/>
              <w:spacing w:before="60" w:after="60"/>
              <w:rPr>
                <w:rFonts w:ascii="Arial" w:eastAsia="Calibri" w:hAnsi="Arial" w:cs="Arial"/>
                <w:szCs w:val="24"/>
              </w:rPr>
            </w:pPr>
          </w:p>
        </w:tc>
      </w:tr>
      <w:tr w:rsidR="00956461" w14:paraId="45BD1E0E"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0427A026"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Mandatory training (to be completed or evidence seen)</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7F3782E1"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0FA4F0F8" w14:textId="77777777" w:rsidR="00956461" w:rsidRDefault="00956461">
            <w:pPr>
              <w:widowControl w:val="0"/>
              <w:spacing w:before="60" w:after="60"/>
              <w:rPr>
                <w:rFonts w:ascii="Arial" w:eastAsia="Calibri" w:hAnsi="Arial" w:cs="Arial"/>
                <w:szCs w:val="24"/>
              </w:rPr>
            </w:pPr>
          </w:p>
        </w:tc>
      </w:tr>
      <w:tr w:rsidR="00956461" w14:paraId="7D9B4D12" w14:textId="77777777">
        <w:tc>
          <w:tcPr>
            <w:tcW w:w="5301" w:type="dxa"/>
            <w:tcBorders>
              <w:top w:val="single" w:sz="4" w:space="0" w:color="000000"/>
              <w:left w:val="single" w:sz="4" w:space="0" w:color="000000"/>
              <w:bottom w:val="single" w:sz="4" w:space="0" w:color="000000"/>
              <w:right w:val="single" w:sz="4" w:space="0" w:color="000000"/>
            </w:tcBorders>
            <w:shd w:val="clear" w:color="auto" w:fill="auto"/>
          </w:tcPr>
          <w:p w14:paraId="0336CF43" w14:textId="77777777" w:rsidR="00956461" w:rsidRDefault="00000000">
            <w:pPr>
              <w:widowControl w:val="0"/>
              <w:spacing w:before="60" w:after="60"/>
              <w:rPr>
                <w:rFonts w:ascii="Arial" w:eastAsia="Calibri" w:hAnsi="Arial" w:cs="Arial"/>
                <w:szCs w:val="24"/>
              </w:rPr>
            </w:pPr>
            <w:r>
              <w:rPr>
                <w:rFonts w:ascii="Arial" w:eastAsia="Calibri" w:hAnsi="Arial" w:cs="Arial"/>
                <w:szCs w:val="24"/>
              </w:rPr>
              <w:t>E-learning login/set-up</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68B9FE73" w14:textId="77777777" w:rsidR="00956461" w:rsidRDefault="00956461">
            <w:pPr>
              <w:widowControl w:val="0"/>
              <w:spacing w:before="60" w:after="60"/>
              <w:rPr>
                <w:rFonts w:ascii="Arial" w:eastAsia="Calibri" w:hAnsi="Arial" w:cs="Arial"/>
                <w:szCs w:val="24"/>
              </w:rPr>
            </w:pPr>
          </w:p>
        </w:tc>
        <w:tc>
          <w:tcPr>
            <w:tcW w:w="1280" w:type="dxa"/>
            <w:tcBorders>
              <w:top w:val="single" w:sz="4" w:space="0" w:color="000000"/>
              <w:left w:val="single" w:sz="4" w:space="0" w:color="000000"/>
              <w:bottom w:val="single" w:sz="4" w:space="0" w:color="000000"/>
              <w:right w:val="single" w:sz="4" w:space="0" w:color="000000"/>
            </w:tcBorders>
          </w:tcPr>
          <w:p w14:paraId="42637C10" w14:textId="77777777" w:rsidR="00956461" w:rsidRDefault="00956461">
            <w:pPr>
              <w:widowControl w:val="0"/>
              <w:spacing w:before="60" w:after="60"/>
              <w:rPr>
                <w:rFonts w:ascii="Arial" w:eastAsia="Calibri" w:hAnsi="Arial" w:cs="Arial"/>
                <w:szCs w:val="24"/>
              </w:rPr>
            </w:pPr>
          </w:p>
        </w:tc>
      </w:tr>
    </w:tbl>
    <w:p w14:paraId="75C16385" w14:textId="77777777" w:rsidR="00956461" w:rsidRDefault="00956461">
      <w:pPr>
        <w:rPr>
          <w:rFonts w:ascii="Arial" w:hAnsi="Arial" w:cs="Arial"/>
        </w:rPr>
      </w:pPr>
      <w:bookmarkStart w:id="472" w:name="_Annex_C_–"/>
      <w:bookmarkEnd w:id="472"/>
    </w:p>
    <w:sectPr w:rsidR="00956461">
      <w:headerReference w:type="default" r:id="rId54"/>
      <w:footerReference w:type="default" r:id="rId55"/>
      <w:pgSz w:w="11906" w:h="16820"/>
      <w:pgMar w:top="1440" w:right="1800" w:bottom="1440" w:left="180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2DAD3" w14:textId="77777777" w:rsidR="005444CF" w:rsidRDefault="005444CF">
      <w:r>
        <w:separator/>
      </w:r>
    </w:p>
  </w:endnote>
  <w:endnote w:type="continuationSeparator" w:id="0">
    <w:p w14:paraId="50E4E9C1" w14:textId="77777777" w:rsidR="005444CF" w:rsidRDefault="0054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3CA" w14:textId="77777777" w:rsidR="00956461" w:rsidRDefault="00956461">
    <w:pPr>
      <w:pStyle w:val="Footer"/>
      <w:pBdr>
        <w:top w:val="single" w:sz="4" w:space="1" w:color="D9D9D9"/>
      </w:pBdr>
      <w:jc w:val="right"/>
    </w:pPr>
  </w:p>
  <w:p w14:paraId="1830519F" w14:textId="77777777" w:rsidR="00956461" w:rsidRDefault="00000000">
    <w:pPr>
      <w:pStyle w:val="Footer"/>
      <w:rPr>
        <w:rFonts w:ascii="Arial" w:hAnsi="Arial" w:cs="Arial"/>
        <w:sz w:val="16"/>
        <w:szCs w:val="16"/>
      </w:rPr>
    </w:pPr>
    <w:r>
      <w:rPr>
        <w:rFonts w:ascii="Arial" w:hAnsi="Arial" w:cs="Arial"/>
        <w:sz w:val="16"/>
        <w:szCs w:val="16"/>
      </w:rPr>
      <w:tab/>
    </w:r>
  </w:p>
  <w:p w14:paraId="10B7EDF2" w14:textId="77777777" w:rsidR="00956461" w:rsidRDefault="00956461">
    <w:pPr>
      <w:pStyle w:val="Footer"/>
      <w:ind w:left="1080"/>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5777" w14:textId="77777777" w:rsidR="00956461" w:rsidRDefault="00956461">
    <w:pPr>
      <w:pStyle w:val="Footer"/>
      <w:pBdr>
        <w:top w:val="single" w:sz="4" w:space="1" w:color="D9D9D9"/>
      </w:pBdr>
      <w:jc w:val="right"/>
    </w:pPr>
  </w:p>
  <w:p w14:paraId="3A396D36" w14:textId="77777777" w:rsidR="00956461" w:rsidRDefault="00000000">
    <w:pPr>
      <w:pStyle w:val="Footer"/>
      <w:rPr>
        <w:rFonts w:ascii="Arial" w:hAnsi="Arial" w:cs="Arial"/>
        <w:sz w:val="16"/>
        <w:szCs w:val="16"/>
      </w:rPr>
    </w:pPr>
    <w:r>
      <w:rPr>
        <w:rFonts w:ascii="Arial" w:hAnsi="Arial" w:cs="Arial"/>
        <w:sz w:val="16"/>
        <w:szCs w:val="16"/>
      </w:rPr>
      <w:tab/>
    </w:r>
  </w:p>
  <w:p w14:paraId="481F898F" w14:textId="77777777" w:rsidR="00956461" w:rsidRDefault="00956461">
    <w:pPr>
      <w:pStyle w:val="Footer"/>
      <w:ind w:left="1080"/>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F758" w14:textId="77777777" w:rsidR="00956461" w:rsidRDefault="00956461">
    <w:pPr>
      <w:pStyle w:val="Footer"/>
      <w:pBdr>
        <w:top w:val="single" w:sz="4" w:space="1" w:color="D9D9D9"/>
      </w:pBdr>
      <w:jc w:val="right"/>
    </w:pPr>
  </w:p>
  <w:p w14:paraId="123DBA3F" w14:textId="77777777" w:rsidR="00956461" w:rsidRDefault="00000000">
    <w:pPr>
      <w:pStyle w:val="Footer"/>
      <w:rPr>
        <w:rFonts w:ascii="Arial" w:hAnsi="Arial" w:cs="Arial"/>
        <w:sz w:val="16"/>
        <w:szCs w:val="16"/>
      </w:rPr>
    </w:pPr>
    <w:r>
      <w:rPr>
        <w:rFonts w:ascii="Arial" w:hAnsi="Arial" w:cs="Arial"/>
        <w:sz w:val="16"/>
        <w:szCs w:val="16"/>
      </w:rPr>
      <w:tab/>
    </w:r>
  </w:p>
  <w:p w14:paraId="651EBD1B" w14:textId="77777777" w:rsidR="00956461" w:rsidRDefault="00956461">
    <w:pPr>
      <w:pStyle w:val="Footer"/>
      <w:ind w:left="108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5739" w14:textId="77777777" w:rsidR="005444CF" w:rsidRDefault="005444CF">
      <w:r>
        <w:separator/>
      </w:r>
    </w:p>
  </w:footnote>
  <w:footnote w:type="continuationSeparator" w:id="0">
    <w:p w14:paraId="5C57D603" w14:textId="77777777" w:rsidR="005444CF" w:rsidRDefault="00544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8D1B" w14:textId="7BFA599A" w:rsidR="00956461" w:rsidRDefault="00956461">
    <w:pPr>
      <w:pStyle w:val="Header"/>
      <w:jc w:val="center"/>
    </w:pPr>
  </w:p>
  <w:p w14:paraId="359E16D4" w14:textId="77777777" w:rsidR="007C74B8" w:rsidRPr="007C74B8" w:rsidRDefault="007C74B8" w:rsidP="007C74B8">
    <w:pPr>
      <w:suppressAutoHyphens w:val="0"/>
      <w:spacing w:after="200" w:line="276" w:lineRule="auto"/>
      <w:jc w:val="center"/>
      <w:rPr>
        <w:rFonts w:ascii="Tahoma" w:eastAsia="Calibri" w:hAnsi="Tahoma" w:cs="Tahoma"/>
        <w:b/>
        <w:sz w:val="24"/>
        <w:szCs w:val="24"/>
      </w:rPr>
    </w:pPr>
    <w:r w:rsidRPr="007C74B8">
      <w:rPr>
        <w:rFonts w:ascii="Tahoma" w:eastAsia="Calibri" w:hAnsi="Tahoma" w:cs="Tahoma"/>
        <w:b/>
        <w:sz w:val="24"/>
        <w:szCs w:val="24"/>
      </w:rPr>
      <w:t>SHEERWATER HEALTH CENTRE</w:t>
    </w:r>
  </w:p>
  <w:p w14:paraId="69150D2D" w14:textId="77777777" w:rsidR="00956461" w:rsidRDefault="00956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EE39" w14:textId="2A1DC39F" w:rsidR="00956461" w:rsidRDefault="00956461">
    <w:pPr>
      <w:pStyle w:val="Header"/>
      <w:jc w:val="center"/>
    </w:pPr>
  </w:p>
  <w:p w14:paraId="52E67983" w14:textId="77777777" w:rsidR="007C74B8" w:rsidRPr="007C74B8" w:rsidRDefault="007C74B8" w:rsidP="007C74B8">
    <w:pPr>
      <w:suppressAutoHyphens w:val="0"/>
      <w:spacing w:after="200" w:line="276" w:lineRule="auto"/>
      <w:jc w:val="center"/>
      <w:rPr>
        <w:rFonts w:ascii="Tahoma" w:eastAsia="Calibri" w:hAnsi="Tahoma" w:cs="Tahoma"/>
        <w:b/>
        <w:sz w:val="24"/>
        <w:szCs w:val="24"/>
      </w:rPr>
    </w:pPr>
    <w:r w:rsidRPr="007C74B8">
      <w:rPr>
        <w:rFonts w:ascii="Tahoma" w:eastAsia="Calibri" w:hAnsi="Tahoma" w:cs="Tahoma"/>
        <w:b/>
        <w:sz w:val="24"/>
        <w:szCs w:val="24"/>
      </w:rPr>
      <w:t>SHEERWATER HEALTH CENTRE</w:t>
    </w:r>
  </w:p>
  <w:p w14:paraId="3011C593" w14:textId="77777777" w:rsidR="00956461" w:rsidRDefault="00956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A4AD" w14:textId="268D37EB" w:rsidR="00956461" w:rsidRDefault="00956461">
    <w:pPr>
      <w:pStyle w:val="Header"/>
      <w:jc w:val="center"/>
    </w:pPr>
  </w:p>
  <w:p w14:paraId="2C8F50AC" w14:textId="77777777" w:rsidR="007C74B8" w:rsidRPr="007C74B8" w:rsidRDefault="007C74B8" w:rsidP="007C74B8">
    <w:pPr>
      <w:suppressAutoHyphens w:val="0"/>
      <w:spacing w:after="200" w:line="276" w:lineRule="auto"/>
      <w:jc w:val="center"/>
      <w:rPr>
        <w:rFonts w:ascii="Tahoma" w:eastAsia="Calibri" w:hAnsi="Tahoma" w:cs="Tahoma"/>
        <w:b/>
        <w:sz w:val="24"/>
        <w:szCs w:val="24"/>
      </w:rPr>
    </w:pPr>
    <w:r w:rsidRPr="007C74B8">
      <w:rPr>
        <w:rFonts w:ascii="Tahoma" w:eastAsia="Calibri" w:hAnsi="Tahoma" w:cs="Tahoma"/>
        <w:b/>
        <w:sz w:val="24"/>
        <w:szCs w:val="24"/>
      </w:rPr>
      <w:t>SHEERWATER HEALTH CENTRE</w:t>
    </w:r>
  </w:p>
  <w:p w14:paraId="6F3CBE3F" w14:textId="77777777" w:rsidR="00956461" w:rsidRDefault="00956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213"/>
    <w:multiLevelType w:val="multilevel"/>
    <w:tmpl w:val="850A70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51759E6"/>
    <w:multiLevelType w:val="multilevel"/>
    <w:tmpl w:val="18501A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81567E"/>
    <w:multiLevelType w:val="multilevel"/>
    <w:tmpl w:val="F2D2EA9E"/>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 w15:restartNumberingAfterBreak="0">
    <w:nsid w:val="18B21780"/>
    <w:multiLevelType w:val="multilevel"/>
    <w:tmpl w:val="92707C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DB67E80"/>
    <w:multiLevelType w:val="multilevel"/>
    <w:tmpl w:val="8ACC1AE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4743AA6"/>
    <w:multiLevelType w:val="multilevel"/>
    <w:tmpl w:val="4B7096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4AC22BC"/>
    <w:multiLevelType w:val="multilevel"/>
    <w:tmpl w:val="6978C0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E372726"/>
    <w:multiLevelType w:val="multilevel"/>
    <w:tmpl w:val="C2084112"/>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b/>
        <w:bCs w:val="0"/>
        <w:sz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2FF809F8"/>
    <w:multiLevelType w:val="multilevel"/>
    <w:tmpl w:val="1FD696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7A97D68"/>
    <w:multiLevelType w:val="multilevel"/>
    <w:tmpl w:val="8382B0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DA821C1"/>
    <w:multiLevelType w:val="multilevel"/>
    <w:tmpl w:val="44A60B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5592F87"/>
    <w:multiLevelType w:val="multilevel"/>
    <w:tmpl w:val="2D1CF5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5EA577F"/>
    <w:multiLevelType w:val="multilevel"/>
    <w:tmpl w:val="E13075C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74B5ABE"/>
    <w:multiLevelType w:val="hybridMultilevel"/>
    <w:tmpl w:val="C48A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208A8"/>
    <w:multiLevelType w:val="multilevel"/>
    <w:tmpl w:val="7B060B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CD04F45"/>
    <w:multiLevelType w:val="hybridMultilevel"/>
    <w:tmpl w:val="95B2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95A2C"/>
    <w:multiLevelType w:val="multilevel"/>
    <w:tmpl w:val="33F0C7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DF80769"/>
    <w:multiLevelType w:val="multilevel"/>
    <w:tmpl w:val="D77C34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22548C5"/>
    <w:multiLevelType w:val="multilevel"/>
    <w:tmpl w:val="D4E60B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6A01CAB"/>
    <w:multiLevelType w:val="multilevel"/>
    <w:tmpl w:val="F3CA0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9544CE5"/>
    <w:multiLevelType w:val="multilevel"/>
    <w:tmpl w:val="6C2087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F536530"/>
    <w:multiLevelType w:val="multilevel"/>
    <w:tmpl w:val="50EAB2C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97707103">
    <w:abstractNumId w:val="7"/>
  </w:num>
  <w:num w:numId="2" w16cid:durableId="1799491772">
    <w:abstractNumId w:val="11"/>
  </w:num>
  <w:num w:numId="3" w16cid:durableId="537546897">
    <w:abstractNumId w:val="4"/>
  </w:num>
  <w:num w:numId="4" w16cid:durableId="1100955299">
    <w:abstractNumId w:val="8"/>
  </w:num>
  <w:num w:numId="5" w16cid:durableId="2144805300">
    <w:abstractNumId w:val="6"/>
  </w:num>
  <w:num w:numId="6" w16cid:durableId="1147819995">
    <w:abstractNumId w:val="9"/>
  </w:num>
  <w:num w:numId="7" w16cid:durableId="65349669">
    <w:abstractNumId w:val="10"/>
  </w:num>
  <w:num w:numId="8" w16cid:durableId="754396928">
    <w:abstractNumId w:val="0"/>
  </w:num>
  <w:num w:numId="9" w16cid:durableId="73205336">
    <w:abstractNumId w:val="18"/>
  </w:num>
  <w:num w:numId="10" w16cid:durableId="2119833117">
    <w:abstractNumId w:val="3"/>
  </w:num>
  <w:num w:numId="11" w16cid:durableId="1745181953">
    <w:abstractNumId w:val="16"/>
  </w:num>
  <w:num w:numId="12" w16cid:durableId="1958486423">
    <w:abstractNumId w:val="14"/>
  </w:num>
  <w:num w:numId="13" w16cid:durableId="656301145">
    <w:abstractNumId w:val="1"/>
  </w:num>
  <w:num w:numId="14" w16cid:durableId="1585650166">
    <w:abstractNumId w:val="2"/>
  </w:num>
  <w:num w:numId="15" w16cid:durableId="1180966511">
    <w:abstractNumId w:val="12"/>
  </w:num>
  <w:num w:numId="16" w16cid:durableId="983043516">
    <w:abstractNumId w:val="21"/>
  </w:num>
  <w:num w:numId="17" w16cid:durableId="701246996">
    <w:abstractNumId w:val="5"/>
  </w:num>
  <w:num w:numId="18" w16cid:durableId="864252044">
    <w:abstractNumId w:val="19"/>
  </w:num>
  <w:num w:numId="19" w16cid:durableId="596408577">
    <w:abstractNumId w:val="17"/>
  </w:num>
  <w:num w:numId="20" w16cid:durableId="430276295">
    <w:abstractNumId w:val="20"/>
  </w:num>
  <w:num w:numId="21" w16cid:durableId="1271234430">
    <w:abstractNumId w:val="15"/>
  </w:num>
  <w:num w:numId="22" w16cid:durableId="3180032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61"/>
    <w:rsid w:val="000028EB"/>
    <w:rsid w:val="000175CE"/>
    <w:rsid w:val="00064DCD"/>
    <w:rsid w:val="001123BC"/>
    <w:rsid w:val="00114B2D"/>
    <w:rsid w:val="00132051"/>
    <w:rsid w:val="001A330F"/>
    <w:rsid w:val="001B5C1B"/>
    <w:rsid w:val="002B2D82"/>
    <w:rsid w:val="003C1A21"/>
    <w:rsid w:val="00414284"/>
    <w:rsid w:val="00454B1F"/>
    <w:rsid w:val="00522D01"/>
    <w:rsid w:val="005444CF"/>
    <w:rsid w:val="0059389A"/>
    <w:rsid w:val="005D21EB"/>
    <w:rsid w:val="005D79C3"/>
    <w:rsid w:val="00614430"/>
    <w:rsid w:val="006203A7"/>
    <w:rsid w:val="00637713"/>
    <w:rsid w:val="007125CF"/>
    <w:rsid w:val="007C74B8"/>
    <w:rsid w:val="008836F3"/>
    <w:rsid w:val="009219A0"/>
    <w:rsid w:val="00956461"/>
    <w:rsid w:val="00985D37"/>
    <w:rsid w:val="009D4AC8"/>
    <w:rsid w:val="00A018E7"/>
    <w:rsid w:val="00A07EC8"/>
    <w:rsid w:val="00A25EF6"/>
    <w:rsid w:val="00A64F93"/>
    <w:rsid w:val="00AC6038"/>
    <w:rsid w:val="00AE3B08"/>
    <w:rsid w:val="00B410CB"/>
    <w:rsid w:val="00BB2D06"/>
    <w:rsid w:val="00C61ECB"/>
    <w:rsid w:val="00DC70DF"/>
    <w:rsid w:val="00DF6564"/>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97A1"/>
  <w15:docId w15:val="{A935702C-841E-B14E-9F0D-54F5CF9F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qFormat/>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qFormat/>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qFormat/>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qFormat/>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qFormat/>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qFormat/>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qFormat/>
    <w:rsid w:val="000858D5"/>
    <w:rPr>
      <w:rFonts w:asciiTheme="majorHAnsi" w:eastAsiaTheme="majorEastAsia" w:hAnsiTheme="majorHAnsi" w:cstheme="majorBidi"/>
      <w:i/>
      <w:iCs/>
      <w:color w:val="404040" w:themeColor="text1" w:themeTint="BF"/>
    </w:rPr>
  </w:style>
  <w:style w:type="character" w:customStyle="1" w:styleId="AStyleStyle2-handbookFirstline0cmChar">
    <w:name w:val="A Style Style2 - handbook + First line:  0 cm Char"/>
    <w:basedOn w:val="DefaultParagraphFont"/>
    <w:qFormat/>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qFormat/>
    <w:rsid w:val="000858D5"/>
    <w:rPr>
      <w:rFonts w:ascii="Arial" w:hAnsi="Arial" w:cs="Arial"/>
      <w:b/>
      <w:bCs/>
      <w:kern w:val="2"/>
      <w:sz w:val="32"/>
      <w:szCs w:val="32"/>
      <w:lang w:val="en-GB" w:eastAsia="en-GB"/>
    </w:rPr>
  </w:style>
  <w:style w:type="character" w:styleId="Hyperlink">
    <w:name w:val="Hyperlink"/>
    <w:basedOn w:val="DefaultParagraphFont"/>
    <w:uiPriority w:val="99"/>
    <w:unhideWhenUsed/>
    <w:rsid w:val="00D85E4D"/>
    <w:rPr>
      <w:color w:val="0563C1" w:themeColor="hyperlink"/>
      <w:u w:val="single"/>
    </w:r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character" w:customStyle="1" w:styleId="BalloonTextChar">
    <w:name w:val="Balloon Text Char"/>
    <w:basedOn w:val="DefaultParagraphFont"/>
    <w:link w:val="BalloonText"/>
    <w:semiHidden/>
    <w:qFormat/>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customStyle="1" w:styleId="FootnoteTextChar">
    <w:name w:val="Footnote Text Char"/>
    <w:basedOn w:val="DefaultParagraphFont"/>
    <w:link w:val="FootnoteText"/>
    <w:qFormat/>
    <w:rsid w:val="00E52340"/>
    <w:rPr>
      <w:rFonts w:asciiTheme="minorHAnsi" w:eastAsiaTheme="minorHAnsi" w:hAnsiTheme="minorHAnsi" w:cstheme="minorBidi"/>
      <w:sz w:val="24"/>
      <w:szCs w:val="24"/>
      <w:lang w:val="en-GB"/>
    </w:rPr>
  </w:style>
  <w:style w:type="character" w:customStyle="1" w:styleId="FootnoteCharacters">
    <w:name w:val="Footnote Characters"/>
    <w:basedOn w:val="DefaultParagraphFont"/>
    <w:unhideWhenUsed/>
    <w:qFormat/>
    <w:rsid w:val="00E52340"/>
    <w:rPr>
      <w:vertAlign w:val="superscript"/>
    </w:rPr>
  </w:style>
  <w:style w:type="character" w:customStyle="1" w:styleId="FootnoteAnchor">
    <w:name w:val="Footnote Anchor"/>
    <w:rPr>
      <w:vertAlign w:val="superscript"/>
    </w:rPr>
  </w:style>
  <w:style w:type="character" w:customStyle="1" w:styleId="EndnoteTextChar">
    <w:name w:val="Endnote Text Char"/>
    <w:basedOn w:val="DefaultParagraphFont"/>
    <w:link w:val="EndnoteText"/>
    <w:semiHidden/>
    <w:qFormat/>
    <w:rsid w:val="007F16B1"/>
    <w:rPr>
      <w:rFonts w:asciiTheme="minorHAnsi" w:eastAsiaTheme="minorHAnsi" w:hAnsiTheme="minorHAnsi" w:cstheme="minorBidi"/>
      <w:lang w:val="en-GB"/>
    </w:rPr>
  </w:style>
  <w:style w:type="character" w:customStyle="1" w:styleId="EndnoteCharacters">
    <w:name w:val="Endnote Characters"/>
    <w:basedOn w:val="DefaultParagraphFont"/>
    <w:semiHidden/>
    <w:unhideWhenUsed/>
    <w:qFormat/>
    <w:rsid w:val="007F16B1"/>
    <w:rPr>
      <w:vertAlign w:val="superscript"/>
    </w:rPr>
  </w:style>
  <w:style w:type="character" w:customStyle="1" w:styleId="EndnoteAnchor">
    <w:name w:val="Endnote Anchor"/>
    <w:rPr>
      <w:vertAlign w:val="superscript"/>
    </w:rPr>
  </w:style>
  <w:style w:type="character" w:customStyle="1" w:styleId="UnresolvedMention1">
    <w:name w:val="Unresolved Mention1"/>
    <w:basedOn w:val="DefaultParagraphFont"/>
    <w:uiPriority w:val="99"/>
    <w:semiHidden/>
    <w:unhideWhenUsed/>
    <w:qFormat/>
    <w:rsid w:val="007F16B1"/>
    <w:rPr>
      <w:color w:val="605E5C"/>
      <w:shd w:val="clear" w:color="auto" w:fill="E1DFDD"/>
    </w:rPr>
  </w:style>
  <w:style w:type="character" w:customStyle="1" w:styleId="UnresolvedMention2">
    <w:name w:val="Unresolved Mention2"/>
    <w:basedOn w:val="DefaultParagraphFont"/>
    <w:qFormat/>
    <w:rsid w:val="00277E4A"/>
    <w:rPr>
      <w:color w:val="605E5C"/>
      <w:shd w:val="clear" w:color="auto" w:fill="E1DFDD"/>
    </w:rPr>
  </w:style>
  <w:style w:type="character" w:styleId="UnresolvedMention">
    <w:name w:val="Unresolved Mention"/>
    <w:basedOn w:val="DefaultParagraphFont"/>
    <w:uiPriority w:val="99"/>
    <w:semiHidden/>
    <w:unhideWhenUsed/>
    <w:qFormat/>
    <w:rsid w:val="00E82F93"/>
    <w:rPr>
      <w:color w:val="605E5C"/>
      <w:shd w:val="clear" w:color="auto" w:fill="E1DFDD"/>
    </w:rPr>
  </w:style>
  <w:style w:type="character" w:customStyle="1" w:styleId="IndexLink">
    <w:name w:val="Index Link"/>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customStyle="1" w:styleId="Index">
    <w:name w:val="Index"/>
    <w:basedOn w:val="Normal"/>
    <w:qFormat/>
    <w:pPr>
      <w:suppressLineNumbers/>
    </w:pPr>
    <w:rPr>
      <w:rFonts w:ascii="Times New Roman" w:hAnsi="Times New Roman" w:cs="Arial Unicode MS"/>
    </w:rPr>
  </w:style>
  <w:style w:type="paragraph" w:customStyle="1" w:styleId="Style1">
    <w:name w:val="Style1"/>
    <w:basedOn w:val="Heading1"/>
    <w:qFormat/>
    <w:rsid w:val="009F75EF"/>
    <w:pPr>
      <w:numPr>
        <w:numId w:val="0"/>
      </w:numPr>
      <w:spacing w:after="240" w:line="360" w:lineRule="auto"/>
      <w:jc w:val="both"/>
      <w:outlineLvl w:val="9"/>
    </w:pPr>
    <w:rPr>
      <w:rFonts w:cs="Times New Roman"/>
      <w:bCs w:val="0"/>
      <w:kern w:val="0"/>
      <w:sz w:val="24"/>
    </w:rPr>
  </w:style>
  <w:style w:type="paragraph" w:customStyle="1" w:styleId="Style3">
    <w:name w:val="Style3"/>
    <w:basedOn w:val="Normal"/>
    <w:qFormat/>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paragraph" w:customStyle="1" w:styleId="AStyleStyle2-handbookFirstline0cm">
    <w:name w:val="A Style Style2 - handbook + First line:  0 cm"/>
    <w:basedOn w:val="Normal"/>
    <w:qFormat/>
    <w:rsid w:val="000858D5"/>
    <w:pPr>
      <w:spacing w:after="240" w:line="259" w:lineRule="auto"/>
      <w:ind w:left="900"/>
    </w:pPr>
    <w:rPr>
      <w:rFonts w:ascii="Arial" w:eastAsiaTheme="minorEastAsia" w:hAnsi="Arial"/>
      <w:szCs w:val="20"/>
      <w:lang w:val="en-US"/>
    </w:rPr>
  </w:style>
  <w:style w:type="paragraph" w:styleId="TOC1">
    <w:name w:val="toc 1"/>
    <w:basedOn w:val="Normal"/>
    <w:next w:val="Normal"/>
    <w:autoRedefine/>
    <w:uiPriority w:val="39"/>
    <w:rsid w:val="00AE3B08"/>
    <w:pPr>
      <w:tabs>
        <w:tab w:val="left" w:pos="440"/>
        <w:tab w:val="right" w:pos="8290"/>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1D1D2E"/>
    <w:pPr>
      <w:tabs>
        <w:tab w:val="left" w:pos="660"/>
        <w:tab w:val="right" w:pos="8296"/>
      </w:tabs>
      <w:spacing w:before="80"/>
      <w:ind w:left="709" w:hanging="709"/>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paragraph" w:customStyle="1" w:styleId="HeaderandFooter">
    <w:name w:val="Header and Footer"/>
    <w:basedOn w:val="Normal"/>
    <w:qFormat/>
  </w:style>
  <w:style w:type="paragraph" w:styleId="Header">
    <w:name w:val="header"/>
    <w:basedOn w:val="Normal"/>
    <w:link w:val="HeaderChar"/>
    <w:uiPriority w:val="99"/>
    <w:rsid w:val="00D85E4D"/>
    <w:pPr>
      <w:tabs>
        <w:tab w:val="center" w:pos="4513"/>
        <w:tab w:val="right" w:pos="9026"/>
      </w:tabs>
    </w:pPr>
  </w:style>
  <w:style w:type="paragraph" w:styleId="Footer">
    <w:name w:val="footer"/>
    <w:basedOn w:val="Normal"/>
    <w:link w:val="FooterChar"/>
    <w:uiPriority w:val="99"/>
    <w:rsid w:val="00D85E4D"/>
    <w:pPr>
      <w:tabs>
        <w:tab w:val="center" w:pos="4513"/>
        <w:tab w:val="right" w:pos="9026"/>
      </w:tabs>
    </w:pPr>
  </w:style>
  <w:style w:type="paragraph" w:styleId="BalloonText">
    <w:name w:val="Balloon Text"/>
    <w:basedOn w:val="Normal"/>
    <w:link w:val="BalloonTextChar"/>
    <w:semiHidden/>
    <w:unhideWhenUsed/>
    <w:qFormat/>
    <w:rsid w:val="00574ADC"/>
    <w:rPr>
      <w:rFonts w:ascii="Segoe UI" w:hAnsi="Segoe UI" w:cs="Segoe UI"/>
      <w:sz w:val="18"/>
      <w:szCs w:val="18"/>
    </w:rPr>
  </w:style>
  <w:style w:type="paragraph" w:styleId="FootnoteText">
    <w:name w:val="footnote text"/>
    <w:basedOn w:val="Normal"/>
    <w:link w:val="FootnoteTextChar"/>
    <w:unhideWhenUsed/>
    <w:rsid w:val="00E52340"/>
    <w:rPr>
      <w:sz w:val="24"/>
      <w:szCs w:val="24"/>
    </w:rPr>
  </w:style>
  <w:style w:type="paragraph" w:customStyle="1" w:styleId="Default">
    <w:name w:val="Default"/>
    <w:qFormat/>
    <w:rsid w:val="00366CEC"/>
    <w:rPr>
      <w:rFonts w:ascii="Arial" w:eastAsia="Calibri" w:hAnsi="Arial" w:cs="Arial"/>
      <w:color w:val="000000"/>
      <w:sz w:val="24"/>
      <w:szCs w:val="24"/>
      <w:lang w:val="en-GB" w:eastAsia="en-GB"/>
    </w:rPr>
  </w:style>
  <w:style w:type="paragraph" w:styleId="NormalWeb">
    <w:name w:val="Normal (Web)"/>
    <w:basedOn w:val="Normal"/>
    <w:uiPriority w:val="99"/>
    <w:semiHidden/>
    <w:unhideWhenUsed/>
    <w:qFormat/>
    <w:rsid w:val="00B53D92"/>
    <w:pPr>
      <w:spacing w:beforeAutospacing="1" w:afterAutospacing="1"/>
    </w:pPr>
    <w:rPr>
      <w:rFonts w:ascii="Times New Roman" w:eastAsia="Times New Roman" w:hAnsi="Times New Roman" w:cs="Times New Roman"/>
      <w:sz w:val="24"/>
      <w:szCs w:val="24"/>
      <w:lang w:eastAsia="en-GB"/>
    </w:rPr>
  </w:style>
  <w:style w:type="paragraph" w:styleId="EndnoteText">
    <w:name w:val="endnote text"/>
    <w:basedOn w:val="Normal"/>
    <w:link w:val="EndnoteTextChar"/>
    <w:semiHidden/>
    <w:unhideWhenUsed/>
    <w:rsid w:val="007F16B1"/>
    <w:rPr>
      <w:sz w:val="20"/>
      <w:szCs w:val="20"/>
    </w:rPr>
  </w:style>
  <w:style w:type="paragraph" w:styleId="Revision">
    <w:name w:val="Revision"/>
    <w:uiPriority w:val="99"/>
    <w:semiHidden/>
    <w:qFormat/>
    <w:rsid w:val="005D23FF"/>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77E4A"/>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heme="minorHAnsi" w:eastAsiaTheme="minorHAnsi" w:hAnsiTheme="minorHAnsi" w:cstheme="minorBidi"/>
      <w:lang w:val="en-GB"/>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4430"/>
    <w:rPr>
      <w:b/>
      <w:bCs/>
    </w:rPr>
  </w:style>
  <w:style w:type="character" w:customStyle="1" w:styleId="CommentSubjectChar">
    <w:name w:val="Comment Subject Char"/>
    <w:basedOn w:val="CommentTextChar"/>
    <w:link w:val="CommentSubject"/>
    <w:semiHidden/>
    <w:rsid w:val="00614430"/>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ngland.nhs.uk/wp-content/uploads/2018/10/supporting_locums_doctors.pdf" TargetMode="External"/><Relationship Id="rId18" Type="http://schemas.openxmlformats.org/officeDocument/2006/relationships/hyperlink" Target="https://www.legislation.gov.uk/ukdsi/2016/9780111144169" TargetMode="External"/><Relationship Id="rId26" Type="http://schemas.openxmlformats.org/officeDocument/2006/relationships/hyperlink" Target="https://www.gov.uk/government/organisations/disclosure-and-barring-service" TargetMode="External"/><Relationship Id="rId39" Type="http://schemas.openxmlformats.org/officeDocument/2006/relationships/hyperlink" Target="https://www.england.nhs.uk/south/wp-content/uploads/sites/6/2016/10/2017-locum-payments-protocol.pdf" TargetMode="External"/><Relationship Id="rId21" Type="http://schemas.openxmlformats.org/officeDocument/2006/relationships/hyperlink" Target="https://www.nmc.org.uk/globalassets/sitedocuments/revalidation/how-to-revalidate-booklet.pdf" TargetMode="External"/><Relationship Id="rId34" Type="http://schemas.openxmlformats.org/officeDocument/2006/relationships/hyperlink" Target="https://www.bma.org.uk/pay-and-contracts/pensions/additional-pensions-advice/an-introduction-to-the-nhs-pension-scheme-for-locum-gps" TargetMode="External"/><Relationship Id="rId42" Type="http://schemas.openxmlformats.org/officeDocument/2006/relationships/hyperlink" Target="https://www.gmc-uk.org/doctors/medical_register.asp" TargetMode="External"/><Relationship Id="rId47" Type="http://schemas.openxmlformats.org/officeDocument/2006/relationships/hyperlink" Target="https://practiceindex.co.uk/gp/forum/resources/recruitment-policy-and-procedure-england-and-wales.1206/" TargetMode="External"/><Relationship Id="rId50" Type="http://schemas.openxmlformats.org/officeDocument/2006/relationships/hyperlink" Target="https://practiceindex.co.uk/gp/forum/resources/salaried-gp-employment-policy.1052/"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qc.org.uk/node/1762" TargetMode="External"/><Relationship Id="rId29" Type="http://schemas.openxmlformats.org/officeDocument/2006/relationships/hyperlink" Target="https://www.gov.uk/government/collections/employed-or-self-employed" TargetMode="External"/><Relationship Id="rId11" Type="http://schemas.openxmlformats.org/officeDocument/2006/relationships/hyperlink" Target="https://www.bma.org.uk/pay-and-contracts/contracts/salaried-gp-contract/guidance-for-locums-and-employers" TargetMode="External"/><Relationship Id="rId24" Type="http://schemas.openxmlformats.org/officeDocument/2006/relationships/hyperlink" Target="https://www.gmc-uk.org/pa-and-aa-regulation-hub/map-regulation/revalidation-for-physician-associates-and-anaesthesia-associates" TargetMode="External"/><Relationship Id="rId32" Type="http://schemas.openxmlformats.org/officeDocument/2006/relationships/hyperlink" Target="https://www.legislation.gov.uk/ukpga/1983/20/contents" TargetMode="External"/><Relationship Id="rId37" Type="http://schemas.openxmlformats.org/officeDocument/2006/relationships/hyperlink" Target="https://pcse.england.nhs.uk/practices/managing-payments/manage-locum-cover" TargetMode="External"/><Relationship Id="rId40" Type="http://schemas.openxmlformats.org/officeDocument/2006/relationships/hyperlink" Target="https://www.england.nhs.uk/south/wp-content/uploads/sites/6/2016/10/2017-locum-payments-protocol.pdf" TargetMode="External"/><Relationship Id="rId45" Type="http://schemas.openxmlformats.org/officeDocument/2006/relationships/hyperlink" Target="https://practiceindex.co.uk/gp/forum/resources/staff-immunisation-policy.686/"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cqc.org.uk/guidance-providers/gps/nigels-surgery-50-gp-locu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qc.org.uk/guidance-providers/gps/gp-mythbusters/gp-mythbuster-50-gp-locums" TargetMode="External"/><Relationship Id="rId22" Type="http://schemas.openxmlformats.org/officeDocument/2006/relationships/hyperlink" Target="https://practiceindex.co.uk/gp/forum/resources/nursing-staff-revalidation-and-appraisal-policy.953/" TargetMode="External"/><Relationship Id="rId27" Type="http://schemas.openxmlformats.org/officeDocument/2006/relationships/hyperlink" Target="https://commonslibrary.parliament.uk/research-briefings/sn05976/" TargetMode="External"/><Relationship Id="rId30" Type="http://schemas.openxmlformats.org/officeDocument/2006/relationships/hyperlink" Target="https://www.gov.uk/guidance/check-employment-status-for-tax" TargetMode="External"/><Relationship Id="rId35" Type="http://schemas.openxmlformats.org/officeDocument/2006/relationships/hyperlink" Target="https://pcse.england.nhs.uk/services/gp-pensions/locum-gps" TargetMode="External"/><Relationship Id="rId43" Type="http://schemas.openxmlformats.org/officeDocument/2006/relationships/hyperlink" Target="https://www.performer.england.nhs.uk/" TargetMode="External"/><Relationship Id="rId48" Type="http://schemas.openxmlformats.org/officeDocument/2006/relationships/hyperlink" Target="https://practiceindex.co.uk/gp/forum/resources/recruitment-policy-and-procedure-scotland.1786/"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practiceindex.co.uk/gp/forum/resources/categories/recruitment.89/" TargetMode="External"/><Relationship Id="rId3" Type="http://schemas.openxmlformats.org/officeDocument/2006/relationships/styles" Target="styles.xml"/><Relationship Id="rId12" Type="http://schemas.openxmlformats.org/officeDocument/2006/relationships/hyperlink" Target="https://www.nhsemployers.org/topics-networks/employment-standards-and-regulation" TargetMode="External"/><Relationship Id="rId17" Type="http://schemas.openxmlformats.org/officeDocument/2006/relationships/hyperlink" Target="https://www.legislation.gov.uk/ukpga/1973/35" TargetMode="External"/><Relationship Id="rId25" Type="http://schemas.openxmlformats.org/officeDocument/2006/relationships/hyperlink" Target="https://resolution.nhs.uk/services/claims-management/clinical-schemes/general-practice-indemnity/clinical-negligence-scheme-for-general-practice/" TargetMode="External"/><Relationship Id="rId33" Type="http://schemas.openxmlformats.org/officeDocument/2006/relationships/hyperlink" Target="https://www.bma.org.uk/pay-and-contracts/contracts/salaried-gp-contract/bma-locum-practice-agreement" TargetMode="External"/><Relationship Id="rId38" Type="http://schemas.openxmlformats.org/officeDocument/2006/relationships/hyperlink" Target="https://www.bma.org.uk/advice-and-support/gp-practices/locum-gps/locum-gp-cover-for-parental-and-sickness-leave" TargetMode="External"/><Relationship Id="rId46" Type="http://schemas.openxmlformats.org/officeDocument/2006/relationships/hyperlink" Target="https://practiceindex.co.uk/gp/forum/resources/recruitment-policy-and-procedure-england-and-wales.1206/" TargetMode="External"/><Relationship Id="rId20" Type="http://schemas.openxmlformats.org/officeDocument/2006/relationships/hyperlink" Target="https://www.rcgp.org.uk/your-career/revalidation/supporting-information-guidance" TargetMode="External"/><Relationship Id="rId41" Type="http://schemas.openxmlformats.org/officeDocument/2006/relationships/hyperlink" Target="https://www.england.nhs.uk/wp-content/uploads/2022/06/PAR1245i-Freedom-to-speak-up-policy-for-the-NHS-June-2022-.docx"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pga/2010/15/contents" TargetMode="External"/><Relationship Id="rId23" Type="http://schemas.openxmlformats.org/officeDocument/2006/relationships/hyperlink" Target="https://www.hcpc-uk.org/globalassets/resources/reports/continuing-fitness-to-practise---towards-an-evidence-based-approach-to-revalidation.pdf?v=636785062220000000" TargetMode="External"/><Relationship Id="rId28" Type="http://schemas.openxmlformats.org/officeDocument/2006/relationships/hyperlink" Target="https://www.bma.org.uk/pay-and-contracts/tax/ir35/how-ir35-affects-doctors?_gl=1*dofkzz*_up*MQ..*_ga*MjAxNzQxODk0Ny4xNzA5MTIwMzg3*_ga_F8G3Q36DDR*MTcwOTEyMDM4Ni4xLjAuMTcwOTEyMDM4Ni4wLjAuMA.." TargetMode="External"/><Relationship Id="rId36" Type="http://schemas.openxmlformats.org/officeDocument/2006/relationships/hyperlink" Target="https://pcse.england.nhs.uk/help/gp-pensions/pension-contributions-locum-b" TargetMode="External"/><Relationship Id="rId49" Type="http://schemas.openxmlformats.org/officeDocument/2006/relationships/hyperlink" Target="https://practiceindex.co.uk/gp/forum/resources/recruitment-policy-and-procedure-northern-ireland.1752/" TargetMode="External"/><Relationship Id="rId57" Type="http://schemas.openxmlformats.org/officeDocument/2006/relationships/theme" Target="theme/theme1.xml"/><Relationship Id="rId10" Type="http://schemas.openxmlformats.org/officeDocument/2006/relationships/hyperlink" Target="https://www.bma.org.uk/media/4312/bma-gp-locum-handbook-2021.pdf" TargetMode="External"/><Relationship Id="rId31" Type="http://schemas.openxmlformats.org/officeDocument/2006/relationships/hyperlink" Target="https://practiceindex.co.uk/gp/forum/resources/ir35-policy.951/" TargetMode="External"/><Relationship Id="rId44" Type="http://schemas.openxmlformats.org/officeDocument/2006/relationships/hyperlink" Target="https://www.gov.uk/dbs-update-service"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9F7F2-25B3-45BB-A66A-CA5EF9D6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Sultan Mohamed</cp:lastModifiedBy>
  <cp:revision>3</cp:revision>
  <cp:lastPrinted>2017-09-20T11:53:00Z</cp:lastPrinted>
  <dcterms:created xsi:type="dcterms:W3CDTF">2024-03-05T22:18:00Z</dcterms:created>
  <dcterms:modified xsi:type="dcterms:W3CDTF">2024-03-07T10:44:00Z</dcterms:modified>
  <dc:language>en-GB</dc:language>
</cp:coreProperties>
</file>