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9145" w14:textId="77777777" w:rsidR="00675084" w:rsidRPr="000E2F33" w:rsidRDefault="00675084" w:rsidP="00675084">
      <w:pPr>
        <w:jc w:val="center"/>
        <w:rPr>
          <w:rFonts w:ascii="Arial" w:hAnsi="Arial" w:cs="Arial"/>
          <w:b/>
          <w:sz w:val="36"/>
          <w:szCs w:val="36"/>
        </w:rPr>
      </w:pPr>
    </w:p>
    <w:p w14:paraId="1956DFA9" w14:textId="751EBCA7" w:rsidR="00E85096" w:rsidRPr="000E2F33" w:rsidRDefault="00F5580E" w:rsidP="00675084">
      <w:pPr>
        <w:jc w:val="center"/>
        <w:rPr>
          <w:rFonts w:ascii="Arial" w:hAnsi="Arial" w:cs="Arial"/>
          <w:b/>
          <w:sz w:val="36"/>
          <w:szCs w:val="36"/>
        </w:rPr>
      </w:pPr>
      <w:r w:rsidRPr="000E2F33">
        <w:rPr>
          <w:rFonts w:ascii="Arial" w:hAnsi="Arial" w:cs="Arial"/>
          <w:b/>
          <w:sz w:val="36"/>
          <w:szCs w:val="36"/>
        </w:rPr>
        <w:t>Lone W</w:t>
      </w:r>
      <w:r w:rsidR="009D25C1" w:rsidRPr="000E2F33">
        <w:rPr>
          <w:rFonts w:ascii="Arial" w:hAnsi="Arial" w:cs="Arial"/>
          <w:b/>
          <w:sz w:val="36"/>
          <w:szCs w:val="36"/>
        </w:rPr>
        <w:t xml:space="preserve">orking </w:t>
      </w:r>
      <w:r w:rsidRPr="000E2F33">
        <w:rPr>
          <w:rFonts w:ascii="Arial" w:hAnsi="Arial" w:cs="Arial"/>
          <w:b/>
          <w:sz w:val="36"/>
          <w:szCs w:val="36"/>
        </w:rPr>
        <w:t>P</w:t>
      </w:r>
      <w:r w:rsidR="009D25C1" w:rsidRPr="000E2F33">
        <w:rPr>
          <w:rFonts w:ascii="Arial" w:hAnsi="Arial" w:cs="Arial"/>
          <w:b/>
          <w:sz w:val="36"/>
          <w:szCs w:val="36"/>
        </w:rPr>
        <w:t>olicy</w:t>
      </w:r>
    </w:p>
    <w:p w14:paraId="34CF158F" w14:textId="77777777" w:rsidR="00E85096" w:rsidRPr="000E2F33"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96"/>
        <w:gridCol w:w="2040"/>
        <w:gridCol w:w="2268"/>
        <w:gridCol w:w="2126"/>
        <w:gridCol w:w="3331"/>
      </w:tblGrid>
      <w:tr w:rsidR="00675084" w:rsidRPr="000E2F33" w14:paraId="522235BE" w14:textId="77777777" w:rsidTr="00293552">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0E2F33" w:rsidRDefault="00675084" w:rsidP="00293552">
            <w:pPr>
              <w:jc w:val="center"/>
              <w:rPr>
                <w:rFonts w:eastAsia="Arial" w:cs="Arial"/>
                <w:b/>
                <w:spacing w:val="-2"/>
                <w:sz w:val="26"/>
                <w:szCs w:val="26"/>
              </w:rPr>
            </w:pPr>
            <w:r w:rsidRPr="000E2F33">
              <w:rPr>
                <w:rFonts w:eastAsia="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0E2F33" w:rsidRDefault="00675084" w:rsidP="00293552">
            <w:pPr>
              <w:jc w:val="center"/>
              <w:rPr>
                <w:rFonts w:eastAsia="Arial" w:cs="Arial"/>
                <w:b/>
                <w:spacing w:val="-2"/>
                <w:sz w:val="26"/>
                <w:szCs w:val="26"/>
              </w:rPr>
            </w:pPr>
            <w:r w:rsidRPr="000E2F33">
              <w:rPr>
                <w:rFonts w:eastAsia="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0E2F33" w:rsidRDefault="00675084" w:rsidP="00293552">
            <w:pPr>
              <w:jc w:val="center"/>
              <w:rPr>
                <w:rFonts w:eastAsia="Arial" w:cs="Arial"/>
                <w:b/>
                <w:spacing w:val="-2"/>
                <w:sz w:val="26"/>
                <w:szCs w:val="26"/>
              </w:rPr>
            </w:pPr>
            <w:r w:rsidRPr="000E2F33">
              <w:rPr>
                <w:rFonts w:eastAsia="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0E2F33" w:rsidRDefault="00675084" w:rsidP="00293552">
            <w:pPr>
              <w:jc w:val="center"/>
              <w:rPr>
                <w:rFonts w:eastAsia="Arial" w:cs="Arial"/>
                <w:b/>
                <w:spacing w:val="-2"/>
                <w:sz w:val="26"/>
                <w:szCs w:val="26"/>
              </w:rPr>
            </w:pPr>
            <w:r w:rsidRPr="000E2F33">
              <w:rPr>
                <w:rFonts w:eastAsia="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0E2F33" w:rsidRDefault="00675084" w:rsidP="00293552">
            <w:pPr>
              <w:jc w:val="center"/>
              <w:rPr>
                <w:rFonts w:eastAsia="Arial" w:cs="Arial"/>
                <w:b/>
                <w:spacing w:val="-2"/>
                <w:sz w:val="26"/>
                <w:szCs w:val="26"/>
              </w:rPr>
            </w:pPr>
            <w:r w:rsidRPr="000E2F33">
              <w:rPr>
                <w:rFonts w:eastAsia="Arial" w:cs="Arial"/>
                <w:b/>
                <w:spacing w:val="-2"/>
                <w:sz w:val="26"/>
                <w:szCs w:val="26"/>
              </w:rPr>
              <w:t>Comments:</w:t>
            </w:r>
          </w:p>
        </w:tc>
      </w:tr>
      <w:tr w:rsidR="00675084" w:rsidRPr="000E2F33" w14:paraId="75B3BBF8" w14:textId="77777777" w:rsidTr="00293552">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214B3631" w:rsidR="00675084" w:rsidRPr="000E2F33" w:rsidRDefault="003B07B9" w:rsidP="00293552">
            <w:pPr>
              <w:jc w:val="center"/>
              <w:rPr>
                <w:rFonts w:eastAsia="Arial" w:cs="Arial"/>
                <w:spacing w:val="-2"/>
                <w:sz w:val="26"/>
                <w:szCs w:val="26"/>
              </w:rPr>
            </w:pPr>
            <w:r>
              <w:rPr>
                <w:rFonts w:eastAsia="Arial" w:cs="Arial"/>
                <w:spacing w:val="-2"/>
                <w:sz w:val="26"/>
                <w:szCs w:val="26"/>
              </w:rPr>
              <w:t>v1.6</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699ACB90" w:rsidR="00675084" w:rsidRPr="000E2F33" w:rsidRDefault="003B07B9" w:rsidP="00293552">
            <w:pPr>
              <w:rPr>
                <w:rFonts w:eastAsia="Arial" w:cs="Arial"/>
                <w:spacing w:val="-2"/>
                <w:sz w:val="26"/>
                <w:szCs w:val="26"/>
              </w:rPr>
            </w:pPr>
            <w:r>
              <w:rPr>
                <w:rFonts w:eastAsia="Arial" w:cs="Arial"/>
                <w:spacing w:val="-2"/>
                <w:sz w:val="26"/>
                <w:szCs w:val="26"/>
              </w:rPr>
              <w:t>20/09/2023</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3DD09A14" w:rsidR="00675084" w:rsidRPr="000E2F33" w:rsidRDefault="003B07B9" w:rsidP="00293552">
            <w:pPr>
              <w:rPr>
                <w:rFonts w:eastAsia="Arial" w:cs="Arial"/>
                <w:spacing w:val="-2"/>
                <w:sz w:val="26"/>
                <w:szCs w:val="26"/>
              </w:rPr>
            </w:pPr>
            <w:r>
              <w:rPr>
                <w:rFonts w:eastAsia="Arial" w:cs="Arial"/>
                <w:spacing w:val="-2"/>
                <w:sz w:val="26"/>
                <w:szCs w:val="26"/>
              </w:rPr>
              <w:t>Sultan Mohamed</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790854C" w14:textId="77777777" w:rsidR="00675084" w:rsidRDefault="003B07B9" w:rsidP="00293552">
            <w:pPr>
              <w:rPr>
                <w:rFonts w:eastAsia="Arial" w:cs="Arial"/>
                <w:spacing w:val="-2"/>
                <w:sz w:val="26"/>
                <w:szCs w:val="26"/>
              </w:rPr>
            </w:pPr>
            <w:r>
              <w:rPr>
                <w:rFonts w:eastAsia="Arial" w:cs="Arial"/>
                <w:spacing w:val="-2"/>
                <w:sz w:val="26"/>
                <w:szCs w:val="26"/>
              </w:rPr>
              <w:t>Nine Taylor</w:t>
            </w:r>
          </w:p>
          <w:p w14:paraId="49647F9E" w14:textId="5585693F" w:rsidR="003B07B9" w:rsidRPr="000E2F33" w:rsidRDefault="003B07B9" w:rsidP="00293552">
            <w:pPr>
              <w:rPr>
                <w:rFonts w:eastAsia="Arial" w:cs="Arial"/>
                <w:spacing w:val="-2"/>
                <w:sz w:val="26"/>
                <w:szCs w:val="26"/>
              </w:rPr>
            </w:pPr>
            <w:r>
              <w:rPr>
                <w:rFonts w:eastAsia="Arial" w:cs="Arial"/>
                <w:spacing w:val="-2"/>
                <w:sz w:val="26"/>
                <w:szCs w:val="26"/>
              </w:rPr>
              <w:t>Elisabeth Hawkey</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0E2F33" w:rsidRDefault="00675084" w:rsidP="00293552">
            <w:pPr>
              <w:rPr>
                <w:sz w:val="26"/>
                <w:szCs w:val="26"/>
              </w:rPr>
            </w:pPr>
          </w:p>
        </w:tc>
      </w:tr>
      <w:tr w:rsidR="00675084" w:rsidRPr="000E2F33" w14:paraId="7C35111B" w14:textId="77777777" w:rsidTr="00293552">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0E2F33" w:rsidRDefault="00675084" w:rsidP="00293552">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263DCA38" w:rsidR="00675084" w:rsidRPr="000E2F33" w:rsidRDefault="003B07B9" w:rsidP="00293552">
            <w:pPr>
              <w:rPr>
                <w:sz w:val="26"/>
                <w:szCs w:val="26"/>
              </w:rPr>
            </w:pPr>
            <w:r>
              <w:rPr>
                <w:sz w:val="26"/>
                <w:szCs w:val="26"/>
              </w:rPr>
              <w:t>September 2025</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0E2F33" w:rsidRDefault="00675084" w:rsidP="00293552">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0E2F33" w:rsidRDefault="00675084" w:rsidP="00293552">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4C2BC54E" w:rsidR="00675084" w:rsidRPr="000E2F33" w:rsidRDefault="003B07B9" w:rsidP="00293552">
            <w:pPr>
              <w:rPr>
                <w:sz w:val="26"/>
                <w:szCs w:val="26"/>
              </w:rPr>
            </w:pPr>
            <w:r>
              <w:rPr>
                <w:sz w:val="26"/>
                <w:szCs w:val="26"/>
              </w:rPr>
              <w:t>Next review</w:t>
            </w:r>
          </w:p>
        </w:tc>
      </w:tr>
      <w:tr w:rsidR="00675084" w:rsidRPr="000E2F33" w14:paraId="0E2C595C" w14:textId="77777777" w:rsidTr="00D31E3E">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0E2F33" w:rsidRDefault="00675084" w:rsidP="00293552">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0E2F33" w:rsidRDefault="00675084" w:rsidP="00293552">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0E2F33" w:rsidRDefault="00675084" w:rsidP="00293552">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0E2F33" w:rsidRDefault="00675084" w:rsidP="00293552">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0E2F33" w:rsidRDefault="00675084" w:rsidP="00293552">
            <w:pPr>
              <w:rPr>
                <w:sz w:val="26"/>
                <w:szCs w:val="26"/>
              </w:rPr>
            </w:pPr>
          </w:p>
        </w:tc>
      </w:tr>
      <w:tr w:rsidR="00675084" w:rsidRPr="000E2F33" w14:paraId="12E8CE9E" w14:textId="77777777" w:rsidTr="00293552">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0E2F33" w:rsidRDefault="00675084" w:rsidP="00293552">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0E2F33" w:rsidRDefault="00675084" w:rsidP="00293552">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0E2F33" w:rsidRDefault="00675084" w:rsidP="00293552">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0E2F33" w:rsidRDefault="00675084" w:rsidP="00293552">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0E2F33" w:rsidRDefault="00675084" w:rsidP="00293552">
            <w:pPr>
              <w:rPr>
                <w:sz w:val="26"/>
                <w:szCs w:val="26"/>
              </w:rPr>
            </w:pPr>
          </w:p>
        </w:tc>
      </w:tr>
    </w:tbl>
    <w:p w14:paraId="34A22122" w14:textId="77777777" w:rsidR="00E85096" w:rsidRPr="000E2F33" w:rsidRDefault="00E85096">
      <w:pPr>
        <w:rPr>
          <w:rFonts w:ascii="Arial" w:hAnsi="Arial" w:cs="Arial"/>
          <w:sz w:val="28"/>
          <w:szCs w:val="28"/>
        </w:rPr>
      </w:pPr>
    </w:p>
    <w:p w14:paraId="1BC000ED" w14:textId="77777777" w:rsidR="003B07B9" w:rsidRDefault="003B07B9">
      <w:pPr>
        <w:rPr>
          <w:rFonts w:ascii="Arial" w:hAnsi="Arial" w:cs="Arial"/>
          <w:b/>
          <w:sz w:val="28"/>
          <w:szCs w:val="28"/>
        </w:rPr>
      </w:pPr>
      <w:r>
        <w:rPr>
          <w:rFonts w:ascii="Arial" w:hAnsi="Arial" w:cs="Arial"/>
          <w:b/>
          <w:sz w:val="28"/>
          <w:szCs w:val="28"/>
        </w:rPr>
        <w:br w:type="page"/>
      </w:r>
    </w:p>
    <w:p w14:paraId="4ADDD4F7" w14:textId="50FD2D4F" w:rsidR="000858D5" w:rsidRPr="009C7B43" w:rsidRDefault="00D03B8A">
      <w:pPr>
        <w:rPr>
          <w:rFonts w:ascii="Arial" w:hAnsi="Arial" w:cs="Arial"/>
          <w:b/>
          <w:sz w:val="28"/>
          <w:szCs w:val="28"/>
        </w:rPr>
      </w:pPr>
      <w:r w:rsidRPr="009C7B43">
        <w:rPr>
          <w:rFonts w:ascii="Arial" w:hAnsi="Arial" w:cs="Arial"/>
          <w:b/>
          <w:sz w:val="28"/>
          <w:szCs w:val="28"/>
        </w:rPr>
        <w:lastRenderedPageBreak/>
        <w:t>Table of c</w:t>
      </w:r>
      <w:r w:rsidR="000858D5" w:rsidRPr="009C7B43">
        <w:rPr>
          <w:rFonts w:ascii="Arial" w:hAnsi="Arial" w:cs="Arial"/>
          <w:b/>
          <w:sz w:val="28"/>
          <w:szCs w:val="28"/>
        </w:rPr>
        <w:t>ontents</w:t>
      </w:r>
    </w:p>
    <w:p w14:paraId="027E0643" w14:textId="168E5CF5" w:rsidR="00EC67F2" w:rsidRPr="00CA649D" w:rsidRDefault="00D85E4D">
      <w:pPr>
        <w:pStyle w:val="TOC1"/>
        <w:rPr>
          <w:rFonts w:ascii="Arial" w:eastAsiaTheme="minorEastAsia" w:hAnsi="Arial" w:cs="Arial"/>
          <w:b w:val="0"/>
          <w:bCs w:val="0"/>
          <w:caps w:val="0"/>
          <w:noProof/>
          <w:kern w:val="2"/>
          <w:lang w:eastAsia="en-GB"/>
          <w14:ligatures w14:val="standardContextual"/>
        </w:rPr>
      </w:pPr>
      <w:r w:rsidRPr="00CA649D">
        <w:rPr>
          <w:rFonts w:ascii="Arial" w:hAnsi="Arial" w:cs="Arial"/>
          <w:caps w:val="0"/>
          <w:sz w:val="20"/>
          <w:szCs w:val="28"/>
        </w:rPr>
        <w:fldChar w:fldCharType="begin"/>
      </w:r>
      <w:r w:rsidRPr="00CA649D">
        <w:rPr>
          <w:rFonts w:ascii="Arial" w:hAnsi="Arial" w:cs="Arial"/>
          <w:caps w:val="0"/>
          <w:sz w:val="20"/>
          <w:szCs w:val="28"/>
        </w:rPr>
        <w:instrText xml:space="preserve"> TOC \o "1-3" \h \z \u </w:instrText>
      </w:r>
      <w:r w:rsidRPr="00CA649D">
        <w:rPr>
          <w:rFonts w:ascii="Arial" w:hAnsi="Arial" w:cs="Arial"/>
          <w:caps w:val="0"/>
          <w:sz w:val="20"/>
          <w:szCs w:val="28"/>
        </w:rPr>
        <w:fldChar w:fldCharType="separate"/>
      </w:r>
      <w:hyperlink w:anchor="_Toc140763283" w:history="1">
        <w:r w:rsidR="00EC67F2" w:rsidRPr="00CA649D">
          <w:rPr>
            <w:rStyle w:val="Hyperlink"/>
            <w:rFonts w:ascii="Arial" w:hAnsi="Arial" w:cs="Arial"/>
            <w:caps w:val="0"/>
            <w:noProof/>
          </w:rPr>
          <w:t>1</w:t>
        </w:r>
        <w:r w:rsidR="00EC67F2" w:rsidRPr="00CA649D">
          <w:rPr>
            <w:rFonts w:ascii="Arial" w:eastAsiaTheme="minorEastAsia" w:hAnsi="Arial" w:cs="Arial"/>
            <w:b w:val="0"/>
            <w:bCs w:val="0"/>
            <w:caps w:val="0"/>
            <w:noProof/>
            <w:kern w:val="2"/>
            <w:lang w:eastAsia="en-GB"/>
            <w14:ligatures w14:val="standardContextual"/>
          </w:rPr>
          <w:tab/>
        </w:r>
        <w:r w:rsidR="00EC67F2" w:rsidRPr="00CA649D">
          <w:rPr>
            <w:rStyle w:val="Hyperlink"/>
            <w:rFonts w:ascii="Arial" w:hAnsi="Arial" w:cs="Arial"/>
            <w:caps w:val="0"/>
            <w:noProof/>
          </w:rPr>
          <w:t>Introduction</w:t>
        </w:r>
        <w:r w:rsidR="00EC67F2" w:rsidRPr="00CA649D">
          <w:rPr>
            <w:rFonts w:ascii="Arial" w:hAnsi="Arial" w:cs="Arial"/>
            <w:caps w:val="0"/>
            <w:noProof/>
            <w:webHidden/>
          </w:rPr>
          <w:tab/>
        </w:r>
        <w:r w:rsidR="00EC67F2" w:rsidRPr="00CA649D">
          <w:rPr>
            <w:rFonts w:ascii="Arial" w:hAnsi="Arial" w:cs="Arial"/>
            <w:caps w:val="0"/>
            <w:noProof/>
            <w:webHidden/>
          </w:rPr>
          <w:fldChar w:fldCharType="begin"/>
        </w:r>
        <w:r w:rsidR="00EC67F2" w:rsidRPr="00CA649D">
          <w:rPr>
            <w:rFonts w:ascii="Arial" w:hAnsi="Arial" w:cs="Arial"/>
            <w:caps w:val="0"/>
            <w:noProof/>
            <w:webHidden/>
          </w:rPr>
          <w:instrText xml:space="preserve"> PAGEREF _Toc140763283 \h </w:instrText>
        </w:r>
        <w:r w:rsidR="00EC67F2" w:rsidRPr="00CA649D">
          <w:rPr>
            <w:rFonts w:ascii="Arial" w:hAnsi="Arial" w:cs="Arial"/>
            <w:caps w:val="0"/>
            <w:noProof/>
            <w:webHidden/>
          </w:rPr>
        </w:r>
        <w:r w:rsidR="00EC67F2" w:rsidRPr="00CA649D">
          <w:rPr>
            <w:rFonts w:ascii="Arial" w:hAnsi="Arial" w:cs="Arial"/>
            <w:caps w:val="0"/>
            <w:noProof/>
            <w:webHidden/>
          </w:rPr>
          <w:fldChar w:fldCharType="separate"/>
        </w:r>
        <w:r w:rsidR="0047239D">
          <w:rPr>
            <w:rFonts w:ascii="Arial" w:hAnsi="Arial" w:cs="Arial"/>
            <w:caps w:val="0"/>
            <w:noProof/>
            <w:webHidden/>
          </w:rPr>
          <w:t>2</w:t>
        </w:r>
        <w:r w:rsidR="00EC67F2" w:rsidRPr="00CA649D">
          <w:rPr>
            <w:rFonts w:ascii="Arial" w:hAnsi="Arial" w:cs="Arial"/>
            <w:caps w:val="0"/>
            <w:noProof/>
            <w:webHidden/>
          </w:rPr>
          <w:fldChar w:fldCharType="end"/>
        </w:r>
      </w:hyperlink>
    </w:p>
    <w:p w14:paraId="37C2D916" w14:textId="1DD23176" w:rsidR="00EC67F2" w:rsidRPr="00CA649D" w:rsidRDefault="00000000">
      <w:pPr>
        <w:pStyle w:val="TOC2"/>
        <w:rPr>
          <w:rFonts w:ascii="Arial" w:eastAsiaTheme="minorEastAsia" w:hAnsi="Arial" w:cs="Arial"/>
          <w:b w:val="0"/>
          <w:bCs w:val="0"/>
          <w:noProof/>
          <w:kern w:val="2"/>
          <w:sz w:val="24"/>
          <w:szCs w:val="24"/>
          <w:lang w:eastAsia="en-GB"/>
          <w14:ligatures w14:val="standardContextual"/>
        </w:rPr>
      </w:pPr>
      <w:hyperlink w:anchor="_Toc140763284" w:history="1">
        <w:r w:rsidR="00EC67F2" w:rsidRPr="00CA649D">
          <w:rPr>
            <w:rStyle w:val="Hyperlink"/>
            <w:rFonts w:ascii="Arial" w:hAnsi="Arial" w:cs="Arial"/>
            <w:noProof/>
          </w:rPr>
          <w:t>1.1</w:t>
        </w:r>
        <w:r w:rsidR="00EC67F2" w:rsidRPr="00CA649D">
          <w:rPr>
            <w:rFonts w:ascii="Arial" w:eastAsiaTheme="minorEastAsia" w:hAnsi="Arial" w:cs="Arial"/>
            <w:b w:val="0"/>
            <w:bCs w:val="0"/>
            <w:noProof/>
            <w:kern w:val="2"/>
            <w:sz w:val="24"/>
            <w:szCs w:val="24"/>
            <w:lang w:eastAsia="en-GB"/>
            <w14:ligatures w14:val="standardContextual"/>
          </w:rPr>
          <w:tab/>
        </w:r>
        <w:r w:rsidR="00EC67F2" w:rsidRPr="00CA649D">
          <w:rPr>
            <w:rStyle w:val="Hyperlink"/>
            <w:rFonts w:ascii="Arial" w:hAnsi="Arial" w:cs="Arial"/>
            <w:noProof/>
          </w:rPr>
          <w:t>Policy statement</w:t>
        </w:r>
        <w:r w:rsidR="00EC67F2" w:rsidRPr="00CA649D">
          <w:rPr>
            <w:rFonts w:ascii="Arial" w:hAnsi="Arial" w:cs="Arial"/>
            <w:noProof/>
            <w:webHidden/>
          </w:rPr>
          <w:tab/>
        </w:r>
        <w:r w:rsidR="00EC67F2" w:rsidRPr="00CA649D">
          <w:rPr>
            <w:rFonts w:ascii="Arial" w:hAnsi="Arial" w:cs="Arial"/>
            <w:noProof/>
            <w:webHidden/>
          </w:rPr>
          <w:fldChar w:fldCharType="begin"/>
        </w:r>
        <w:r w:rsidR="00EC67F2" w:rsidRPr="00CA649D">
          <w:rPr>
            <w:rFonts w:ascii="Arial" w:hAnsi="Arial" w:cs="Arial"/>
            <w:noProof/>
            <w:webHidden/>
          </w:rPr>
          <w:instrText xml:space="preserve"> PAGEREF _Toc140763284 \h </w:instrText>
        </w:r>
        <w:r w:rsidR="00EC67F2" w:rsidRPr="00CA649D">
          <w:rPr>
            <w:rFonts w:ascii="Arial" w:hAnsi="Arial" w:cs="Arial"/>
            <w:noProof/>
            <w:webHidden/>
          </w:rPr>
        </w:r>
        <w:r w:rsidR="00EC67F2" w:rsidRPr="00CA649D">
          <w:rPr>
            <w:rFonts w:ascii="Arial" w:hAnsi="Arial" w:cs="Arial"/>
            <w:noProof/>
            <w:webHidden/>
          </w:rPr>
          <w:fldChar w:fldCharType="separate"/>
        </w:r>
        <w:r w:rsidR="0047239D">
          <w:rPr>
            <w:rFonts w:ascii="Arial" w:hAnsi="Arial" w:cs="Arial"/>
            <w:noProof/>
            <w:webHidden/>
          </w:rPr>
          <w:t>2</w:t>
        </w:r>
        <w:r w:rsidR="00EC67F2" w:rsidRPr="00CA649D">
          <w:rPr>
            <w:rFonts w:ascii="Arial" w:hAnsi="Arial" w:cs="Arial"/>
            <w:noProof/>
            <w:webHidden/>
          </w:rPr>
          <w:fldChar w:fldCharType="end"/>
        </w:r>
      </w:hyperlink>
    </w:p>
    <w:p w14:paraId="490EE2EE" w14:textId="0FE5C320" w:rsidR="00EC67F2" w:rsidRPr="00CA649D" w:rsidRDefault="00000000">
      <w:pPr>
        <w:pStyle w:val="TOC2"/>
        <w:rPr>
          <w:rFonts w:ascii="Arial" w:eastAsiaTheme="minorEastAsia" w:hAnsi="Arial" w:cs="Arial"/>
          <w:b w:val="0"/>
          <w:bCs w:val="0"/>
          <w:noProof/>
          <w:kern w:val="2"/>
          <w:sz w:val="24"/>
          <w:szCs w:val="24"/>
          <w:lang w:eastAsia="en-GB"/>
          <w14:ligatures w14:val="standardContextual"/>
        </w:rPr>
      </w:pPr>
      <w:hyperlink w:anchor="_Toc140763285" w:history="1">
        <w:r w:rsidR="00EC67F2" w:rsidRPr="00CA649D">
          <w:rPr>
            <w:rStyle w:val="Hyperlink"/>
            <w:rFonts w:ascii="Arial" w:hAnsi="Arial" w:cs="Arial"/>
            <w:noProof/>
          </w:rPr>
          <w:t>1.2</w:t>
        </w:r>
        <w:r w:rsidR="00EC67F2" w:rsidRPr="00CA649D">
          <w:rPr>
            <w:rFonts w:ascii="Arial" w:eastAsiaTheme="minorEastAsia" w:hAnsi="Arial" w:cs="Arial"/>
            <w:b w:val="0"/>
            <w:bCs w:val="0"/>
            <w:noProof/>
            <w:kern w:val="2"/>
            <w:sz w:val="24"/>
            <w:szCs w:val="24"/>
            <w:lang w:eastAsia="en-GB"/>
            <w14:ligatures w14:val="standardContextual"/>
          </w:rPr>
          <w:tab/>
        </w:r>
        <w:r w:rsidR="00EC67F2" w:rsidRPr="00CA649D">
          <w:rPr>
            <w:rStyle w:val="Hyperlink"/>
            <w:rFonts w:ascii="Arial" w:hAnsi="Arial" w:cs="Arial"/>
            <w:noProof/>
          </w:rPr>
          <w:t>Status</w:t>
        </w:r>
        <w:r w:rsidR="00EC67F2" w:rsidRPr="00CA649D">
          <w:rPr>
            <w:rFonts w:ascii="Arial" w:hAnsi="Arial" w:cs="Arial"/>
            <w:noProof/>
            <w:webHidden/>
          </w:rPr>
          <w:tab/>
        </w:r>
        <w:r w:rsidR="00EC67F2" w:rsidRPr="00CA649D">
          <w:rPr>
            <w:rFonts w:ascii="Arial" w:hAnsi="Arial" w:cs="Arial"/>
            <w:noProof/>
            <w:webHidden/>
          </w:rPr>
          <w:fldChar w:fldCharType="begin"/>
        </w:r>
        <w:r w:rsidR="00EC67F2" w:rsidRPr="00CA649D">
          <w:rPr>
            <w:rFonts w:ascii="Arial" w:hAnsi="Arial" w:cs="Arial"/>
            <w:noProof/>
            <w:webHidden/>
          </w:rPr>
          <w:instrText xml:space="preserve"> PAGEREF _Toc140763285 \h </w:instrText>
        </w:r>
        <w:r w:rsidR="00EC67F2" w:rsidRPr="00CA649D">
          <w:rPr>
            <w:rFonts w:ascii="Arial" w:hAnsi="Arial" w:cs="Arial"/>
            <w:noProof/>
            <w:webHidden/>
          </w:rPr>
        </w:r>
        <w:r w:rsidR="00EC67F2" w:rsidRPr="00CA649D">
          <w:rPr>
            <w:rFonts w:ascii="Arial" w:hAnsi="Arial" w:cs="Arial"/>
            <w:noProof/>
            <w:webHidden/>
          </w:rPr>
          <w:fldChar w:fldCharType="separate"/>
        </w:r>
        <w:r w:rsidR="0047239D">
          <w:rPr>
            <w:rFonts w:ascii="Arial" w:hAnsi="Arial" w:cs="Arial"/>
            <w:noProof/>
            <w:webHidden/>
          </w:rPr>
          <w:t>2</w:t>
        </w:r>
        <w:r w:rsidR="00EC67F2" w:rsidRPr="00CA649D">
          <w:rPr>
            <w:rFonts w:ascii="Arial" w:hAnsi="Arial" w:cs="Arial"/>
            <w:noProof/>
            <w:webHidden/>
          </w:rPr>
          <w:fldChar w:fldCharType="end"/>
        </w:r>
      </w:hyperlink>
    </w:p>
    <w:p w14:paraId="5B24AF4F" w14:textId="63121B53" w:rsidR="00EC67F2" w:rsidRPr="00CA649D" w:rsidRDefault="00000000">
      <w:pPr>
        <w:pStyle w:val="TOC1"/>
        <w:rPr>
          <w:rFonts w:ascii="Arial" w:eastAsiaTheme="minorEastAsia" w:hAnsi="Arial" w:cs="Arial"/>
          <w:b w:val="0"/>
          <w:bCs w:val="0"/>
          <w:caps w:val="0"/>
          <w:noProof/>
          <w:kern w:val="2"/>
          <w:lang w:eastAsia="en-GB"/>
          <w14:ligatures w14:val="standardContextual"/>
        </w:rPr>
      </w:pPr>
      <w:hyperlink w:anchor="_Toc140763286" w:history="1">
        <w:r w:rsidR="00EC67F2" w:rsidRPr="00CA649D">
          <w:rPr>
            <w:rStyle w:val="Hyperlink"/>
            <w:rFonts w:ascii="Arial" w:hAnsi="Arial" w:cs="Arial"/>
            <w:caps w:val="0"/>
            <w:noProof/>
          </w:rPr>
          <w:t>2</w:t>
        </w:r>
        <w:r w:rsidR="00EC67F2" w:rsidRPr="00CA649D">
          <w:rPr>
            <w:rFonts w:ascii="Arial" w:eastAsiaTheme="minorEastAsia" w:hAnsi="Arial" w:cs="Arial"/>
            <w:b w:val="0"/>
            <w:bCs w:val="0"/>
            <w:caps w:val="0"/>
            <w:noProof/>
            <w:kern w:val="2"/>
            <w:lang w:eastAsia="en-GB"/>
            <w14:ligatures w14:val="standardContextual"/>
          </w:rPr>
          <w:tab/>
        </w:r>
        <w:r w:rsidR="00EC67F2" w:rsidRPr="00CA649D">
          <w:rPr>
            <w:rStyle w:val="Hyperlink"/>
            <w:rFonts w:ascii="Arial" w:hAnsi="Arial" w:cs="Arial"/>
            <w:caps w:val="0"/>
            <w:noProof/>
          </w:rPr>
          <w:t>Process and guidance</w:t>
        </w:r>
        <w:r w:rsidR="00EC67F2" w:rsidRPr="00CA649D">
          <w:rPr>
            <w:rFonts w:ascii="Arial" w:hAnsi="Arial" w:cs="Arial"/>
            <w:caps w:val="0"/>
            <w:noProof/>
            <w:webHidden/>
          </w:rPr>
          <w:tab/>
        </w:r>
        <w:r w:rsidR="00EC67F2" w:rsidRPr="00CA649D">
          <w:rPr>
            <w:rFonts w:ascii="Arial" w:hAnsi="Arial" w:cs="Arial"/>
            <w:caps w:val="0"/>
            <w:noProof/>
            <w:webHidden/>
          </w:rPr>
          <w:fldChar w:fldCharType="begin"/>
        </w:r>
        <w:r w:rsidR="00EC67F2" w:rsidRPr="00CA649D">
          <w:rPr>
            <w:rFonts w:ascii="Arial" w:hAnsi="Arial" w:cs="Arial"/>
            <w:caps w:val="0"/>
            <w:noProof/>
            <w:webHidden/>
          </w:rPr>
          <w:instrText xml:space="preserve"> PAGEREF _Toc140763286 \h </w:instrText>
        </w:r>
        <w:r w:rsidR="00EC67F2" w:rsidRPr="00CA649D">
          <w:rPr>
            <w:rFonts w:ascii="Arial" w:hAnsi="Arial" w:cs="Arial"/>
            <w:caps w:val="0"/>
            <w:noProof/>
            <w:webHidden/>
          </w:rPr>
        </w:r>
        <w:r w:rsidR="00EC67F2" w:rsidRPr="00CA649D">
          <w:rPr>
            <w:rFonts w:ascii="Arial" w:hAnsi="Arial" w:cs="Arial"/>
            <w:caps w:val="0"/>
            <w:noProof/>
            <w:webHidden/>
          </w:rPr>
          <w:fldChar w:fldCharType="separate"/>
        </w:r>
        <w:r w:rsidR="0047239D">
          <w:rPr>
            <w:rFonts w:ascii="Arial" w:hAnsi="Arial" w:cs="Arial"/>
            <w:caps w:val="0"/>
            <w:noProof/>
            <w:webHidden/>
          </w:rPr>
          <w:t>2</w:t>
        </w:r>
        <w:r w:rsidR="00EC67F2" w:rsidRPr="00CA649D">
          <w:rPr>
            <w:rFonts w:ascii="Arial" w:hAnsi="Arial" w:cs="Arial"/>
            <w:caps w:val="0"/>
            <w:noProof/>
            <w:webHidden/>
          </w:rPr>
          <w:fldChar w:fldCharType="end"/>
        </w:r>
      </w:hyperlink>
    </w:p>
    <w:p w14:paraId="2966444A" w14:textId="1F96F17C" w:rsidR="00EC67F2" w:rsidRPr="00CA649D" w:rsidRDefault="00000000">
      <w:pPr>
        <w:pStyle w:val="TOC2"/>
        <w:rPr>
          <w:rFonts w:ascii="Arial" w:eastAsiaTheme="minorEastAsia" w:hAnsi="Arial" w:cs="Arial"/>
          <w:b w:val="0"/>
          <w:bCs w:val="0"/>
          <w:noProof/>
          <w:kern w:val="2"/>
          <w:sz w:val="24"/>
          <w:szCs w:val="24"/>
          <w:lang w:eastAsia="en-GB"/>
          <w14:ligatures w14:val="standardContextual"/>
        </w:rPr>
      </w:pPr>
      <w:hyperlink w:anchor="_Toc140763287" w:history="1">
        <w:r w:rsidR="00EC67F2" w:rsidRPr="00CA649D">
          <w:rPr>
            <w:rStyle w:val="Hyperlink"/>
            <w:rFonts w:ascii="Arial" w:hAnsi="Arial" w:cs="Arial"/>
            <w:noProof/>
          </w:rPr>
          <w:t>2.1</w:t>
        </w:r>
        <w:r w:rsidR="00EC67F2" w:rsidRPr="00CA649D">
          <w:rPr>
            <w:rFonts w:ascii="Arial" w:eastAsiaTheme="minorEastAsia" w:hAnsi="Arial" w:cs="Arial"/>
            <w:b w:val="0"/>
            <w:bCs w:val="0"/>
            <w:noProof/>
            <w:kern w:val="2"/>
            <w:sz w:val="24"/>
            <w:szCs w:val="24"/>
            <w:lang w:eastAsia="en-GB"/>
            <w14:ligatures w14:val="standardContextual"/>
          </w:rPr>
          <w:tab/>
        </w:r>
        <w:r w:rsidR="00EC67F2" w:rsidRPr="00CA649D">
          <w:rPr>
            <w:rStyle w:val="Hyperlink"/>
            <w:rFonts w:ascii="Arial" w:hAnsi="Arial" w:cs="Arial"/>
            <w:noProof/>
          </w:rPr>
          <w:t>Risk assessment</w:t>
        </w:r>
        <w:r w:rsidR="00EC67F2" w:rsidRPr="00CA649D">
          <w:rPr>
            <w:rFonts w:ascii="Arial" w:hAnsi="Arial" w:cs="Arial"/>
            <w:noProof/>
            <w:webHidden/>
          </w:rPr>
          <w:tab/>
        </w:r>
        <w:r w:rsidR="00EC67F2" w:rsidRPr="00CA649D">
          <w:rPr>
            <w:rFonts w:ascii="Arial" w:hAnsi="Arial" w:cs="Arial"/>
            <w:noProof/>
            <w:webHidden/>
          </w:rPr>
          <w:fldChar w:fldCharType="begin"/>
        </w:r>
        <w:r w:rsidR="00EC67F2" w:rsidRPr="00CA649D">
          <w:rPr>
            <w:rFonts w:ascii="Arial" w:hAnsi="Arial" w:cs="Arial"/>
            <w:noProof/>
            <w:webHidden/>
          </w:rPr>
          <w:instrText xml:space="preserve"> PAGEREF _Toc140763287 \h </w:instrText>
        </w:r>
        <w:r w:rsidR="00EC67F2" w:rsidRPr="00CA649D">
          <w:rPr>
            <w:rFonts w:ascii="Arial" w:hAnsi="Arial" w:cs="Arial"/>
            <w:noProof/>
            <w:webHidden/>
          </w:rPr>
        </w:r>
        <w:r w:rsidR="00EC67F2" w:rsidRPr="00CA649D">
          <w:rPr>
            <w:rFonts w:ascii="Arial" w:hAnsi="Arial" w:cs="Arial"/>
            <w:noProof/>
            <w:webHidden/>
          </w:rPr>
          <w:fldChar w:fldCharType="separate"/>
        </w:r>
        <w:r w:rsidR="0047239D">
          <w:rPr>
            <w:rFonts w:ascii="Arial" w:hAnsi="Arial" w:cs="Arial"/>
            <w:noProof/>
            <w:webHidden/>
          </w:rPr>
          <w:t>2</w:t>
        </w:r>
        <w:r w:rsidR="00EC67F2" w:rsidRPr="00CA649D">
          <w:rPr>
            <w:rFonts w:ascii="Arial" w:hAnsi="Arial" w:cs="Arial"/>
            <w:noProof/>
            <w:webHidden/>
          </w:rPr>
          <w:fldChar w:fldCharType="end"/>
        </w:r>
      </w:hyperlink>
    </w:p>
    <w:p w14:paraId="53569583" w14:textId="655423C0" w:rsidR="00EC67F2" w:rsidRPr="00CA649D" w:rsidRDefault="00000000">
      <w:pPr>
        <w:pStyle w:val="TOC2"/>
        <w:rPr>
          <w:rFonts w:ascii="Arial" w:eastAsiaTheme="minorEastAsia" w:hAnsi="Arial" w:cs="Arial"/>
          <w:b w:val="0"/>
          <w:bCs w:val="0"/>
          <w:noProof/>
          <w:kern w:val="2"/>
          <w:sz w:val="24"/>
          <w:szCs w:val="24"/>
          <w:lang w:eastAsia="en-GB"/>
          <w14:ligatures w14:val="standardContextual"/>
        </w:rPr>
      </w:pPr>
      <w:hyperlink w:anchor="_Toc140763288" w:history="1">
        <w:r w:rsidR="00EC67F2" w:rsidRPr="00CA649D">
          <w:rPr>
            <w:rStyle w:val="Hyperlink"/>
            <w:rFonts w:ascii="Arial" w:hAnsi="Arial" w:cs="Arial"/>
            <w:noProof/>
          </w:rPr>
          <w:t>2.2</w:t>
        </w:r>
        <w:r w:rsidR="00EC67F2" w:rsidRPr="00CA649D">
          <w:rPr>
            <w:rFonts w:ascii="Arial" w:eastAsiaTheme="minorEastAsia" w:hAnsi="Arial" w:cs="Arial"/>
            <w:b w:val="0"/>
            <w:bCs w:val="0"/>
            <w:noProof/>
            <w:kern w:val="2"/>
            <w:sz w:val="24"/>
            <w:szCs w:val="24"/>
            <w:lang w:eastAsia="en-GB"/>
            <w14:ligatures w14:val="standardContextual"/>
          </w:rPr>
          <w:tab/>
        </w:r>
        <w:r w:rsidR="00EC67F2" w:rsidRPr="00CA649D">
          <w:rPr>
            <w:rStyle w:val="Hyperlink"/>
            <w:rFonts w:ascii="Arial" w:hAnsi="Arial" w:cs="Arial"/>
            <w:noProof/>
          </w:rPr>
          <w:t>Working away from the organisation</w:t>
        </w:r>
        <w:r w:rsidR="00EC67F2" w:rsidRPr="00CA649D">
          <w:rPr>
            <w:rFonts w:ascii="Arial" w:hAnsi="Arial" w:cs="Arial"/>
            <w:noProof/>
            <w:webHidden/>
          </w:rPr>
          <w:tab/>
        </w:r>
        <w:r w:rsidR="00EC67F2" w:rsidRPr="00CA649D">
          <w:rPr>
            <w:rFonts w:ascii="Arial" w:hAnsi="Arial" w:cs="Arial"/>
            <w:noProof/>
            <w:webHidden/>
          </w:rPr>
          <w:fldChar w:fldCharType="begin"/>
        </w:r>
        <w:r w:rsidR="00EC67F2" w:rsidRPr="00CA649D">
          <w:rPr>
            <w:rFonts w:ascii="Arial" w:hAnsi="Arial" w:cs="Arial"/>
            <w:noProof/>
            <w:webHidden/>
          </w:rPr>
          <w:instrText xml:space="preserve"> PAGEREF _Toc140763288 \h </w:instrText>
        </w:r>
        <w:r w:rsidR="00EC67F2" w:rsidRPr="00CA649D">
          <w:rPr>
            <w:rFonts w:ascii="Arial" w:hAnsi="Arial" w:cs="Arial"/>
            <w:noProof/>
            <w:webHidden/>
          </w:rPr>
        </w:r>
        <w:r w:rsidR="00EC67F2" w:rsidRPr="00CA649D">
          <w:rPr>
            <w:rFonts w:ascii="Arial" w:hAnsi="Arial" w:cs="Arial"/>
            <w:noProof/>
            <w:webHidden/>
          </w:rPr>
          <w:fldChar w:fldCharType="separate"/>
        </w:r>
        <w:r w:rsidR="0047239D">
          <w:rPr>
            <w:rFonts w:ascii="Arial" w:hAnsi="Arial" w:cs="Arial"/>
            <w:noProof/>
            <w:webHidden/>
          </w:rPr>
          <w:t>3</w:t>
        </w:r>
        <w:r w:rsidR="00EC67F2" w:rsidRPr="00CA649D">
          <w:rPr>
            <w:rFonts w:ascii="Arial" w:hAnsi="Arial" w:cs="Arial"/>
            <w:noProof/>
            <w:webHidden/>
          </w:rPr>
          <w:fldChar w:fldCharType="end"/>
        </w:r>
      </w:hyperlink>
    </w:p>
    <w:p w14:paraId="3BB29922" w14:textId="4422A0A5" w:rsidR="00EC67F2" w:rsidRPr="00CA649D" w:rsidRDefault="00000000">
      <w:pPr>
        <w:pStyle w:val="TOC2"/>
        <w:rPr>
          <w:rFonts w:ascii="Arial" w:eastAsiaTheme="minorEastAsia" w:hAnsi="Arial" w:cs="Arial"/>
          <w:b w:val="0"/>
          <w:bCs w:val="0"/>
          <w:noProof/>
          <w:kern w:val="2"/>
          <w:sz w:val="24"/>
          <w:szCs w:val="24"/>
          <w:lang w:eastAsia="en-GB"/>
          <w14:ligatures w14:val="standardContextual"/>
        </w:rPr>
      </w:pPr>
      <w:hyperlink w:anchor="_Toc140763289" w:history="1">
        <w:r w:rsidR="00EC67F2" w:rsidRPr="00CA649D">
          <w:rPr>
            <w:rStyle w:val="Hyperlink"/>
            <w:rFonts w:ascii="Arial" w:hAnsi="Arial" w:cs="Arial"/>
            <w:noProof/>
          </w:rPr>
          <w:t>2.3</w:t>
        </w:r>
        <w:r w:rsidR="00EC67F2" w:rsidRPr="00CA649D">
          <w:rPr>
            <w:rFonts w:ascii="Arial" w:eastAsiaTheme="minorEastAsia" w:hAnsi="Arial" w:cs="Arial"/>
            <w:b w:val="0"/>
            <w:bCs w:val="0"/>
            <w:noProof/>
            <w:kern w:val="2"/>
            <w:sz w:val="24"/>
            <w:szCs w:val="24"/>
            <w:lang w:eastAsia="en-GB"/>
            <w14:ligatures w14:val="standardContextual"/>
          </w:rPr>
          <w:tab/>
        </w:r>
        <w:r w:rsidR="00EC67F2" w:rsidRPr="00CA649D">
          <w:rPr>
            <w:rStyle w:val="Hyperlink"/>
            <w:rFonts w:ascii="Arial" w:hAnsi="Arial" w:cs="Arial"/>
            <w:noProof/>
          </w:rPr>
          <w:t>Working from home</w:t>
        </w:r>
        <w:r w:rsidR="00EC67F2" w:rsidRPr="00CA649D">
          <w:rPr>
            <w:rFonts w:ascii="Arial" w:hAnsi="Arial" w:cs="Arial"/>
            <w:noProof/>
            <w:webHidden/>
          </w:rPr>
          <w:tab/>
        </w:r>
        <w:r w:rsidR="00EC67F2" w:rsidRPr="00CA649D">
          <w:rPr>
            <w:rFonts w:ascii="Arial" w:hAnsi="Arial" w:cs="Arial"/>
            <w:noProof/>
            <w:webHidden/>
          </w:rPr>
          <w:fldChar w:fldCharType="begin"/>
        </w:r>
        <w:r w:rsidR="00EC67F2" w:rsidRPr="00CA649D">
          <w:rPr>
            <w:rFonts w:ascii="Arial" w:hAnsi="Arial" w:cs="Arial"/>
            <w:noProof/>
            <w:webHidden/>
          </w:rPr>
          <w:instrText xml:space="preserve"> PAGEREF _Toc140763289 \h </w:instrText>
        </w:r>
        <w:r w:rsidR="00EC67F2" w:rsidRPr="00CA649D">
          <w:rPr>
            <w:rFonts w:ascii="Arial" w:hAnsi="Arial" w:cs="Arial"/>
            <w:noProof/>
            <w:webHidden/>
          </w:rPr>
        </w:r>
        <w:r w:rsidR="00EC67F2" w:rsidRPr="00CA649D">
          <w:rPr>
            <w:rFonts w:ascii="Arial" w:hAnsi="Arial" w:cs="Arial"/>
            <w:noProof/>
            <w:webHidden/>
          </w:rPr>
          <w:fldChar w:fldCharType="separate"/>
        </w:r>
        <w:r w:rsidR="0047239D">
          <w:rPr>
            <w:rFonts w:ascii="Arial" w:hAnsi="Arial" w:cs="Arial"/>
            <w:noProof/>
            <w:webHidden/>
          </w:rPr>
          <w:t>3</w:t>
        </w:r>
        <w:r w:rsidR="00EC67F2" w:rsidRPr="00CA649D">
          <w:rPr>
            <w:rFonts w:ascii="Arial" w:hAnsi="Arial" w:cs="Arial"/>
            <w:noProof/>
            <w:webHidden/>
          </w:rPr>
          <w:fldChar w:fldCharType="end"/>
        </w:r>
      </w:hyperlink>
    </w:p>
    <w:p w14:paraId="4DA97F53" w14:textId="1D98F9AE" w:rsidR="00EC67F2" w:rsidRPr="00CA649D" w:rsidRDefault="00000000">
      <w:pPr>
        <w:pStyle w:val="TOC2"/>
        <w:rPr>
          <w:rFonts w:ascii="Arial" w:eastAsiaTheme="minorEastAsia" w:hAnsi="Arial" w:cs="Arial"/>
          <w:b w:val="0"/>
          <w:bCs w:val="0"/>
          <w:noProof/>
          <w:kern w:val="2"/>
          <w:sz w:val="24"/>
          <w:szCs w:val="24"/>
          <w:lang w:eastAsia="en-GB"/>
          <w14:ligatures w14:val="standardContextual"/>
        </w:rPr>
      </w:pPr>
      <w:hyperlink w:anchor="_Toc140763290" w:history="1">
        <w:r w:rsidR="00EC67F2" w:rsidRPr="00CA649D">
          <w:rPr>
            <w:rStyle w:val="Hyperlink"/>
            <w:rFonts w:ascii="Arial" w:hAnsi="Arial" w:cs="Arial"/>
            <w:noProof/>
          </w:rPr>
          <w:t>2.4</w:t>
        </w:r>
        <w:r w:rsidR="00EC67F2" w:rsidRPr="00CA649D">
          <w:rPr>
            <w:rFonts w:ascii="Arial" w:eastAsiaTheme="minorEastAsia" w:hAnsi="Arial" w:cs="Arial"/>
            <w:b w:val="0"/>
            <w:bCs w:val="0"/>
            <w:noProof/>
            <w:kern w:val="2"/>
            <w:sz w:val="24"/>
            <w:szCs w:val="24"/>
            <w:lang w:eastAsia="en-GB"/>
            <w14:ligatures w14:val="standardContextual"/>
          </w:rPr>
          <w:tab/>
        </w:r>
        <w:r w:rsidR="00EC67F2" w:rsidRPr="00CA649D">
          <w:rPr>
            <w:rStyle w:val="Hyperlink"/>
            <w:rFonts w:ascii="Arial" w:hAnsi="Arial" w:cs="Arial"/>
            <w:noProof/>
          </w:rPr>
          <w:t>Lone working common hazards</w:t>
        </w:r>
        <w:r w:rsidR="00EC67F2" w:rsidRPr="00CA649D">
          <w:rPr>
            <w:rFonts w:ascii="Arial" w:hAnsi="Arial" w:cs="Arial"/>
            <w:noProof/>
            <w:webHidden/>
          </w:rPr>
          <w:tab/>
        </w:r>
        <w:r w:rsidR="00EC67F2" w:rsidRPr="00CA649D">
          <w:rPr>
            <w:rFonts w:ascii="Arial" w:hAnsi="Arial" w:cs="Arial"/>
            <w:noProof/>
            <w:webHidden/>
          </w:rPr>
          <w:fldChar w:fldCharType="begin"/>
        </w:r>
        <w:r w:rsidR="00EC67F2" w:rsidRPr="00CA649D">
          <w:rPr>
            <w:rFonts w:ascii="Arial" w:hAnsi="Arial" w:cs="Arial"/>
            <w:noProof/>
            <w:webHidden/>
          </w:rPr>
          <w:instrText xml:space="preserve"> PAGEREF _Toc140763290 \h </w:instrText>
        </w:r>
        <w:r w:rsidR="00EC67F2" w:rsidRPr="00CA649D">
          <w:rPr>
            <w:rFonts w:ascii="Arial" w:hAnsi="Arial" w:cs="Arial"/>
            <w:noProof/>
            <w:webHidden/>
          </w:rPr>
        </w:r>
        <w:r w:rsidR="00EC67F2" w:rsidRPr="00CA649D">
          <w:rPr>
            <w:rFonts w:ascii="Arial" w:hAnsi="Arial" w:cs="Arial"/>
            <w:noProof/>
            <w:webHidden/>
          </w:rPr>
          <w:fldChar w:fldCharType="separate"/>
        </w:r>
        <w:r w:rsidR="0047239D">
          <w:rPr>
            <w:rFonts w:ascii="Arial" w:hAnsi="Arial" w:cs="Arial"/>
            <w:noProof/>
            <w:webHidden/>
          </w:rPr>
          <w:t>3</w:t>
        </w:r>
        <w:r w:rsidR="00EC67F2" w:rsidRPr="00CA649D">
          <w:rPr>
            <w:rFonts w:ascii="Arial" w:hAnsi="Arial" w:cs="Arial"/>
            <w:noProof/>
            <w:webHidden/>
          </w:rPr>
          <w:fldChar w:fldCharType="end"/>
        </w:r>
      </w:hyperlink>
    </w:p>
    <w:p w14:paraId="7A86620C" w14:textId="72E28C2C" w:rsidR="00EC67F2" w:rsidRPr="00CA649D" w:rsidRDefault="00000000">
      <w:pPr>
        <w:pStyle w:val="TOC2"/>
        <w:rPr>
          <w:rFonts w:ascii="Arial" w:eastAsiaTheme="minorEastAsia" w:hAnsi="Arial" w:cs="Arial"/>
          <w:b w:val="0"/>
          <w:bCs w:val="0"/>
          <w:noProof/>
          <w:kern w:val="2"/>
          <w:sz w:val="24"/>
          <w:szCs w:val="24"/>
          <w:lang w:eastAsia="en-GB"/>
          <w14:ligatures w14:val="standardContextual"/>
        </w:rPr>
      </w:pPr>
      <w:hyperlink w:anchor="_Toc140763291" w:history="1">
        <w:r w:rsidR="00EC67F2" w:rsidRPr="00CA649D">
          <w:rPr>
            <w:rStyle w:val="Hyperlink"/>
            <w:rFonts w:ascii="Arial" w:hAnsi="Arial" w:cs="Arial"/>
            <w:noProof/>
          </w:rPr>
          <w:t>2.5</w:t>
        </w:r>
        <w:r w:rsidR="00EC67F2" w:rsidRPr="00CA649D">
          <w:rPr>
            <w:rFonts w:ascii="Arial" w:eastAsiaTheme="minorEastAsia" w:hAnsi="Arial" w:cs="Arial"/>
            <w:b w:val="0"/>
            <w:bCs w:val="0"/>
            <w:noProof/>
            <w:kern w:val="2"/>
            <w:sz w:val="24"/>
            <w:szCs w:val="24"/>
            <w:lang w:eastAsia="en-GB"/>
            <w14:ligatures w14:val="standardContextual"/>
          </w:rPr>
          <w:tab/>
        </w:r>
        <w:r w:rsidR="00EC67F2" w:rsidRPr="00CA649D">
          <w:rPr>
            <w:rStyle w:val="Hyperlink"/>
            <w:rFonts w:ascii="Arial" w:hAnsi="Arial" w:cs="Arial"/>
            <w:noProof/>
          </w:rPr>
          <w:t>Training and supervision</w:t>
        </w:r>
        <w:r w:rsidR="00EC67F2" w:rsidRPr="00CA649D">
          <w:rPr>
            <w:rFonts w:ascii="Arial" w:hAnsi="Arial" w:cs="Arial"/>
            <w:noProof/>
            <w:webHidden/>
          </w:rPr>
          <w:tab/>
        </w:r>
        <w:r w:rsidR="00EC67F2" w:rsidRPr="00CA649D">
          <w:rPr>
            <w:rFonts w:ascii="Arial" w:hAnsi="Arial" w:cs="Arial"/>
            <w:noProof/>
            <w:webHidden/>
          </w:rPr>
          <w:fldChar w:fldCharType="begin"/>
        </w:r>
        <w:r w:rsidR="00EC67F2" w:rsidRPr="00CA649D">
          <w:rPr>
            <w:rFonts w:ascii="Arial" w:hAnsi="Arial" w:cs="Arial"/>
            <w:noProof/>
            <w:webHidden/>
          </w:rPr>
          <w:instrText xml:space="preserve"> PAGEREF _Toc140763291 \h </w:instrText>
        </w:r>
        <w:r w:rsidR="00EC67F2" w:rsidRPr="00CA649D">
          <w:rPr>
            <w:rFonts w:ascii="Arial" w:hAnsi="Arial" w:cs="Arial"/>
            <w:noProof/>
            <w:webHidden/>
          </w:rPr>
        </w:r>
        <w:r w:rsidR="00EC67F2" w:rsidRPr="00CA649D">
          <w:rPr>
            <w:rFonts w:ascii="Arial" w:hAnsi="Arial" w:cs="Arial"/>
            <w:noProof/>
            <w:webHidden/>
          </w:rPr>
          <w:fldChar w:fldCharType="separate"/>
        </w:r>
        <w:r w:rsidR="0047239D">
          <w:rPr>
            <w:rFonts w:ascii="Arial" w:hAnsi="Arial" w:cs="Arial"/>
            <w:noProof/>
            <w:webHidden/>
          </w:rPr>
          <w:t>3</w:t>
        </w:r>
        <w:r w:rsidR="00EC67F2" w:rsidRPr="00CA649D">
          <w:rPr>
            <w:rFonts w:ascii="Arial" w:hAnsi="Arial" w:cs="Arial"/>
            <w:noProof/>
            <w:webHidden/>
          </w:rPr>
          <w:fldChar w:fldCharType="end"/>
        </w:r>
      </w:hyperlink>
    </w:p>
    <w:p w14:paraId="106C70D5" w14:textId="79A470F6" w:rsidR="00EC67F2" w:rsidRPr="00CA649D" w:rsidRDefault="00000000">
      <w:pPr>
        <w:pStyle w:val="TOC2"/>
        <w:rPr>
          <w:rFonts w:ascii="Arial" w:eastAsiaTheme="minorEastAsia" w:hAnsi="Arial" w:cs="Arial"/>
          <w:b w:val="0"/>
          <w:bCs w:val="0"/>
          <w:noProof/>
          <w:kern w:val="2"/>
          <w:sz w:val="24"/>
          <w:szCs w:val="24"/>
          <w:lang w:eastAsia="en-GB"/>
          <w14:ligatures w14:val="standardContextual"/>
        </w:rPr>
      </w:pPr>
      <w:hyperlink w:anchor="_Toc140763292" w:history="1">
        <w:r w:rsidR="00EC67F2" w:rsidRPr="00CA649D">
          <w:rPr>
            <w:rStyle w:val="Hyperlink"/>
            <w:rFonts w:ascii="Arial" w:hAnsi="Arial" w:cs="Arial"/>
            <w:noProof/>
          </w:rPr>
          <w:t>2.6</w:t>
        </w:r>
        <w:r w:rsidR="00EC67F2" w:rsidRPr="00CA649D">
          <w:rPr>
            <w:rFonts w:ascii="Arial" w:eastAsiaTheme="minorEastAsia" w:hAnsi="Arial" w:cs="Arial"/>
            <w:b w:val="0"/>
            <w:bCs w:val="0"/>
            <w:noProof/>
            <w:kern w:val="2"/>
            <w:sz w:val="24"/>
            <w:szCs w:val="24"/>
            <w:lang w:eastAsia="en-GB"/>
            <w14:ligatures w14:val="standardContextual"/>
          </w:rPr>
          <w:tab/>
        </w:r>
        <w:r w:rsidR="00EC67F2" w:rsidRPr="00CA649D">
          <w:rPr>
            <w:rStyle w:val="Hyperlink"/>
            <w:rFonts w:ascii="Arial" w:hAnsi="Arial" w:cs="Arial"/>
            <w:noProof/>
          </w:rPr>
          <w:t>Incident reporting</w:t>
        </w:r>
        <w:r w:rsidR="00EC67F2" w:rsidRPr="00CA649D">
          <w:rPr>
            <w:rFonts w:ascii="Arial" w:hAnsi="Arial" w:cs="Arial"/>
            <w:noProof/>
            <w:webHidden/>
          </w:rPr>
          <w:tab/>
        </w:r>
        <w:r w:rsidR="00EC67F2" w:rsidRPr="00CA649D">
          <w:rPr>
            <w:rFonts w:ascii="Arial" w:hAnsi="Arial" w:cs="Arial"/>
            <w:noProof/>
            <w:webHidden/>
          </w:rPr>
          <w:fldChar w:fldCharType="begin"/>
        </w:r>
        <w:r w:rsidR="00EC67F2" w:rsidRPr="00CA649D">
          <w:rPr>
            <w:rFonts w:ascii="Arial" w:hAnsi="Arial" w:cs="Arial"/>
            <w:noProof/>
            <w:webHidden/>
          </w:rPr>
          <w:instrText xml:space="preserve"> PAGEREF _Toc140763292 \h </w:instrText>
        </w:r>
        <w:r w:rsidR="00EC67F2" w:rsidRPr="00CA649D">
          <w:rPr>
            <w:rFonts w:ascii="Arial" w:hAnsi="Arial" w:cs="Arial"/>
            <w:noProof/>
            <w:webHidden/>
          </w:rPr>
        </w:r>
        <w:r w:rsidR="00EC67F2" w:rsidRPr="00CA649D">
          <w:rPr>
            <w:rFonts w:ascii="Arial" w:hAnsi="Arial" w:cs="Arial"/>
            <w:noProof/>
            <w:webHidden/>
          </w:rPr>
          <w:fldChar w:fldCharType="separate"/>
        </w:r>
        <w:r w:rsidR="0047239D">
          <w:rPr>
            <w:rFonts w:ascii="Arial" w:hAnsi="Arial" w:cs="Arial"/>
            <w:noProof/>
            <w:webHidden/>
          </w:rPr>
          <w:t>4</w:t>
        </w:r>
        <w:r w:rsidR="00EC67F2" w:rsidRPr="00CA649D">
          <w:rPr>
            <w:rFonts w:ascii="Arial" w:hAnsi="Arial" w:cs="Arial"/>
            <w:noProof/>
            <w:webHidden/>
          </w:rPr>
          <w:fldChar w:fldCharType="end"/>
        </w:r>
      </w:hyperlink>
    </w:p>
    <w:p w14:paraId="2B314245" w14:textId="1ECE409B" w:rsidR="00EC67F2" w:rsidRPr="00CA649D" w:rsidRDefault="00000000">
      <w:pPr>
        <w:pStyle w:val="TOC2"/>
        <w:rPr>
          <w:rFonts w:ascii="Arial" w:eastAsiaTheme="minorEastAsia" w:hAnsi="Arial" w:cs="Arial"/>
          <w:b w:val="0"/>
          <w:bCs w:val="0"/>
          <w:noProof/>
          <w:kern w:val="2"/>
          <w:sz w:val="24"/>
          <w:szCs w:val="24"/>
          <w:lang w:eastAsia="en-GB"/>
          <w14:ligatures w14:val="standardContextual"/>
        </w:rPr>
      </w:pPr>
      <w:hyperlink w:anchor="_Toc140763293" w:history="1">
        <w:r w:rsidR="00EC67F2" w:rsidRPr="00CA649D">
          <w:rPr>
            <w:rStyle w:val="Hyperlink"/>
            <w:rFonts w:ascii="Arial" w:hAnsi="Arial" w:cs="Arial"/>
            <w:noProof/>
          </w:rPr>
          <w:t>2.7</w:t>
        </w:r>
        <w:r w:rsidR="00EC67F2" w:rsidRPr="00CA649D">
          <w:rPr>
            <w:rFonts w:ascii="Arial" w:eastAsiaTheme="minorEastAsia" w:hAnsi="Arial" w:cs="Arial"/>
            <w:b w:val="0"/>
            <w:bCs w:val="0"/>
            <w:noProof/>
            <w:kern w:val="2"/>
            <w:sz w:val="24"/>
            <w:szCs w:val="24"/>
            <w:lang w:eastAsia="en-GB"/>
            <w14:ligatures w14:val="standardContextual"/>
          </w:rPr>
          <w:tab/>
        </w:r>
        <w:r w:rsidR="00EC67F2" w:rsidRPr="00CA649D">
          <w:rPr>
            <w:rStyle w:val="Hyperlink"/>
            <w:rFonts w:ascii="Arial" w:hAnsi="Arial" w:cs="Arial"/>
            <w:noProof/>
          </w:rPr>
          <w:t>Additional sources of guidance</w:t>
        </w:r>
        <w:r w:rsidR="00EC67F2" w:rsidRPr="00CA649D">
          <w:rPr>
            <w:rFonts w:ascii="Arial" w:hAnsi="Arial" w:cs="Arial"/>
            <w:noProof/>
            <w:webHidden/>
          </w:rPr>
          <w:tab/>
        </w:r>
        <w:r w:rsidR="00EC67F2" w:rsidRPr="00CA649D">
          <w:rPr>
            <w:rFonts w:ascii="Arial" w:hAnsi="Arial" w:cs="Arial"/>
            <w:noProof/>
            <w:webHidden/>
          </w:rPr>
          <w:fldChar w:fldCharType="begin"/>
        </w:r>
        <w:r w:rsidR="00EC67F2" w:rsidRPr="00CA649D">
          <w:rPr>
            <w:rFonts w:ascii="Arial" w:hAnsi="Arial" w:cs="Arial"/>
            <w:noProof/>
            <w:webHidden/>
          </w:rPr>
          <w:instrText xml:space="preserve"> PAGEREF _Toc140763293 \h </w:instrText>
        </w:r>
        <w:r w:rsidR="00EC67F2" w:rsidRPr="00CA649D">
          <w:rPr>
            <w:rFonts w:ascii="Arial" w:hAnsi="Arial" w:cs="Arial"/>
            <w:noProof/>
            <w:webHidden/>
          </w:rPr>
        </w:r>
        <w:r w:rsidR="00EC67F2" w:rsidRPr="00CA649D">
          <w:rPr>
            <w:rFonts w:ascii="Arial" w:hAnsi="Arial" w:cs="Arial"/>
            <w:noProof/>
            <w:webHidden/>
          </w:rPr>
          <w:fldChar w:fldCharType="separate"/>
        </w:r>
        <w:r w:rsidR="0047239D">
          <w:rPr>
            <w:rFonts w:ascii="Arial" w:hAnsi="Arial" w:cs="Arial"/>
            <w:noProof/>
            <w:webHidden/>
          </w:rPr>
          <w:t>4</w:t>
        </w:r>
        <w:r w:rsidR="00EC67F2" w:rsidRPr="00CA649D">
          <w:rPr>
            <w:rFonts w:ascii="Arial" w:hAnsi="Arial" w:cs="Arial"/>
            <w:noProof/>
            <w:webHidden/>
          </w:rPr>
          <w:fldChar w:fldCharType="end"/>
        </w:r>
      </w:hyperlink>
    </w:p>
    <w:p w14:paraId="1BC80EF6" w14:textId="07EE2FEC" w:rsidR="00EC67F2" w:rsidRPr="00CA649D" w:rsidRDefault="00000000">
      <w:pPr>
        <w:pStyle w:val="TOC1"/>
        <w:rPr>
          <w:rFonts w:ascii="Arial" w:eastAsiaTheme="minorEastAsia" w:hAnsi="Arial" w:cs="Arial"/>
          <w:b w:val="0"/>
          <w:bCs w:val="0"/>
          <w:caps w:val="0"/>
          <w:noProof/>
          <w:kern w:val="2"/>
          <w:lang w:eastAsia="en-GB"/>
          <w14:ligatures w14:val="standardContextual"/>
        </w:rPr>
      </w:pPr>
      <w:hyperlink w:anchor="_Toc140763294" w:history="1">
        <w:r w:rsidR="00EC67F2" w:rsidRPr="00CA649D">
          <w:rPr>
            <w:rStyle w:val="Hyperlink"/>
            <w:rFonts w:ascii="Arial" w:hAnsi="Arial" w:cs="Arial"/>
            <w:caps w:val="0"/>
            <w:noProof/>
          </w:rPr>
          <w:t>Annex A – Risk assessment template – lone working</w:t>
        </w:r>
        <w:r w:rsidR="00EC67F2" w:rsidRPr="00CA649D">
          <w:rPr>
            <w:rFonts w:ascii="Arial" w:hAnsi="Arial" w:cs="Arial"/>
            <w:caps w:val="0"/>
            <w:noProof/>
            <w:webHidden/>
          </w:rPr>
          <w:tab/>
        </w:r>
        <w:r w:rsidR="00EC67F2" w:rsidRPr="00CA649D">
          <w:rPr>
            <w:rFonts w:ascii="Arial" w:hAnsi="Arial" w:cs="Arial"/>
            <w:caps w:val="0"/>
            <w:noProof/>
            <w:webHidden/>
          </w:rPr>
          <w:fldChar w:fldCharType="begin"/>
        </w:r>
        <w:r w:rsidR="00EC67F2" w:rsidRPr="00CA649D">
          <w:rPr>
            <w:rFonts w:ascii="Arial" w:hAnsi="Arial" w:cs="Arial"/>
            <w:caps w:val="0"/>
            <w:noProof/>
            <w:webHidden/>
          </w:rPr>
          <w:instrText xml:space="preserve"> PAGEREF _Toc140763294 \h </w:instrText>
        </w:r>
        <w:r w:rsidR="00EC67F2" w:rsidRPr="00CA649D">
          <w:rPr>
            <w:rFonts w:ascii="Arial" w:hAnsi="Arial" w:cs="Arial"/>
            <w:caps w:val="0"/>
            <w:noProof/>
            <w:webHidden/>
          </w:rPr>
        </w:r>
        <w:r w:rsidR="00EC67F2" w:rsidRPr="00CA649D">
          <w:rPr>
            <w:rFonts w:ascii="Arial" w:hAnsi="Arial" w:cs="Arial"/>
            <w:caps w:val="0"/>
            <w:noProof/>
            <w:webHidden/>
          </w:rPr>
          <w:fldChar w:fldCharType="separate"/>
        </w:r>
        <w:r w:rsidR="0047239D">
          <w:rPr>
            <w:rFonts w:ascii="Arial" w:hAnsi="Arial" w:cs="Arial"/>
            <w:caps w:val="0"/>
            <w:noProof/>
            <w:webHidden/>
          </w:rPr>
          <w:t>5</w:t>
        </w:r>
        <w:r w:rsidR="00EC67F2" w:rsidRPr="00CA649D">
          <w:rPr>
            <w:rFonts w:ascii="Arial" w:hAnsi="Arial" w:cs="Arial"/>
            <w:caps w:val="0"/>
            <w:noProof/>
            <w:webHidden/>
          </w:rPr>
          <w:fldChar w:fldCharType="end"/>
        </w:r>
      </w:hyperlink>
    </w:p>
    <w:p w14:paraId="5D360308" w14:textId="64F2A831" w:rsidR="00D85E4D" w:rsidRPr="000E2F33" w:rsidRDefault="00D85E4D" w:rsidP="000858D5">
      <w:pPr>
        <w:rPr>
          <w:rFonts w:ascii="Arial" w:hAnsi="Arial" w:cs="Arial"/>
          <w:sz w:val="20"/>
          <w:szCs w:val="28"/>
        </w:rPr>
      </w:pPr>
      <w:r w:rsidRPr="00CA649D">
        <w:rPr>
          <w:rFonts w:ascii="Arial" w:hAnsi="Arial" w:cs="Arial"/>
          <w:sz w:val="20"/>
          <w:szCs w:val="28"/>
        </w:rPr>
        <w:fldChar w:fldCharType="end"/>
      </w:r>
    </w:p>
    <w:p w14:paraId="319E469B" w14:textId="77777777" w:rsidR="00D85E4D" w:rsidRPr="000E2F33" w:rsidRDefault="00D85E4D">
      <w:pPr>
        <w:rPr>
          <w:rFonts w:ascii="Arial" w:hAnsi="Arial" w:cs="Arial"/>
          <w:sz w:val="28"/>
          <w:szCs w:val="28"/>
        </w:rPr>
      </w:pPr>
      <w:r w:rsidRPr="000E2F33">
        <w:rPr>
          <w:rFonts w:ascii="Arial" w:hAnsi="Arial" w:cs="Arial"/>
          <w:sz w:val="28"/>
          <w:szCs w:val="28"/>
        </w:rPr>
        <w:br w:type="page"/>
      </w:r>
    </w:p>
    <w:p w14:paraId="7C1F4396" w14:textId="77777777" w:rsidR="000858D5" w:rsidRPr="000E2F33"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140763283"/>
      <w:r w:rsidRPr="000E2F33">
        <w:rPr>
          <w:sz w:val="28"/>
          <w:szCs w:val="28"/>
        </w:rPr>
        <w:lastRenderedPageBreak/>
        <w:t>Introduction</w:t>
      </w:r>
      <w:bookmarkEnd w:id="0"/>
    </w:p>
    <w:p w14:paraId="6F608B92" w14:textId="40EB2C18" w:rsidR="003C51F6" w:rsidRPr="00CF7B7B" w:rsidRDefault="003C51F6" w:rsidP="000858D5">
      <w:pPr>
        <w:pStyle w:val="Heading2"/>
        <w:rPr>
          <w:rFonts w:ascii="Arial" w:hAnsi="Arial" w:cs="Arial"/>
          <w:smallCaps w:val="0"/>
          <w:sz w:val="24"/>
          <w:lang w:val="en-GB"/>
        </w:rPr>
      </w:pPr>
      <w:bookmarkStart w:id="1" w:name="_Toc140763284"/>
      <w:r w:rsidRPr="00CF7B7B">
        <w:rPr>
          <w:rFonts w:ascii="Arial" w:hAnsi="Arial" w:cs="Arial"/>
          <w:smallCaps w:val="0"/>
          <w:sz w:val="24"/>
          <w:lang w:val="en-GB"/>
        </w:rPr>
        <w:t>Policy statement</w:t>
      </w:r>
      <w:bookmarkEnd w:id="1"/>
    </w:p>
    <w:p w14:paraId="19075935" w14:textId="58CAB6ED" w:rsidR="003C51F6" w:rsidRPr="00CF7B7B" w:rsidRDefault="003C51F6" w:rsidP="003C51F6">
      <w:pPr>
        <w:rPr>
          <w:rFonts w:ascii="Arial" w:hAnsi="Arial" w:cs="Arial"/>
        </w:rPr>
      </w:pPr>
    </w:p>
    <w:p w14:paraId="73D88214" w14:textId="6AC45201" w:rsidR="003C51F6" w:rsidRDefault="005B4156" w:rsidP="00293552">
      <w:pPr>
        <w:rPr>
          <w:rFonts w:ascii="Arial" w:hAnsi="Arial" w:cs="Arial"/>
        </w:rPr>
      </w:pPr>
      <w:r w:rsidRPr="00CF7B7B">
        <w:rPr>
          <w:rFonts w:ascii="Arial" w:hAnsi="Arial" w:cs="Arial"/>
        </w:rPr>
        <w:t xml:space="preserve">The purpose of this policy is to set out </w:t>
      </w:r>
      <w:r w:rsidR="003B07B9">
        <w:rPr>
          <w:rFonts w:ascii="Arial" w:hAnsi="Arial" w:cs="Arial"/>
        </w:rPr>
        <w:t>Sheerwater Health Centre</w:t>
      </w:r>
      <w:r w:rsidR="0047239D">
        <w:rPr>
          <w:rFonts w:ascii="Arial" w:hAnsi="Arial" w:cs="Arial"/>
        </w:rPr>
        <w:t>’s</w:t>
      </w:r>
      <w:r w:rsidRPr="00CF7B7B">
        <w:rPr>
          <w:rFonts w:ascii="Arial" w:hAnsi="Arial" w:cs="Arial"/>
        </w:rPr>
        <w:t xml:space="preserve"> position and procedures regarding lone working. The policy aims to describe the procedures and working arrangements that will apply when employees have to work alone to minimise the risks that they may face.</w:t>
      </w:r>
    </w:p>
    <w:p w14:paraId="64D8B126" w14:textId="77777777" w:rsidR="00C126DB" w:rsidRDefault="00C126DB" w:rsidP="00293552">
      <w:pPr>
        <w:rPr>
          <w:rFonts w:ascii="Arial" w:hAnsi="Arial" w:cs="Arial"/>
        </w:rPr>
      </w:pPr>
    </w:p>
    <w:p w14:paraId="1E35B1E3" w14:textId="722480EA" w:rsidR="00C126DB" w:rsidRDefault="00C126DB" w:rsidP="00293552">
      <w:pPr>
        <w:rPr>
          <w:rFonts w:ascii="Arial" w:hAnsi="Arial" w:cs="Arial"/>
        </w:rPr>
      </w:pPr>
      <w:r w:rsidRPr="00CF7B7B">
        <w:rPr>
          <w:rFonts w:ascii="Arial" w:hAnsi="Arial" w:cs="Arial"/>
        </w:rPr>
        <w:t xml:space="preserve">This policy and the procedures contained within it </w:t>
      </w:r>
      <w:r>
        <w:rPr>
          <w:rFonts w:ascii="Arial" w:hAnsi="Arial" w:cs="Arial"/>
        </w:rPr>
        <w:t>ha</w:t>
      </w:r>
      <w:r w:rsidR="0047239D">
        <w:rPr>
          <w:rFonts w:ascii="Arial" w:hAnsi="Arial" w:cs="Arial"/>
        </w:rPr>
        <w:t>ve</w:t>
      </w:r>
      <w:r>
        <w:rPr>
          <w:rFonts w:ascii="Arial" w:hAnsi="Arial" w:cs="Arial"/>
        </w:rPr>
        <w:t xml:space="preserve"> been</w:t>
      </w:r>
      <w:r w:rsidRPr="00CF7B7B">
        <w:rPr>
          <w:rFonts w:ascii="Arial" w:hAnsi="Arial" w:cs="Arial"/>
        </w:rPr>
        <w:t xml:space="preserve"> written in accordance with the </w:t>
      </w:r>
      <w:hyperlink r:id="rId8" w:history="1">
        <w:r w:rsidRPr="00CF7B7B">
          <w:rPr>
            <w:rStyle w:val="Hyperlink"/>
            <w:rFonts w:ascii="Arial" w:hAnsi="Arial" w:cs="Arial"/>
          </w:rPr>
          <w:t>Health and Safety at Work etc. Act 1974</w:t>
        </w:r>
      </w:hyperlink>
      <w:r w:rsidRPr="00CF7B7B">
        <w:rPr>
          <w:rFonts w:ascii="Arial" w:hAnsi="Arial" w:cs="Arial"/>
        </w:rPr>
        <w:t xml:space="preserve"> and the </w:t>
      </w:r>
      <w:hyperlink r:id="rId9" w:history="1">
        <w:r w:rsidRPr="00CF7B7B">
          <w:rPr>
            <w:rStyle w:val="Hyperlink"/>
            <w:rFonts w:ascii="Arial" w:hAnsi="Arial" w:cs="Arial"/>
          </w:rPr>
          <w:t>Management of Health and Safety at Work Regulations 1999</w:t>
        </w:r>
      </w:hyperlink>
      <w:r w:rsidRPr="00CF7B7B">
        <w:rPr>
          <w:rFonts w:ascii="Arial" w:hAnsi="Arial" w:cs="Arial"/>
        </w:rPr>
        <w:t>.</w:t>
      </w:r>
    </w:p>
    <w:p w14:paraId="261D4688" w14:textId="77777777" w:rsidR="00C126DB" w:rsidRDefault="00C126DB" w:rsidP="00293552">
      <w:pPr>
        <w:rPr>
          <w:rFonts w:ascii="Arial" w:hAnsi="Arial" w:cs="Arial"/>
        </w:rPr>
      </w:pPr>
    </w:p>
    <w:p w14:paraId="7319E319" w14:textId="77777777" w:rsidR="00C126DB" w:rsidRPr="00CF7B7B" w:rsidRDefault="00C126DB" w:rsidP="00C126DB">
      <w:pPr>
        <w:rPr>
          <w:rFonts w:ascii="Arial" w:hAnsi="Arial" w:cs="Arial"/>
        </w:rPr>
      </w:pPr>
      <w:r w:rsidRPr="00CF7B7B">
        <w:rPr>
          <w:rFonts w:ascii="Arial" w:hAnsi="Arial" w:cs="Arial"/>
        </w:rPr>
        <w:t>The organisation will ensure, so far as is reasonably practicable, that those who are required to work alone, either on the premises or at other locations as part of their normal work routine for significant periods, are protected from risks to their health and safety.</w:t>
      </w:r>
    </w:p>
    <w:p w14:paraId="0852FF54" w14:textId="77777777" w:rsidR="00C126DB" w:rsidRDefault="00C126DB" w:rsidP="00293552">
      <w:pPr>
        <w:rPr>
          <w:rFonts w:ascii="Arial" w:hAnsi="Arial" w:cs="Arial"/>
        </w:rPr>
      </w:pPr>
    </w:p>
    <w:p w14:paraId="54DDA696" w14:textId="77777777" w:rsidR="00C126DB" w:rsidRPr="000E2F33" w:rsidRDefault="00C126DB" w:rsidP="00293552">
      <w:pPr>
        <w:rPr>
          <w:rFonts w:ascii="Arial" w:hAnsi="Arial" w:cs="Arial"/>
        </w:rPr>
      </w:pPr>
    </w:p>
    <w:p w14:paraId="3D8E6C24" w14:textId="77777777" w:rsidR="00F10346" w:rsidRPr="00CF7B7B" w:rsidRDefault="00F10346" w:rsidP="00F10346">
      <w:pPr>
        <w:pStyle w:val="Heading2"/>
        <w:rPr>
          <w:rFonts w:ascii="Arial" w:hAnsi="Arial" w:cs="Arial"/>
          <w:smallCaps w:val="0"/>
          <w:sz w:val="24"/>
          <w:lang w:val="en-GB"/>
        </w:rPr>
      </w:pPr>
      <w:bookmarkStart w:id="2" w:name="_Toc86677145"/>
      <w:bookmarkStart w:id="3" w:name="_Toc86677615"/>
      <w:bookmarkStart w:id="4" w:name="_Toc140763285"/>
      <w:bookmarkEnd w:id="2"/>
      <w:bookmarkEnd w:id="3"/>
      <w:r w:rsidRPr="00CF7B7B">
        <w:rPr>
          <w:rFonts w:ascii="Arial" w:hAnsi="Arial" w:cs="Arial"/>
          <w:smallCaps w:val="0"/>
          <w:sz w:val="24"/>
          <w:lang w:val="en-GB"/>
        </w:rPr>
        <w:t>Status</w:t>
      </w:r>
      <w:bookmarkEnd w:id="4"/>
    </w:p>
    <w:p w14:paraId="1BD77F1E" w14:textId="77777777" w:rsidR="00F10346" w:rsidRPr="00CF7B7B" w:rsidRDefault="00F10346" w:rsidP="00F10346">
      <w:pPr>
        <w:rPr>
          <w:rFonts w:ascii="Arial" w:hAnsi="Arial" w:cs="Arial"/>
        </w:rPr>
      </w:pPr>
    </w:p>
    <w:p w14:paraId="2C07885C" w14:textId="3FB27121" w:rsidR="00C126DB" w:rsidRPr="001D6A3B" w:rsidRDefault="00C126DB" w:rsidP="00C126DB">
      <w:pPr>
        <w:rPr>
          <w:rFonts w:ascii="Arial" w:hAnsi="Arial" w:cs="Arial"/>
        </w:rPr>
      </w:pPr>
      <w:r w:rsidRPr="001D6A3B">
        <w:rPr>
          <w:rFonts w:ascii="Arial" w:hAnsi="Arial" w:cs="Arial"/>
        </w:rPr>
        <w:t xml:space="preserve">The organisation aims to design and implement policies and procedures that meet the diverse needs of our service and workforce, ensuring that none are placed at a disadvantage over others, in accordance with the </w:t>
      </w:r>
      <w:hyperlink r:id="rId10" w:history="1">
        <w:r w:rsidRPr="001D6A3B">
          <w:rPr>
            <w:rStyle w:val="Hyperlink"/>
            <w:rFonts w:ascii="Arial" w:eastAsiaTheme="majorEastAsia" w:hAnsi="Arial" w:cs="Arial"/>
          </w:rPr>
          <w:t>Equality Act 2010</w:t>
        </w:r>
      </w:hyperlink>
      <w:r w:rsidRPr="001D6A3B">
        <w:rPr>
          <w:rFonts w:ascii="Arial" w:hAnsi="Arial" w:cs="Arial"/>
        </w:rPr>
        <w:t>. Consideration has been given to the impact this policy might have regard</w:t>
      </w:r>
      <w:r w:rsidR="00CA649D">
        <w:rPr>
          <w:rFonts w:ascii="Arial" w:hAnsi="Arial" w:cs="Arial"/>
        </w:rPr>
        <w:t>ing</w:t>
      </w:r>
      <w:r w:rsidRPr="001D6A3B">
        <w:rPr>
          <w:rFonts w:ascii="Arial" w:hAnsi="Arial" w:cs="Arial"/>
        </w:rPr>
        <w:t xml:space="preserve"> the individual protected characteristics of those to whom it applies.</w:t>
      </w:r>
    </w:p>
    <w:p w14:paraId="3806FDD9" w14:textId="77777777" w:rsidR="00C126DB" w:rsidRPr="001D6A3B" w:rsidRDefault="00C126DB" w:rsidP="00C126DB">
      <w:pPr>
        <w:rPr>
          <w:rFonts w:ascii="Arial" w:hAnsi="Arial" w:cs="Arial"/>
        </w:rPr>
      </w:pPr>
    </w:p>
    <w:p w14:paraId="3BB55EDD" w14:textId="388664C1" w:rsidR="00F10346" w:rsidRPr="00C126DB" w:rsidRDefault="00C126DB" w:rsidP="00CF7B7B">
      <w:pPr>
        <w:rPr>
          <w:rFonts w:ascii="Arial" w:hAnsi="Arial" w:cs="Arial"/>
          <w:lang w:val="en-US"/>
        </w:rPr>
      </w:pPr>
      <w:bookmarkStart w:id="5" w:name="_Toc87628002"/>
      <w:bookmarkStart w:id="6" w:name="_Toc87692180"/>
      <w:bookmarkStart w:id="7" w:name="_Toc87628003"/>
      <w:bookmarkStart w:id="8" w:name="_Toc87692181"/>
      <w:bookmarkStart w:id="9" w:name="_Toc495852829"/>
      <w:bookmarkStart w:id="10" w:name="_Toc87692183"/>
      <w:bookmarkEnd w:id="5"/>
      <w:bookmarkEnd w:id="6"/>
      <w:bookmarkEnd w:id="7"/>
      <w:bookmarkEnd w:id="8"/>
      <w:r>
        <w:rPr>
          <w:rFonts w:ascii="Arial" w:hAnsi="Arial" w:cs="Arial"/>
          <w:lang w:val="en-US"/>
        </w:rPr>
        <w:t>This document and any procedures contained within it are non-contractual and may be modified or withdrawn at any time. For the avoidance of doubt, it does not form part of your contract of employment. Furthermore, this document applies to all employees of the organisation and other individuals performing functions in relation to the organisation such as agency workers, locums and contractors.</w:t>
      </w:r>
      <w:bookmarkEnd w:id="9"/>
      <w:bookmarkEnd w:id="10"/>
    </w:p>
    <w:p w14:paraId="2C1CE523" w14:textId="694A8981" w:rsidR="008F185C" w:rsidRPr="000E2F33" w:rsidRDefault="005B4156" w:rsidP="007702B0">
      <w:pPr>
        <w:pStyle w:val="Heading1"/>
        <w:keepLines/>
        <w:pBdr>
          <w:bottom w:val="single" w:sz="4" w:space="1" w:color="595959" w:themeColor="text1" w:themeTint="A6"/>
        </w:pBdr>
        <w:spacing w:before="360" w:after="160" w:line="259" w:lineRule="auto"/>
        <w:rPr>
          <w:sz w:val="28"/>
          <w:szCs w:val="28"/>
        </w:rPr>
      </w:pPr>
      <w:bookmarkStart w:id="11" w:name="_Toc140763286"/>
      <w:r w:rsidRPr="000E2F33">
        <w:rPr>
          <w:sz w:val="28"/>
          <w:szCs w:val="28"/>
        </w:rPr>
        <w:t>Process and guidance</w:t>
      </w:r>
      <w:bookmarkEnd w:id="11"/>
    </w:p>
    <w:p w14:paraId="6B8F3D30" w14:textId="712FDC3A" w:rsidR="008F185C" w:rsidRPr="00CF7B7B" w:rsidRDefault="00E37383" w:rsidP="008F185C">
      <w:pPr>
        <w:pStyle w:val="Heading2"/>
        <w:rPr>
          <w:rFonts w:ascii="Arial" w:hAnsi="Arial" w:cs="Arial"/>
          <w:smallCaps w:val="0"/>
          <w:sz w:val="24"/>
          <w:lang w:val="en-GB"/>
        </w:rPr>
      </w:pPr>
      <w:bookmarkStart w:id="12" w:name="_Toc140763287"/>
      <w:r w:rsidRPr="00CF7B7B">
        <w:rPr>
          <w:rFonts w:ascii="Arial" w:hAnsi="Arial" w:cs="Arial"/>
          <w:sz w:val="24"/>
          <w:lang w:val="en-GB"/>
        </w:rPr>
        <w:t>R</w:t>
      </w:r>
      <w:r w:rsidRPr="00CF7B7B">
        <w:rPr>
          <w:rFonts w:ascii="Arial" w:hAnsi="Arial" w:cs="Arial"/>
          <w:smallCaps w:val="0"/>
          <w:sz w:val="24"/>
          <w:lang w:val="en-GB"/>
        </w:rPr>
        <w:t>isk assessment</w:t>
      </w:r>
      <w:bookmarkEnd w:id="12"/>
    </w:p>
    <w:p w14:paraId="712B5398" w14:textId="77777777" w:rsidR="008F185C" w:rsidRPr="00CF7B7B" w:rsidRDefault="008F185C" w:rsidP="008F185C">
      <w:pPr>
        <w:rPr>
          <w:rFonts w:ascii="Arial" w:hAnsi="Arial" w:cs="Arial"/>
        </w:rPr>
      </w:pPr>
    </w:p>
    <w:p w14:paraId="2632E37C" w14:textId="22E068DC" w:rsidR="008F185C" w:rsidRDefault="00C126DB" w:rsidP="008F185C">
      <w:pPr>
        <w:rPr>
          <w:rFonts w:ascii="Arial" w:hAnsi="Arial" w:cs="Arial"/>
        </w:rPr>
      </w:pPr>
      <w:r>
        <w:rPr>
          <w:rFonts w:ascii="Arial" w:hAnsi="Arial" w:cs="Arial"/>
        </w:rPr>
        <w:t>This organisation</w:t>
      </w:r>
      <w:r w:rsidR="006F7A5C" w:rsidRPr="00CF7B7B">
        <w:rPr>
          <w:rFonts w:ascii="Arial" w:hAnsi="Arial" w:cs="Arial"/>
        </w:rPr>
        <w:t xml:space="preserve"> will comply with the</w:t>
      </w:r>
      <w:r w:rsidR="00D15144" w:rsidRPr="00CF7B7B">
        <w:rPr>
          <w:rFonts w:ascii="Arial" w:hAnsi="Arial" w:cs="Arial"/>
        </w:rPr>
        <w:t xml:space="preserve"> </w:t>
      </w:r>
      <w:hyperlink r:id="rId11" w:history="1">
        <w:r w:rsidR="00D15144" w:rsidRPr="00CF7B7B">
          <w:rPr>
            <w:rStyle w:val="Hyperlink"/>
            <w:rFonts w:ascii="Arial" w:hAnsi="Arial" w:cs="Arial"/>
          </w:rPr>
          <w:t>Management of Health and Safety at Work Regulations 1999</w:t>
        </w:r>
      </w:hyperlink>
      <w:r w:rsidR="00D15144" w:rsidRPr="00CF7B7B">
        <w:rPr>
          <w:rFonts w:ascii="Arial" w:hAnsi="Arial" w:cs="Arial"/>
        </w:rPr>
        <w:t xml:space="preserve"> </w:t>
      </w:r>
      <w:r w:rsidR="006F7A5C" w:rsidRPr="00CF7B7B">
        <w:rPr>
          <w:rFonts w:ascii="Arial" w:hAnsi="Arial" w:cs="Arial"/>
        </w:rPr>
        <w:t xml:space="preserve">to ensure that </w:t>
      </w:r>
      <w:r w:rsidR="00D15144" w:rsidRPr="00CF7B7B">
        <w:rPr>
          <w:rFonts w:ascii="Arial" w:hAnsi="Arial" w:cs="Arial"/>
        </w:rPr>
        <w:t>all health and safety risks</w:t>
      </w:r>
      <w:r w:rsidR="00CA649D">
        <w:rPr>
          <w:rFonts w:ascii="Arial" w:hAnsi="Arial" w:cs="Arial"/>
        </w:rPr>
        <w:t xml:space="preserve"> are assessed,</w:t>
      </w:r>
      <w:r w:rsidR="00D15144" w:rsidRPr="00CF7B7B">
        <w:rPr>
          <w:rFonts w:ascii="Arial" w:hAnsi="Arial" w:cs="Arial"/>
        </w:rPr>
        <w:t xml:space="preserve"> including the risk of lone working.</w:t>
      </w:r>
      <w:r w:rsidR="006F7A5C" w:rsidRPr="00CF7B7B">
        <w:rPr>
          <w:rFonts w:ascii="Arial" w:hAnsi="Arial" w:cs="Arial"/>
        </w:rPr>
        <w:t xml:space="preserve"> </w:t>
      </w:r>
      <w:r w:rsidR="00D15144" w:rsidRPr="00CF7B7B">
        <w:rPr>
          <w:rFonts w:ascii="Arial" w:hAnsi="Arial" w:cs="Arial"/>
        </w:rPr>
        <w:t xml:space="preserve">If the risk assessment shows that it is not possible for the work to be done safely by a lone worker, then other arrangements/control measures </w:t>
      </w:r>
      <w:r w:rsidR="008556E2" w:rsidRPr="00CF7B7B">
        <w:rPr>
          <w:rFonts w:ascii="Arial" w:hAnsi="Arial" w:cs="Arial"/>
        </w:rPr>
        <w:t>will</w:t>
      </w:r>
      <w:r w:rsidR="00D15144" w:rsidRPr="00CF7B7B">
        <w:rPr>
          <w:rFonts w:ascii="Arial" w:hAnsi="Arial" w:cs="Arial"/>
        </w:rPr>
        <w:t xml:space="preserve"> be put in plac</w:t>
      </w:r>
      <w:r>
        <w:rPr>
          <w:rFonts w:ascii="Arial" w:hAnsi="Arial" w:cs="Arial"/>
        </w:rPr>
        <w:t xml:space="preserve">e. </w:t>
      </w:r>
    </w:p>
    <w:p w14:paraId="1F1C2111" w14:textId="77777777" w:rsidR="00CA24B1" w:rsidRDefault="00CA24B1" w:rsidP="008F185C">
      <w:pPr>
        <w:rPr>
          <w:rFonts w:ascii="Arial" w:hAnsi="Arial" w:cs="Arial"/>
        </w:rPr>
      </w:pPr>
    </w:p>
    <w:p w14:paraId="069BC064" w14:textId="5FAE232F" w:rsidR="00CA24B1" w:rsidRPr="00CF7B7B" w:rsidRDefault="00CA24B1" w:rsidP="008F185C">
      <w:pPr>
        <w:rPr>
          <w:rFonts w:ascii="Arial" w:hAnsi="Arial" w:cs="Arial"/>
        </w:rPr>
      </w:pPr>
      <w:r>
        <w:rPr>
          <w:rFonts w:ascii="Arial" w:hAnsi="Arial" w:cs="Arial"/>
        </w:rPr>
        <w:t xml:space="preserve">The Health and Safety Executive (HSE) </w:t>
      </w:r>
      <w:hyperlink r:id="rId12" w:history="1">
        <w:r w:rsidRPr="00CA24B1">
          <w:rPr>
            <w:rStyle w:val="Hyperlink"/>
            <w:rFonts w:ascii="Arial" w:hAnsi="Arial" w:cs="Arial"/>
          </w:rPr>
          <w:t>Protecting lone workers – How to manage the risks of working alone</w:t>
        </w:r>
      </w:hyperlink>
      <w:r>
        <w:rPr>
          <w:rFonts w:ascii="Arial" w:hAnsi="Arial" w:cs="Arial"/>
        </w:rPr>
        <w:t xml:space="preserve"> guidance will be used to ensure the risk assessment is suitable and sufficient.</w:t>
      </w:r>
    </w:p>
    <w:p w14:paraId="6E041B92" w14:textId="77777777" w:rsidR="00D15144" w:rsidRPr="00CF7B7B" w:rsidRDefault="00D15144" w:rsidP="008F185C">
      <w:pPr>
        <w:rPr>
          <w:rFonts w:ascii="Arial" w:hAnsi="Arial" w:cs="Arial"/>
        </w:rPr>
      </w:pPr>
    </w:p>
    <w:p w14:paraId="6BDF3F97" w14:textId="3065EFDF" w:rsidR="00CA24B1" w:rsidRDefault="00CA24B1" w:rsidP="00CA24B1">
      <w:r>
        <w:rPr>
          <w:rFonts w:ascii="Arial" w:hAnsi="Arial" w:cs="Arial"/>
        </w:rPr>
        <w:t>Whil</w:t>
      </w:r>
      <w:r w:rsidR="00CA649D">
        <w:rPr>
          <w:rFonts w:ascii="Arial" w:hAnsi="Arial" w:cs="Arial"/>
        </w:rPr>
        <w:t>e</w:t>
      </w:r>
      <w:r>
        <w:rPr>
          <w:rFonts w:ascii="Arial" w:hAnsi="Arial" w:cs="Arial"/>
        </w:rPr>
        <w:t xml:space="preserve"> there is no legal requirement to conduct a specific risk assessment for lone workers, it is good practice to do so. The lone working risk assessment will help </w:t>
      </w:r>
      <w:r w:rsidR="00CA649D">
        <w:rPr>
          <w:rFonts w:ascii="Arial" w:hAnsi="Arial" w:cs="Arial"/>
        </w:rPr>
        <w:t xml:space="preserve">to </w:t>
      </w:r>
      <w:r>
        <w:rPr>
          <w:rFonts w:ascii="Arial" w:hAnsi="Arial" w:cs="Arial"/>
        </w:rPr>
        <w:lastRenderedPageBreak/>
        <w:t xml:space="preserve">decide the most appropriate level of supervision for lone workers. </w:t>
      </w:r>
      <w:r w:rsidR="000B2EAA" w:rsidRPr="00CF7B7B">
        <w:rPr>
          <w:rFonts w:ascii="Arial" w:hAnsi="Arial" w:cs="Arial"/>
        </w:rPr>
        <w:t xml:space="preserve">A lone working risk assessment template is at </w:t>
      </w:r>
      <w:hyperlink w:anchor="_Annex_A_–" w:history="1">
        <w:r w:rsidR="000B2EAA" w:rsidRPr="00CF7B7B">
          <w:rPr>
            <w:rStyle w:val="Hyperlink"/>
            <w:rFonts w:ascii="Arial" w:hAnsi="Arial" w:cs="Arial"/>
          </w:rPr>
          <w:t>Annex A</w:t>
        </w:r>
      </w:hyperlink>
      <w:r w:rsidR="000B2EAA" w:rsidRPr="00CF7B7B">
        <w:t xml:space="preserve">. </w:t>
      </w:r>
    </w:p>
    <w:p w14:paraId="0F0B6A6A" w14:textId="77777777" w:rsidR="00CA24B1" w:rsidRPr="00CF7B7B" w:rsidRDefault="00CA24B1" w:rsidP="00CA24B1">
      <w:pPr>
        <w:rPr>
          <w:rFonts w:ascii="Arial" w:hAnsi="Arial" w:cs="Arial"/>
        </w:rPr>
      </w:pPr>
    </w:p>
    <w:p w14:paraId="42B8ADE5" w14:textId="498AE549" w:rsidR="00BB6951" w:rsidRPr="00CF7B7B" w:rsidRDefault="00DB586F" w:rsidP="008F185C">
      <w:pPr>
        <w:rPr>
          <w:rFonts w:ascii="Arial" w:hAnsi="Arial" w:cs="Arial"/>
        </w:rPr>
      </w:pPr>
      <w:r w:rsidRPr="00CF7B7B">
        <w:rPr>
          <w:rFonts w:ascii="Arial" w:hAnsi="Arial" w:cs="Arial"/>
        </w:rPr>
        <w:t>In any situation where an employee feels unsafe whil</w:t>
      </w:r>
      <w:r w:rsidR="00CA649D">
        <w:rPr>
          <w:rFonts w:ascii="Arial" w:hAnsi="Arial" w:cs="Arial"/>
        </w:rPr>
        <w:t>e</w:t>
      </w:r>
      <w:r w:rsidRPr="00CF7B7B">
        <w:rPr>
          <w:rFonts w:ascii="Arial" w:hAnsi="Arial" w:cs="Arial"/>
        </w:rPr>
        <w:t xml:space="preserve"> working alone, they should remove themselves from the situation immediately and report the incident to their </w:t>
      </w:r>
      <w:r w:rsidR="00CA24B1">
        <w:rPr>
          <w:rFonts w:ascii="Arial" w:hAnsi="Arial" w:cs="Arial"/>
        </w:rPr>
        <w:t xml:space="preserve">line </w:t>
      </w:r>
      <w:r w:rsidRPr="00CF7B7B">
        <w:rPr>
          <w:rFonts w:ascii="Arial" w:hAnsi="Arial" w:cs="Arial"/>
        </w:rPr>
        <w:t>manager.</w:t>
      </w:r>
    </w:p>
    <w:p w14:paraId="29DFDE30" w14:textId="4765F2F2" w:rsidR="007133D1" w:rsidRPr="00CF7B7B" w:rsidRDefault="007133D1" w:rsidP="007133D1">
      <w:pPr>
        <w:pStyle w:val="Heading2"/>
        <w:rPr>
          <w:rFonts w:ascii="Arial" w:hAnsi="Arial" w:cs="Arial"/>
          <w:smallCaps w:val="0"/>
          <w:sz w:val="24"/>
          <w:lang w:val="en-GB"/>
        </w:rPr>
      </w:pPr>
      <w:bookmarkStart w:id="13" w:name="_Toc86677155"/>
      <w:bookmarkStart w:id="14" w:name="_Toc86677626"/>
      <w:bookmarkStart w:id="15" w:name="_Toc86677156"/>
      <w:bookmarkStart w:id="16" w:name="_Toc86677627"/>
      <w:bookmarkStart w:id="17" w:name="_Toc86677157"/>
      <w:bookmarkStart w:id="18" w:name="_Toc86677628"/>
      <w:bookmarkStart w:id="19" w:name="_Toc86677158"/>
      <w:bookmarkStart w:id="20" w:name="_Toc86677629"/>
      <w:bookmarkStart w:id="21" w:name="_Toc140763288"/>
      <w:bookmarkEnd w:id="13"/>
      <w:bookmarkEnd w:id="14"/>
      <w:bookmarkEnd w:id="15"/>
      <w:bookmarkEnd w:id="16"/>
      <w:bookmarkEnd w:id="17"/>
      <w:bookmarkEnd w:id="18"/>
      <w:bookmarkEnd w:id="19"/>
      <w:bookmarkEnd w:id="20"/>
      <w:r w:rsidRPr="00CF7B7B">
        <w:rPr>
          <w:rFonts w:ascii="Arial" w:hAnsi="Arial" w:cs="Arial"/>
          <w:sz w:val="24"/>
          <w:lang w:val="en-GB"/>
        </w:rPr>
        <w:t>W</w:t>
      </w:r>
      <w:r w:rsidR="00F5580E" w:rsidRPr="00CF7B7B">
        <w:rPr>
          <w:rFonts w:ascii="Arial" w:hAnsi="Arial" w:cs="Arial"/>
          <w:smallCaps w:val="0"/>
          <w:sz w:val="24"/>
          <w:lang w:val="en-GB"/>
        </w:rPr>
        <w:t xml:space="preserve">orking away from the </w:t>
      </w:r>
      <w:r w:rsidR="0034288E" w:rsidRPr="00CF7B7B">
        <w:rPr>
          <w:rFonts w:ascii="Arial" w:hAnsi="Arial" w:cs="Arial"/>
          <w:smallCaps w:val="0"/>
          <w:sz w:val="24"/>
          <w:lang w:val="en-GB"/>
        </w:rPr>
        <w:t>organisation</w:t>
      </w:r>
      <w:bookmarkEnd w:id="21"/>
    </w:p>
    <w:p w14:paraId="6E60C562" w14:textId="77777777" w:rsidR="007A13B1" w:rsidRPr="00CF7B7B" w:rsidRDefault="007A13B1" w:rsidP="008F185C">
      <w:pPr>
        <w:rPr>
          <w:rFonts w:ascii="Arial" w:hAnsi="Arial" w:cs="Arial"/>
        </w:rPr>
      </w:pPr>
    </w:p>
    <w:p w14:paraId="7F079FB3" w14:textId="6A032B0C" w:rsidR="003E13D3" w:rsidRPr="00CF7B7B" w:rsidRDefault="00B84523" w:rsidP="008F185C">
      <w:pPr>
        <w:rPr>
          <w:rFonts w:ascii="Arial" w:hAnsi="Arial" w:cs="Arial"/>
        </w:rPr>
      </w:pPr>
      <w:r>
        <w:rPr>
          <w:rFonts w:ascii="Arial" w:hAnsi="Arial" w:cs="Arial"/>
        </w:rPr>
        <w:t xml:space="preserve">Staff may </w:t>
      </w:r>
      <w:r w:rsidR="002B09C3">
        <w:rPr>
          <w:rFonts w:ascii="Arial" w:hAnsi="Arial" w:cs="Arial"/>
        </w:rPr>
        <w:t xml:space="preserve">be required to work away from the organisation, such as conducting home visits. Detailed guidance can be found in the </w:t>
      </w:r>
      <w:r w:rsidR="00F051DF">
        <w:rPr>
          <w:rFonts w:ascii="Arial" w:hAnsi="Arial" w:cs="Arial"/>
        </w:rPr>
        <w:t xml:space="preserve">organisation’s </w:t>
      </w:r>
      <w:r w:rsidR="00F051DF" w:rsidRPr="0060264E">
        <w:rPr>
          <w:rFonts w:ascii="Arial" w:hAnsi="Arial" w:cs="Arial"/>
        </w:rPr>
        <w:t xml:space="preserve">Home </w:t>
      </w:r>
      <w:r w:rsidR="00CA649D" w:rsidRPr="0060264E">
        <w:rPr>
          <w:rFonts w:ascii="Arial" w:hAnsi="Arial" w:cs="Arial"/>
        </w:rPr>
        <w:t>V</w:t>
      </w:r>
      <w:r w:rsidR="00F051DF" w:rsidRPr="0060264E">
        <w:rPr>
          <w:rFonts w:ascii="Arial" w:hAnsi="Arial" w:cs="Arial"/>
        </w:rPr>
        <w:t xml:space="preserve">isit </w:t>
      </w:r>
      <w:r w:rsidR="00CA649D" w:rsidRPr="0060264E">
        <w:rPr>
          <w:rFonts w:ascii="Arial" w:hAnsi="Arial" w:cs="Arial"/>
        </w:rPr>
        <w:t>P</w:t>
      </w:r>
      <w:r w:rsidR="00F051DF" w:rsidRPr="0060264E">
        <w:rPr>
          <w:rFonts w:ascii="Arial" w:hAnsi="Arial" w:cs="Arial"/>
        </w:rPr>
        <w:t>olicy</w:t>
      </w:r>
      <w:r w:rsidR="00F051DF">
        <w:rPr>
          <w:rFonts w:ascii="Arial" w:hAnsi="Arial" w:cs="Arial"/>
        </w:rPr>
        <w:t xml:space="preserve"> which includes a home visit risk assessment.</w:t>
      </w:r>
    </w:p>
    <w:p w14:paraId="0A3C90B2" w14:textId="05B0255D" w:rsidR="003C51F6" w:rsidRPr="00CF7B7B" w:rsidRDefault="003C51F6" w:rsidP="00526790">
      <w:pPr>
        <w:pStyle w:val="Heading2"/>
        <w:rPr>
          <w:rFonts w:ascii="Arial" w:hAnsi="Arial" w:cs="Arial"/>
          <w:smallCaps w:val="0"/>
          <w:sz w:val="24"/>
          <w:lang w:val="en-GB"/>
        </w:rPr>
      </w:pPr>
      <w:bookmarkStart w:id="22" w:name="_Toc140763289"/>
      <w:r w:rsidRPr="00CF7B7B">
        <w:rPr>
          <w:rFonts w:ascii="Arial" w:hAnsi="Arial" w:cs="Arial"/>
          <w:smallCaps w:val="0"/>
          <w:sz w:val="24"/>
          <w:lang w:val="en-GB"/>
        </w:rPr>
        <w:t>Working from home</w:t>
      </w:r>
      <w:bookmarkEnd w:id="22"/>
    </w:p>
    <w:p w14:paraId="519608DF" w14:textId="68003140" w:rsidR="003C51F6" w:rsidRPr="00CF7B7B" w:rsidRDefault="003C51F6" w:rsidP="003C51F6">
      <w:pPr>
        <w:rPr>
          <w:rFonts w:ascii="Arial" w:hAnsi="Arial" w:cs="Arial"/>
        </w:rPr>
      </w:pPr>
    </w:p>
    <w:p w14:paraId="6A6E5B4F" w14:textId="44BF58C5" w:rsidR="003C51F6" w:rsidRPr="00CF7B7B" w:rsidRDefault="003C51F6" w:rsidP="003C51F6">
      <w:pPr>
        <w:rPr>
          <w:rFonts w:ascii="Arial" w:hAnsi="Arial" w:cs="Arial"/>
        </w:rPr>
      </w:pPr>
      <w:r w:rsidRPr="00CF7B7B">
        <w:rPr>
          <w:rFonts w:ascii="Arial" w:hAnsi="Arial" w:cs="Arial"/>
        </w:rPr>
        <w:t>The organisation has the same health and safety responsibilities for homeworkers and the same liability for accident or injury as for any other workers.</w:t>
      </w:r>
      <w:r w:rsidR="00114195">
        <w:rPr>
          <w:rFonts w:ascii="Arial" w:hAnsi="Arial" w:cs="Arial"/>
        </w:rPr>
        <w:t xml:space="preserve"> Detailed guidance can be found in the organisation’s </w:t>
      </w:r>
      <w:r w:rsidR="00114195" w:rsidRPr="0060264E">
        <w:rPr>
          <w:rFonts w:ascii="Arial" w:hAnsi="Arial" w:cs="Arial"/>
        </w:rPr>
        <w:t xml:space="preserve">Home </w:t>
      </w:r>
      <w:r w:rsidR="00CA649D" w:rsidRPr="0060264E">
        <w:rPr>
          <w:rFonts w:ascii="Arial" w:hAnsi="Arial" w:cs="Arial"/>
        </w:rPr>
        <w:t>W</w:t>
      </w:r>
      <w:r w:rsidR="00114195" w:rsidRPr="0060264E">
        <w:rPr>
          <w:rFonts w:ascii="Arial" w:hAnsi="Arial" w:cs="Arial"/>
        </w:rPr>
        <w:t xml:space="preserve">orking </w:t>
      </w:r>
      <w:r w:rsidR="00CA649D" w:rsidRPr="0060264E">
        <w:rPr>
          <w:rFonts w:ascii="Arial" w:hAnsi="Arial" w:cs="Arial"/>
        </w:rPr>
        <w:t>P</w:t>
      </w:r>
      <w:r w:rsidR="00114195" w:rsidRPr="0060264E">
        <w:rPr>
          <w:rFonts w:ascii="Arial" w:hAnsi="Arial" w:cs="Arial"/>
        </w:rPr>
        <w:t xml:space="preserve">olicy and </w:t>
      </w:r>
      <w:r w:rsidR="00CA649D" w:rsidRPr="0060264E">
        <w:rPr>
          <w:rFonts w:ascii="Arial" w:hAnsi="Arial" w:cs="Arial"/>
        </w:rPr>
        <w:t>P</w:t>
      </w:r>
      <w:r w:rsidR="00114195" w:rsidRPr="0060264E">
        <w:rPr>
          <w:rFonts w:ascii="Arial" w:hAnsi="Arial" w:cs="Arial"/>
        </w:rPr>
        <w:t>rocedures</w:t>
      </w:r>
      <w:r w:rsidR="00114195">
        <w:rPr>
          <w:rFonts w:ascii="Arial" w:hAnsi="Arial" w:cs="Arial"/>
        </w:rPr>
        <w:t xml:space="preserve">. </w:t>
      </w:r>
    </w:p>
    <w:p w14:paraId="0C13B3D5" w14:textId="6AE6B0B8" w:rsidR="00475EBD" w:rsidRPr="00CF7B7B" w:rsidRDefault="00475EBD">
      <w:pPr>
        <w:rPr>
          <w:rFonts w:ascii="Arial" w:hAnsi="Arial" w:cs="Arial"/>
        </w:rPr>
      </w:pPr>
    </w:p>
    <w:p w14:paraId="370029F1" w14:textId="52A166E2" w:rsidR="007702B0" w:rsidRPr="000E2F33" w:rsidRDefault="00475EBD" w:rsidP="007702B0">
      <w:pPr>
        <w:rPr>
          <w:rFonts w:ascii="Arial" w:hAnsi="Arial" w:cs="Arial"/>
        </w:rPr>
      </w:pPr>
      <w:r w:rsidRPr="000E2F33">
        <w:rPr>
          <w:rFonts w:ascii="Arial" w:hAnsi="Arial" w:cs="Arial"/>
        </w:rPr>
        <w:t xml:space="preserve">For those people who are working at home on a long-term basis, the risks associated with </w:t>
      </w:r>
      <w:r w:rsidR="000B2EAA" w:rsidRPr="0060264E">
        <w:rPr>
          <w:rFonts w:ascii="Arial" w:hAnsi="Arial" w:cs="Arial"/>
        </w:rPr>
        <w:t>display screen equipment</w:t>
      </w:r>
      <w:r w:rsidRPr="000E2F33">
        <w:rPr>
          <w:rFonts w:ascii="Arial" w:hAnsi="Arial" w:cs="Arial"/>
        </w:rPr>
        <w:t xml:space="preserve"> must be controlled. This includes </w:t>
      </w:r>
      <w:r w:rsidR="00CA649D">
        <w:rPr>
          <w:rFonts w:ascii="Arial" w:hAnsi="Arial" w:cs="Arial"/>
        </w:rPr>
        <w:t>the employees undertaking</w:t>
      </w:r>
      <w:r w:rsidRPr="000E2F33">
        <w:rPr>
          <w:rFonts w:ascii="Arial" w:hAnsi="Arial" w:cs="Arial"/>
        </w:rPr>
        <w:t xml:space="preserve"> </w:t>
      </w:r>
      <w:r w:rsidRPr="0060264E">
        <w:rPr>
          <w:rFonts w:ascii="Arial" w:hAnsi="Arial" w:cs="Arial"/>
        </w:rPr>
        <w:t>workstation assessments</w:t>
      </w:r>
      <w:r w:rsidRPr="000E2F33">
        <w:rPr>
          <w:rFonts w:ascii="Arial" w:hAnsi="Arial" w:cs="Arial"/>
        </w:rPr>
        <w:t xml:space="preserve"> at hom</w:t>
      </w:r>
      <w:r w:rsidR="00114195">
        <w:rPr>
          <w:rFonts w:ascii="Arial" w:hAnsi="Arial" w:cs="Arial"/>
        </w:rPr>
        <w:t>e.</w:t>
      </w:r>
      <w:r w:rsidR="000B2EAA" w:rsidRPr="000E2F33">
        <w:rPr>
          <w:rFonts w:ascii="Arial" w:hAnsi="Arial" w:cs="Arial"/>
        </w:rPr>
        <w:t>.</w:t>
      </w:r>
    </w:p>
    <w:p w14:paraId="7B34CF0D" w14:textId="02D0403A" w:rsidR="00526790" w:rsidRPr="00CF7B7B" w:rsidRDefault="00526790" w:rsidP="00526790">
      <w:pPr>
        <w:pStyle w:val="Heading2"/>
        <w:rPr>
          <w:rFonts w:ascii="Arial" w:hAnsi="Arial" w:cs="Arial"/>
          <w:smallCaps w:val="0"/>
          <w:lang w:val="en-GB"/>
        </w:rPr>
      </w:pPr>
      <w:bookmarkStart w:id="23" w:name="_Toc140763290"/>
      <w:r w:rsidRPr="00CF7B7B">
        <w:rPr>
          <w:rFonts w:ascii="Arial" w:hAnsi="Arial" w:cs="Arial"/>
          <w:sz w:val="24"/>
          <w:lang w:val="en-GB"/>
        </w:rPr>
        <w:t>L</w:t>
      </w:r>
      <w:r w:rsidRPr="00CF7B7B">
        <w:rPr>
          <w:rFonts w:ascii="Arial" w:hAnsi="Arial" w:cs="Arial"/>
          <w:smallCaps w:val="0"/>
          <w:sz w:val="24"/>
          <w:lang w:val="en-GB"/>
        </w:rPr>
        <w:t>one working common hazards</w:t>
      </w:r>
      <w:bookmarkEnd w:id="23"/>
    </w:p>
    <w:p w14:paraId="250E7BCB" w14:textId="77777777" w:rsidR="00B662B4" w:rsidRPr="00CF7B7B" w:rsidRDefault="00B662B4" w:rsidP="008F185C">
      <w:pPr>
        <w:rPr>
          <w:rFonts w:ascii="Arial" w:hAnsi="Arial" w:cs="Arial"/>
        </w:rPr>
      </w:pPr>
    </w:p>
    <w:p w14:paraId="4B70EDC4" w14:textId="7ACF1A53" w:rsidR="009C7B43" w:rsidRPr="00CF7B7B" w:rsidRDefault="00114195" w:rsidP="008F185C">
      <w:pPr>
        <w:rPr>
          <w:rFonts w:ascii="Arial" w:hAnsi="Arial" w:cs="Arial"/>
        </w:rPr>
      </w:pPr>
      <w:r>
        <w:rPr>
          <w:rFonts w:ascii="Arial" w:hAnsi="Arial" w:cs="Arial"/>
        </w:rPr>
        <w:t>The following are</w:t>
      </w:r>
      <w:r w:rsidR="0059187F" w:rsidRPr="00CF7B7B">
        <w:rPr>
          <w:rFonts w:ascii="Arial" w:hAnsi="Arial" w:cs="Arial"/>
        </w:rPr>
        <w:t xml:space="preserve"> possible</w:t>
      </w:r>
      <w:r w:rsidR="001A0002" w:rsidRPr="00CF7B7B">
        <w:rPr>
          <w:rFonts w:ascii="Arial" w:hAnsi="Arial" w:cs="Arial"/>
        </w:rPr>
        <w:t xml:space="preserve"> h</w:t>
      </w:r>
      <w:r w:rsidR="00526790" w:rsidRPr="00CF7B7B">
        <w:rPr>
          <w:rFonts w:ascii="Arial" w:hAnsi="Arial" w:cs="Arial"/>
        </w:rPr>
        <w:t xml:space="preserve">azards </w:t>
      </w:r>
      <w:r w:rsidR="00CF7B7B">
        <w:rPr>
          <w:rFonts w:ascii="Arial" w:hAnsi="Arial" w:cs="Arial"/>
        </w:rPr>
        <w:t xml:space="preserve">that </w:t>
      </w:r>
      <w:r w:rsidR="0059187F" w:rsidRPr="00CF7B7B">
        <w:rPr>
          <w:rFonts w:ascii="Arial" w:hAnsi="Arial" w:cs="Arial"/>
        </w:rPr>
        <w:t>may arise when working alone</w:t>
      </w:r>
      <w:r w:rsidR="004B1381" w:rsidRPr="00CF7B7B">
        <w:rPr>
          <w:rFonts w:ascii="Arial" w:hAnsi="Arial" w:cs="Arial"/>
        </w:rPr>
        <w:t>:</w:t>
      </w:r>
    </w:p>
    <w:p w14:paraId="0AC7F4E9" w14:textId="77777777" w:rsidR="000C60FC" w:rsidRPr="009C7B43" w:rsidRDefault="000C60FC" w:rsidP="008F185C">
      <w:pPr>
        <w:rPr>
          <w:rFonts w:ascii="Arial" w:hAnsi="Arial" w:cs="Arial"/>
        </w:rPr>
      </w:pPr>
    </w:p>
    <w:p w14:paraId="5F8819A5" w14:textId="4F56E254" w:rsidR="00526790" w:rsidRDefault="00911FBE" w:rsidP="008F185C">
      <w:pPr>
        <w:pStyle w:val="ListParagraph"/>
        <w:numPr>
          <w:ilvl w:val="0"/>
          <w:numId w:val="38"/>
        </w:numPr>
        <w:rPr>
          <w:rFonts w:ascii="Arial" w:hAnsi="Arial" w:cs="Arial"/>
          <w:bCs/>
        </w:rPr>
      </w:pPr>
      <w:r w:rsidRPr="00114195">
        <w:rPr>
          <w:rFonts w:ascii="Arial" w:hAnsi="Arial" w:cs="Arial"/>
          <w:bCs/>
        </w:rPr>
        <w:t>Violence</w:t>
      </w:r>
    </w:p>
    <w:p w14:paraId="2F302F9D" w14:textId="0CA372C5" w:rsidR="00526790" w:rsidRDefault="00526790" w:rsidP="008F185C">
      <w:pPr>
        <w:pStyle w:val="ListParagraph"/>
        <w:numPr>
          <w:ilvl w:val="0"/>
          <w:numId w:val="38"/>
        </w:numPr>
        <w:rPr>
          <w:rFonts w:ascii="Arial" w:hAnsi="Arial" w:cs="Arial"/>
          <w:bCs/>
        </w:rPr>
      </w:pPr>
      <w:r w:rsidRPr="00114195">
        <w:rPr>
          <w:rFonts w:ascii="Arial" w:hAnsi="Arial" w:cs="Arial"/>
          <w:bCs/>
        </w:rPr>
        <w:t>Manual handling</w:t>
      </w:r>
    </w:p>
    <w:p w14:paraId="3E68D54C" w14:textId="564EE88C" w:rsidR="00114195" w:rsidRDefault="00114195" w:rsidP="008F185C">
      <w:pPr>
        <w:pStyle w:val="ListParagraph"/>
        <w:numPr>
          <w:ilvl w:val="0"/>
          <w:numId w:val="38"/>
        </w:numPr>
        <w:rPr>
          <w:rFonts w:ascii="Arial" w:hAnsi="Arial" w:cs="Arial"/>
          <w:bCs/>
        </w:rPr>
      </w:pPr>
      <w:r>
        <w:rPr>
          <w:rFonts w:ascii="Arial" w:hAnsi="Arial" w:cs="Arial"/>
          <w:bCs/>
        </w:rPr>
        <w:t>Fire</w:t>
      </w:r>
    </w:p>
    <w:p w14:paraId="1853FA25" w14:textId="63C8A20F" w:rsidR="00114195" w:rsidRDefault="00114195" w:rsidP="008F185C">
      <w:pPr>
        <w:pStyle w:val="ListParagraph"/>
        <w:numPr>
          <w:ilvl w:val="0"/>
          <w:numId w:val="38"/>
        </w:numPr>
        <w:rPr>
          <w:rFonts w:ascii="Arial" w:hAnsi="Arial" w:cs="Arial"/>
          <w:bCs/>
        </w:rPr>
      </w:pPr>
      <w:r>
        <w:rPr>
          <w:rFonts w:ascii="Arial" w:hAnsi="Arial" w:cs="Arial"/>
          <w:bCs/>
        </w:rPr>
        <w:t>Road risks</w:t>
      </w:r>
    </w:p>
    <w:p w14:paraId="3AE48B66" w14:textId="444A2620" w:rsidR="00BB6951" w:rsidRDefault="00114195" w:rsidP="008F185C">
      <w:pPr>
        <w:pStyle w:val="ListParagraph"/>
        <w:numPr>
          <w:ilvl w:val="0"/>
          <w:numId w:val="38"/>
        </w:numPr>
        <w:rPr>
          <w:rFonts w:ascii="Arial" w:hAnsi="Arial" w:cs="Arial"/>
          <w:bCs/>
        </w:rPr>
      </w:pPr>
      <w:r>
        <w:rPr>
          <w:rFonts w:ascii="Arial" w:hAnsi="Arial" w:cs="Arial"/>
          <w:bCs/>
        </w:rPr>
        <w:t xml:space="preserve">Hazardous substances </w:t>
      </w:r>
    </w:p>
    <w:p w14:paraId="4511F07D" w14:textId="2EBA804E" w:rsidR="00114195" w:rsidRDefault="00114195" w:rsidP="008F185C">
      <w:pPr>
        <w:pStyle w:val="ListParagraph"/>
        <w:numPr>
          <w:ilvl w:val="0"/>
          <w:numId w:val="38"/>
        </w:numPr>
        <w:rPr>
          <w:rFonts w:ascii="Arial" w:hAnsi="Arial" w:cs="Arial"/>
          <w:bCs/>
        </w:rPr>
      </w:pPr>
      <w:r>
        <w:rPr>
          <w:rFonts w:ascii="Arial" w:hAnsi="Arial" w:cs="Arial"/>
          <w:bCs/>
        </w:rPr>
        <w:t>Stress and other health factors</w:t>
      </w:r>
    </w:p>
    <w:p w14:paraId="2772DFD4" w14:textId="77777777" w:rsidR="00114195" w:rsidRDefault="00114195" w:rsidP="008F185C">
      <w:pPr>
        <w:rPr>
          <w:rFonts w:ascii="Arial" w:hAnsi="Arial" w:cs="Arial"/>
        </w:rPr>
      </w:pPr>
    </w:p>
    <w:p w14:paraId="08B15327" w14:textId="455F45F0" w:rsidR="007702B0" w:rsidRPr="009C7B43" w:rsidRDefault="00114195" w:rsidP="008F185C">
      <w:pPr>
        <w:rPr>
          <w:rFonts w:ascii="Arial" w:hAnsi="Arial" w:cs="Arial"/>
        </w:rPr>
      </w:pPr>
      <w:r>
        <w:rPr>
          <w:rFonts w:ascii="Arial" w:hAnsi="Arial" w:cs="Arial"/>
        </w:rPr>
        <w:t xml:space="preserve">The organisation will take into consideration </w:t>
      </w:r>
      <w:r w:rsidR="00EC67F2">
        <w:rPr>
          <w:rFonts w:ascii="Arial" w:hAnsi="Arial" w:cs="Arial"/>
        </w:rPr>
        <w:t>all</w:t>
      </w:r>
      <w:r>
        <w:rPr>
          <w:rFonts w:ascii="Arial" w:hAnsi="Arial" w:cs="Arial"/>
        </w:rPr>
        <w:t xml:space="preserve"> the above when assessing the risk to lone workers</w:t>
      </w:r>
      <w:r w:rsidR="00014AE1">
        <w:rPr>
          <w:rFonts w:ascii="Arial" w:hAnsi="Arial" w:cs="Arial"/>
        </w:rPr>
        <w:t>.</w:t>
      </w:r>
    </w:p>
    <w:p w14:paraId="2D3EBC67" w14:textId="16684392" w:rsidR="00E37383" w:rsidRPr="009C7B43" w:rsidRDefault="00E37383" w:rsidP="00E37383">
      <w:pPr>
        <w:pStyle w:val="Heading2"/>
        <w:rPr>
          <w:rFonts w:ascii="Arial" w:hAnsi="Arial" w:cs="Arial"/>
          <w:sz w:val="24"/>
          <w:lang w:val="en-GB"/>
        </w:rPr>
      </w:pPr>
      <w:bookmarkStart w:id="24" w:name="_Toc140763291"/>
      <w:r w:rsidRPr="009C7B43">
        <w:rPr>
          <w:rFonts w:ascii="Arial" w:hAnsi="Arial" w:cs="Arial"/>
          <w:sz w:val="24"/>
          <w:lang w:val="en-GB"/>
        </w:rPr>
        <w:t>T</w:t>
      </w:r>
      <w:r w:rsidRPr="009C7B43">
        <w:rPr>
          <w:rFonts w:ascii="Arial" w:hAnsi="Arial" w:cs="Arial"/>
          <w:smallCaps w:val="0"/>
          <w:sz w:val="24"/>
          <w:lang w:val="en-GB"/>
        </w:rPr>
        <w:t>raining</w:t>
      </w:r>
      <w:r w:rsidR="00243F9B" w:rsidRPr="009C7B43">
        <w:rPr>
          <w:rFonts w:ascii="Arial" w:hAnsi="Arial" w:cs="Arial"/>
          <w:smallCaps w:val="0"/>
          <w:sz w:val="24"/>
          <w:lang w:val="en-GB"/>
        </w:rPr>
        <w:t xml:space="preserve"> and supervision</w:t>
      </w:r>
      <w:bookmarkEnd w:id="24"/>
    </w:p>
    <w:p w14:paraId="4232774C" w14:textId="77777777" w:rsidR="00E37383" w:rsidRPr="009C7B43" w:rsidRDefault="00E37383" w:rsidP="00E37383">
      <w:pPr>
        <w:rPr>
          <w:rFonts w:ascii="Arial" w:hAnsi="Arial" w:cs="Arial"/>
        </w:rPr>
      </w:pPr>
    </w:p>
    <w:p w14:paraId="3D4C1FD5" w14:textId="7C6A0536" w:rsidR="009F0012" w:rsidRPr="009C7B43" w:rsidRDefault="00DB3FB9" w:rsidP="00E37383">
      <w:pPr>
        <w:rPr>
          <w:rFonts w:ascii="Arial" w:hAnsi="Arial" w:cs="Arial"/>
        </w:rPr>
      </w:pPr>
      <w:r w:rsidRPr="009C7B43">
        <w:rPr>
          <w:rFonts w:ascii="Arial" w:hAnsi="Arial" w:cs="Arial"/>
        </w:rPr>
        <w:t xml:space="preserve">The </w:t>
      </w:r>
      <w:r w:rsidR="004A5F2A" w:rsidRPr="009C7B43">
        <w:rPr>
          <w:rFonts w:ascii="Arial" w:hAnsi="Arial" w:cs="Arial"/>
        </w:rPr>
        <w:t>organisation</w:t>
      </w:r>
      <w:r w:rsidR="009F0012" w:rsidRPr="009C7B43">
        <w:rPr>
          <w:rFonts w:ascii="Arial" w:hAnsi="Arial" w:cs="Arial"/>
        </w:rPr>
        <w:t xml:space="preserve"> will ensure that lone workers have the</w:t>
      </w:r>
      <w:r w:rsidR="00B8764B" w:rsidRPr="009C7B43">
        <w:rPr>
          <w:rFonts w:ascii="Arial" w:hAnsi="Arial" w:cs="Arial"/>
        </w:rPr>
        <w:t xml:space="preserve"> necessary</w:t>
      </w:r>
      <w:r w:rsidR="009F0012" w:rsidRPr="009C7B43">
        <w:rPr>
          <w:rFonts w:ascii="Arial" w:hAnsi="Arial" w:cs="Arial"/>
        </w:rPr>
        <w:t xml:space="preserve"> information and</w:t>
      </w:r>
      <w:r w:rsidR="00BC4EA3" w:rsidRPr="009C7B43">
        <w:rPr>
          <w:rFonts w:ascii="Arial" w:hAnsi="Arial" w:cs="Arial"/>
        </w:rPr>
        <w:t xml:space="preserve"> training to manage the risks relating to</w:t>
      </w:r>
      <w:r w:rsidR="009F0012" w:rsidRPr="009C7B43">
        <w:rPr>
          <w:rFonts w:ascii="Arial" w:hAnsi="Arial" w:cs="Arial"/>
        </w:rPr>
        <w:t xml:space="preserve"> </w:t>
      </w:r>
      <w:r w:rsidR="00BC4EA3" w:rsidRPr="009C7B43">
        <w:rPr>
          <w:rFonts w:ascii="Arial" w:hAnsi="Arial" w:cs="Arial"/>
        </w:rPr>
        <w:t>their work activities</w:t>
      </w:r>
      <w:r w:rsidR="009F0012" w:rsidRPr="009C7B43">
        <w:rPr>
          <w:rFonts w:ascii="Arial" w:hAnsi="Arial" w:cs="Arial"/>
        </w:rPr>
        <w:t xml:space="preserve">. Information and training will cover the risks </w:t>
      </w:r>
      <w:r w:rsidR="00BC4EA3" w:rsidRPr="009C7B43">
        <w:rPr>
          <w:rFonts w:ascii="Arial" w:hAnsi="Arial" w:cs="Arial"/>
        </w:rPr>
        <w:t>they are exposed to</w:t>
      </w:r>
      <w:r w:rsidR="009F0012" w:rsidRPr="009C7B43">
        <w:rPr>
          <w:rFonts w:ascii="Arial" w:hAnsi="Arial" w:cs="Arial"/>
        </w:rPr>
        <w:t xml:space="preserve">, the precautions </w:t>
      </w:r>
      <w:r w:rsidR="004A5F2A" w:rsidRPr="009C7B43">
        <w:rPr>
          <w:rFonts w:ascii="Arial" w:hAnsi="Arial" w:cs="Arial"/>
        </w:rPr>
        <w:t>that</w:t>
      </w:r>
      <w:r w:rsidR="009F0012" w:rsidRPr="009C7B43">
        <w:rPr>
          <w:rFonts w:ascii="Arial" w:hAnsi="Arial" w:cs="Arial"/>
        </w:rPr>
        <w:t xml:space="preserve"> are needed and </w:t>
      </w:r>
      <w:r w:rsidR="00A532EC" w:rsidRPr="009C7B43">
        <w:rPr>
          <w:rFonts w:ascii="Arial" w:hAnsi="Arial" w:cs="Arial"/>
        </w:rPr>
        <w:t>the actions to take</w:t>
      </w:r>
      <w:r w:rsidR="009F0012" w:rsidRPr="009C7B43">
        <w:rPr>
          <w:rFonts w:ascii="Arial" w:hAnsi="Arial" w:cs="Arial"/>
        </w:rPr>
        <w:t xml:space="preserve"> in an emergency.  </w:t>
      </w:r>
    </w:p>
    <w:p w14:paraId="26BF9B58" w14:textId="1FB73BD0" w:rsidR="00243F9B" w:rsidRPr="009C7B43" w:rsidRDefault="00243F9B" w:rsidP="00E37383">
      <w:pPr>
        <w:rPr>
          <w:rFonts w:ascii="Arial" w:hAnsi="Arial" w:cs="Arial"/>
        </w:rPr>
      </w:pPr>
    </w:p>
    <w:p w14:paraId="11C95733" w14:textId="13BB348E" w:rsidR="00D809D6" w:rsidRPr="009C7B43" w:rsidRDefault="00243F9B" w:rsidP="00E37383">
      <w:pPr>
        <w:rPr>
          <w:rFonts w:ascii="Arial" w:hAnsi="Arial" w:cs="Arial"/>
        </w:rPr>
      </w:pPr>
      <w:r w:rsidRPr="009C7B43">
        <w:rPr>
          <w:rFonts w:ascii="Arial" w:hAnsi="Arial" w:cs="Arial"/>
        </w:rPr>
        <w:t>Levels of supervision should be based on the organisation’s risk assessment. The higher the risk, the more supervision an employee will need. This will also depend on their ability to identify and handle health and safety issues.</w:t>
      </w:r>
    </w:p>
    <w:p w14:paraId="0FDBE103" w14:textId="0153F720" w:rsidR="00D809D6" w:rsidRPr="009C7B43" w:rsidRDefault="00D809D6" w:rsidP="00E37383">
      <w:pPr>
        <w:rPr>
          <w:rFonts w:ascii="Arial" w:hAnsi="Arial" w:cs="Arial"/>
        </w:rPr>
      </w:pPr>
    </w:p>
    <w:p w14:paraId="1B802596" w14:textId="64EDB304" w:rsidR="001E458C" w:rsidRPr="009C7B43" w:rsidRDefault="00D809D6" w:rsidP="00E37383">
      <w:pPr>
        <w:rPr>
          <w:rFonts w:ascii="Arial" w:hAnsi="Arial" w:cs="Arial"/>
        </w:rPr>
      </w:pPr>
      <w:r w:rsidRPr="009C7B43">
        <w:rPr>
          <w:rFonts w:ascii="Arial" w:hAnsi="Arial" w:cs="Arial"/>
        </w:rPr>
        <w:t>Lone workers from outside the UK may come across unfamiliar risks in a workplace culture that is very different from that in their own country.</w:t>
      </w:r>
      <w:r w:rsidR="001E458C" w:rsidRPr="009C7B43">
        <w:rPr>
          <w:rFonts w:ascii="Arial" w:hAnsi="Arial" w:cs="Arial"/>
        </w:rPr>
        <w:t xml:space="preserve"> </w:t>
      </w:r>
      <w:r w:rsidRPr="009C7B43">
        <w:rPr>
          <w:rFonts w:ascii="Arial" w:hAnsi="Arial" w:cs="Arial"/>
        </w:rPr>
        <w:t xml:space="preserve">The organisation must </w:t>
      </w:r>
      <w:r w:rsidRPr="009C7B43">
        <w:rPr>
          <w:rFonts w:ascii="Arial" w:hAnsi="Arial" w:cs="Arial"/>
        </w:rPr>
        <w:lastRenderedPageBreak/>
        <w:t xml:space="preserve">ensure that they have received and understood the information, instruction and training they need to work safely. </w:t>
      </w:r>
    </w:p>
    <w:p w14:paraId="424C1F5D" w14:textId="2C9F743C" w:rsidR="00431055" w:rsidRPr="009C7B43" w:rsidRDefault="00431055" w:rsidP="00E37383">
      <w:pPr>
        <w:pStyle w:val="Heading2"/>
        <w:rPr>
          <w:rFonts w:ascii="Arial" w:hAnsi="Arial" w:cs="Arial"/>
          <w:smallCaps w:val="0"/>
          <w:sz w:val="24"/>
          <w:szCs w:val="24"/>
          <w:lang w:val="en-GB"/>
        </w:rPr>
      </w:pPr>
      <w:bookmarkStart w:id="25" w:name="_Toc140763292"/>
      <w:r w:rsidRPr="009C7B43">
        <w:rPr>
          <w:rFonts w:ascii="Arial" w:hAnsi="Arial" w:cs="Arial"/>
          <w:smallCaps w:val="0"/>
          <w:sz w:val="24"/>
          <w:szCs w:val="24"/>
          <w:lang w:val="en-GB"/>
        </w:rPr>
        <w:t>Incident reporting</w:t>
      </w:r>
      <w:bookmarkEnd w:id="25"/>
    </w:p>
    <w:p w14:paraId="7C3AE8C0" w14:textId="4CC1CCC8" w:rsidR="00431055" w:rsidRPr="009C7B43" w:rsidRDefault="00431055" w:rsidP="00431055">
      <w:pPr>
        <w:rPr>
          <w:rFonts w:ascii="Arial" w:hAnsi="Arial" w:cs="Arial"/>
        </w:rPr>
      </w:pPr>
    </w:p>
    <w:p w14:paraId="5AD9A50B" w14:textId="0CED2EC9" w:rsidR="00014AE1" w:rsidRPr="000E2F33" w:rsidRDefault="00431055" w:rsidP="007702B0">
      <w:pPr>
        <w:rPr>
          <w:rFonts w:ascii="Arial" w:hAnsi="Arial" w:cs="Arial"/>
        </w:rPr>
      </w:pPr>
      <w:r w:rsidRPr="009C7B43">
        <w:rPr>
          <w:rFonts w:ascii="Arial" w:hAnsi="Arial" w:cs="Arial"/>
        </w:rPr>
        <w:t>The organisation will maintain an appropriate record of incidents involving lone working. It is therefore essential that all incidents or ‘near misses’ are reported</w:t>
      </w:r>
      <w:r w:rsidR="0036516D" w:rsidRPr="009C7B43">
        <w:rPr>
          <w:rFonts w:ascii="Arial" w:hAnsi="Arial" w:cs="Arial"/>
        </w:rPr>
        <w:t xml:space="preserve"> and in accordance with the </w:t>
      </w:r>
      <w:r w:rsidR="0036516D" w:rsidRPr="0060264E">
        <w:rPr>
          <w:rFonts w:ascii="Arial" w:hAnsi="Arial" w:cs="Arial"/>
        </w:rPr>
        <w:t xml:space="preserve">Significant </w:t>
      </w:r>
      <w:r w:rsidR="00CA649D" w:rsidRPr="0060264E">
        <w:rPr>
          <w:rFonts w:ascii="Arial" w:hAnsi="Arial" w:cs="Arial"/>
        </w:rPr>
        <w:t>E</w:t>
      </w:r>
      <w:r w:rsidR="0036516D" w:rsidRPr="0060264E">
        <w:rPr>
          <w:rFonts w:ascii="Arial" w:hAnsi="Arial" w:cs="Arial"/>
        </w:rPr>
        <w:t xml:space="preserve">vent and </w:t>
      </w:r>
      <w:r w:rsidR="00CA649D" w:rsidRPr="0060264E">
        <w:rPr>
          <w:rFonts w:ascii="Arial" w:hAnsi="Arial" w:cs="Arial"/>
        </w:rPr>
        <w:t>I</w:t>
      </w:r>
      <w:r w:rsidR="0036516D" w:rsidRPr="0060264E">
        <w:rPr>
          <w:rFonts w:ascii="Arial" w:hAnsi="Arial" w:cs="Arial"/>
        </w:rPr>
        <w:t xml:space="preserve">ncident </w:t>
      </w:r>
      <w:r w:rsidR="00CA649D" w:rsidRPr="0060264E">
        <w:rPr>
          <w:rFonts w:ascii="Arial" w:hAnsi="Arial" w:cs="Arial"/>
        </w:rPr>
        <w:t>P</w:t>
      </w:r>
      <w:r w:rsidR="0036516D" w:rsidRPr="0060264E">
        <w:rPr>
          <w:rFonts w:ascii="Arial" w:hAnsi="Arial" w:cs="Arial"/>
        </w:rPr>
        <w:t>olicy</w:t>
      </w:r>
      <w:r w:rsidR="007702B0" w:rsidRPr="009C7B43">
        <w:rPr>
          <w:rFonts w:ascii="Arial" w:hAnsi="Arial" w:cs="Arial"/>
        </w:rPr>
        <w:t>.</w:t>
      </w:r>
    </w:p>
    <w:p w14:paraId="392582BD" w14:textId="6846DB38" w:rsidR="00E37383" w:rsidRPr="009C7B43" w:rsidRDefault="00431055" w:rsidP="00E37383">
      <w:pPr>
        <w:pStyle w:val="Heading2"/>
        <w:rPr>
          <w:rFonts w:ascii="Arial" w:hAnsi="Arial" w:cs="Arial"/>
          <w:smallCaps w:val="0"/>
          <w:lang w:val="en-GB"/>
        </w:rPr>
      </w:pPr>
      <w:r w:rsidRPr="009C7B43">
        <w:rPr>
          <w:rFonts w:ascii="Arial" w:hAnsi="Arial" w:cs="Arial"/>
          <w:smallCaps w:val="0"/>
          <w:sz w:val="24"/>
          <w:lang w:val="en-GB"/>
        </w:rPr>
        <w:t xml:space="preserve"> </w:t>
      </w:r>
      <w:bookmarkStart w:id="26" w:name="_Toc140763293"/>
      <w:r w:rsidRPr="009C7B43">
        <w:rPr>
          <w:rFonts w:ascii="Arial" w:hAnsi="Arial" w:cs="Arial"/>
          <w:smallCaps w:val="0"/>
          <w:sz w:val="24"/>
          <w:lang w:val="en-GB"/>
        </w:rPr>
        <w:t>Additional sources of guidance</w:t>
      </w:r>
      <w:bookmarkEnd w:id="26"/>
    </w:p>
    <w:p w14:paraId="0DBA24E1" w14:textId="77777777" w:rsidR="00E37383" w:rsidRPr="009C7B43" w:rsidRDefault="00E37383" w:rsidP="00E37383">
      <w:pPr>
        <w:rPr>
          <w:rFonts w:ascii="Arial" w:hAnsi="Arial" w:cs="Arial"/>
        </w:rPr>
      </w:pPr>
    </w:p>
    <w:p w14:paraId="24D58871" w14:textId="5183CCDC" w:rsidR="00431055" w:rsidRPr="009C7B43" w:rsidRDefault="00431055" w:rsidP="00E53611">
      <w:pPr>
        <w:rPr>
          <w:rFonts w:ascii="Arial" w:hAnsi="Arial" w:cs="Arial"/>
        </w:rPr>
      </w:pPr>
      <w:r w:rsidRPr="009C7B43">
        <w:rPr>
          <w:rFonts w:ascii="Arial" w:hAnsi="Arial" w:cs="Arial"/>
        </w:rPr>
        <w:t xml:space="preserve">Additional guidance </w:t>
      </w:r>
      <w:r w:rsidR="00EC67F2" w:rsidRPr="009C7B43">
        <w:rPr>
          <w:rFonts w:ascii="Arial" w:hAnsi="Arial" w:cs="Arial"/>
        </w:rPr>
        <w:t>regarding</w:t>
      </w:r>
      <w:r w:rsidRPr="009C7B43">
        <w:rPr>
          <w:rFonts w:ascii="Arial" w:hAnsi="Arial" w:cs="Arial"/>
        </w:rPr>
        <w:t xml:space="preserve"> lone working can be </w:t>
      </w:r>
      <w:r w:rsidR="00EC67F2">
        <w:rPr>
          <w:rFonts w:ascii="Arial" w:hAnsi="Arial" w:cs="Arial"/>
        </w:rPr>
        <w:t>accessed using the following links</w:t>
      </w:r>
      <w:r w:rsidRPr="009C7B43">
        <w:rPr>
          <w:rFonts w:ascii="Arial" w:hAnsi="Arial" w:cs="Arial"/>
        </w:rPr>
        <w:t>:</w:t>
      </w:r>
    </w:p>
    <w:p w14:paraId="438A65CF" w14:textId="2F709C67" w:rsidR="00431055" w:rsidRPr="009C7B43" w:rsidRDefault="00431055" w:rsidP="00E53611">
      <w:pPr>
        <w:rPr>
          <w:rFonts w:ascii="Arial" w:hAnsi="Arial" w:cs="Arial"/>
        </w:rPr>
      </w:pPr>
    </w:p>
    <w:p w14:paraId="37EF2D1B" w14:textId="410D95F7" w:rsidR="00D809D6" w:rsidRPr="009C7B43" w:rsidRDefault="00000000" w:rsidP="001E458C">
      <w:pPr>
        <w:pStyle w:val="ListParagraph"/>
        <w:numPr>
          <w:ilvl w:val="0"/>
          <w:numId w:val="22"/>
        </w:numPr>
        <w:rPr>
          <w:rFonts w:ascii="Arial" w:hAnsi="Arial" w:cs="Arial"/>
        </w:rPr>
      </w:pPr>
      <w:hyperlink r:id="rId13" w:history="1">
        <w:r w:rsidR="00431055" w:rsidRPr="009C7B43">
          <w:rPr>
            <w:rStyle w:val="Hyperlink"/>
            <w:rFonts w:ascii="Arial" w:hAnsi="Arial" w:cs="Arial"/>
          </w:rPr>
          <w:t xml:space="preserve">Video </w:t>
        </w:r>
        <w:r w:rsidR="00F90EBD" w:rsidRPr="009C7B43">
          <w:rPr>
            <w:rStyle w:val="Hyperlink"/>
            <w:rFonts w:ascii="Arial" w:hAnsi="Arial" w:cs="Arial"/>
          </w:rPr>
          <w:t>providing</w:t>
        </w:r>
        <w:r w:rsidR="00431055" w:rsidRPr="009C7B43">
          <w:rPr>
            <w:rStyle w:val="Hyperlink"/>
            <w:rFonts w:ascii="Arial" w:hAnsi="Arial" w:cs="Arial"/>
          </w:rPr>
          <w:t xml:space="preserve"> basic advice on protecting lone workers</w:t>
        </w:r>
      </w:hyperlink>
    </w:p>
    <w:p w14:paraId="151A5B4D" w14:textId="3A51A93D" w:rsidR="00D809D6" w:rsidRPr="009C7B43" w:rsidRDefault="00000000" w:rsidP="007702B0">
      <w:pPr>
        <w:pStyle w:val="ListParagraph"/>
        <w:numPr>
          <w:ilvl w:val="0"/>
          <w:numId w:val="22"/>
        </w:numPr>
        <w:rPr>
          <w:rFonts w:ascii="Arial" w:hAnsi="Arial" w:cs="Arial"/>
        </w:rPr>
      </w:pPr>
      <w:hyperlink r:id="rId14" w:history="1">
        <w:r w:rsidR="00431055" w:rsidRPr="009C7B43">
          <w:rPr>
            <w:rStyle w:val="Hyperlink"/>
            <w:rFonts w:ascii="Arial" w:hAnsi="Arial" w:cs="Arial"/>
          </w:rPr>
          <w:t>HSE Guidance – Lone Working: Protect Those Working Alone</w:t>
        </w:r>
      </w:hyperlink>
    </w:p>
    <w:p w14:paraId="6CB21A2A" w14:textId="5264214E" w:rsidR="00FB7059" w:rsidRPr="009C7B43" w:rsidRDefault="00000000" w:rsidP="001E458C">
      <w:pPr>
        <w:pStyle w:val="ListParagraph"/>
        <w:numPr>
          <w:ilvl w:val="0"/>
          <w:numId w:val="22"/>
        </w:numPr>
        <w:rPr>
          <w:rFonts w:ascii="Arial" w:hAnsi="Arial" w:cs="Arial"/>
        </w:rPr>
      </w:pPr>
      <w:hyperlink r:id="rId15" w:history="1">
        <w:r w:rsidR="00E47F0F" w:rsidRPr="009C7B43">
          <w:rPr>
            <w:rStyle w:val="Hyperlink"/>
            <w:rFonts w:ascii="Arial" w:hAnsi="Arial" w:cs="Arial"/>
          </w:rPr>
          <w:t>HSE Guidance – Work related violence</w:t>
        </w:r>
      </w:hyperlink>
    </w:p>
    <w:p w14:paraId="23F442C4" w14:textId="1603629B" w:rsidR="00FB7059" w:rsidRPr="009C7B43" w:rsidRDefault="00000000" w:rsidP="007702B0">
      <w:pPr>
        <w:pStyle w:val="ListParagraph"/>
        <w:numPr>
          <w:ilvl w:val="0"/>
          <w:numId w:val="22"/>
        </w:numPr>
        <w:rPr>
          <w:rFonts w:ascii="Arial" w:hAnsi="Arial" w:cs="Arial"/>
        </w:rPr>
      </w:pPr>
      <w:hyperlink r:id="rId16" w:history="1">
        <w:r w:rsidR="00FB7059" w:rsidRPr="009C7B43">
          <w:rPr>
            <w:rStyle w:val="Hyperlink"/>
            <w:rFonts w:ascii="Arial" w:hAnsi="Arial" w:cs="Arial"/>
          </w:rPr>
          <w:t>NHS Employers – A guide for staff who work alone</w:t>
        </w:r>
      </w:hyperlink>
    </w:p>
    <w:p w14:paraId="07C6DD0F" w14:textId="731B4C08" w:rsidR="005C10EE" w:rsidRPr="009C7B43" w:rsidRDefault="005C10EE" w:rsidP="00E53611">
      <w:pPr>
        <w:rPr>
          <w:rFonts w:ascii="Arial" w:hAnsi="Arial" w:cs="Arial"/>
        </w:rPr>
      </w:pPr>
    </w:p>
    <w:p w14:paraId="4E29475C" w14:textId="20A360DA" w:rsidR="00431055" w:rsidRPr="009C7B43" w:rsidRDefault="00431055" w:rsidP="00E53611">
      <w:pPr>
        <w:rPr>
          <w:rFonts w:ascii="Arial" w:hAnsi="Arial" w:cs="Arial"/>
        </w:rPr>
      </w:pPr>
    </w:p>
    <w:p w14:paraId="36C74929" w14:textId="77777777" w:rsidR="00431055" w:rsidRPr="009C7B43" w:rsidRDefault="00431055" w:rsidP="00E53611">
      <w:pPr>
        <w:rPr>
          <w:rFonts w:ascii="Arial" w:hAnsi="Arial" w:cs="Arial"/>
        </w:rPr>
      </w:pPr>
    </w:p>
    <w:p w14:paraId="21F7CAC6" w14:textId="3A2AC048" w:rsidR="005C10EE" w:rsidRPr="009C7B43" w:rsidRDefault="005C10EE" w:rsidP="00E53611">
      <w:pPr>
        <w:rPr>
          <w:rFonts w:ascii="Arial" w:hAnsi="Arial" w:cs="Arial"/>
        </w:rPr>
      </w:pPr>
    </w:p>
    <w:p w14:paraId="151F6665" w14:textId="70A7FB2B" w:rsidR="005C10EE" w:rsidRPr="009C7B43" w:rsidRDefault="005C10EE" w:rsidP="00E53611">
      <w:pPr>
        <w:rPr>
          <w:rFonts w:ascii="Arial" w:hAnsi="Arial" w:cs="Arial"/>
        </w:rPr>
      </w:pPr>
    </w:p>
    <w:p w14:paraId="775B8F96" w14:textId="0EA06E26" w:rsidR="005C10EE" w:rsidRPr="009C7B43" w:rsidRDefault="005C10EE" w:rsidP="00E53611">
      <w:pPr>
        <w:rPr>
          <w:rFonts w:ascii="Arial" w:hAnsi="Arial" w:cs="Arial"/>
        </w:rPr>
      </w:pPr>
    </w:p>
    <w:p w14:paraId="3BAE56A3" w14:textId="2A3E72D9" w:rsidR="005C10EE" w:rsidRPr="009C7B43" w:rsidRDefault="005C10EE" w:rsidP="00E53611">
      <w:pPr>
        <w:rPr>
          <w:rFonts w:ascii="Arial" w:hAnsi="Arial" w:cs="Arial"/>
        </w:rPr>
      </w:pPr>
    </w:p>
    <w:p w14:paraId="38C8BB2F" w14:textId="07C1D770" w:rsidR="005C10EE" w:rsidRPr="009C7B43" w:rsidRDefault="005C10EE" w:rsidP="00E53611">
      <w:pPr>
        <w:rPr>
          <w:rFonts w:ascii="Arial" w:hAnsi="Arial" w:cs="Arial"/>
        </w:rPr>
      </w:pPr>
    </w:p>
    <w:p w14:paraId="3272A39A" w14:textId="72FB2275" w:rsidR="005C10EE" w:rsidRPr="009C7B43" w:rsidRDefault="005C10EE" w:rsidP="00E53611">
      <w:pPr>
        <w:rPr>
          <w:rFonts w:ascii="Arial" w:hAnsi="Arial" w:cs="Arial"/>
        </w:rPr>
      </w:pPr>
    </w:p>
    <w:p w14:paraId="2765E8B4" w14:textId="0B9D0128" w:rsidR="005C10EE" w:rsidRPr="009C7B43" w:rsidRDefault="005C10EE" w:rsidP="00E53611">
      <w:pPr>
        <w:rPr>
          <w:rFonts w:ascii="Arial" w:hAnsi="Arial" w:cs="Arial"/>
        </w:rPr>
      </w:pPr>
    </w:p>
    <w:p w14:paraId="2142251D" w14:textId="01968B40" w:rsidR="005C10EE" w:rsidRPr="009C7B43" w:rsidRDefault="005C10EE" w:rsidP="00E53611">
      <w:pPr>
        <w:rPr>
          <w:rFonts w:ascii="Arial" w:hAnsi="Arial" w:cs="Arial"/>
        </w:rPr>
      </w:pPr>
    </w:p>
    <w:p w14:paraId="70A630AA" w14:textId="77777777" w:rsidR="005C10EE" w:rsidRPr="009C7B43" w:rsidRDefault="005C10EE" w:rsidP="00E53611">
      <w:pPr>
        <w:rPr>
          <w:rFonts w:ascii="Arial" w:hAnsi="Arial" w:cs="Arial"/>
        </w:rPr>
        <w:sectPr w:rsidR="005C10EE" w:rsidRPr="009C7B43" w:rsidSect="00D84451">
          <w:headerReference w:type="default" r:id="rId17"/>
          <w:footerReference w:type="default" r:id="rId18"/>
          <w:pgSz w:w="11906" w:h="16838"/>
          <w:pgMar w:top="1440" w:right="1800" w:bottom="1440" w:left="1800" w:header="708" w:footer="708" w:gutter="0"/>
          <w:cols w:space="708"/>
          <w:docGrid w:linePitch="360"/>
        </w:sectPr>
      </w:pPr>
    </w:p>
    <w:p w14:paraId="1DB7C609" w14:textId="300240E3" w:rsidR="005C10EE" w:rsidRPr="000E2F33" w:rsidRDefault="005C10EE" w:rsidP="005C10EE">
      <w:pPr>
        <w:pStyle w:val="Heading1"/>
        <w:keepLines/>
        <w:numPr>
          <w:ilvl w:val="0"/>
          <w:numId w:val="0"/>
        </w:numPr>
        <w:pBdr>
          <w:bottom w:val="single" w:sz="4" w:space="1" w:color="595959" w:themeColor="text1" w:themeTint="A6"/>
        </w:pBdr>
        <w:spacing w:before="0" w:after="0" w:line="259" w:lineRule="auto"/>
        <w:rPr>
          <w:sz w:val="28"/>
          <w:szCs w:val="28"/>
        </w:rPr>
      </w:pPr>
      <w:bookmarkStart w:id="27" w:name="_Annex_A_–"/>
      <w:bookmarkStart w:id="28" w:name="_Toc140763294"/>
      <w:bookmarkEnd w:id="27"/>
      <w:r w:rsidRPr="000E2F33">
        <w:rPr>
          <w:sz w:val="28"/>
          <w:szCs w:val="28"/>
        </w:rPr>
        <w:lastRenderedPageBreak/>
        <w:t>Annex A</w:t>
      </w:r>
      <w:r w:rsidR="00350D57" w:rsidRPr="000E2F33">
        <w:rPr>
          <w:sz w:val="28"/>
          <w:szCs w:val="28"/>
        </w:rPr>
        <w:t xml:space="preserve"> –</w:t>
      </w:r>
      <w:r w:rsidRPr="000E2F33">
        <w:rPr>
          <w:sz w:val="28"/>
          <w:szCs w:val="28"/>
        </w:rPr>
        <w:t xml:space="preserve"> Risk assessment template</w:t>
      </w:r>
      <w:r w:rsidR="003E13D3" w:rsidRPr="000E2F33">
        <w:rPr>
          <w:sz w:val="28"/>
          <w:szCs w:val="28"/>
        </w:rPr>
        <w:t xml:space="preserve"> – lone working</w:t>
      </w:r>
      <w:bookmarkEnd w:id="28"/>
    </w:p>
    <w:p w14:paraId="3DA0D382" w14:textId="4BA76A4F" w:rsidR="005C10EE" w:rsidRPr="009C7B43" w:rsidRDefault="005C10EE" w:rsidP="00E53611">
      <w:pPr>
        <w:rPr>
          <w:rFonts w:ascii="Arial" w:hAnsi="Arial" w:cs="Arial"/>
        </w:rPr>
      </w:pPr>
    </w:p>
    <w:p w14:paraId="57D99A74" w14:textId="77777777" w:rsidR="005C10EE" w:rsidRPr="000E2F33" w:rsidRDefault="005C10EE" w:rsidP="005C10EE">
      <w:pPr>
        <w:shd w:val="clear" w:color="auto" w:fill="FFFFFF" w:themeFill="background1"/>
        <w:ind w:left="-426" w:firstLine="426"/>
        <w:jc w:val="both"/>
        <w:rPr>
          <w:rFonts w:ascii="Arial" w:hAnsi="Arial" w:cs="Arial"/>
          <w:b/>
          <w:color w:val="000080"/>
          <w:u w:val="single"/>
        </w:rPr>
      </w:pPr>
      <w:r w:rsidRPr="000E2F33">
        <w:rPr>
          <w:rFonts w:ascii="Arial" w:hAnsi="Arial" w:cs="Arial"/>
          <w:b/>
          <w:color w:val="000080"/>
          <w:u w:val="single"/>
        </w:rPr>
        <w:t>Risk Assessment and Control Form</w:t>
      </w:r>
    </w:p>
    <w:p w14:paraId="52072AAF" w14:textId="77777777" w:rsidR="005C10EE" w:rsidRPr="000E2F33" w:rsidRDefault="005C10EE" w:rsidP="005C10EE">
      <w:pPr>
        <w:shd w:val="clear" w:color="auto" w:fill="FFFFFF" w:themeFill="background1"/>
        <w:ind w:left="-426" w:firstLine="426"/>
        <w:jc w:val="both"/>
        <w:rPr>
          <w:rFonts w:ascii="Arial" w:hAnsi="Arial" w:cs="Arial"/>
          <w:color w:val="000080"/>
        </w:rPr>
      </w:pPr>
    </w:p>
    <w:p w14:paraId="77FD4D8B" w14:textId="0B0BE887" w:rsidR="005C10EE" w:rsidRPr="000E2F33" w:rsidRDefault="005C10EE" w:rsidP="005C10EE">
      <w:pPr>
        <w:rPr>
          <w:rFonts w:ascii="Arial" w:hAnsi="Arial" w:cs="Arial"/>
          <w:color w:val="000080"/>
        </w:rPr>
      </w:pPr>
      <w:r w:rsidRPr="000E2F33">
        <w:rPr>
          <w:rFonts w:ascii="Arial" w:hAnsi="Arial" w:cs="Arial"/>
          <w:color w:val="000080"/>
        </w:rPr>
        <w:t xml:space="preserve">Brief </w:t>
      </w:r>
      <w:r w:rsidR="00350D57" w:rsidRPr="000E2F33">
        <w:rPr>
          <w:rFonts w:ascii="Arial" w:hAnsi="Arial" w:cs="Arial"/>
          <w:color w:val="000080"/>
        </w:rPr>
        <w:t>task description</w:t>
      </w:r>
      <w:r w:rsidRPr="000E2F33">
        <w:rPr>
          <w:rFonts w:ascii="Arial" w:hAnsi="Arial" w:cs="Arial"/>
          <w:color w:val="000080"/>
        </w:rPr>
        <w:t xml:space="preserve">: </w:t>
      </w:r>
      <w:r w:rsidRPr="000E2F33">
        <w:rPr>
          <w:rFonts w:ascii="Arial" w:hAnsi="Arial" w:cs="Arial"/>
        </w:rPr>
        <w:t>[</w:t>
      </w:r>
      <w:r w:rsidRPr="000E2F33">
        <w:rPr>
          <w:rFonts w:ascii="Arial" w:hAnsi="Arial" w:cs="Arial"/>
          <w:highlight w:val="yellow"/>
        </w:rPr>
        <w:t>Lone working</w:t>
      </w:r>
      <w:r w:rsidRPr="000E2F33">
        <w:rPr>
          <w:rFonts w:ascii="Arial" w:hAnsi="Arial" w:cs="Arial"/>
        </w:rPr>
        <w:t>]</w:t>
      </w:r>
      <w:r w:rsidRPr="000E2F33">
        <w:rPr>
          <w:rFonts w:ascii="Arial" w:hAnsi="Arial" w:cs="Arial"/>
        </w:rPr>
        <w:tab/>
      </w:r>
      <w:r w:rsidRPr="000E2F33">
        <w:rPr>
          <w:rFonts w:ascii="Arial" w:hAnsi="Arial" w:cs="Arial"/>
        </w:rPr>
        <w:tab/>
      </w:r>
      <w:r w:rsidRPr="000E2F33">
        <w:rPr>
          <w:rFonts w:ascii="Arial" w:hAnsi="Arial" w:cs="Arial"/>
        </w:rPr>
        <w:tab/>
      </w:r>
      <w:r w:rsidRPr="000E2F33">
        <w:rPr>
          <w:rFonts w:ascii="Arial" w:hAnsi="Arial" w:cs="Arial"/>
        </w:rPr>
        <w:tab/>
      </w:r>
      <w:r w:rsidRPr="000E2F33">
        <w:rPr>
          <w:rFonts w:ascii="Arial" w:hAnsi="Arial" w:cs="Arial"/>
        </w:rPr>
        <w:tab/>
      </w:r>
      <w:r w:rsidRPr="000E2F33">
        <w:rPr>
          <w:rFonts w:ascii="Arial" w:hAnsi="Arial" w:cs="Arial"/>
          <w:b/>
          <w:color w:val="FF0000"/>
        </w:rPr>
        <w:t xml:space="preserve"> </w:t>
      </w:r>
      <w:r w:rsidRPr="000E2F33">
        <w:rPr>
          <w:rFonts w:ascii="Arial" w:hAnsi="Arial" w:cs="Arial"/>
          <w:b/>
          <w:color w:val="FFC000"/>
        </w:rPr>
        <w:t xml:space="preserve">   </w:t>
      </w:r>
    </w:p>
    <w:p w14:paraId="4B94C2C2" w14:textId="77777777" w:rsidR="005C10EE" w:rsidRPr="000E2F33" w:rsidRDefault="005C10EE" w:rsidP="005C10EE">
      <w:pPr>
        <w:rPr>
          <w:rFonts w:ascii="Arial" w:hAnsi="Arial" w:cs="Arial"/>
        </w:rPr>
      </w:pPr>
      <w:r w:rsidRPr="000E2F33">
        <w:rPr>
          <w:rFonts w:ascii="Arial" w:hAnsi="Arial" w:cs="Arial"/>
          <w:color w:val="000080"/>
        </w:rPr>
        <w:t xml:space="preserve"> </w:t>
      </w:r>
    </w:p>
    <w:p w14:paraId="250070A8" w14:textId="221519F0" w:rsidR="005C10EE" w:rsidRPr="000E2F33" w:rsidRDefault="00B774FE" w:rsidP="005C10EE">
      <w:pPr>
        <w:jc w:val="both"/>
        <w:rPr>
          <w:rFonts w:ascii="Arial" w:hAnsi="Arial" w:cs="Arial"/>
          <w:color w:val="000080"/>
        </w:rPr>
      </w:pPr>
      <w:r w:rsidRPr="000E2F33">
        <w:rPr>
          <w:rFonts w:ascii="Arial" w:hAnsi="Arial" w:cs="Arial"/>
          <w:color w:val="000080"/>
        </w:rPr>
        <w:t xml:space="preserve">Organisation </w:t>
      </w:r>
      <w:r w:rsidR="00350D57" w:rsidRPr="000E2F33">
        <w:rPr>
          <w:rFonts w:ascii="Arial" w:hAnsi="Arial" w:cs="Arial"/>
          <w:color w:val="000080"/>
        </w:rPr>
        <w:t>n</w:t>
      </w:r>
      <w:r w:rsidR="005C10EE" w:rsidRPr="000E2F33">
        <w:rPr>
          <w:rFonts w:ascii="Arial" w:hAnsi="Arial" w:cs="Arial"/>
          <w:color w:val="000080"/>
        </w:rPr>
        <w:t xml:space="preserve">ame: </w:t>
      </w:r>
      <w:r w:rsidR="005C10EE" w:rsidRPr="000E2F33">
        <w:rPr>
          <w:rFonts w:ascii="Arial" w:hAnsi="Arial" w:cs="Arial"/>
        </w:rPr>
        <w:t>[</w:t>
      </w:r>
      <w:r w:rsidR="005C10EE" w:rsidRPr="000E2F33">
        <w:rPr>
          <w:rFonts w:ascii="Arial" w:hAnsi="Arial" w:cs="Arial"/>
          <w:highlight w:val="yellow"/>
        </w:rPr>
        <w:t xml:space="preserve">Insert </w:t>
      </w:r>
      <w:r w:rsidRPr="000E2F33">
        <w:rPr>
          <w:rFonts w:ascii="Arial" w:hAnsi="Arial" w:cs="Arial"/>
          <w:highlight w:val="yellow"/>
        </w:rPr>
        <w:t xml:space="preserve">organisation </w:t>
      </w:r>
      <w:r w:rsidR="00350D57" w:rsidRPr="000E2F33">
        <w:rPr>
          <w:rFonts w:ascii="Arial" w:hAnsi="Arial" w:cs="Arial"/>
          <w:highlight w:val="yellow"/>
        </w:rPr>
        <w:t>name</w:t>
      </w:r>
      <w:r w:rsidR="005C10EE" w:rsidRPr="000E2F33">
        <w:rPr>
          <w:rFonts w:ascii="Arial" w:hAnsi="Arial" w:cs="Arial"/>
        </w:rPr>
        <w:t>]</w:t>
      </w:r>
      <w:r w:rsidR="005C10EE" w:rsidRPr="000E2F33">
        <w:rPr>
          <w:rFonts w:ascii="Arial" w:hAnsi="Arial" w:cs="Arial"/>
          <w:color w:val="000080"/>
        </w:rPr>
        <w:tab/>
        <w:t xml:space="preserve">Risk </w:t>
      </w:r>
      <w:r w:rsidR="00350D57" w:rsidRPr="000E2F33">
        <w:rPr>
          <w:rFonts w:ascii="Arial" w:hAnsi="Arial" w:cs="Arial"/>
          <w:color w:val="000080"/>
        </w:rPr>
        <w:t>assessment reference</w:t>
      </w:r>
      <w:r w:rsidR="005C10EE" w:rsidRPr="000E2F33">
        <w:rPr>
          <w:rFonts w:ascii="Arial" w:hAnsi="Arial" w:cs="Arial"/>
          <w:color w:val="000080"/>
        </w:rPr>
        <w:t>:</w:t>
      </w:r>
      <w:r w:rsidR="0047239D">
        <w:rPr>
          <w:rFonts w:ascii="Arial" w:hAnsi="Arial" w:cs="Arial"/>
          <w:color w:val="000080"/>
        </w:rPr>
        <w:t xml:space="preserve">      </w:t>
      </w:r>
      <w:r w:rsidR="005C10EE" w:rsidRPr="000E2F33">
        <w:rPr>
          <w:rFonts w:ascii="Arial" w:hAnsi="Arial" w:cs="Arial"/>
          <w:color w:val="000080"/>
        </w:rPr>
        <w:t xml:space="preserve"> </w:t>
      </w:r>
      <w:r w:rsidR="005C10EE" w:rsidRPr="000E2F33">
        <w:rPr>
          <w:rFonts w:ascii="Arial" w:hAnsi="Arial" w:cs="Arial"/>
        </w:rPr>
        <w:t>[</w:t>
      </w:r>
      <w:r w:rsidR="005C10EE" w:rsidRPr="000E2F33">
        <w:rPr>
          <w:rFonts w:ascii="Arial" w:hAnsi="Arial" w:cs="Arial"/>
          <w:highlight w:val="yellow"/>
        </w:rPr>
        <w:t xml:space="preserve">Insert </w:t>
      </w:r>
      <w:r w:rsidR="00350D57" w:rsidRPr="000E2F33">
        <w:rPr>
          <w:rFonts w:ascii="Arial" w:hAnsi="Arial" w:cs="Arial"/>
          <w:highlight w:val="yellow"/>
        </w:rPr>
        <w:t>local reference number</w:t>
      </w:r>
      <w:r w:rsidR="00350D57" w:rsidRPr="000E2F33">
        <w:rPr>
          <w:rFonts w:ascii="Arial" w:hAnsi="Arial" w:cs="Arial"/>
        </w:rPr>
        <w:t>]</w:t>
      </w:r>
    </w:p>
    <w:p w14:paraId="1CEEB141" w14:textId="77777777" w:rsidR="005C10EE" w:rsidRPr="000E2F33" w:rsidRDefault="005C10EE" w:rsidP="005C10EE">
      <w:pPr>
        <w:jc w:val="both"/>
        <w:rPr>
          <w:rFonts w:ascii="Arial" w:hAnsi="Arial" w:cs="Arial"/>
          <w:color w:val="FFC000"/>
        </w:rPr>
      </w:pPr>
    </w:p>
    <w:p w14:paraId="0C12C463" w14:textId="4AF888E3" w:rsidR="005C10EE" w:rsidRPr="000E2F33" w:rsidRDefault="00350D57" w:rsidP="005C10EE">
      <w:pPr>
        <w:jc w:val="both"/>
        <w:rPr>
          <w:rFonts w:ascii="Arial" w:hAnsi="Arial" w:cs="Arial"/>
          <w:color w:val="000080"/>
        </w:rPr>
      </w:pPr>
      <w:r w:rsidRPr="000E2F33">
        <w:rPr>
          <w:rFonts w:ascii="Arial" w:hAnsi="Arial" w:cs="Arial"/>
          <w:color w:val="000080"/>
        </w:rPr>
        <w:t>Date c</w:t>
      </w:r>
      <w:r w:rsidR="005C10EE" w:rsidRPr="000E2F33">
        <w:rPr>
          <w:rFonts w:ascii="Arial" w:hAnsi="Arial" w:cs="Arial"/>
          <w:color w:val="000080"/>
        </w:rPr>
        <w:t xml:space="preserve">ompleted: </w:t>
      </w:r>
      <w:r w:rsidR="005C10EE" w:rsidRPr="000E2F33">
        <w:rPr>
          <w:rFonts w:ascii="Arial" w:hAnsi="Arial" w:cs="Arial"/>
        </w:rPr>
        <w:t>[</w:t>
      </w:r>
      <w:r w:rsidR="005C10EE" w:rsidRPr="000E2F33">
        <w:rPr>
          <w:rFonts w:ascii="Arial" w:hAnsi="Arial" w:cs="Arial"/>
          <w:highlight w:val="yellow"/>
        </w:rPr>
        <w:t xml:space="preserve">Insert </w:t>
      </w:r>
      <w:r w:rsidRPr="000E2F33">
        <w:rPr>
          <w:rFonts w:ascii="Arial" w:hAnsi="Arial" w:cs="Arial"/>
          <w:highlight w:val="yellow"/>
        </w:rPr>
        <w:t>date completed</w:t>
      </w:r>
      <w:r w:rsidR="005C10EE" w:rsidRPr="000E2F33">
        <w:rPr>
          <w:rFonts w:ascii="Arial" w:hAnsi="Arial" w:cs="Arial"/>
        </w:rPr>
        <w:t>]</w:t>
      </w:r>
      <w:r w:rsidR="005C10EE" w:rsidRPr="000E2F33">
        <w:rPr>
          <w:rFonts w:ascii="Arial" w:hAnsi="Arial" w:cs="Arial"/>
          <w:color w:val="000080"/>
        </w:rPr>
        <w:tab/>
      </w:r>
      <w:r w:rsidR="005C10EE" w:rsidRPr="000E2F33">
        <w:rPr>
          <w:rFonts w:ascii="Arial" w:hAnsi="Arial" w:cs="Arial"/>
          <w:color w:val="000080"/>
        </w:rPr>
        <w:tab/>
        <w:t xml:space="preserve">Relevant </w:t>
      </w:r>
      <w:r w:rsidRPr="000E2F33">
        <w:rPr>
          <w:rFonts w:ascii="Arial" w:hAnsi="Arial" w:cs="Arial"/>
          <w:color w:val="000080"/>
        </w:rPr>
        <w:t xml:space="preserve">documents reference: </w:t>
      </w:r>
      <w:r w:rsidR="005C10EE" w:rsidRPr="000E2F33">
        <w:rPr>
          <w:rFonts w:ascii="Arial" w:hAnsi="Arial" w:cs="Arial"/>
        </w:rPr>
        <w:t>[</w:t>
      </w:r>
      <w:r w:rsidR="005C10EE" w:rsidRPr="000E2F33">
        <w:rPr>
          <w:rFonts w:ascii="Arial" w:hAnsi="Arial" w:cs="Arial"/>
          <w:highlight w:val="yellow"/>
        </w:rPr>
        <w:t xml:space="preserve">Insert </w:t>
      </w:r>
      <w:r w:rsidRPr="000E2F33">
        <w:rPr>
          <w:rFonts w:ascii="Arial" w:hAnsi="Arial" w:cs="Arial"/>
          <w:highlight w:val="yellow"/>
        </w:rPr>
        <w:t>supporting document name/reference numbers</w:t>
      </w:r>
      <w:r w:rsidR="005C10EE" w:rsidRPr="000E2F33">
        <w:rPr>
          <w:rFonts w:ascii="Arial" w:hAnsi="Arial" w:cs="Arial"/>
        </w:rPr>
        <w:t>]</w:t>
      </w:r>
    </w:p>
    <w:p w14:paraId="4704BF2A" w14:textId="77777777" w:rsidR="005C10EE" w:rsidRPr="000E2F33" w:rsidRDefault="005C10EE" w:rsidP="005C10EE">
      <w:pPr>
        <w:jc w:val="both"/>
        <w:rPr>
          <w:rFonts w:ascii="Arial" w:hAnsi="Arial" w:cs="Arial"/>
          <w:color w:val="000080"/>
        </w:rPr>
      </w:pPr>
    </w:p>
    <w:tbl>
      <w:tblPr>
        <w:tblW w:w="524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2"/>
        <w:gridCol w:w="932"/>
        <w:gridCol w:w="3410"/>
        <w:gridCol w:w="1335"/>
        <w:gridCol w:w="874"/>
        <w:gridCol w:w="2796"/>
        <w:gridCol w:w="1566"/>
        <w:gridCol w:w="1555"/>
      </w:tblGrid>
      <w:tr w:rsidR="005C10EE" w:rsidRPr="000E2F33" w14:paraId="52C7DCCA" w14:textId="77777777" w:rsidTr="00293552">
        <w:trPr>
          <w:cantSplit/>
          <w:trHeight w:val="877"/>
        </w:trPr>
        <w:tc>
          <w:tcPr>
            <w:tcW w:w="733" w:type="pct"/>
            <w:shd w:val="clear" w:color="auto" w:fill="D5DCE4" w:themeFill="text2" w:themeFillTint="33"/>
            <w:vAlign w:val="center"/>
          </w:tcPr>
          <w:p w14:paraId="1C2686C0" w14:textId="474F29DB" w:rsidR="005C10EE" w:rsidRPr="000E2F33" w:rsidRDefault="005C10EE" w:rsidP="00293552">
            <w:pPr>
              <w:jc w:val="center"/>
              <w:rPr>
                <w:rFonts w:ascii="Arial" w:hAnsi="Arial" w:cs="Arial"/>
                <w:b/>
                <w:color w:val="000080"/>
                <w:sz w:val="20"/>
                <w:szCs w:val="20"/>
              </w:rPr>
            </w:pPr>
            <w:r w:rsidRPr="000E2F33">
              <w:rPr>
                <w:rFonts w:ascii="Arial" w:hAnsi="Arial" w:cs="Arial"/>
                <w:b/>
                <w:color w:val="000080"/>
                <w:sz w:val="20"/>
                <w:szCs w:val="20"/>
              </w:rPr>
              <w:t xml:space="preserve">General </w:t>
            </w:r>
            <w:r w:rsidR="00350D57" w:rsidRPr="000E2F33">
              <w:rPr>
                <w:rFonts w:ascii="Arial" w:hAnsi="Arial" w:cs="Arial"/>
                <w:b/>
                <w:color w:val="000080"/>
                <w:sz w:val="20"/>
                <w:szCs w:val="20"/>
              </w:rPr>
              <w:t>risk description</w:t>
            </w:r>
          </w:p>
          <w:p w14:paraId="0D0C3B16" w14:textId="06A85502" w:rsidR="005C10EE" w:rsidRPr="000E2F33" w:rsidRDefault="005C10EE" w:rsidP="00293552">
            <w:pPr>
              <w:jc w:val="center"/>
              <w:rPr>
                <w:rFonts w:ascii="Arial" w:hAnsi="Arial" w:cs="Arial"/>
                <w:color w:val="000080"/>
                <w:sz w:val="20"/>
                <w:szCs w:val="20"/>
              </w:rPr>
            </w:pPr>
            <w:r w:rsidRPr="000E2F33">
              <w:rPr>
                <w:rFonts w:ascii="Arial" w:hAnsi="Arial" w:cs="Arial"/>
                <w:color w:val="000080"/>
                <w:sz w:val="20"/>
                <w:szCs w:val="20"/>
              </w:rPr>
              <w:t>(Hazard</w:t>
            </w:r>
            <w:r w:rsidR="00350D57" w:rsidRPr="000E2F33">
              <w:rPr>
                <w:rFonts w:ascii="Arial" w:hAnsi="Arial" w:cs="Arial"/>
                <w:color w:val="000080"/>
                <w:sz w:val="20"/>
                <w:szCs w:val="20"/>
              </w:rPr>
              <w:t>/ c</w:t>
            </w:r>
            <w:r w:rsidRPr="000E2F33">
              <w:rPr>
                <w:rFonts w:ascii="Arial" w:hAnsi="Arial" w:cs="Arial"/>
                <w:color w:val="000080"/>
                <w:sz w:val="20"/>
                <w:szCs w:val="20"/>
              </w:rPr>
              <w:t>onsequence)</w:t>
            </w:r>
          </w:p>
        </w:tc>
        <w:tc>
          <w:tcPr>
            <w:tcW w:w="319" w:type="pct"/>
            <w:shd w:val="clear" w:color="auto" w:fill="D5DCE4" w:themeFill="text2" w:themeFillTint="33"/>
            <w:vAlign w:val="center"/>
          </w:tcPr>
          <w:p w14:paraId="29436B79" w14:textId="40118DF4" w:rsidR="005C10EE" w:rsidRPr="000E2F33" w:rsidRDefault="00350D57" w:rsidP="00293552">
            <w:pPr>
              <w:jc w:val="center"/>
              <w:rPr>
                <w:rFonts w:ascii="Arial" w:hAnsi="Arial" w:cs="Arial"/>
                <w:b/>
                <w:color w:val="000080"/>
                <w:sz w:val="20"/>
                <w:szCs w:val="20"/>
              </w:rPr>
            </w:pPr>
            <w:r w:rsidRPr="000E2F33">
              <w:rPr>
                <w:rFonts w:ascii="Arial" w:hAnsi="Arial" w:cs="Arial"/>
                <w:b/>
                <w:color w:val="000080"/>
                <w:sz w:val="20"/>
                <w:szCs w:val="20"/>
              </w:rPr>
              <w:t>Hazard r</w:t>
            </w:r>
            <w:r w:rsidR="005C10EE" w:rsidRPr="000E2F33">
              <w:rPr>
                <w:rFonts w:ascii="Arial" w:hAnsi="Arial" w:cs="Arial"/>
                <w:b/>
                <w:color w:val="000080"/>
                <w:sz w:val="20"/>
                <w:szCs w:val="20"/>
              </w:rPr>
              <w:t>ating</w:t>
            </w:r>
          </w:p>
        </w:tc>
        <w:tc>
          <w:tcPr>
            <w:tcW w:w="1167" w:type="pct"/>
            <w:shd w:val="clear" w:color="auto" w:fill="D5DCE4" w:themeFill="text2" w:themeFillTint="33"/>
            <w:vAlign w:val="center"/>
          </w:tcPr>
          <w:p w14:paraId="1A7EC871" w14:textId="77777777" w:rsidR="005C10EE" w:rsidRPr="000E2F33" w:rsidRDefault="005C10EE" w:rsidP="00293552">
            <w:pPr>
              <w:jc w:val="center"/>
              <w:rPr>
                <w:rFonts w:ascii="Arial" w:hAnsi="Arial" w:cs="Arial"/>
                <w:b/>
                <w:color w:val="000080"/>
                <w:sz w:val="20"/>
                <w:szCs w:val="20"/>
              </w:rPr>
            </w:pPr>
            <w:r w:rsidRPr="000E2F33">
              <w:rPr>
                <w:rFonts w:ascii="Arial" w:hAnsi="Arial" w:cs="Arial"/>
                <w:b/>
                <w:color w:val="000080"/>
                <w:sz w:val="20"/>
                <w:szCs w:val="20"/>
              </w:rPr>
              <w:t>Likelihood</w:t>
            </w:r>
          </w:p>
          <w:p w14:paraId="0CDC5578" w14:textId="20ACEAC7" w:rsidR="005C10EE" w:rsidRPr="000E2F33" w:rsidRDefault="005C10EE" w:rsidP="00350D57">
            <w:pPr>
              <w:jc w:val="center"/>
              <w:rPr>
                <w:rFonts w:ascii="Arial" w:hAnsi="Arial" w:cs="Arial"/>
                <w:b/>
                <w:color w:val="000080"/>
                <w:sz w:val="20"/>
                <w:szCs w:val="20"/>
              </w:rPr>
            </w:pPr>
            <w:r w:rsidRPr="000E2F33">
              <w:rPr>
                <w:rFonts w:ascii="Arial" w:hAnsi="Arial" w:cs="Arial"/>
                <w:b/>
                <w:color w:val="000080"/>
                <w:sz w:val="20"/>
                <w:szCs w:val="20"/>
              </w:rPr>
              <w:t>(</w:t>
            </w:r>
            <w:r w:rsidR="00350D57" w:rsidRPr="000E2F33">
              <w:rPr>
                <w:rFonts w:ascii="Arial" w:hAnsi="Arial" w:cs="Arial"/>
                <w:b/>
                <w:color w:val="000080"/>
                <w:sz w:val="20"/>
                <w:szCs w:val="20"/>
              </w:rPr>
              <w:t>i</w:t>
            </w:r>
            <w:r w:rsidRPr="000E2F33">
              <w:rPr>
                <w:rFonts w:ascii="Arial" w:hAnsi="Arial" w:cs="Arial"/>
                <w:b/>
                <w:color w:val="000080"/>
                <w:sz w:val="20"/>
                <w:szCs w:val="20"/>
              </w:rPr>
              <w:t>ncluding relevant people, environmental and data factors as well as existing control measures)</w:t>
            </w:r>
          </w:p>
        </w:tc>
        <w:tc>
          <w:tcPr>
            <w:tcW w:w="457" w:type="pct"/>
            <w:shd w:val="clear" w:color="auto" w:fill="D5DCE4" w:themeFill="text2" w:themeFillTint="33"/>
            <w:vAlign w:val="center"/>
          </w:tcPr>
          <w:p w14:paraId="7BC79BD4" w14:textId="3610279F" w:rsidR="005C10EE" w:rsidRPr="000E2F33" w:rsidRDefault="005C10EE" w:rsidP="00350D57">
            <w:pPr>
              <w:jc w:val="center"/>
              <w:rPr>
                <w:rFonts w:ascii="Arial" w:hAnsi="Arial" w:cs="Arial"/>
                <w:b/>
                <w:color w:val="000080"/>
                <w:sz w:val="20"/>
                <w:szCs w:val="20"/>
              </w:rPr>
            </w:pPr>
            <w:r w:rsidRPr="000E2F33">
              <w:rPr>
                <w:rFonts w:ascii="Arial" w:hAnsi="Arial" w:cs="Arial"/>
                <w:b/>
                <w:color w:val="000080"/>
                <w:sz w:val="20"/>
                <w:szCs w:val="20"/>
              </w:rPr>
              <w:t xml:space="preserve">Likelihood </w:t>
            </w:r>
            <w:r w:rsidR="00350D57" w:rsidRPr="000E2F33">
              <w:rPr>
                <w:rFonts w:ascii="Arial" w:hAnsi="Arial" w:cs="Arial"/>
                <w:b/>
                <w:color w:val="000080"/>
                <w:sz w:val="20"/>
                <w:szCs w:val="20"/>
              </w:rPr>
              <w:t>r</w:t>
            </w:r>
            <w:r w:rsidRPr="000E2F33">
              <w:rPr>
                <w:rFonts w:ascii="Arial" w:hAnsi="Arial" w:cs="Arial"/>
                <w:b/>
                <w:color w:val="000080"/>
                <w:sz w:val="20"/>
                <w:szCs w:val="20"/>
              </w:rPr>
              <w:t>ating</w:t>
            </w:r>
          </w:p>
        </w:tc>
        <w:tc>
          <w:tcPr>
            <w:tcW w:w="299" w:type="pct"/>
            <w:shd w:val="clear" w:color="auto" w:fill="D5DCE4" w:themeFill="text2" w:themeFillTint="33"/>
            <w:vAlign w:val="center"/>
          </w:tcPr>
          <w:p w14:paraId="33B21FE8" w14:textId="5F7C3630" w:rsidR="005C10EE" w:rsidRPr="000E2F33" w:rsidRDefault="005C10EE" w:rsidP="00350D57">
            <w:pPr>
              <w:pStyle w:val="BodyText"/>
              <w:jc w:val="center"/>
              <w:rPr>
                <w:rFonts w:ascii="Arial" w:hAnsi="Arial" w:cs="Arial"/>
                <w:b w:val="0"/>
              </w:rPr>
            </w:pPr>
            <w:r w:rsidRPr="000E2F33">
              <w:rPr>
                <w:rFonts w:ascii="Arial" w:hAnsi="Arial" w:cs="Arial"/>
              </w:rPr>
              <w:t xml:space="preserve">Risk </w:t>
            </w:r>
            <w:r w:rsidR="00350D57" w:rsidRPr="000E2F33">
              <w:rPr>
                <w:rFonts w:ascii="Arial" w:hAnsi="Arial" w:cs="Arial"/>
              </w:rPr>
              <w:t>r</w:t>
            </w:r>
            <w:r w:rsidRPr="000E2F33">
              <w:rPr>
                <w:rFonts w:ascii="Arial" w:hAnsi="Arial" w:cs="Arial"/>
              </w:rPr>
              <w:t>ating</w:t>
            </w:r>
          </w:p>
        </w:tc>
        <w:tc>
          <w:tcPr>
            <w:tcW w:w="957" w:type="pct"/>
            <w:shd w:val="clear" w:color="auto" w:fill="D5DCE4" w:themeFill="text2" w:themeFillTint="33"/>
            <w:vAlign w:val="center"/>
          </w:tcPr>
          <w:p w14:paraId="537EE5EA" w14:textId="63B04015" w:rsidR="005C10EE" w:rsidRPr="000E2F33" w:rsidRDefault="005C10EE" w:rsidP="00293552">
            <w:pPr>
              <w:pStyle w:val="BodyText"/>
              <w:jc w:val="center"/>
              <w:rPr>
                <w:rFonts w:ascii="Arial" w:hAnsi="Arial" w:cs="Arial"/>
                <w:b w:val="0"/>
              </w:rPr>
            </w:pPr>
            <w:r w:rsidRPr="000E2F33">
              <w:rPr>
                <w:rFonts w:ascii="Arial" w:hAnsi="Arial" w:cs="Arial"/>
              </w:rPr>
              <w:t xml:space="preserve">Additional </w:t>
            </w:r>
            <w:r w:rsidR="00350D57" w:rsidRPr="000E2F33">
              <w:rPr>
                <w:rFonts w:ascii="Arial" w:hAnsi="Arial" w:cs="Arial"/>
              </w:rPr>
              <w:t>control measures required</w:t>
            </w:r>
          </w:p>
        </w:tc>
        <w:tc>
          <w:tcPr>
            <w:tcW w:w="536" w:type="pct"/>
            <w:shd w:val="clear" w:color="auto" w:fill="D5DCE4" w:themeFill="text2" w:themeFillTint="33"/>
            <w:vAlign w:val="center"/>
          </w:tcPr>
          <w:p w14:paraId="116EA705" w14:textId="77777777" w:rsidR="00FB7059" w:rsidRPr="000E2F33" w:rsidRDefault="005C10EE" w:rsidP="00293552">
            <w:pPr>
              <w:jc w:val="center"/>
              <w:rPr>
                <w:rFonts w:ascii="Arial" w:hAnsi="Arial" w:cs="Arial"/>
                <w:b/>
                <w:color w:val="000080"/>
                <w:sz w:val="20"/>
                <w:szCs w:val="20"/>
              </w:rPr>
            </w:pPr>
            <w:r w:rsidRPr="000E2F33">
              <w:rPr>
                <w:rFonts w:ascii="Arial" w:hAnsi="Arial" w:cs="Arial"/>
                <w:b/>
                <w:color w:val="000080"/>
                <w:sz w:val="20"/>
                <w:szCs w:val="20"/>
              </w:rPr>
              <w:t xml:space="preserve">To be implemented </w:t>
            </w:r>
          </w:p>
          <w:p w14:paraId="46472BA8" w14:textId="0FF05161" w:rsidR="005C10EE" w:rsidRPr="000E2F33" w:rsidRDefault="005C10EE" w:rsidP="00293552">
            <w:pPr>
              <w:jc w:val="center"/>
              <w:rPr>
                <w:rFonts w:ascii="Arial" w:hAnsi="Arial" w:cs="Arial"/>
                <w:b/>
                <w:color w:val="000080"/>
                <w:sz w:val="20"/>
                <w:szCs w:val="20"/>
              </w:rPr>
            </w:pPr>
            <w:r w:rsidRPr="000E2F33">
              <w:rPr>
                <w:rFonts w:ascii="Arial" w:hAnsi="Arial" w:cs="Arial"/>
                <w:b/>
                <w:color w:val="000080"/>
                <w:sz w:val="20"/>
                <w:szCs w:val="20"/>
              </w:rPr>
              <w:t xml:space="preserve">By </w:t>
            </w:r>
            <w:r w:rsidR="00350D57" w:rsidRPr="000E2F33">
              <w:rPr>
                <w:rFonts w:ascii="Arial" w:hAnsi="Arial" w:cs="Arial"/>
                <w:b/>
                <w:color w:val="000080"/>
                <w:sz w:val="20"/>
                <w:szCs w:val="20"/>
              </w:rPr>
              <w:t>w</w:t>
            </w:r>
            <w:r w:rsidRPr="000E2F33">
              <w:rPr>
                <w:rFonts w:ascii="Arial" w:hAnsi="Arial" w:cs="Arial"/>
                <w:b/>
                <w:color w:val="000080"/>
                <w:sz w:val="20"/>
                <w:szCs w:val="20"/>
              </w:rPr>
              <w:t>ho?</w:t>
            </w:r>
          </w:p>
          <w:p w14:paraId="3362AA38" w14:textId="56F320B9" w:rsidR="005C10EE" w:rsidRPr="000E2F33" w:rsidRDefault="005C10EE" w:rsidP="00350D57">
            <w:pPr>
              <w:jc w:val="center"/>
              <w:rPr>
                <w:rFonts w:ascii="Arial" w:hAnsi="Arial" w:cs="Arial"/>
                <w:b/>
                <w:color w:val="000080"/>
                <w:sz w:val="20"/>
                <w:szCs w:val="20"/>
              </w:rPr>
            </w:pPr>
            <w:r w:rsidRPr="000E2F33">
              <w:rPr>
                <w:rFonts w:ascii="Arial" w:hAnsi="Arial" w:cs="Arial"/>
                <w:b/>
                <w:color w:val="000080"/>
                <w:sz w:val="20"/>
                <w:szCs w:val="20"/>
              </w:rPr>
              <w:t xml:space="preserve">By </w:t>
            </w:r>
            <w:r w:rsidR="00350D57" w:rsidRPr="000E2F33">
              <w:rPr>
                <w:rFonts w:ascii="Arial" w:hAnsi="Arial" w:cs="Arial"/>
                <w:b/>
                <w:color w:val="000080"/>
                <w:sz w:val="20"/>
                <w:szCs w:val="20"/>
              </w:rPr>
              <w:t>w</w:t>
            </w:r>
            <w:r w:rsidRPr="000E2F33">
              <w:rPr>
                <w:rFonts w:ascii="Arial" w:hAnsi="Arial" w:cs="Arial"/>
                <w:b/>
                <w:color w:val="000080"/>
                <w:sz w:val="20"/>
                <w:szCs w:val="20"/>
              </w:rPr>
              <w:t>hen?</w:t>
            </w:r>
          </w:p>
        </w:tc>
        <w:tc>
          <w:tcPr>
            <w:tcW w:w="533" w:type="pct"/>
            <w:shd w:val="clear" w:color="auto" w:fill="D5DCE4" w:themeFill="text2" w:themeFillTint="33"/>
          </w:tcPr>
          <w:p w14:paraId="6B28E62E" w14:textId="24B79A47" w:rsidR="005C10EE" w:rsidRPr="000E2F33" w:rsidRDefault="005C10EE" w:rsidP="00293552">
            <w:pPr>
              <w:jc w:val="center"/>
              <w:rPr>
                <w:rFonts w:ascii="Arial" w:hAnsi="Arial" w:cs="Arial"/>
                <w:b/>
                <w:color w:val="000080"/>
                <w:sz w:val="20"/>
                <w:szCs w:val="20"/>
              </w:rPr>
            </w:pPr>
            <w:r w:rsidRPr="000E2F33">
              <w:rPr>
                <w:rFonts w:ascii="Arial" w:hAnsi="Arial" w:cs="Arial"/>
                <w:b/>
                <w:color w:val="000080"/>
                <w:sz w:val="20"/>
                <w:szCs w:val="20"/>
              </w:rPr>
              <w:t xml:space="preserve">Residual </w:t>
            </w:r>
            <w:r w:rsidR="00350D57" w:rsidRPr="000E2F33">
              <w:rPr>
                <w:rFonts w:ascii="Arial" w:hAnsi="Arial" w:cs="Arial"/>
                <w:b/>
                <w:color w:val="000080"/>
                <w:sz w:val="20"/>
                <w:szCs w:val="20"/>
              </w:rPr>
              <w:t>r</w:t>
            </w:r>
            <w:r w:rsidRPr="000E2F33">
              <w:rPr>
                <w:rFonts w:ascii="Arial" w:hAnsi="Arial" w:cs="Arial"/>
                <w:b/>
                <w:color w:val="000080"/>
                <w:sz w:val="20"/>
                <w:szCs w:val="20"/>
              </w:rPr>
              <w:t xml:space="preserve">isk </w:t>
            </w:r>
          </w:p>
          <w:p w14:paraId="1B1369A0" w14:textId="48E2ECB2" w:rsidR="005C10EE" w:rsidRPr="000E2F33" w:rsidRDefault="005C10EE" w:rsidP="00350D57">
            <w:pPr>
              <w:jc w:val="center"/>
              <w:rPr>
                <w:rFonts w:ascii="Arial" w:hAnsi="Arial" w:cs="Arial"/>
                <w:b/>
                <w:color w:val="000080"/>
                <w:sz w:val="20"/>
                <w:szCs w:val="20"/>
              </w:rPr>
            </w:pPr>
            <w:r w:rsidRPr="000E2F33">
              <w:rPr>
                <w:rFonts w:ascii="Arial" w:hAnsi="Arial" w:cs="Arial"/>
                <w:b/>
                <w:i/>
                <w:color w:val="000080"/>
                <w:sz w:val="20"/>
                <w:szCs w:val="20"/>
              </w:rPr>
              <w:t>(</w:t>
            </w:r>
            <w:r w:rsidRPr="000E2F33">
              <w:rPr>
                <w:rFonts w:ascii="Arial" w:hAnsi="Arial" w:cs="Arial"/>
                <w:b/>
                <w:i/>
                <w:iCs/>
                <w:color w:val="000080"/>
                <w:sz w:val="20"/>
                <w:szCs w:val="20"/>
              </w:rPr>
              <w:t>Risk after all additional controls are implemented)</w:t>
            </w:r>
          </w:p>
        </w:tc>
      </w:tr>
      <w:tr w:rsidR="005C10EE" w:rsidRPr="000E2F33" w14:paraId="55A873AA" w14:textId="77777777" w:rsidTr="00293552">
        <w:trPr>
          <w:trHeight w:val="318"/>
        </w:trPr>
        <w:tc>
          <w:tcPr>
            <w:tcW w:w="733" w:type="pct"/>
          </w:tcPr>
          <w:p w14:paraId="586E1E07" w14:textId="364C9682" w:rsidR="005C10EE" w:rsidRPr="000E2F33" w:rsidRDefault="005C10EE" w:rsidP="00293552">
            <w:pPr>
              <w:pStyle w:val="ListParagraph"/>
              <w:ind w:left="0"/>
              <w:rPr>
                <w:rFonts w:ascii="Arial" w:hAnsi="Arial" w:cs="Arial"/>
              </w:rPr>
            </w:pPr>
            <w:r w:rsidRPr="000E2F33">
              <w:rPr>
                <w:rFonts w:ascii="Arial" w:hAnsi="Arial" w:cs="Arial"/>
              </w:rPr>
              <w:t xml:space="preserve">Staff often unlock and lock premises, due to lone worker vulnerability, a staff member may be assaulted, resulting in minor/moderate injuries  </w:t>
            </w:r>
          </w:p>
          <w:p w14:paraId="7C8DA656" w14:textId="77777777" w:rsidR="005C10EE" w:rsidRPr="000E2F33" w:rsidRDefault="005C10EE" w:rsidP="00293552">
            <w:pPr>
              <w:rPr>
                <w:rFonts w:ascii="Arial" w:hAnsi="Arial" w:cs="Arial"/>
              </w:rPr>
            </w:pPr>
          </w:p>
          <w:p w14:paraId="2CB1AC49" w14:textId="77777777" w:rsidR="003E13D3" w:rsidRPr="000E2F33" w:rsidRDefault="003E13D3" w:rsidP="00293552">
            <w:pPr>
              <w:rPr>
                <w:rFonts w:ascii="Arial" w:hAnsi="Arial" w:cs="Arial"/>
              </w:rPr>
            </w:pPr>
          </w:p>
          <w:p w14:paraId="109EDB76" w14:textId="77777777" w:rsidR="003E13D3" w:rsidRPr="000E2F33" w:rsidRDefault="003E13D3" w:rsidP="00293552">
            <w:pPr>
              <w:rPr>
                <w:rFonts w:ascii="Arial" w:hAnsi="Arial" w:cs="Arial"/>
              </w:rPr>
            </w:pPr>
          </w:p>
          <w:p w14:paraId="327CFE9B" w14:textId="77777777" w:rsidR="003E13D3" w:rsidRPr="000E2F33" w:rsidRDefault="003E13D3" w:rsidP="00293552">
            <w:pPr>
              <w:rPr>
                <w:rFonts w:ascii="Arial" w:hAnsi="Arial" w:cs="Arial"/>
              </w:rPr>
            </w:pPr>
          </w:p>
          <w:p w14:paraId="3DE68B76" w14:textId="77777777" w:rsidR="003E13D3" w:rsidRPr="000E2F33" w:rsidRDefault="003E13D3" w:rsidP="00293552">
            <w:pPr>
              <w:rPr>
                <w:rFonts w:ascii="Arial" w:hAnsi="Arial" w:cs="Arial"/>
              </w:rPr>
            </w:pPr>
          </w:p>
          <w:p w14:paraId="02817A43" w14:textId="77777777" w:rsidR="003E13D3" w:rsidRPr="000E2F33" w:rsidRDefault="003E13D3" w:rsidP="00293552">
            <w:pPr>
              <w:rPr>
                <w:rFonts w:ascii="Arial" w:hAnsi="Arial" w:cs="Arial"/>
              </w:rPr>
            </w:pPr>
          </w:p>
          <w:p w14:paraId="67DE4F19" w14:textId="77777777" w:rsidR="003E13D3" w:rsidRPr="000E2F33" w:rsidRDefault="003E13D3" w:rsidP="00293552">
            <w:pPr>
              <w:rPr>
                <w:rFonts w:ascii="Arial" w:hAnsi="Arial" w:cs="Arial"/>
              </w:rPr>
            </w:pPr>
          </w:p>
          <w:p w14:paraId="07B476BE" w14:textId="77777777" w:rsidR="003E13D3" w:rsidRPr="000E2F33" w:rsidRDefault="003E13D3" w:rsidP="00293552">
            <w:pPr>
              <w:rPr>
                <w:rFonts w:ascii="Arial" w:hAnsi="Arial" w:cs="Arial"/>
              </w:rPr>
            </w:pPr>
          </w:p>
          <w:p w14:paraId="69516C50" w14:textId="77777777" w:rsidR="003E13D3" w:rsidRPr="000E2F33" w:rsidRDefault="003E13D3" w:rsidP="00293552">
            <w:pPr>
              <w:rPr>
                <w:rFonts w:ascii="Arial" w:hAnsi="Arial" w:cs="Arial"/>
              </w:rPr>
            </w:pPr>
          </w:p>
          <w:p w14:paraId="096E625F" w14:textId="77777777" w:rsidR="003E13D3" w:rsidRPr="000E2F33" w:rsidRDefault="003E13D3" w:rsidP="00293552">
            <w:pPr>
              <w:rPr>
                <w:rFonts w:ascii="Arial" w:hAnsi="Arial" w:cs="Arial"/>
              </w:rPr>
            </w:pPr>
          </w:p>
          <w:p w14:paraId="782CB890" w14:textId="77777777" w:rsidR="003E13D3" w:rsidRPr="000E2F33" w:rsidRDefault="003E13D3" w:rsidP="00293552">
            <w:pPr>
              <w:rPr>
                <w:rFonts w:ascii="Arial" w:hAnsi="Arial" w:cs="Arial"/>
              </w:rPr>
            </w:pPr>
          </w:p>
          <w:p w14:paraId="3BC00230" w14:textId="77777777" w:rsidR="003E13D3" w:rsidRPr="000E2F33" w:rsidRDefault="003E13D3" w:rsidP="00293552">
            <w:pPr>
              <w:rPr>
                <w:rFonts w:ascii="Arial" w:hAnsi="Arial" w:cs="Arial"/>
              </w:rPr>
            </w:pPr>
          </w:p>
          <w:p w14:paraId="1382DAEC" w14:textId="23EAF9F9" w:rsidR="003E13D3" w:rsidRPr="000E2F33" w:rsidRDefault="003E13D3" w:rsidP="00293552">
            <w:pPr>
              <w:rPr>
                <w:rFonts w:ascii="Arial" w:hAnsi="Arial" w:cs="Arial"/>
              </w:rPr>
            </w:pPr>
          </w:p>
        </w:tc>
        <w:tc>
          <w:tcPr>
            <w:tcW w:w="319" w:type="pct"/>
          </w:tcPr>
          <w:p w14:paraId="1E154430" w14:textId="77777777" w:rsidR="005C10EE" w:rsidRPr="000E2F33" w:rsidRDefault="005C10EE" w:rsidP="00293552">
            <w:pPr>
              <w:jc w:val="center"/>
              <w:rPr>
                <w:rFonts w:ascii="Arial" w:hAnsi="Arial" w:cs="Arial"/>
              </w:rPr>
            </w:pPr>
            <w:r w:rsidRPr="000E2F33">
              <w:rPr>
                <w:rFonts w:ascii="Arial" w:hAnsi="Arial" w:cs="Arial"/>
              </w:rPr>
              <w:lastRenderedPageBreak/>
              <w:t>3</w:t>
            </w:r>
          </w:p>
        </w:tc>
        <w:tc>
          <w:tcPr>
            <w:tcW w:w="1167" w:type="pct"/>
          </w:tcPr>
          <w:p w14:paraId="30E59E9C" w14:textId="3336DBFC" w:rsidR="005C10EE" w:rsidRPr="000E2F33" w:rsidRDefault="005C10EE" w:rsidP="00293552">
            <w:pPr>
              <w:rPr>
                <w:rFonts w:ascii="Arial" w:hAnsi="Arial" w:cs="Arial"/>
              </w:rPr>
            </w:pPr>
            <w:r w:rsidRPr="000E2F33">
              <w:rPr>
                <w:rFonts w:ascii="Arial" w:hAnsi="Arial" w:cs="Arial"/>
              </w:rPr>
              <w:t xml:space="preserve">Some staff do undertake this activity alone on a regular basis, although it is often undertaken by cleaning contractors  </w:t>
            </w:r>
          </w:p>
          <w:p w14:paraId="740290D9" w14:textId="77777777" w:rsidR="005C10EE" w:rsidRPr="009C7B43" w:rsidRDefault="005C10EE" w:rsidP="00293552">
            <w:pPr>
              <w:rPr>
                <w:rFonts w:ascii="Arial" w:hAnsi="Arial" w:cs="Arial"/>
                <w:sz w:val="12"/>
                <w:szCs w:val="12"/>
              </w:rPr>
            </w:pPr>
          </w:p>
          <w:p w14:paraId="217BCE4B" w14:textId="5AA21575" w:rsidR="005C10EE" w:rsidRPr="000E2F33" w:rsidRDefault="005C10EE" w:rsidP="00293552">
            <w:pPr>
              <w:rPr>
                <w:rFonts w:ascii="Arial" w:hAnsi="Arial" w:cs="Arial"/>
              </w:rPr>
            </w:pPr>
            <w:r w:rsidRPr="000E2F33">
              <w:rPr>
                <w:rFonts w:ascii="Arial" w:hAnsi="Arial" w:cs="Arial"/>
              </w:rPr>
              <w:t xml:space="preserve">There have been no reported attempted break-ins or thefts in the last 12 months.  However, on one recent occasion a staff member was concerned by a large group of youths in the immediate vicinity, although no untoward event occurred </w:t>
            </w:r>
          </w:p>
          <w:p w14:paraId="25A5D7A8" w14:textId="77777777" w:rsidR="005C10EE" w:rsidRPr="009C7B43" w:rsidRDefault="005C10EE" w:rsidP="00293552">
            <w:pPr>
              <w:rPr>
                <w:rFonts w:ascii="Arial" w:hAnsi="Arial" w:cs="Arial"/>
                <w:sz w:val="14"/>
                <w:szCs w:val="14"/>
              </w:rPr>
            </w:pPr>
          </w:p>
          <w:p w14:paraId="664F1BA6" w14:textId="171E0B37" w:rsidR="005C10EE" w:rsidRPr="000E2F33" w:rsidRDefault="003E13D3" w:rsidP="00293552">
            <w:pPr>
              <w:rPr>
                <w:rFonts w:ascii="Arial" w:hAnsi="Arial" w:cs="Arial"/>
              </w:rPr>
            </w:pPr>
            <w:r w:rsidRPr="000E2F33">
              <w:rPr>
                <w:rFonts w:ascii="Arial" w:hAnsi="Arial" w:cs="Arial"/>
              </w:rPr>
              <w:t xml:space="preserve">Security lighting and CCTV is in place </w:t>
            </w:r>
          </w:p>
          <w:p w14:paraId="523494A4" w14:textId="425C9628" w:rsidR="00892257" w:rsidRDefault="00350D57" w:rsidP="00293552">
            <w:pPr>
              <w:rPr>
                <w:rFonts w:ascii="Arial" w:hAnsi="Arial" w:cs="Arial"/>
              </w:rPr>
            </w:pPr>
            <w:r w:rsidRPr="000E2F33">
              <w:rPr>
                <w:rFonts w:ascii="Arial" w:hAnsi="Arial" w:cs="Arial"/>
              </w:rPr>
              <w:lastRenderedPageBreak/>
              <w:t>All staff receive c</w:t>
            </w:r>
            <w:r w:rsidR="003E13D3" w:rsidRPr="000E2F33">
              <w:rPr>
                <w:rFonts w:ascii="Arial" w:hAnsi="Arial" w:cs="Arial"/>
              </w:rPr>
              <w:t>onflict re</w:t>
            </w:r>
            <w:r w:rsidRPr="000E2F33">
              <w:rPr>
                <w:rFonts w:ascii="Arial" w:hAnsi="Arial" w:cs="Arial"/>
              </w:rPr>
              <w:t xml:space="preserve">solution training every </w:t>
            </w:r>
            <w:r w:rsidR="009C7B43">
              <w:rPr>
                <w:rFonts w:ascii="Arial" w:hAnsi="Arial" w:cs="Arial"/>
              </w:rPr>
              <w:t>three</w:t>
            </w:r>
            <w:r w:rsidRPr="000E2F33">
              <w:rPr>
                <w:rFonts w:ascii="Arial" w:hAnsi="Arial" w:cs="Arial"/>
              </w:rPr>
              <w:t xml:space="preserve"> years</w:t>
            </w:r>
          </w:p>
          <w:p w14:paraId="3DCE78D3" w14:textId="77777777" w:rsidR="00892257" w:rsidRPr="009C7B43" w:rsidRDefault="00892257" w:rsidP="00293552">
            <w:pPr>
              <w:rPr>
                <w:rFonts w:ascii="Arial" w:hAnsi="Arial" w:cs="Arial"/>
                <w:sz w:val="12"/>
                <w:szCs w:val="12"/>
              </w:rPr>
            </w:pPr>
          </w:p>
          <w:p w14:paraId="59748577" w14:textId="4A239DF8" w:rsidR="00892257" w:rsidRPr="000E2F33" w:rsidRDefault="00892257" w:rsidP="00892257">
            <w:pPr>
              <w:rPr>
                <w:rFonts w:ascii="Arial" w:hAnsi="Arial" w:cs="Arial"/>
              </w:rPr>
            </w:pPr>
            <w:r>
              <w:rPr>
                <w:rFonts w:ascii="Arial" w:hAnsi="Arial" w:cs="Arial"/>
              </w:rPr>
              <w:t>Consider locking and unlocking procedures</w:t>
            </w:r>
          </w:p>
          <w:p w14:paraId="58AC06A0" w14:textId="66310B9B" w:rsidR="003E13D3" w:rsidRPr="009C7B43" w:rsidRDefault="003E13D3" w:rsidP="00293552">
            <w:pPr>
              <w:rPr>
                <w:rFonts w:ascii="Arial" w:hAnsi="Arial" w:cs="Arial"/>
                <w:sz w:val="12"/>
                <w:szCs w:val="12"/>
              </w:rPr>
            </w:pPr>
          </w:p>
          <w:p w14:paraId="63C360A9" w14:textId="79048C83" w:rsidR="00892257" w:rsidRPr="000E2F33" w:rsidRDefault="003E13D3" w:rsidP="00293552">
            <w:pPr>
              <w:rPr>
                <w:rFonts w:ascii="Arial" w:hAnsi="Arial" w:cs="Arial"/>
              </w:rPr>
            </w:pPr>
            <w:r w:rsidRPr="000E2F33">
              <w:rPr>
                <w:rFonts w:ascii="Arial" w:hAnsi="Arial" w:cs="Arial"/>
              </w:rPr>
              <w:t xml:space="preserve">All staff have been provided with personal attack alarms </w:t>
            </w:r>
          </w:p>
          <w:p w14:paraId="03E4A46C" w14:textId="77777777" w:rsidR="005C10EE" w:rsidRPr="009C7B43" w:rsidRDefault="005C10EE" w:rsidP="00293552">
            <w:pPr>
              <w:rPr>
                <w:rFonts w:ascii="Arial" w:hAnsi="Arial" w:cs="Arial"/>
                <w:sz w:val="12"/>
                <w:szCs w:val="12"/>
              </w:rPr>
            </w:pPr>
          </w:p>
          <w:p w14:paraId="75847309" w14:textId="514D7A07" w:rsidR="003E13D3" w:rsidRPr="000E2F33" w:rsidRDefault="005C10EE" w:rsidP="00350D57">
            <w:pPr>
              <w:rPr>
                <w:rFonts w:ascii="Arial" w:hAnsi="Arial" w:cs="Arial"/>
              </w:rPr>
            </w:pPr>
            <w:r w:rsidRPr="000E2F33">
              <w:rPr>
                <w:rFonts w:ascii="Arial" w:hAnsi="Arial" w:cs="Arial"/>
                <w:highlight w:val="yellow"/>
              </w:rPr>
              <w:t xml:space="preserve">The </w:t>
            </w:r>
            <w:r w:rsidR="003E13D3" w:rsidRPr="000E2F33">
              <w:rPr>
                <w:rFonts w:ascii="Arial" w:hAnsi="Arial" w:cs="Arial"/>
                <w:highlight w:val="yellow"/>
              </w:rPr>
              <w:t>organisation</w:t>
            </w:r>
            <w:r w:rsidRPr="000E2F33">
              <w:rPr>
                <w:rFonts w:ascii="Arial" w:hAnsi="Arial" w:cs="Arial"/>
                <w:highlight w:val="yellow"/>
              </w:rPr>
              <w:t xml:space="preserve"> has</w:t>
            </w:r>
            <w:r w:rsidR="00350D57" w:rsidRPr="000E2F33">
              <w:rPr>
                <w:rFonts w:ascii="Arial" w:hAnsi="Arial" w:cs="Arial"/>
                <w:highlight w:val="yellow"/>
              </w:rPr>
              <w:t xml:space="preserve"> a Lone W</w:t>
            </w:r>
            <w:r w:rsidRPr="000E2F33">
              <w:rPr>
                <w:rFonts w:ascii="Arial" w:hAnsi="Arial" w:cs="Arial"/>
                <w:highlight w:val="yellow"/>
              </w:rPr>
              <w:t>orking Policy</w:t>
            </w:r>
            <w:r w:rsidRPr="000E2F33">
              <w:rPr>
                <w:rFonts w:ascii="Arial" w:hAnsi="Arial" w:cs="Arial"/>
              </w:rPr>
              <w:t xml:space="preserve"> </w:t>
            </w:r>
          </w:p>
        </w:tc>
        <w:tc>
          <w:tcPr>
            <w:tcW w:w="457" w:type="pct"/>
          </w:tcPr>
          <w:p w14:paraId="753E1C20" w14:textId="77777777" w:rsidR="005C10EE" w:rsidRPr="000E2F33" w:rsidRDefault="005C10EE" w:rsidP="00293552">
            <w:pPr>
              <w:jc w:val="center"/>
              <w:rPr>
                <w:rFonts w:ascii="Arial" w:hAnsi="Arial" w:cs="Arial"/>
                <w:color w:val="000000" w:themeColor="text1"/>
                <w:highlight w:val="yellow"/>
              </w:rPr>
            </w:pPr>
            <w:r w:rsidRPr="000E2F33">
              <w:rPr>
                <w:rFonts w:ascii="Arial" w:hAnsi="Arial" w:cs="Arial"/>
                <w:color w:val="000000" w:themeColor="text1"/>
                <w:highlight w:val="yellow"/>
              </w:rPr>
              <w:lastRenderedPageBreak/>
              <w:t>3</w:t>
            </w:r>
          </w:p>
        </w:tc>
        <w:tc>
          <w:tcPr>
            <w:tcW w:w="299" w:type="pct"/>
          </w:tcPr>
          <w:p w14:paraId="6AC9DB34" w14:textId="77777777" w:rsidR="005C10EE" w:rsidRPr="000E2F33" w:rsidRDefault="005C10EE" w:rsidP="00293552">
            <w:pPr>
              <w:jc w:val="center"/>
              <w:rPr>
                <w:rFonts w:ascii="Arial" w:hAnsi="Arial" w:cs="Arial"/>
                <w:color w:val="000000" w:themeColor="text1"/>
                <w:highlight w:val="yellow"/>
              </w:rPr>
            </w:pPr>
            <w:r w:rsidRPr="000E2F33">
              <w:rPr>
                <w:rFonts w:ascii="Arial" w:hAnsi="Arial" w:cs="Arial"/>
                <w:color w:val="000000" w:themeColor="text1"/>
                <w:highlight w:val="yellow"/>
              </w:rPr>
              <w:t>9</w:t>
            </w:r>
          </w:p>
        </w:tc>
        <w:tc>
          <w:tcPr>
            <w:tcW w:w="957" w:type="pct"/>
          </w:tcPr>
          <w:p w14:paraId="5CEB432A" w14:textId="76A0EB0F" w:rsidR="005C10EE" w:rsidRPr="000E2F33" w:rsidRDefault="005C10EE" w:rsidP="00293552">
            <w:pPr>
              <w:rPr>
                <w:rFonts w:ascii="Arial" w:hAnsi="Arial" w:cs="Arial"/>
              </w:rPr>
            </w:pPr>
            <w:r w:rsidRPr="000E2F33">
              <w:rPr>
                <w:rFonts w:ascii="Arial" w:hAnsi="Arial" w:cs="Arial"/>
              </w:rPr>
              <w:t xml:space="preserve">To ensure that adequate training is provided to staff on de-escalation techniques and lone working </w:t>
            </w:r>
          </w:p>
          <w:p w14:paraId="487C840A" w14:textId="77777777" w:rsidR="005C10EE" w:rsidRPr="009C7B43" w:rsidRDefault="005C10EE" w:rsidP="00293552">
            <w:pPr>
              <w:rPr>
                <w:rFonts w:ascii="Arial" w:hAnsi="Arial" w:cs="Arial"/>
                <w:sz w:val="12"/>
                <w:szCs w:val="12"/>
              </w:rPr>
            </w:pPr>
          </w:p>
          <w:p w14:paraId="6BE24F0B" w14:textId="4C5ED6C5" w:rsidR="005C10EE" w:rsidRPr="000E2F33" w:rsidRDefault="005C10EE" w:rsidP="00293552">
            <w:pPr>
              <w:rPr>
                <w:rFonts w:ascii="Arial" w:hAnsi="Arial" w:cs="Arial"/>
              </w:rPr>
            </w:pPr>
            <w:r w:rsidRPr="000E2F33">
              <w:rPr>
                <w:rFonts w:ascii="Arial" w:hAnsi="Arial" w:cs="Arial"/>
              </w:rPr>
              <w:t xml:space="preserve">To review the security arrangements for staff </w:t>
            </w:r>
            <w:r w:rsidR="00350D57" w:rsidRPr="000E2F33">
              <w:rPr>
                <w:rFonts w:ascii="Arial" w:hAnsi="Arial" w:cs="Arial"/>
              </w:rPr>
              <w:t>who undertake</w:t>
            </w:r>
            <w:r w:rsidRPr="000E2F33">
              <w:rPr>
                <w:rFonts w:ascii="Arial" w:hAnsi="Arial" w:cs="Arial"/>
              </w:rPr>
              <w:t xml:space="preserve"> lone working activities such as locking/unlocking premises and implement a buddy system</w:t>
            </w:r>
          </w:p>
          <w:p w14:paraId="63FF49E9" w14:textId="77777777" w:rsidR="005C10EE" w:rsidRPr="000E2F33" w:rsidRDefault="005C10EE" w:rsidP="00293552">
            <w:pPr>
              <w:rPr>
                <w:rFonts w:ascii="Arial" w:hAnsi="Arial" w:cs="Arial"/>
              </w:rPr>
            </w:pPr>
          </w:p>
          <w:p w14:paraId="53C365A8" w14:textId="77777777" w:rsidR="005C10EE" w:rsidRPr="000E2F33" w:rsidRDefault="005C10EE" w:rsidP="00293552">
            <w:pPr>
              <w:rPr>
                <w:rFonts w:ascii="Arial" w:hAnsi="Arial" w:cs="Arial"/>
              </w:rPr>
            </w:pPr>
          </w:p>
        </w:tc>
        <w:tc>
          <w:tcPr>
            <w:tcW w:w="536" w:type="pct"/>
          </w:tcPr>
          <w:p w14:paraId="0A1FBB19" w14:textId="62E3BEE0" w:rsidR="005C10EE" w:rsidRPr="000E2F33" w:rsidRDefault="005C10EE" w:rsidP="00293552">
            <w:pPr>
              <w:rPr>
                <w:rFonts w:ascii="Arial" w:hAnsi="Arial" w:cs="Arial"/>
              </w:rPr>
            </w:pPr>
            <w:r w:rsidRPr="000E2F33">
              <w:rPr>
                <w:rFonts w:ascii="Arial" w:hAnsi="Arial" w:cs="Arial"/>
              </w:rPr>
              <w:t xml:space="preserve">Practice </w:t>
            </w:r>
            <w:r w:rsidR="00CA649D">
              <w:rPr>
                <w:rFonts w:ascii="Arial" w:hAnsi="Arial" w:cs="Arial"/>
              </w:rPr>
              <w:t>M</w:t>
            </w:r>
            <w:r w:rsidR="00350D57" w:rsidRPr="000E2F33">
              <w:rPr>
                <w:rFonts w:ascii="Arial" w:hAnsi="Arial" w:cs="Arial"/>
              </w:rPr>
              <w:t>anager</w:t>
            </w:r>
          </w:p>
          <w:p w14:paraId="0834A394" w14:textId="62049C49" w:rsidR="005C10EE" w:rsidRPr="000E2F33" w:rsidRDefault="0036516D" w:rsidP="00293552">
            <w:pPr>
              <w:rPr>
                <w:rFonts w:ascii="Arial" w:hAnsi="Arial" w:cs="Arial"/>
              </w:rPr>
            </w:pPr>
            <w:r w:rsidRPr="000E2F33">
              <w:rPr>
                <w:rFonts w:ascii="Arial" w:hAnsi="Arial" w:cs="Arial"/>
              </w:rPr>
              <w:t xml:space="preserve">29 </w:t>
            </w:r>
            <w:r w:rsidR="00EC67F2">
              <w:rPr>
                <w:rFonts w:ascii="Arial" w:hAnsi="Arial" w:cs="Arial"/>
              </w:rPr>
              <w:t>Sep</w:t>
            </w:r>
            <w:r w:rsidR="00892257" w:rsidRPr="000E2F33">
              <w:rPr>
                <w:rFonts w:ascii="Arial" w:hAnsi="Arial" w:cs="Arial"/>
              </w:rPr>
              <w:t xml:space="preserve"> </w:t>
            </w:r>
            <w:r w:rsidRPr="000E2F33">
              <w:rPr>
                <w:rFonts w:ascii="Arial" w:hAnsi="Arial" w:cs="Arial"/>
              </w:rPr>
              <w:t>202</w:t>
            </w:r>
            <w:r w:rsidR="00EC67F2">
              <w:rPr>
                <w:rFonts w:ascii="Arial" w:hAnsi="Arial" w:cs="Arial"/>
              </w:rPr>
              <w:t>3</w:t>
            </w:r>
          </w:p>
          <w:p w14:paraId="7E59521E" w14:textId="77777777" w:rsidR="005C10EE" w:rsidRPr="000E2F33" w:rsidRDefault="005C10EE" w:rsidP="00293552">
            <w:pPr>
              <w:rPr>
                <w:rFonts w:ascii="Arial" w:hAnsi="Arial" w:cs="Arial"/>
              </w:rPr>
            </w:pPr>
          </w:p>
          <w:p w14:paraId="578180FB" w14:textId="77777777" w:rsidR="005C10EE" w:rsidRPr="000E2F33" w:rsidRDefault="005C10EE" w:rsidP="00293552">
            <w:pPr>
              <w:rPr>
                <w:rFonts w:ascii="Arial" w:hAnsi="Arial" w:cs="Arial"/>
              </w:rPr>
            </w:pPr>
          </w:p>
          <w:p w14:paraId="68F2BC43" w14:textId="77777777" w:rsidR="00CA649D" w:rsidRPr="00CA649D" w:rsidRDefault="00CA649D" w:rsidP="00293552">
            <w:pPr>
              <w:rPr>
                <w:rFonts w:ascii="Arial" w:hAnsi="Arial" w:cs="Arial"/>
                <w:sz w:val="10"/>
                <w:szCs w:val="10"/>
              </w:rPr>
            </w:pPr>
          </w:p>
          <w:p w14:paraId="43B05743" w14:textId="21ACE0C2" w:rsidR="005C10EE" w:rsidRPr="000E2F33" w:rsidRDefault="005C10EE" w:rsidP="00293552">
            <w:pPr>
              <w:rPr>
                <w:rFonts w:ascii="Arial" w:hAnsi="Arial" w:cs="Arial"/>
              </w:rPr>
            </w:pPr>
            <w:r w:rsidRPr="000E2F33">
              <w:rPr>
                <w:rFonts w:ascii="Arial" w:hAnsi="Arial" w:cs="Arial"/>
              </w:rPr>
              <w:t xml:space="preserve">Ops </w:t>
            </w:r>
            <w:r w:rsidR="00CA649D">
              <w:rPr>
                <w:rFonts w:ascii="Arial" w:hAnsi="Arial" w:cs="Arial"/>
              </w:rPr>
              <w:t>M</w:t>
            </w:r>
            <w:r w:rsidR="00350D57" w:rsidRPr="000E2F33">
              <w:rPr>
                <w:rFonts w:ascii="Arial" w:hAnsi="Arial" w:cs="Arial"/>
              </w:rPr>
              <w:t>anager</w:t>
            </w:r>
          </w:p>
          <w:p w14:paraId="5F7962D9" w14:textId="0F0BF1FD" w:rsidR="005C10EE" w:rsidRPr="000E2F33" w:rsidRDefault="0036516D" w:rsidP="00293552">
            <w:pPr>
              <w:rPr>
                <w:rFonts w:ascii="Arial" w:hAnsi="Arial" w:cs="Arial"/>
              </w:rPr>
            </w:pPr>
            <w:r w:rsidRPr="000E2F33">
              <w:rPr>
                <w:rFonts w:ascii="Arial" w:hAnsi="Arial" w:cs="Arial"/>
              </w:rPr>
              <w:t>29</w:t>
            </w:r>
            <w:r w:rsidR="005C10EE" w:rsidRPr="000E2F33">
              <w:rPr>
                <w:rFonts w:ascii="Arial" w:hAnsi="Arial" w:cs="Arial"/>
              </w:rPr>
              <w:t xml:space="preserve"> </w:t>
            </w:r>
            <w:r w:rsidR="00EC67F2">
              <w:rPr>
                <w:rFonts w:ascii="Arial" w:hAnsi="Arial" w:cs="Arial"/>
              </w:rPr>
              <w:t>Sep</w:t>
            </w:r>
            <w:r w:rsidR="00892257">
              <w:rPr>
                <w:rFonts w:ascii="Arial" w:hAnsi="Arial" w:cs="Arial"/>
              </w:rPr>
              <w:t xml:space="preserve"> </w:t>
            </w:r>
            <w:r w:rsidR="00892257" w:rsidRPr="000E2F33">
              <w:rPr>
                <w:rFonts w:ascii="Arial" w:hAnsi="Arial" w:cs="Arial"/>
              </w:rPr>
              <w:t>202</w:t>
            </w:r>
            <w:r w:rsidR="00EC67F2">
              <w:rPr>
                <w:rFonts w:ascii="Arial" w:hAnsi="Arial" w:cs="Arial"/>
              </w:rPr>
              <w:t>3</w:t>
            </w:r>
          </w:p>
          <w:p w14:paraId="5F1083AC" w14:textId="77777777" w:rsidR="005C10EE" w:rsidRPr="000E2F33" w:rsidRDefault="005C10EE" w:rsidP="00293552">
            <w:pPr>
              <w:rPr>
                <w:rFonts w:ascii="Arial" w:hAnsi="Arial" w:cs="Arial"/>
              </w:rPr>
            </w:pPr>
          </w:p>
          <w:p w14:paraId="179851A0" w14:textId="77777777" w:rsidR="005C10EE" w:rsidRPr="000E2F33" w:rsidRDefault="005C10EE" w:rsidP="00293552">
            <w:pPr>
              <w:rPr>
                <w:rFonts w:ascii="Arial" w:hAnsi="Arial" w:cs="Arial"/>
              </w:rPr>
            </w:pPr>
          </w:p>
        </w:tc>
        <w:tc>
          <w:tcPr>
            <w:tcW w:w="533" w:type="pct"/>
          </w:tcPr>
          <w:p w14:paraId="49802F6E" w14:textId="77777777" w:rsidR="005C10EE" w:rsidRPr="000E2F33" w:rsidRDefault="005C10EE" w:rsidP="00293552">
            <w:pPr>
              <w:rPr>
                <w:rFonts w:ascii="Arial" w:hAnsi="Arial" w:cs="Arial"/>
              </w:rPr>
            </w:pPr>
          </w:p>
        </w:tc>
      </w:tr>
    </w:tbl>
    <w:p w14:paraId="3A6A1F65" w14:textId="77777777" w:rsidR="005C10EE" w:rsidRPr="000E2F33" w:rsidRDefault="005C10EE" w:rsidP="005C10EE">
      <w:pPr>
        <w:jc w:val="center"/>
        <w:rPr>
          <w:rFonts w:ascii="Arial" w:hAnsi="Arial" w:cs="Arial"/>
          <w:b/>
          <w:bCs/>
          <w:color w:val="000000" w:themeColor="text1"/>
        </w:rPr>
      </w:pPr>
    </w:p>
    <w:p w14:paraId="144328FB" w14:textId="77777777" w:rsidR="005C10EE" w:rsidRPr="000E2F33" w:rsidRDefault="005C10EE" w:rsidP="005C10EE">
      <w:pPr>
        <w:jc w:val="center"/>
        <w:rPr>
          <w:rFonts w:ascii="Arial" w:hAnsi="Arial" w:cs="Arial"/>
          <w:b/>
          <w:bCs/>
          <w:color w:val="000000" w:themeColor="text1"/>
        </w:rPr>
      </w:pPr>
      <w:r w:rsidRPr="000E2F33">
        <w:rPr>
          <w:rFonts w:ascii="Arial" w:hAnsi="Arial" w:cs="Arial"/>
          <w:b/>
          <w:bCs/>
          <w:color w:val="000000" w:themeColor="text1"/>
        </w:rPr>
        <w:t>General Administration</w:t>
      </w:r>
    </w:p>
    <w:p w14:paraId="6F87DD01" w14:textId="77777777" w:rsidR="005C10EE" w:rsidRPr="000E2F33" w:rsidRDefault="005C10EE" w:rsidP="00014AE1">
      <w:pPr>
        <w:jc w:val="both"/>
        <w:rPr>
          <w:rFonts w:ascii="Arial" w:hAnsi="Arial" w:cs="Arial"/>
          <w:color w:val="000080"/>
        </w:rPr>
      </w:pPr>
    </w:p>
    <w:tbl>
      <w:tblPr>
        <w:tblStyle w:val="TableGrid"/>
        <w:tblpPr w:leftFromText="180" w:rightFromText="180" w:vertAnchor="text" w:tblpX="-27" w:tblpY="1"/>
        <w:tblOverlap w:val="never"/>
        <w:tblW w:w="5239" w:type="pct"/>
        <w:tblLook w:val="04A0" w:firstRow="1" w:lastRow="0" w:firstColumn="1" w:lastColumn="0" w:noHBand="0" w:noVBand="1"/>
      </w:tblPr>
      <w:tblGrid>
        <w:gridCol w:w="4998"/>
        <w:gridCol w:w="4367"/>
        <w:gridCol w:w="5231"/>
      </w:tblGrid>
      <w:tr w:rsidR="005C10EE" w:rsidRPr="000E2F33" w14:paraId="1878FB13" w14:textId="77777777" w:rsidTr="009C7B43">
        <w:tc>
          <w:tcPr>
            <w:tcW w:w="1712"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A365591" w14:textId="24675A2F" w:rsidR="005C10EE" w:rsidRPr="000E2F33" w:rsidRDefault="005C10EE" w:rsidP="00014AE1">
            <w:pPr>
              <w:jc w:val="both"/>
              <w:rPr>
                <w:rFonts w:ascii="Arial" w:hAnsi="Arial" w:cs="Arial"/>
                <w:b/>
              </w:rPr>
            </w:pPr>
            <w:r w:rsidRPr="000E2F33">
              <w:rPr>
                <w:rFonts w:ascii="Arial" w:hAnsi="Arial" w:cs="Arial"/>
                <w:b/>
              </w:rPr>
              <w:t xml:space="preserve">Risk </w:t>
            </w:r>
            <w:r w:rsidR="00350D57" w:rsidRPr="000E2F33">
              <w:rPr>
                <w:rFonts w:ascii="Arial" w:hAnsi="Arial" w:cs="Arial"/>
                <w:b/>
              </w:rPr>
              <w:t>assessor’s name</w:t>
            </w:r>
            <w:r w:rsidRPr="000E2F33">
              <w:rPr>
                <w:rFonts w:ascii="Arial" w:hAnsi="Arial" w:cs="Arial"/>
                <w:b/>
              </w:rPr>
              <w:t xml:space="preserve">: </w:t>
            </w:r>
            <w:r w:rsidRPr="000E2F33">
              <w:rPr>
                <w:rFonts w:ascii="Arial" w:hAnsi="Arial" w:cs="Arial"/>
                <w:color w:val="000080"/>
              </w:rPr>
              <w:t xml:space="preserve">                               </w:t>
            </w:r>
          </w:p>
        </w:tc>
        <w:tc>
          <w:tcPr>
            <w:tcW w:w="1496"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17D6C3A" w14:textId="5CD65531" w:rsidR="005C10EE" w:rsidRPr="000E2F33" w:rsidRDefault="005C10EE" w:rsidP="00014AE1">
            <w:pPr>
              <w:rPr>
                <w:rFonts w:ascii="Arial" w:hAnsi="Arial" w:cs="Arial"/>
                <w:b/>
              </w:rPr>
            </w:pPr>
            <w:r w:rsidRPr="000E2F33">
              <w:rPr>
                <w:rFonts w:ascii="Arial" w:hAnsi="Arial" w:cs="Arial"/>
                <w:b/>
              </w:rPr>
              <w:t xml:space="preserve">Contribution to </w:t>
            </w:r>
            <w:r w:rsidR="00284B6D" w:rsidRPr="000E2F33">
              <w:rPr>
                <w:rFonts w:ascii="Arial" w:hAnsi="Arial" w:cs="Arial"/>
                <w:b/>
              </w:rPr>
              <w:t xml:space="preserve">risk assessment by: </w:t>
            </w:r>
            <w:r w:rsidRPr="000E2F33">
              <w:rPr>
                <w:rFonts w:ascii="Arial" w:hAnsi="Arial" w:cs="Arial"/>
                <w:color w:val="000080"/>
              </w:rPr>
              <w:t xml:space="preserve">     </w:t>
            </w:r>
          </w:p>
        </w:tc>
        <w:tc>
          <w:tcPr>
            <w:tcW w:w="1792"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ADAAA9" w14:textId="6C3A85E2" w:rsidR="005C10EE" w:rsidRPr="000E2F33" w:rsidRDefault="00284B6D" w:rsidP="00014AE1">
            <w:pPr>
              <w:jc w:val="both"/>
              <w:rPr>
                <w:rFonts w:ascii="Arial" w:hAnsi="Arial" w:cs="Arial"/>
                <w:b/>
              </w:rPr>
            </w:pPr>
            <w:r w:rsidRPr="000E2F33">
              <w:rPr>
                <w:rFonts w:ascii="Arial" w:hAnsi="Arial" w:cs="Arial"/>
                <w:b/>
              </w:rPr>
              <w:t>Manager a</w:t>
            </w:r>
            <w:r w:rsidR="005C10EE" w:rsidRPr="000E2F33">
              <w:rPr>
                <w:rFonts w:ascii="Arial" w:hAnsi="Arial" w:cs="Arial"/>
                <w:b/>
              </w:rPr>
              <w:t>pproval</w:t>
            </w:r>
          </w:p>
        </w:tc>
      </w:tr>
      <w:tr w:rsidR="005C10EE" w:rsidRPr="000E2F33" w14:paraId="00188EDC" w14:textId="77777777" w:rsidTr="009C7B43">
        <w:tc>
          <w:tcPr>
            <w:tcW w:w="1712"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7444CE08" w14:textId="3FB97CFC" w:rsidR="005C10EE" w:rsidRPr="000E2F33" w:rsidRDefault="005C10EE" w:rsidP="00014AE1">
            <w:pPr>
              <w:jc w:val="both"/>
              <w:rPr>
                <w:rFonts w:ascii="Arial" w:hAnsi="Arial" w:cs="Arial"/>
                <w:b/>
              </w:rPr>
            </w:pPr>
            <w:r w:rsidRPr="000E2F33">
              <w:rPr>
                <w:rFonts w:ascii="Arial" w:hAnsi="Arial" w:cs="Arial"/>
                <w:highlight w:val="yellow"/>
              </w:rPr>
              <w:t xml:space="preserve">[Insert name of </w:t>
            </w:r>
            <w:r w:rsidR="009C7B43">
              <w:rPr>
                <w:rFonts w:ascii="Arial" w:hAnsi="Arial" w:cs="Arial"/>
                <w:highlight w:val="yellow"/>
              </w:rPr>
              <w:t>r</w:t>
            </w:r>
            <w:r w:rsidR="00284B6D" w:rsidRPr="000E2F33">
              <w:rPr>
                <w:rFonts w:ascii="Arial" w:hAnsi="Arial" w:cs="Arial"/>
                <w:highlight w:val="yellow"/>
              </w:rPr>
              <w:t>isk a</w:t>
            </w:r>
            <w:r w:rsidRPr="000E2F33">
              <w:rPr>
                <w:rFonts w:ascii="Arial" w:hAnsi="Arial" w:cs="Arial"/>
                <w:highlight w:val="yellow"/>
              </w:rPr>
              <w:t>ssessor</w:t>
            </w:r>
            <w:r w:rsidRPr="000E2F33">
              <w:rPr>
                <w:rFonts w:ascii="Arial" w:hAnsi="Arial" w:cs="Arial"/>
              </w:rPr>
              <w:t>]</w:t>
            </w:r>
          </w:p>
        </w:tc>
        <w:tc>
          <w:tcPr>
            <w:tcW w:w="1496"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0EA109B6" w14:textId="77777777" w:rsidR="005C10EE" w:rsidRPr="000E2F33" w:rsidRDefault="005C10EE" w:rsidP="00014AE1">
            <w:pPr>
              <w:jc w:val="both"/>
              <w:rPr>
                <w:rFonts w:ascii="Arial" w:hAnsi="Arial" w:cs="Arial"/>
                <w:b/>
              </w:rPr>
            </w:pPr>
            <w:r w:rsidRPr="000E2F33">
              <w:rPr>
                <w:rFonts w:ascii="Arial" w:hAnsi="Arial" w:cs="Arial"/>
              </w:rPr>
              <w:t>[</w:t>
            </w:r>
            <w:r w:rsidRPr="000E2F33">
              <w:rPr>
                <w:rFonts w:ascii="Arial" w:hAnsi="Arial" w:cs="Arial"/>
                <w:highlight w:val="yellow"/>
              </w:rPr>
              <w:t>Insert name of any contributors]</w:t>
            </w:r>
          </w:p>
        </w:tc>
        <w:tc>
          <w:tcPr>
            <w:tcW w:w="1792"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FE47E2" w14:textId="5895A7DD" w:rsidR="005C10EE" w:rsidRPr="000E2F33" w:rsidRDefault="005C10EE" w:rsidP="00014AE1">
            <w:pPr>
              <w:jc w:val="both"/>
              <w:rPr>
                <w:rFonts w:ascii="Arial" w:hAnsi="Arial" w:cs="Arial"/>
              </w:rPr>
            </w:pPr>
            <w:r w:rsidRPr="000E2F33">
              <w:rPr>
                <w:rFonts w:ascii="Arial" w:hAnsi="Arial" w:cs="Arial"/>
                <w:highlight w:val="yellow"/>
              </w:rPr>
              <w:t xml:space="preserve">[Insert name of </w:t>
            </w:r>
            <w:r w:rsidR="00284B6D" w:rsidRPr="000E2F33">
              <w:rPr>
                <w:rFonts w:ascii="Arial" w:hAnsi="Arial" w:cs="Arial"/>
                <w:highlight w:val="yellow"/>
              </w:rPr>
              <w:t>m</w:t>
            </w:r>
            <w:r w:rsidRPr="000E2F33">
              <w:rPr>
                <w:rFonts w:ascii="Arial" w:hAnsi="Arial" w:cs="Arial"/>
                <w:highlight w:val="yellow"/>
              </w:rPr>
              <w:t>anager</w:t>
            </w:r>
            <w:r w:rsidRPr="000E2F33">
              <w:rPr>
                <w:rFonts w:ascii="Arial" w:hAnsi="Arial" w:cs="Arial"/>
              </w:rPr>
              <w:t>]</w:t>
            </w:r>
          </w:p>
        </w:tc>
      </w:tr>
      <w:tr w:rsidR="005C10EE" w:rsidRPr="000E2F33" w14:paraId="1F971896" w14:textId="77777777" w:rsidTr="009C7B43">
        <w:tc>
          <w:tcPr>
            <w:tcW w:w="1712"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492D34A9" w14:textId="6E5FE683" w:rsidR="005C10EE" w:rsidRPr="000E2F33" w:rsidRDefault="005C10EE" w:rsidP="00014AE1">
            <w:pPr>
              <w:jc w:val="both"/>
              <w:rPr>
                <w:rFonts w:ascii="Arial" w:hAnsi="Arial" w:cs="Arial"/>
                <w:b/>
              </w:rPr>
            </w:pPr>
            <w:r w:rsidRPr="000E2F33">
              <w:rPr>
                <w:rFonts w:ascii="Arial" w:hAnsi="Arial" w:cs="Arial"/>
                <w:b/>
              </w:rPr>
              <w:t xml:space="preserve">Risk </w:t>
            </w:r>
            <w:r w:rsidR="00350D57" w:rsidRPr="000E2F33">
              <w:rPr>
                <w:rFonts w:ascii="Arial" w:hAnsi="Arial" w:cs="Arial"/>
                <w:b/>
              </w:rPr>
              <w:t>assessor’s job role</w:t>
            </w:r>
            <w:r w:rsidRPr="000E2F33">
              <w:rPr>
                <w:rFonts w:ascii="Arial" w:hAnsi="Arial" w:cs="Arial"/>
                <w:b/>
              </w:rPr>
              <w:t>:</w:t>
            </w:r>
            <w:r w:rsidRPr="000E2F33">
              <w:rPr>
                <w:rFonts w:ascii="Arial" w:hAnsi="Arial" w:cs="Arial"/>
                <w:color w:val="000080"/>
              </w:rPr>
              <w:t xml:space="preserve">            </w:t>
            </w:r>
          </w:p>
        </w:tc>
        <w:tc>
          <w:tcPr>
            <w:tcW w:w="1496"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664A0DB6" w14:textId="7DC03F48" w:rsidR="005C10EE" w:rsidRPr="000E2F33" w:rsidRDefault="005C10EE" w:rsidP="00014AE1">
            <w:pPr>
              <w:jc w:val="both"/>
              <w:rPr>
                <w:rFonts w:ascii="Arial" w:hAnsi="Arial" w:cs="Arial"/>
                <w:b/>
              </w:rPr>
            </w:pPr>
            <w:r w:rsidRPr="000E2F33">
              <w:rPr>
                <w:rFonts w:ascii="Arial" w:hAnsi="Arial" w:cs="Arial"/>
                <w:b/>
              </w:rPr>
              <w:t>Contributor</w:t>
            </w:r>
            <w:r w:rsidR="00284B6D" w:rsidRPr="000E2F33">
              <w:rPr>
                <w:rFonts w:ascii="Arial" w:hAnsi="Arial" w:cs="Arial"/>
                <w:b/>
              </w:rPr>
              <w:t>’</w:t>
            </w:r>
            <w:r w:rsidRPr="000E2F33">
              <w:rPr>
                <w:rFonts w:ascii="Arial" w:hAnsi="Arial" w:cs="Arial"/>
                <w:b/>
              </w:rPr>
              <w:t xml:space="preserve">s </w:t>
            </w:r>
            <w:r w:rsidR="00284B6D" w:rsidRPr="000E2F33">
              <w:rPr>
                <w:rFonts w:ascii="Arial" w:hAnsi="Arial" w:cs="Arial"/>
                <w:b/>
              </w:rPr>
              <w:t>job role</w:t>
            </w:r>
            <w:r w:rsidRPr="000E2F33">
              <w:rPr>
                <w:rFonts w:ascii="Arial" w:hAnsi="Arial" w:cs="Arial"/>
                <w:b/>
              </w:rPr>
              <w:t>:</w:t>
            </w:r>
          </w:p>
        </w:tc>
        <w:tc>
          <w:tcPr>
            <w:tcW w:w="1792"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FCF02F" w14:textId="77777777" w:rsidR="005C10EE" w:rsidRPr="000E2F33" w:rsidRDefault="005C10EE" w:rsidP="00014AE1">
            <w:pPr>
              <w:jc w:val="both"/>
              <w:rPr>
                <w:rFonts w:ascii="Arial" w:hAnsi="Arial" w:cs="Arial"/>
                <w:b/>
              </w:rPr>
            </w:pPr>
            <w:r w:rsidRPr="000E2F33">
              <w:rPr>
                <w:rFonts w:ascii="Arial" w:hAnsi="Arial" w:cs="Arial"/>
                <w:b/>
                <w:color w:val="000000" w:themeColor="text1"/>
              </w:rPr>
              <w:t>Date of approval</w:t>
            </w:r>
          </w:p>
        </w:tc>
      </w:tr>
      <w:tr w:rsidR="005C10EE" w:rsidRPr="000E2F33" w14:paraId="7B1FD7D1" w14:textId="77777777" w:rsidTr="009C7B43">
        <w:tc>
          <w:tcPr>
            <w:tcW w:w="1712"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02970059" w14:textId="2942F59E" w:rsidR="005C10EE" w:rsidRPr="000E2F33" w:rsidRDefault="005C10EE" w:rsidP="00014AE1">
            <w:pPr>
              <w:jc w:val="both"/>
              <w:rPr>
                <w:rFonts w:ascii="Arial" w:hAnsi="Arial" w:cs="Arial"/>
                <w:b/>
              </w:rPr>
            </w:pPr>
            <w:r w:rsidRPr="000E2F33">
              <w:rPr>
                <w:rFonts w:ascii="Arial" w:hAnsi="Arial" w:cs="Arial"/>
              </w:rPr>
              <w:t>[</w:t>
            </w:r>
            <w:r w:rsidR="00350D57" w:rsidRPr="000E2F33">
              <w:rPr>
                <w:rFonts w:ascii="Arial" w:hAnsi="Arial" w:cs="Arial"/>
                <w:highlight w:val="yellow"/>
              </w:rPr>
              <w:t>I</w:t>
            </w:r>
            <w:r w:rsidRPr="000E2F33">
              <w:rPr>
                <w:rFonts w:ascii="Arial" w:hAnsi="Arial" w:cs="Arial"/>
                <w:highlight w:val="yellow"/>
              </w:rPr>
              <w:t xml:space="preserve">nsert </w:t>
            </w:r>
            <w:r w:rsidR="00350D57" w:rsidRPr="000E2F33">
              <w:rPr>
                <w:rFonts w:ascii="Arial" w:hAnsi="Arial" w:cs="Arial"/>
                <w:highlight w:val="yellow"/>
              </w:rPr>
              <w:t>job role</w:t>
            </w:r>
            <w:r w:rsidRPr="000E2F33">
              <w:rPr>
                <w:rFonts w:ascii="Arial" w:hAnsi="Arial" w:cs="Arial"/>
                <w:highlight w:val="yellow"/>
              </w:rPr>
              <w:t>]</w:t>
            </w:r>
          </w:p>
        </w:tc>
        <w:tc>
          <w:tcPr>
            <w:tcW w:w="1496"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F4FF3D" w14:textId="17D008ED" w:rsidR="005C10EE" w:rsidRPr="000E2F33" w:rsidRDefault="005C10EE" w:rsidP="00014AE1">
            <w:pPr>
              <w:jc w:val="both"/>
              <w:rPr>
                <w:rFonts w:ascii="Arial" w:hAnsi="Arial" w:cs="Arial"/>
                <w:b/>
              </w:rPr>
            </w:pPr>
            <w:r w:rsidRPr="000E2F33">
              <w:rPr>
                <w:rFonts w:ascii="Arial" w:hAnsi="Arial" w:cs="Arial"/>
              </w:rPr>
              <w:t>[</w:t>
            </w:r>
            <w:r w:rsidR="00284B6D" w:rsidRPr="000E2F33">
              <w:rPr>
                <w:rFonts w:ascii="Arial" w:hAnsi="Arial" w:cs="Arial"/>
                <w:highlight w:val="yellow"/>
              </w:rPr>
              <w:t>I</w:t>
            </w:r>
            <w:r w:rsidRPr="000E2F33">
              <w:rPr>
                <w:rFonts w:ascii="Arial" w:hAnsi="Arial" w:cs="Arial"/>
                <w:highlight w:val="yellow"/>
              </w:rPr>
              <w:t xml:space="preserve">nsert </w:t>
            </w:r>
            <w:r w:rsidR="00284B6D" w:rsidRPr="000E2F33">
              <w:rPr>
                <w:rFonts w:ascii="Arial" w:hAnsi="Arial" w:cs="Arial"/>
                <w:highlight w:val="yellow"/>
              </w:rPr>
              <w:t>job role</w:t>
            </w:r>
            <w:r w:rsidRPr="000E2F33">
              <w:rPr>
                <w:rFonts w:ascii="Arial" w:hAnsi="Arial" w:cs="Arial"/>
                <w:highlight w:val="yellow"/>
              </w:rPr>
              <w:t>]</w:t>
            </w:r>
          </w:p>
        </w:tc>
        <w:tc>
          <w:tcPr>
            <w:tcW w:w="1792"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F0CE1C" w14:textId="3DCFDA09" w:rsidR="005C10EE" w:rsidRPr="000E2F33" w:rsidRDefault="005C10EE" w:rsidP="00014AE1">
            <w:pPr>
              <w:jc w:val="both"/>
              <w:rPr>
                <w:rFonts w:ascii="Arial" w:hAnsi="Arial" w:cs="Arial"/>
              </w:rPr>
            </w:pPr>
            <w:r w:rsidRPr="000E2F33">
              <w:rPr>
                <w:rFonts w:ascii="Arial" w:hAnsi="Arial" w:cs="Arial"/>
              </w:rPr>
              <w:t>[</w:t>
            </w:r>
            <w:r w:rsidR="00284B6D" w:rsidRPr="000E2F33">
              <w:rPr>
                <w:rFonts w:ascii="Arial" w:hAnsi="Arial" w:cs="Arial"/>
                <w:highlight w:val="yellow"/>
              </w:rPr>
              <w:t>I</w:t>
            </w:r>
            <w:r w:rsidRPr="000E2F33">
              <w:rPr>
                <w:rFonts w:ascii="Arial" w:hAnsi="Arial" w:cs="Arial"/>
                <w:highlight w:val="yellow"/>
              </w:rPr>
              <w:t xml:space="preserve">nsert </w:t>
            </w:r>
            <w:r w:rsidR="00284B6D" w:rsidRPr="000E2F33">
              <w:rPr>
                <w:rFonts w:ascii="Arial" w:hAnsi="Arial" w:cs="Arial"/>
                <w:highlight w:val="yellow"/>
              </w:rPr>
              <w:t>d</w:t>
            </w:r>
            <w:r w:rsidRPr="000E2F33">
              <w:rPr>
                <w:rFonts w:ascii="Arial" w:hAnsi="Arial" w:cs="Arial"/>
                <w:highlight w:val="yellow"/>
              </w:rPr>
              <w:t>ate]</w:t>
            </w:r>
          </w:p>
        </w:tc>
      </w:tr>
    </w:tbl>
    <w:p w14:paraId="135D2446" w14:textId="77777777" w:rsidR="005C10EE" w:rsidRPr="000E2F33" w:rsidRDefault="005C10EE" w:rsidP="00014AE1">
      <w:pPr>
        <w:jc w:val="both"/>
        <w:rPr>
          <w:rFonts w:ascii="Arial" w:hAnsi="Arial" w:cs="Arial"/>
        </w:rPr>
      </w:pPr>
    </w:p>
    <w:tbl>
      <w:tblPr>
        <w:tblStyle w:val="TableGrid"/>
        <w:tblW w:w="5241" w:type="pct"/>
        <w:tblInd w:w="-5" w:type="dxa"/>
        <w:tblLook w:val="04A0" w:firstRow="1" w:lastRow="0" w:firstColumn="1" w:lastColumn="0" w:noHBand="0" w:noVBand="1"/>
      </w:tblPr>
      <w:tblGrid>
        <w:gridCol w:w="4845"/>
        <w:gridCol w:w="2421"/>
        <w:gridCol w:w="1901"/>
        <w:gridCol w:w="5434"/>
      </w:tblGrid>
      <w:tr w:rsidR="005C10EE" w:rsidRPr="000E2F33" w14:paraId="631B567A" w14:textId="77777777" w:rsidTr="009C7B43">
        <w:tc>
          <w:tcPr>
            <w:tcW w:w="1659"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454CEB" w14:textId="77777777" w:rsidR="005C10EE" w:rsidRPr="000E2F33" w:rsidRDefault="005C10EE" w:rsidP="00014AE1">
            <w:pPr>
              <w:rPr>
                <w:rFonts w:ascii="Arial" w:hAnsi="Arial" w:cs="Arial"/>
                <w:b/>
              </w:rPr>
            </w:pPr>
            <w:r w:rsidRPr="000E2F33">
              <w:rPr>
                <w:rFonts w:ascii="Arial" w:hAnsi="Arial" w:cs="Arial"/>
                <w:b/>
              </w:rPr>
              <w:t xml:space="preserve">This document was reviewed/updated by:                 </w:t>
            </w:r>
          </w:p>
        </w:tc>
        <w:tc>
          <w:tcPr>
            <w:tcW w:w="829"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8A4DC1E" w14:textId="4062720F" w:rsidR="005C10EE" w:rsidRPr="000E2F33" w:rsidRDefault="00284B6D" w:rsidP="00014AE1">
            <w:pPr>
              <w:jc w:val="both"/>
              <w:rPr>
                <w:rFonts w:ascii="Arial" w:hAnsi="Arial" w:cs="Arial"/>
                <w:b/>
              </w:rPr>
            </w:pPr>
            <w:r w:rsidRPr="000E2F33">
              <w:rPr>
                <w:rFonts w:ascii="Arial" w:hAnsi="Arial" w:cs="Arial"/>
                <w:b/>
              </w:rPr>
              <w:t>Job r</w:t>
            </w:r>
            <w:r w:rsidR="005C10EE" w:rsidRPr="000E2F33">
              <w:rPr>
                <w:rFonts w:ascii="Arial" w:hAnsi="Arial" w:cs="Arial"/>
                <w:b/>
              </w:rPr>
              <w:t>ole:</w:t>
            </w:r>
          </w:p>
        </w:tc>
        <w:tc>
          <w:tcPr>
            <w:tcW w:w="651"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79D3168" w14:textId="2B4F09C3" w:rsidR="005C10EE" w:rsidRPr="000E2F33" w:rsidRDefault="00284B6D" w:rsidP="00014AE1">
            <w:pPr>
              <w:jc w:val="both"/>
              <w:rPr>
                <w:rFonts w:ascii="Arial" w:hAnsi="Arial" w:cs="Arial"/>
                <w:b/>
              </w:rPr>
            </w:pPr>
            <w:r w:rsidRPr="000E2F33">
              <w:rPr>
                <w:rFonts w:ascii="Arial" w:hAnsi="Arial" w:cs="Arial"/>
                <w:b/>
              </w:rPr>
              <w:t>On d</w:t>
            </w:r>
            <w:r w:rsidR="005C10EE" w:rsidRPr="000E2F33">
              <w:rPr>
                <w:rFonts w:ascii="Arial" w:hAnsi="Arial" w:cs="Arial"/>
                <w:b/>
              </w:rPr>
              <w:t xml:space="preserve">ate: </w:t>
            </w:r>
          </w:p>
        </w:tc>
        <w:tc>
          <w:tcPr>
            <w:tcW w:w="1861"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547D39B2" w14:textId="77777777" w:rsidR="005C10EE" w:rsidRPr="000E2F33" w:rsidRDefault="005C10EE" w:rsidP="00014AE1">
            <w:pPr>
              <w:jc w:val="both"/>
              <w:rPr>
                <w:rFonts w:ascii="Arial" w:hAnsi="Arial" w:cs="Arial"/>
                <w:b/>
              </w:rPr>
            </w:pPr>
            <w:r w:rsidRPr="000E2F33">
              <w:rPr>
                <w:rFonts w:ascii="Arial" w:hAnsi="Arial" w:cs="Arial"/>
                <w:b/>
              </w:rPr>
              <w:t>Next planned review due:</w:t>
            </w:r>
          </w:p>
        </w:tc>
      </w:tr>
      <w:tr w:rsidR="005C10EE" w:rsidRPr="000E2F33" w14:paraId="1FC0DDC0" w14:textId="77777777" w:rsidTr="009C7B43">
        <w:tc>
          <w:tcPr>
            <w:tcW w:w="1659" w:type="pct"/>
            <w:tcBorders>
              <w:top w:val="single" w:sz="4" w:space="0" w:color="auto"/>
              <w:left w:val="single" w:sz="4" w:space="0" w:color="auto"/>
              <w:bottom w:val="single" w:sz="4" w:space="0" w:color="auto"/>
              <w:right w:val="single" w:sz="4" w:space="0" w:color="auto"/>
            </w:tcBorders>
            <w:hideMark/>
          </w:tcPr>
          <w:p w14:paraId="2AD166FB" w14:textId="2F2CB2E7" w:rsidR="005C10EE" w:rsidRPr="000E2F33" w:rsidRDefault="005C10EE" w:rsidP="00014AE1">
            <w:pPr>
              <w:jc w:val="both"/>
              <w:rPr>
                <w:rFonts w:ascii="Arial" w:hAnsi="Arial" w:cs="Arial"/>
              </w:rPr>
            </w:pPr>
            <w:r w:rsidRPr="000E2F33">
              <w:rPr>
                <w:rFonts w:ascii="Arial" w:hAnsi="Arial" w:cs="Arial"/>
                <w:highlight w:val="yellow"/>
              </w:rPr>
              <w:t>[Insert name of</w:t>
            </w:r>
            <w:r w:rsidR="00284B6D" w:rsidRPr="000E2F33">
              <w:rPr>
                <w:rFonts w:ascii="Arial" w:hAnsi="Arial" w:cs="Arial"/>
                <w:highlight w:val="yellow"/>
              </w:rPr>
              <w:t xml:space="preserve"> assessor</w:t>
            </w:r>
            <w:r w:rsidRPr="000E2F33">
              <w:rPr>
                <w:rFonts w:ascii="Arial" w:hAnsi="Arial" w:cs="Arial"/>
              </w:rPr>
              <w:t>]</w:t>
            </w:r>
          </w:p>
        </w:tc>
        <w:tc>
          <w:tcPr>
            <w:tcW w:w="829" w:type="pct"/>
            <w:tcBorders>
              <w:top w:val="single" w:sz="4" w:space="0" w:color="auto"/>
              <w:left w:val="single" w:sz="4" w:space="0" w:color="auto"/>
              <w:bottom w:val="single" w:sz="4" w:space="0" w:color="auto"/>
              <w:right w:val="single" w:sz="4" w:space="0" w:color="auto"/>
            </w:tcBorders>
            <w:hideMark/>
          </w:tcPr>
          <w:p w14:paraId="3E686ACC" w14:textId="5D61DEC1" w:rsidR="005C10EE" w:rsidRPr="000E2F33" w:rsidRDefault="005C10EE" w:rsidP="00014AE1">
            <w:pPr>
              <w:jc w:val="both"/>
              <w:rPr>
                <w:rFonts w:ascii="Arial" w:hAnsi="Arial" w:cs="Arial"/>
              </w:rPr>
            </w:pPr>
            <w:r w:rsidRPr="000E2F33">
              <w:rPr>
                <w:rFonts w:ascii="Arial" w:hAnsi="Arial" w:cs="Arial"/>
              </w:rPr>
              <w:t>[</w:t>
            </w:r>
            <w:r w:rsidR="00284B6D" w:rsidRPr="000E2F33">
              <w:rPr>
                <w:rFonts w:ascii="Arial" w:hAnsi="Arial" w:cs="Arial"/>
                <w:highlight w:val="yellow"/>
              </w:rPr>
              <w:t>I</w:t>
            </w:r>
            <w:r w:rsidRPr="000E2F33">
              <w:rPr>
                <w:rFonts w:ascii="Arial" w:hAnsi="Arial" w:cs="Arial"/>
                <w:highlight w:val="yellow"/>
              </w:rPr>
              <w:t xml:space="preserve">nsert </w:t>
            </w:r>
            <w:r w:rsidR="00284B6D" w:rsidRPr="000E2F33">
              <w:rPr>
                <w:rFonts w:ascii="Arial" w:hAnsi="Arial" w:cs="Arial"/>
                <w:highlight w:val="yellow"/>
              </w:rPr>
              <w:t>job role</w:t>
            </w:r>
            <w:r w:rsidRPr="000E2F33">
              <w:rPr>
                <w:rFonts w:ascii="Arial" w:hAnsi="Arial" w:cs="Arial"/>
                <w:highlight w:val="yellow"/>
              </w:rPr>
              <w:t>]</w:t>
            </w:r>
          </w:p>
        </w:tc>
        <w:tc>
          <w:tcPr>
            <w:tcW w:w="651" w:type="pct"/>
            <w:tcBorders>
              <w:top w:val="single" w:sz="4" w:space="0" w:color="auto"/>
              <w:left w:val="single" w:sz="4" w:space="0" w:color="auto"/>
              <w:bottom w:val="single" w:sz="4" w:space="0" w:color="auto"/>
              <w:right w:val="single" w:sz="4" w:space="0" w:color="auto"/>
            </w:tcBorders>
          </w:tcPr>
          <w:p w14:paraId="46D5F61E" w14:textId="43E25C17" w:rsidR="005C10EE" w:rsidRPr="000E2F33" w:rsidRDefault="005C10EE" w:rsidP="00014AE1">
            <w:pPr>
              <w:jc w:val="both"/>
              <w:rPr>
                <w:rFonts w:ascii="Arial" w:hAnsi="Arial" w:cs="Arial"/>
              </w:rPr>
            </w:pPr>
            <w:r w:rsidRPr="000E2F33">
              <w:rPr>
                <w:rFonts w:ascii="Arial" w:hAnsi="Arial" w:cs="Arial"/>
              </w:rPr>
              <w:t>[</w:t>
            </w:r>
            <w:r w:rsidR="00284B6D" w:rsidRPr="000E2F33">
              <w:rPr>
                <w:rFonts w:ascii="Arial" w:hAnsi="Arial" w:cs="Arial"/>
                <w:highlight w:val="yellow"/>
              </w:rPr>
              <w:t>Insert d</w:t>
            </w:r>
            <w:r w:rsidRPr="000E2F33">
              <w:rPr>
                <w:rFonts w:ascii="Arial" w:hAnsi="Arial" w:cs="Arial"/>
                <w:highlight w:val="yellow"/>
              </w:rPr>
              <w:t>ate]</w:t>
            </w:r>
          </w:p>
        </w:tc>
        <w:tc>
          <w:tcPr>
            <w:tcW w:w="1861" w:type="pct"/>
            <w:tcBorders>
              <w:top w:val="single" w:sz="4" w:space="0" w:color="auto"/>
              <w:left w:val="single" w:sz="4" w:space="0" w:color="auto"/>
              <w:bottom w:val="single" w:sz="4" w:space="0" w:color="auto"/>
              <w:right w:val="single" w:sz="4" w:space="0" w:color="auto"/>
            </w:tcBorders>
          </w:tcPr>
          <w:p w14:paraId="194FA6DB" w14:textId="51A2365D" w:rsidR="005C10EE" w:rsidRPr="000E2F33" w:rsidRDefault="005C10EE" w:rsidP="00014AE1">
            <w:pPr>
              <w:jc w:val="both"/>
              <w:rPr>
                <w:rFonts w:ascii="Arial" w:hAnsi="Arial" w:cs="Arial"/>
              </w:rPr>
            </w:pPr>
            <w:r w:rsidRPr="000E2F33">
              <w:rPr>
                <w:rFonts w:ascii="Arial" w:hAnsi="Arial" w:cs="Arial"/>
              </w:rPr>
              <w:t>[</w:t>
            </w:r>
            <w:r w:rsidR="00284B6D" w:rsidRPr="000E2F33">
              <w:rPr>
                <w:rFonts w:ascii="Arial" w:hAnsi="Arial" w:cs="Arial"/>
                <w:highlight w:val="yellow"/>
              </w:rPr>
              <w:t>I</w:t>
            </w:r>
            <w:r w:rsidRPr="000E2F33">
              <w:rPr>
                <w:rFonts w:ascii="Arial" w:hAnsi="Arial" w:cs="Arial"/>
                <w:highlight w:val="yellow"/>
              </w:rPr>
              <w:t xml:space="preserve">nsert </w:t>
            </w:r>
            <w:r w:rsidR="00284B6D" w:rsidRPr="000E2F33">
              <w:rPr>
                <w:rFonts w:ascii="Arial" w:hAnsi="Arial" w:cs="Arial"/>
                <w:highlight w:val="yellow"/>
              </w:rPr>
              <w:t>d</w:t>
            </w:r>
            <w:r w:rsidRPr="000E2F33">
              <w:rPr>
                <w:rFonts w:ascii="Arial" w:hAnsi="Arial" w:cs="Arial"/>
                <w:highlight w:val="yellow"/>
              </w:rPr>
              <w:t>ate]</w:t>
            </w:r>
          </w:p>
        </w:tc>
      </w:tr>
    </w:tbl>
    <w:p w14:paraId="5A140A4E" w14:textId="77777777" w:rsidR="005C10EE" w:rsidRPr="000E2F33" w:rsidRDefault="005C10EE" w:rsidP="00014AE1">
      <w:pPr>
        <w:jc w:val="both"/>
        <w:rPr>
          <w:rFonts w:ascii="Arial" w:hAnsi="Arial" w:cs="Arial"/>
        </w:rPr>
      </w:pPr>
    </w:p>
    <w:tbl>
      <w:tblPr>
        <w:tblStyle w:val="TableGrid"/>
        <w:tblW w:w="14601" w:type="dxa"/>
        <w:tblInd w:w="-5" w:type="dxa"/>
        <w:tblLook w:val="04A0" w:firstRow="1" w:lastRow="0" w:firstColumn="1" w:lastColumn="0" w:noHBand="0" w:noVBand="1"/>
      </w:tblPr>
      <w:tblGrid>
        <w:gridCol w:w="1956"/>
        <w:gridCol w:w="12645"/>
      </w:tblGrid>
      <w:tr w:rsidR="005C10EE" w:rsidRPr="000E2F33" w14:paraId="2964722D" w14:textId="77777777" w:rsidTr="009C7B43">
        <w:trPr>
          <w:trHeight w:val="1061"/>
        </w:trPr>
        <w:tc>
          <w:tcPr>
            <w:tcW w:w="195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DDC2FC5" w14:textId="77777777" w:rsidR="005C10EE" w:rsidRPr="000E2F33" w:rsidRDefault="005C10EE" w:rsidP="00014AE1">
            <w:pPr>
              <w:jc w:val="center"/>
              <w:rPr>
                <w:rFonts w:ascii="Arial" w:hAnsi="Arial" w:cs="Arial"/>
                <w:b/>
              </w:rPr>
            </w:pPr>
            <w:r w:rsidRPr="000E2F33">
              <w:rPr>
                <w:rFonts w:ascii="Arial" w:hAnsi="Arial" w:cs="Arial"/>
                <w:b/>
              </w:rPr>
              <w:t>Risk Review Profile</w:t>
            </w:r>
          </w:p>
        </w:tc>
        <w:tc>
          <w:tcPr>
            <w:tcW w:w="1264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32185D1" w14:textId="13B9423D" w:rsidR="005C10EE" w:rsidRPr="000E2F33" w:rsidRDefault="005C10EE" w:rsidP="00014AE1">
            <w:pPr>
              <w:jc w:val="center"/>
              <w:rPr>
                <w:rFonts w:ascii="Arial" w:hAnsi="Arial" w:cs="Arial"/>
                <w:b/>
              </w:rPr>
            </w:pPr>
            <w:r w:rsidRPr="000E2F33">
              <w:rPr>
                <w:rFonts w:ascii="Arial" w:hAnsi="Arial" w:cs="Arial"/>
                <w:b/>
              </w:rPr>
              <w:t xml:space="preserve">Recommended </w:t>
            </w:r>
            <w:r w:rsidR="00284B6D" w:rsidRPr="000E2F33">
              <w:rPr>
                <w:rFonts w:ascii="Arial" w:hAnsi="Arial" w:cs="Arial"/>
                <w:b/>
              </w:rPr>
              <w:t>r</w:t>
            </w:r>
            <w:r w:rsidRPr="000E2F33">
              <w:rPr>
                <w:rFonts w:ascii="Arial" w:hAnsi="Arial" w:cs="Arial"/>
                <w:b/>
              </w:rPr>
              <w:t xml:space="preserve">isk assessment and risk controls review periodicity.  </w:t>
            </w:r>
          </w:p>
          <w:p w14:paraId="08174FF6" w14:textId="77777777" w:rsidR="005C10EE" w:rsidRPr="000E2F33" w:rsidRDefault="005C10EE" w:rsidP="00014AE1">
            <w:pPr>
              <w:jc w:val="center"/>
              <w:rPr>
                <w:rFonts w:ascii="Arial" w:hAnsi="Arial" w:cs="Arial"/>
                <w:bCs/>
                <w:i/>
                <w:iCs/>
                <w:sz w:val="16"/>
                <w:szCs w:val="16"/>
              </w:rPr>
            </w:pPr>
            <w:r w:rsidRPr="000E2F33">
              <w:rPr>
                <w:rFonts w:ascii="Arial" w:hAnsi="Arial" w:cs="Arial"/>
                <w:b/>
                <w:i/>
                <w:iCs/>
                <w:sz w:val="16"/>
                <w:szCs w:val="16"/>
              </w:rPr>
              <w:t xml:space="preserve">Guidance </w:t>
            </w:r>
            <w:r w:rsidRPr="000E2F33">
              <w:rPr>
                <w:rFonts w:ascii="Arial" w:hAnsi="Arial" w:cs="Arial"/>
                <w:b/>
                <w:bCs/>
                <w:i/>
                <w:iCs/>
                <w:sz w:val="16"/>
                <w:szCs w:val="16"/>
              </w:rPr>
              <w:t>Note:</w:t>
            </w:r>
            <w:r w:rsidRPr="000E2F33">
              <w:rPr>
                <w:rFonts w:ascii="Arial" w:hAnsi="Arial" w:cs="Arial"/>
                <w:bCs/>
                <w:i/>
                <w:iCs/>
                <w:sz w:val="16"/>
                <w:szCs w:val="16"/>
              </w:rPr>
              <w:t xml:space="preserve">  The principle of review is that the more significant the risk level, the more often it must be reviewed.</w:t>
            </w:r>
          </w:p>
          <w:p w14:paraId="01634A37" w14:textId="77777777" w:rsidR="005C10EE" w:rsidRPr="000E2F33" w:rsidRDefault="005C10EE" w:rsidP="00014AE1">
            <w:pPr>
              <w:jc w:val="center"/>
              <w:rPr>
                <w:rFonts w:ascii="Arial" w:hAnsi="Arial" w:cs="Arial"/>
                <w:b/>
              </w:rPr>
            </w:pPr>
          </w:p>
          <w:p w14:paraId="5922DC26" w14:textId="77777777" w:rsidR="005C10EE" w:rsidRPr="000E2F33" w:rsidRDefault="005C10EE" w:rsidP="00014AE1">
            <w:pPr>
              <w:jc w:val="center"/>
              <w:rPr>
                <w:rFonts w:ascii="Arial" w:hAnsi="Arial" w:cs="Arial"/>
                <w:b/>
              </w:rPr>
            </w:pPr>
            <w:r w:rsidRPr="000E2F33">
              <w:rPr>
                <w:rFonts w:ascii="Arial" w:hAnsi="Arial" w:cs="Arial"/>
                <w:b/>
              </w:rPr>
              <w:t>Always review if an incident has occurred:</w:t>
            </w:r>
          </w:p>
        </w:tc>
      </w:tr>
      <w:tr w:rsidR="005C10EE" w:rsidRPr="000E2F33" w14:paraId="72EDE44A" w14:textId="77777777" w:rsidTr="009C7B43">
        <w:tc>
          <w:tcPr>
            <w:tcW w:w="1956" w:type="dxa"/>
            <w:tcBorders>
              <w:top w:val="single" w:sz="4" w:space="0" w:color="auto"/>
              <w:left w:val="single" w:sz="4" w:space="0" w:color="auto"/>
              <w:bottom w:val="single" w:sz="4" w:space="0" w:color="auto"/>
              <w:right w:val="single" w:sz="4" w:space="0" w:color="auto"/>
            </w:tcBorders>
            <w:shd w:val="clear" w:color="auto" w:fill="FF0000"/>
          </w:tcPr>
          <w:p w14:paraId="0D7CFB85" w14:textId="77777777" w:rsidR="005C10EE" w:rsidRPr="000E2F33" w:rsidRDefault="005C10EE" w:rsidP="00014AE1">
            <w:pPr>
              <w:jc w:val="center"/>
              <w:rPr>
                <w:rFonts w:ascii="Arial" w:hAnsi="Arial" w:cs="Arial"/>
                <w:b/>
              </w:rPr>
            </w:pPr>
          </w:p>
        </w:tc>
        <w:tc>
          <w:tcPr>
            <w:tcW w:w="12645" w:type="dxa"/>
            <w:tcBorders>
              <w:top w:val="single" w:sz="4" w:space="0" w:color="auto"/>
              <w:left w:val="single" w:sz="4" w:space="0" w:color="auto"/>
              <w:bottom w:val="single" w:sz="4" w:space="0" w:color="auto"/>
              <w:right w:val="single" w:sz="4" w:space="0" w:color="auto"/>
            </w:tcBorders>
            <w:hideMark/>
          </w:tcPr>
          <w:p w14:paraId="0EC9E89F" w14:textId="651167D4" w:rsidR="005C10EE" w:rsidRPr="000E2F33" w:rsidRDefault="005C10EE" w:rsidP="00014AE1">
            <w:pPr>
              <w:rPr>
                <w:rFonts w:ascii="Arial" w:hAnsi="Arial" w:cs="Arial"/>
                <w:bCs/>
                <w:color w:val="000000" w:themeColor="text1"/>
              </w:rPr>
            </w:pPr>
            <w:r w:rsidRPr="000E2F33">
              <w:rPr>
                <w:rFonts w:ascii="Arial" w:hAnsi="Arial" w:cs="Arial"/>
                <w:bCs/>
                <w:color w:val="000000" w:themeColor="text1"/>
              </w:rPr>
              <w:t>If the risk is 15 – 25</w:t>
            </w:r>
            <w:r w:rsidR="00FB7059" w:rsidRPr="000E2F33">
              <w:rPr>
                <w:rFonts w:ascii="Arial" w:hAnsi="Arial" w:cs="Arial"/>
                <w:bCs/>
                <w:color w:val="000000" w:themeColor="text1"/>
              </w:rPr>
              <w:t xml:space="preserve"> </w:t>
            </w:r>
            <w:r w:rsidRPr="000E2F33">
              <w:rPr>
                <w:rFonts w:ascii="Arial" w:hAnsi="Arial" w:cs="Arial"/>
                <w:bCs/>
                <w:color w:val="000000" w:themeColor="text1"/>
              </w:rPr>
              <w:t xml:space="preserve">(Very </w:t>
            </w:r>
            <w:r w:rsidR="00284B6D" w:rsidRPr="000E2F33">
              <w:rPr>
                <w:rFonts w:ascii="Arial" w:hAnsi="Arial" w:cs="Arial"/>
                <w:bCs/>
                <w:color w:val="000000" w:themeColor="text1"/>
              </w:rPr>
              <w:t>h</w:t>
            </w:r>
            <w:r w:rsidRPr="000E2F33">
              <w:rPr>
                <w:rFonts w:ascii="Arial" w:hAnsi="Arial" w:cs="Arial"/>
                <w:bCs/>
                <w:color w:val="000000" w:themeColor="text1"/>
              </w:rPr>
              <w:t xml:space="preserve">igh)  </w:t>
            </w:r>
            <w:r w:rsidR="00FB7059" w:rsidRPr="000E2F33">
              <w:rPr>
                <w:rFonts w:ascii="Arial" w:hAnsi="Arial" w:cs="Arial"/>
                <w:bCs/>
                <w:color w:val="000000" w:themeColor="text1"/>
              </w:rPr>
              <w:t xml:space="preserve">  </w:t>
            </w:r>
            <w:r w:rsidR="009C7B43">
              <w:rPr>
                <w:rFonts w:ascii="Arial" w:hAnsi="Arial" w:cs="Arial"/>
                <w:bCs/>
                <w:color w:val="000000" w:themeColor="text1"/>
              </w:rPr>
              <w:t xml:space="preserve">  </w:t>
            </w:r>
            <w:r w:rsidRPr="000E2F33">
              <w:rPr>
                <w:rFonts w:ascii="Arial" w:hAnsi="Arial" w:cs="Arial"/>
                <w:bCs/>
                <w:color w:val="000000" w:themeColor="text1"/>
              </w:rPr>
              <w:t>Review at least every 1</w:t>
            </w:r>
            <w:r w:rsidR="00284B6D" w:rsidRPr="000E2F33">
              <w:rPr>
                <w:rFonts w:ascii="Arial" w:hAnsi="Arial" w:cs="Arial"/>
                <w:bCs/>
                <w:color w:val="000000" w:themeColor="text1"/>
              </w:rPr>
              <w:t xml:space="preserve"> – </w:t>
            </w:r>
            <w:r w:rsidRPr="000E2F33">
              <w:rPr>
                <w:rFonts w:ascii="Arial" w:hAnsi="Arial" w:cs="Arial"/>
                <w:bCs/>
                <w:color w:val="000000" w:themeColor="text1"/>
              </w:rPr>
              <w:t>3 months</w:t>
            </w:r>
          </w:p>
        </w:tc>
      </w:tr>
      <w:tr w:rsidR="005C10EE" w:rsidRPr="000E2F33" w14:paraId="28C7D8A4" w14:textId="77777777" w:rsidTr="009C7B43">
        <w:tc>
          <w:tcPr>
            <w:tcW w:w="1956" w:type="dxa"/>
            <w:tcBorders>
              <w:top w:val="single" w:sz="4" w:space="0" w:color="auto"/>
              <w:left w:val="single" w:sz="4" w:space="0" w:color="auto"/>
              <w:bottom w:val="single" w:sz="4" w:space="0" w:color="auto"/>
              <w:right w:val="single" w:sz="4" w:space="0" w:color="auto"/>
            </w:tcBorders>
            <w:shd w:val="clear" w:color="auto" w:fill="FFC000"/>
          </w:tcPr>
          <w:p w14:paraId="2B5BE47E" w14:textId="77777777" w:rsidR="005C10EE" w:rsidRPr="000E2F33" w:rsidRDefault="005C10EE" w:rsidP="00014AE1">
            <w:pPr>
              <w:jc w:val="center"/>
              <w:rPr>
                <w:rFonts w:ascii="Arial" w:hAnsi="Arial" w:cs="Arial"/>
                <w:b/>
              </w:rPr>
            </w:pPr>
          </w:p>
        </w:tc>
        <w:tc>
          <w:tcPr>
            <w:tcW w:w="12645" w:type="dxa"/>
            <w:tcBorders>
              <w:top w:val="single" w:sz="4" w:space="0" w:color="auto"/>
              <w:left w:val="single" w:sz="4" w:space="0" w:color="auto"/>
              <w:bottom w:val="single" w:sz="4" w:space="0" w:color="auto"/>
              <w:right w:val="single" w:sz="4" w:space="0" w:color="auto"/>
            </w:tcBorders>
            <w:hideMark/>
          </w:tcPr>
          <w:p w14:paraId="7F59881E" w14:textId="79E8A311" w:rsidR="005C10EE" w:rsidRPr="000E2F33" w:rsidRDefault="005C10EE" w:rsidP="00014AE1">
            <w:pPr>
              <w:rPr>
                <w:rFonts w:ascii="Arial" w:hAnsi="Arial" w:cs="Arial"/>
                <w:bCs/>
                <w:color w:val="000000" w:themeColor="text1"/>
              </w:rPr>
            </w:pPr>
            <w:r w:rsidRPr="000E2F33">
              <w:rPr>
                <w:rFonts w:ascii="Arial" w:hAnsi="Arial" w:cs="Arial"/>
                <w:bCs/>
                <w:color w:val="000000" w:themeColor="text1"/>
              </w:rPr>
              <w:t>If the risk is 8 – 12</w:t>
            </w:r>
            <w:r w:rsidR="00FB7059" w:rsidRPr="000E2F33">
              <w:rPr>
                <w:rFonts w:ascii="Arial" w:hAnsi="Arial" w:cs="Arial"/>
                <w:bCs/>
                <w:color w:val="000000" w:themeColor="text1"/>
              </w:rPr>
              <w:t xml:space="preserve"> </w:t>
            </w:r>
            <w:r w:rsidR="009C7B43">
              <w:rPr>
                <w:rFonts w:ascii="Arial" w:hAnsi="Arial" w:cs="Arial"/>
                <w:bCs/>
                <w:color w:val="000000" w:themeColor="text1"/>
              </w:rPr>
              <w:t xml:space="preserve">  </w:t>
            </w:r>
            <w:r w:rsidRPr="000E2F33">
              <w:rPr>
                <w:rFonts w:ascii="Arial" w:hAnsi="Arial" w:cs="Arial"/>
                <w:bCs/>
                <w:color w:val="000000" w:themeColor="text1"/>
              </w:rPr>
              <w:t>(High)              Review at least every 6</w:t>
            </w:r>
            <w:r w:rsidR="00284B6D" w:rsidRPr="000E2F33">
              <w:rPr>
                <w:rFonts w:ascii="Arial" w:hAnsi="Arial" w:cs="Arial"/>
                <w:bCs/>
                <w:color w:val="000000" w:themeColor="text1"/>
              </w:rPr>
              <w:t xml:space="preserve"> – </w:t>
            </w:r>
            <w:r w:rsidRPr="000E2F33">
              <w:rPr>
                <w:rFonts w:ascii="Arial" w:hAnsi="Arial" w:cs="Arial"/>
                <w:bCs/>
                <w:color w:val="000000" w:themeColor="text1"/>
              </w:rPr>
              <w:t>12 months</w:t>
            </w:r>
          </w:p>
        </w:tc>
      </w:tr>
      <w:tr w:rsidR="005C10EE" w:rsidRPr="000E2F33" w14:paraId="61136BC1" w14:textId="77777777" w:rsidTr="009C7B43">
        <w:tc>
          <w:tcPr>
            <w:tcW w:w="1956" w:type="dxa"/>
            <w:tcBorders>
              <w:top w:val="single" w:sz="4" w:space="0" w:color="auto"/>
              <w:left w:val="single" w:sz="4" w:space="0" w:color="auto"/>
              <w:bottom w:val="single" w:sz="4" w:space="0" w:color="auto"/>
              <w:right w:val="single" w:sz="4" w:space="0" w:color="auto"/>
            </w:tcBorders>
            <w:shd w:val="clear" w:color="auto" w:fill="FFFF00"/>
          </w:tcPr>
          <w:p w14:paraId="15CEDB3B" w14:textId="77777777" w:rsidR="005C10EE" w:rsidRPr="000E2F33" w:rsidRDefault="005C10EE" w:rsidP="00014AE1">
            <w:pPr>
              <w:jc w:val="center"/>
              <w:rPr>
                <w:rFonts w:ascii="Arial" w:hAnsi="Arial" w:cs="Arial"/>
                <w:b/>
              </w:rPr>
            </w:pPr>
          </w:p>
        </w:tc>
        <w:tc>
          <w:tcPr>
            <w:tcW w:w="12645" w:type="dxa"/>
            <w:tcBorders>
              <w:top w:val="single" w:sz="4" w:space="0" w:color="auto"/>
              <w:left w:val="single" w:sz="4" w:space="0" w:color="auto"/>
              <w:bottom w:val="single" w:sz="4" w:space="0" w:color="auto"/>
              <w:right w:val="single" w:sz="4" w:space="0" w:color="auto"/>
            </w:tcBorders>
          </w:tcPr>
          <w:p w14:paraId="3BBD1D22" w14:textId="6F976DE7" w:rsidR="005C10EE" w:rsidRPr="000E2F33" w:rsidRDefault="005C10EE" w:rsidP="00014AE1">
            <w:pPr>
              <w:rPr>
                <w:rFonts w:ascii="Arial" w:hAnsi="Arial" w:cs="Arial"/>
                <w:bCs/>
                <w:color w:val="000000" w:themeColor="text1"/>
              </w:rPr>
            </w:pPr>
            <w:r w:rsidRPr="000E2F33">
              <w:rPr>
                <w:rFonts w:ascii="Arial" w:hAnsi="Arial" w:cs="Arial"/>
                <w:bCs/>
                <w:color w:val="000000" w:themeColor="text1"/>
              </w:rPr>
              <w:t xml:space="preserve">If the risk is 4 – 6  </w:t>
            </w:r>
            <w:r w:rsidR="009C7B43">
              <w:rPr>
                <w:rFonts w:ascii="Arial" w:hAnsi="Arial" w:cs="Arial"/>
                <w:bCs/>
                <w:color w:val="000000" w:themeColor="text1"/>
              </w:rPr>
              <w:t xml:space="preserve">   </w:t>
            </w:r>
            <w:r w:rsidRPr="000E2F33">
              <w:rPr>
                <w:rFonts w:ascii="Arial" w:hAnsi="Arial" w:cs="Arial"/>
                <w:bCs/>
                <w:color w:val="000000" w:themeColor="text1"/>
              </w:rPr>
              <w:t>(Moderate)      Review at least every 12 – 18 months</w:t>
            </w:r>
          </w:p>
        </w:tc>
      </w:tr>
      <w:tr w:rsidR="005C10EE" w:rsidRPr="000E2F33" w14:paraId="21C761CA" w14:textId="77777777" w:rsidTr="009C7B43">
        <w:tc>
          <w:tcPr>
            <w:tcW w:w="1956" w:type="dxa"/>
            <w:tcBorders>
              <w:top w:val="single" w:sz="4" w:space="0" w:color="auto"/>
              <w:left w:val="single" w:sz="4" w:space="0" w:color="auto"/>
              <w:bottom w:val="single" w:sz="4" w:space="0" w:color="auto"/>
              <w:right w:val="single" w:sz="4" w:space="0" w:color="auto"/>
            </w:tcBorders>
            <w:shd w:val="clear" w:color="auto" w:fill="00B050"/>
          </w:tcPr>
          <w:p w14:paraId="4119B31D" w14:textId="77777777" w:rsidR="005C10EE" w:rsidRPr="000E2F33" w:rsidRDefault="005C10EE" w:rsidP="00014AE1">
            <w:pPr>
              <w:jc w:val="center"/>
              <w:rPr>
                <w:rFonts w:ascii="Arial" w:hAnsi="Arial" w:cs="Arial"/>
                <w:b/>
              </w:rPr>
            </w:pPr>
          </w:p>
        </w:tc>
        <w:tc>
          <w:tcPr>
            <w:tcW w:w="12645" w:type="dxa"/>
            <w:tcBorders>
              <w:top w:val="single" w:sz="4" w:space="0" w:color="auto"/>
              <w:left w:val="single" w:sz="4" w:space="0" w:color="auto"/>
              <w:bottom w:val="single" w:sz="4" w:space="0" w:color="auto"/>
              <w:right w:val="single" w:sz="4" w:space="0" w:color="auto"/>
            </w:tcBorders>
            <w:hideMark/>
          </w:tcPr>
          <w:p w14:paraId="11F93DDF" w14:textId="70B8759F" w:rsidR="005C10EE" w:rsidRPr="000E2F33" w:rsidRDefault="005C10EE" w:rsidP="00014AE1">
            <w:pPr>
              <w:rPr>
                <w:rFonts w:ascii="Arial" w:hAnsi="Arial" w:cs="Arial"/>
                <w:bCs/>
                <w:color w:val="000000" w:themeColor="text1"/>
              </w:rPr>
            </w:pPr>
            <w:r w:rsidRPr="000E2F33">
              <w:rPr>
                <w:rFonts w:ascii="Arial" w:hAnsi="Arial" w:cs="Arial"/>
                <w:bCs/>
                <w:color w:val="000000" w:themeColor="text1"/>
              </w:rPr>
              <w:t xml:space="preserve">If the risk is 1 – 3 </w:t>
            </w:r>
            <w:r w:rsidR="009C7B43">
              <w:rPr>
                <w:rFonts w:ascii="Arial" w:hAnsi="Arial" w:cs="Arial"/>
                <w:bCs/>
                <w:color w:val="000000" w:themeColor="text1"/>
              </w:rPr>
              <w:t xml:space="preserve">    </w:t>
            </w:r>
            <w:r w:rsidRPr="000E2F33">
              <w:rPr>
                <w:rFonts w:ascii="Arial" w:hAnsi="Arial" w:cs="Arial"/>
                <w:bCs/>
                <w:color w:val="000000" w:themeColor="text1"/>
              </w:rPr>
              <w:t>(Low)               Review at least every 18</w:t>
            </w:r>
            <w:r w:rsidR="00284B6D" w:rsidRPr="000E2F33">
              <w:rPr>
                <w:rFonts w:ascii="Arial" w:hAnsi="Arial" w:cs="Arial"/>
                <w:bCs/>
                <w:color w:val="000000" w:themeColor="text1"/>
              </w:rPr>
              <w:t xml:space="preserve"> –</w:t>
            </w:r>
            <w:r w:rsidR="007702B0" w:rsidRPr="000E2F33">
              <w:rPr>
                <w:rFonts w:ascii="Arial" w:hAnsi="Arial" w:cs="Arial"/>
                <w:bCs/>
                <w:color w:val="000000" w:themeColor="text1"/>
              </w:rPr>
              <w:t xml:space="preserve"> </w:t>
            </w:r>
            <w:r w:rsidRPr="000E2F33">
              <w:rPr>
                <w:rFonts w:ascii="Arial" w:hAnsi="Arial" w:cs="Arial"/>
                <w:bCs/>
                <w:color w:val="000000" w:themeColor="text1"/>
              </w:rPr>
              <w:t>24 months</w:t>
            </w:r>
          </w:p>
        </w:tc>
      </w:tr>
    </w:tbl>
    <w:p w14:paraId="3316DB0B" w14:textId="2DFAAC0D" w:rsidR="009C7B43" w:rsidRDefault="009C7B43" w:rsidP="009C7B43">
      <w:bookmarkStart w:id="29" w:name="_Annex_B_–"/>
      <w:bookmarkEnd w:id="29"/>
    </w:p>
    <w:sectPr w:rsidR="009C7B43" w:rsidSect="00D84451">
      <w:pgSz w:w="16820" w:h="1190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552FF" w14:textId="77777777" w:rsidR="00D84451" w:rsidRDefault="00D84451" w:rsidP="00D85E4D">
      <w:r>
        <w:separator/>
      </w:r>
    </w:p>
  </w:endnote>
  <w:endnote w:type="continuationSeparator" w:id="0">
    <w:p w14:paraId="0FF562DF" w14:textId="77777777" w:rsidR="00D84451" w:rsidRDefault="00D84451"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173603"/>
      <w:docPartObj>
        <w:docPartGallery w:val="Page Numbers (Bottom of Page)"/>
        <w:docPartUnique/>
      </w:docPartObj>
    </w:sdtPr>
    <w:sdtEndPr>
      <w:rPr>
        <w:noProof/>
      </w:rPr>
    </w:sdtEndPr>
    <w:sdtContent>
      <w:p w14:paraId="581D9A96" w14:textId="25F51571" w:rsidR="00293552" w:rsidRDefault="00293552">
        <w:pPr>
          <w:pStyle w:val="Footer"/>
          <w:jc w:val="right"/>
        </w:pPr>
        <w:r>
          <w:fldChar w:fldCharType="begin"/>
        </w:r>
        <w:r>
          <w:instrText xml:space="preserve"> PAGE   \* MERGEFORMAT </w:instrText>
        </w:r>
        <w:r>
          <w:fldChar w:fldCharType="separate"/>
        </w:r>
        <w:r w:rsidR="00876C0B">
          <w:rPr>
            <w:noProof/>
          </w:rPr>
          <w:t>2</w:t>
        </w:r>
        <w:r>
          <w:rPr>
            <w:noProof/>
          </w:rPr>
          <w:fldChar w:fldCharType="end"/>
        </w:r>
      </w:p>
    </w:sdtContent>
  </w:sdt>
  <w:p w14:paraId="54A9CDA4" w14:textId="0DBE30DE" w:rsidR="00293552" w:rsidRPr="00A721EE" w:rsidRDefault="00293552" w:rsidP="00675084">
    <w:pPr>
      <w:pStyle w:val="Footer"/>
      <w:ind w:left="1080"/>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01F27" w14:textId="77777777" w:rsidR="00D84451" w:rsidRDefault="00D84451" w:rsidP="00D85E4D">
      <w:r>
        <w:separator/>
      </w:r>
    </w:p>
  </w:footnote>
  <w:footnote w:type="continuationSeparator" w:id="0">
    <w:p w14:paraId="41050AA6" w14:textId="77777777" w:rsidR="00D84451" w:rsidRDefault="00D84451"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728A6296" w:rsidR="00293552" w:rsidRDefault="00293552" w:rsidP="00675084">
    <w:pPr>
      <w:pStyle w:val="Header"/>
      <w:jc w:val="center"/>
    </w:pPr>
  </w:p>
  <w:p w14:paraId="3D8C21BB" w14:textId="77777777" w:rsidR="00977D69" w:rsidRPr="00977D69" w:rsidRDefault="00977D69" w:rsidP="00977D69">
    <w:pPr>
      <w:spacing w:after="200" w:line="276" w:lineRule="auto"/>
      <w:jc w:val="center"/>
      <w:rPr>
        <w:rFonts w:ascii="Tahoma" w:eastAsia="Calibri" w:hAnsi="Tahoma" w:cs="Tahoma"/>
        <w:b/>
        <w:sz w:val="24"/>
        <w:szCs w:val="24"/>
      </w:rPr>
    </w:pPr>
    <w:r w:rsidRPr="00977D69">
      <w:rPr>
        <w:rFonts w:ascii="Tahoma" w:eastAsia="Calibri" w:hAnsi="Tahoma" w:cs="Tahoma"/>
        <w:b/>
        <w:sz w:val="24"/>
        <w:szCs w:val="24"/>
      </w:rPr>
      <w:t>SHEERWATER HEALTH CENTRE</w:t>
    </w:r>
  </w:p>
  <w:p w14:paraId="500998FC" w14:textId="77777777" w:rsidR="00293552" w:rsidRPr="00675084" w:rsidRDefault="00293552"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2"/>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77F20"/>
    <w:multiLevelType w:val="hybridMultilevel"/>
    <w:tmpl w:val="67E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23B53"/>
    <w:multiLevelType w:val="hybridMultilevel"/>
    <w:tmpl w:val="2522E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07636"/>
    <w:multiLevelType w:val="hybridMultilevel"/>
    <w:tmpl w:val="7EBA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60748"/>
    <w:multiLevelType w:val="hybridMultilevel"/>
    <w:tmpl w:val="0936B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3860F4"/>
    <w:multiLevelType w:val="hybridMultilevel"/>
    <w:tmpl w:val="5EC41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427A3"/>
    <w:multiLevelType w:val="hybridMultilevel"/>
    <w:tmpl w:val="8554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2775B"/>
    <w:multiLevelType w:val="multilevel"/>
    <w:tmpl w:val="EE54B324"/>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8DC61B2"/>
    <w:multiLevelType w:val="hybridMultilevel"/>
    <w:tmpl w:val="C096E00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004CFC"/>
    <w:multiLevelType w:val="multilevel"/>
    <w:tmpl w:val="4B6CDC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9D4790"/>
    <w:multiLevelType w:val="hybridMultilevel"/>
    <w:tmpl w:val="65D2B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3F4F23"/>
    <w:multiLevelType w:val="hybridMultilevel"/>
    <w:tmpl w:val="95602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DB7C16"/>
    <w:multiLevelType w:val="hybridMultilevel"/>
    <w:tmpl w:val="3CAE3814"/>
    <w:lvl w:ilvl="0" w:tplc="E6DC064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F35667C"/>
    <w:multiLevelType w:val="hybridMultilevel"/>
    <w:tmpl w:val="F76EF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F23BDA"/>
    <w:multiLevelType w:val="hybridMultilevel"/>
    <w:tmpl w:val="C89EC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190C36"/>
    <w:multiLevelType w:val="hybridMultilevel"/>
    <w:tmpl w:val="296C6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3144AB0"/>
    <w:multiLevelType w:val="hybridMultilevel"/>
    <w:tmpl w:val="2EDE7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8A64AC"/>
    <w:multiLevelType w:val="multilevel"/>
    <w:tmpl w:val="EE5CF7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7143B5A"/>
    <w:multiLevelType w:val="hybridMultilevel"/>
    <w:tmpl w:val="7CEA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D46293"/>
    <w:multiLevelType w:val="hybridMultilevel"/>
    <w:tmpl w:val="C374D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035FCA"/>
    <w:multiLevelType w:val="hybridMultilevel"/>
    <w:tmpl w:val="458A4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751EBB"/>
    <w:multiLevelType w:val="multilevel"/>
    <w:tmpl w:val="F6304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8C71DE"/>
    <w:multiLevelType w:val="multilevel"/>
    <w:tmpl w:val="1DF0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1B34FF"/>
    <w:multiLevelType w:val="hybridMultilevel"/>
    <w:tmpl w:val="886C41A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DB208A"/>
    <w:multiLevelType w:val="hybridMultilevel"/>
    <w:tmpl w:val="5808B9C0"/>
    <w:lvl w:ilvl="0" w:tplc="B22E41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2D2BA9"/>
    <w:multiLevelType w:val="hybridMultilevel"/>
    <w:tmpl w:val="4F72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8245FD"/>
    <w:multiLevelType w:val="hybridMultilevel"/>
    <w:tmpl w:val="6630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D95923"/>
    <w:multiLevelType w:val="multilevel"/>
    <w:tmpl w:val="97D40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903192"/>
    <w:multiLevelType w:val="hybridMultilevel"/>
    <w:tmpl w:val="F6083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640455"/>
    <w:multiLevelType w:val="hybridMultilevel"/>
    <w:tmpl w:val="C22E1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0093618">
    <w:abstractNumId w:val="15"/>
  </w:num>
  <w:num w:numId="2" w16cid:durableId="1172909151">
    <w:abstractNumId w:val="7"/>
  </w:num>
  <w:num w:numId="3" w16cid:durableId="777912694">
    <w:abstractNumId w:val="19"/>
  </w:num>
  <w:num w:numId="4" w16cid:durableId="1700204423">
    <w:abstractNumId w:val="18"/>
  </w:num>
  <w:num w:numId="5" w16cid:durableId="73862724">
    <w:abstractNumId w:val="25"/>
  </w:num>
  <w:num w:numId="6" w16cid:durableId="1449816297">
    <w:abstractNumId w:val="12"/>
  </w:num>
  <w:num w:numId="7" w16cid:durableId="1338925520">
    <w:abstractNumId w:val="0"/>
  </w:num>
  <w:num w:numId="8" w16cid:durableId="1772168786">
    <w:abstractNumId w:val="28"/>
  </w:num>
  <w:num w:numId="9" w16cid:durableId="363596195">
    <w:abstractNumId w:val="23"/>
  </w:num>
  <w:num w:numId="10" w16cid:durableId="471217251">
    <w:abstractNumId w:val="11"/>
  </w:num>
  <w:num w:numId="11" w16cid:durableId="584648039">
    <w:abstractNumId w:val="16"/>
  </w:num>
  <w:num w:numId="12" w16cid:durableId="506216102">
    <w:abstractNumId w:val="4"/>
  </w:num>
  <w:num w:numId="13" w16cid:durableId="148981447">
    <w:abstractNumId w:val="9"/>
  </w:num>
  <w:num w:numId="14" w16cid:durableId="201022123">
    <w:abstractNumId w:val="22"/>
  </w:num>
  <w:num w:numId="15" w16cid:durableId="426922315">
    <w:abstractNumId w:val="8"/>
  </w:num>
  <w:num w:numId="16" w16cid:durableId="1014578987">
    <w:abstractNumId w:val="5"/>
  </w:num>
  <w:num w:numId="17" w16cid:durableId="1432579492">
    <w:abstractNumId w:val="20"/>
  </w:num>
  <w:num w:numId="18" w16cid:durableId="1878661896">
    <w:abstractNumId w:val="7"/>
  </w:num>
  <w:num w:numId="19" w16cid:durableId="311721546">
    <w:abstractNumId w:val="7"/>
  </w:num>
  <w:num w:numId="20" w16cid:durableId="1484811523">
    <w:abstractNumId w:val="7"/>
  </w:num>
  <w:num w:numId="21" w16cid:durableId="786394861">
    <w:abstractNumId w:val="7"/>
  </w:num>
  <w:num w:numId="22" w16cid:durableId="1827286636">
    <w:abstractNumId w:val="30"/>
  </w:num>
  <w:num w:numId="23" w16cid:durableId="534000871">
    <w:abstractNumId w:val="24"/>
  </w:num>
  <w:num w:numId="24" w16cid:durableId="2055696524">
    <w:abstractNumId w:val="1"/>
  </w:num>
  <w:num w:numId="25" w16cid:durableId="1624264368">
    <w:abstractNumId w:val="29"/>
  </w:num>
  <w:num w:numId="26" w16cid:durableId="1940213518">
    <w:abstractNumId w:val="21"/>
  </w:num>
  <w:num w:numId="27" w16cid:durableId="425460384">
    <w:abstractNumId w:val="17"/>
  </w:num>
  <w:num w:numId="28" w16cid:durableId="1359282224">
    <w:abstractNumId w:val="13"/>
  </w:num>
  <w:num w:numId="29" w16cid:durableId="1029985789">
    <w:abstractNumId w:val="6"/>
  </w:num>
  <w:num w:numId="30" w16cid:durableId="1634748407">
    <w:abstractNumId w:val="27"/>
  </w:num>
  <w:num w:numId="31" w16cid:durableId="231358306">
    <w:abstractNumId w:val="2"/>
  </w:num>
  <w:num w:numId="32" w16cid:durableId="678628611">
    <w:abstractNumId w:val="26"/>
  </w:num>
  <w:num w:numId="33" w16cid:durableId="1465733865">
    <w:abstractNumId w:val="10"/>
  </w:num>
  <w:num w:numId="34" w16cid:durableId="1330986308">
    <w:abstractNumId w:val="7"/>
  </w:num>
  <w:num w:numId="35" w16cid:durableId="2085294454">
    <w:abstractNumId w:val="7"/>
  </w:num>
  <w:num w:numId="36" w16cid:durableId="412243222">
    <w:abstractNumId w:val="7"/>
  </w:num>
  <w:num w:numId="37" w16cid:durableId="386801493">
    <w:abstractNumId w:val="14"/>
  </w:num>
  <w:num w:numId="38" w16cid:durableId="2438847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6496"/>
    <w:rsid w:val="00014AE1"/>
    <w:rsid w:val="000158AF"/>
    <w:rsid w:val="00020671"/>
    <w:rsid w:val="000245A8"/>
    <w:rsid w:val="000266C5"/>
    <w:rsid w:val="00036FBF"/>
    <w:rsid w:val="00042C71"/>
    <w:rsid w:val="00072B4D"/>
    <w:rsid w:val="00076814"/>
    <w:rsid w:val="000858D5"/>
    <w:rsid w:val="00092E86"/>
    <w:rsid w:val="00094747"/>
    <w:rsid w:val="000B2EAA"/>
    <w:rsid w:val="000C60FC"/>
    <w:rsid w:val="000C68B0"/>
    <w:rsid w:val="000D0020"/>
    <w:rsid w:val="000D719F"/>
    <w:rsid w:val="000E2F33"/>
    <w:rsid w:val="00114195"/>
    <w:rsid w:val="001407D3"/>
    <w:rsid w:val="00143365"/>
    <w:rsid w:val="00153FC5"/>
    <w:rsid w:val="0016104F"/>
    <w:rsid w:val="00180855"/>
    <w:rsid w:val="00183C73"/>
    <w:rsid w:val="001A0002"/>
    <w:rsid w:val="001A01D7"/>
    <w:rsid w:val="001B3559"/>
    <w:rsid w:val="001C37C4"/>
    <w:rsid w:val="001D3187"/>
    <w:rsid w:val="001D63D9"/>
    <w:rsid w:val="001D7928"/>
    <w:rsid w:val="001E2070"/>
    <w:rsid w:val="001E458C"/>
    <w:rsid w:val="00243F9B"/>
    <w:rsid w:val="00284B6D"/>
    <w:rsid w:val="00293552"/>
    <w:rsid w:val="002B09C3"/>
    <w:rsid w:val="002B2DA7"/>
    <w:rsid w:val="002C6527"/>
    <w:rsid w:val="002C7443"/>
    <w:rsid w:val="002D732B"/>
    <w:rsid w:val="002E0DF3"/>
    <w:rsid w:val="002E76AF"/>
    <w:rsid w:val="00307487"/>
    <w:rsid w:val="003108AD"/>
    <w:rsid w:val="003311F4"/>
    <w:rsid w:val="00331749"/>
    <w:rsid w:val="0033694B"/>
    <w:rsid w:val="00340FED"/>
    <w:rsid w:val="0034288E"/>
    <w:rsid w:val="00344CA1"/>
    <w:rsid w:val="00350D57"/>
    <w:rsid w:val="00357D85"/>
    <w:rsid w:val="0036516D"/>
    <w:rsid w:val="003670DE"/>
    <w:rsid w:val="00375A1C"/>
    <w:rsid w:val="003A35AE"/>
    <w:rsid w:val="003B07B9"/>
    <w:rsid w:val="003B4C7D"/>
    <w:rsid w:val="003C51F6"/>
    <w:rsid w:val="003D7BC6"/>
    <w:rsid w:val="003E13D3"/>
    <w:rsid w:val="003E72F8"/>
    <w:rsid w:val="003F36B9"/>
    <w:rsid w:val="00417729"/>
    <w:rsid w:val="00431055"/>
    <w:rsid w:val="00445BF9"/>
    <w:rsid w:val="00465C05"/>
    <w:rsid w:val="0047239D"/>
    <w:rsid w:val="00475EBD"/>
    <w:rsid w:val="004A0D6A"/>
    <w:rsid w:val="004A24B7"/>
    <w:rsid w:val="004A5F2A"/>
    <w:rsid w:val="004B1381"/>
    <w:rsid w:val="004D0FBA"/>
    <w:rsid w:val="004D70E7"/>
    <w:rsid w:val="004E67E8"/>
    <w:rsid w:val="004F7116"/>
    <w:rsid w:val="00506965"/>
    <w:rsid w:val="00517024"/>
    <w:rsid w:val="00526790"/>
    <w:rsid w:val="00527A3F"/>
    <w:rsid w:val="00536F72"/>
    <w:rsid w:val="00541ED8"/>
    <w:rsid w:val="005722B1"/>
    <w:rsid w:val="00574ADC"/>
    <w:rsid w:val="005756CD"/>
    <w:rsid w:val="0059187F"/>
    <w:rsid w:val="00592019"/>
    <w:rsid w:val="005B4156"/>
    <w:rsid w:val="005C0233"/>
    <w:rsid w:val="005C10EE"/>
    <w:rsid w:val="005C3CCD"/>
    <w:rsid w:val="005D4A15"/>
    <w:rsid w:val="005F5429"/>
    <w:rsid w:val="0060264E"/>
    <w:rsid w:val="006136D9"/>
    <w:rsid w:val="00617BD8"/>
    <w:rsid w:val="0067057B"/>
    <w:rsid w:val="00674887"/>
    <w:rsid w:val="00675084"/>
    <w:rsid w:val="00677D3D"/>
    <w:rsid w:val="0068130C"/>
    <w:rsid w:val="006D2C13"/>
    <w:rsid w:val="006D6B26"/>
    <w:rsid w:val="006E34C6"/>
    <w:rsid w:val="006F7A5C"/>
    <w:rsid w:val="007133D1"/>
    <w:rsid w:val="00735F88"/>
    <w:rsid w:val="00747EB2"/>
    <w:rsid w:val="00761541"/>
    <w:rsid w:val="007702B0"/>
    <w:rsid w:val="00783572"/>
    <w:rsid w:val="00784E94"/>
    <w:rsid w:val="007A13B1"/>
    <w:rsid w:val="007A193E"/>
    <w:rsid w:val="007B45C6"/>
    <w:rsid w:val="007E76FF"/>
    <w:rsid w:val="008046C8"/>
    <w:rsid w:val="008302AE"/>
    <w:rsid w:val="008419F0"/>
    <w:rsid w:val="00845488"/>
    <w:rsid w:val="008556E2"/>
    <w:rsid w:val="00855E44"/>
    <w:rsid w:val="008603AE"/>
    <w:rsid w:val="00863E9E"/>
    <w:rsid w:val="00876C0B"/>
    <w:rsid w:val="00892257"/>
    <w:rsid w:val="00896912"/>
    <w:rsid w:val="008A36FF"/>
    <w:rsid w:val="008D5E2A"/>
    <w:rsid w:val="008E4AD5"/>
    <w:rsid w:val="008F04B9"/>
    <w:rsid w:val="008F185C"/>
    <w:rsid w:val="008F30B8"/>
    <w:rsid w:val="008F66A2"/>
    <w:rsid w:val="008F6759"/>
    <w:rsid w:val="008F7A65"/>
    <w:rsid w:val="009107C3"/>
    <w:rsid w:val="00911FBE"/>
    <w:rsid w:val="009214AB"/>
    <w:rsid w:val="00924B97"/>
    <w:rsid w:val="00925440"/>
    <w:rsid w:val="009275ED"/>
    <w:rsid w:val="00927ED3"/>
    <w:rsid w:val="00940EB7"/>
    <w:rsid w:val="00952DB1"/>
    <w:rsid w:val="0096089B"/>
    <w:rsid w:val="00974DB0"/>
    <w:rsid w:val="00977D69"/>
    <w:rsid w:val="009A3316"/>
    <w:rsid w:val="009A48D3"/>
    <w:rsid w:val="009B03E9"/>
    <w:rsid w:val="009B502E"/>
    <w:rsid w:val="009C65D6"/>
    <w:rsid w:val="009C7B43"/>
    <w:rsid w:val="009D25C1"/>
    <w:rsid w:val="009D3BBE"/>
    <w:rsid w:val="009E365E"/>
    <w:rsid w:val="009F0012"/>
    <w:rsid w:val="009F1816"/>
    <w:rsid w:val="009F75EF"/>
    <w:rsid w:val="00A02688"/>
    <w:rsid w:val="00A044D7"/>
    <w:rsid w:val="00A435A4"/>
    <w:rsid w:val="00A532EC"/>
    <w:rsid w:val="00A721EE"/>
    <w:rsid w:val="00A726D7"/>
    <w:rsid w:val="00A83520"/>
    <w:rsid w:val="00AA02B6"/>
    <w:rsid w:val="00AB3844"/>
    <w:rsid w:val="00AC4C99"/>
    <w:rsid w:val="00AD4022"/>
    <w:rsid w:val="00AD4BFA"/>
    <w:rsid w:val="00AD6ADC"/>
    <w:rsid w:val="00AE2521"/>
    <w:rsid w:val="00AF2479"/>
    <w:rsid w:val="00B04CBE"/>
    <w:rsid w:val="00B07674"/>
    <w:rsid w:val="00B2339A"/>
    <w:rsid w:val="00B662B4"/>
    <w:rsid w:val="00B66499"/>
    <w:rsid w:val="00B731BE"/>
    <w:rsid w:val="00B774FE"/>
    <w:rsid w:val="00B84523"/>
    <w:rsid w:val="00B8764B"/>
    <w:rsid w:val="00B95E52"/>
    <w:rsid w:val="00BA5827"/>
    <w:rsid w:val="00BB4C0C"/>
    <w:rsid w:val="00BB6951"/>
    <w:rsid w:val="00BC4EA3"/>
    <w:rsid w:val="00BC70D1"/>
    <w:rsid w:val="00C037B7"/>
    <w:rsid w:val="00C126DB"/>
    <w:rsid w:val="00C62F0A"/>
    <w:rsid w:val="00C64094"/>
    <w:rsid w:val="00C67444"/>
    <w:rsid w:val="00C82D99"/>
    <w:rsid w:val="00C8621F"/>
    <w:rsid w:val="00C90B87"/>
    <w:rsid w:val="00CA24B1"/>
    <w:rsid w:val="00CA649D"/>
    <w:rsid w:val="00CB39DE"/>
    <w:rsid w:val="00CB43B7"/>
    <w:rsid w:val="00CD1C52"/>
    <w:rsid w:val="00CD50FD"/>
    <w:rsid w:val="00CE0F31"/>
    <w:rsid w:val="00CF7B7B"/>
    <w:rsid w:val="00D03B8A"/>
    <w:rsid w:val="00D15144"/>
    <w:rsid w:val="00D218F6"/>
    <w:rsid w:val="00D234B1"/>
    <w:rsid w:val="00D26FA7"/>
    <w:rsid w:val="00D31E3E"/>
    <w:rsid w:val="00D42A73"/>
    <w:rsid w:val="00D513A5"/>
    <w:rsid w:val="00D809D6"/>
    <w:rsid w:val="00D84451"/>
    <w:rsid w:val="00D85E4D"/>
    <w:rsid w:val="00D96FB4"/>
    <w:rsid w:val="00DA2804"/>
    <w:rsid w:val="00DA2B01"/>
    <w:rsid w:val="00DB3FB9"/>
    <w:rsid w:val="00DB586F"/>
    <w:rsid w:val="00DD29C8"/>
    <w:rsid w:val="00DD7A3C"/>
    <w:rsid w:val="00E21F8C"/>
    <w:rsid w:val="00E23B88"/>
    <w:rsid w:val="00E3235D"/>
    <w:rsid w:val="00E35A44"/>
    <w:rsid w:val="00E37383"/>
    <w:rsid w:val="00E4051D"/>
    <w:rsid w:val="00E47F0F"/>
    <w:rsid w:val="00E53611"/>
    <w:rsid w:val="00E5412E"/>
    <w:rsid w:val="00E80804"/>
    <w:rsid w:val="00E8229E"/>
    <w:rsid w:val="00E85096"/>
    <w:rsid w:val="00E935F6"/>
    <w:rsid w:val="00EA7270"/>
    <w:rsid w:val="00EB2222"/>
    <w:rsid w:val="00EC399D"/>
    <w:rsid w:val="00EC5889"/>
    <w:rsid w:val="00EC5A61"/>
    <w:rsid w:val="00EC67F2"/>
    <w:rsid w:val="00EF5331"/>
    <w:rsid w:val="00EF6639"/>
    <w:rsid w:val="00F051DF"/>
    <w:rsid w:val="00F06520"/>
    <w:rsid w:val="00F10346"/>
    <w:rsid w:val="00F171CD"/>
    <w:rsid w:val="00F209F4"/>
    <w:rsid w:val="00F37077"/>
    <w:rsid w:val="00F5580E"/>
    <w:rsid w:val="00F60ABA"/>
    <w:rsid w:val="00F65555"/>
    <w:rsid w:val="00F77CE0"/>
    <w:rsid w:val="00F90EBD"/>
    <w:rsid w:val="00FB66DA"/>
    <w:rsid w:val="00FB7059"/>
    <w:rsid w:val="00FC49EC"/>
    <w:rsid w:val="00FC5498"/>
    <w:rsid w:val="00FD567D"/>
    <w:rsid w:val="00FE2D99"/>
    <w:rsid w:val="00FF02DB"/>
    <w:rsid w:val="00FF0E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B74"/>
  <w15:docId w15:val="{9C801E93-C74C-564D-867A-BD762498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5555"/>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2"/>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2"/>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FB7059"/>
    <w:pPr>
      <w:tabs>
        <w:tab w:val="left" w:pos="440"/>
        <w:tab w:val="right" w:pos="8296"/>
      </w:tabs>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892257"/>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NormalWeb">
    <w:name w:val="Normal (Web)"/>
    <w:basedOn w:val="Normal"/>
    <w:uiPriority w:val="99"/>
    <w:unhideWhenUsed/>
    <w:rsid w:val="00036FB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24B97"/>
  </w:style>
  <w:style w:type="paragraph" w:styleId="BodyText">
    <w:name w:val="Body Text"/>
    <w:basedOn w:val="Normal"/>
    <w:link w:val="BodyTextChar"/>
    <w:semiHidden/>
    <w:rsid w:val="005C10EE"/>
    <w:pPr>
      <w:jc w:val="both"/>
    </w:pPr>
    <w:rPr>
      <w:rFonts w:ascii="Times New Roman" w:eastAsia="Times New Roman" w:hAnsi="Times New Roman" w:cs="Times New Roman"/>
      <w:b/>
      <w:color w:val="000080"/>
      <w:sz w:val="20"/>
      <w:szCs w:val="20"/>
      <w:lang w:eastAsia="en-GB"/>
    </w:rPr>
  </w:style>
  <w:style w:type="character" w:customStyle="1" w:styleId="BodyTextChar">
    <w:name w:val="Body Text Char"/>
    <w:basedOn w:val="DefaultParagraphFont"/>
    <w:link w:val="BodyText"/>
    <w:semiHidden/>
    <w:rsid w:val="005C10EE"/>
    <w:rPr>
      <w:b/>
      <w:color w:val="000080"/>
      <w:lang w:val="en-GB" w:eastAsia="en-GB"/>
    </w:rPr>
  </w:style>
  <w:style w:type="paragraph" w:styleId="FootnoteText">
    <w:name w:val="footnote text"/>
    <w:basedOn w:val="Normal"/>
    <w:link w:val="FootnoteTextChar"/>
    <w:unhideWhenUsed/>
    <w:rsid w:val="006D2C13"/>
    <w:rPr>
      <w:sz w:val="24"/>
      <w:szCs w:val="24"/>
    </w:rPr>
  </w:style>
  <w:style w:type="character" w:customStyle="1" w:styleId="FootnoteTextChar">
    <w:name w:val="Footnote Text Char"/>
    <w:basedOn w:val="DefaultParagraphFont"/>
    <w:link w:val="FootnoteText"/>
    <w:rsid w:val="006D2C13"/>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6D2C13"/>
    <w:rPr>
      <w:vertAlign w:val="superscript"/>
    </w:rPr>
  </w:style>
  <w:style w:type="character" w:customStyle="1" w:styleId="UnresolvedMention1">
    <w:name w:val="Unresolved Mention1"/>
    <w:basedOn w:val="DefaultParagraphFont"/>
    <w:uiPriority w:val="99"/>
    <w:semiHidden/>
    <w:unhideWhenUsed/>
    <w:rsid w:val="00BA5827"/>
    <w:rPr>
      <w:color w:val="605E5C"/>
      <w:shd w:val="clear" w:color="auto" w:fill="E1DFDD"/>
    </w:rPr>
  </w:style>
  <w:style w:type="table" w:customStyle="1" w:styleId="TableGrid1">
    <w:name w:val="Table Grid1"/>
    <w:basedOn w:val="TableNormal"/>
    <w:next w:val="TableGrid"/>
    <w:rsid w:val="00C8621F"/>
    <w:rPr>
      <w:rFonts w:asciiTheme="minorHAnsi" w:eastAsiaTheme="minorHAns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516D"/>
    <w:rPr>
      <w:rFonts w:asciiTheme="minorHAnsi" w:eastAsiaTheme="minorHAnsi" w:hAnsiTheme="minorHAnsi" w:cstheme="minorBidi"/>
      <w:sz w:val="22"/>
      <w:szCs w:val="22"/>
      <w:lang w:val="en-GB"/>
    </w:rPr>
  </w:style>
  <w:style w:type="character" w:styleId="UnresolvedMention">
    <w:name w:val="Unresolved Mention"/>
    <w:basedOn w:val="DefaultParagraphFont"/>
    <w:uiPriority w:val="99"/>
    <w:semiHidden/>
    <w:unhideWhenUsed/>
    <w:rsid w:val="006F7A5C"/>
    <w:rPr>
      <w:color w:val="605E5C"/>
      <w:shd w:val="clear" w:color="auto" w:fill="E1DFDD"/>
    </w:rPr>
  </w:style>
  <w:style w:type="character" w:styleId="CommentReference">
    <w:name w:val="annotation reference"/>
    <w:basedOn w:val="DefaultParagraphFont"/>
    <w:semiHidden/>
    <w:unhideWhenUsed/>
    <w:rsid w:val="00D26FA7"/>
    <w:rPr>
      <w:sz w:val="16"/>
      <w:szCs w:val="16"/>
    </w:rPr>
  </w:style>
  <w:style w:type="paragraph" w:styleId="CommentText">
    <w:name w:val="annotation text"/>
    <w:basedOn w:val="Normal"/>
    <w:link w:val="CommentTextChar"/>
    <w:semiHidden/>
    <w:unhideWhenUsed/>
    <w:rsid w:val="00D26FA7"/>
    <w:rPr>
      <w:sz w:val="20"/>
      <w:szCs w:val="20"/>
    </w:rPr>
  </w:style>
  <w:style w:type="character" w:customStyle="1" w:styleId="CommentTextChar">
    <w:name w:val="Comment Text Char"/>
    <w:basedOn w:val="DefaultParagraphFont"/>
    <w:link w:val="CommentText"/>
    <w:semiHidden/>
    <w:rsid w:val="00D26FA7"/>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D26FA7"/>
    <w:rPr>
      <w:b/>
      <w:bCs/>
    </w:rPr>
  </w:style>
  <w:style w:type="character" w:customStyle="1" w:styleId="CommentSubjectChar">
    <w:name w:val="Comment Subject Char"/>
    <w:basedOn w:val="CommentTextChar"/>
    <w:link w:val="CommentSubject"/>
    <w:semiHidden/>
    <w:rsid w:val="00D26FA7"/>
    <w:rPr>
      <w:rFonts w:asciiTheme="minorHAnsi" w:eastAsiaTheme="minorHAnsi"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7860">
      <w:bodyDiv w:val="1"/>
      <w:marLeft w:val="0"/>
      <w:marRight w:val="0"/>
      <w:marTop w:val="0"/>
      <w:marBottom w:val="0"/>
      <w:divBdr>
        <w:top w:val="none" w:sz="0" w:space="0" w:color="auto"/>
        <w:left w:val="none" w:sz="0" w:space="0" w:color="auto"/>
        <w:bottom w:val="none" w:sz="0" w:space="0" w:color="auto"/>
        <w:right w:val="none" w:sz="0" w:space="0" w:color="auto"/>
      </w:divBdr>
      <w:divsChild>
        <w:div w:id="1568151924">
          <w:marLeft w:val="0"/>
          <w:marRight w:val="0"/>
          <w:marTop w:val="0"/>
          <w:marBottom w:val="0"/>
          <w:divBdr>
            <w:top w:val="none" w:sz="0" w:space="0" w:color="auto"/>
            <w:left w:val="none" w:sz="0" w:space="0" w:color="auto"/>
            <w:bottom w:val="none" w:sz="0" w:space="0" w:color="auto"/>
            <w:right w:val="none" w:sz="0" w:space="0" w:color="auto"/>
          </w:divBdr>
          <w:divsChild>
            <w:div w:id="544483150">
              <w:marLeft w:val="0"/>
              <w:marRight w:val="0"/>
              <w:marTop w:val="0"/>
              <w:marBottom w:val="0"/>
              <w:divBdr>
                <w:top w:val="none" w:sz="0" w:space="0" w:color="auto"/>
                <w:left w:val="none" w:sz="0" w:space="0" w:color="auto"/>
                <w:bottom w:val="none" w:sz="0" w:space="0" w:color="auto"/>
                <w:right w:val="none" w:sz="0" w:space="0" w:color="auto"/>
              </w:divBdr>
              <w:divsChild>
                <w:div w:id="2040663715">
                  <w:marLeft w:val="0"/>
                  <w:marRight w:val="0"/>
                  <w:marTop w:val="0"/>
                  <w:marBottom w:val="0"/>
                  <w:divBdr>
                    <w:top w:val="none" w:sz="0" w:space="0" w:color="auto"/>
                    <w:left w:val="none" w:sz="0" w:space="0" w:color="auto"/>
                    <w:bottom w:val="none" w:sz="0" w:space="0" w:color="auto"/>
                    <w:right w:val="none" w:sz="0" w:space="0" w:color="auto"/>
                  </w:divBdr>
                  <w:divsChild>
                    <w:div w:id="47815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71365">
      <w:bodyDiv w:val="1"/>
      <w:marLeft w:val="0"/>
      <w:marRight w:val="0"/>
      <w:marTop w:val="0"/>
      <w:marBottom w:val="0"/>
      <w:divBdr>
        <w:top w:val="none" w:sz="0" w:space="0" w:color="auto"/>
        <w:left w:val="none" w:sz="0" w:space="0" w:color="auto"/>
        <w:bottom w:val="none" w:sz="0" w:space="0" w:color="auto"/>
        <w:right w:val="none" w:sz="0" w:space="0" w:color="auto"/>
      </w:divBdr>
      <w:divsChild>
        <w:div w:id="624628050">
          <w:marLeft w:val="0"/>
          <w:marRight w:val="0"/>
          <w:marTop w:val="0"/>
          <w:marBottom w:val="0"/>
          <w:divBdr>
            <w:top w:val="none" w:sz="0" w:space="0" w:color="auto"/>
            <w:left w:val="none" w:sz="0" w:space="0" w:color="auto"/>
            <w:bottom w:val="none" w:sz="0" w:space="0" w:color="auto"/>
            <w:right w:val="none" w:sz="0" w:space="0" w:color="auto"/>
          </w:divBdr>
          <w:divsChild>
            <w:div w:id="760564999">
              <w:marLeft w:val="0"/>
              <w:marRight w:val="0"/>
              <w:marTop w:val="0"/>
              <w:marBottom w:val="0"/>
              <w:divBdr>
                <w:top w:val="none" w:sz="0" w:space="0" w:color="auto"/>
                <w:left w:val="none" w:sz="0" w:space="0" w:color="auto"/>
                <w:bottom w:val="none" w:sz="0" w:space="0" w:color="auto"/>
                <w:right w:val="none" w:sz="0" w:space="0" w:color="auto"/>
              </w:divBdr>
              <w:divsChild>
                <w:div w:id="961031582">
                  <w:marLeft w:val="0"/>
                  <w:marRight w:val="0"/>
                  <w:marTop w:val="0"/>
                  <w:marBottom w:val="0"/>
                  <w:divBdr>
                    <w:top w:val="none" w:sz="0" w:space="0" w:color="auto"/>
                    <w:left w:val="none" w:sz="0" w:space="0" w:color="auto"/>
                    <w:bottom w:val="none" w:sz="0" w:space="0" w:color="auto"/>
                    <w:right w:val="none" w:sz="0" w:space="0" w:color="auto"/>
                  </w:divBdr>
                  <w:divsChild>
                    <w:div w:id="5790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988148">
      <w:bodyDiv w:val="1"/>
      <w:marLeft w:val="0"/>
      <w:marRight w:val="0"/>
      <w:marTop w:val="0"/>
      <w:marBottom w:val="0"/>
      <w:divBdr>
        <w:top w:val="none" w:sz="0" w:space="0" w:color="auto"/>
        <w:left w:val="none" w:sz="0" w:space="0" w:color="auto"/>
        <w:bottom w:val="none" w:sz="0" w:space="0" w:color="auto"/>
        <w:right w:val="none" w:sz="0" w:space="0" w:color="auto"/>
      </w:divBdr>
      <w:divsChild>
        <w:div w:id="741099769">
          <w:marLeft w:val="0"/>
          <w:marRight w:val="0"/>
          <w:marTop w:val="0"/>
          <w:marBottom w:val="0"/>
          <w:divBdr>
            <w:top w:val="none" w:sz="0" w:space="0" w:color="auto"/>
            <w:left w:val="none" w:sz="0" w:space="0" w:color="auto"/>
            <w:bottom w:val="none" w:sz="0" w:space="0" w:color="auto"/>
            <w:right w:val="none" w:sz="0" w:space="0" w:color="auto"/>
          </w:divBdr>
          <w:divsChild>
            <w:div w:id="1045637070">
              <w:marLeft w:val="0"/>
              <w:marRight w:val="0"/>
              <w:marTop w:val="0"/>
              <w:marBottom w:val="0"/>
              <w:divBdr>
                <w:top w:val="none" w:sz="0" w:space="0" w:color="auto"/>
                <w:left w:val="none" w:sz="0" w:space="0" w:color="auto"/>
                <w:bottom w:val="none" w:sz="0" w:space="0" w:color="auto"/>
                <w:right w:val="none" w:sz="0" w:space="0" w:color="auto"/>
              </w:divBdr>
              <w:divsChild>
                <w:div w:id="4519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344241">
      <w:bodyDiv w:val="1"/>
      <w:marLeft w:val="0"/>
      <w:marRight w:val="0"/>
      <w:marTop w:val="0"/>
      <w:marBottom w:val="0"/>
      <w:divBdr>
        <w:top w:val="none" w:sz="0" w:space="0" w:color="auto"/>
        <w:left w:val="none" w:sz="0" w:space="0" w:color="auto"/>
        <w:bottom w:val="none" w:sz="0" w:space="0" w:color="auto"/>
        <w:right w:val="none" w:sz="0" w:space="0" w:color="auto"/>
      </w:divBdr>
      <w:divsChild>
        <w:div w:id="84309348">
          <w:marLeft w:val="0"/>
          <w:marRight w:val="0"/>
          <w:marTop w:val="0"/>
          <w:marBottom w:val="0"/>
          <w:divBdr>
            <w:top w:val="none" w:sz="0" w:space="0" w:color="auto"/>
            <w:left w:val="none" w:sz="0" w:space="0" w:color="auto"/>
            <w:bottom w:val="none" w:sz="0" w:space="0" w:color="auto"/>
            <w:right w:val="none" w:sz="0" w:space="0" w:color="auto"/>
          </w:divBdr>
          <w:divsChild>
            <w:div w:id="966356796">
              <w:marLeft w:val="0"/>
              <w:marRight w:val="0"/>
              <w:marTop w:val="0"/>
              <w:marBottom w:val="0"/>
              <w:divBdr>
                <w:top w:val="none" w:sz="0" w:space="0" w:color="auto"/>
                <w:left w:val="none" w:sz="0" w:space="0" w:color="auto"/>
                <w:bottom w:val="none" w:sz="0" w:space="0" w:color="auto"/>
                <w:right w:val="none" w:sz="0" w:space="0" w:color="auto"/>
              </w:divBdr>
              <w:divsChild>
                <w:div w:id="1986465544">
                  <w:marLeft w:val="0"/>
                  <w:marRight w:val="0"/>
                  <w:marTop w:val="0"/>
                  <w:marBottom w:val="0"/>
                  <w:divBdr>
                    <w:top w:val="none" w:sz="0" w:space="0" w:color="auto"/>
                    <w:left w:val="none" w:sz="0" w:space="0" w:color="auto"/>
                    <w:bottom w:val="none" w:sz="0" w:space="0" w:color="auto"/>
                    <w:right w:val="none" w:sz="0" w:space="0" w:color="auto"/>
                  </w:divBdr>
                  <w:divsChild>
                    <w:div w:id="198149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812559">
      <w:bodyDiv w:val="1"/>
      <w:marLeft w:val="0"/>
      <w:marRight w:val="0"/>
      <w:marTop w:val="0"/>
      <w:marBottom w:val="0"/>
      <w:divBdr>
        <w:top w:val="none" w:sz="0" w:space="0" w:color="auto"/>
        <w:left w:val="none" w:sz="0" w:space="0" w:color="auto"/>
        <w:bottom w:val="none" w:sz="0" w:space="0" w:color="auto"/>
        <w:right w:val="none" w:sz="0" w:space="0" w:color="auto"/>
      </w:divBdr>
      <w:divsChild>
        <w:div w:id="413359525">
          <w:marLeft w:val="0"/>
          <w:marRight w:val="0"/>
          <w:marTop w:val="0"/>
          <w:marBottom w:val="0"/>
          <w:divBdr>
            <w:top w:val="none" w:sz="0" w:space="0" w:color="auto"/>
            <w:left w:val="none" w:sz="0" w:space="0" w:color="auto"/>
            <w:bottom w:val="none" w:sz="0" w:space="0" w:color="auto"/>
            <w:right w:val="none" w:sz="0" w:space="0" w:color="auto"/>
          </w:divBdr>
          <w:divsChild>
            <w:div w:id="277415003">
              <w:marLeft w:val="0"/>
              <w:marRight w:val="0"/>
              <w:marTop w:val="0"/>
              <w:marBottom w:val="0"/>
              <w:divBdr>
                <w:top w:val="none" w:sz="0" w:space="0" w:color="auto"/>
                <w:left w:val="none" w:sz="0" w:space="0" w:color="auto"/>
                <w:bottom w:val="none" w:sz="0" w:space="0" w:color="auto"/>
                <w:right w:val="none" w:sz="0" w:space="0" w:color="auto"/>
              </w:divBdr>
              <w:divsChild>
                <w:div w:id="60623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72936">
      <w:bodyDiv w:val="1"/>
      <w:marLeft w:val="0"/>
      <w:marRight w:val="0"/>
      <w:marTop w:val="0"/>
      <w:marBottom w:val="0"/>
      <w:divBdr>
        <w:top w:val="none" w:sz="0" w:space="0" w:color="auto"/>
        <w:left w:val="none" w:sz="0" w:space="0" w:color="auto"/>
        <w:bottom w:val="none" w:sz="0" w:space="0" w:color="auto"/>
        <w:right w:val="none" w:sz="0" w:space="0" w:color="auto"/>
      </w:divBdr>
      <w:divsChild>
        <w:div w:id="575942837">
          <w:marLeft w:val="0"/>
          <w:marRight w:val="0"/>
          <w:marTop w:val="0"/>
          <w:marBottom w:val="0"/>
          <w:divBdr>
            <w:top w:val="none" w:sz="0" w:space="0" w:color="auto"/>
            <w:left w:val="none" w:sz="0" w:space="0" w:color="auto"/>
            <w:bottom w:val="none" w:sz="0" w:space="0" w:color="auto"/>
            <w:right w:val="none" w:sz="0" w:space="0" w:color="auto"/>
          </w:divBdr>
          <w:divsChild>
            <w:div w:id="678505676">
              <w:marLeft w:val="0"/>
              <w:marRight w:val="0"/>
              <w:marTop w:val="0"/>
              <w:marBottom w:val="0"/>
              <w:divBdr>
                <w:top w:val="none" w:sz="0" w:space="0" w:color="auto"/>
                <w:left w:val="none" w:sz="0" w:space="0" w:color="auto"/>
                <w:bottom w:val="none" w:sz="0" w:space="0" w:color="auto"/>
                <w:right w:val="none" w:sz="0" w:space="0" w:color="auto"/>
              </w:divBdr>
              <w:divsChild>
                <w:div w:id="1059403424">
                  <w:marLeft w:val="0"/>
                  <w:marRight w:val="0"/>
                  <w:marTop w:val="0"/>
                  <w:marBottom w:val="0"/>
                  <w:divBdr>
                    <w:top w:val="none" w:sz="0" w:space="0" w:color="auto"/>
                    <w:left w:val="none" w:sz="0" w:space="0" w:color="auto"/>
                    <w:bottom w:val="none" w:sz="0" w:space="0" w:color="auto"/>
                    <w:right w:val="none" w:sz="0" w:space="0" w:color="auto"/>
                  </w:divBdr>
                  <w:divsChild>
                    <w:div w:id="9342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872718">
      <w:bodyDiv w:val="1"/>
      <w:marLeft w:val="0"/>
      <w:marRight w:val="0"/>
      <w:marTop w:val="0"/>
      <w:marBottom w:val="0"/>
      <w:divBdr>
        <w:top w:val="none" w:sz="0" w:space="0" w:color="auto"/>
        <w:left w:val="none" w:sz="0" w:space="0" w:color="auto"/>
        <w:bottom w:val="none" w:sz="0" w:space="0" w:color="auto"/>
        <w:right w:val="none" w:sz="0" w:space="0" w:color="auto"/>
      </w:divBdr>
      <w:divsChild>
        <w:div w:id="770392733">
          <w:marLeft w:val="0"/>
          <w:marRight w:val="0"/>
          <w:marTop w:val="0"/>
          <w:marBottom w:val="0"/>
          <w:divBdr>
            <w:top w:val="none" w:sz="0" w:space="0" w:color="auto"/>
            <w:left w:val="none" w:sz="0" w:space="0" w:color="auto"/>
            <w:bottom w:val="none" w:sz="0" w:space="0" w:color="auto"/>
            <w:right w:val="none" w:sz="0" w:space="0" w:color="auto"/>
          </w:divBdr>
          <w:divsChild>
            <w:div w:id="1180199327">
              <w:marLeft w:val="0"/>
              <w:marRight w:val="0"/>
              <w:marTop w:val="0"/>
              <w:marBottom w:val="0"/>
              <w:divBdr>
                <w:top w:val="none" w:sz="0" w:space="0" w:color="auto"/>
                <w:left w:val="none" w:sz="0" w:space="0" w:color="auto"/>
                <w:bottom w:val="none" w:sz="0" w:space="0" w:color="auto"/>
                <w:right w:val="none" w:sz="0" w:space="0" w:color="auto"/>
              </w:divBdr>
              <w:divsChild>
                <w:div w:id="1701854524">
                  <w:marLeft w:val="0"/>
                  <w:marRight w:val="0"/>
                  <w:marTop w:val="0"/>
                  <w:marBottom w:val="0"/>
                  <w:divBdr>
                    <w:top w:val="none" w:sz="0" w:space="0" w:color="auto"/>
                    <w:left w:val="none" w:sz="0" w:space="0" w:color="auto"/>
                    <w:bottom w:val="none" w:sz="0" w:space="0" w:color="auto"/>
                    <w:right w:val="none" w:sz="0" w:space="0" w:color="auto"/>
                  </w:divBdr>
                  <w:divsChild>
                    <w:div w:id="5210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680410">
      <w:bodyDiv w:val="1"/>
      <w:marLeft w:val="0"/>
      <w:marRight w:val="0"/>
      <w:marTop w:val="0"/>
      <w:marBottom w:val="0"/>
      <w:divBdr>
        <w:top w:val="none" w:sz="0" w:space="0" w:color="auto"/>
        <w:left w:val="none" w:sz="0" w:space="0" w:color="auto"/>
        <w:bottom w:val="none" w:sz="0" w:space="0" w:color="auto"/>
        <w:right w:val="none" w:sz="0" w:space="0" w:color="auto"/>
      </w:divBdr>
    </w:div>
    <w:div w:id="752706791">
      <w:bodyDiv w:val="1"/>
      <w:marLeft w:val="0"/>
      <w:marRight w:val="0"/>
      <w:marTop w:val="0"/>
      <w:marBottom w:val="0"/>
      <w:divBdr>
        <w:top w:val="none" w:sz="0" w:space="0" w:color="auto"/>
        <w:left w:val="none" w:sz="0" w:space="0" w:color="auto"/>
        <w:bottom w:val="none" w:sz="0" w:space="0" w:color="auto"/>
        <w:right w:val="none" w:sz="0" w:space="0" w:color="auto"/>
      </w:divBdr>
      <w:divsChild>
        <w:div w:id="168251452">
          <w:marLeft w:val="0"/>
          <w:marRight w:val="0"/>
          <w:marTop w:val="0"/>
          <w:marBottom w:val="0"/>
          <w:divBdr>
            <w:top w:val="none" w:sz="0" w:space="0" w:color="auto"/>
            <w:left w:val="none" w:sz="0" w:space="0" w:color="auto"/>
            <w:bottom w:val="none" w:sz="0" w:space="0" w:color="auto"/>
            <w:right w:val="none" w:sz="0" w:space="0" w:color="auto"/>
          </w:divBdr>
          <w:divsChild>
            <w:div w:id="1373723711">
              <w:marLeft w:val="0"/>
              <w:marRight w:val="0"/>
              <w:marTop w:val="0"/>
              <w:marBottom w:val="0"/>
              <w:divBdr>
                <w:top w:val="none" w:sz="0" w:space="0" w:color="auto"/>
                <w:left w:val="none" w:sz="0" w:space="0" w:color="auto"/>
                <w:bottom w:val="none" w:sz="0" w:space="0" w:color="auto"/>
                <w:right w:val="none" w:sz="0" w:space="0" w:color="auto"/>
              </w:divBdr>
              <w:divsChild>
                <w:div w:id="99939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40925">
      <w:bodyDiv w:val="1"/>
      <w:marLeft w:val="0"/>
      <w:marRight w:val="0"/>
      <w:marTop w:val="0"/>
      <w:marBottom w:val="0"/>
      <w:divBdr>
        <w:top w:val="none" w:sz="0" w:space="0" w:color="auto"/>
        <w:left w:val="none" w:sz="0" w:space="0" w:color="auto"/>
        <w:bottom w:val="none" w:sz="0" w:space="0" w:color="auto"/>
        <w:right w:val="none" w:sz="0" w:space="0" w:color="auto"/>
      </w:divBdr>
      <w:divsChild>
        <w:div w:id="895163695">
          <w:marLeft w:val="0"/>
          <w:marRight w:val="0"/>
          <w:marTop w:val="0"/>
          <w:marBottom w:val="0"/>
          <w:divBdr>
            <w:top w:val="none" w:sz="0" w:space="0" w:color="auto"/>
            <w:left w:val="none" w:sz="0" w:space="0" w:color="auto"/>
            <w:bottom w:val="none" w:sz="0" w:space="0" w:color="auto"/>
            <w:right w:val="none" w:sz="0" w:space="0" w:color="auto"/>
          </w:divBdr>
          <w:divsChild>
            <w:div w:id="63458114">
              <w:marLeft w:val="0"/>
              <w:marRight w:val="0"/>
              <w:marTop w:val="0"/>
              <w:marBottom w:val="0"/>
              <w:divBdr>
                <w:top w:val="none" w:sz="0" w:space="0" w:color="auto"/>
                <w:left w:val="none" w:sz="0" w:space="0" w:color="auto"/>
                <w:bottom w:val="none" w:sz="0" w:space="0" w:color="auto"/>
                <w:right w:val="none" w:sz="0" w:space="0" w:color="auto"/>
              </w:divBdr>
              <w:divsChild>
                <w:div w:id="10904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470425">
      <w:bodyDiv w:val="1"/>
      <w:marLeft w:val="0"/>
      <w:marRight w:val="0"/>
      <w:marTop w:val="0"/>
      <w:marBottom w:val="0"/>
      <w:divBdr>
        <w:top w:val="none" w:sz="0" w:space="0" w:color="auto"/>
        <w:left w:val="none" w:sz="0" w:space="0" w:color="auto"/>
        <w:bottom w:val="none" w:sz="0" w:space="0" w:color="auto"/>
        <w:right w:val="none" w:sz="0" w:space="0" w:color="auto"/>
      </w:divBdr>
      <w:divsChild>
        <w:div w:id="179007277">
          <w:marLeft w:val="0"/>
          <w:marRight w:val="0"/>
          <w:marTop w:val="0"/>
          <w:marBottom w:val="0"/>
          <w:divBdr>
            <w:top w:val="none" w:sz="0" w:space="0" w:color="auto"/>
            <w:left w:val="none" w:sz="0" w:space="0" w:color="auto"/>
            <w:bottom w:val="none" w:sz="0" w:space="0" w:color="auto"/>
            <w:right w:val="none" w:sz="0" w:space="0" w:color="auto"/>
          </w:divBdr>
          <w:divsChild>
            <w:div w:id="1042364450">
              <w:marLeft w:val="0"/>
              <w:marRight w:val="0"/>
              <w:marTop w:val="0"/>
              <w:marBottom w:val="0"/>
              <w:divBdr>
                <w:top w:val="none" w:sz="0" w:space="0" w:color="auto"/>
                <w:left w:val="none" w:sz="0" w:space="0" w:color="auto"/>
                <w:bottom w:val="none" w:sz="0" w:space="0" w:color="auto"/>
                <w:right w:val="none" w:sz="0" w:space="0" w:color="auto"/>
              </w:divBdr>
              <w:divsChild>
                <w:div w:id="226963434">
                  <w:marLeft w:val="0"/>
                  <w:marRight w:val="0"/>
                  <w:marTop w:val="0"/>
                  <w:marBottom w:val="0"/>
                  <w:divBdr>
                    <w:top w:val="none" w:sz="0" w:space="0" w:color="auto"/>
                    <w:left w:val="none" w:sz="0" w:space="0" w:color="auto"/>
                    <w:bottom w:val="none" w:sz="0" w:space="0" w:color="auto"/>
                    <w:right w:val="none" w:sz="0" w:space="0" w:color="auto"/>
                  </w:divBdr>
                  <w:divsChild>
                    <w:div w:id="1975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655792">
      <w:bodyDiv w:val="1"/>
      <w:marLeft w:val="0"/>
      <w:marRight w:val="0"/>
      <w:marTop w:val="0"/>
      <w:marBottom w:val="0"/>
      <w:divBdr>
        <w:top w:val="none" w:sz="0" w:space="0" w:color="auto"/>
        <w:left w:val="none" w:sz="0" w:space="0" w:color="auto"/>
        <w:bottom w:val="none" w:sz="0" w:space="0" w:color="auto"/>
        <w:right w:val="none" w:sz="0" w:space="0" w:color="auto"/>
      </w:divBdr>
      <w:divsChild>
        <w:div w:id="1255557941">
          <w:marLeft w:val="0"/>
          <w:marRight w:val="0"/>
          <w:marTop w:val="0"/>
          <w:marBottom w:val="0"/>
          <w:divBdr>
            <w:top w:val="none" w:sz="0" w:space="0" w:color="auto"/>
            <w:left w:val="none" w:sz="0" w:space="0" w:color="auto"/>
            <w:bottom w:val="none" w:sz="0" w:space="0" w:color="auto"/>
            <w:right w:val="none" w:sz="0" w:space="0" w:color="auto"/>
          </w:divBdr>
          <w:divsChild>
            <w:div w:id="599263438">
              <w:marLeft w:val="0"/>
              <w:marRight w:val="0"/>
              <w:marTop w:val="0"/>
              <w:marBottom w:val="0"/>
              <w:divBdr>
                <w:top w:val="none" w:sz="0" w:space="0" w:color="auto"/>
                <w:left w:val="none" w:sz="0" w:space="0" w:color="auto"/>
                <w:bottom w:val="none" w:sz="0" w:space="0" w:color="auto"/>
                <w:right w:val="none" w:sz="0" w:space="0" w:color="auto"/>
              </w:divBdr>
              <w:divsChild>
                <w:div w:id="398751606">
                  <w:marLeft w:val="0"/>
                  <w:marRight w:val="0"/>
                  <w:marTop w:val="0"/>
                  <w:marBottom w:val="0"/>
                  <w:divBdr>
                    <w:top w:val="none" w:sz="0" w:space="0" w:color="auto"/>
                    <w:left w:val="none" w:sz="0" w:space="0" w:color="auto"/>
                    <w:bottom w:val="none" w:sz="0" w:space="0" w:color="auto"/>
                    <w:right w:val="none" w:sz="0" w:space="0" w:color="auto"/>
                  </w:divBdr>
                  <w:divsChild>
                    <w:div w:id="6896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907718">
      <w:bodyDiv w:val="1"/>
      <w:marLeft w:val="0"/>
      <w:marRight w:val="0"/>
      <w:marTop w:val="0"/>
      <w:marBottom w:val="0"/>
      <w:divBdr>
        <w:top w:val="none" w:sz="0" w:space="0" w:color="auto"/>
        <w:left w:val="none" w:sz="0" w:space="0" w:color="auto"/>
        <w:bottom w:val="none" w:sz="0" w:space="0" w:color="auto"/>
        <w:right w:val="none" w:sz="0" w:space="0" w:color="auto"/>
      </w:divBdr>
      <w:divsChild>
        <w:div w:id="865752772">
          <w:marLeft w:val="0"/>
          <w:marRight w:val="0"/>
          <w:marTop w:val="0"/>
          <w:marBottom w:val="0"/>
          <w:divBdr>
            <w:top w:val="none" w:sz="0" w:space="0" w:color="auto"/>
            <w:left w:val="none" w:sz="0" w:space="0" w:color="auto"/>
            <w:bottom w:val="none" w:sz="0" w:space="0" w:color="auto"/>
            <w:right w:val="none" w:sz="0" w:space="0" w:color="auto"/>
          </w:divBdr>
          <w:divsChild>
            <w:div w:id="981156696">
              <w:marLeft w:val="0"/>
              <w:marRight w:val="0"/>
              <w:marTop w:val="0"/>
              <w:marBottom w:val="0"/>
              <w:divBdr>
                <w:top w:val="none" w:sz="0" w:space="0" w:color="auto"/>
                <w:left w:val="none" w:sz="0" w:space="0" w:color="auto"/>
                <w:bottom w:val="none" w:sz="0" w:space="0" w:color="auto"/>
                <w:right w:val="none" w:sz="0" w:space="0" w:color="auto"/>
              </w:divBdr>
              <w:divsChild>
                <w:div w:id="1367676074">
                  <w:marLeft w:val="0"/>
                  <w:marRight w:val="0"/>
                  <w:marTop w:val="0"/>
                  <w:marBottom w:val="0"/>
                  <w:divBdr>
                    <w:top w:val="none" w:sz="0" w:space="0" w:color="auto"/>
                    <w:left w:val="none" w:sz="0" w:space="0" w:color="auto"/>
                    <w:bottom w:val="none" w:sz="0" w:space="0" w:color="auto"/>
                    <w:right w:val="none" w:sz="0" w:space="0" w:color="auto"/>
                  </w:divBdr>
                  <w:divsChild>
                    <w:div w:id="134809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420903">
      <w:bodyDiv w:val="1"/>
      <w:marLeft w:val="0"/>
      <w:marRight w:val="0"/>
      <w:marTop w:val="0"/>
      <w:marBottom w:val="0"/>
      <w:divBdr>
        <w:top w:val="none" w:sz="0" w:space="0" w:color="auto"/>
        <w:left w:val="none" w:sz="0" w:space="0" w:color="auto"/>
        <w:bottom w:val="none" w:sz="0" w:space="0" w:color="auto"/>
        <w:right w:val="none" w:sz="0" w:space="0" w:color="auto"/>
      </w:divBdr>
    </w:div>
    <w:div w:id="1321229719">
      <w:bodyDiv w:val="1"/>
      <w:marLeft w:val="0"/>
      <w:marRight w:val="0"/>
      <w:marTop w:val="0"/>
      <w:marBottom w:val="0"/>
      <w:divBdr>
        <w:top w:val="none" w:sz="0" w:space="0" w:color="auto"/>
        <w:left w:val="none" w:sz="0" w:space="0" w:color="auto"/>
        <w:bottom w:val="none" w:sz="0" w:space="0" w:color="auto"/>
        <w:right w:val="none" w:sz="0" w:space="0" w:color="auto"/>
      </w:divBdr>
      <w:divsChild>
        <w:div w:id="1711761574">
          <w:marLeft w:val="0"/>
          <w:marRight w:val="0"/>
          <w:marTop w:val="0"/>
          <w:marBottom w:val="0"/>
          <w:divBdr>
            <w:top w:val="none" w:sz="0" w:space="0" w:color="auto"/>
            <w:left w:val="none" w:sz="0" w:space="0" w:color="auto"/>
            <w:bottom w:val="none" w:sz="0" w:space="0" w:color="auto"/>
            <w:right w:val="none" w:sz="0" w:space="0" w:color="auto"/>
          </w:divBdr>
          <w:divsChild>
            <w:div w:id="1801650285">
              <w:marLeft w:val="0"/>
              <w:marRight w:val="0"/>
              <w:marTop w:val="0"/>
              <w:marBottom w:val="0"/>
              <w:divBdr>
                <w:top w:val="none" w:sz="0" w:space="0" w:color="auto"/>
                <w:left w:val="none" w:sz="0" w:space="0" w:color="auto"/>
                <w:bottom w:val="none" w:sz="0" w:space="0" w:color="auto"/>
                <w:right w:val="none" w:sz="0" w:space="0" w:color="auto"/>
              </w:divBdr>
              <w:divsChild>
                <w:div w:id="612515880">
                  <w:marLeft w:val="0"/>
                  <w:marRight w:val="0"/>
                  <w:marTop w:val="0"/>
                  <w:marBottom w:val="0"/>
                  <w:divBdr>
                    <w:top w:val="none" w:sz="0" w:space="0" w:color="auto"/>
                    <w:left w:val="none" w:sz="0" w:space="0" w:color="auto"/>
                    <w:bottom w:val="none" w:sz="0" w:space="0" w:color="auto"/>
                    <w:right w:val="none" w:sz="0" w:space="0" w:color="auto"/>
                  </w:divBdr>
                  <w:divsChild>
                    <w:div w:id="83009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197395">
      <w:bodyDiv w:val="1"/>
      <w:marLeft w:val="0"/>
      <w:marRight w:val="0"/>
      <w:marTop w:val="0"/>
      <w:marBottom w:val="0"/>
      <w:divBdr>
        <w:top w:val="none" w:sz="0" w:space="0" w:color="auto"/>
        <w:left w:val="none" w:sz="0" w:space="0" w:color="auto"/>
        <w:bottom w:val="none" w:sz="0" w:space="0" w:color="auto"/>
        <w:right w:val="none" w:sz="0" w:space="0" w:color="auto"/>
      </w:divBdr>
      <w:divsChild>
        <w:div w:id="1583223621">
          <w:marLeft w:val="0"/>
          <w:marRight w:val="0"/>
          <w:marTop w:val="0"/>
          <w:marBottom w:val="0"/>
          <w:divBdr>
            <w:top w:val="none" w:sz="0" w:space="0" w:color="auto"/>
            <w:left w:val="none" w:sz="0" w:space="0" w:color="auto"/>
            <w:bottom w:val="none" w:sz="0" w:space="0" w:color="auto"/>
            <w:right w:val="none" w:sz="0" w:space="0" w:color="auto"/>
          </w:divBdr>
          <w:divsChild>
            <w:div w:id="1859928414">
              <w:marLeft w:val="0"/>
              <w:marRight w:val="0"/>
              <w:marTop w:val="0"/>
              <w:marBottom w:val="0"/>
              <w:divBdr>
                <w:top w:val="none" w:sz="0" w:space="0" w:color="auto"/>
                <w:left w:val="none" w:sz="0" w:space="0" w:color="auto"/>
                <w:bottom w:val="none" w:sz="0" w:space="0" w:color="auto"/>
                <w:right w:val="none" w:sz="0" w:space="0" w:color="auto"/>
              </w:divBdr>
              <w:divsChild>
                <w:div w:id="86386670">
                  <w:marLeft w:val="0"/>
                  <w:marRight w:val="0"/>
                  <w:marTop w:val="0"/>
                  <w:marBottom w:val="0"/>
                  <w:divBdr>
                    <w:top w:val="none" w:sz="0" w:space="0" w:color="auto"/>
                    <w:left w:val="none" w:sz="0" w:space="0" w:color="auto"/>
                    <w:bottom w:val="none" w:sz="0" w:space="0" w:color="auto"/>
                    <w:right w:val="none" w:sz="0" w:space="0" w:color="auto"/>
                  </w:divBdr>
                  <w:divsChild>
                    <w:div w:id="101175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827801">
      <w:bodyDiv w:val="1"/>
      <w:marLeft w:val="0"/>
      <w:marRight w:val="0"/>
      <w:marTop w:val="0"/>
      <w:marBottom w:val="0"/>
      <w:divBdr>
        <w:top w:val="none" w:sz="0" w:space="0" w:color="auto"/>
        <w:left w:val="none" w:sz="0" w:space="0" w:color="auto"/>
        <w:bottom w:val="none" w:sz="0" w:space="0" w:color="auto"/>
        <w:right w:val="none" w:sz="0" w:space="0" w:color="auto"/>
      </w:divBdr>
      <w:divsChild>
        <w:div w:id="921525333">
          <w:marLeft w:val="0"/>
          <w:marRight w:val="0"/>
          <w:marTop w:val="0"/>
          <w:marBottom w:val="0"/>
          <w:divBdr>
            <w:top w:val="none" w:sz="0" w:space="0" w:color="auto"/>
            <w:left w:val="none" w:sz="0" w:space="0" w:color="auto"/>
            <w:bottom w:val="none" w:sz="0" w:space="0" w:color="auto"/>
            <w:right w:val="none" w:sz="0" w:space="0" w:color="auto"/>
          </w:divBdr>
          <w:divsChild>
            <w:div w:id="1949120274">
              <w:marLeft w:val="0"/>
              <w:marRight w:val="0"/>
              <w:marTop w:val="0"/>
              <w:marBottom w:val="0"/>
              <w:divBdr>
                <w:top w:val="none" w:sz="0" w:space="0" w:color="auto"/>
                <w:left w:val="none" w:sz="0" w:space="0" w:color="auto"/>
                <w:bottom w:val="none" w:sz="0" w:space="0" w:color="auto"/>
                <w:right w:val="none" w:sz="0" w:space="0" w:color="auto"/>
              </w:divBdr>
              <w:divsChild>
                <w:div w:id="1767264561">
                  <w:marLeft w:val="0"/>
                  <w:marRight w:val="0"/>
                  <w:marTop w:val="0"/>
                  <w:marBottom w:val="0"/>
                  <w:divBdr>
                    <w:top w:val="none" w:sz="0" w:space="0" w:color="auto"/>
                    <w:left w:val="none" w:sz="0" w:space="0" w:color="auto"/>
                    <w:bottom w:val="none" w:sz="0" w:space="0" w:color="auto"/>
                    <w:right w:val="none" w:sz="0" w:space="0" w:color="auto"/>
                  </w:divBdr>
                  <w:divsChild>
                    <w:div w:id="63264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68956">
      <w:bodyDiv w:val="1"/>
      <w:marLeft w:val="0"/>
      <w:marRight w:val="0"/>
      <w:marTop w:val="0"/>
      <w:marBottom w:val="0"/>
      <w:divBdr>
        <w:top w:val="none" w:sz="0" w:space="0" w:color="auto"/>
        <w:left w:val="none" w:sz="0" w:space="0" w:color="auto"/>
        <w:bottom w:val="none" w:sz="0" w:space="0" w:color="auto"/>
        <w:right w:val="none" w:sz="0" w:space="0" w:color="auto"/>
      </w:divBdr>
    </w:div>
    <w:div w:id="1726101890">
      <w:bodyDiv w:val="1"/>
      <w:marLeft w:val="0"/>
      <w:marRight w:val="0"/>
      <w:marTop w:val="0"/>
      <w:marBottom w:val="0"/>
      <w:divBdr>
        <w:top w:val="none" w:sz="0" w:space="0" w:color="auto"/>
        <w:left w:val="none" w:sz="0" w:space="0" w:color="auto"/>
        <w:bottom w:val="none" w:sz="0" w:space="0" w:color="auto"/>
        <w:right w:val="none" w:sz="0" w:space="0" w:color="auto"/>
      </w:divBdr>
    </w:div>
    <w:div w:id="1762986883">
      <w:bodyDiv w:val="1"/>
      <w:marLeft w:val="0"/>
      <w:marRight w:val="0"/>
      <w:marTop w:val="0"/>
      <w:marBottom w:val="0"/>
      <w:divBdr>
        <w:top w:val="none" w:sz="0" w:space="0" w:color="auto"/>
        <w:left w:val="none" w:sz="0" w:space="0" w:color="auto"/>
        <w:bottom w:val="none" w:sz="0" w:space="0" w:color="auto"/>
        <w:right w:val="none" w:sz="0" w:space="0" w:color="auto"/>
      </w:divBdr>
      <w:divsChild>
        <w:div w:id="754664766">
          <w:marLeft w:val="0"/>
          <w:marRight w:val="0"/>
          <w:marTop w:val="0"/>
          <w:marBottom w:val="0"/>
          <w:divBdr>
            <w:top w:val="none" w:sz="0" w:space="0" w:color="auto"/>
            <w:left w:val="none" w:sz="0" w:space="0" w:color="auto"/>
            <w:bottom w:val="none" w:sz="0" w:space="0" w:color="auto"/>
            <w:right w:val="none" w:sz="0" w:space="0" w:color="auto"/>
          </w:divBdr>
          <w:divsChild>
            <w:div w:id="1456215092">
              <w:marLeft w:val="0"/>
              <w:marRight w:val="0"/>
              <w:marTop w:val="0"/>
              <w:marBottom w:val="0"/>
              <w:divBdr>
                <w:top w:val="none" w:sz="0" w:space="0" w:color="auto"/>
                <w:left w:val="none" w:sz="0" w:space="0" w:color="auto"/>
                <w:bottom w:val="none" w:sz="0" w:space="0" w:color="auto"/>
                <w:right w:val="none" w:sz="0" w:space="0" w:color="auto"/>
              </w:divBdr>
              <w:divsChild>
                <w:div w:id="441727593">
                  <w:marLeft w:val="0"/>
                  <w:marRight w:val="0"/>
                  <w:marTop w:val="0"/>
                  <w:marBottom w:val="0"/>
                  <w:divBdr>
                    <w:top w:val="none" w:sz="0" w:space="0" w:color="auto"/>
                    <w:left w:val="none" w:sz="0" w:space="0" w:color="auto"/>
                    <w:bottom w:val="none" w:sz="0" w:space="0" w:color="auto"/>
                    <w:right w:val="none" w:sz="0" w:space="0" w:color="auto"/>
                  </w:divBdr>
                  <w:divsChild>
                    <w:div w:id="163637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075516">
      <w:bodyDiv w:val="1"/>
      <w:marLeft w:val="0"/>
      <w:marRight w:val="0"/>
      <w:marTop w:val="0"/>
      <w:marBottom w:val="0"/>
      <w:divBdr>
        <w:top w:val="none" w:sz="0" w:space="0" w:color="auto"/>
        <w:left w:val="none" w:sz="0" w:space="0" w:color="auto"/>
        <w:bottom w:val="none" w:sz="0" w:space="0" w:color="auto"/>
        <w:right w:val="none" w:sz="0" w:space="0" w:color="auto"/>
      </w:divBdr>
      <w:divsChild>
        <w:div w:id="1502234932">
          <w:marLeft w:val="0"/>
          <w:marRight w:val="0"/>
          <w:marTop w:val="0"/>
          <w:marBottom w:val="0"/>
          <w:divBdr>
            <w:top w:val="none" w:sz="0" w:space="0" w:color="auto"/>
            <w:left w:val="none" w:sz="0" w:space="0" w:color="auto"/>
            <w:bottom w:val="none" w:sz="0" w:space="0" w:color="auto"/>
            <w:right w:val="none" w:sz="0" w:space="0" w:color="auto"/>
          </w:divBdr>
          <w:divsChild>
            <w:div w:id="526022243">
              <w:marLeft w:val="0"/>
              <w:marRight w:val="0"/>
              <w:marTop w:val="0"/>
              <w:marBottom w:val="0"/>
              <w:divBdr>
                <w:top w:val="none" w:sz="0" w:space="0" w:color="auto"/>
                <w:left w:val="none" w:sz="0" w:space="0" w:color="auto"/>
                <w:bottom w:val="none" w:sz="0" w:space="0" w:color="auto"/>
                <w:right w:val="none" w:sz="0" w:space="0" w:color="auto"/>
              </w:divBdr>
              <w:divsChild>
                <w:div w:id="20076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09348">
      <w:bodyDiv w:val="1"/>
      <w:marLeft w:val="0"/>
      <w:marRight w:val="0"/>
      <w:marTop w:val="0"/>
      <w:marBottom w:val="0"/>
      <w:divBdr>
        <w:top w:val="none" w:sz="0" w:space="0" w:color="auto"/>
        <w:left w:val="none" w:sz="0" w:space="0" w:color="auto"/>
        <w:bottom w:val="none" w:sz="0" w:space="0" w:color="auto"/>
        <w:right w:val="none" w:sz="0" w:space="0" w:color="auto"/>
      </w:divBdr>
    </w:div>
    <w:div w:id="2115007058">
      <w:bodyDiv w:val="1"/>
      <w:marLeft w:val="0"/>
      <w:marRight w:val="0"/>
      <w:marTop w:val="0"/>
      <w:marBottom w:val="0"/>
      <w:divBdr>
        <w:top w:val="none" w:sz="0" w:space="0" w:color="auto"/>
        <w:left w:val="none" w:sz="0" w:space="0" w:color="auto"/>
        <w:bottom w:val="none" w:sz="0" w:space="0" w:color="auto"/>
        <w:right w:val="none" w:sz="0" w:space="0" w:color="auto"/>
      </w:divBdr>
      <w:divsChild>
        <w:div w:id="714086628">
          <w:marLeft w:val="0"/>
          <w:marRight w:val="0"/>
          <w:marTop w:val="0"/>
          <w:marBottom w:val="0"/>
          <w:divBdr>
            <w:top w:val="none" w:sz="0" w:space="0" w:color="auto"/>
            <w:left w:val="none" w:sz="0" w:space="0" w:color="auto"/>
            <w:bottom w:val="none" w:sz="0" w:space="0" w:color="auto"/>
            <w:right w:val="none" w:sz="0" w:space="0" w:color="auto"/>
          </w:divBdr>
          <w:divsChild>
            <w:div w:id="528833320">
              <w:marLeft w:val="0"/>
              <w:marRight w:val="0"/>
              <w:marTop w:val="0"/>
              <w:marBottom w:val="0"/>
              <w:divBdr>
                <w:top w:val="none" w:sz="0" w:space="0" w:color="auto"/>
                <w:left w:val="none" w:sz="0" w:space="0" w:color="auto"/>
                <w:bottom w:val="none" w:sz="0" w:space="0" w:color="auto"/>
                <w:right w:val="none" w:sz="0" w:space="0" w:color="auto"/>
              </w:divBdr>
              <w:divsChild>
                <w:div w:id="391924412">
                  <w:marLeft w:val="0"/>
                  <w:marRight w:val="0"/>
                  <w:marTop w:val="0"/>
                  <w:marBottom w:val="0"/>
                  <w:divBdr>
                    <w:top w:val="none" w:sz="0" w:space="0" w:color="auto"/>
                    <w:left w:val="none" w:sz="0" w:space="0" w:color="auto"/>
                    <w:bottom w:val="none" w:sz="0" w:space="0" w:color="auto"/>
                    <w:right w:val="none" w:sz="0" w:space="0" w:color="auto"/>
                  </w:divBdr>
                  <w:divsChild>
                    <w:div w:id="37855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74/37/contents" TargetMode="External"/><Relationship Id="rId13" Type="http://schemas.openxmlformats.org/officeDocument/2006/relationships/hyperlink" Target="https://www.youtube.com/watch?v=P2MxIL0jopM&amp;feature=emb_imp_woy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gov.uk/pubns/indg73.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hsemployers.org/publications/improving-personal-safety-lone-work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si/1999/3242/contents/made" TargetMode="External"/><Relationship Id="rId5" Type="http://schemas.openxmlformats.org/officeDocument/2006/relationships/webSettings" Target="webSettings.xml"/><Relationship Id="rId15" Type="http://schemas.openxmlformats.org/officeDocument/2006/relationships/hyperlink" Target="https://www.hse.gov.uk/violence/index.htm" TargetMode="External"/><Relationship Id="rId10" Type="http://schemas.openxmlformats.org/officeDocument/2006/relationships/hyperlink" Target="https://www.legislation.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slation.gov.uk/uksi/1999/3242/contents/made" TargetMode="External"/><Relationship Id="rId14" Type="http://schemas.openxmlformats.org/officeDocument/2006/relationships/hyperlink" Target="https://www.hse.gov.uk/lone-working/employer/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13502-6FB9-4E05-B71C-3305C97C6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9896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2</cp:revision>
  <cp:lastPrinted>2017-09-20T11:53:00Z</cp:lastPrinted>
  <dcterms:created xsi:type="dcterms:W3CDTF">2024-02-15T20:29:00Z</dcterms:created>
  <dcterms:modified xsi:type="dcterms:W3CDTF">2024-02-15T20:29:00Z</dcterms:modified>
</cp:coreProperties>
</file>