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05FD58C7" w:rsidR="00E85096" w:rsidRPr="00AE4687" w:rsidRDefault="00BF6256" w:rsidP="00675084">
      <w:pPr>
        <w:jc w:val="center"/>
        <w:rPr>
          <w:rFonts w:ascii="Arial" w:hAnsi="Arial" w:cs="Arial"/>
          <w:b/>
          <w:sz w:val="36"/>
          <w:szCs w:val="36"/>
        </w:rPr>
      </w:pPr>
      <w:r w:rsidRPr="00AE4687">
        <w:rPr>
          <w:rFonts w:ascii="Arial" w:hAnsi="Arial" w:cs="Arial"/>
          <w:b/>
          <w:sz w:val="36"/>
          <w:szCs w:val="36"/>
        </w:rPr>
        <w:t xml:space="preserve">Patient </w:t>
      </w:r>
      <w:r w:rsidR="008D6B22" w:rsidRPr="00AE4687">
        <w:rPr>
          <w:rFonts w:ascii="Arial" w:hAnsi="Arial" w:cs="Arial"/>
          <w:b/>
          <w:sz w:val="36"/>
          <w:szCs w:val="36"/>
        </w:rPr>
        <w:t>Group</w:t>
      </w:r>
      <w:r w:rsidRPr="00AE4687">
        <w:rPr>
          <w:rFonts w:ascii="Arial" w:hAnsi="Arial" w:cs="Arial"/>
          <w:b/>
          <w:sz w:val="36"/>
          <w:szCs w:val="36"/>
        </w:rPr>
        <w:t xml:space="preserve"> Directions </w:t>
      </w:r>
    </w:p>
    <w:p w14:paraId="34CF158F" w14:textId="77777777" w:rsidR="00E85096" w:rsidRPr="00AE4687"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09"/>
        <w:gridCol w:w="2234"/>
        <w:gridCol w:w="2448"/>
        <w:gridCol w:w="2928"/>
      </w:tblGrid>
      <w:tr w:rsidR="00675084" w:rsidRPr="00AE4687" w14:paraId="522235BE" w14:textId="77777777" w:rsidTr="000E4036">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AE4687" w:rsidRDefault="00675084" w:rsidP="00515291">
            <w:pPr>
              <w:jc w:val="center"/>
              <w:rPr>
                <w:rFonts w:ascii="Arial" w:eastAsia="Arial" w:hAnsi="Arial" w:cs="Arial"/>
                <w:b/>
                <w:spacing w:val="-2"/>
                <w:sz w:val="26"/>
                <w:szCs w:val="26"/>
              </w:rPr>
            </w:pPr>
            <w:r w:rsidRPr="00AE4687">
              <w:rPr>
                <w:rFonts w:ascii="Arial" w:eastAsia="Arial" w:hAnsi="Arial" w:cs="Arial"/>
                <w:b/>
                <w:spacing w:val="-2"/>
                <w:sz w:val="26"/>
                <w:szCs w:val="26"/>
              </w:rPr>
              <w:t>Version:</w:t>
            </w:r>
          </w:p>
        </w:tc>
        <w:tc>
          <w:tcPr>
            <w:tcW w:w="20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AE4687" w:rsidRDefault="00675084" w:rsidP="00515291">
            <w:pPr>
              <w:jc w:val="center"/>
              <w:rPr>
                <w:rFonts w:ascii="Arial" w:eastAsia="Arial" w:hAnsi="Arial" w:cs="Arial"/>
                <w:b/>
                <w:spacing w:val="-2"/>
                <w:sz w:val="26"/>
                <w:szCs w:val="26"/>
              </w:rPr>
            </w:pPr>
            <w:r w:rsidRPr="00AE4687">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AE4687" w:rsidRDefault="00675084" w:rsidP="00515291">
            <w:pPr>
              <w:jc w:val="center"/>
              <w:rPr>
                <w:rFonts w:ascii="Arial" w:eastAsia="Arial" w:hAnsi="Arial" w:cs="Arial"/>
                <w:b/>
                <w:spacing w:val="-2"/>
                <w:sz w:val="26"/>
                <w:szCs w:val="26"/>
              </w:rPr>
            </w:pPr>
            <w:r w:rsidRPr="00AE4687">
              <w:rPr>
                <w:rFonts w:ascii="Arial" w:eastAsia="Arial" w:hAnsi="Arial" w:cs="Arial"/>
                <w:b/>
                <w:spacing w:val="-2"/>
                <w:sz w:val="26"/>
                <w:szCs w:val="26"/>
              </w:rPr>
              <w:t>Edited by:</w:t>
            </w:r>
          </w:p>
        </w:tc>
        <w:tc>
          <w:tcPr>
            <w:tcW w:w="244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AE4687" w:rsidRDefault="00675084" w:rsidP="00515291">
            <w:pPr>
              <w:jc w:val="center"/>
              <w:rPr>
                <w:rFonts w:ascii="Arial" w:eastAsia="Arial" w:hAnsi="Arial" w:cs="Arial"/>
                <w:b/>
                <w:spacing w:val="-2"/>
                <w:sz w:val="26"/>
                <w:szCs w:val="26"/>
              </w:rPr>
            </w:pPr>
            <w:r w:rsidRPr="00AE4687">
              <w:rPr>
                <w:rFonts w:ascii="Arial" w:eastAsia="Arial" w:hAnsi="Arial" w:cs="Arial"/>
                <w:b/>
                <w:spacing w:val="-2"/>
                <w:sz w:val="26"/>
                <w:szCs w:val="26"/>
              </w:rPr>
              <w:t>Approved by:</w:t>
            </w:r>
          </w:p>
        </w:tc>
        <w:tc>
          <w:tcPr>
            <w:tcW w:w="29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AE4687" w:rsidRDefault="00675084" w:rsidP="00515291">
            <w:pPr>
              <w:jc w:val="center"/>
              <w:rPr>
                <w:rFonts w:ascii="Arial" w:eastAsia="Arial" w:hAnsi="Arial" w:cs="Arial"/>
                <w:b/>
                <w:spacing w:val="-2"/>
                <w:sz w:val="26"/>
                <w:szCs w:val="26"/>
              </w:rPr>
            </w:pPr>
            <w:r w:rsidRPr="00AE4687">
              <w:rPr>
                <w:rFonts w:ascii="Arial" w:eastAsia="Arial" w:hAnsi="Arial" w:cs="Arial"/>
                <w:b/>
                <w:spacing w:val="-2"/>
                <w:sz w:val="26"/>
                <w:szCs w:val="26"/>
              </w:rPr>
              <w:t>Comments:</w:t>
            </w:r>
          </w:p>
        </w:tc>
      </w:tr>
      <w:tr w:rsidR="00675084" w:rsidRPr="00AE4687" w14:paraId="75B3BBF8" w14:textId="77777777" w:rsidTr="000E4036">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90DCB3F" w:rsidR="00675084" w:rsidRPr="00AE4687" w:rsidRDefault="000E4036" w:rsidP="00515291">
            <w:pPr>
              <w:jc w:val="center"/>
              <w:rPr>
                <w:rFonts w:eastAsia="Arial" w:cs="Arial"/>
                <w:spacing w:val="-2"/>
                <w:sz w:val="26"/>
                <w:szCs w:val="26"/>
              </w:rPr>
            </w:pPr>
            <w:r>
              <w:rPr>
                <w:rFonts w:eastAsia="Arial" w:cs="Arial"/>
                <w:spacing w:val="-2"/>
                <w:sz w:val="26"/>
                <w:szCs w:val="26"/>
              </w:rPr>
              <w:t>v1.2</w:t>
            </w: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63F1DB9C" w14:textId="0F92105A" w:rsidR="00675084" w:rsidRPr="00AE4687" w:rsidRDefault="000E4036" w:rsidP="00515291">
            <w:pPr>
              <w:rPr>
                <w:rFonts w:eastAsia="Arial" w:cs="Arial"/>
                <w:spacing w:val="-2"/>
                <w:sz w:val="26"/>
                <w:szCs w:val="26"/>
              </w:rPr>
            </w:pPr>
            <w:r>
              <w:rPr>
                <w:rFonts w:eastAsia="Arial" w:cs="Arial"/>
                <w:spacing w:val="-2"/>
                <w:sz w:val="26"/>
                <w:szCs w:val="26"/>
              </w:rPr>
              <w:t>21/02/2024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48E577B2" w:rsidR="00675084" w:rsidRPr="00AE4687" w:rsidRDefault="000E4036" w:rsidP="00515291">
            <w:pPr>
              <w:rPr>
                <w:rFonts w:eastAsia="Arial" w:cs="Arial"/>
                <w:spacing w:val="-2"/>
                <w:sz w:val="26"/>
                <w:szCs w:val="26"/>
              </w:rPr>
            </w:pPr>
            <w:r>
              <w:rPr>
                <w:rFonts w:eastAsia="Arial" w:cs="Arial"/>
                <w:spacing w:val="-2"/>
                <w:sz w:val="26"/>
                <w:szCs w:val="26"/>
              </w:rPr>
              <w:t>Sultan Mohamed</w:t>
            </w:r>
          </w:p>
        </w:tc>
        <w:tc>
          <w:tcPr>
            <w:tcW w:w="2448" w:type="dxa"/>
            <w:tcBorders>
              <w:top w:val="single" w:sz="4" w:space="0" w:color="333333"/>
              <w:left w:val="single" w:sz="4" w:space="0" w:color="333333"/>
              <w:bottom w:val="single" w:sz="4" w:space="0" w:color="333333"/>
              <w:right w:val="single" w:sz="4" w:space="0" w:color="333333"/>
            </w:tcBorders>
            <w:shd w:val="clear" w:color="auto" w:fill="auto"/>
          </w:tcPr>
          <w:p w14:paraId="49647F9E" w14:textId="5EDF97A4" w:rsidR="00675084" w:rsidRPr="00AE4687" w:rsidRDefault="000E4036" w:rsidP="00515291">
            <w:pPr>
              <w:rPr>
                <w:rFonts w:eastAsia="Arial" w:cs="Arial"/>
                <w:spacing w:val="-2"/>
                <w:sz w:val="26"/>
                <w:szCs w:val="26"/>
              </w:rPr>
            </w:pPr>
            <w:r>
              <w:rPr>
                <w:rFonts w:eastAsia="Arial" w:cs="Arial"/>
                <w:spacing w:val="-2"/>
                <w:sz w:val="26"/>
                <w:szCs w:val="26"/>
              </w:rPr>
              <w:t>Elisabeth Hawkey</w:t>
            </w: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AE4687" w:rsidRDefault="00675084" w:rsidP="00515291">
            <w:pPr>
              <w:rPr>
                <w:sz w:val="26"/>
                <w:szCs w:val="26"/>
              </w:rPr>
            </w:pPr>
          </w:p>
        </w:tc>
      </w:tr>
      <w:tr w:rsidR="00675084" w:rsidRPr="00AE4687" w14:paraId="7C35111B" w14:textId="77777777" w:rsidTr="000E4036">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AE4687" w:rsidRDefault="00675084" w:rsidP="00515291">
            <w:pPr>
              <w:rPr>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0B6D3062" w14:textId="3986A248" w:rsidR="00675084" w:rsidRPr="00AE4687" w:rsidRDefault="000E4036" w:rsidP="00515291">
            <w:pPr>
              <w:rPr>
                <w:sz w:val="26"/>
                <w:szCs w:val="26"/>
              </w:rPr>
            </w:pPr>
            <w:r>
              <w:rPr>
                <w:sz w:val="26"/>
                <w:szCs w:val="26"/>
              </w:rPr>
              <w:t>June 202</w:t>
            </w:r>
            <w:r w:rsidR="00F91EAF">
              <w:rPr>
                <w:sz w:val="26"/>
                <w:szCs w:val="26"/>
              </w:rPr>
              <w:t>6</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AE4687" w:rsidRDefault="00675084" w:rsidP="00515291">
            <w:pPr>
              <w:rPr>
                <w:sz w:val="26"/>
                <w:szCs w:val="26"/>
              </w:rPr>
            </w:pPr>
          </w:p>
        </w:tc>
        <w:tc>
          <w:tcPr>
            <w:tcW w:w="2448"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AE4687" w:rsidRDefault="00675084" w:rsidP="00515291">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081A838B" w14:textId="497870E3" w:rsidR="00675084" w:rsidRPr="00AE4687" w:rsidRDefault="000E4036" w:rsidP="00515291">
            <w:pPr>
              <w:rPr>
                <w:sz w:val="26"/>
                <w:szCs w:val="26"/>
              </w:rPr>
            </w:pPr>
            <w:r>
              <w:rPr>
                <w:sz w:val="26"/>
                <w:szCs w:val="26"/>
              </w:rPr>
              <w:t>Next review</w:t>
            </w:r>
          </w:p>
        </w:tc>
      </w:tr>
      <w:tr w:rsidR="00675084" w:rsidRPr="00AE4687" w14:paraId="0E2C595C" w14:textId="77777777" w:rsidTr="000E4036">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AE4687" w:rsidRDefault="00675084" w:rsidP="00515291">
            <w:pPr>
              <w:rPr>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AE4687" w:rsidRDefault="00675084" w:rsidP="00515291">
            <w:pPr>
              <w:rPr>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AE4687" w:rsidRDefault="00675084" w:rsidP="00515291">
            <w:pPr>
              <w:rPr>
                <w:sz w:val="26"/>
                <w:szCs w:val="26"/>
              </w:rPr>
            </w:pPr>
          </w:p>
        </w:tc>
        <w:tc>
          <w:tcPr>
            <w:tcW w:w="2448"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AE4687" w:rsidRDefault="00675084" w:rsidP="00515291">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AE4687" w:rsidRDefault="00675084" w:rsidP="00515291">
            <w:pPr>
              <w:rPr>
                <w:sz w:val="26"/>
                <w:szCs w:val="26"/>
              </w:rPr>
            </w:pPr>
          </w:p>
        </w:tc>
      </w:tr>
      <w:tr w:rsidR="00675084" w:rsidRPr="00AE4687" w14:paraId="12E8CE9E" w14:textId="77777777" w:rsidTr="000E4036">
        <w:trPr>
          <w:jc w:val="center"/>
        </w:trPr>
        <w:tc>
          <w:tcPr>
            <w:tcW w:w="1242"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AE4687" w:rsidRDefault="00675084" w:rsidP="00515291">
            <w:pPr>
              <w:rPr>
                <w:sz w:val="26"/>
                <w:szCs w:val="26"/>
              </w:rPr>
            </w:pPr>
          </w:p>
        </w:tc>
        <w:tc>
          <w:tcPr>
            <w:tcW w:w="2009"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AE4687" w:rsidRDefault="00675084" w:rsidP="00515291">
            <w:pPr>
              <w:rPr>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AE4687" w:rsidRDefault="00675084" w:rsidP="00515291">
            <w:pPr>
              <w:rPr>
                <w:sz w:val="26"/>
                <w:szCs w:val="26"/>
              </w:rPr>
            </w:pPr>
          </w:p>
        </w:tc>
        <w:tc>
          <w:tcPr>
            <w:tcW w:w="2448"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AE4687" w:rsidRDefault="00675084" w:rsidP="00515291">
            <w:pPr>
              <w:rPr>
                <w:sz w:val="26"/>
                <w:szCs w:val="26"/>
              </w:rPr>
            </w:pPr>
          </w:p>
        </w:tc>
        <w:tc>
          <w:tcPr>
            <w:tcW w:w="2928"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AE4687" w:rsidRDefault="00675084" w:rsidP="00515291">
            <w:pPr>
              <w:rPr>
                <w:sz w:val="26"/>
                <w:szCs w:val="26"/>
              </w:rPr>
            </w:pPr>
          </w:p>
        </w:tc>
      </w:tr>
    </w:tbl>
    <w:p w14:paraId="34A22122" w14:textId="77777777" w:rsidR="00E85096" w:rsidRPr="00AE4687" w:rsidRDefault="00E85096">
      <w:pPr>
        <w:rPr>
          <w:rFonts w:ascii="Arial" w:hAnsi="Arial" w:cs="Arial"/>
          <w:sz w:val="28"/>
          <w:szCs w:val="28"/>
        </w:rPr>
      </w:pPr>
    </w:p>
    <w:p w14:paraId="7B363C9A" w14:textId="77777777" w:rsidR="000E4036" w:rsidRDefault="000E4036">
      <w:pPr>
        <w:rPr>
          <w:rFonts w:ascii="Arial" w:hAnsi="Arial" w:cs="Arial"/>
          <w:b/>
          <w:sz w:val="28"/>
          <w:szCs w:val="28"/>
        </w:rPr>
      </w:pPr>
      <w:r>
        <w:rPr>
          <w:rFonts w:ascii="Arial" w:hAnsi="Arial" w:cs="Arial"/>
          <w:b/>
          <w:sz w:val="28"/>
          <w:szCs w:val="28"/>
        </w:rPr>
        <w:br w:type="page"/>
      </w:r>
    </w:p>
    <w:p w14:paraId="4ADDD4F7" w14:textId="4EF07E9D" w:rsidR="000858D5" w:rsidRPr="00125125" w:rsidRDefault="00D05574">
      <w:pPr>
        <w:rPr>
          <w:rFonts w:ascii="Arial" w:hAnsi="Arial" w:cs="Arial"/>
          <w:b/>
          <w:sz w:val="28"/>
          <w:szCs w:val="28"/>
        </w:rPr>
      </w:pPr>
      <w:r w:rsidRPr="00AE4687">
        <w:rPr>
          <w:rFonts w:ascii="Arial" w:hAnsi="Arial" w:cs="Arial"/>
          <w:b/>
          <w:sz w:val="28"/>
          <w:szCs w:val="28"/>
        </w:rPr>
        <w:lastRenderedPageBreak/>
        <w:t>Table of c</w:t>
      </w:r>
      <w:r w:rsidR="000858D5" w:rsidRPr="00AE4687">
        <w:rPr>
          <w:rFonts w:ascii="Arial" w:hAnsi="Arial" w:cs="Arial"/>
          <w:b/>
          <w:sz w:val="28"/>
          <w:szCs w:val="28"/>
        </w:rPr>
        <w:t>ontents</w:t>
      </w:r>
    </w:p>
    <w:p w14:paraId="765E84F2" w14:textId="666628E3" w:rsidR="007F1CB3" w:rsidRPr="00125125" w:rsidRDefault="00D85E4D">
      <w:pPr>
        <w:pStyle w:val="TOC1"/>
        <w:rPr>
          <w:rFonts w:eastAsiaTheme="minorEastAsia"/>
          <w:b w:val="0"/>
          <w:bCs w:val="0"/>
        </w:rPr>
      </w:pPr>
      <w:r w:rsidRPr="00125125">
        <w:rPr>
          <w:noProof w:val="0"/>
          <w:sz w:val="20"/>
          <w:szCs w:val="28"/>
        </w:rPr>
        <w:fldChar w:fldCharType="begin"/>
      </w:r>
      <w:r w:rsidRPr="00125125">
        <w:rPr>
          <w:noProof w:val="0"/>
          <w:sz w:val="20"/>
          <w:szCs w:val="28"/>
        </w:rPr>
        <w:instrText xml:space="preserve"> TOC \o "1-3" \h \z \u </w:instrText>
      </w:r>
      <w:r w:rsidRPr="00125125">
        <w:rPr>
          <w:noProof w:val="0"/>
          <w:sz w:val="20"/>
          <w:szCs w:val="28"/>
        </w:rPr>
        <w:fldChar w:fldCharType="separate"/>
      </w:r>
      <w:hyperlink w:anchor="_Toc117589523" w:history="1">
        <w:r w:rsidR="007F1CB3" w:rsidRPr="00125125">
          <w:rPr>
            <w:rStyle w:val="Hyperlink"/>
          </w:rPr>
          <w:t>1</w:t>
        </w:r>
        <w:r w:rsidR="007F1CB3" w:rsidRPr="00125125">
          <w:rPr>
            <w:rFonts w:eastAsiaTheme="minorEastAsia"/>
            <w:b w:val="0"/>
            <w:bCs w:val="0"/>
          </w:rPr>
          <w:tab/>
        </w:r>
        <w:r w:rsidR="007F1CB3" w:rsidRPr="00125125">
          <w:rPr>
            <w:rStyle w:val="Hyperlink"/>
          </w:rPr>
          <w:t>Introduction</w:t>
        </w:r>
        <w:r w:rsidR="007F1CB3" w:rsidRPr="00125125">
          <w:rPr>
            <w:webHidden/>
          </w:rPr>
          <w:tab/>
        </w:r>
        <w:r w:rsidR="007F1CB3" w:rsidRPr="00125125">
          <w:rPr>
            <w:webHidden/>
          </w:rPr>
          <w:fldChar w:fldCharType="begin"/>
        </w:r>
        <w:r w:rsidR="007F1CB3" w:rsidRPr="00125125">
          <w:rPr>
            <w:webHidden/>
          </w:rPr>
          <w:instrText xml:space="preserve"> PAGEREF _Toc117589523 \h </w:instrText>
        </w:r>
        <w:r w:rsidR="007F1CB3" w:rsidRPr="00125125">
          <w:rPr>
            <w:webHidden/>
          </w:rPr>
        </w:r>
        <w:r w:rsidR="007F1CB3" w:rsidRPr="00125125">
          <w:rPr>
            <w:webHidden/>
          </w:rPr>
          <w:fldChar w:fldCharType="separate"/>
        </w:r>
        <w:r w:rsidR="00125125">
          <w:rPr>
            <w:webHidden/>
          </w:rPr>
          <w:t>3</w:t>
        </w:r>
        <w:r w:rsidR="007F1CB3" w:rsidRPr="00125125">
          <w:rPr>
            <w:webHidden/>
          </w:rPr>
          <w:fldChar w:fldCharType="end"/>
        </w:r>
      </w:hyperlink>
    </w:p>
    <w:p w14:paraId="231F41A2" w14:textId="59C59E42" w:rsidR="007F1CB3" w:rsidRPr="00125125" w:rsidRDefault="00000000">
      <w:pPr>
        <w:pStyle w:val="TOC2"/>
        <w:rPr>
          <w:rFonts w:ascii="Arial" w:eastAsiaTheme="minorEastAsia" w:hAnsi="Arial" w:cs="Arial"/>
          <w:b w:val="0"/>
          <w:bCs w:val="0"/>
          <w:noProof/>
          <w:sz w:val="24"/>
          <w:szCs w:val="24"/>
        </w:rPr>
      </w:pPr>
      <w:hyperlink w:anchor="_Toc117589524" w:history="1">
        <w:r w:rsidR="007F1CB3" w:rsidRPr="00125125">
          <w:rPr>
            <w:rStyle w:val="Hyperlink"/>
            <w:rFonts w:ascii="Arial" w:hAnsi="Arial" w:cs="Arial"/>
            <w:noProof/>
          </w:rPr>
          <w:t>1.1</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Policy statement</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_Toc117589524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3</w:t>
        </w:r>
        <w:r w:rsidR="007F1CB3" w:rsidRPr="00125125">
          <w:rPr>
            <w:rFonts w:ascii="Arial" w:hAnsi="Arial" w:cs="Arial"/>
            <w:noProof/>
            <w:webHidden/>
          </w:rPr>
          <w:fldChar w:fldCharType="end"/>
        </w:r>
      </w:hyperlink>
    </w:p>
    <w:p w14:paraId="0125B84D" w14:textId="677C9646" w:rsidR="007F1CB3" w:rsidRPr="00125125" w:rsidRDefault="00000000">
      <w:pPr>
        <w:pStyle w:val="TOC2"/>
        <w:rPr>
          <w:rFonts w:ascii="Arial" w:eastAsiaTheme="minorEastAsia" w:hAnsi="Arial" w:cs="Arial"/>
          <w:b w:val="0"/>
          <w:bCs w:val="0"/>
          <w:noProof/>
          <w:sz w:val="24"/>
          <w:szCs w:val="24"/>
        </w:rPr>
      </w:pPr>
      <w:hyperlink w:anchor="_Toc117589525" w:history="1">
        <w:r w:rsidR="007F1CB3" w:rsidRPr="00125125">
          <w:rPr>
            <w:rStyle w:val="Hyperlink"/>
            <w:rFonts w:ascii="Arial" w:hAnsi="Arial" w:cs="Arial"/>
            <w:noProof/>
          </w:rPr>
          <w:t>1.2</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Status</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_Toc117589525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3</w:t>
        </w:r>
        <w:r w:rsidR="007F1CB3" w:rsidRPr="00125125">
          <w:rPr>
            <w:rFonts w:ascii="Arial" w:hAnsi="Arial" w:cs="Arial"/>
            <w:noProof/>
            <w:webHidden/>
          </w:rPr>
          <w:fldChar w:fldCharType="end"/>
        </w:r>
      </w:hyperlink>
    </w:p>
    <w:p w14:paraId="1F1C0A49" w14:textId="035A42B5" w:rsidR="007F1CB3" w:rsidRPr="00125125" w:rsidRDefault="00000000">
      <w:pPr>
        <w:pStyle w:val="TOC1"/>
        <w:rPr>
          <w:rFonts w:eastAsiaTheme="minorEastAsia"/>
          <w:b w:val="0"/>
          <w:bCs w:val="0"/>
        </w:rPr>
      </w:pPr>
      <w:hyperlink w:anchor="_Toc117589526" w:history="1">
        <w:r w:rsidR="007F1CB3" w:rsidRPr="00125125">
          <w:rPr>
            <w:rStyle w:val="Hyperlink"/>
          </w:rPr>
          <w:t>2</w:t>
        </w:r>
        <w:r w:rsidR="007F1CB3" w:rsidRPr="00125125">
          <w:rPr>
            <w:rFonts w:eastAsiaTheme="minorEastAsia"/>
            <w:b w:val="0"/>
            <w:bCs w:val="0"/>
          </w:rPr>
          <w:tab/>
        </w:r>
        <w:r w:rsidR="007F1CB3" w:rsidRPr="00125125">
          <w:rPr>
            <w:rStyle w:val="Hyperlink"/>
          </w:rPr>
          <w:t>Developing, issuing and using PGDs</w:t>
        </w:r>
        <w:r w:rsidR="007F1CB3" w:rsidRPr="00125125">
          <w:rPr>
            <w:webHidden/>
          </w:rPr>
          <w:tab/>
        </w:r>
        <w:r w:rsidR="007F1CB3" w:rsidRPr="00125125">
          <w:rPr>
            <w:webHidden/>
          </w:rPr>
          <w:fldChar w:fldCharType="begin"/>
        </w:r>
        <w:r w:rsidR="007F1CB3" w:rsidRPr="00125125">
          <w:rPr>
            <w:webHidden/>
          </w:rPr>
          <w:instrText xml:space="preserve"> PAGEREF _Toc117589526 \h </w:instrText>
        </w:r>
        <w:r w:rsidR="007F1CB3" w:rsidRPr="00125125">
          <w:rPr>
            <w:webHidden/>
          </w:rPr>
        </w:r>
        <w:r w:rsidR="007F1CB3" w:rsidRPr="00125125">
          <w:rPr>
            <w:webHidden/>
          </w:rPr>
          <w:fldChar w:fldCharType="separate"/>
        </w:r>
        <w:r w:rsidR="00125125">
          <w:rPr>
            <w:webHidden/>
          </w:rPr>
          <w:t>3</w:t>
        </w:r>
        <w:r w:rsidR="007F1CB3" w:rsidRPr="00125125">
          <w:rPr>
            <w:webHidden/>
          </w:rPr>
          <w:fldChar w:fldCharType="end"/>
        </w:r>
      </w:hyperlink>
    </w:p>
    <w:p w14:paraId="11C361B9" w14:textId="5FCB50EC" w:rsidR="007F1CB3" w:rsidRPr="00125125" w:rsidRDefault="00000000">
      <w:pPr>
        <w:pStyle w:val="TOC2"/>
        <w:rPr>
          <w:rFonts w:ascii="Arial" w:eastAsiaTheme="minorEastAsia" w:hAnsi="Arial" w:cs="Arial"/>
          <w:b w:val="0"/>
          <w:bCs w:val="0"/>
          <w:noProof/>
          <w:sz w:val="24"/>
          <w:szCs w:val="24"/>
        </w:rPr>
      </w:pPr>
      <w:hyperlink w:anchor="_Toc117589527" w:history="1">
        <w:r w:rsidR="007F1CB3" w:rsidRPr="00125125">
          <w:rPr>
            <w:rStyle w:val="Hyperlink"/>
            <w:rFonts w:ascii="Arial" w:hAnsi="Arial" w:cs="Arial"/>
            <w:noProof/>
          </w:rPr>
          <w:t>2.1</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Developing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_Toc117589527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3</w:t>
        </w:r>
        <w:r w:rsidR="007F1CB3" w:rsidRPr="00125125">
          <w:rPr>
            <w:rFonts w:ascii="Arial" w:hAnsi="Arial" w:cs="Arial"/>
            <w:noProof/>
            <w:webHidden/>
          </w:rPr>
          <w:fldChar w:fldCharType="end"/>
        </w:r>
      </w:hyperlink>
    </w:p>
    <w:p w14:paraId="0F88B4F6" w14:textId="2CFCB860" w:rsidR="007F1CB3" w:rsidRPr="00125125" w:rsidRDefault="00000000">
      <w:pPr>
        <w:pStyle w:val="TOC2"/>
        <w:rPr>
          <w:rFonts w:ascii="Arial" w:eastAsiaTheme="minorEastAsia" w:hAnsi="Arial" w:cs="Arial"/>
          <w:b w:val="0"/>
          <w:bCs w:val="0"/>
          <w:noProof/>
          <w:sz w:val="24"/>
          <w:szCs w:val="24"/>
        </w:rPr>
      </w:pPr>
      <w:hyperlink w:anchor="_Toc117589528" w:history="1">
        <w:r w:rsidR="007F1CB3" w:rsidRPr="00125125">
          <w:rPr>
            <w:rStyle w:val="Hyperlink"/>
            <w:rFonts w:ascii="Arial" w:hAnsi="Arial" w:cs="Arial"/>
            <w:noProof/>
          </w:rPr>
          <w:t>2.2</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Information legally required in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_Toc117589528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4</w:t>
        </w:r>
        <w:r w:rsidR="007F1CB3" w:rsidRPr="00125125">
          <w:rPr>
            <w:rFonts w:ascii="Arial" w:hAnsi="Arial" w:cs="Arial"/>
            <w:noProof/>
            <w:webHidden/>
          </w:rPr>
          <w:fldChar w:fldCharType="end"/>
        </w:r>
      </w:hyperlink>
    </w:p>
    <w:p w14:paraId="0A930CC9" w14:textId="76707BD5" w:rsidR="007F1CB3" w:rsidRPr="00125125" w:rsidRDefault="00000000">
      <w:pPr>
        <w:pStyle w:val="TOC2"/>
        <w:rPr>
          <w:rFonts w:ascii="Arial" w:eastAsiaTheme="minorEastAsia" w:hAnsi="Arial" w:cs="Arial"/>
          <w:b w:val="0"/>
          <w:bCs w:val="0"/>
          <w:noProof/>
          <w:sz w:val="24"/>
          <w:szCs w:val="24"/>
        </w:rPr>
      </w:pPr>
      <w:hyperlink w:anchor="_Toc117589529" w:history="1">
        <w:r w:rsidR="007F1CB3" w:rsidRPr="00125125">
          <w:rPr>
            <w:rStyle w:val="Hyperlink"/>
            <w:rFonts w:ascii="Arial" w:hAnsi="Arial" w:cs="Arial"/>
            <w:noProof/>
          </w:rPr>
          <w:t>2.3</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Approval and authorisation</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_Toc117589529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4</w:t>
        </w:r>
        <w:r w:rsidR="007F1CB3" w:rsidRPr="00125125">
          <w:rPr>
            <w:rFonts w:ascii="Arial" w:hAnsi="Arial" w:cs="Arial"/>
            <w:noProof/>
            <w:webHidden/>
          </w:rPr>
          <w:fldChar w:fldCharType="end"/>
        </w:r>
      </w:hyperlink>
    </w:p>
    <w:p w14:paraId="465E3AD2" w14:textId="1B352761" w:rsidR="007F1CB3" w:rsidRPr="00125125" w:rsidRDefault="00000000">
      <w:pPr>
        <w:pStyle w:val="TOC2"/>
        <w:rPr>
          <w:rFonts w:ascii="Arial" w:eastAsiaTheme="minorEastAsia" w:hAnsi="Arial" w:cs="Arial"/>
          <w:b w:val="0"/>
          <w:bCs w:val="0"/>
          <w:noProof/>
          <w:sz w:val="24"/>
          <w:szCs w:val="24"/>
        </w:rPr>
      </w:pPr>
      <w:hyperlink w:anchor="_Toc117589530" w:history="1">
        <w:r w:rsidR="007F1CB3" w:rsidRPr="00125125">
          <w:rPr>
            <w:rStyle w:val="Hyperlink"/>
            <w:rFonts w:ascii="Arial" w:hAnsi="Arial" w:cs="Arial"/>
            <w:noProof/>
          </w:rPr>
          <w:t>2.4</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Medicines that can be supplied under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_Toc117589530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4</w:t>
        </w:r>
        <w:r w:rsidR="007F1CB3" w:rsidRPr="00125125">
          <w:rPr>
            <w:rFonts w:ascii="Arial" w:hAnsi="Arial" w:cs="Arial"/>
            <w:noProof/>
            <w:webHidden/>
          </w:rPr>
          <w:fldChar w:fldCharType="end"/>
        </w:r>
      </w:hyperlink>
    </w:p>
    <w:p w14:paraId="28036A89" w14:textId="3EC4A93C" w:rsidR="007F1CB3" w:rsidRPr="00125125" w:rsidRDefault="00000000">
      <w:pPr>
        <w:pStyle w:val="TOC2"/>
        <w:rPr>
          <w:rFonts w:ascii="Arial" w:eastAsiaTheme="minorEastAsia" w:hAnsi="Arial" w:cs="Arial"/>
          <w:b w:val="0"/>
          <w:bCs w:val="0"/>
          <w:noProof/>
          <w:sz w:val="24"/>
          <w:szCs w:val="24"/>
        </w:rPr>
      </w:pPr>
      <w:hyperlink w:anchor="_Toc117589531" w:history="1">
        <w:r w:rsidR="007F1CB3" w:rsidRPr="00125125">
          <w:rPr>
            <w:rStyle w:val="Hyperlink"/>
            <w:rFonts w:ascii="Arial" w:hAnsi="Arial" w:cs="Arial"/>
            <w:noProof/>
          </w:rPr>
          <w:t>2.5</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Medicines that cannot be supplied under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_Toc117589531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5</w:t>
        </w:r>
        <w:r w:rsidR="007F1CB3" w:rsidRPr="00125125">
          <w:rPr>
            <w:rFonts w:ascii="Arial" w:hAnsi="Arial" w:cs="Arial"/>
            <w:noProof/>
            <w:webHidden/>
          </w:rPr>
          <w:fldChar w:fldCharType="end"/>
        </w:r>
      </w:hyperlink>
    </w:p>
    <w:p w14:paraId="261ADCA4" w14:textId="59C93B80" w:rsidR="007F1CB3" w:rsidRPr="00125125" w:rsidRDefault="00000000">
      <w:pPr>
        <w:pStyle w:val="TOC1"/>
        <w:rPr>
          <w:rFonts w:eastAsiaTheme="minorEastAsia"/>
          <w:b w:val="0"/>
          <w:bCs w:val="0"/>
        </w:rPr>
      </w:pPr>
      <w:hyperlink w:anchor="_Toc117589532" w:history="1">
        <w:r w:rsidR="007F1CB3" w:rsidRPr="00125125">
          <w:rPr>
            <w:rStyle w:val="Hyperlink"/>
          </w:rPr>
          <w:t>3</w:t>
        </w:r>
        <w:r w:rsidR="007F1CB3" w:rsidRPr="00125125">
          <w:rPr>
            <w:rFonts w:eastAsiaTheme="minorEastAsia"/>
            <w:b w:val="0"/>
            <w:bCs w:val="0"/>
          </w:rPr>
          <w:tab/>
        </w:r>
        <w:r w:rsidR="007F1CB3" w:rsidRPr="00125125">
          <w:rPr>
            <w:rStyle w:val="Hyperlink"/>
          </w:rPr>
          <w:t>Staffing and PGDs</w:t>
        </w:r>
        <w:r w:rsidR="007F1CB3" w:rsidRPr="00125125">
          <w:rPr>
            <w:webHidden/>
          </w:rPr>
          <w:tab/>
        </w:r>
        <w:r w:rsidR="007F1CB3" w:rsidRPr="00125125">
          <w:rPr>
            <w:webHidden/>
          </w:rPr>
          <w:fldChar w:fldCharType="begin"/>
        </w:r>
        <w:r w:rsidR="007F1CB3" w:rsidRPr="00125125">
          <w:rPr>
            <w:webHidden/>
          </w:rPr>
          <w:instrText xml:space="preserve"> PAGEREF _Toc117589532 \h </w:instrText>
        </w:r>
        <w:r w:rsidR="007F1CB3" w:rsidRPr="00125125">
          <w:rPr>
            <w:webHidden/>
          </w:rPr>
        </w:r>
        <w:r w:rsidR="007F1CB3" w:rsidRPr="00125125">
          <w:rPr>
            <w:webHidden/>
          </w:rPr>
          <w:fldChar w:fldCharType="separate"/>
        </w:r>
        <w:r w:rsidR="00125125">
          <w:rPr>
            <w:webHidden/>
          </w:rPr>
          <w:t>5</w:t>
        </w:r>
        <w:r w:rsidR="007F1CB3" w:rsidRPr="00125125">
          <w:rPr>
            <w:webHidden/>
          </w:rPr>
          <w:fldChar w:fldCharType="end"/>
        </w:r>
      </w:hyperlink>
    </w:p>
    <w:p w14:paraId="6F8F555E" w14:textId="04FACFAD" w:rsidR="007F1CB3" w:rsidRPr="00125125" w:rsidRDefault="00000000">
      <w:pPr>
        <w:pStyle w:val="TOC2"/>
        <w:rPr>
          <w:rFonts w:ascii="Arial" w:eastAsiaTheme="minorEastAsia" w:hAnsi="Arial" w:cs="Arial"/>
          <w:b w:val="0"/>
          <w:bCs w:val="0"/>
          <w:noProof/>
          <w:sz w:val="24"/>
          <w:szCs w:val="24"/>
        </w:rPr>
      </w:pPr>
      <w:hyperlink w:anchor="_Toc117589533" w:history="1">
        <w:r w:rsidR="007F1CB3" w:rsidRPr="00125125">
          <w:rPr>
            <w:rStyle w:val="Hyperlink"/>
            <w:rFonts w:ascii="Arial" w:hAnsi="Arial" w:cs="Arial"/>
            <w:noProof/>
          </w:rPr>
          <w:t>3.1</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Healthcare professionals who can use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_Toc117589533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5</w:t>
        </w:r>
        <w:r w:rsidR="007F1CB3" w:rsidRPr="00125125">
          <w:rPr>
            <w:rFonts w:ascii="Arial" w:hAnsi="Arial" w:cs="Arial"/>
            <w:noProof/>
            <w:webHidden/>
          </w:rPr>
          <w:fldChar w:fldCharType="end"/>
        </w:r>
      </w:hyperlink>
    </w:p>
    <w:p w14:paraId="68CAF686" w14:textId="0A87957A" w:rsidR="007F1CB3" w:rsidRPr="00125125" w:rsidRDefault="00000000">
      <w:pPr>
        <w:pStyle w:val="TOC2"/>
        <w:rPr>
          <w:rFonts w:ascii="Arial" w:eastAsiaTheme="minorEastAsia" w:hAnsi="Arial" w:cs="Arial"/>
          <w:b w:val="0"/>
          <w:bCs w:val="0"/>
          <w:noProof/>
          <w:sz w:val="24"/>
          <w:szCs w:val="24"/>
        </w:rPr>
      </w:pPr>
      <w:hyperlink w:anchor="_Toc117589534" w:history="1">
        <w:r w:rsidR="007F1CB3" w:rsidRPr="00125125">
          <w:rPr>
            <w:rStyle w:val="Hyperlink"/>
            <w:rFonts w:ascii="Arial" w:hAnsi="Arial" w:cs="Arial"/>
            <w:noProof/>
          </w:rPr>
          <w:t>3.2</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Healthcare professionals who cannot use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_Toc117589534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5</w:t>
        </w:r>
        <w:r w:rsidR="007F1CB3" w:rsidRPr="00125125">
          <w:rPr>
            <w:rFonts w:ascii="Arial" w:hAnsi="Arial" w:cs="Arial"/>
            <w:noProof/>
            <w:webHidden/>
          </w:rPr>
          <w:fldChar w:fldCharType="end"/>
        </w:r>
      </w:hyperlink>
    </w:p>
    <w:p w14:paraId="4D606ACA" w14:textId="4183E79B" w:rsidR="007F1CB3" w:rsidRPr="00125125" w:rsidRDefault="00000000">
      <w:pPr>
        <w:pStyle w:val="TOC2"/>
        <w:rPr>
          <w:rFonts w:ascii="Arial" w:eastAsiaTheme="minorEastAsia" w:hAnsi="Arial" w:cs="Arial"/>
          <w:b w:val="0"/>
          <w:bCs w:val="0"/>
          <w:noProof/>
          <w:sz w:val="24"/>
          <w:szCs w:val="24"/>
        </w:rPr>
      </w:pPr>
      <w:hyperlink w:anchor="_Toc117589535" w:history="1">
        <w:r w:rsidR="007F1CB3" w:rsidRPr="00125125">
          <w:rPr>
            <w:rStyle w:val="Hyperlink"/>
            <w:rFonts w:ascii="Arial" w:hAnsi="Arial" w:cs="Arial"/>
            <w:noProof/>
          </w:rPr>
          <w:t>3.3</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Bank or agency staff</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_Toc117589535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6</w:t>
        </w:r>
        <w:r w:rsidR="007F1CB3" w:rsidRPr="00125125">
          <w:rPr>
            <w:rFonts w:ascii="Arial" w:hAnsi="Arial" w:cs="Arial"/>
            <w:noProof/>
            <w:webHidden/>
          </w:rPr>
          <w:fldChar w:fldCharType="end"/>
        </w:r>
      </w:hyperlink>
    </w:p>
    <w:p w14:paraId="06EDA7BF" w14:textId="51512F32" w:rsidR="007F1CB3" w:rsidRPr="00125125" w:rsidRDefault="00000000">
      <w:pPr>
        <w:pStyle w:val="TOC1"/>
        <w:rPr>
          <w:rFonts w:eastAsiaTheme="minorEastAsia"/>
          <w:b w:val="0"/>
          <w:bCs w:val="0"/>
        </w:rPr>
      </w:pPr>
      <w:hyperlink w:anchor="_Toc117589536" w:history="1">
        <w:r w:rsidR="007F1CB3" w:rsidRPr="00125125">
          <w:rPr>
            <w:rStyle w:val="Hyperlink"/>
          </w:rPr>
          <w:t>4</w:t>
        </w:r>
        <w:r w:rsidR="007F1CB3" w:rsidRPr="00125125">
          <w:rPr>
            <w:rFonts w:eastAsiaTheme="minorEastAsia"/>
            <w:b w:val="0"/>
            <w:bCs w:val="0"/>
          </w:rPr>
          <w:tab/>
        </w:r>
        <w:r w:rsidR="007F1CB3" w:rsidRPr="00125125">
          <w:rPr>
            <w:rStyle w:val="Hyperlink"/>
          </w:rPr>
          <w:t>PGD use within the organisation</w:t>
        </w:r>
        <w:r w:rsidR="007F1CB3" w:rsidRPr="00125125">
          <w:rPr>
            <w:webHidden/>
          </w:rPr>
          <w:tab/>
        </w:r>
        <w:r w:rsidR="007F1CB3" w:rsidRPr="00125125">
          <w:rPr>
            <w:webHidden/>
          </w:rPr>
          <w:fldChar w:fldCharType="begin"/>
        </w:r>
        <w:r w:rsidR="007F1CB3" w:rsidRPr="00125125">
          <w:rPr>
            <w:webHidden/>
          </w:rPr>
          <w:instrText xml:space="preserve"> PAGEREF _Toc117589536 \h </w:instrText>
        </w:r>
        <w:r w:rsidR="007F1CB3" w:rsidRPr="00125125">
          <w:rPr>
            <w:webHidden/>
          </w:rPr>
        </w:r>
        <w:r w:rsidR="007F1CB3" w:rsidRPr="00125125">
          <w:rPr>
            <w:webHidden/>
          </w:rPr>
          <w:fldChar w:fldCharType="separate"/>
        </w:r>
        <w:r w:rsidR="00125125">
          <w:rPr>
            <w:webHidden/>
          </w:rPr>
          <w:t>6</w:t>
        </w:r>
        <w:r w:rsidR="007F1CB3" w:rsidRPr="00125125">
          <w:rPr>
            <w:webHidden/>
          </w:rPr>
          <w:fldChar w:fldCharType="end"/>
        </w:r>
      </w:hyperlink>
    </w:p>
    <w:p w14:paraId="6648EE20" w14:textId="5780C3ED" w:rsidR="007F1CB3" w:rsidRPr="00125125" w:rsidRDefault="00000000">
      <w:pPr>
        <w:pStyle w:val="TOC2"/>
        <w:rPr>
          <w:rFonts w:ascii="Arial" w:eastAsiaTheme="minorEastAsia" w:hAnsi="Arial" w:cs="Arial"/>
          <w:b w:val="0"/>
          <w:bCs w:val="0"/>
          <w:noProof/>
          <w:sz w:val="24"/>
          <w:szCs w:val="24"/>
        </w:rPr>
      </w:pPr>
      <w:hyperlink w:anchor="_Toc117589537" w:history="1">
        <w:r w:rsidR="007F1CB3" w:rsidRPr="00125125">
          <w:rPr>
            <w:rStyle w:val="Hyperlink"/>
            <w:rFonts w:ascii="Arial" w:hAnsi="Arial" w:cs="Arial"/>
            <w:noProof/>
          </w:rPr>
          <w:t>4.1</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When to use a PGD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_Toc117589537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6</w:t>
        </w:r>
        <w:r w:rsidR="007F1CB3" w:rsidRPr="00125125">
          <w:rPr>
            <w:rFonts w:ascii="Arial" w:hAnsi="Arial" w:cs="Arial"/>
            <w:noProof/>
            <w:webHidden/>
          </w:rPr>
          <w:fldChar w:fldCharType="end"/>
        </w:r>
      </w:hyperlink>
    </w:p>
    <w:p w14:paraId="16E4341E" w14:textId="50F5101A" w:rsidR="007F1CB3" w:rsidRPr="00125125" w:rsidRDefault="00000000">
      <w:pPr>
        <w:pStyle w:val="TOC2"/>
        <w:rPr>
          <w:rFonts w:ascii="Arial" w:eastAsiaTheme="minorEastAsia" w:hAnsi="Arial" w:cs="Arial"/>
          <w:b w:val="0"/>
          <w:bCs w:val="0"/>
          <w:noProof/>
          <w:sz w:val="24"/>
          <w:szCs w:val="24"/>
        </w:rPr>
      </w:pPr>
      <w:hyperlink w:anchor="_Toc117589538" w:history="1">
        <w:r w:rsidR="007F1CB3" w:rsidRPr="00125125">
          <w:rPr>
            <w:rStyle w:val="Hyperlink"/>
            <w:rFonts w:ascii="Arial" w:hAnsi="Arial" w:cs="Arial"/>
            <w:noProof/>
          </w:rPr>
          <w:t>4.2</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 xml:space="preserve">PGD use in </w:t>
        </w:r>
        <w:r w:rsidR="001F3DEA" w:rsidRPr="00125125">
          <w:rPr>
            <w:rStyle w:val="Hyperlink"/>
            <w:rFonts w:ascii="Arial" w:hAnsi="Arial" w:cs="Arial"/>
            <w:noProof/>
          </w:rPr>
          <w:t>end-of-life care</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_Toc117589538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6</w:t>
        </w:r>
        <w:r w:rsidR="007F1CB3" w:rsidRPr="00125125">
          <w:rPr>
            <w:rFonts w:ascii="Arial" w:hAnsi="Arial" w:cs="Arial"/>
            <w:noProof/>
            <w:webHidden/>
          </w:rPr>
          <w:fldChar w:fldCharType="end"/>
        </w:r>
      </w:hyperlink>
    </w:p>
    <w:p w14:paraId="4BB02B5B" w14:textId="40ACAFAD" w:rsidR="007F1CB3" w:rsidRPr="00125125" w:rsidRDefault="00000000">
      <w:pPr>
        <w:pStyle w:val="TOC2"/>
        <w:rPr>
          <w:rFonts w:ascii="Arial" w:eastAsiaTheme="minorEastAsia" w:hAnsi="Arial" w:cs="Arial"/>
          <w:b w:val="0"/>
          <w:bCs w:val="0"/>
          <w:noProof/>
          <w:sz w:val="24"/>
          <w:szCs w:val="24"/>
        </w:rPr>
      </w:pPr>
      <w:hyperlink w:anchor="_Toc117589539" w:history="1">
        <w:r w:rsidR="007F1CB3" w:rsidRPr="00125125">
          <w:rPr>
            <w:rStyle w:val="Hyperlink"/>
            <w:rFonts w:ascii="Arial" w:hAnsi="Arial" w:cs="Arial"/>
            <w:noProof/>
          </w:rPr>
          <w:t>4.3</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Situations when a PGD should not be used</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_Toc117589539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6</w:t>
        </w:r>
        <w:r w:rsidR="007F1CB3" w:rsidRPr="00125125">
          <w:rPr>
            <w:rFonts w:ascii="Arial" w:hAnsi="Arial" w:cs="Arial"/>
            <w:noProof/>
            <w:webHidden/>
          </w:rPr>
          <w:fldChar w:fldCharType="end"/>
        </w:r>
      </w:hyperlink>
    </w:p>
    <w:p w14:paraId="407C0E56" w14:textId="39DA3253" w:rsidR="007F1CB3" w:rsidRPr="00125125" w:rsidRDefault="00000000">
      <w:pPr>
        <w:pStyle w:val="TOC2"/>
        <w:rPr>
          <w:rFonts w:ascii="Arial" w:eastAsiaTheme="minorEastAsia" w:hAnsi="Arial" w:cs="Arial"/>
          <w:b w:val="0"/>
          <w:bCs w:val="0"/>
          <w:noProof/>
          <w:sz w:val="24"/>
          <w:szCs w:val="24"/>
        </w:rPr>
      </w:pPr>
      <w:hyperlink w:anchor="_Toc117589540" w:history="1">
        <w:r w:rsidR="007F1CB3" w:rsidRPr="00125125">
          <w:rPr>
            <w:rStyle w:val="Hyperlink"/>
            <w:rFonts w:ascii="Arial" w:hAnsi="Arial" w:cs="Arial"/>
            <w:noProof/>
          </w:rPr>
          <w:t>4.4</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Cautionary usage</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_Toc117589540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6</w:t>
        </w:r>
        <w:r w:rsidR="007F1CB3" w:rsidRPr="00125125">
          <w:rPr>
            <w:rFonts w:ascii="Arial" w:hAnsi="Arial" w:cs="Arial"/>
            <w:noProof/>
            <w:webHidden/>
          </w:rPr>
          <w:fldChar w:fldCharType="end"/>
        </w:r>
      </w:hyperlink>
    </w:p>
    <w:p w14:paraId="723ECFA2" w14:textId="6196E074" w:rsidR="007F1CB3" w:rsidRPr="00125125" w:rsidRDefault="00000000">
      <w:pPr>
        <w:pStyle w:val="TOC1"/>
        <w:rPr>
          <w:rFonts w:eastAsiaTheme="minorEastAsia"/>
          <w:b w:val="0"/>
          <w:bCs w:val="0"/>
        </w:rPr>
      </w:pPr>
      <w:hyperlink w:anchor="_Toc117589541" w:history="1">
        <w:r w:rsidR="007F1CB3" w:rsidRPr="00125125">
          <w:rPr>
            <w:rStyle w:val="Hyperlink"/>
          </w:rPr>
          <w:t>5</w:t>
        </w:r>
        <w:r w:rsidR="007F1CB3" w:rsidRPr="00125125">
          <w:rPr>
            <w:rFonts w:eastAsiaTheme="minorEastAsia"/>
            <w:b w:val="0"/>
            <w:bCs w:val="0"/>
          </w:rPr>
          <w:tab/>
        </w:r>
        <w:r w:rsidR="007F1CB3" w:rsidRPr="00125125">
          <w:rPr>
            <w:rStyle w:val="Hyperlink"/>
          </w:rPr>
          <w:t>Governance</w:t>
        </w:r>
        <w:r w:rsidR="007F1CB3" w:rsidRPr="00125125">
          <w:rPr>
            <w:webHidden/>
          </w:rPr>
          <w:tab/>
        </w:r>
        <w:r w:rsidR="007F1CB3" w:rsidRPr="00125125">
          <w:rPr>
            <w:webHidden/>
          </w:rPr>
          <w:fldChar w:fldCharType="begin"/>
        </w:r>
        <w:r w:rsidR="007F1CB3" w:rsidRPr="00125125">
          <w:rPr>
            <w:webHidden/>
          </w:rPr>
          <w:instrText xml:space="preserve"> PAGEREF _Toc117589541 \h </w:instrText>
        </w:r>
        <w:r w:rsidR="007F1CB3" w:rsidRPr="00125125">
          <w:rPr>
            <w:webHidden/>
          </w:rPr>
        </w:r>
        <w:r w:rsidR="007F1CB3" w:rsidRPr="00125125">
          <w:rPr>
            <w:webHidden/>
          </w:rPr>
          <w:fldChar w:fldCharType="separate"/>
        </w:r>
        <w:r w:rsidR="00125125">
          <w:rPr>
            <w:webHidden/>
          </w:rPr>
          <w:t>7</w:t>
        </w:r>
        <w:r w:rsidR="007F1CB3" w:rsidRPr="00125125">
          <w:rPr>
            <w:webHidden/>
          </w:rPr>
          <w:fldChar w:fldCharType="end"/>
        </w:r>
      </w:hyperlink>
    </w:p>
    <w:p w14:paraId="6EB0643F" w14:textId="1766FFE9" w:rsidR="007F1CB3" w:rsidRPr="00125125" w:rsidRDefault="00000000">
      <w:pPr>
        <w:pStyle w:val="TOC2"/>
        <w:rPr>
          <w:rFonts w:ascii="Arial" w:eastAsiaTheme="minorEastAsia" w:hAnsi="Arial" w:cs="Arial"/>
          <w:b w:val="0"/>
          <w:bCs w:val="0"/>
          <w:noProof/>
          <w:sz w:val="24"/>
          <w:szCs w:val="24"/>
        </w:rPr>
      </w:pPr>
      <w:hyperlink w:anchor="_Toc117589542" w:history="1">
        <w:r w:rsidR="007F1CB3" w:rsidRPr="00125125">
          <w:rPr>
            <w:rStyle w:val="Hyperlink"/>
            <w:rFonts w:ascii="Arial" w:hAnsi="Arial" w:cs="Arial"/>
            <w:noProof/>
          </w:rPr>
          <w:t>5.1</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Responsibility</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_Toc117589542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7</w:t>
        </w:r>
        <w:r w:rsidR="007F1CB3" w:rsidRPr="00125125">
          <w:rPr>
            <w:rFonts w:ascii="Arial" w:hAnsi="Arial" w:cs="Arial"/>
            <w:noProof/>
            <w:webHidden/>
          </w:rPr>
          <w:fldChar w:fldCharType="end"/>
        </w:r>
      </w:hyperlink>
    </w:p>
    <w:p w14:paraId="0002C265" w14:textId="3B6FC7D8" w:rsidR="007F1CB3" w:rsidRPr="00125125" w:rsidRDefault="00000000">
      <w:pPr>
        <w:pStyle w:val="TOC2"/>
        <w:rPr>
          <w:rFonts w:ascii="Arial" w:eastAsiaTheme="minorEastAsia" w:hAnsi="Arial" w:cs="Arial"/>
          <w:b w:val="0"/>
          <w:bCs w:val="0"/>
          <w:noProof/>
          <w:sz w:val="24"/>
          <w:szCs w:val="24"/>
        </w:rPr>
      </w:pPr>
      <w:hyperlink w:anchor="_Toc117589543" w:history="1">
        <w:r w:rsidR="007F1CB3" w:rsidRPr="00125125">
          <w:rPr>
            <w:rStyle w:val="Hyperlink"/>
            <w:rFonts w:ascii="Arial" w:hAnsi="Arial" w:cs="Arial"/>
            <w:noProof/>
          </w:rPr>
          <w:t>5.2</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Clinical governance</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_Toc117589543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7</w:t>
        </w:r>
        <w:r w:rsidR="007F1CB3" w:rsidRPr="00125125">
          <w:rPr>
            <w:rFonts w:ascii="Arial" w:hAnsi="Arial" w:cs="Arial"/>
            <w:noProof/>
            <w:webHidden/>
          </w:rPr>
          <w:fldChar w:fldCharType="end"/>
        </w:r>
      </w:hyperlink>
    </w:p>
    <w:p w14:paraId="04E859C3" w14:textId="03277244" w:rsidR="007F1CB3" w:rsidRPr="00125125" w:rsidRDefault="00000000">
      <w:pPr>
        <w:pStyle w:val="TOC2"/>
        <w:rPr>
          <w:rFonts w:ascii="Arial" w:eastAsiaTheme="minorEastAsia" w:hAnsi="Arial" w:cs="Arial"/>
          <w:b w:val="0"/>
          <w:bCs w:val="0"/>
          <w:noProof/>
          <w:sz w:val="24"/>
          <w:szCs w:val="24"/>
        </w:rPr>
      </w:pPr>
      <w:hyperlink w:anchor="_Toc117589544" w:history="1">
        <w:r w:rsidR="007F1CB3" w:rsidRPr="00125125">
          <w:rPr>
            <w:rStyle w:val="Hyperlink"/>
            <w:rFonts w:ascii="Arial" w:hAnsi="Arial" w:cs="Arial"/>
            <w:noProof/>
          </w:rPr>
          <w:t>5.3</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Change of responsible person</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_Toc117589544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7</w:t>
        </w:r>
        <w:r w:rsidR="007F1CB3" w:rsidRPr="00125125">
          <w:rPr>
            <w:rFonts w:ascii="Arial" w:hAnsi="Arial" w:cs="Arial"/>
            <w:noProof/>
            <w:webHidden/>
          </w:rPr>
          <w:fldChar w:fldCharType="end"/>
        </w:r>
      </w:hyperlink>
    </w:p>
    <w:p w14:paraId="60C842BD" w14:textId="1A1CA11B" w:rsidR="007F1CB3" w:rsidRPr="00125125" w:rsidRDefault="00000000">
      <w:pPr>
        <w:pStyle w:val="TOC2"/>
        <w:rPr>
          <w:rFonts w:ascii="Arial" w:eastAsiaTheme="minorEastAsia" w:hAnsi="Arial" w:cs="Arial"/>
          <w:b w:val="0"/>
          <w:bCs w:val="0"/>
          <w:noProof/>
          <w:sz w:val="24"/>
          <w:szCs w:val="24"/>
        </w:rPr>
      </w:pPr>
      <w:hyperlink w:anchor="_Toc117589545" w:history="1">
        <w:r w:rsidR="007F1CB3" w:rsidRPr="00125125">
          <w:rPr>
            <w:rStyle w:val="Hyperlink"/>
            <w:rFonts w:ascii="Arial" w:hAnsi="Arial" w:cs="Arial"/>
            <w:noProof/>
          </w:rPr>
          <w:t>5.4</w:t>
        </w:r>
        <w:r w:rsidR="007F1CB3" w:rsidRPr="00125125">
          <w:rPr>
            <w:rFonts w:ascii="Arial" w:eastAsiaTheme="minorEastAsia" w:hAnsi="Arial" w:cs="Arial"/>
            <w:b w:val="0"/>
            <w:bCs w:val="0"/>
            <w:noProof/>
            <w:sz w:val="24"/>
            <w:szCs w:val="24"/>
          </w:rPr>
          <w:tab/>
        </w:r>
        <w:r w:rsidR="007F1CB3" w:rsidRPr="00125125">
          <w:rPr>
            <w:rStyle w:val="Hyperlink"/>
            <w:rFonts w:ascii="Arial" w:hAnsi="Arial" w:cs="Arial"/>
            <w:noProof/>
          </w:rPr>
          <w:t>Retention of documentation</w:t>
        </w:r>
        <w:r w:rsidR="007F1CB3" w:rsidRPr="00125125">
          <w:rPr>
            <w:rFonts w:ascii="Arial" w:hAnsi="Arial" w:cs="Arial"/>
            <w:noProof/>
            <w:webHidden/>
          </w:rPr>
          <w:tab/>
        </w:r>
        <w:r w:rsidR="007F1CB3" w:rsidRPr="00125125">
          <w:rPr>
            <w:rFonts w:ascii="Arial" w:hAnsi="Arial" w:cs="Arial"/>
            <w:noProof/>
            <w:webHidden/>
          </w:rPr>
          <w:fldChar w:fldCharType="begin"/>
        </w:r>
        <w:r w:rsidR="007F1CB3" w:rsidRPr="00125125">
          <w:rPr>
            <w:rFonts w:ascii="Arial" w:hAnsi="Arial" w:cs="Arial"/>
            <w:noProof/>
            <w:webHidden/>
          </w:rPr>
          <w:instrText xml:space="preserve"> PAGEREF _Toc117589545 \h </w:instrText>
        </w:r>
        <w:r w:rsidR="007F1CB3" w:rsidRPr="00125125">
          <w:rPr>
            <w:rFonts w:ascii="Arial" w:hAnsi="Arial" w:cs="Arial"/>
            <w:noProof/>
            <w:webHidden/>
          </w:rPr>
        </w:r>
        <w:r w:rsidR="007F1CB3" w:rsidRPr="00125125">
          <w:rPr>
            <w:rFonts w:ascii="Arial" w:hAnsi="Arial" w:cs="Arial"/>
            <w:noProof/>
            <w:webHidden/>
          </w:rPr>
          <w:fldChar w:fldCharType="separate"/>
        </w:r>
        <w:r w:rsidR="00125125">
          <w:rPr>
            <w:rFonts w:ascii="Arial" w:hAnsi="Arial" w:cs="Arial"/>
            <w:noProof/>
            <w:webHidden/>
          </w:rPr>
          <w:t>7</w:t>
        </w:r>
        <w:r w:rsidR="007F1CB3" w:rsidRPr="00125125">
          <w:rPr>
            <w:rFonts w:ascii="Arial" w:hAnsi="Arial" w:cs="Arial"/>
            <w:noProof/>
            <w:webHidden/>
          </w:rPr>
          <w:fldChar w:fldCharType="end"/>
        </w:r>
      </w:hyperlink>
    </w:p>
    <w:p w14:paraId="7DB53D78" w14:textId="0A344206" w:rsidR="007F1CB3" w:rsidRPr="00125125" w:rsidRDefault="00000000">
      <w:pPr>
        <w:pStyle w:val="TOC1"/>
        <w:rPr>
          <w:rFonts w:eastAsiaTheme="minorEastAsia"/>
          <w:b w:val="0"/>
          <w:bCs w:val="0"/>
        </w:rPr>
      </w:pPr>
      <w:hyperlink w:anchor="_Toc117589546" w:history="1">
        <w:r w:rsidR="007F1CB3" w:rsidRPr="00125125">
          <w:rPr>
            <w:rStyle w:val="Hyperlink"/>
          </w:rPr>
          <w:t>6</w:t>
        </w:r>
        <w:r w:rsidR="007F1CB3" w:rsidRPr="00125125">
          <w:rPr>
            <w:rFonts w:eastAsiaTheme="minorEastAsia"/>
            <w:b w:val="0"/>
            <w:bCs w:val="0"/>
          </w:rPr>
          <w:tab/>
        </w:r>
        <w:r w:rsidR="007F1CB3" w:rsidRPr="00125125">
          <w:rPr>
            <w:rStyle w:val="Hyperlink"/>
          </w:rPr>
          <w:t>Summary</w:t>
        </w:r>
        <w:r w:rsidR="007F1CB3" w:rsidRPr="00125125">
          <w:rPr>
            <w:webHidden/>
          </w:rPr>
          <w:tab/>
        </w:r>
        <w:r w:rsidR="007F1CB3" w:rsidRPr="00125125">
          <w:rPr>
            <w:webHidden/>
          </w:rPr>
          <w:fldChar w:fldCharType="begin"/>
        </w:r>
        <w:r w:rsidR="007F1CB3" w:rsidRPr="00125125">
          <w:rPr>
            <w:webHidden/>
          </w:rPr>
          <w:instrText xml:space="preserve"> PAGEREF _Toc117589546 \h </w:instrText>
        </w:r>
        <w:r w:rsidR="007F1CB3" w:rsidRPr="00125125">
          <w:rPr>
            <w:webHidden/>
          </w:rPr>
        </w:r>
        <w:r w:rsidR="007F1CB3" w:rsidRPr="00125125">
          <w:rPr>
            <w:webHidden/>
          </w:rPr>
          <w:fldChar w:fldCharType="separate"/>
        </w:r>
        <w:r w:rsidR="00125125">
          <w:rPr>
            <w:webHidden/>
          </w:rPr>
          <w:t>8</w:t>
        </w:r>
        <w:r w:rsidR="007F1CB3" w:rsidRPr="00125125">
          <w:rPr>
            <w:webHidden/>
          </w:rPr>
          <w:fldChar w:fldCharType="end"/>
        </w:r>
      </w:hyperlink>
    </w:p>
    <w:p w14:paraId="2D043282" w14:textId="6D28AA15" w:rsidR="007F1CB3" w:rsidRPr="00125125" w:rsidRDefault="00000000">
      <w:pPr>
        <w:pStyle w:val="TOC1"/>
        <w:rPr>
          <w:rFonts w:eastAsiaTheme="minorEastAsia"/>
          <w:b w:val="0"/>
          <w:bCs w:val="0"/>
        </w:rPr>
      </w:pPr>
      <w:hyperlink w:anchor="_Toc117589547" w:history="1">
        <w:r w:rsidR="007F1CB3" w:rsidRPr="00125125">
          <w:rPr>
            <w:rStyle w:val="Hyperlink"/>
          </w:rPr>
          <w:t>Annex A – Audit of staff compliance to work under a PGD</w:t>
        </w:r>
        <w:r w:rsidR="007F1CB3" w:rsidRPr="00125125">
          <w:rPr>
            <w:webHidden/>
          </w:rPr>
          <w:tab/>
        </w:r>
        <w:r w:rsidR="007F1CB3" w:rsidRPr="00125125">
          <w:rPr>
            <w:webHidden/>
          </w:rPr>
          <w:fldChar w:fldCharType="begin"/>
        </w:r>
        <w:r w:rsidR="007F1CB3" w:rsidRPr="00125125">
          <w:rPr>
            <w:webHidden/>
          </w:rPr>
          <w:instrText xml:space="preserve"> PAGEREF _Toc117589547 \h </w:instrText>
        </w:r>
        <w:r w:rsidR="007F1CB3" w:rsidRPr="00125125">
          <w:rPr>
            <w:webHidden/>
          </w:rPr>
        </w:r>
        <w:r w:rsidR="007F1CB3" w:rsidRPr="00125125">
          <w:rPr>
            <w:webHidden/>
          </w:rPr>
          <w:fldChar w:fldCharType="separate"/>
        </w:r>
        <w:r w:rsidR="00125125">
          <w:rPr>
            <w:webHidden/>
          </w:rPr>
          <w:t>9</w:t>
        </w:r>
        <w:r w:rsidR="007F1CB3" w:rsidRPr="00125125">
          <w:rPr>
            <w:webHidden/>
          </w:rPr>
          <w:fldChar w:fldCharType="end"/>
        </w:r>
      </w:hyperlink>
    </w:p>
    <w:p w14:paraId="15128044" w14:textId="4EA5CD50" w:rsidR="007F1CB3" w:rsidRPr="00125125" w:rsidRDefault="00000000">
      <w:pPr>
        <w:pStyle w:val="TOC1"/>
        <w:rPr>
          <w:rStyle w:val="Hyperlink"/>
        </w:rPr>
      </w:pPr>
      <w:hyperlink w:anchor="_Toc117589548" w:history="1">
        <w:r w:rsidR="007F1CB3" w:rsidRPr="00125125">
          <w:rPr>
            <w:rStyle w:val="Hyperlink"/>
          </w:rPr>
          <w:t>Annex B – Audit of completion of patient records for PGD</w:t>
        </w:r>
        <w:r w:rsidR="007F1CB3" w:rsidRPr="00125125">
          <w:rPr>
            <w:webHidden/>
          </w:rPr>
          <w:tab/>
        </w:r>
        <w:r w:rsidR="007F1CB3" w:rsidRPr="00125125">
          <w:rPr>
            <w:webHidden/>
          </w:rPr>
          <w:fldChar w:fldCharType="begin"/>
        </w:r>
        <w:r w:rsidR="007F1CB3" w:rsidRPr="00125125">
          <w:rPr>
            <w:webHidden/>
          </w:rPr>
          <w:instrText xml:space="preserve"> PAGEREF _Toc117589548 \h </w:instrText>
        </w:r>
        <w:r w:rsidR="007F1CB3" w:rsidRPr="00125125">
          <w:rPr>
            <w:webHidden/>
          </w:rPr>
        </w:r>
        <w:r w:rsidR="007F1CB3" w:rsidRPr="00125125">
          <w:rPr>
            <w:webHidden/>
          </w:rPr>
          <w:fldChar w:fldCharType="separate"/>
        </w:r>
        <w:r w:rsidR="00125125">
          <w:rPr>
            <w:webHidden/>
          </w:rPr>
          <w:t>10</w:t>
        </w:r>
        <w:r w:rsidR="007F1CB3" w:rsidRPr="00125125">
          <w:rPr>
            <w:webHidden/>
          </w:rPr>
          <w:fldChar w:fldCharType="end"/>
        </w:r>
      </w:hyperlink>
    </w:p>
    <w:p w14:paraId="75B9FA2A" w14:textId="7ABF0E79" w:rsidR="007F1CB3" w:rsidRPr="00125125" w:rsidRDefault="007F1CB3" w:rsidP="007F1CB3">
      <w:pPr>
        <w:rPr>
          <w:rFonts w:ascii="Arial" w:eastAsiaTheme="minorEastAsia" w:hAnsi="Arial" w:cs="Arial"/>
          <w:noProof/>
        </w:rPr>
      </w:pPr>
    </w:p>
    <w:p w14:paraId="0E9B237C" w14:textId="70ACF255" w:rsidR="007F1CB3" w:rsidRPr="00125125" w:rsidRDefault="007F1CB3" w:rsidP="007F1CB3">
      <w:pPr>
        <w:rPr>
          <w:rFonts w:ascii="Arial" w:eastAsiaTheme="minorEastAsia" w:hAnsi="Arial" w:cs="Arial"/>
          <w:noProof/>
        </w:rPr>
      </w:pPr>
    </w:p>
    <w:p w14:paraId="35D9A01D" w14:textId="78E04E7A" w:rsidR="007F1CB3" w:rsidRPr="00125125" w:rsidRDefault="007F1CB3" w:rsidP="007F1CB3">
      <w:pPr>
        <w:rPr>
          <w:rFonts w:ascii="Arial" w:eastAsiaTheme="minorEastAsia" w:hAnsi="Arial" w:cs="Arial"/>
          <w:noProof/>
        </w:rPr>
      </w:pPr>
    </w:p>
    <w:p w14:paraId="502F8545" w14:textId="4A189815" w:rsidR="007F1CB3" w:rsidRPr="00125125" w:rsidRDefault="007F1CB3" w:rsidP="007F1CB3">
      <w:pPr>
        <w:rPr>
          <w:rFonts w:ascii="Arial" w:eastAsiaTheme="minorEastAsia" w:hAnsi="Arial" w:cs="Arial"/>
          <w:noProof/>
        </w:rPr>
      </w:pPr>
    </w:p>
    <w:p w14:paraId="2C8F4CAD" w14:textId="107D43AB" w:rsidR="007F1CB3" w:rsidRPr="00125125" w:rsidRDefault="007F1CB3" w:rsidP="007F1CB3">
      <w:pPr>
        <w:rPr>
          <w:rFonts w:ascii="Arial" w:eastAsiaTheme="minorEastAsia" w:hAnsi="Arial" w:cs="Arial"/>
          <w:noProof/>
        </w:rPr>
      </w:pPr>
    </w:p>
    <w:p w14:paraId="3099C127" w14:textId="1593BA54" w:rsidR="007F1CB3" w:rsidRPr="00125125" w:rsidRDefault="007F1CB3" w:rsidP="007F1CB3">
      <w:pPr>
        <w:rPr>
          <w:rFonts w:ascii="Arial" w:eastAsiaTheme="minorEastAsia" w:hAnsi="Arial" w:cs="Arial"/>
          <w:noProof/>
        </w:rPr>
      </w:pPr>
    </w:p>
    <w:p w14:paraId="5F5FF517" w14:textId="7F4A659E" w:rsidR="007F1CB3" w:rsidRPr="00125125" w:rsidRDefault="007F1CB3" w:rsidP="007F1CB3">
      <w:pPr>
        <w:rPr>
          <w:rFonts w:ascii="Arial" w:eastAsiaTheme="minorEastAsia" w:hAnsi="Arial" w:cs="Arial"/>
          <w:noProof/>
        </w:rPr>
      </w:pPr>
    </w:p>
    <w:p w14:paraId="64295EAC" w14:textId="2221EB7D" w:rsidR="007F1CB3" w:rsidRPr="00125125" w:rsidRDefault="007F1CB3" w:rsidP="007F1CB3">
      <w:pPr>
        <w:rPr>
          <w:rFonts w:ascii="Arial" w:eastAsiaTheme="minorEastAsia" w:hAnsi="Arial" w:cs="Arial"/>
          <w:noProof/>
        </w:rPr>
      </w:pPr>
    </w:p>
    <w:p w14:paraId="0A53EFAF" w14:textId="511EB4CF" w:rsidR="007F1CB3" w:rsidRPr="00125125" w:rsidRDefault="007F1CB3" w:rsidP="007F1CB3">
      <w:pPr>
        <w:rPr>
          <w:rFonts w:ascii="Arial" w:eastAsiaTheme="minorEastAsia" w:hAnsi="Arial" w:cs="Arial"/>
          <w:noProof/>
        </w:rPr>
      </w:pPr>
    </w:p>
    <w:p w14:paraId="220B57CC" w14:textId="2833E47C" w:rsidR="007F1CB3" w:rsidRPr="00125125" w:rsidRDefault="007F1CB3" w:rsidP="007F1CB3">
      <w:pPr>
        <w:rPr>
          <w:rFonts w:ascii="Arial" w:eastAsiaTheme="minorEastAsia" w:hAnsi="Arial" w:cs="Arial"/>
          <w:noProof/>
        </w:rPr>
      </w:pPr>
    </w:p>
    <w:p w14:paraId="69D12570" w14:textId="179622F7" w:rsidR="007F1CB3" w:rsidRPr="00125125" w:rsidRDefault="007F1CB3" w:rsidP="007F1CB3">
      <w:pPr>
        <w:rPr>
          <w:rFonts w:ascii="Arial" w:eastAsiaTheme="minorEastAsia" w:hAnsi="Arial" w:cs="Arial"/>
          <w:noProof/>
        </w:rPr>
      </w:pPr>
    </w:p>
    <w:p w14:paraId="75C81912" w14:textId="1876C259" w:rsidR="007F1CB3" w:rsidRPr="00125125" w:rsidRDefault="007F1CB3" w:rsidP="007F1CB3">
      <w:pPr>
        <w:rPr>
          <w:rFonts w:ascii="Arial" w:eastAsiaTheme="minorEastAsia" w:hAnsi="Arial" w:cs="Arial"/>
          <w:noProof/>
        </w:rPr>
      </w:pPr>
    </w:p>
    <w:p w14:paraId="1F0A9F16" w14:textId="7585BECB" w:rsidR="007F1CB3" w:rsidRPr="00125125" w:rsidRDefault="007F1CB3" w:rsidP="007F1CB3">
      <w:pPr>
        <w:rPr>
          <w:rFonts w:ascii="Arial" w:eastAsiaTheme="minorEastAsia" w:hAnsi="Arial" w:cs="Arial"/>
          <w:noProof/>
        </w:rPr>
      </w:pPr>
    </w:p>
    <w:p w14:paraId="26F56D9B" w14:textId="307A9087" w:rsidR="007F1CB3" w:rsidRPr="00125125" w:rsidRDefault="007F1CB3" w:rsidP="007F1CB3">
      <w:pPr>
        <w:rPr>
          <w:rFonts w:ascii="Arial" w:eastAsiaTheme="minorEastAsia" w:hAnsi="Arial" w:cs="Arial"/>
          <w:noProof/>
        </w:rPr>
      </w:pPr>
    </w:p>
    <w:p w14:paraId="69074DE0" w14:textId="58438B7A" w:rsidR="007F1CB3" w:rsidRPr="00125125" w:rsidRDefault="007F1CB3" w:rsidP="007F1CB3">
      <w:pPr>
        <w:rPr>
          <w:rFonts w:ascii="Arial" w:eastAsiaTheme="minorEastAsia" w:hAnsi="Arial" w:cs="Arial"/>
          <w:noProof/>
        </w:rPr>
      </w:pPr>
    </w:p>
    <w:p w14:paraId="324A9FE3" w14:textId="73E495C3" w:rsidR="007F1CB3" w:rsidRPr="00125125" w:rsidRDefault="007F1CB3" w:rsidP="007F1CB3">
      <w:pPr>
        <w:rPr>
          <w:rFonts w:ascii="Arial" w:eastAsiaTheme="minorEastAsia" w:hAnsi="Arial" w:cs="Arial"/>
          <w:noProof/>
        </w:rPr>
      </w:pPr>
    </w:p>
    <w:p w14:paraId="235252ED" w14:textId="284415F5" w:rsidR="007F1CB3" w:rsidRPr="00125125" w:rsidRDefault="007F1CB3" w:rsidP="007F1CB3">
      <w:pPr>
        <w:rPr>
          <w:rFonts w:ascii="Arial" w:eastAsiaTheme="minorEastAsia" w:hAnsi="Arial" w:cs="Arial"/>
          <w:noProof/>
        </w:rPr>
      </w:pPr>
    </w:p>
    <w:p w14:paraId="570B12E5" w14:textId="5EE0D28D" w:rsidR="007F1CB3" w:rsidRPr="00125125" w:rsidRDefault="007F1CB3" w:rsidP="007F1CB3">
      <w:pPr>
        <w:rPr>
          <w:rFonts w:ascii="Arial" w:eastAsiaTheme="minorEastAsia" w:hAnsi="Arial" w:cs="Arial"/>
          <w:noProof/>
        </w:rPr>
      </w:pPr>
    </w:p>
    <w:p w14:paraId="71FA529F" w14:textId="2B409114" w:rsidR="007F1CB3" w:rsidRPr="00125125" w:rsidRDefault="007F1CB3" w:rsidP="007F1CB3">
      <w:pPr>
        <w:rPr>
          <w:rFonts w:ascii="Arial" w:eastAsiaTheme="minorEastAsia" w:hAnsi="Arial" w:cs="Arial"/>
          <w:noProof/>
        </w:rPr>
      </w:pPr>
    </w:p>
    <w:p w14:paraId="670A74B8" w14:textId="172CA97D" w:rsidR="007F1CB3" w:rsidRPr="00125125" w:rsidRDefault="007F1CB3" w:rsidP="007F1CB3">
      <w:pPr>
        <w:rPr>
          <w:rFonts w:ascii="Arial" w:eastAsiaTheme="minorEastAsia" w:hAnsi="Arial" w:cs="Arial"/>
          <w:noProof/>
        </w:rPr>
      </w:pPr>
    </w:p>
    <w:p w14:paraId="276ED071" w14:textId="613F4315" w:rsidR="007F1CB3" w:rsidRPr="00125125" w:rsidRDefault="007F1CB3" w:rsidP="007F1CB3">
      <w:pPr>
        <w:rPr>
          <w:rFonts w:ascii="Arial" w:eastAsiaTheme="minorEastAsia" w:hAnsi="Arial" w:cs="Arial"/>
          <w:noProof/>
        </w:rPr>
      </w:pPr>
    </w:p>
    <w:p w14:paraId="52FD7A22" w14:textId="61434DB4" w:rsidR="007F1CB3" w:rsidRPr="00125125" w:rsidRDefault="007F1CB3" w:rsidP="007F1CB3">
      <w:pPr>
        <w:rPr>
          <w:rFonts w:ascii="Arial" w:eastAsiaTheme="minorEastAsia" w:hAnsi="Arial" w:cs="Arial"/>
          <w:noProof/>
        </w:rPr>
      </w:pPr>
    </w:p>
    <w:p w14:paraId="6E08ED0C" w14:textId="677ACC75" w:rsidR="007F1CB3" w:rsidRPr="00125125" w:rsidRDefault="007F1CB3" w:rsidP="007F1CB3">
      <w:pPr>
        <w:rPr>
          <w:rFonts w:ascii="Arial" w:eastAsiaTheme="minorEastAsia" w:hAnsi="Arial" w:cs="Arial"/>
          <w:noProof/>
        </w:rPr>
      </w:pPr>
    </w:p>
    <w:p w14:paraId="6D02A24E" w14:textId="19198991" w:rsidR="007F1CB3" w:rsidRPr="00125125" w:rsidRDefault="007F1CB3" w:rsidP="007F1CB3">
      <w:pPr>
        <w:rPr>
          <w:rFonts w:ascii="Arial" w:eastAsiaTheme="minorEastAsia" w:hAnsi="Arial" w:cs="Arial"/>
          <w:noProof/>
        </w:rPr>
      </w:pPr>
    </w:p>
    <w:p w14:paraId="03BF43A4" w14:textId="5B929463" w:rsidR="007F1CB3" w:rsidRPr="00125125" w:rsidRDefault="007F1CB3" w:rsidP="007F1CB3">
      <w:pPr>
        <w:rPr>
          <w:rFonts w:ascii="Arial" w:eastAsiaTheme="minorEastAsia" w:hAnsi="Arial" w:cs="Arial"/>
          <w:noProof/>
        </w:rPr>
      </w:pPr>
    </w:p>
    <w:p w14:paraId="21538171" w14:textId="2F29B167" w:rsidR="007F1CB3" w:rsidRDefault="007F1CB3" w:rsidP="007F1CB3">
      <w:pPr>
        <w:rPr>
          <w:rFonts w:ascii="Arial" w:eastAsiaTheme="minorEastAsia" w:hAnsi="Arial" w:cs="Arial"/>
          <w:noProof/>
        </w:rPr>
      </w:pPr>
    </w:p>
    <w:p w14:paraId="6D878708" w14:textId="03543AEE" w:rsidR="00125125" w:rsidRDefault="00125125" w:rsidP="007F1CB3">
      <w:pPr>
        <w:rPr>
          <w:rFonts w:ascii="Arial" w:eastAsiaTheme="minorEastAsia" w:hAnsi="Arial" w:cs="Arial"/>
          <w:noProof/>
        </w:rPr>
      </w:pPr>
    </w:p>
    <w:p w14:paraId="51655F74" w14:textId="77777777" w:rsidR="00125125" w:rsidRPr="00125125" w:rsidRDefault="00125125" w:rsidP="007F1CB3">
      <w:pPr>
        <w:rPr>
          <w:rFonts w:ascii="Arial" w:eastAsiaTheme="minorEastAsia" w:hAnsi="Arial" w:cs="Arial"/>
          <w:noProof/>
        </w:rPr>
      </w:pPr>
    </w:p>
    <w:p w14:paraId="6F9AD7B7" w14:textId="22527387" w:rsidR="007F1CB3" w:rsidRPr="00125125" w:rsidRDefault="007F1CB3" w:rsidP="007F1CB3">
      <w:pPr>
        <w:rPr>
          <w:rFonts w:ascii="Arial" w:eastAsiaTheme="minorEastAsia" w:hAnsi="Arial" w:cs="Arial"/>
          <w:noProof/>
        </w:rPr>
      </w:pPr>
    </w:p>
    <w:p w14:paraId="5026D92F" w14:textId="7D66C36D" w:rsidR="007F1CB3" w:rsidRPr="00125125" w:rsidRDefault="007F1CB3" w:rsidP="007F1CB3">
      <w:pPr>
        <w:rPr>
          <w:rFonts w:ascii="Arial" w:eastAsiaTheme="minorEastAsia" w:hAnsi="Arial" w:cs="Arial"/>
          <w:noProof/>
        </w:rPr>
      </w:pPr>
    </w:p>
    <w:p w14:paraId="6A642741" w14:textId="1F42CFCB" w:rsidR="007F1CB3" w:rsidRPr="00125125" w:rsidRDefault="007F1CB3" w:rsidP="007F1CB3">
      <w:pPr>
        <w:rPr>
          <w:rFonts w:ascii="Arial" w:eastAsiaTheme="minorEastAsia" w:hAnsi="Arial" w:cs="Arial"/>
          <w:noProof/>
        </w:rPr>
      </w:pPr>
    </w:p>
    <w:p w14:paraId="612A56CA" w14:textId="30507E7E" w:rsidR="007F1CB3" w:rsidRPr="00125125" w:rsidRDefault="007F1CB3" w:rsidP="007F1CB3">
      <w:pPr>
        <w:rPr>
          <w:rFonts w:ascii="Arial" w:eastAsiaTheme="minorEastAsia" w:hAnsi="Arial" w:cs="Arial"/>
          <w:noProof/>
        </w:rPr>
      </w:pPr>
    </w:p>
    <w:p w14:paraId="1B116BF6" w14:textId="06677B16" w:rsidR="007F1CB3" w:rsidRPr="00125125" w:rsidRDefault="007F1CB3" w:rsidP="007F1CB3">
      <w:pPr>
        <w:rPr>
          <w:rFonts w:ascii="Arial" w:eastAsiaTheme="minorEastAsia" w:hAnsi="Arial" w:cs="Arial"/>
          <w:noProof/>
        </w:rPr>
      </w:pPr>
    </w:p>
    <w:p w14:paraId="4AE9AFBE" w14:textId="0207E112" w:rsidR="007F1CB3" w:rsidRPr="00125125" w:rsidRDefault="007F1CB3" w:rsidP="007F1CB3">
      <w:pPr>
        <w:rPr>
          <w:rFonts w:ascii="Arial" w:eastAsiaTheme="minorEastAsia" w:hAnsi="Arial" w:cs="Arial"/>
          <w:noProof/>
        </w:rPr>
      </w:pPr>
    </w:p>
    <w:p w14:paraId="0352293D" w14:textId="0204B766" w:rsidR="007F1CB3" w:rsidRPr="00125125" w:rsidRDefault="007F1CB3" w:rsidP="007F1CB3">
      <w:pPr>
        <w:rPr>
          <w:rFonts w:ascii="Arial" w:eastAsiaTheme="minorEastAsia" w:hAnsi="Arial" w:cs="Arial"/>
          <w:noProof/>
        </w:rPr>
      </w:pPr>
    </w:p>
    <w:p w14:paraId="09FC6AF1" w14:textId="339F55D1" w:rsidR="007F1CB3" w:rsidRPr="00125125" w:rsidRDefault="007F1CB3" w:rsidP="007F1CB3">
      <w:pPr>
        <w:rPr>
          <w:rFonts w:ascii="Arial" w:eastAsiaTheme="minorEastAsia" w:hAnsi="Arial" w:cs="Arial"/>
          <w:noProof/>
        </w:rPr>
      </w:pPr>
    </w:p>
    <w:p w14:paraId="694609DC" w14:textId="50C0ED8B" w:rsidR="007F1CB3" w:rsidRPr="00125125" w:rsidRDefault="007F1CB3" w:rsidP="007F1CB3">
      <w:pPr>
        <w:rPr>
          <w:rFonts w:ascii="Arial" w:eastAsiaTheme="minorEastAsia" w:hAnsi="Arial" w:cs="Arial"/>
          <w:noProof/>
        </w:rPr>
      </w:pPr>
    </w:p>
    <w:p w14:paraId="1465D413" w14:textId="77777777" w:rsidR="001F3DEA" w:rsidRPr="00125125" w:rsidRDefault="001F3DEA" w:rsidP="007F1CB3">
      <w:pPr>
        <w:rPr>
          <w:rFonts w:ascii="Arial" w:eastAsiaTheme="minorEastAsia" w:hAnsi="Arial" w:cs="Arial"/>
          <w:noProof/>
        </w:rPr>
      </w:pPr>
    </w:p>
    <w:p w14:paraId="3E68713A" w14:textId="58DF5194" w:rsidR="007F1CB3" w:rsidRPr="007F1CB3" w:rsidRDefault="00D85E4D" w:rsidP="007F1CB3">
      <w:pPr>
        <w:pStyle w:val="Heading1"/>
        <w:keepLines/>
        <w:numPr>
          <w:ilvl w:val="0"/>
          <w:numId w:val="0"/>
        </w:numPr>
        <w:pBdr>
          <w:bottom w:val="single" w:sz="4" w:space="1" w:color="595959" w:themeColor="text1" w:themeTint="A6"/>
        </w:pBdr>
        <w:spacing w:before="360" w:after="160" w:line="259" w:lineRule="auto"/>
        <w:rPr>
          <w:sz w:val="28"/>
          <w:szCs w:val="28"/>
        </w:rPr>
      </w:pPr>
      <w:r w:rsidRPr="00125125">
        <w:rPr>
          <w:sz w:val="20"/>
          <w:szCs w:val="28"/>
        </w:rPr>
        <w:fldChar w:fldCharType="end"/>
      </w:r>
    </w:p>
    <w:p w14:paraId="671BD5CC" w14:textId="1286CFD1" w:rsidR="00A471AA" w:rsidRPr="00AE4687" w:rsidRDefault="00A471AA" w:rsidP="00A471AA">
      <w:pPr>
        <w:pStyle w:val="Heading1"/>
        <w:keepLines/>
        <w:pBdr>
          <w:bottom w:val="single" w:sz="4" w:space="1" w:color="595959" w:themeColor="text1" w:themeTint="A6"/>
        </w:pBdr>
        <w:spacing w:before="360" w:after="160" w:line="259" w:lineRule="auto"/>
        <w:rPr>
          <w:sz w:val="28"/>
          <w:szCs w:val="28"/>
        </w:rPr>
      </w:pPr>
      <w:r w:rsidRPr="00A471AA">
        <w:rPr>
          <w:sz w:val="28"/>
          <w:szCs w:val="28"/>
        </w:rPr>
        <w:t xml:space="preserve"> </w:t>
      </w:r>
      <w:bookmarkStart w:id="0" w:name="_Toc117589523"/>
      <w:r>
        <w:rPr>
          <w:sz w:val="28"/>
          <w:szCs w:val="28"/>
        </w:rPr>
        <w:t>Introduction</w:t>
      </w:r>
      <w:bookmarkEnd w:id="0"/>
    </w:p>
    <w:p w14:paraId="4C3C3D66" w14:textId="11D5E653" w:rsidR="00044905" w:rsidRPr="00AE4687" w:rsidRDefault="00D05574" w:rsidP="00044905">
      <w:pPr>
        <w:pStyle w:val="Heading2"/>
        <w:rPr>
          <w:rFonts w:ascii="Arial" w:hAnsi="Arial" w:cs="Arial"/>
          <w:smallCaps w:val="0"/>
          <w:sz w:val="24"/>
          <w:szCs w:val="24"/>
          <w:lang w:val="en-GB"/>
        </w:rPr>
      </w:pPr>
      <w:bookmarkStart w:id="1" w:name="_Toc74753302"/>
      <w:bookmarkStart w:id="2" w:name="_Toc74753447"/>
      <w:bookmarkStart w:id="3" w:name="_Toc74753689"/>
      <w:bookmarkStart w:id="4" w:name="_Toc495852825"/>
      <w:bookmarkStart w:id="5" w:name="_Toc117589524"/>
      <w:bookmarkEnd w:id="1"/>
      <w:bookmarkEnd w:id="2"/>
      <w:bookmarkEnd w:id="3"/>
      <w:r w:rsidRPr="00AE4687">
        <w:rPr>
          <w:rFonts w:ascii="Arial" w:hAnsi="Arial" w:cs="Arial"/>
          <w:smallCaps w:val="0"/>
          <w:sz w:val="24"/>
          <w:szCs w:val="24"/>
          <w:lang w:val="en-GB"/>
        </w:rPr>
        <w:t>P</w:t>
      </w:r>
      <w:r w:rsidR="00CA37C0" w:rsidRPr="00AE4687">
        <w:rPr>
          <w:rFonts w:ascii="Arial" w:hAnsi="Arial" w:cs="Arial"/>
          <w:smallCaps w:val="0"/>
          <w:sz w:val="24"/>
          <w:szCs w:val="24"/>
          <w:lang w:val="en-GB"/>
        </w:rPr>
        <w:t>olicy</w:t>
      </w:r>
      <w:r w:rsidR="00BE6ECA" w:rsidRPr="00AE4687">
        <w:rPr>
          <w:rFonts w:ascii="Arial" w:hAnsi="Arial" w:cs="Arial"/>
          <w:smallCaps w:val="0"/>
          <w:sz w:val="24"/>
          <w:szCs w:val="24"/>
          <w:lang w:val="en-GB"/>
        </w:rPr>
        <w:t xml:space="preserve"> </w:t>
      </w:r>
      <w:r w:rsidR="00044905" w:rsidRPr="00AE4687">
        <w:rPr>
          <w:rFonts w:ascii="Arial" w:hAnsi="Arial" w:cs="Arial"/>
          <w:smallCaps w:val="0"/>
          <w:sz w:val="24"/>
          <w:szCs w:val="24"/>
          <w:lang w:val="en-GB"/>
        </w:rPr>
        <w:t>statement</w:t>
      </w:r>
      <w:bookmarkEnd w:id="4"/>
      <w:bookmarkEnd w:id="5"/>
    </w:p>
    <w:p w14:paraId="121F9C13" w14:textId="2FE4ACCF" w:rsidR="009E44EC" w:rsidRDefault="009E44EC" w:rsidP="009E44EC"/>
    <w:p w14:paraId="296ABFA1" w14:textId="46AAD86C" w:rsidR="00EB401C" w:rsidRDefault="00EB401C" w:rsidP="00CA7CD6">
      <w:pPr>
        <w:rPr>
          <w:rFonts w:ascii="Arial" w:hAnsi="Arial" w:cs="Arial"/>
          <w:sz w:val="22"/>
          <w:szCs w:val="22"/>
        </w:rPr>
      </w:pPr>
      <w:r w:rsidRPr="00EB401C">
        <w:rPr>
          <w:rFonts w:ascii="Arial" w:hAnsi="Arial" w:cs="Arial"/>
          <w:sz w:val="22"/>
          <w:szCs w:val="22"/>
        </w:rPr>
        <w:t>P</w:t>
      </w:r>
      <w:r>
        <w:rPr>
          <w:rFonts w:ascii="Arial" w:hAnsi="Arial" w:cs="Arial"/>
          <w:sz w:val="22"/>
          <w:szCs w:val="22"/>
        </w:rPr>
        <w:t>atient Group Directions (P</w:t>
      </w:r>
      <w:r w:rsidRPr="00EB401C">
        <w:rPr>
          <w:rFonts w:ascii="Arial" w:hAnsi="Arial" w:cs="Arial"/>
          <w:sz w:val="22"/>
          <w:szCs w:val="22"/>
        </w:rPr>
        <w:t>GDs</w:t>
      </w:r>
      <w:r>
        <w:rPr>
          <w:rFonts w:ascii="Arial" w:hAnsi="Arial" w:cs="Arial"/>
          <w:sz w:val="22"/>
          <w:szCs w:val="22"/>
        </w:rPr>
        <w:t>)</w:t>
      </w:r>
      <w:r w:rsidRPr="00EB401C">
        <w:rPr>
          <w:rFonts w:ascii="Arial" w:hAnsi="Arial" w:cs="Arial"/>
          <w:sz w:val="22"/>
          <w:szCs w:val="22"/>
        </w:rPr>
        <w:t xml:space="preserve"> are governed </w:t>
      </w:r>
      <w:r>
        <w:rPr>
          <w:rFonts w:ascii="Arial" w:hAnsi="Arial" w:cs="Arial"/>
          <w:sz w:val="22"/>
          <w:szCs w:val="22"/>
        </w:rPr>
        <w:t xml:space="preserve">by the </w:t>
      </w:r>
      <w:hyperlink r:id="rId8" w:history="1">
        <w:r w:rsidR="00CA7CD6" w:rsidRPr="00AE4687">
          <w:rPr>
            <w:rStyle w:val="Hyperlink"/>
            <w:rFonts w:ascii="Arial" w:hAnsi="Arial" w:cs="Arial"/>
            <w:sz w:val="22"/>
            <w:szCs w:val="22"/>
          </w:rPr>
          <w:t>Human Medicines Regulation</w:t>
        </w:r>
        <w:r w:rsidR="001F3DEA">
          <w:rPr>
            <w:rStyle w:val="Hyperlink"/>
            <w:rFonts w:ascii="Arial" w:hAnsi="Arial" w:cs="Arial"/>
            <w:sz w:val="22"/>
            <w:szCs w:val="22"/>
          </w:rPr>
          <w:t>s</w:t>
        </w:r>
        <w:r w:rsidR="00CA7CD6" w:rsidRPr="00AE4687">
          <w:rPr>
            <w:rStyle w:val="Hyperlink"/>
            <w:rFonts w:ascii="Arial" w:hAnsi="Arial" w:cs="Arial"/>
            <w:sz w:val="22"/>
            <w:szCs w:val="22"/>
          </w:rPr>
          <w:t xml:space="preserve"> 2012</w:t>
        </w:r>
      </w:hyperlink>
      <w:r>
        <w:rPr>
          <w:rFonts w:ascii="Arial" w:hAnsi="Arial" w:cs="Arial"/>
          <w:sz w:val="22"/>
          <w:szCs w:val="22"/>
        </w:rPr>
        <w:t>. They allow specified health professionals to supply and/or administer medicine without a prescription or an instruction from a prescriber.</w:t>
      </w:r>
      <w:bookmarkStart w:id="6" w:name="_Ref117519334"/>
      <w:r>
        <w:rPr>
          <w:rStyle w:val="FootnoteReference"/>
          <w:rFonts w:ascii="Arial" w:hAnsi="Arial" w:cs="Arial"/>
          <w:sz w:val="22"/>
          <w:szCs w:val="22"/>
        </w:rPr>
        <w:footnoteReference w:id="1"/>
      </w:r>
      <w:bookmarkEnd w:id="6"/>
      <w:r>
        <w:rPr>
          <w:rFonts w:ascii="Arial" w:hAnsi="Arial" w:cs="Arial"/>
          <w:sz w:val="22"/>
          <w:szCs w:val="22"/>
        </w:rPr>
        <w:t xml:space="preserve"> </w:t>
      </w:r>
    </w:p>
    <w:p w14:paraId="49C1EDD3" w14:textId="77777777" w:rsidR="00EB401C" w:rsidRDefault="00EB401C" w:rsidP="00CA7CD6">
      <w:pPr>
        <w:rPr>
          <w:rFonts w:ascii="Arial" w:hAnsi="Arial" w:cs="Arial"/>
          <w:sz w:val="22"/>
          <w:szCs w:val="22"/>
        </w:rPr>
      </w:pPr>
    </w:p>
    <w:p w14:paraId="51BC1B8B" w14:textId="37F3024A" w:rsidR="003122DB" w:rsidRDefault="00EB001C" w:rsidP="003122DB">
      <w:pPr>
        <w:rPr>
          <w:rFonts w:ascii="Arial" w:hAnsi="Arial" w:cs="Arial"/>
          <w:sz w:val="22"/>
          <w:szCs w:val="22"/>
        </w:rPr>
      </w:pPr>
      <w:r>
        <w:rPr>
          <w:rFonts w:ascii="Arial" w:hAnsi="Arial" w:cs="Arial"/>
          <w:sz w:val="22"/>
          <w:szCs w:val="22"/>
        </w:rPr>
        <w:t>PGDs are not a form of prescribi</w:t>
      </w:r>
      <w:r w:rsidR="003C7766">
        <w:rPr>
          <w:rFonts w:ascii="Arial" w:hAnsi="Arial" w:cs="Arial"/>
          <w:sz w:val="22"/>
          <w:szCs w:val="22"/>
        </w:rPr>
        <w:t>ng. PGDs allow</w:t>
      </w:r>
      <w:r w:rsidR="00125125">
        <w:rPr>
          <w:rFonts w:ascii="Arial" w:hAnsi="Arial" w:cs="Arial"/>
          <w:sz w:val="22"/>
          <w:szCs w:val="22"/>
        </w:rPr>
        <w:t xml:space="preserve"> the</w:t>
      </w:r>
      <w:r w:rsidR="003C7766">
        <w:rPr>
          <w:rFonts w:ascii="Arial" w:hAnsi="Arial" w:cs="Arial"/>
          <w:sz w:val="22"/>
          <w:szCs w:val="22"/>
        </w:rPr>
        <w:t xml:space="preserve"> healthcare professionals specified within the legislation to supply and/or administer a medicine directly to a patient with an identified clinical condition without the need for a prescription or an instruction from a prescriber. The healthcare professional working within the PGD is responsible for assessing that the patient fits the criteria set out in the PGD.</w:t>
      </w:r>
      <w:r w:rsidR="003C7766">
        <w:rPr>
          <w:rStyle w:val="FootnoteReference"/>
          <w:rFonts w:ascii="Arial" w:hAnsi="Arial" w:cs="Arial"/>
          <w:sz w:val="22"/>
          <w:szCs w:val="22"/>
        </w:rPr>
        <w:footnoteReference w:id="2"/>
      </w:r>
      <w:r w:rsidR="003C7766">
        <w:rPr>
          <w:rFonts w:ascii="Arial" w:hAnsi="Arial" w:cs="Arial"/>
          <w:sz w:val="22"/>
          <w:szCs w:val="22"/>
        </w:rPr>
        <w:t xml:space="preserve"> </w:t>
      </w:r>
    </w:p>
    <w:p w14:paraId="030917FC" w14:textId="6F4CABCF" w:rsidR="00044905" w:rsidRPr="00AE4687" w:rsidRDefault="00965FEA" w:rsidP="00044905">
      <w:pPr>
        <w:pStyle w:val="Heading2"/>
        <w:rPr>
          <w:rFonts w:ascii="Arial" w:hAnsi="Arial" w:cs="Arial"/>
          <w:smallCaps w:val="0"/>
          <w:sz w:val="24"/>
          <w:szCs w:val="24"/>
          <w:lang w:val="en-GB"/>
        </w:rPr>
      </w:pPr>
      <w:bookmarkStart w:id="7" w:name="_Toc74752821"/>
      <w:bookmarkStart w:id="8" w:name="_Toc74753237"/>
      <w:bookmarkStart w:id="9" w:name="_Toc74753304"/>
      <w:bookmarkStart w:id="10" w:name="_Toc74753449"/>
      <w:bookmarkStart w:id="11" w:name="_Toc74753691"/>
      <w:bookmarkStart w:id="12" w:name="_Toc74752822"/>
      <w:bookmarkStart w:id="13" w:name="_Toc74753238"/>
      <w:bookmarkStart w:id="14" w:name="_Toc74753305"/>
      <w:bookmarkStart w:id="15" w:name="_Toc74753450"/>
      <w:bookmarkStart w:id="16" w:name="_Toc74753692"/>
      <w:bookmarkStart w:id="17" w:name="_Toc74752823"/>
      <w:bookmarkStart w:id="18" w:name="_Toc74753239"/>
      <w:bookmarkStart w:id="19" w:name="_Toc74753306"/>
      <w:bookmarkStart w:id="20" w:name="_Toc74753451"/>
      <w:bookmarkStart w:id="21" w:name="_Toc74753693"/>
      <w:bookmarkStart w:id="22" w:name="_Toc495852828"/>
      <w:bookmarkStart w:id="23" w:name="_Toc11758952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E4687">
        <w:rPr>
          <w:rFonts w:ascii="Arial" w:hAnsi="Arial" w:cs="Arial"/>
          <w:smallCaps w:val="0"/>
          <w:sz w:val="24"/>
          <w:szCs w:val="24"/>
          <w:lang w:val="en-GB"/>
        </w:rPr>
        <w:lastRenderedPageBreak/>
        <w:t>S</w:t>
      </w:r>
      <w:r w:rsidR="00044905" w:rsidRPr="00AE4687">
        <w:rPr>
          <w:rFonts w:ascii="Arial" w:hAnsi="Arial" w:cs="Arial"/>
          <w:smallCaps w:val="0"/>
          <w:sz w:val="24"/>
          <w:szCs w:val="24"/>
          <w:lang w:val="en-GB"/>
        </w:rPr>
        <w:t>tatus</w:t>
      </w:r>
      <w:bookmarkEnd w:id="22"/>
      <w:bookmarkEnd w:id="23"/>
    </w:p>
    <w:p w14:paraId="0EE9D9AB" w14:textId="77777777" w:rsidR="00044905" w:rsidRPr="00AE4687" w:rsidRDefault="00044905" w:rsidP="00044905">
      <w:pPr>
        <w:rPr>
          <w:rFonts w:ascii="Arial" w:hAnsi="Arial" w:cs="Arial"/>
          <w:sz w:val="22"/>
          <w:szCs w:val="22"/>
        </w:rPr>
      </w:pPr>
    </w:p>
    <w:p w14:paraId="3C5034AA" w14:textId="5BBC5351" w:rsidR="00044905" w:rsidRPr="00AE4687" w:rsidRDefault="000E4036" w:rsidP="00044905">
      <w:pPr>
        <w:rPr>
          <w:rFonts w:ascii="Arial" w:hAnsi="Arial" w:cs="Arial"/>
          <w:sz w:val="22"/>
          <w:szCs w:val="22"/>
        </w:rPr>
      </w:pPr>
      <w:bookmarkStart w:id="24" w:name="_Hlk159430012"/>
      <w:r>
        <w:rPr>
          <w:rFonts w:ascii="Arial" w:hAnsi="Arial" w:cs="Arial"/>
          <w:sz w:val="22"/>
          <w:szCs w:val="22"/>
        </w:rPr>
        <w:t>Sheerwater Health Centre</w:t>
      </w:r>
      <w:r w:rsidR="00044905" w:rsidRPr="00AE4687">
        <w:rPr>
          <w:rFonts w:ascii="Arial" w:hAnsi="Arial" w:cs="Arial"/>
          <w:sz w:val="22"/>
          <w:szCs w:val="22"/>
        </w:rPr>
        <w:t xml:space="preserve"> </w:t>
      </w:r>
      <w:bookmarkEnd w:id="24"/>
      <w:r w:rsidR="00044905" w:rsidRPr="00AE4687">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E53338">
          <w:rPr>
            <w:rStyle w:val="Hyperlink"/>
            <w:rFonts w:ascii="Arial" w:hAnsi="Arial" w:cs="Arial"/>
            <w:sz w:val="22"/>
            <w:szCs w:val="22"/>
          </w:rPr>
          <w:t>Equality Act</w:t>
        </w:r>
        <w:r w:rsidR="00F454D3" w:rsidRPr="00E53338">
          <w:rPr>
            <w:rStyle w:val="Hyperlink"/>
            <w:rFonts w:ascii="Arial" w:hAnsi="Arial" w:cs="Arial"/>
            <w:sz w:val="22"/>
            <w:szCs w:val="22"/>
          </w:rPr>
          <w:t xml:space="preserve"> 2010</w:t>
        </w:r>
      </w:hyperlink>
      <w:r w:rsidR="00F454D3" w:rsidRPr="00AE4687">
        <w:rPr>
          <w:rFonts w:ascii="Arial" w:hAnsi="Arial" w:cs="Arial"/>
          <w:sz w:val="22"/>
          <w:szCs w:val="22"/>
        </w:rPr>
        <w:t>.</w:t>
      </w:r>
      <w:r w:rsidR="00CD62EC">
        <w:rPr>
          <w:rFonts w:ascii="Arial" w:hAnsi="Arial" w:cs="Arial"/>
          <w:sz w:val="22"/>
          <w:szCs w:val="22"/>
        </w:rPr>
        <w:t xml:space="preserve"> </w:t>
      </w:r>
      <w:r w:rsidR="00044905" w:rsidRPr="00AE4687">
        <w:rPr>
          <w:rFonts w:ascii="Arial" w:hAnsi="Arial" w:cs="Arial"/>
          <w:sz w:val="22"/>
          <w:szCs w:val="22"/>
        </w:rPr>
        <w:t>Consideration has been given to the impact t</w:t>
      </w:r>
      <w:r w:rsidR="00F454D3" w:rsidRPr="00AE4687">
        <w:rPr>
          <w:rFonts w:ascii="Arial" w:hAnsi="Arial" w:cs="Arial"/>
          <w:sz w:val="22"/>
          <w:szCs w:val="22"/>
        </w:rPr>
        <w:t xml:space="preserve">his policy might have </w:t>
      </w:r>
      <w:r w:rsidR="004F090F" w:rsidRPr="00AE4687">
        <w:rPr>
          <w:rFonts w:ascii="Arial" w:hAnsi="Arial" w:cs="Arial"/>
          <w:sz w:val="22"/>
          <w:szCs w:val="22"/>
        </w:rPr>
        <w:t>regarding</w:t>
      </w:r>
      <w:r w:rsidR="00044905" w:rsidRPr="00AE4687">
        <w:rPr>
          <w:rFonts w:ascii="Arial" w:hAnsi="Arial" w:cs="Arial"/>
          <w:sz w:val="22"/>
          <w:szCs w:val="22"/>
        </w:rPr>
        <w:t xml:space="preserve"> the individual protected characteristics of those to whom it applies.</w:t>
      </w:r>
    </w:p>
    <w:p w14:paraId="6C01296F" w14:textId="77777777" w:rsidR="00044905" w:rsidRPr="00AE4687" w:rsidRDefault="00044905" w:rsidP="00044905">
      <w:pPr>
        <w:rPr>
          <w:rFonts w:ascii="Arial" w:hAnsi="Arial" w:cs="Arial"/>
          <w:sz w:val="22"/>
          <w:szCs w:val="22"/>
        </w:rPr>
      </w:pPr>
    </w:p>
    <w:p w14:paraId="361BB5DA" w14:textId="17B754B6" w:rsidR="00BE3256" w:rsidRPr="00AE4687" w:rsidRDefault="00044905" w:rsidP="00044905">
      <w:pPr>
        <w:rPr>
          <w:rFonts w:ascii="Arial" w:hAnsi="Arial" w:cs="Arial"/>
          <w:sz w:val="22"/>
          <w:szCs w:val="22"/>
        </w:rPr>
      </w:pPr>
      <w:r w:rsidRPr="00AE4687">
        <w:rPr>
          <w:rFonts w:ascii="Arial" w:hAnsi="Arial" w:cs="Arial"/>
          <w:sz w:val="22"/>
          <w:szCs w:val="22"/>
        </w:rPr>
        <w:t>This document and any procedures contained within it are non-contractual and may be modified or w</w:t>
      </w:r>
      <w:r w:rsidR="00F454D3" w:rsidRPr="00AE4687">
        <w:rPr>
          <w:rFonts w:ascii="Arial" w:hAnsi="Arial" w:cs="Arial"/>
          <w:sz w:val="22"/>
          <w:szCs w:val="22"/>
        </w:rPr>
        <w:t xml:space="preserve">ithdrawn at any time. </w:t>
      </w:r>
      <w:r w:rsidRPr="00AE4687">
        <w:rPr>
          <w:rFonts w:ascii="Arial" w:hAnsi="Arial" w:cs="Arial"/>
          <w:sz w:val="22"/>
          <w:szCs w:val="22"/>
        </w:rPr>
        <w:t>For the avoidance of doubt, it does not form part of your contract of employment.</w:t>
      </w:r>
    </w:p>
    <w:p w14:paraId="5722ED0C" w14:textId="77777777" w:rsidR="00786D8A" w:rsidRPr="00AE4687" w:rsidRDefault="00786D8A" w:rsidP="005B058D">
      <w:pPr>
        <w:rPr>
          <w:rFonts w:ascii="Arial" w:hAnsi="Arial" w:cs="Arial"/>
          <w:sz w:val="22"/>
          <w:szCs w:val="22"/>
        </w:rPr>
      </w:pPr>
      <w:bookmarkStart w:id="25" w:name="_Toc74752825"/>
      <w:bookmarkStart w:id="26" w:name="_Toc74753241"/>
      <w:bookmarkStart w:id="27" w:name="_Toc74753308"/>
      <w:bookmarkStart w:id="28" w:name="_Toc74753453"/>
      <w:bookmarkStart w:id="29" w:name="_Toc74753695"/>
      <w:bookmarkStart w:id="30" w:name="_Toc74752826"/>
      <w:bookmarkStart w:id="31" w:name="_Toc74753242"/>
      <w:bookmarkStart w:id="32" w:name="_Toc74753309"/>
      <w:bookmarkStart w:id="33" w:name="_Toc74753454"/>
      <w:bookmarkStart w:id="34" w:name="_Toc74753696"/>
      <w:bookmarkStart w:id="35" w:name="_Toc74752827"/>
      <w:bookmarkStart w:id="36" w:name="_Toc74753243"/>
      <w:bookmarkStart w:id="37" w:name="_Toc74753310"/>
      <w:bookmarkStart w:id="38" w:name="_Toc74753455"/>
      <w:bookmarkStart w:id="39" w:name="_Toc7475369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CD02345" w14:textId="3EDE1D24" w:rsidR="00D32C03" w:rsidRPr="00AE4687" w:rsidRDefault="00D32C03" w:rsidP="005B058D">
      <w:pPr>
        <w:rPr>
          <w:rFonts w:ascii="Arial" w:hAnsi="Arial" w:cs="Arial"/>
          <w:sz w:val="22"/>
          <w:szCs w:val="22"/>
        </w:rPr>
      </w:pPr>
    </w:p>
    <w:p w14:paraId="48487441" w14:textId="0C69487F" w:rsidR="00995634" w:rsidRPr="00AE4687" w:rsidRDefault="00F54CD5" w:rsidP="00D43F96">
      <w:pPr>
        <w:pStyle w:val="Heading1"/>
        <w:keepLines/>
        <w:pBdr>
          <w:bottom w:val="single" w:sz="4" w:space="1" w:color="595959" w:themeColor="text1" w:themeTint="A6"/>
        </w:pBdr>
        <w:spacing w:before="0" w:after="160" w:line="259" w:lineRule="auto"/>
        <w:rPr>
          <w:sz w:val="28"/>
          <w:szCs w:val="28"/>
        </w:rPr>
      </w:pPr>
      <w:bookmarkStart w:id="40" w:name="_Toc117589526"/>
      <w:r>
        <w:rPr>
          <w:sz w:val="28"/>
          <w:szCs w:val="28"/>
        </w:rPr>
        <w:t>Developing</w:t>
      </w:r>
      <w:r w:rsidR="00517B39" w:rsidRPr="00AE4687">
        <w:rPr>
          <w:sz w:val="28"/>
          <w:szCs w:val="28"/>
        </w:rPr>
        <w:t>, issuing and using PGDs</w:t>
      </w:r>
      <w:bookmarkEnd w:id="40"/>
    </w:p>
    <w:p w14:paraId="2518D1C2" w14:textId="38CCADE5" w:rsidR="002E109E" w:rsidRPr="00AE4687" w:rsidRDefault="00F54CD5" w:rsidP="00D43F96">
      <w:pPr>
        <w:pStyle w:val="Heading2"/>
        <w:rPr>
          <w:rFonts w:ascii="Arial" w:hAnsi="Arial" w:cs="Arial"/>
          <w:smallCaps w:val="0"/>
          <w:sz w:val="24"/>
          <w:szCs w:val="24"/>
          <w:lang w:val="en-GB"/>
        </w:rPr>
      </w:pPr>
      <w:bookmarkStart w:id="41" w:name="_Toc117589527"/>
      <w:r>
        <w:rPr>
          <w:rFonts w:ascii="Arial" w:hAnsi="Arial" w:cs="Arial"/>
          <w:smallCaps w:val="0"/>
          <w:sz w:val="24"/>
          <w:szCs w:val="24"/>
          <w:lang w:val="en-GB"/>
        </w:rPr>
        <w:t>Developing</w:t>
      </w:r>
      <w:r w:rsidR="00D43F96" w:rsidRPr="00AE4687">
        <w:rPr>
          <w:rFonts w:ascii="Arial" w:hAnsi="Arial" w:cs="Arial"/>
          <w:smallCaps w:val="0"/>
          <w:sz w:val="24"/>
          <w:szCs w:val="24"/>
          <w:lang w:val="en-GB"/>
        </w:rPr>
        <w:t xml:space="preserve"> a PGD</w:t>
      </w:r>
      <w:bookmarkEnd w:id="41"/>
    </w:p>
    <w:p w14:paraId="35831BF2" w14:textId="5DAD1F34" w:rsidR="00CD62EC" w:rsidRDefault="000E4036" w:rsidP="00D43F96">
      <w:pPr>
        <w:pStyle w:val="NormalWeb"/>
        <w:rPr>
          <w:rFonts w:ascii="Arial" w:hAnsi="Arial" w:cs="Arial"/>
          <w:sz w:val="22"/>
          <w:szCs w:val="22"/>
        </w:rPr>
      </w:pPr>
      <w:r>
        <w:rPr>
          <w:rFonts w:ascii="Arial" w:hAnsi="Arial" w:cs="Arial"/>
          <w:sz w:val="22"/>
          <w:szCs w:val="22"/>
        </w:rPr>
        <w:t>Sheerwater Health Centre</w:t>
      </w:r>
      <w:r w:rsidRPr="00AE4687">
        <w:rPr>
          <w:rFonts w:ascii="Arial" w:hAnsi="Arial" w:cs="Arial"/>
          <w:sz w:val="22"/>
          <w:szCs w:val="22"/>
        </w:rPr>
        <w:t xml:space="preserve"> </w:t>
      </w:r>
      <w:r w:rsidR="00F54CD5">
        <w:rPr>
          <w:rFonts w:ascii="Arial" w:hAnsi="Arial" w:cs="Arial"/>
          <w:sz w:val="22"/>
          <w:szCs w:val="22"/>
        </w:rPr>
        <w:t>will follow the cyclical PGD process when developing a PGD. PGD development requires a multi-disciplinary approach, knowledge about PGD legislation and governance as well as clinical expertise, and knowledge about the service where the PGD is being considered. Cross organisation working may be required.</w:t>
      </w:r>
      <w:r w:rsidR="00F54CD5">
        <w:rPr>
          <w:rStyle w:val="FootnoteReference"/>
          <w:rFonts w:ascii="Arial" w:hAnsi="Arial" w:cs="Arial"/>
          <w:sz w:val="22"/>
          <w:szCs w:val="22"/>
        </w:rPr>
        <w:footnoteReference w:id="3"/>
      </w:r>
      <w:r w:rsidR="00A738B8" w:rsidRPr="00AE4687">
        <w:rPr>
          <w:rFonts w:ascii="Arial" w:hAnsi="Arial" w:cs="Arial"/>
          <w:sz w:val="22"/>
          <w:szCs w:val="22"/>
        </w:rPr>
        <w:t xml:space="preserve"> </w:t>
      </w:r>
    </w:p>
    <w:p w14:paraId="50DDCF09" w14:textId="57A0FEF5" w:rsidR="00F54CD5" w:rsidRDefault="00F54CD5" w:rsidP="00D43F96">
      <w:pPr>
        <w:pStyle w:val="NormalWeb"/>
        <w:rPr>
          <w:rFonts w:ascii="Arial" w:hAnsi="Arial" w:cs="Arial"/>
          <w:sz w:val="22"/>
          <w:szCs w:val="22"/>
        </w:rPr>
      </w:pPr>
      <w:r>
        <w:rPr>
          <w:rFonts w:ascii="Arial" w:hAnsi="Arial" w:cs="Arial"/>
          <w:sz w:val="22"/>
          <w:szCs w:val="22"/>
        </w:rPr>
        <w:t>The image overleaf shows the cyclical process. For detailed information see the Specialist Pharmacy Service</w:t>
      </w:r>
      <w:r w:rsidR="001F3DEA">
        <w:rPr>
          <w:rFonts w:ascii="Arial" w:hAnsi="Arial" w:cs="Arial"/>
          <w:sz w:val="22"/>
          <w:szCs w:val="22"/>
        </w:rPr>
        <w:t>’s</w:t>
      </w:r>
      <w:r>
        <w:rPr>
          <w:rFonts w:ascii="Arial" w:hAnsi="Arial" w:cs="Arial"/>
          <w:sz w:val="22"/>
          <w:szCs w:val="22"/>
        </w:rPr>
        <w:t xml:space="preserve"> </w:t>
      </w:r>
      <w:hyperlink r:id="rId10" w:history="1">
        <w:r w:rsidRPr="00F54CD5">
          <w:rPr>
            <w:rStyle w:val="Hyperlink"/>
            <w:rFonts w:ascii="Arial" w:hAnsi="Arial" w:cs="Arial"/>
            <w:sz w:val="22"/>
            <w:szCs w:val="22"/>
          </w:rPr>
          <w:t>How to develop a Patient Group Direction</w:t>
        </w:r>
      </w:hyperlink>
      <w:r>
        <w:rPr>
          <w:rFonts w:ascii="Arial" w:hAnsi="Arial" w:cs="Arial"/>
          <w:sz w:val="22"/>
          <w:szCs w:val="22"/>
        </w:rPr>
        <w:t xml:space="preserve"> guidance. </w:t>
      </w:r>
    </w:p>
    <w:p w14:paraId="1860BDB3" w14:textId="5377D164" w:rsidR="00F54CD5" w:rsidRDefault="00F54CD5" w:rsidP="007F1CB3">
      <w:pPr>
        <w:pStyle w:val="NormalWeb"/>
        <w:jc w:val="center"/>
        <w:rPr>
          <w:rFonts w:ascii="Arial" w:hAnsi="Arial" w:cs="Arial"/>
          <w:sz w:val="22"/>
          <w:szCs w:val="22"/>
        </w:rPr>
      </w:pPr>
      <w:r>
        <w:rPr>
          <w:rFonts w:ascii="Arial" w:hAnsi="Arial" w:cs="Arial"/>
          <w:noProof/>
          <w:sz w:val="22"/>
          <w:szCs w:val="22"/>
        </w:rPr>
        <w:lastRenderedPageBreak/>
        <w:drawing>
          <wp:inline distT="0" distB="0" distL="0" distR="0" wp14:anchorId="2D08CCEA" wp14:editId="6433B5E5">
            <wp:extent cx="4072993" cy="3984172"/>
            <wp:effectExtent l="0" t="0" r="381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1025" cy="4021375"/>
                    </a:xfrm>
                    <a:prstGeom prst="rect">
                      <a:avLst/>
                    </a:prstGeom>
                  </pic:spPr>
                </pic:pic>
              </a:graphicData>
            </a:graphic>
          </wp:inline>
        </w:drawing>
      </w:r>
    </w:p>
    <w:p w14:paraId="36A8D91F" w14:textId="2FD688D0" w:rsidR="00F54CD5" w:rsidRDefault="00F54CD5" w:rsidP="00D43F96">
      <w:pPr>
        <w:pStyle w:val="NormalWeb"/>
        <w:rPr>
          <w:rFonts w:ascii="Arial" w:hAnsi="Arial" w:cs="Arial"/>
          <w:sz w:val="22"/>
          <w:szCs w:val="22"/>
        </w:rPr>
      </w:pPr>
      <w:r>
        <w:rPr>
          <w:rFonts w:ascii="Arial" w:hAnsi="Arial" w:cs="Arial"/>
          <w:sz w:val="22"/>
          <w:szCs w:val="22"/>
        </w:rPr>
        <w:t xml:space="preserve">Image source: </w:t>
      </w:r>
      <w:hyperlink r:id="rId12" w:history="1">
        <w:r w:rsidRPr="00F54CD5">
          <w:rPr>
            <w:rStyle w:val="Hyperlink"/>
            <w:rFonts w:ascii="Arial" w:hAnsi="Arial" w:cs="Arial"/>
            <w:sz w:val="22"/>
            <w:szCs w:val="22"/>
          </w:rPr>
          <w:t>SPS</w:t>
        </w:r>
      </w:hyperlink>
    </w:p>
    <w:p w14:paraId="48A3756A" w14:textId="76C2717C" w:rsidR="006D1D7E" w:rsidRPr="006D1D7E" w:rsidRDefault="006A4FEB" w:rsidP="006D1D7E">
      <w:pPr>
        <w:pStyle w:val="Heading2"/>
        <w:rPr>
          <w:rFonts w:ascii="Arial" w:hAnsi="Arial" w:cs="Arial"/>
          <w:smallCaps w:val="0"/>
          <w:sz w:val="24"/>
          <w:szCs w:val="24"/>
          <w:lang w:val="en-GB"/>
        </w:rPr>
      </w:pPr>
      <w:bookmarkStart w:id="42" w:name="_Toc74753704"/>
      <w:bookmarkStart w:id="43" w:name="_Toc117589528"/>
      <w:bookmarkEnd w:id="42"/>
      <w:r>
        <w:rPr>
          <w:rFonts w:ascii="Arial" w:hAnsi="Arial" w:cs="Arial"/>
          <w:smallCaps w:val="0"/>
          <w:sz w:val="24"/>
          <w:szCs w:val="24"/>
          <w:lang w:val="en-GB"/>
        </w:rPr>
        <w:t>Information legally required in a PGD</w:t>
      </w:r>
      <w:bookmarkEnd w:id="43"/>
    </w:p>
    <w:p w14:paraId="5F25261C" w14:textId="6EA43DFC" w:rsidR="00B916CA" w:rsidRDefault="000E4036" w:rsidP="000355FC">
      <w:pPr>
        <w:pStyle w:val="NormalWeb"/>
        <w:shd w:val="clear" w:color="auto" w:fill="FFFFFF"/>
        <w:spacing w:before="300" w:beforeAutospacing="0" w:after="300" w:afterAutospacing="0"/>
        <w:rPr>
          <w:rFonts w:ascii="Arial" w:hAnsi="Arial" w:cs="Arial"/>
          <w:color w:val="0B0C0C"/>
          <w:sz w:val="22"/>
          <w:szCs w:val="22"/>
        </w:rPr>
      </w:pPr>
      <w:r>
        <w:rPr>
          <w:rFonts w:ascii="Arial" w:hAnsi="Arial" w:cs="Arial"/>
          <w:sz w:val="22"/>
          <w:szCs w:val="22"/>
        </w:rPr>
        <w:t>Sheerwater Health Centre</w:t>
      </w:r>
      <w:r w:rsidRPr="00AE4687">
        <w:rPr>
          <w:rFonts w:ascii="Arial" w:hAnsi="Arial" w:cs="Arial"/>
          <w:sz w:val="22"/>
          <w:szCs w:val="22"/>
        </w:rPr>
        <w:t xml:space="preserve"> </w:t>
      </w:r>
      <w:r w:rsidR="00B916CA">
        <w:rPr>
          <w:rFonts w:ascii="Arial" w:hAnsi="Arial" w:cs="Arial"/>
          <w:color w:val="0B0C0C"/>
          <w:sz w:val="22"/>
          <w:szCs w:val="22"/>
        </w:rPr>
        <w:t xml:space="preserve">will ensure that all PGDs include the legally required information as </w:t>
      </w:r>
      <w:r w:rsidR="00481C4F">
        <w:rPr>
          <w:rFonts w:ascii="Arial" w:hAnsi="Arial" w:cs="Arial"/>
          <w:color w:val="0B0C0C"/>
          <w:sz w:val="22"/>
          <w:szCs w:val="22"/>
        </w:rPr>
        <w:t xml:space="preserve">detailed by the </w:t>
      </w:r>
      <w:hyperlink r:id="rId13" w:history="1">
        <w:r w:rsidR="00481C4F" w:rsidRPr="00481C4F">
          <w:rPr>
            <w:rStyle w:val="Hyperlink"/>
            <w:rFonts w:ascii="Arial" w:hAnsi="Arial" w:cs="Arial"/>
            <w:sz w:val="22"/>
            <w:szCs w:val="22"/>
          </w:rPr>
          <w:t>Medicines and Healthcare products Regulatory Agency (MHRA)</w:t>
        </w:r>
      </w:hyperlink>
      <w:r w:rsidR="00481C4F">
        <w:rPr>
          <w:rFonts w:ascii="Arial" w:hAnsi="Arial" w:cs="Arial"/>
          <w:color w:val="0B0C0C"/>
          <w:sz w:val="22"/>
          <w:szCs w:val="22"/>
        </w:rPr>
        <w:t xml:space="preserve"> and as </w:t>
      </w:r>
      <w:r w:rsidR="00B916CA">
        <w:rPr>
          <w:rFonts w:ascii="Arial" w:hAnsi="Arial" w:cs="Arial"/>
          <w:color w:val="0B0C0C"/>
          <w:sz w:val="22"/>
          <w:szCs w:val="22"/>
        </w:rPr>
        <w:t>stipulated in the</w:t>
      </w:r>
      <w:r w:rsidR="009814CB" w:rsidRPr="00910A5B">
        <w:rPr>
          <w:rFonts w:ascii="Arial" w:hAnsi="Arial" w:cs="Arial"/>
          <w:color w:val="0B0C0C"/>
          <w:sz w:val="22"/>
          <w:szCs w:val="22"/>
        </w:rPr>
        <w:t> </w:t>
      </w:r>
      <w:hyperlink r:id="rId14" w:history="1">
        <w:r w:rsidR="009814CB" w:rsidRPr="006A4FEB">
          <w:rPr>
            <w:rStyle w:val="Hyperlink"/>
            <w:rFonts w:ascii="Arial" w:hAnsi="Arial" w:cs="Arial"/>
            <w:sz w:val="22"/>
            <w:szCs w:val="22"/>
            <w:bdr w:val="none" w:sz="0" w:space="0" w:color="auto" w:frame="1"/>
          </w:rPr>
          <w:t>Human Medicines Regulations 2012</w:t>
        </w:r>
        <w:r w:rsidR="006A4FEB" w:rsidRPr="006A4FEB">
          <w:rPr>
            <w:rStyle w:val="Hyperlink"/>
            <w:rFonts w:ascii="Arial" w:hAnsi="Arial" w:cs="Arial"/>
            <w:sz w:val="22"/>
            <w:szCs w:val="22"/>
          </w:rPr>
          <w:t>, Schedule 16, Part 1</w:t>
        </w:r>
      </w:hyperlink>
    </w:p>
    <w:p w14:paraId="547F7DD9" w14:textId="2E2D0A84" w:rsidR="00A65DB9" w:rsidRDefault="00375E4C" w:rsidP="00DA79B2">
      <w:pPr>
        <w:pStyle w:val="Heading2"/>
        <w:rPr>
          <w:lang w:val="en-GB"/>
        </w:rPr>
      </w:pPr>
      <w:bookmarkStart w:id="44" w:name="_Toc74752835"/>
      <w:bookmarkStart w:id="45" w:name="_Toc74753251"/>
      <w:bookmarkStart w:id="46" w:name="_Toc74753318"/>
      <w:bookmarkStart w:id="47" w:name="_Toc74753463"/>
      <w:bookmarkStart w:id="48" w:name="_Toc74753706"/>
      <w:bookmarkStart w:id="49" w:name="_Toc74752836"/>
      <w:bookmarkStart w:id="50" w:name="_Toc74753252"/>
      <w:bookmarkStart w:id="51" w:name="_Toc74753319"/>
      <w:bookmarkStart w:id="52" w:name="_Toc74753464"/>
      <w:bookmarkStart w:id="53" w:name="_Toc74753707"/>
      <w:bookmarkStart w:id="54" w:name="_Toc74752837"/>
      <w:bookmarkStart w:id="55" w:name="_Toc74753253"/>
      <w:bookmarkStart w:id="56" w:name="_Toc74753320"/>
      <w:bookmarkStart w:id="57" w:name="_Toc74753465"/>
      <w:bookmarkStart w:id="58" w:name="_Toc74753708"/>
      <w:bookmarkStart w:id="59" w:name="_Toc74752838"/>
      <w:bookmarkStart w:id="60" w:name="_Toc74753254"/>
      <w:bookmarkStart w:id="61" w:name="_Toc74753321"/>
      <w:bookmarkStart w:id="62" w:name="_Toc74753466"/>
      <w:bookmarkStart w:id="63" w:name="_Toc74753709"/>
      <w:bookmarkStart w:id="64" w:name="_Toc74752839"/>
      <w:bookmarkStart w:id="65" w:name="_Toc74753255"/>
      <w:bookmarkStart w:id="66" w:name="_Toc74753322"/>
      <w:bookmarkStart w:id="67" w:name="_Toc74753467"/>
      <w:bookmarkStart w:id="68" w:name="_Toc74753710"/>
      <w:bookmarkStart w:id="69" w:name="_Toc74752840"/>
      <w:bookmarkStart w:id="70" w:name="_Toc74753256"/>
      <w:bookmarkStart w:id="71" w:name="_Toc74753323"/>
      <w:bookmarkStart w:id="72" w:name="_Toc74753468"/>
      <w:bookmarkStart w:id="73" w:name="_Toc74753711"/>
      <w:bookmarkStart w:id="74" w:name="_Toc74752841"/>
      <w:bookmarkStart w:id="75" w:name="_Toc74753257"/>
      <w:bookmarkStart w:id="76" w:name="_Toc74753324"/>
      <w:bookmarkStart w:id="77" w:name="_Toc74753469"/>
      <w:bookmarkStart w:id="78" w:name="_Toc74753712"/>
      <w:bookmarkStart w:id="79" w:name="_Toc74752842"/>
      <w:bookmarkStart w:id="80" w:name="_Toc74753258"/>
      <w:bookmarkStart w:id="81" w:name="_Toc74753325"/>
      <w:bookmarkStart w:id="82" w:name="_Toc74753470"/>
      <w:bookmarkStart w:id="83" w:name="_Toc74753713"/>
      <w:bookmarkStart w:id="84" w:name="_Toc74752843"/>
      <w:bookmarkStart w:id="85" w:name="_Toc74753259"/>
      <w:bookmarkStart w:id="86" w:name="_Toc74753326"/>
      <w:bookmarkStart w:id="87" w:name="_Toc74753471"/>
      <w:bookmarkStart w:id="88" w:name="_Toc74753714"/>
      <w:bookmarkStart w:id="89" w:name="_Toc74752844"/>
      <w:bookmarkStart w:id="90" w:name="_Toc74753260"/>
      <w:bookmarkStart w:id="91" w:name="_Toc74753327"/>
      <w:bookmarkStart w:id="92" w:name="_Toc74753472"/>
      <w:bookmarkStart w:id="93" w:name="_Toc74753715"/>
      <w:bookmarkStart w:id="94" w:name="_Toc74752845"/>
      <w:bookmarkStart w:id="95" w:name="_Toc74753261"/>
      <w:bookmarkStart w:id="96" w:name="_Toc74753328"/>
      <w:bookmarkStart w:id="97" w:name="_Toc74753473"/>
      <w:bookmarkStart w:id="98" w:name="_Toc74753716"/>
      <w:bookmarkStart w:id="99" w:name="_Toc74752846"/>
      <w:bookmarkStart w:id="100" w:name="_Toc74753262"/>
      <w:bookmarkStart w:id="101" w:name="_Toc74753329"/>
      <w:bookmarkStart w:id="102" w:name="_Toc74753474"/>
      <w:bookmarkStart w:id="103" w:name="_Toc74753717"/>
      <w:bookmarkStart w:id="104" w:name="_Toc74752847"/>
      <w:bookmarkStart w:id="105" w:name="_Toc74753263"/>
      <w:bookmarkStart w:id="106" w:name="_Toc74753330"/>
      <w:bookmarkStart w:id="107" w:name="_Toc74753475"/>
      <w:bookmarkStart w:id="108" w:name="_Toc74753718"/>
      <w:bookmarkStart w:id="109" w:name="_Toc74752848"/>
      <w:bookmarkStart w:id="110" w:name="_Toc74753264"/>
      <w:bookmarkStart w:id="111" w:name="_Toc74753331"/>
      <w:bookmarkStart w:id="112" w:name="_Toc74753476"/>
      <w:bookmarkStart w:id="113" w:name="_Toc74753719"/>
      <w:bookmarkStart w:id="114" w:name="_Toc74752849"/>
      <w:bookmarkStart w:id="115" w:name="_Toc74753265"/>
      <w:bookmarkStart w:id="116" w:name="_Toc74753332"/>
      <w:bookmarkStart w:id="117" w:name="_Toc74753477"/>
      <w:bookmarkStart w:id="118" w:name="_Toc74753720"/>
      <w:bookmarkStart w:id="119" w:name="_Toc1175895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AE4687">
        <w:rPr>
          <w:rFonts w:ascii="Arial" w:hAnsi="Arial" w:cs="Arial"/>
          <w:smallCaps w:val="0"/>
          <w:sz w:val="24"/>
          <w:szCs w:val="24"/>
          <w:lang w:val="en-GB"/>
        </w:rPr>
        <w:t>Approva</w:t>
      </w:r>
      <w:r w:rsidR="006A4FEB">
        <w:rPr>
          <w:rFonts w:ascii="Arial" w:hAnsi="Arial" w:cs="Arial"/>
          <w:smallCaps w:val="0"/>
          <w:sz w:val="24"/>
          <w:szCs w:val="24"/>
          <w:lang w:val="en-GB"/>
        </w:rPr>
        <w:t>l and authorisation</w:t>
      </w:r>
      <w:bookmarkEnd w:id="119"/>
    </w:p>
    <w:p w14:paraId="090EB5A7" w14:textId="77777777" w:rsidR="00FD2677" w:rsidRPr="00FD2677" w:rsidRDefault="00FD2677" w:rsidP="00FD2677"/>
    <w:p w14:paraId="3969A2DA" w14:textId="0C466579" w:rsidR="00DC4A75" w:rsidRDefault="000E4036" w:rsidP="00A65DB9">
      <w:pPr>
        <w:rPr>
          <w:rFonts w:ascii="Arial" w:hAnsi="Arial" w:cs="Arial"/>
          <w:sz w:val="22"/>
          <w:szCs w:val="22"/>
        </w:rPr>
      </w:pPr>
      <w:r>
        <w:rPr>
          <w:rFonts w:ascii="Arial" w:hAnsi="Arial" w:cs="Arial"/>
          <w:sz w:val="22"/>
          <w:szCs w:val="22"/>
        </w:rPr>
        <w:t>Sheerwater Health Centre</w:t>
      </w:r>
      <w:r w:rsidRPr="00AE4687">
        <w:rPr>
          <w:rFonts w:ascii="Arial" w:hAnsi="Arial" w:cs="Arial"/>
          <w:sz w:val="22"/>
          <w:szCs w:val="22"/>
        </w:rPr>
        <w:t xml:space="preserve"> </w:t>
      </w:r>
      <w:r w:rsidR="00DC4A75">
        <w:rPr>
          <w:rFonts w:ascii="Arial" w:hAnsi="Arial" w:cs="Arial"/>
          <w:sz w:val="22"/>
          <w:szCs w:val="22"/>
        </w:rPr>
        <w:t xml:space="preserve">can develop </w:t>
      </w:r>
      <w:r w:rsidR="001F3DEA">
        <w:rPr>
          <w:rFonts w:ascii="Arial" w:hAnsi="Arial" w:cs="Arial"/>
          <w:sz w:val="22"/>
          <w:szCs w:val="22"/>
        </w:rPr>
        <w:t>its</w:t>
      </w:r>
      <w:r w:rsidR="00DC4A75">
        <w:rPr>
          <w:rFonts w:ascii="Arial" w:hAnsi="Arial" w:cs="Arial"/>
          <w:sz w:val="22"/>
          <w:szCs w:val="22"/>
        </w:rPr>
        <w:t xml:space="preserve"> own PGDs. However, there must be a formal agreement in place between the commissioner (the Integrated Care Board or NHS England) and </w:t>
      </w:r>
      <w:r>
        <w:rPr>
          <w:rFonts w:ascii="Arial" w:hAnsi="Arial" w:cs="Arial"/>
          <w:sz w:val="22"/>
          <w:szCs w:val="22"/>
        </w:rPr>
        <w:t>Sheerwater Health Centre</w:t>
      </w:r>
      <w:r w:rsidR="00DC4A75">
        <w:rPr>
          <w:rFonts w:ascii="Arial" w:hAnsi="Arial" w:cs="Arial"/>
          <w:sz w:val="22"/>
          <w:szCs w:val="22"/>
        </w:rPr>
        <w:t>.</w:t>
      </w:r>
      <w:r w:rsidR="00A20002" w:rsidRPr="00A20002">
        <w:rPr>
          <w:rFonts w:ascii="Arial" w:hAnsi="Arial" w:cs="Arial"/>
          <w:sz w:val="22"/>
          <w:szCs w:val="22"/>
          <w:vertAlign w:val="superscript"/>
        </w:rPr>
        <w:fldChar w:fldCharType="begin"/>
      </w:r>
      <w:r w:rsidR="00A20002" w:rsidRPr="00A20002">
        <w:rPr>
          <w:rFonts w:ascii="Arial" w:hAnsi="Arial" w:cs="Arial"/>
          <w:sz w:val="22"/>
          <w:szCs w:val="22"/>
          <w:vertAlign w:val="superscript"/>
        </w:rPr>
        <w:instrText xml:space="preserve"> NOTEREF _Ref117519334 \h </w:instrText>
      </w:r>
      <w:r w:rsidR="00A20002">
        <w:rPr>
          <w:rFonts w:ascii="Arial" w:hAnsi="Arial" w:cs="Arial"/>
          <w:sz w:val="22"/>
          <w:szCs w:val="22"/>
          <w:vertAlign w:val="superscript"/>
        </w:rPr>
        <w:instrText xml:space="preserve"> \* MERGEFORMAT </w:instrText>
      </w:r>
      <w:r w:rsidR="00A20002" w:rsidRPr="00A20002">
        <w:rPr>
          <w:rFonts w:ascii="Arial" w:hAnsi="Arial" w:cs="Arial"/>
          <w:sz w:val="22"/>
          <w:szCs w:val="22"/>
          <w:vertAlign w:val="superscript"/>
        </w:rPr>
      </w:r>
      <w:r w:rsidR="00A20002" w:rsidRPr="00A20002">
        <w:rPr>
          <w:rFonts w:ascii="Arial" w:hAnsi="Arial" w:cs="Arial"/>
          <w:sz w:val="22"/>
          <w:szCs w:val="22"/>
          <w:vertAlign w:val="superscript"/>
        </w:rPr>
        <w:fldChar w:fldCharType="separate"/>
      </w:r>
      <w:r w:rsidR="00A20002" w:rsidRPr="00A20002">
        <w:rPr>
          <w:rFonts w:ascii="Arial" w:hAnsi="Arial" w:cs="Arial"/>
          <w:sz w:val="22"/>
          <w:szCs w:val="22"/>
          <w:vertAlign w:val="superscript"/>
        </w:rPr>
        <w:t>1</w:t>
      </w:r>
      <w:r w:rsidR="00A20002" w:rsidRPr="00A20002">
        <w:rPr>
          <w:rFonts w:ascii="Arial" w:hAnsi="Arial" w:cs="Arial"/>
          <w:sz w:val="22"/>
          <w:szCs w:val="22"/>
          <w:vertAlign w:val="superscript"/>
        </w:rPr>
        <w:fldChar w:fldCharType="end"/>
      </w:r>
      <w:r w:rsidR="00DC4A75">
        <w:rPr>
          <w:rFonts w:ascii="Arial" w:hAnsi="Arial" w:cs="Arial"/>
          <w:sz w:val="22"/>
          <w:szCs w:val="22"/>
        </w:rPr>
        <w:t xml:space="preserve"> </w:t>
      </w:r>
    </w:p>
    <w:p w14:paraId="05E1C53E" w14:textId="41587EF7" w:rsidR="00DC4A75" w:rsidRDefault="00DC4A75" w:rsidP="00A65DB9">
      <w:pPr>
        <w:rPr>
          <w:rFonts w:ascii="Arial" w:hAnsi="Arial" w:cs="Arial"/>
          <w:sz w:val="22"/>
          <w:szCs w:val="22"/>
        </w:rPr>
      </w:pPr>
    </w:p>
    <w:p w14:paraId="7B0BA058" w14:textId="4DBAB7D0" w:rsidR="00DC4A75" w:rsidRDefault="000E4036" w:rsidP="00A65DB9">
      <w:r>
        <w:rPr>
          <w:rFonts w:ascii="Arial" w:hAnsi="Arial" w:cs="Arial"/>
          <w:sz w:val="22"/>
          <w:szCs w:val="22"/>
        </w:rPr>
        <w:t>Sheerwater Health Centre</w:t>
      </w:r>
      <w:r w:rsidRPr="00AE4687">
        <w:rPr>
          <w:rFonts w:ascii="Arial" w:hAnsi="Arial" w:cs="Arial"/>
          <w:sz w:val="22"/>
          <w:szCs w:val="22"/>
        </w:rPr>
        <w:t xml:space="preserve"> </w:t>
      </w:r>
      <w:r w:rsidR="00F61EE0">
        <w:rPr>
          <w:rFonts w:ascii="Arial" w:hAnsi="Arial" w:cs="Arial"/>
          <w:sz w:val="22"/>
          <w:szCs w:val="22"/>
        </w:rPr>
        <w:t xml:space="preserve">will follow the guidance available in </w:t>
      </w:r>
      <w:hyperlink r:id="rId15" w:history="1">
        <w:r w:rsidR="00F61EE0" w:rsidRPr="00F61EE0">
          <w:rPr>
            <w:rStyle w:val="Hyperlink"/>
            <w:rFonts w:ascii="Arial" w:hAnsi="Arial" w:cs="Arial"/>
            <w:sz w:val="22"/>
            <w:szCs w:val="22"/>
          </w:rPr>
          <w:t>NICE MPG2 Patient group directions</w:t>
        </w:r>
      </w:hyperlink>
      <w:r w:rsidR="00F61EE0">
        <w:rPr>
          <w:rFonts w:ascii="Arial" w:hAnsi="Arial" w:cs="Arial"/>
          <w:sz w:val="22"/>
          <w:szCs w:val="22"/>
        </w:rPr>
        <w:t xml:space="preserve"> regarding the regulatory requirements, authorisation and use of PGDs. </w:t>
      </w:r>
    </w:p>
    <w:p w14:paraId="57CFA3F6" w14:textId="05E7C866" w:rsidR="000355FC" w:rsidRDefault="000355FC" w:rsidP="000355FC">
      <w:pPr>
        <w:pStyle w:val="Heading2"/>
        <w:rPr>
          <w:rFonts w:ascii="Arial" w:hAnsi="Arial" w:cs="Arial"/>
          <w:smallCaps w:val="0"/>
          <w:sz w:val="24"/>
          <w:szCs w:val="24"/>
          <w:lang w:val="en-GB"/>
        </w:rPr>
      </w:pPr>
      <w:bookmarkStart w:id="120" w:name="_Toc117589530"/>
      <w:r>
        <w:rPr>
          <w:rFonts w:ascii="Arial" w:hAnsi="Arial" w:cs="Arial"/>
          <w:smallCaps w:val="0"/>
          <w:sz w:val="24"/>
          <w:szCs w:val="24"/>
          <w:lang w:val="en-GB"/>
        </w:rPr>
        <w:t>Medicines that can be supplied under a PGD</w:t>
      </w:r>
      <w:bookmarkEnd w:id="120"/>
    </w:p>
    <w:p w14:paraId="27FF9998" w14:textId="344129E9" w:rsidR="000355FC" w:rsidRDefault="000355FC" w:rsidP="000355FC"/>
    <w:p w14:paraId="428E0C11" w14:textId="11CF55BE" w:rsidR="000355FC" w:rsidRPr="00DA0B9F" w:rsidRDefault="00481C4F" w:rsidP="000355FC">
      <w:pPr>
        <w:rPr>
          <w:sz w:val="20"/>
          <w:szCs w:val="20"/>
        </w:rPr>
      </w:pPr>
      <w:r>
        <w:rPr>
          <w:rFonts w:ascii="Arial" w:hAnsi="Arial" w:cs="Arial"/>
          <w:color w:val="0B0C0C"/>
          <w:sz w:val="22"/>
          <w:szCs w:val="22"/>
          <w:shd w:val="clear" w:color="auto" w:fill="FFFFFF"/>
        </w:rPr>
        <w:t xml:space="preserve">The </w:t>
      </w:r>
      <w:hyperlink r:id="rId16" w:history="1">
        <w:r w:rsidRPr="00481C4F">
          <w:rPr>
            <w:rStyle w:val="Hyperlink"/>
            <w:rFonts w:ascii="Arial" w:hAnsi="Arial" w:cs="Arial"/>
            <w:sz w:val="22"/>
            <w:szCs w:val="22"/>
            <w:shd w:val="clear" w:color="auto" w:fill="FFFFFF"/>
          </w:rPr>
          <w:t>MHRA</w:t>
        </w:r>
      </w:hyperlink>
      <w:r>
        <w:rPr>
          <w:rFonts w:ascii="Arial" w:hAnsi="Arial" w:cs="Arial"/>
          <w:color w:val="0B0C0C"/>
          <w:sz w:val="22"/>
          <w:szCs w:val="22"/>
          <w:shd w:val="clear" w:color="auto" w:fill="FFFFFF"/>
        </w:rPr>
        <w:t xml:space="preserve"> advise</w:t>
      </w:r>
      <w:r w:rsidR="001F3DEA">
        <w:rPr>
          <w:rFonts w:ascii="Arial" w:hAnsi="Arial" w:cs="Arial"/>
          <w:color w:val="0B0C0C"/>
          <w:sz w:val="22"/>
          <w:szCs w:val="22"/>
          <w:shd w:val="clear" w:color="auto" w:fill="FFFFFF"/>
        </w:rPr>
        <w:t>s</w:t>
      </w:r>
      <w:r>
        <w:rPr>
          <w:rFonts w:ascii="Arial" w:hAnsi="Arial" w:cs="Arial"/>
          <w:color w:val="0B0C0C"/>
          <w:sz w:val="22"/>
          <w:szCs w:val="22"/>
          <w:shd w:val="clear" w:color="auto" w:fill="FFFFFF"/>
        </w:rPr>
        <w:t xml:space="preserve"> that a</w:t>
      </w:r>
      <w:r w:rsidR="000355FC" w:rsidRPr="00DA0B9F">
        <w:rPr>
          <w:rFonts w:ascii="Arial" w:hAnsi="Arial" w:cs="Arial"/>
          <w:color w:val="0B0C0C"/>
          <w:sz w:val="22"/>
          <w:szCs w:val="22"/>
          <w:shd w:val="clear" w:color="auto" w:fill="FFFFFF"/>
        </w:rPr>
        <w:t>ll medicines are classified according to three legal categories which are:</w:t>
      </w:r>
    </w:p>
    <w:p w14:paraId="6335115B" w14:textId="70818601" w:rsidR="000355FC" w:rsidRPr="00DA0B9F" w:rsidRDefault="000355FC" w:rsidP="00DA0B9F">
      <w:pPr>
        <w:pStyle w:val="ListParagraph"/>
        <w:numPr>
          <w:ilvl w:val="0"/>
          <w:numId w:val="29"/>
        </w:numPr>
        <w:shd w:val="clear" w:color="auto" w:fill="FFFFFF"/>
        <w:spacing w:after="75"/>
        <w:rPr>
          <w:rFonts w:ascii="Arial" w:hAnsi="Arial" w:cs="Arial"/>
          <w:color w:val="0B0C0C"/>
        </w:rPr>
      </w:pPr>
      <w:r w:rsidRPr="00DA0B9F">
        <w:rPr>
          <w:rFonts w:ascii="Arial" w:hAnsi="Arial" w:cs="Arial"/>
          <w:color w:val="0B0C0C"/>
        </w:rPr>
        <w:t>Prescription only (POM)</w:t>
      </w:r>
    </w:p>
    <w:p w14:paraId="6C2DA455" w14:textId="4EDAB6B4" w:rsidR="000355FC" w:rsidRPr="00DA0B9F" w:rsidRDefault="000355FC" w:rsidP="00DA0B9F">
      <w:pPr>
        <w:pStyle w:val="ListParagraph"/>
        <w:numPr>
          <w:ilvl w:val="0"/>
          <w:numId w:val="29"/>
        </w:numPr>
        <w:shd w:val="clear" w:color="auto" w:fill="FFFFFF"/>
        <w:spacing w:after="75"/>
        <w:rPr>
          <w:rFonts w:ascii="Arial" w:hAnsi="Arial" w:cs="Arial"/>
          <w:color w:val="0B0C0C"/>
        </w:rPr>
      </w:pPr>
      <w:r w:rsidRPr="00DA0B9F">
        <w:rPr>
          <w:rFonts w:ascii="Arial" w:hAnsi="Arial" w:cs="Arial"/>
          <w:color w:val="0B0C0C"/>
        </w:rPr>
        <w:t>Pharmacy (P)</w:t>
      </w:r>
    </w:p>
    <w:p w14:paraId="7684BA57" w14:textId="0EF4B0A3" w:rsidR="000355FC" w:rsidRPr="00DA0B9F" w:rsidRDefault="000355FC" w:rsidP="00DA0B9F">
      <w:pPr>
        <w:pStyle w:val="ListParagraph"/>
        <w:numPr>
          <w:ilvl w:val="0"/>
          <w:numId w:val="29"/>
        </w:numPr>
        <w:shd w:val="clear" w:color="auto" w:fill="FFFFFF"/>
        <w:spacing w:after="75"/>
        <w:rPr>
          <w:rFonts w:ascii="Arial" w:hAnsi="Arial" w:cs="Arial"/>
          <w:color w:val="0B0C0C"/>
        </w:rPr>
      </w:pPr>
      <w:r w:rsidRPr="00DA0B9F">
        <w:rPr>
          <w:rFonts w:ascii="Arial" w:hAnsi="Arial" w:cs="Arial"/>
          <w:color w:val="0B0C0C"/>
        </w:rPr>
        <w:lastRenderedPageBreak/>
        <w:t>General sale list (GSL</w:t>
      </w:r>
      <w:r w:rsidR="00DA0B9F">
        <w:rPr>
          <w:rFonts w:ascii="Arial" w:hAnsi="Arial" w:cs="Arial"/>
          <w:color w:val="0B0C0C"/>
        </w:rPr>
        <w:t>)</w:t>
      </w:r>
    </w:p>
    <w:p w14:paraId="2E910638" w14:textId="1C6D2BAD" w:rsidR="000355FC" w:rsidRDefault="000355FC" w:rsidP="000355FC">
      <w:pPr>
        <w:pStyle w:val="Heading2"/>
        <w:rPr>
          <w:rFonts w:ascii="Arial" w:hAnsi="Arial" w:cs="Arial"/>
          <w:smallCaps w:val="0"/>
          <w:sz w:val="24"/>
          <w:szCs w:val="24"/>
          <w:lang w:val="en-GB"/>
        </w:rPr>
      </w:pPr>
      <w:bookmarkStart w:id="121" w:name="_Toc117589531"/>
      <w:r>
        <w:rPr>
          <w:rFonts w:ascii="Arial" w:hAnsi="Arial" w:cs="Arial"/>
          <w:smallCaps w:val="0"/>
          <w:sz w:val="24"/>
          <w:szCs w:val="24"/>
          <w:lang w:val="en-GB"/>
        </w:rPr>
        <w:t>Medicines that cannot be supplied under a PGD</w:t>
      </w:r>
      <w:bookmarkEnd w:id="121"/>
    </w:p>
    <w:p w14:paraId="45BCF28D" w14:textId="77777777" w:rsidR="000355FC" w:rsidRPr="00DA0B9F" w:rsidRDefault="000355FC" w:rsidP="000355FC">
      <w:pPr>
        <w:pStyle w:val="NormalWeb"/>
        <w:shd w:val="clear" w:color="auto" w:fill="FFFFFF"/>
        <w:spacing w:before="300" w:beforeAutospacing="0" w:after="300" w:afterAutospacing="0"/>
        <w:rPr>
          <w:rFonts w:ascii="Arial" w:hAnsi="Arial" w:cs="Arial"/>
          <w:color w:val="0B0C0C"/>
          <w:sz w:val="22"/>
          <w:szCs w:val="22"/>
        </w:rPr>
      </w:pPr>
      <w:r w:rsidRPr="00DA0B9F">
        <w:rPr>
          <w:rFonts w:ascii="Arial" w:hAnsi="Arial" w:cs="Arial"/>
          <w:color w:val="0B0C0C"/>
          <w:sz w:val="22"/>
          <w:szCs w:val="22"/>
        </w:rPr>
        <w:t>Under a PGD you cannot supply:</w:t>
      </w:r>
    </w:p>
    <w:p w14:paraId="7CB1D6E6" w14:textId="1A025EFF" w:rsidR="000355FC" w:rsidRPr="00DA0B9F" w:rsidRDefault="009814CB" w:rsidP="00DA0B9F">
      <w:pPr>
        <w:pStyle w:val="ListParagraph"/>
        <w:numPr>
          <w:ilvl w:val="0"/>
          <w:numId w:val="31"/>
        </w:numPr>
        <w:shd w:val="clear" w:color="auto" w:fill="FFFFFF"/>
        <w:spacing w:after="75"/>
        <w:rPr>
          <w:rFonts w:ascii="Arial" w:hAnsi="Arial" w:cs="Arial"/>
          <w:color w:val="0B0C0C"/>
        </w:rPr>
      </w:pPr>
      <w:r w:rsidRPr="00DA0B9F">
        <w:rPr>
          <w:rFonts w:ascii="Arial" w:hAnsi="Arial" w:cs="Arial"/>
          <w:color w:val="0B0C0C"/>
        </w:rPr>
        <w:t>U</w:t>
      </w:r>
      <w:r w:rsidR="000355FC" w:rsidRPr="00DA0B9F">
        <w:rPr>
          <w:rFonts w:ascii="Arial" w:hAnsi="Arial" w:cs="Arial"/>
          <w:color w:val="0B0C0C"/>
        </w:rPr>
        <w:t>nlicensed medicines</w:t>
      </w:r>
    </w:p>
    <w:p w14:paraId="4D8E20ED" w14:textId="57A244D0" w:rsidR="000355FC" w:rsidRPr="00DA0B9F" w:rsidRDefault="009814CB" w:rsidP="00DA0B9F">
      <w:pPr>
        <w:pStyle w:val="ListParagraph"/>
        <w:numPr>
          <w:ilvl w:val="0"/>
          <w:numId w:val="31"/>
        </w:numPr>
        <w:shd w:val="clear" w:color="auto" w:fill="FFFFFF"/>
        <w:spacing w:after="75"/>
        <w:rPr>
          <w:rFonts w:ascii="Arial" w:hAnsi="Arial" w:cs="Arial"/>
          <w:color w:val="0B0C0C"/>
        </w:rPr>
      </w:pPr>
      <w:r w:rsidRPr="00DA0B9F">
        <w:rPr>
          <w:rFonts w:ascii="Arial" w:hAnsi="Arial" w:cs="Arial"/>
          <w:color w:val="0B0C0C"/>
        </w:rPr>
        <w:t>D</w:t>
      </w:r>
      <w:r w:rsidR="000355FC" w:rsidRPr="00DA0B9F">
        <w:rPr>
          <w:rFonts w:ascii="Arial" w:hAnsi="Arial" w:cs="Arial"/>
          <w:color w:val="0B0C0C"/>
        </w:rPr>
        <w:t>ressings, appliances and devices</w:t>
      </w:r>
    </w:p>
    <w:p w14:paraId="6092092D" w14:textId="5848838A" w:rsidR="000355FC" w:rsidRPr="00DA0B9F" w:rsidRDefault="009814CB" w:rsidP="00DA0B9F">
      <w:pPr>
        <w:pStyle w:val="ListParagraph"/>
        <w:numPr>
          <w:ilvl w:val="0"/>
          <w:numId w:val="31"/>
        </w:numPr>
        <w:shd w:val="clear" w:color="auto" w:fill="FFFFFF"/>
        <w:spacing w:after="75"/>
        <w:rPr>
          <w:rFonts w:ascii="Arial" w:hAnsi="Arial" w:cs="Arial"/>
          <w:color w:val="0B0C0C"/>
        </w:rPr>
      </w:pPr>
      <w:r w:rsidRPr="00DA0B9F">
        <w:rPr>
          <w:rFonts w:ascii="Arial" w:hAnsi="Arial" w:cs="Arial"/>
          <w:color w:val="0B0C0C"/>
        </w:rPr>
        <w:t>R</w:t>
      </w:r>
      <w:r w:rsidR="000355FC" w:rsidRPr="00DA0B9F">
        <w:rPr>
          <w:rFonts w:ascii="Arial" w:hAnsi="Arial" w:cs="Arial"/>
          <w:color w:val="0B0C0C"/>
        </w:rPr>
        <w:t>adiopharmaceuticals</w:t>
      </w:r>
    </w:p>
    <w:p w14:paraId="017E9946" w14:textId="5E4F5B2C" w:rsidR="000355FC" w:rsidRDefault="009814CB" w:rsidP="00A65DB9">
      <w:pPr>
        <w:pStyle w:val="ListParagraph"/>
        <w:numPr>
          <w:ilvl w:val="0"/>
          <w:numId w:val="31"/>
        </w:numPr>
        <w:shd w:val="clear" w:color="auto" w:fill="FFFFFF"/>
        <w:spacing w:after="75"/>
        <w:rPr>
          <w:rFonts w:ascii="Arial" w:hAnsi="Arial" w:cs="Arial"/>
          <w:color w:val="0B0C0C"/>
        </w:rPr>
      </w:pPr>
      <w:r w:rsidRPr="00DA0B9F">
        <w:rPr>
          <w:rFonts w:ascii="Arial" w:hAnsi="Arial" w:cs="Arial"/>
          <w:color w:val="0B0C0C"/>
        </w:rPr>
        <w:t>A</w:t>
      </w:r>
      <w:r w:rsidR="000355FC" w:rsidRPr="00DA0B9F">
        <w:rPr>
          <w:rFonts w:ascii="Arial" w:hAnsi="Arial" w:cs="Arial"/>
          <w:color w:val="0B0C0C"/>
        </w:rPr>
        <w:t xml:space="preserve">bortifacients such as </w:t>
      </w:r>
      <w:r w:rsidR="00F24362">
        <w:rPr>
          <w:rFonts w:ascii="Arial" w:hAnsi="Arial" w:cs="Arial"/>
          <w:color w:val="0B0C0C"/>
        </w:rPr>
        <w:t>M</w:t>
      </w:r>
      <w:r w:rsidR="000355FC" w:rsidRPr="00DA0B9F">
        <w:rPr>
          <w:rFonts w:ascii="Arial" w:hAnsi="Arial" w:cs="Arial"/>
          <w:color w:val="0B0C0C"/>
        </w:rPr>
        <w:t>ifepriston</w:t>
      </w:r>
      <w:r w:rsidR="001F3DEA">
        <w:rPr>
          <w:rFonts w:ascii="Arial" w:hAnsi="Arial" w:cs="Arial"/>
          <w:color w:val="0B0C0C"/>
        </w:rPr>
        <w:t>e</w:t>
      </w:r>
    </w:p>
    <w:p w14:paraId="2EABCC80" w14:textId="77777777" w:rsidR="00642D0F" w:rsidRPr="00DA0B9F" w:rsidRDefault="00642D0F" w:rsidP="00DA0B9F">
      <w:pPr>
        <w:pStyle w:val="ListParagraph"/>
        <w:shd w:val="clear" w:color="auto" w:fill="FFFFFF"/>
        <w:spacing w:after="75"/>
        <w:rPr>
          <w:rFonts w:ascii="Arial" w:hAnsi="Arial" w:cs="Arial"/>
          <w:color w:val="0B0C0C"/>
        </w:rPr>
      </w:pPr>
    </w:p>
    <w:p w14:paraId="28591F38" w14:textId="3C5F0071" w:rsidR="00642D0F" w:rsidRPr="00AE4687" w:rsidRDefault="00642D0F" w:rsidP="00642D0F">
      <w:pPr>
        <w:pStyle w:val="Heading1"/>
        <w:keepLines/>
        <w:pBdr>
          <w:bottom w:val="single" w:sz="4" w:space="1" w:color="595959" w:themeColor="text1" w:themeTint="A6"/>
        </w:pBdr>
        <w:spacing w:before="0" w:after="160" w:line="259" w:lineRule="auto"/>
        <w:rPr>
          <w:sz w:val="28"/>
          <w:szCs w:val="28"/>
        </w:rPr>
      </w:pPr>
      <w:bookmarkStart w:id="122" w:name="_Toc117589532"/>
      <w:r>
        <w:rPr>
          <w:sz w:val="28"/>
          <w:szCs w:val="28"/>
        </w:rPr>
        <w:t>Staffing and PGDs</w:t>
      </w:r>
      <w:bookmarkEnd w:id="122"/>
    </w:p>
    <w:p w14:paraId="217C2906" w14:textId="12AB9A7D" w:rsidR="00642D0F" w:rsidRDefault="00642D0F" w:rsidP="00642D0F">
      <w:pPr>
        <w:pStyle w:val="Heading2"/>
        <w:rPr>
          <w:rFonts w:ascii="Arial" w:hAnsi="Arial" w:cs="Arial"/>
          <w:smallCaps w:val="0"/>
          <w:sz w:val="24"/>
          <w:szCs w:val="24"/>
          <w:lang w:val="en-GB"/>
        </w:rPr>
      </w:pPr>
      <w:bookmarkStart w:id="123" w:name="_Toc117589533"/>
      <w:r>
        <w:rPr>
          <w:rFonts w:ascii="Arial" w:hAnsi="Arial" w:cs="Arial"/>
          <w:smallCaps w:val="0"/>
          <w:sz w:val="24"/>
          <w:szCs w:val="24"/>
          <w:lang w:val="en-GB"/>
        </w:rPr>
        <w:t>Healthcare professionals who can use a PGD</w:t>
      </w:r>
      <w:bookmarkEnd w:id="123"/>
    </w:p>
    <w:p w14:paraId="67886490" w14:textId="5C1D2A10" w:rsidR="009814CB" w:rsidRPr="009E1A26" w:rsidRDefault="00A471AA" w:rsidP="009814CB">
      <w:pPr>
        <w:pStyle w:val="NormalWeb"/>
        <w:rPr>
          <w:rFonts w:ascii="Arial" w:hAnsi="Arial" w:cs="Arial"/>
          <w:sz w:val="22"/>
          <w:szCs w:val="22"/>
        </w:rPr>
      </w:pPr>
      <w:r>
        <w:rPr>
          <w:rFonts w:ascii="Arial" w:hAnsi="Arial" w:cs="Arial"/>
          <w:sz w:val="22"/>
          <w:szCs w:val="22"/>
        </w:rPr>
        <w:t>Currently, t</w:t>
      </w:r>
      <w:r w:rsidR="009814CB" w:rsidRPr="009E1A26">
        <w:rPr>
          <w:rFonts w:ascii="Arial" w:hAnsi="Arial" w:cs="Arial"/>
          <w:sz w:val="22"/>
          <w:szCs w:val="22"/>
        </w:rPr>
        <w:t xml:space="preserve">he following healthcare professionals </w:t>
      </w:r>
      <w:r w:rsidR="00441C20" w:rsidRPr="009E1A26">
        <w:rPr>
          <w:rFonts w:ascii="Arial" w:hAnsi="Arial" w:cs="Arial"/>
          <w:sz w:val="22"/>
          <w:szCs w:val="22"/>
        </w:rPr>
        <w:t xml:space="preserve">can only </w:t>
      </w:r>
      <w:r w:rsidR="009814CB" w:rsidRPr="009E1A26">
        <w:rPr>
          <w:rFonts w:ascii="Arial" w:hAnsi="Arial" w:cs="Arial"/>
          <w:sz w:val="22"/>
          <w:szCs w:val="22"/>
        </w:rPr>
        <w:t>supply or administer under a PGD</w:t>
      </w:r>
      <w:r w:rsidR="00DA0B9F">
        <w:rPr>
          <w:rFonts w:ascii="Arial" w:hAnsi="Arial" w:cs="Arial"/>
          <w:sz w:val="22"/>
          <w:szCs w:val="22"/>
        </w:rPr>
        <w:t>:</w:t>
      </w:r>
      <w:r w:rsidR="009814CB" w:rsidRPr="009E1A26">
        <w:rPr>
          <w:rStyle w:val="FootnoteReference"/>
          <w:rFonts w:ascii="Arial" w:hAnsi="Arial" w:cs="Arial"/>
          <w:sz w:val="22"/>
          <w:szCs w:val="22"/>
        </w:rPr>
        <w:footnoteReference w:id="4"/>
      </w:r>
    </w:p>
    <w:tbl>
      <w:tblPr>
        <w:tblStyle w:val="TableGrid"/>
        <w:tblW w:w="0" w:type="auto"/>
        <w:tblLook w:val="04A0" w:firstRow="1" w:lastRow="0" w:firstColumn="1" w:lastColumn="0" w:noHBand="0" w:noVBand="1"/>
      </w:tblPr>
      <w:tblGrid>
        <w:gridCol w:w="4138"/>
        <w:gridCol w:w="4152"/>
      </w:tblGrid>
      <w:tr w:rsidR="00F24362" w:rsidRPr="00F24362" w14:paraId="7B3A3830" w14:textId="77777777" w:rsidTr="00F24362">
        <w:tc>
          <w:tcPr>
            <w:tcW w:w="4258" w:type="dxa"/>
          </w:tcPr>
          <w:p w14:paraId="25C4DB22" w14:textId="64B80C6A"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 xml:space="preserve">Chiropodists and </w:t>
            </w:r>
            <w:r w:rsidR="00DA0B9F">
              <w:rPr>
                <w:rFonts w:ascii="Arial" w:hAnsi="Arial" w:cs="Arial"/>
                <w:sz w:val="22"/>
                <w:szCs w:val="22"/>
              </w:rPr>
              <w:t>p</w:t>
            </w:r>
            <w:r w:rsidRPr="00DA0B9F">
              <w:rPr>
                <w:rFonts w:ascii="Arial" w:hAnsi="Arial" w:cs="Arial"/>
                <w:sz w:val="22"/>
                <w:szCs w:val="22"/>
              </w:rPr>
              <w:t>odiatrists</w:t>
            </w:r>
          </w:p>
        </w:tc>
        <w:tc>
          <w:tcPr>
            <w:tcW w:w="4258" w:type="dxa"/>
          </w:tcPr>
          <w:p w14:paraId="0C1776EE" w14:textId="4F47C16C"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Orthoptists</w:t>
            </w:r>
          </w:p>
        </w:tc>
      </w:tr>
      <w:tr w:rsidR="00F24362" w:rsidRPr="00F24362" w14:paraId="3F0C3D26" w14:textId="77777777" w:rsidTr="00F24362">
        <w:tc>
          <w:tcPr>
            <w:tcW w:w="4258" w:type="dxa"/>
          </w:tcPr>
          <w:p w14:paraId="038A7E54" w14:textId="4B271CD4"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Dental hygienists</w:t>
            </w:r>
          </w:p>
        </w:tc>
        <w:tc>
          <w:tcPr>
            <w:tcW w:w="4258" w:type="dxa"/>
          </w:tcPr>
          <w:p w14:paraId="731D1DC6" w14:textId="251FD9DB"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 xml:space="preserve">Orthotists and </w:t>
            </w:r>
            <w:r w:rsidR="00DA0B9F">
              <w:rPr>
                <w:rFonts w:ascii="Arial" w:hAnsi="Arial" w:cs="Arial"/>
                <w:sz w:val="22"/>
                <w:szCs w:val="22"/>
              </w:rPr>
              <w:t>p</w:t>
            </w:r>
            <w:r w:rsidRPr="00DA0B9F">
              <w:rPr>
                <w:rFonts w:ascii="Arial" w:hAnsi="Arial" w:cs="Arial"/>
                <w:sz w:val="22"/>
                <w:szCs w:val="22"/>
              </w:rPr>
              <w:t>rosthetists</w:t>
            </w:r>
          </w:p>
        </w:tc>
      </w:tr>
      <w:tr w:rsidR="00F24362" w:rsidRPr="00F24362" w14:paraId="3B652EBE" w14:textId="77777777" w:rsidTr="00F24362">
        <w:tc>
          <w:tcPr>
            <w:tcW w:w="4258" w:type="dxa"/>
          </w:tcPr>
          <w:p w14:paraId="5392BD56" w14:textId="3689E023"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Dental therapists</w:t>
            </w:r>
          </w:p>
        </w:tc>
        <w:tc>
          <w:tcPr>
            <w:tcW w:w="4258" w:type="dxa"/>
          </w:tcPr>
          <w:p w14:paraId="3F76609D" w14:textId="1AE007BA"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Paramedics</w:t>
            </w:r>
          </w:p>
        </w:tc>
      </w:tr>
      <w:tr w:rsidR="00F24362" w:rsidRPr="00F24362" w14:paraId="7452AEE7" w14:textId="77777777" w:rsidTr="00F24362">
        <w:tc>
          <w:tcPr>
            <w:tcW w:w="4258" w:type="dxa"/>
          </w:tcPr>
          <w:p w14:paraId="33BF0258" w14:textId="6CB99D76"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Dieticians</w:t>
            </w:r>
          </w:p>
        </w:tc>
        <w:tc>
          <w:tcPr>
            <w:tcW w:w="4258" w:type="dxa"/>
          </w:tcPr>
          <w:p w14:paraId="41C9C335" w14:textId="130F720D"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Pharmacists</w:t>
            </w:r>
          </w:p>
        </w:tc>
      </w:tr>
      <w:tr w:rsidR="00F24362" w:rsidRPr="00F24362" w14:paraId="1831989E" w14:textId="77777777" w:rsidTr="00F24362">
        <w:tc>
          <w:tcPr>
            <w:tcW w:w="4258" w:type="dxa"/>
          </w:tcPr>
          <w:p w14:paraId="230CCE47" w14:textId="5ACB394C"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Midwives</w:t>
            </w:r>
          </w:p>
        </w:tc>
        <w:tc>
          <w:tcPr>
            <w:tcW w:w="4258" w:type="dxa"/>
          </w:tcPr>
          <w:p w14:paraId="3D524519" w14:textId="0D86F713"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Physiotherapists</w:t>
            </w:r>
          </w:p>
        </w:tc>
      </w:tr>
      <w:tr w:rsidR="00F24362" w:rsidRPr="00F24362" w14:paraId="3F8D8E5F" w14:textId="77777777" w:rsidTr="00F24362">
        <w:tc>
          <w:tcPr>
            <w:tcW w:w="4258" w:type="dxa"/>
          </w:tcPr>
          <w:p w14:paraId="41B89248" w14:textId="25E29DA6"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Nurses</w:t>
            </w:r>
          </w:p>
        </w:tc>
        <w:tc>
          <w:tcPr>
            <w:tcW w:w="4258" w:type="dxa"/>
          </w:tcPr>
          <w:p w14:paraId="60D0A66D" w14:textId="0B8F5074"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Radiographers</w:t>
            </w:r>
          </w:p>
        </w:tc>
      </w:tr>
      <w:tr w:rsidR="00F24362" w:rsidRPr="00F24362" w14:paraId="2A9EFC9D" w14:textId="77777777" w:rsidTr="00F24362">
        <w:tc>
          <w:tcPr>
            <w:tcW w:w="4258" w:type="dxa"/>
          </w:tcPr>
          <w:p w14:paraId="349BA622" w14:textId="232A4024"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Occupational therapists</w:t>
            </w:r>
          </w:p>
        </w:tc>
        <w:tc>
          <w:tcPr>
            <w:tcW w:w="4258" w:type="dxa"/>
          </w:tcPr>
          <w:p w14:paraId="5241351A" w14:textId="07DEEF68" w:rsidR="00F24362" w:rsidRPr="00F24362" w:rsidRDefault="00F24362" w:rsidP="00DA0B9F">
            <w:pPr>
              <w:shd w:val="clear" w:color="auto" w:fill="FFFFFF"/>
              <w:spacing w:after="75"/>
              <w:rPr>
                <w:rFonts w:ascii="Arial" w:hAnsi="Arial" w:cs="Arial"/>
                <w:sz w:val="22"/>
                <w:szCs w:val="22"/>
              </w:rPr>
            </w:pPr>
            <w:r w:rsidRPr="00DA0B9F">
              <w:rPr>
                <w:rFonts w:ascii="Arial" w:hAnsi="Arial" w:cs="Arial"/>
                <w:sz w:val="22"/>
                <w:szCs w:val="22"/>
              </w:rPr>
              <w:t>Speech and language therapists</w:t>
            </w:r>
          </w:p>
        </w:tc>
      </w:tr>
      <w:tr w:rsidR="00F24362" w:rsidRPr="00F24362" w14:paraId="65FE9041" w14:textId="77777777" w:rsidTr="00F24362">
        <w:tc>
          <w:tcPr>
            <w:tcW w:w="4258" w:type="dxa"/>
          </w:tcPr>
          <w:p w14:paraId="3DC43F4B" w14:textId="4636180E" w:rsidR="00F24362" w:rsidRPr="00DA0B9F" w:rsidRDefault="00F24362" w:rsidP="00F24362">
            <w:pPr>
              <w:shd w:val="clear" w:color="auto" w:fill="FFFFFF"/>
              <w:spacing w:after="75"/>
              <w:rPr>
                <w:rFonts w:ascii="Arial" w:hAnsi="Arial" w:cs="Arial"/>
                <w:sz w:val="22"/>
                <w:szCs w:val="22"/>
              </w:rPr>
            </w:pPr>
            <w:r w:rsidRPr="00DA0B9F">
              <w:rPr>
                <w:rFonts w:ascii="Arial" w:hAnsi="Arial" w:cs="Arial"/>
                <w:sz w:val="22"/>
                <w:szCs w:val="22"/>
              </w:rPr>
              <w:t>Optometrists</w:t>
            </w:r>
          </w:p>
        </w:tc>
        <w:tc>
          <w:tcPr>
            <w:tcW w:w="4258" w:type="dxa"/>
          </w:tcPr>
          <w:p w14:paraId="2CBCE734" w14:textId="77777777" w:rsidR="00F24362" w:rsidRPr="00F24362" w:rsidRDefault="00F24362" w:rsidP="009814CB">
            <w:pPr>
              <w:pStyle w:val="NormalWeb"/>
              <w:rPr>
                <w:rFonts w:ascii="Arial" w:hAnsi="Arial" w:cs="Arial"/>
                <w:sz w:val="22"/>
                <w:szCs w:val="22"/>
              </w:rPr>
            </w:pPr>
          </w:p>
        </w:tc>
      </w:tr>
    </w:tbl>
    <w:p w14:paraId="658749A5" w14:textId="77777777" w:rsidR="000D696A" w:rsidRDefault="000D696A" w:rsidP="00F24362">
      <w:pPr>
        <w:rPr>
          <w:rFonts w:ascii="Arial" w:hAnsi="Arial" w:cs="Arial"/>
          <w:sz w:val="22"/>
          <w:szCs w:val="22"/>
        </w:rPr>
      </w:pPr>
    </w:p>
    <w:p w14:paraId="5381516C" w14:textId="77777777" w:rsidR="00642D0F" w:rsidRPr="00DA0B9F" w:rsidRDefault="00F24362" w:rsidP="00642D0F">
      <w:pPr>
        <w:rPr>
          <w:rFonts w:ascii="Arial" w:hAnsi="Arial" w:cs="Arial"/>
          <w:sz w:val="21"/>
          <w:szCs w:val="21"/>
        </w:rPr>
      </w:pPr>
      <w:r w:rsidRPr="00DA0B9F">
        <w:rPr>
          <w:rFonts w:ascii="Arial" w:hAnsi="Arial" w:cs="Arial"/>
          <w:sz w:val="22"/>
          <w:szCs w:val="22"/>
        </w:rPr>
        <w:t>Each healthcare professional must be named and must sign each PGD they use</w:t>
      </w:r>
      <w:r w:rsidR="00642D0F" w:rsidRPr="00DA0B9F">
        <w:rPr>
          <w:rFonts w:ascii="Arial" w:hAnsi="Arial" w:cs="Arial"/>
          <w:sz w:val="22"/>
          <w:szCs w:val="22"/>
        </w:rPr>
        <w:t>.</w:t>
      </w:r>
    </w:p>
    <w:p w14:paraId="3BFCCBF0" w14:textId="77777777" w:rsidR="00642D0F" w:rsidRDefault="00642D0F" w:rsidP="00642D0F">
      <w:pPr>
        <w:rPr>
          <w:rFonts w:ascii="Arial" w:hAnsi="Arial" w:cs="Arial"/>
          <w:sz w:val="22"/>
          <w:szCs w:val="22"/>
        </w:rPr>
      </w:pPr>
    </w:p>
    <w:p w14:paraId="4EEFDC94" w14:textId="608A9641" w:rsidR="00642D0F" w:rsidRPr="00DA0B9F" w:rsidRDefault="00642D0F" w:rsidP="00642D0F">
      <w:pPr>
        <w:rPr>
          <w:rFonts w:ascii="Arial" w:hAnsi="Arial" w:cs="Arial"/>
          <w:sz w:val="22"/>
          <w:szCs w:val="22"/>
        </w:rPr>
      </w:pPr>
      <w:r w:rsidRPr="00A471AA">
        <w:rPr>
          <w:rFonts w:ascii="Arial" w:hAnsi="Arial" w:cs="Arial"/>
          <w:sz w:val="22"/>
          <w:szCs w:val="22"/>
        </w:rPr>
        <w:t xml:space="preserve">Further reading can be sought from </w:t>
      </w:r>
      <w:hyperlink r:id="rId17" w:history="1">
        <w:r w:rsidR="001F3DEA">
          <w:rPr>
            <w:rStyle w:val="Hyperlink"/>
            <w:rFonts w:ascii="Arial" w:hAnsi="Arial" w:cs="Arial"/>
            <w:color w:val="auto"/>
            <w:sz w:val="22"/>
            <w:szCs w:val="22"/>
            <w:u w:val="none"/>
          </w:rPr>
          <w:t>t</w:t>
        </w:r>
        <w:r w:rsidRPr="001F3DEA">
          <w:rPr>
            <w:rStyle w:val="Hyperlink"/>
            <w:rFonts w:ascii="Arial" w:hAnsi="Arial" w:cs="Arial"/>
            <w:color w:val="auto"/>
            <w:sz w:val="22"/>
            <w:szCs w:val="22"/>
            <w:u w:val="none"/>
          </w:rPr>
          <w:t xml:space="preserve">he </w:t>
        </w:r>
        <w:r w:rsidRPr="00A471AA">
          <w:rPr>
            <w:rStyle w:val="Hyperlink"/>
            <w:rFonts w:ascii="Arial" w:hAnsi="Arial" w:cs="Arial"/>
            <w:sz w:val="22"/>
            <w:szCs w:val="22"/>
          </w:rPr>
          <w:t>Human Medicines Regulations 2012</w:t>
        </w:r>
      </w:hyperlink>
      <w:r w:rsidRPr="00DA0B9F">
        <w:rPr>
          <w:rFonts w:ascii="Arial" w:hAnsi="Arial" w:cs="Arial"/>
          <w:sz w:val="22"/>
          <w:szCs w:val="22"/>
        </w:rPr>
        <w:t>.</w:t>
      </w:r>
    </w:p>
    <w:p w14:paraId="492E1736" w14:textId="0AF2ABA9" w:rsidR="00642D0F" w:rsidRDefault="00642D0F" w:rsidP="00642D0F">
      <w:pPr>
        <w:pStyle w:val="Heading2"/>
        <w:rPr>
          <w:rFonts w:ascii="Arial" w:hAnsi="Arial" w:cs="Arial"/>
          <w:smallCaps w:val="0"/>
          <w:sz w:val="24"/>
          <w:szCs w:val="24"/>
          <w:lang w:val="en-GB"/>
        </w:rPr>
      </w:pPr>
      <w:bookmarkStart w:id="124" w:name="_Toc117589534"/>
      <w:r>
        <w:rPr>
          <w:rFonts w:ascii="Arial" w:hAnsi="Arial" w:cs="Arial"/>
          <w:smallCaps w:val="0"/>
          <w:sz w:val="24"/>
          <w:szCs w:val="24"/>
          <w:lang w:val="en-GB"/>
        </w:rPr>
        <w:t>Healthcare professionals who cannot use a PGD</w:t>
      </w:r>
      <w:bookmarkEnd w:id="124"/>
    </w:p>
    <w:p w14:paraId="5BF82661" w14:textId="77777777" w:rsidR="00642D0F" w:rsidRDefault="00642D0F" w:rsidP="00642D0F">
      <w:pPr>
        <w:rPr>
          <w:rFonts w:ascii="Arial" w:hAnsi="Arial" w:cs="Arial"/>
        </w:rPr>
      </w:pPr>
    </w:p>
    <w:p w14:paraId="5770165D" w14:textId="7FF318FF" w:rsidR="000D696A" w:rsidRDefault="00F24362" w:rsidP="00DA0B9F">
      <w:pPr>
        <w:rPr>
          <w:rFonts w:ascii="Arial" w:hAnsi="Arial" w:cs="Arial"/>
          <w:sz w:val="22"/>
          <w:szCs w:val="22"/>
        </w:rPr>
      </w:pPr>
      <w:r w:rsidRPr="00DA0B9F">
        <w:rPr>
          <w:rFonts w:ascii="Arial" w:hAnsi="Arial" w:cs="Arial"/>
          <w:sz w:val="22"/>
          <w:szCs w:val="22"/>
        </w:rPr>
        <w:t xml:space="preserve">All other clinical personnel including those commonly used in primary care such as </w:t>
      </w:r>
      <w:r w:rsidR="00DA0B9F" w:rsidRPr="00DA0B9F">
        <w:rPr>
          <w:rFonts w:ascii="Arial" w:hAnsi="Arial" w:cs="Arial"/>
          <w:sz w:val="22"/>
          <w:szCs w:val="22"/>
        </w:rPr>
        <w:t xml:space="preserve">healthcare assistants </w:t>
      </w:r>
      <w:r w:rsidRPr="00DA0B9F">
        <w:rPr>
          <w:rFonts w:ascii="Arial" w:hAnsi="Arial" w:cs="Arial"/>
          <w:sz w:val="22"/>
          <w:szCs w:val="22"/>
        </w:rPr>
        <w:t>are covered by the organisation’s patient specific directions</w:t>
      </w:r>
      <w:r w:rsidR="001F3DEA">
        <w:rPr>
          <w:rFonts w:ascii="Arial" w:hAnsi="Arial" w:cs="Arial"/>
          <w:sz w:val="22"/>
          <w:szCs w:val="22"/>
        </w:rPr>
        <w:t xml:space="preserve"> (PSD)</w:t>
      </w:r>
      <w:r w:rsidRPr="00DA0B9F">
        <w:rPr>
          <w:rFonts w:ascii="Arial" w:hAnsi="Arial" w:cs="Arial"/>
          <w:sz w:val="22"/>
          <w:szCs w:val="22"/>
        </w:rPr>
        <w:t xml:space="preserve"> procedure</w:t>
      </w:r>
      <w:r w:rsidRPr="00DA0B9F">
        <w:rPr>
          <w:rStyle w:val="FootnoteReference"/>
          <w:rFonts w:ascii="Arial" w:hAnsi="Arial" w:cs="Arial"/>
          <w:sz w:val="22"/>
          <w:szCs w:val="22"/>
        </w:rPr>
        <w:footnoteReference w:id="5"/>
      </w:r>
      <w:r w:rsidR="00642D0F" w:rsidRPr="00DA0B9F">
        <w:rPr>
          <w:rFonts w:ascii="Arial" w:hAnsi="Arial" w:cs="Arial"/>
          <w:sz w:val="22"/>
          <w:szCs w:val="22"/>
        </w:rPr>
        <w:t>.</w:t>
      </w:r>
    </w:p>
    <w:p w14:paraId="09BBD646" w14:textId="77777777" w:rsidR="00481C4F" w:rsidRPr="00DA0B9F" w:rsidRDefault="00481C4F" w:rsidP="00DA0B9F">
      <w:pPr>
        <w:rPr>
          <w:rFonts w:ascii="Arial" w:hAnsi="Arial" w:cs="Arial"/>
        </w:rPr>
      </w:pPr>
    </w:p>
    <w:p w14:paraId="5CA41B17" w14:textId="29B6566A" w:rsidR="0001163D" w:rsidRDefault="001F3DEA" w:rsidP="009814CB">
      <w:pPr>
        <w:rPr>
          <w:rFonts w:ascii="Arial" w:hAnsi="Arial" w:cs="Arial"/>
          <w:sz w:val="22"/>
          <w:szCs w:val="22"/>
        </w:rPr>
      </w:pPr>
      <w:r w:rsidRPr="001F3DEA">
        <w:rPr>
          <w:rFonts w:ascii="Arial" w:hAnsi="Arial" w:cs="Arial"/>
          <w:sz w:val="22"/>
          <w:szCs w:val="22"/>
        </w:rPr>
        <w:t>The</w:t>
      </w:r>
      <w:r>
        <w:t xml:space="preserve"> </w:t>
      </w:r>
      <w:hyperlink r:id="rId18" w:history="1">
        <w:r w:rsidR="00D53B63" w:rsidRPr="00D53B63">
          <w:rPr>
            <w:rStyle w:val="Hyperlink"/>
            <w:rFonts w:ascii="Arial" w:hAnsi="Arial" w:cs="Arial"/>
            <w:sz w:val="22"/>
            <w:szCs w:val="22"/>
          </w:rPr>
          <w:t>SPS</w:t>
        </w:r>
      </w:hyperlink>
      <w:r w:rsidR="00D53B63">
        <w:rPr>
          <w:rFonts w:ascii="Arial" w:hAnsi="Arial" w:cs="Arial"/>
          <w:sz w:val="22"/>
          <w:szCs w:val="22"/>
        </w:rPr>
        <w:t xml:space="preserve"> advise</w:t>
      </w:r>
      <w:r>
        <w:rPr>
          <w:rFonts w:ascii="Arial" w:hAnsi="Arial" w:cs="Arial"/>
          <w:sz w:val="22"/>
          <w:szCs w:val="22"/>
        </w:rPr>
        <w:t>s that</w:t>
      </w:r>
      <w:r w:rsidR="00D53B63">
        <w:rPr>
          <w:rFonts w:ascii="Arial" w:hAnsi="Arial" w:cs="Arial"/>
          <w:sz w:val="22"/>
          <w:szCs w:val="22"/>
        </w:rPr>
        <w:t xml:space="preserve"> </w:t>
      </w:r>
      <w:r w:rsidR="000D696A" w:rsidRPr="00DA0B9F">
        <w:rPr>
          <w:rFonts w:ascii="Arial" w:hAnsi="Arial" w:cs="Arial"/>
          <w:sz w:val="22"/>
          <w:szCs w:val="22"/>
        </w:rPr>
        <w:t xml:space="preserve">neither </w:t>
      </w:r>
      <w:r w:rsidR="00DA0B9F" w:rsidRPr="00DA0B9F">
        <w:rPr>
          <w:rFonts w:ascii="Arial" w:hAnsi="Arial" w:cs="Arial"/>
          <w:sz w:val="22"/>
          <w:szCs w:val="22"/>
        </w:rPr>
        <w:t>nursing associate</w:t>
      </w:r>
      <w:r w:rsidR="00DA0B9F">
        <w:rPr>
          <w:rFonts w:ascii="Arial" w:hAnsi="Arial" w:cs="Arial"/>
          <w:sz w:val="22"/>
          <w:szCs w:val="22"/>
        </w:rPr>
        <w:t>s</w:t>
      </w:r>
      <w:r w:rsidR="00DA0B9F" w:rsidRPr="00DA0B9F">
        <w:rPr>
          <w:rFonts w:ascii="Arial" w:hAnsi="Arial" w:cs="Arial"/>
          <w:sz w:val="22"/>
          <w:szCs w:val="22"/>
        </w:rPr>
        <w:t xml:space="preserve"> </w:t>
      </w:r>
      <w:r w:rsidR="00880AE1">
        <w:rPr>
          <w:rFonts w:ascii="Arial" w:hAnsi="Arial" w:cs="Arial"/>
          <w:sz w:val="22"/>
          <w:szCs w:val="22"/>
        </w:rPr>
        <w:t>n</w:t>
      </w:r>
      <w:r w:rsidR="00DA0B9F" w:rsidRPr="00DA0B9F">
        <w:rPr>
          <w:rFonts w:ascii="Arial" w:hAnsi="Arial" w:cs="Arial"/>
          <w:sz w:val="22"/>
          <w:szCs w:val="22"/>
        </w:rPr>
        <w:t>or physician associate</w:t>
      </w:r>
      <w:r w:rsidR="00DA0B9F">
        <w:rPr>
          <w:rFonts w:ascii="Arial" w:hAnsi="Arial" w:cs="Arial"/>
          <w:sz w:val="22"/>
          <w:szCs w:val="22"/>
        </w:rPr>
        <w:t>s</w:t>
      </w:r>
      <w:r w:rsidR="00DA0B9F" w:rsidRPr="00DA0B9F">
        <w:rPr>
          <w:rFonts w:ascii="Arial" w:hAnsi="Arial" w:cs="Arial"/>
          <w:sz w:val="22"/>
          <w:szCs w:val="22"/>
        </w:rPr>
        <w:t xml:space="preserve"> </w:t>
      </w:r>
      <w:r w:rsidR="000D696A" w:rsidRPr="00DA0B9F">
        <w:rPr>
          <w:rFonts w:ascii="Arial" w:hAnsi="Arial" w:cs="Arial"/>
          <w:sz w:val="22"/>
          <w:szCs w:val="22"/>
        </w:rPr>
        <w:t xml:space="preserve">are included </w:t>
      </w:r>
      <w:r w:rsidR="00D53B63">
        <w:rPr>
          <w:rFonts w:ascii="Arial" w:hAnsi="Arial" w:cs="Arial"/>
          <w:sz w:val="22"/>
          <w:szCs w:val="22"/>
        </w:rPr>
        <w:t>within the legislation so cannot operated under a PGD</w:t>
      </w:r>
      <w:r w:rsidR="00642D0F" w:rsidRPr="00DA0B9F">
        <w:rPr>
          <w:rFonts w:ascii="Arial" w:hAnsi="Arial" w:cs="Arial"/>
          <w:sz w:val="22"/>
          <w:szCs w:val="22"/>
        </w:rPr>
        <w:t>.</w:t>
      </w:r>
    </w:p>
    <w:p w14:paraId="59DEB3B9" w14:textId="3C086A0C" w:rsidR="00A844D5" w:rsidRDefault="00A844D5" w:rsidP="0001163D">
      <w:pPr>
        <w:pStyle w:val="Heading2"/>
        <w:rPr>
          <w:rFonts w:ascii="Arial" w:hAnsi="Arial" w:cs="Arial"/>
          <w:smallCaps w:val="0"/>
          <w:sz w:val="24"/>
          <w:szCs w:val="24"/>
          <w:lang w:val="en-GB"/>
        </w:rPr>
      </w:pPr>
      <w:bookmarkStart w:id="125" w:name="_Toc117589535"/>
      <w:r>
        <w:rPr>
          <w:rFonts w:ascii="Arial" w:hAnsi="Arial" w:cs="Arial"/>
          <w:smallCaps w:val="0"/>
          <w:sz w:val="24"/>
          <w:szCs w:val="24"/>
          <w:lang w:val="en-GB"/>
        </w:rPr>
        <w:t>Bank or agency staff</w:t>
      </w:r>
      <w:bookmarkEnd w:id="125"/>
    </w:p>
    <w:p w14:paraId="29D9340A" w14:textId="0CAE29C5" w:rsidR="00A844D5" w:rsidRPr="00DA0B9F" w:rsidRDefault="00A844D5" w:rsidP="00A844D5">
      <w:pPr>
        <w:rPr>
          <w:rFonts w:ascii="Arial" w:hAnsi="Arial" w:cs="Arial"/>
          <w:sz w:val="22"/>
          <w:szCs w:val="22"/>
        </w:rPr>
      </w:pPr>
    </w:p>
    <w:p w14:paraId="30FB1F1E" w14:textId="1376479F" w:rsidR="00A844D5" w:rsidRPr="00DA0B9F" w:rsidRDefault="00A844D5" w:rsidP="00A844D5">
      <w:pPr>
        <w:rPr>
          <w:rFonts w:ascii="Arial" w:hAnsi="Arial" w:cs="Arial"/>
          <w:color w:val="333333"/>
          <w:sz w:val="22"/>
          <w:szCs w:val="22"/>
          <w:shd w:val="clear" w:color="auto" w:fill="FFFFFF"/>
        </w:rPr>
      </w:pPr>
      <w:r w:rsidRPr="00DA0B9F">
        <w:rPr>
          <w:rFonts w:ascii="Arial" w:hAnsi="Arial" w:cs="Arial"/>
          <w:color w:val="333333"/>
          <w:sz w:val="22"/>
          <w:szCs w:val="22"/>
          <w:shd w:val="clear" w:color="auto" w:fill="FFFFFF"/>
        </w:rPr>
        <w:lastRenderedPageBreak/>
        <w:t xml:space="preserve">At </w:t>
      </w:r>
      <w:r w:rsidR="000E4036">
        <w:rPr>
          <w:rFonts w:ascii="Arial" w:hAnsi="Arial" w:cs="Arial"/>
          <w:sz w:val="22"/>
          <w:szCs w:val="22"/>
        </w:rPr>
        <w:t>Sheerwater Health Centre</w:t>
      </w:r>
      <w:r w:rsidR="00DA0B9F">
        <w:rPr>
          <w:rFonts w:ascii="Arial" w:hAnsi="Arial" w:cs="Arial"/>
          <w:color w:val="333333"/>
          <w:sz w:val="22"/>
          <w:szCs w:val="22"/>
          <w:shd w:val="clear" w:color="auto" w:fill="FFFFFF"/>
        </w:rPr>
        <w:t>,</w:t>
      </w:r>
      <w:r w:rsidRPr="00DA0B9F">
        <w:rPr>
          <w:rFonts w:ascii="Arial" w:hAnsi="Arial" w:cs="Arial"/>
          <w:color w:val="333333"/>
          <w:sz w:val="22"/>
          <w:szCs w:val="22"/>
          <w:shd w:val="clear" w:color="auto" w:fill="FFFFFF"/>
        </w:rPr>
        <w:t xml:space="preserve"> should bank or agency staff be considered, then these staff members can operate under PGDs to maintain </w:t>
      </w:r>
      <w:r w:rsidR="00DA0B9F">
        <w:rPr>
          <w:rFonts w:ascii="Arial" w:hAnsi="Arial" w:cs="Arial"/>
          <w:color w:val="333333"/>
          <w:sz w:val="22"/>
          <w:szCs w:val="22"/>
          <w:shd w:val="clear" w:color="auto" w:fill="FFFFFF"/>
        </w:rPr>
        <w:t xml:space="preserve">the </w:t>
      </w:r>
      <w:r w:rsidRPr="00DA0B9F">
        <w:rPr>
          <w:rFonts w:ascii="Arial" w:hAnsi="Arial" w:cs="Arial"/>
          <w:color w:val="333333"/>
          <w:sz w:val="22"/>
          <w:szCs w:val="22"/>
          <w:shd w:val="clear" w:color="auto" w:fill="FFFFFF"/>
        </w:rPr>
        <w:t>service provision provided</w:t>
      </w:r>
      <w:r>
        <w:rPr>
          <w:rFonts w:ascii="Arial" w:hAnsi="Arial" w:cs="Arial"/>
          <w:color w:val="333333"/>
          <w:sz w:val="22"/>
          <w:szCs w:val="22"/>
          <w:shd w:val="clear" w:color="auto" w:fill="FFFFFF"/>
        </w:rPr>
        <w:t>. However,</w:t>
      </w:r>
      <w:r w:rsidRPr="00DA0B9F">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 xml:space="preserve">prior to allowing any PGD to be used, </w:t>
      </w:r>
      <w:r w:rsidRPr="00DA0B9F">
        <w:rPr>
          <w:rFonts w:ascii="Arial" w:hAnsi="Arial" w:cs="Arial"/>
          <w:color w:val="333333"/>
          <w:sz w:val="22"/>
          <w:szCs w:val="22"/>
          <w:shd w:val="clear" w:color="auto" w:fill="FFFFFF"/>
        </w:rPr>
        <w:t xml:space="preserve">the same training and governance requirements would need to be </w:t>
      </w:r>
      <w:r>
        <w:rPr>
          <w:rFonts w:ascii="Arial" w:hAnsi="Arial" w:cs="Arial"/>
          <w:color w:val="333333"/>
          <w:sz w:val="22"/>
          <w:szCs w:val="22"/>
          <w:shd w:val="clear" w:color="auto" w:fill="FFFFFF"/>
        </w:rPr>
        <w:t>satisfied.</w:t>
      </w:r>
    </w:p>
    <w:p w14:paraId="2998E88F" w14:textId="2CE59140" w:rsidR="00A844D5" w:rsidRPr="00DA0B9F" w:rsidRDefault="00A844D5" w:rsidP="00A844D5">
      <w:pPr>
        <w:rPr>
          <w:rFonts w:ascii="Arial" w:hAnsi="Arial" w:cs="Arial"/>
          <w:sz w:val="22"/>
          <w:szCs w:val="22"/>
        </w:rPr>
      </w:pPr>
    </w:p>
    <w:p w14:paraId="0999DC00" w14:textId="7A1EDCBF" w:rsidR="00A844D5" w:rsidRDefault="00A844D5" w:rsidP="00A844D5">
      <w:pPr>
        <w:rPr>
          <w:rFonts w:ascii="Arial" w:hAnsi="Arial" w:cs="Arial"/>
          <w:sz w:val="22"/>
          <w:szCs w:val="22"/>
        </w:rPr>
      </w:pPr>
      <w:r w:rsidRPr="00DA0B9F">
        <w:rPr>
          <w:rFonts w:ascii="Arial" w:hAnsi="Arial" w:cs="Arial"/>
          <w:sz w:val="22"/>
          <w:szCs w:val="22"/>
        </w:rPr>
        <w:t xml:space="preserve">Further reading on bank or agency staff </w:t>
      </w:r>
      <w:r>
        <w:rPr>
          <w:rFonts w:ascii="Arial" w:hAnsi="Arial" w:cs="Arial"/>
          <w:sz w:val="22"/>
          <w:szCs w:val="22"/>
        </w:rPr>
        <w:t xml:space="preserve">and PGD use </w:t>
      </w:r>
      <w:r w:rsidRPr="00DA0B9F">
        <w:rPr>
          <w:rFonts w:ascii="Arial" w:hAnsi="Arial" w:cs="Arial"/>
          <w:sz w:val="22"/>
          <w:szCs w:val="22"/>
        </w:rPr>
        <w:t xml:space="preserve">can be sought </w:t>
      </w:r>
      <w:hyperlink r:id="rId19" w:history="1">
        <w:r w:rsidRPr="00DA0B9F">
          <w:rPr>
            <w:rStyle w:val="Hyperlink"/>
            <w:rFonts w:ascii="Arial" w:hAnsi="Arial" w:cs="Arial"/>
            <w:sz w:val="22"/>
            <w:szCs w:val="22"/>
          </w:rPr>
          <w:t>here</w:t>
        </w:r>
      </w:hyperlink>
      <w:r>
        <w:rPr>
          <w:rFonts w:ascii="Arial" w:hAnsi="Arial" w:cs="Arial"/>
          <w:sz w:val="22"/>
          <w:szCs w:val="22"/>
        </w:rPr>
        <w:t>.</w:t>
      </w:r>
    </w:p>
    <w:p w14:paraId="4967DD9D" w14:textId="1176B53F" w:rsidR="009E1A26" w:rsidRDefault="009E1A26" w:rsidP="00A844D5">
      <w:pPr>
        <w:rPr>
          <w:rFonts w:ascii="Arial" w:hAnsi="Arial" w:cs="Arial"/>
          <w:sz w:val="22"/>
          <w:szCs w:val="22"/>
        </w:rPr>
      </w:pPr>
    </w:p>
    <w:p w14:paraId="1213F58D" w14:textId="06380F76" w:rsidR="009E1A26" w:rsidRPr="00DA0B9F" w:rsidRDefault="009E1A26" w:rsidP="00DA0B9F">
      <w:pPr>
        <w:pStyle w:val="Heading1"/>
        <w:keepLines/>
        <w:pBdr>
          <w:bottom w:val="single" w:sz="4" w:space="1" w:color="595959" w:themeColor="text1" w:themeTint="A6"/>
        </w:pBdr>
        <w:spacing w:before="0" w:after="160" w:line="259" w:lineRule="auto"/>
        <w:rPr>
          <w:sz w:val="28"/>
          <w:szCs w:val="28"/>
        </w:rPr>
      </w:pPr>
      <w:bookmarkStart w:id="126" w:name="_Toc117589536"/>
      <w:r>
        <w:rPr>
          <w:sz w:val="28"/>
          <w:szCs w:val="28"/>
        </w:rPr>
        <w:t>PGD use within the organisation</w:t>
      </w:r>
      <w:bookmarkEnd w:id="126"/>
    </w:p>
    <w:p w14:paraId="7AE12D95" w14:textId="68C49D98" w:rsidR="0001163D" w:rsidRPr="00AE4687" w:rsidRDefault="0001163D" w:rsidP="0001163D">
      <w:pPr>
        <w:pStyle w:val="Heading2"/>
        <w:rPr>
          <w:rFonts w:ascii="Arial" w:hAnsi="Arial" w:cs="Arial"/>
          <w:smallCaps w:val="0"/>
          <w:sz w:val="24"/>
          <w:szCs w:val="24"/>
          <w:lang w:val="en-GB"/>
        </w:rPr>
      </w:pPr>
      <w:bookmarkStart w:id="127" w:name="_Toc117589537"/>
      <w:r>
        <w:rPr>
          <w:rFonts w:ascii="Arial" w:hAnsi="Arial" w:cs="Arial"/>
          <w:smallCaps w:val="0"/>
          <w:sz w:val="24"/>
          <w:szCs w:val="24"/>
          <w:lang w:val="en-GB"/>
        </w:rPr>
        <w:t>When to use a</w:t>
      </w:r>
      <w:r w:rsidRPr="00AE4687">
        <w:rPr>
          <w:rFonts w:ascii="Arial" w:hAnsi="Arial" w:cs="Arial"/>
          <w:smallCaps w:val="0"/>
          <w:sz w:val="24"/>
          <w:szCs w:val="24"/>
          <w:lang w:val="en-GB"/>
        </w:rPr>
        <w:t xml:space="preserve"> PGD</w:t>
      </w:r>
      <w:bookmarkEnd w:id="127"/>
    </w:p>
    <w:p w14:paraId="69294FA1" w14:textId="77777777" w:rsidR="0001163D" w:rsidRDefault="0001163D" w:rsidP="009814CB">
      <w:pPr>
        <w:rPr>
          <w:rFonts w:ascii="Arial" w:hAnsi="Arial" w:cs="Arial"/>
          <w:sz w:val="22"/>
          <w:szCs w:val="22"/>
        </w:rPr>
      </w:pPr>
    </w:p>
    <w:p w14:paraId="1E3FC536" w14:textId="18D451D6" w:rsidR="000D696A" w:rsidRDefault="00172436" w:rsidP="009814CB">
      <w:pPr>
        <w:rPr>
          <w:rFonts w:ascii="Arial" w:hAnsi="Arial" w:cs="Arial"/>
          <w:color w:val="333333"/>
          <w:sz w:val="22"/>
          <w:szCs w:val="22"/>
          <w:shd w:val="clear" w:color="auto" w:fill="FFFFFF"/>
        </w:rPr>
      </w:pPr>
      <w:r>
        <w:rPr>
          <w:rFonts w:ascii="Arial" w:hAnsi="Arial" w:cs="Arial"/>
          <w:sz w:val="22"/>
          <w:szCs w:val="22"/>
        </w:rPr>
        <w:t>PGDs must only be used where there is no other suitable mechanism for the administration or supply of the medicine within legislation. Careful consideration should be given to opportunities within the care pathway to use a prescription or written PSD and also consider the use of exemptions.</w:t>
      </w:r>
      <w:r>
        <w:rPr>
          <w:rStyle w:val="FootnoteReference"/>
          <w:rFonts w:ascii="Arial" w:hAnsi="Arial" w:cs="Arial"/>
          <w:sz w:val="22"/>
          <w:szCs w:val="22"/>
        </w:rPr>
        <w:footnoteReference w:id="6"/>
      </w:r>
      <w:r>
        <w:rPr>
          <w:rFonts w:ascii="Arial" w:hAnsi="Arial" w:cs="Arial"/>
          <w:sz w:val="22"/>
          <w:szCs w:val="22"/>
        </w:rPr>
        <w:t xml:space="preserve"> </w:t>
      </w:r>
    </w:p>
    <w:p w14:paraId="08200B86" w14:textId="16F24516" w:rsidR="009E1A26" w:rsidRDefault="009E1A26" w:rsidP="009E1A26">
      <w:pPr>
        <w:pStyle w:val="Heading2"/>
        <w:rPr>
          <w:rFonts w:ascii="Arial" w:hAnsi="Arial" w:cs="Arial"/>
          <w:smallCaps w:val="0"/>
          <w:sz w:val="24"/>
          <w:szCs w:val="24"/>
          <w:lang w:val="en-GB"/>
        </w:rPr>
      </w:pPr>
      <w:bookmarkStart w:id="128" w:name="_Toc117589538"/>
      <w:r>
        <w:rPr>
          <w:rFonts w:ascii="Arial" w:hAnsi="Arial" w:cs="Arial"/>
          <w:smallCaps w:val="0"/>
          <w:sz w:val="24"/>
          <w:szCs w:val="24"/>
          <w:lang w:val="en-GB"/>
        </w:rPr>
        <w:t xml:space="preserve">PGD use in </w:t>
      </w:r>
      <w:r w:rsidR="001F3DEA">
        <w:rPr>
          <w:rFonts w:ascii="Arial" w:hAnsi="Arial" w:cs="Arial"/>
          <w:smallCaps w:val="0"/>
          <w:sz w:val="24"/>
          <w:szCs w:val="24"/>
          <w:lang w:val="en-GB"/>
        </w:rPr>
        <w:t>end-of-life care</w:t>
      </w:r>
      <w:bookmarkEnd w:id="128"/>
    </w:p>
    <w:p w14:paraId="5066CB47" w14:textId="77777777" w:rsidR="009E1A26" w:rsidRPr="00636750" w:rsidRDefault="009E1A26" w:rsidP="009E1A26">
      <w:pPr>
        <w:rPr>
          <w:rFonts w:ascii="Arial" w:hAnsi="Arial" w:cs="Arial"/>
          <w:sz w:val="22"/>
          <w:szCs w:val="22"/>
        </w:rPr>
      </w:pPr>
    </w:p>
    <w:p w14:paraId="6F239A88" w14:textId="45D19EBC" w:rsidR="009E1A26" w:rsidRPr="00636750" w:rsidRDefault="00172436" w:rsidP="009E1A26">
      <w:pPr>
        <w:rPr>
          <w:rFonts w:ascii="Arial" w:hAnsi="Arial" w:cs="Arial"/>
          <w:sz w:val="22"/>
          <w:szCs w:val="22"/>
        </w:rPr>
      </w:pPr>
      <w:r>
        <w:rPr>
          <w:rFonts w:ascii="Arial" w:hAnsi="Arial" w:cs="Arial"/>
          <w:sz w:val="22"/>
          <w:szCs w:val="22"/>
        </w:rPr>
        <w:t xml:space="preserve">For PGD use in end-of-life care, see </w:t>
      </w:r>
      <w:hyperlink r:id="rId20" w:history="1">
        <w:r w:rsidRPr="00172436">
          <w:rPr>
            <w:rStyle w:val="Hyperlink"/>
            <w:rFonts w:ascii="Arial" w:hAnsi="Arial" w:cs="Arial"/>
            <w:sz w:val="22"/>
            <w:szCs w:val="22"/>
          </w:rPr>
          <w:t>this SPS guidance</w:t>
        </w:r>
      </w:hyperlink>
      <w:r>
        <w:rPr>
          <w:rFonts w:ascii="Arial" w:hAnsi="Arial" w:cs="Arial"/>
          <w:sz w:val="22"/>
          <w:szCs w:val="22"/>
        </w:rPr>
        <w:t>.</w:t>
      </w:r>
    </w:p>
    <w:p w14:paraId="1C958D07" w14:textId="29B0F7E1" w:rsidR="00F24362" w:rsidRDefault="00F24362" w:rsidP="00F24362">
      <w:pPr>
        <w:pStyle w:val="Heading2"/>
        <w:rPr>
          <w:rFonts w:ascii="Arial" w:hAnsi="Arial" w:cs="Arial"/>
          <w:smallCaps w:val="0"/>
          <w:sz w:val="24"/>
          <w:szCs w:val="24"/>
          <w:lang w:val="en-GB"/>
        </w:rPr>
      </w:pPr>
      <w:bookmarkStart w:id="129" w:name="_Toc117589539"/>
      <w:r>
        <w:rPr>
          <w:rFonts w:ascii="Arial" w:hAnsi="Arial" w:cs="Arial"/>
          <w:smallCaps w:val="0"/>
          <w:sz w:val="24"/>
          <w:szCs w:val="24"/>
          <w:lang w:val="en-GB"/>
        </w:rPr>
        <w:t xml:space="preserve">Situations when a </w:t>
      </w:r>
      <w:r w:rsidRPr="00AE4687">
        <w:rPr>
          <w:rFonts w:ascii="Arial" w:hAnsi="Arial" w:cs="Arial"/>
          <w:smallCaps w:val="0"/>
          <w:sz w:val="24"/>
          <w:szCs w:val="24"/>
          <w:lang w:val="en-GB"/>
        </w:rPr>
        <w:t>PGD</w:t>
      </w:r>
      <w:r>
        <w:rPr>
          <w:rFonts w:ascii="Arial" w:hAnsi="Arial" w:cs="Arial"/>
          <w:smallCaps w:val="0"/>
          <w:sz w:val="24"/>
          <w:szCs w:val="24"/>
          <w:lang w:val="en-GB"/>
        </w:rPr>
        <w:t xml:space="preserve"> should not be used</w:t>
      </w:r>
      <w:bookmarkEnd w:id="129"/>
    </w:p>
    <w:p w14:paraId="6D5DB2AA" w14:textId="4371AE2E" w:rsidR="0001163D" w:rsidRDefault="0001163D" w:rsidP="0001163D">
      <w:pPr>
        <w:rPr>
          <w:rFonts w:ascii="Arial" w:hAnsi="Arial" w:cs="Arial"/>
        </w:rPr>
      </w:pPr>
    </w:p>
    <w:p w14:paraId="7B33FFC9" w14:textId="67511543" w:rsidR="007F1CB3" w:rsidRPr="007F1CB3" w:rsidRDefault="007F1CB3" w:rsidP="0001163D">
      <w:pPr>
        <w:rPr>
          <w:rFonts w:ascii="Arial" w:hAnsi="Arial" w:cs="Arial"/>
          <w:sz w:val="22"/>
          <w:szCs w:val="22"/>
        </w:rPr>
      </w:pPr>
      <w:r w:rsidRPr="007F1CB3">
        <w:rPr>
          <w:rFonts w:ascii="Arial" w:hAnsi="Arial" w:cs="Arial"/>
          <w:sz w:val="22"/>
          <w:szCs w:val="22"/>
        </w:rPr>
        <w:t xml:space="preserve">The </w:t>
      </w:r>
      <w:hyperlink r:id="rId21" w:history="1">
        <w:r w:rsidRPr="007F1CB3">
          <w:rPr>
            <w:rStyle w:val="Hyperlink"/>
            <w:rFonts w:ascii="Arial" w:hAnsi="Arial" w:cs="Arial"/>
            <w:sz w:val="22"/>
            <w:szCs w:val="22"/>
          </w:rPr>
          <w:t>SPS</w:t>
        </w:r>
      </w:hyperlink>
      <w:r w:rsidRPr="007F1CB3">
        <w:rPr>
          <w:rFonts w:ascii="Arial" w:hAnsi="Arial" w:cs="Arial"/>
          <w:sz w:val="22"/>
          <w:szCs w:val="22"/>
        </w:rPr>
        <w:t xml:space="preserve"> advise</w:t>
      </w:r>
      <w:r w:rsidR="001F3DEA">
        <w:rPr>
          <w:rFonts w:ascii="Arial" w:hAnsi="Arial" w:cs="Arial"/>
          <w:sz w:val="22"/>
          <w:szCs w:val="22"/>
        </w:rPr>
        <w:t>s</w:t>
      </w:r>
      <w:r w:rsidRPr="007F1CB3">
        <w:rPr>
          <w:rFonts w:ascii="Arial" w:hAnsi="Arial" w:cs="Arial"/>
          <w:sz w:val="22"/>
          <w:szCs w:val="22"/>
        </w:rPr>
        <w:t xml:space="preserve"> that a PGD should not be used in the following circumstances:</w:t>
      </w:r>
    </w:p>
    <w:p w14:paraId="12D65C72" w14:textId="77777777" w:rsidR="007F1CB3" w:rsidRPr="00DA0B9F" w:rsidRDefault="007F1CB3" w:rsidP="0001163D">
      <w:pPr>
        <w:rPr>
          <w:rFonts w:ascii="Arial" w:hAnsi="Arial" w:cs="Arial"/>
        </w:rPr>
      </w:pPr>
    </w:p>
    <w:p w14:paraId="7AC97EDA" w14:textId="7023BBB9" w:rsidR="0001163D" w:rsidRPr="00DA0B9F" w:rsidRDefault="0001163D" w:rsidP="00DA0B9F">
      <w:pPr>
        <w:pStyle w:val="ListParagraph"/>
        <w:numPr>
          <w:ilvl w:val="0"/>
          <w:numId w:val="37"/>
        </w:numPr>
        <w:rPr>
          <w:rFonts w:ascii="Arial" w:hAnsi="Arial" w:cs="Arial"/>
          <w:sz w:val="24"/>
          <w:szCs w:val="24"/>
        </w:rPr>
      </w:pPr>
      <w:r w:rsidRPr="00DA0B9F">
        <w:rPr>
          <w:rFonts w:ascii="Arial" w:hAnsi="Arial" w:cs="Arial"/>
        </w:rPr>
        <w:t>Where there is an opportunity for the medicines to be prescribed</w:t>
      </w:r>
    </w:p>
    <w:p w14:paraId="71D8B5EA" w14:textId="68D0B608" w:rsidR="0001163D" w:rsidRPr="00DA0B9F" w:rsidRDefault="0001163D" w:rsidP="00DA0B9F">
      <w:pPr>
        <w:pStyle w:val="ListParagraph"/>
        <w:numPr>
          <w:ilvl w:val="0"/>
          <w:numId w:val="37"/>
        </w:numPr>
        <w:rPr>
          <w:rFonts w:ascii="Arial" w:hAnsi="Arial" w:cs="Arial"/>
          <w:sz w:val="24"/>
          <w:szCs w:val="24"/>
        </w:rPr>
      </w:pPr>
      <w:r w:rsidRPr="00DA0B9F">
        <w:rPr>
          <w:rFonts w:ascii="Arial" w:hAnsi="Arial" w:cs="Arial"/>
        </w:rPr>
        <w:t>Where there is an exemption under the Human Medicines Regulations 2012</w:t>
      </w:r>
    </w:p>
    <w:p w14:paraId="00C3752C" w14:textId="77777777" w:rsidR="0001163D" w:rsidRPr="00DA0B9F" w:rsidRDefault="0001163D" w:rsidP="00DA0B9F">
      <w:pPr>
        <w:pStyle w:val="ListParagraph"/>
        <w:numPr>
          <w:ilvl w:val="0"/>
          <w:numId w:val="37"/>
        </w:numPr>
        <w:rPr>
          <w:rFonts w:ascii="Arial" w:hAnsi="Arial" w:cs="Arial"/>
          <w:sz w:val="24"/>
          <w:szCs w:val="24"/>
        </w:rPr>
      </w:pPr>
      <w:r w:rsidRPr="00DA0B9F">
        <w:rPr>
          <w:rFonts w:ascii="Arial" w:hAnsi="Arial" w:cs="Arial"/>
        </w:rPr>
        <w:t>Where the medicines to be supplied or administered are GSL medicines</w:t>
      </w:r>
    </w:p>
    <w:p w14:paraId="5F7246A7" w14:textId="77777777" w:rsidR="0001163D" w:rsidRPr="00DA0B9F" w:rsidRDefault="0001163D" w:rsidP="00DA0B9F">
      <w:pPr>
        <w:pStyle w:val="ListParagraph"/>
        <w:numPr>
          <w:ilvl w:val="0"/>
          <w:numId w:val="37"/>
        </w:numPr>
        <w:rPr>
          <w:rFonts w:ascii="Arial" w:hAnsi="Arial" w:cs="Arial"/>
          <w:sz w:val="24"/>
          <w:szCs w:val="24"/>
        </w:rPr>
      </w:pPr>
      <w:r w:rsidRPr="00DA0B9F">
        <w:rPr>
          <w:rFonts w:ascii="Arial" w:hAnsi="Arial" w:cs="Arial"/>
        </w:rPr>
        <w:t>Where the medicines to be administered are P medicines</w:t>
      </w:r>
    </w:p>
    <w:p w14:paraId="64AC5734" w14:textId="703CA495" w:rsidR="0001163D" w:rsidRPr="00DA0B9F" w:rsidRDefault="0001163D" w:rsidP="00DA0B9F">
      <w:pPr>
        <w:pStyle w:val="ListParagraph"/>
        <w:numPr>
          <w:ilvl w:val="0"/>
          <w:numId w:val="37"/>
        </w:numPr>
        <w:rPr>
          <w:rFonts w:ascii="Arial" w:hAnsi="Arial" w:cs="Arial"/>
          <w:sz w:val="24"/>
          <w:szCs w:val="24"/>
        </w:rPr>
      </w:pPr>
      <w:r w:rsidRPr="00DA0B9F">
        <w:rPr>
          <w:rFonts w:ascii="Arial" w:hAnsi="Arial" w:cs="Arial"/>
        </w:rPr>
        <w:t>Where a medical gas is to be administered</w:t>
      </w:r>
    </w:p>
    <w:p w14:paraId="69C2FE1A" w14:textId="52E66EB4" w:rsidR="006A7B22" w:rsidRPr="00AE4687" w:rsidRDefault="00C34631" w:rsidP="00DA79B2">
      <w:pPr>
        <w:pStyle w:val="Heading2"/>
        <w:rPr>
          <w:rFonts w:ascii="Arial" w:hAnsi="Arial" w:cs="Arial"/>
          <w:smallCaps w:val="0"/>
          <w:sz w:val="24"/>
          <w:szCs w:val="24"/>
          <w:lang w:val="en-GB"/>
        </w:rPr>
      </w:pPr>
      <w:bookmarkStart w:id="130" w:name="_Toc74752862"/>
      <w:bookmarkStart w:id="131" w:name="_Toc74753278"/>
      <w:bookmarkStart w:id="132" w:name="_Toc74753345"/>
      <w:bookmarkStart w:id="133" w:name="_Toc74753490"/>
      <w:bookmarkStart w:id="134" w:name="_Toc74753733"/>
      <w:bookmarkStart w:id="135" w:name="_Toc117589540"/>
      <w:bookmarkEnd w:id="130"/>
      <w:bookmarkEnd w:id="131"/>
      <w:bookmarkEnd w:id="132"/>
      <w:bookmarkEnd w:id="133"/>
      <w:bookmarkEnd w:id="134"/>
      <w:r>
        <w:rPr>
          <w:rFonts w:ascii="Arial" w:hAnsi="Arial" w:cs="Arial"/>
          <w:smallCaps w:val="0"/>
          <w:sz w:val="24"/>
          <w:szCs w:val="24"/>
          <w:lang w:val="en-GB"/>
        </w:rPr>
        <w:t>Cautionary u</w:t>
      </w:r>
      <w:r w:rsidR="00DA79B2" w:rsidRPr="00AE4687">
        <w:rPr>
          <w:rFonts w:ascii="Arial" w:hAnsi="Arial" w:cs="Arial"/>
          <w:smallCaps w:val="0"/>
          <w:sz w:val="24"/>
          <w:szCs w:val="24"/>
          <w:lang w:val="en-GB"/>
        </w:rPr>
        <w:t>sage</w:t>
      </w:r>
      <w:bookmarkEnd w:id="135"/>
    </w:p>
    <w:p w14:paraId="2F4B957F" w14:textId="3BC07A31" w:rsidR="00FD1511" w:rsidRDefault="006A7B22" w:rsidP="00BE3FC3">
      <w:pPr>
        <w:pStyle w:val="NormalWeb"/>
        <w:rPr>
          <w:rFonts w:ascii="Arial" w:hAnsi="Arial" w:cs="Arial"/>
          <w:sz w:val="22"/>
          <w:szCs w:val="22"/>
        </w:rPr>
      </w:pPr>
      <w:r w:rsidRPr="00AE4687">
        <w:rPr>
          <w:rFonts w:ascii="Arial" w:hAnsi="Arial" w:cs="Arial"/>
          <w:sz w:val="22"/>
          <w:szCs w:val="22"/>
        </w:rPr>
        <w:t>There are certain categories of medicines for which a PGD should only be used with caution</w:t>
      </w:r>
      <w:r w:rsidR="00B14A9C" w:rsidRPr="00AE4687">
        <w:rPr>
          <w:rFonts w:ascii="Arial" w:hAnsi="Arial" w:cs="Arial"/>
          <w:sz w:val="22"/>
          <w:szCs w:val="22"/>
        </w:rPr>
        <w:t>. Examples are</w:t>
      </w:r>
      <w:r w:rsidRPr="00AE4687">
        <w:rPr>
          <w:rFonts w:ascii="Arial" w:hAnsi="Arial" w:cs="Arial"/>
          <w:sz w:val="22"/>
          <w:szCs w:val="22"/>
        </w:rPr>
        <w:t xml:space="preserve"> antibiotics, off licen</w:t>
      </w:r>
      <w:r w:rsidR="00C34631">
        <w:rPr>
          <w:rFonts w:ascii="Arial" w:hAnsi="Arial" w:cs="Arial"/>
          <w:sz w:val="22"/>
          <w:szCs w:val="22"/>
        </w:rPr>
        <w:t>c</w:t>
      </w:r>
      <w:r w:rsidRPr="00AE4687">
        <w:rPr>
          <w:rFonts w:ascii="Arial" w:hAnsi="Arial" w:cs="Arial"/>
          <w:sz w:val="22"/>
          <w:szCs w:val="22"/>
        </w:rPr>
        <w:t>e drugs</w:t>
      </w:r>
      <w:r w:rsidR="0035373F" w:rsidRPr="00AE4687">
        <w:rPr>
          <w:rFonts w:ascii="Arial" w:hAnsi="Arial" w:cs="Arial"/>
          <w:sz w:val="22"/>
          <w:szCs w:val="22"/>
        </w:rPr>
        <w:t xml:space="preserve"> (for example, when amitrip</w:t>
      </w:r>
      <w:r w:rsidR="004B0976">
        <w:rPr>
          <w:rFonts w:ascii="Arial" w:hAnsi="Arial" w:cs="Arial"/>
          <w:sz w:val="22"/>
          <w:szCs w:val="22"/>
        </w:rPr>
        <w:t>tyline, licenc</w:t>
      </w:r>
      <w:r w:rsidR="0035373F" w:rsidRPr="00AE4687">
        <w:rPr>
          <w:rFonts w:ascii="Arial" w:hAnsi="Arial" w:cs="Arial"/>
          <w:sz w:val="22"/>
          <w:szCs w:val="22"/>
        </w:rPr>
        <w:t>ed for the treatment of depression, is used for neuropathic pain</w:t>
      </w:r>
      <w:r w:rsidR="00E95252" w:rsidRPr="00AE4687">
        <w:rPr>
          <w:rFonts w:ascii="Arial" w:hAnsi="Arial" w:cs="Arial"/>
          <w:sz w:val="22"/>
          <w:szCs w:val="22"/>
        </w:rPr>
        <w:t>)</w:t>
      </w:r>
      <w:r w:rsidRPr="00AE4687">
        <w:rPr>
          <w:rFonts w:ascii="Arial" w:hAnsi="Arial" w:cs="Arial"/>
          <w:sz w:val="22"/>
          <w:szCs w:val="22"/>
        </w:rPr>
        <w:t>, controlled drugs or those subject to black triangles.</w:t>
      </w:r>
      <w:r w:rsidR="000F4B76" w:rsidRPr="00AE4687">
        <w:rPr>
          <w:rFonts w:ascii="Arial" w:hAnsi="Arial" w:cs="Arial"/>
          <w:sz w:val="22"/>
          <w:szCs w:val="22"/>
        </w:rPr>
        <w:t xml:space="preserve"> </w:t>
      </w:r>
    </w:p>
    <w:p w14:paraId="0968D253" w14:textId="5CFC9B38" w:rsidR="00670307" w:rsidRPr="00AE4687" w:rsidRDefault="000F4B76" w:rsidP="00BE3FC3">
      <w:pPr>
        <w:pStyle w:val="NormalWeb"/>
        <w:rPr>
          <w:rFonts w:ascii="Arial" w:hAnsi="Arial" w:cs="Arial"/>
          <w:sz w:val="22"/>
          <w:szCs w:val="22"/>
        </w:rPr>
      </w:pPr>
      <w:r w:rsidRPr="00AE4687">
        <w:rPr>
          <w:rFonts w:ascii="Arial" w:hAnsi="Arial" w:cs="Arial"/>
          <w:sz w:val="22"/>
          <w:szCs w:val="22"/>
        </w:rPr>
        <w:t xml:space="preserve">Black </w:t>
      </w:r>
      <w:r w:rsidR="007F1CB3">
        <w:rPr>
          <w:rFonts w:ascii="Arial" w:hAnsi="Arial" w:cs="Arial"/>
          <w:sz w:val="22"/>
          <w:szCs w:val="22"/>
        </w:rPr>
        <w:t>T</w:t>
      </w:r>
      <w:r w:rsidRPr="00AE4687">
        <w:rPr>
          <w:rFonts w:ascii="Arial" w:hAnsi="Arial" w:cs="Arial"/>
          <w:sz w:val="22"/>
          <w:szCs w:val="22"/>
        </w:rPr>
        <w:t xml:space="preserve">riangle </w:t>
      </w:r>
      <w:r w:rsidRPr="00FD1511">
        <w:rPr>
          <w:rFonts w:ascii="Arial" w:hAnsi="Arial" w:cs="Arial"/>
          <w:sz w:val="22"/>
          <w:szCs w:val="22"/>
        </w:rPr>
        <w:t xml:space="preserve">medicines </w:t>
      </w:r>
      <w:r w:rsidR="00FD1511" w:rsidRPr="00FD1511">
        <w:rPr>
          <w:rFonts w:ascii="Arial" w:hAnsi="Arial" w:cs="Arial"/>
          <w:color w:val="0B0C0C"/>
          <w:sz w:val="22"/>
          <w:szCs w:val="22"/>
          <w:shd w:val="clear" w:color="auto" w:fill="FFFFFF"/>
        </w:rPr>
        <w:t xml:space="preserve">(▼) </w:t>
      </w:r>
      <w:r w:rsidRPr="00FD1511">
        <w:rPr>
          <w:rFonts w:ascii="Arial" w:hAnsi="Arial" w:cs="Arial"/>
          <w:sz w:val="22"/>
          <w:szCs w:val="22"/>
        </w:rPr>
        <w:t>are</w:t>
      </w:r>
      <w:r w:rsidRPr="00AE4687">
        <w:rPr>
          <w:rFonts w:ascii="Arial" w:hAnsi="Arial" w:cs="Arial"/>
          <w:sz w:val="22"/>
          <w:szCs w:val="22"/>
        </w:rPr>
        <w:t xml:space="preserve"> licen</w:t>
      </w:r>
      <w:r w:rsidR="004B0976">
        <w:rPr>
          <w:rFonts w:ascii="Arial" w:hAnsi="Arial" w:cs="Arial"/>
          <w:sz w:val="22"/>
          <w:szCs w:val="22"/>
        </w:rPr>
        <w:t>c</w:t>
      </w:r>
      <w:r w:rsidRPr="00AE4687">
        <w:rPr>
          <w:rFonts w:ascii="Arial" w:hAnsi="Arial" w:cs="Arial"/>
          <w:sz w:val="22"/>
          <w:szCs w:val="22"/>
        </w:rPr>
        <w:t>ed medicines that are intensively monitored and subject to special reporting arrangements for adverse events</w:t>
      </w:r>
      <w:r w:rsidR="00C34631">
        <w:rPr>
          <w:rFonts w:ascii="Arial" w:hAnsi="Arial" w:cs="Arial"/>
          <w:sz w:val="22"/>
          <w:szCs w:val="22"/>
        </w:rPr>
        <w:t>.</w:t>
      </w:r>
      <w:r w:rsidR="00507597" w:rsidRPr="00AE4687">
        <w:rPr>
          <w:rStyle w:val="FootnoteReference"/>
          <w:rFonts w:ascii="Helvetica" w:hAnsi="Helvetica" w:cs="Helvetica"/>
          <w:color w:val="0E0E0E"/>
          <w:shd w:val="clear" w:color="auto" w:fill="FAFAFB"/>
        </w:rPr>
        <w:footnoteReference w:id="7"/>
      </w:r>
    </w:p>
    <w:p w14:paraId="7A95F876" w14:textId="77777777" w:rsidR="009E1A26" w:rsidRPr="00AE4687" w:rsidRDefault="009E1A26" w:rsidP="009E1A26">
      <w:pPr>
        <w:pStyle w:val="Heading1"/>
        <w:keepLines/>
        <w:pBdr>
          <w:bottom w:val="single" w:sz="4" w:space="1" w:color="595959" w:themeColor="text1" w:themeTint="A6"/>
        </w:pBdr>
        <w:spacing w:before="360" w:after="160" w:line="259" w:lineRule="auto"/>
        <w:rPr>
          <w:sz w:val="28"/>
          <w:szCs w:val="28"/>
        </w:rPr>
      </w:pPr>
      <w:bookmarkStart w:id="136" w:name="_Toc117589541"/>
      <w:r w:rsidRPr="00AE4687">
        <w:rPr>
          <w:sz w:val="28"/>
          <w:szCs w:val="28"/>
        </w:rPr>
        <w:lastRenderedPageBreak/>
        <w:t>Governance</w:t>
      </w:r>
      <w:bookmarkEnd w:id="136"/>
    </w:p>
    <w:p w14:paraId="73D13802" w14:textId="1A9A8396" w:rsidR="00374018" w:rsidRPr="00AE4687" w:rsidRDefault="003925A3" w:rsidP="00374018">
      <w:pPr>
        <w:pStyle w:val="Heading2"/>
        <w:rPr>
          <w:rFonts w:ascii="Arial" w:hAnsi="Arial" w:cs="Arial"/>
          <w:smallCaps w:val="0"/>
          <w:sz w:val="24"/>
          <w:szCs w:val="24"/>
          <w:lang w:val="en-GB"/>
        </w:rPr>
      </w:pPr>
      <w:bookmarkStart w:id="137" w:name="_Toc117589542"/>
      <w:r w:rsidRPr="00AE4687">
        <w:rPr>
          <w:rFonts w:ascii="Arial" w:hAnsi="Arial" w:cs="Arial"/>
          <w:smallCaps w:val="0"/>
          <w:sz w:val="24"/>
          <w:szCs w:val="24"/>
          <w:lang w:val="en-GB"/>
        </w:rPr>
        <w:t>Responsibility</w:t>
      </w:r>
      <w:bookmarkEnd w:id="137"/>
    </w:p>
    <w:p w14:paraId="609A689B" w14:textId="0802604D" w:rsidR="00A471AA" w:rsidRDefault="00600309" w:rsidP="00FD1511">
      <w:pPr>
        <w:pStyle w:val="NormalWeb"/>
        <w:rPr>
          <w:rFonts w:ascii="Arial" w:hAnsi="Arial" w:cs="Arial"/>
          <w:sz w:val="22"/>
          <w:szCs w:val="22"/>
        </w:rPr>
      </w:pPr>
      <w:r w:rsidRPr="00AE4687">
        <w:rPr>
          <w:rFonts w:ascii="Arial" w:hAnsi="Arial" w:cs="Arial"/>
          <w:sz w:val="22"/>
          <w:szCs w:val="22"/>
        </w:rPr>
        <w:t>Failure of</w:t>
      </w:r>
      <w:r w:rsidR="000E53B1" w:rsidRPr="00AE4687">
        <w:rPr>
          <w:rFonts w:ascii="Arial" w:hAnsi="Arial" w:cs="Arial"/>
          <w:sz w:val="22"/>
          <w:szCs w:val="22"/>
        </w:rPr>
        <w:t xml:space="preserve"> </w:t>
      </w:r>
      <w:r w:rsidR="000E4036">
        <w:rPr>
          <w:rFonts w:ascii="Arial" w:hAnsi="Arial" w:cs="Arial"/>
          <w:sz w:val="22"/>
          <w:szCs w:val="22"/>
        </w:rPr>
        <w:t>Sheerwater Health Centre</w:t>
      </w:r>
      <w:r w:rsidR="000E4036" w:rsidRPr="00AE4687">
        <w:rPr>
          <w:rFonts w:ascii="Arial" w:hAnsi="Arial" w:cs="Arial"/>
          <w:sz w:val="22"/>
          <w:szCs w:val="22"/>
        </w:rPr>
        <w:t xml:space="preserve"> </w:t>
      </w:r>
      <w:r w:rsidRPr="00AE4687">
        <w:rPr>
          <w:rFonts w:ascii="Arial" w:hAnsi="Arial" w:cs="Arial"/>
          <w:sz w:val="22"/>
          <w:szCs w:val="22"/>
        </w:rPr>
        <w:t xml:space="preserve">to agree and document clear lines of accountability and responsibilities could result in a significant risk to the </w:t>
      </w:r>
      <w:r w:rsidR="00DA0B9F">
        <w:rPr>
          <w:rFonts w:ascii="Arial" w:hAnsi="Arial" w:cs="Arial"/>
          <w:sz w:val="22"/>
          <w:szCs w:val="22"/>
        </w:rPr>
        <w:t>organisation</w:t>
      </w:r>
      <w:r w:rsidRPr="00AE4687">
        <w:rPr>
          <w:rFonts w:ascii="Arial" w:hAnsi="Arial" w:cs="Arial"/>
          <w:sz w:val="22"/>
          <w:szCs w:val="22"/>
        </w:rPr>
        <w:t xml:space="preserve"> and to </w:t>
      </w:r>
      <w:r w:rsidR="00C34631">
        <w:rPr>
          <w:rFonts w:ascii="Arial" w:hAnsi="Arial" w:cs="Arial"/>
          <w:sz w:val="22"/>
          <w:szCs w:val="22"/>
        </w:rPr>
        <w:t xml:space="preserve">the </w:t>
      </w:r>
      <w:r w:rsidRPr="00AE4687">
        <w:rPr>
          <w:rFonts w:ascii="Arial" w:hAnsi="Arial" w:cs="Arial"/>
          <w:sz w:val="22"/>
          <w:szCs w:val="22"/>
        </w:rPr>
        <w:t>delivery of patient care</w:t>
      </w:r>
      <w:r w:rsidR="00174C6E" w:rsidRPr="00AE4687">
        <w:rPr>
          <w:rFonts w:ascii="Arial" w:hAnsi="Arial" w:cs="Arial"/>
          <w:sz w:val="22"/>
          <w:szCs w:val="22"/>
        </w:rPr>
        <w:t>.</w:t>
      </w:r>
      <w:r w:rsidR="006D1D7E">
        <w:rPr>
          <w:rFonts w:ascii="Arial" w:hAnsi="Arial" w:cs="Arial"/>
          <w:sz w:val="22"/>
          <w:szCs w:val="22"/>
        </w:rPr>
        <w:t xml:space="preserve"> </w:t>
      </w:r>
    </w:p>
    <w:p w14:paraId="3AFEAF5A" w14:textId="1EABEE95" w:rsidR="003A4F6A" w:rsidRPr="00AE4687" w:rsidRDefault="003A4F6A" w:rsidP="00FD1511">
      <w:pPr>
        <w:pStyle w:val="NormalWeb"/>
        <w:rPr>
          <w:rFonts w:ascii="Arial" w:hAnsi="Arial" w:cs="Arial"/>
          <w:sz w:val="22"/>
          <w:szCs w:val="22"/>
        </w:rPr>
      </w:pPr>
      <w:r w:rsidRPr="00AE4687">
        <w:rPr>
          <w:rFonts w:ascii="Arial" w:hAnsi="Arial" w:cs="Arial"/>
          <w:sz w:val="22"/>
          <w:szCs w:val="22"/>
        </w:rPr>
        <w:t>A person who supplies or administers a medicine is accountable for their own practice and must be trained and competent to undertake such tasks.</w:t>
      </w:r>
      <w:r w:rsidR="00FD1511">
        <w:rPr>
          <w:rFonts w:ascii="Arial" w:hAnsi="Arial" w:cs="Arial"/>
          <w:sz w:val="22"/>
          <w:szCs w:val="22"/>
        </w:rPr>
        <w:t xml:space="preserve"> </w:t>
      </w:r>
      <w:r w:rsidRPr="00AE4687">
        <w:rPr>
          <w:rFonts w:ascii="Arial" w:hAnsi="Arial" w:cs="Arial"/>
          <w:sz w:val="22"/>
          <w:szCs w:val="22"/>
        </w:rPr>
        <w:t>They must act according to their level of competence and in accordance with the directions of the prescriber.</w:t>
      </w:r>
    </w:p>
    <w:p w14:paraId="3CC0C747" w14:textId="4A823440" w:rsidR="006D1D7E" w:rsidRPr="00AE4687" w:rsidRDefault="00856C45" w:rsidP="003A4F6A">
      <w:pPr>
        <w:rPr>
          <w:rFonts w:ascii="Arial" w:hAnsi="Arial" w:cs="Arial"/>
          <w:sz w:val="22"/>
          <w:szCs w:val="22"/>
        </w:rPr>
      </w:pPr>
      <w:r w:rsidRPr="00AE4687">
        <w:rPr>
          <w:rFonts w:ascii="Arial" w:hAnsi="Arial" w:cs="Arial"/>
          <w:sz w:val="22"/>
          <w:szCs w:val="22"/>
        </w:rPr>
        <w:t>Prescribers and anyone administering or supplying medicines must ensure that they adhere to clinical governance policies and procedures and associated arrangements</w:t>
      </w:r>
      <w:r w:rsidR="00174C6E" w:rsidRPr="00AE4687">
        <w:rPr>
          <w:rFonts w:ascii="Arial" w:hAnsi="Arial" w:cs="Arial"/>
          <w:sz w:val="22"/>
          <w:szCs w:val="22"/>
        </w:rPr>
        <w:t>.</w:t>
      </w:r>
    </w:p>
    <w:p w14:paraId="35B2FE5E" w14:textId="4853D1AF" w:rsidR="00F426B9" w:rsidRPr="00AE4687" w:rsidRDefault="00C34631" w:rsidP="00F426B9">
      <w:pPr>
        <w:pStyle w:val="Heading2"/>
        <w:rPr>
          <w:rFonts w:ascii="Arial" w:hAnsi="Arial" w:cs="Arial"/>
          <w:smallCaps w:val="0"/>
          <w:sz w:val="24"/>
          <w:szCs w:val="24"/>
          <w:lang w:val="en-GB"/>
        </w:rPr>
      </w:pPr>
      <w:bookmarkStart w:id="138" w:name="_Toc117589543"/>
      <w:r>
        <w:rPr>
          <w:rFonts w:ascii="Arial" w:hAnsi="Arial" w:cs="Arial"/>
          <w:smallCaps w:val="0"/>
          <w:sz w:val="24"/>
          <w:szCs w:val="24"/>
          <w:lang w:val="en-GB"/>
        </w:rPr>
        <w:t>Clinical g</w:t>
      </w:r>
      <w:r w:rsidR="00E048FB" w:rsidRPr="00AE4687">
        <w:rPr>
          <w:rFonts w:ascii="Arial" w:hAnsi="Arial" w:cs="Arial"/>
          <w:smallCaps w:val="0"/>
          <w:sz w:val="24"/>
          <w:szCs w:val="24"/>
          <w:lang w:val="en-GB"/>
        </w:rPr>
        <w:t>overn</w:t>
      </w:r>
      <w:r w:rsidR="00895DC7" w:rsidRPr="00AE4687">
        <w:rPr>
          <w:rFonts w:ascii="Arial" w:hAnsi="Arial" w:cs="Arial"/>
          <w:smallCaps w:val="0"/>
          <w:sz w:val="24"/>
          <w:szCs w:val="24"/>
          <w:lang w:val="en-GB"/>
        </w:rPr>
        <w:t>ance</w:t>
      </w:r>
      <w:bookmarkEnd w:id="138"/>
    </w:p>
    <w:p w14:paraId="232DE954" w14:textId="77777777" w:rsidR="0003363F" w:rsidRPr="00AE4687" w:rsidRDefault="0003363F" w:rsidP="0003363F">
      <w:pPr>
        <w:rPr>
          <w:rFonts w:ascii="Arial" w:hAnsi="Arial" w:cs="Arial"/>
          <w:sz w:val="22"/>
          <w:szCs w:val="22"/>
        </w:rPr>
      </w:pPr>
    </w:p>
    <w:p w14:paraId="541DCCCD" w14:textId="287578F7" w:rsidR="00FD1511" w:rsidRDefault="000E4036" w:rsidP="005B4AC9">
      <w:pPr>
        <w:rPr>
          <w:rFonts w:ascii="Arial" w:hAnsi="Arial" w:cs="Arial"/>
          <w:sz w:val="22"/>
          <w:szCs w:val="22"/>
        </w:rPr>
      </w:pPr>
      <w:r>
        <w:rPr>
          <w:rFonts w:ascii="Arial" w:hAnsi="Arial" w:cs="Arial"/>
          <w:sz w:val="22"/>
          <w:szCs w:val="22"/>
        </w:rPr>
        <w:t>Sheerwater Health Centre</w:t>
      </w:r>
      <w:r w:rsidRPr="00AE4687">
        <w:rPr>
          <w:rFonts w:ascii="Arial" w:hAnsi="Arial" w:cs="Arial"/>
          <w:sz w:val="22"/>
          <w:szCs w:val="22"/>
        </w:rPr>
        <w:t xml:space="preserve"> </w:t>
      </w:r>
      <w:r w:rsidR="0057587C" w:rsidRPr="00AE4687">
        <w:rPr>
          <w:rFonts w:ascii="Arial" w:hAnsi="Arial" w:cs="Arial"/>
          <w:sz w:val="22"/>
          <w:szCs w:val="22"/>
        </w:rPr>
        <w:t xml:space="preserve">has a duty of care to both the patient and to the staff and is responsible for ensuring that </w:t>
      </w:r>
      <w:r w:rsidR="00D93BC4" w:rsidRPr="00AE4687">
        <w:rPr>
          <w:rFonts w:ascii="Arial" w:hAnsi="Arial" w:cs="Arial"/>
          <w:sz w:val="22"/>
          <w:szCs w:val="22"/>
        </w:rPr>
        <w:t>staff</w:t>
      </w:r>
      <w:r w:rsidR="0057587C" w:rsidRPr="00AE4687">
        <w:rPr>
          <w:rFonts w:ascii="Arial" w:hAnsi="Arial" w:cs="Arial"/>
          <w:sz w:val="22"/>
          <w:szCs w:val="22"/>
        </w:rPr>
        <w:t xml:space="preserve"> are properly trained and undertake only those responsibilities specified in agreed job descriptions.</w:t>
      </w:r>
    </w:p>
    <w:p w14:paraId="473BC14E" w14:textId="77777777" w:rsidR="00FD1511" w:rsidRDefault="00FD1511" w:rsidP="005B4AC9">
      <w:pPr>
        <w:rPr>
          <w:rFonts w:ascii="Arial" w:hAnsi="Arial" w:cs="Arial"/>
          <w:sz w:val="22"/>
          <w:szCs w:val="22"/>
        </w:rPr>
      </w:pPr>
    </w:p>
    <w:p w14:paraId="0B8332E2" w14:textId="201C58C6" w:rsidR="006D1D7E" w:rsidRPr="00DA0B9F" w:rsidRDefault="000E4036" w:rsidP="005B4AC9">
      <w:pPr>
        <w:rPr>
          <w:rFonts w:ascii="Arial" w:hAnsi="Arial" w:cs="Arial"/>
          <w:sz w:val="22"/>
          <w:szCs w:val="22"/>
        </w:rPr>
      </w:pPr>
      <w:r>
        <w:rPr>
          <w:rFonts w:ascii="Arial" w:hAnsi="Arial" w:cs="Arial"/>
          <w:sz w:val="22"/>
          <w:szCs w:val="22"/>
        </w:rPr>
        <w:t>Dr Munira Mohamed</w:t>
      </w:r>
      <w:r w:rsidR="0072072A" w:rsidRPr="00AE4687">
        <w:rPr>
          <w:rFonts w:ascii="Helvetica" w:hAnsi="Helvetica" w:cs="Helvetica"/>
          <w:color w:val="3E3E35"/>
          <w:sz w:val="23"/>
          <w:szCs w:val="23"/>
          <w:shd w:val="clear" w:color="auto" w:fill="FFFFFF"/>
        </w:rPr>
        <w:t xml:space="preserve"> </w:t>
      </w:r>
      <w:r w:rsidR="00FD1511" w:rsidRPr="00DA0B9F">
        <w:rPr>
          <w:rFonts w:ascii="Arial" w:hAnsi="Arial" w:cs="Arial"/>
          <w:sz w:val="22"/>
          <w:szCs w:val="22"/>
          <w:shd w:val="clear" w:color="auto" w:fill="FFFFFF"/>
        </w:rPr>
        <w:t xml:space="preserve">is the responsible person for PGDs and </w:t>
      </w:r>
      <w:r w:rsidR="00CF7228" w:rsidRPr="00DA0B9F">
        <w:rPr>
          <w:rFonts w:ascii="Arial" w:hAnsi="Arial" w:cs="Arial"/>
          <w:sz w:val="22"/>
          <w:szCs w:val="22"/>
        </w:rPr>
        <w:t xml:space="preserve">has overall organisational responsibility for </w:t>
      </w:r>
      <w:r w:rsidR="00FD1511" w:rsidRPr="00DA0B9F">
        <w:rPr>
          <w:rFonts w:ascii="Arial" w:hAnsi="Arial" w:cs="Arial"/>
          <w:sz w:val="22"/>
          <w:szCs w:val="22"/>
        </w:rPr>
        <w:t xml:space="preserve">these. This role is to </w:t>
      </w:r>
      <w:r w:rsidR="005B4AC9" w:rsidRPr="00DA0B9F">
        <w:rPr>
          <w:rFonts w:ascii="Arial" w:hAnsi="Arial" w:cs="Arial"/>
          <w:sz w:val="22"/>
          <w:szCs w:val="22"/>
        </w:rPr>
        <w:t>establish and manage a structured work programme for reviewing, updating and reauthori</w:t>
      </w:r>
      <w:r w:rsidR="00FD1511" w:rsidRPr="00DA0B9F">
        <w:rPr>
          <w:rFonts w:ascii="Arial" w:hAnsi="Arial" w:cs="Arial"/>
          <w:sz w:val="22"/>
          <w:szCs w:val="22"/>
        </w:rPr>
        <w:t>s</w:t>
      </w:r>
      <w:r w:rsidR="005B4AC9" w:rsidRPr="00DA0B9F">
        <w:rPr>
          <w:rFonts w:ascii="Arial" w:hAnsi="Arial" w:cs="Arial"/>
          <w:sz w:val="22"/>
          <w:szCs w:val="22"/>
        </w:rPr>
        <w:t>ing PGDs</w:t>
      </w:r>
      <w:r w:rsidR="00FD1511" w:rsidRPr="00DA0B9F">
        <w:rPr>
          <w:rFonts w:ascii="Arial" w:hAnsi="Arial" w:cs="Arial"/>
          <w:sz w:val="22"/>
          <w:szCs w:val="22"/>
        </w:rPr>
        <w:t xml:space="preserve"> whilst</w:t>
      </w:r>
      <w:r w:rsidR="005B4AC9" w:rsidRPr="00DA0B9F">
        <w:rPr>
          <w:rFonts w:ascii="Arial" w:hAnsi="Arial" w:cs="Arial"/>
          <w:sz w:val="22"/>
          <w:szCs w:val="22"/>
        </w:rPr>
        <w:t xml:space="preserve"> ensur</w:t>
      </w:r>
      <w:r w:rsidR="00FD1511" w:rsidRPr="00DA0B9F">
        <w:rPr>
          <w:rFonts w:ascii="Arial" w:hAnsi="Arial" w:cs="Arial"/>
          <w:sz w:val="22"/>
          <w:szCs w:val="22"/>
        </w:rPr>
        <w:t>ing</w:t>
      </w:r>
      <w:r w:rsidR="005B4AC9" w:rsidRPr="00DA0B9F">
        <w:rPr>
          <w:rFonts w:ascii="Arial" w:hAnsi="Arial" w:cs="Arial"/>
          <w:sz w:val="22"/>
          <w:szCs w:val="22"/>
        </w:rPr>
        <w:t xml:space="preserve"> that a lead au</w:t>
      </w:r>
      <w:r w:rsidR="00AD4088" w:rsidRPr="00DA0B9F">
        <w:rPr>
          <w:rFonts w:ascii="Arial" w:hAnsi="Arial" w:cs="Arial"/>
          <w:sz w:val="22"/>
          <w:szCs w:val="22"/>
        </w:rPr>
        <w:t>ditor</w:t>
      </w:r>
      <w:r w:rsidR="005B4AC9" w:rsidRPr="00DA0B9F">
        <w:rPr>
          <w:rFonts w:ascii="Arial" w:hAnsi="Arial" w:cs="Arial"/>
          <w:sz w:val="22"/>
          <w:szCs w:val="22"/>
        </w:rPr>
        <w:t xml:space="preserve"> </w:t>
      </w:r>
      <w:r w:rsidR="00FD1511" w:rsidRPr="00DA0B9F">
        <w:rPr>
          <w:rFonts w:ascii="Arial" w:hAnsi="Arial" w:cs="Arial"/>
          <w:sz w:val="22"/>
          <w:szCs w:val="22"/>
        </w:rPr>
        <w:t xml:space="preserve">is nominated to </w:t>
      </w:r>
      <w:r w:rsidR="005B4AC9" w:rsidRPr="00DA0B9F">
        <w:rPr>
          <w:rFonts w:ascii="Arial" w:hAnsi="Arial" w:cs="Arial"/>
          <w:sz w:val="22"/>
          <w:szCs w:val="22"/>
        </w:rPr>
        <w:t>review and updat</w:t>
      </w:r>
      <w:r w:rsidR="00FD1511" w:rsidRPr="00DA0B9F">
        <w:rPr>
          <w:rFonts w:ascii="Arial" w:hAnsi="Arial" w:cs="Arial"/>
          <w:sz w:val="22"/>
          <w:szCs w:val="22"/>
        </w:rPr>
        <w:t>e</w:t>
      </w:r>
      <w:r w:rsidR="005B4AC9" w:rsidRPr="00DA0B9F">
        <w:rPr>
          <w:rFonts w:ascii="Arial" w:hAnsi="Arial" w:cs="Arial"/>
          <w:sz w:val="22"/>
          <w:szCs w:val="22"/>
        </w:rPr>
        <w:t xml:space="preserve"> the PGD</w:t>
      </w:r>
      <w:r w:rsidR="003E1686" w:rsidRPr="00DA0B9F">
        <w:rPr>
          <w:rFonts w:ascii="Arial" w:hAnsi="Arial" w:cs="Arial"/>
          <w:sz w:val="22"/>
          <w:szCs w:val="22"/>
        </w:rPr>
        <w:t>s</w:t>
      </w:r>
      <w:r w:rsidR="005B4AC9" w:rsidRPr="00DA0B9F">
        <w:rPr>
          <w:rFonts w:ascii="Arial" w:hAnsi="Arial" w:cs="Arial"/>
          <w:sz w:val="22"/>
          <w:szCs w:val="22"/>
        </w:rPr>
        <w:t>.</w:t>
      </w:r>
    </w:p>
    <w:p w14:paraId="6815FAB7" w14:textId="77777777" w:rsidR="002905BE" w:rsidRPr="00DA0B9F" w:rsidRDefault="002905BE" w:rsidP="005B4AC9">
      <w:pPr>
        <w:rPr>
          <w:rFonts w:ascii="Arial" w:hAnsi="Arial" w:cs="Arial"/>
          <w:sz w:val="22"/>
          <w:szCs w:val="22"/>
        </w:rPr>
      </w:pPr>
    </w:p>
    <w:p w14:paraId="79A5CD39" w14:textId="53659C99" w:rsidR="002905BE" w:rsidRDefault="00A471AA" w:rsidP="005B4AC9">
      <w:pPr>
        <w:rPr>
          <w:rFonts w:ascii="Arial" w:hAnsi="Arial" w:cs="Arial"/>
          <w:sz w:val="22"/>
          <w:szCs w:val="22"/>
        </w:rPr>
      </w:pPr>
      <w:r>
        <w:rPr>
          <w:rFonts w:ascii="Arial" w:hAnsi="Arial" w:cs="Arial"/>
          <w:sz w:val="22"/>
          <w:szCs w:val="22"/>
        </w:rPr>
        <w:t xml:space="preserve">To support clinical governance processes, there are two </w:t>
      </w:r>
      <w:r w:rsidR="002905BE" w:rsidRPr="00AE4687">
        <w:rPr>
          <w:rFonts w:ascii="Arial" w:hAnsi="Arial" w:cs="Arial"/>
          <w:sz w:val="22"/>
          <w:szCs w:val="22"/>
        </w:rPr>
        <w:t>questionnaire</w:t>
      </w:r>
      <w:r w:rsidR="009E1A26">
        <w:rPr>
          <w:rFonts w:ascii="Arial" w:hAnsi="Arial" w:cs="Arial"/>
          <w:sz w:val="22"/>
          <w:szCs w:val="22"/>
        </w:rPr>
        <w:t>s</w:t>
      </w:r>
      <w:r w:rsidR="002905BE" w:rsidRPr="00AE4687">
        <w:rPr>
          <w:rFonts w:ascii="Arial" w:hAnsi="Arial" w:cs="Arial"/>
          <w:sz w:val="22"/>
          <w:szCs w:val="22"/>
        </w:rPr>
        <w:t xml:space="preserve"> at</w:t>
      </w:r>
      <w:r w:rsidR="009E1A26">
        <w:rPr>
          <w:rFonts w:ascii="Arial" w:hAnsi="Arial" w:cs="Arial"/>
          <w:sz w:val="22"/>
          <w:szCs w:val="22"/>
        </w:rPr>
        <w:t xml:space="preserve"> both</w:t>
      </w:r>
      <w:r w:rsidR="002905BE" w:rsidRPr="00AE4687">
        <w:rPr>
          <w:rFonts w:ascii="Arial" w:hAnsi="Arial" w:cs="Arial"/>
          <w:sz w:val="22"/>
          <w:szCs w:val="22"/>
        </w:rPr>
        <w:t xml:space="preserve"> </w:t>
      </w:r>
      <w:hyperlink w:anchor="_Annex_A_–" w:history="1">
        <w:r w:rsidR="002905BE" w:rsidRPr="009E1A26">
          <w:rPr>
            <w:rStyle w:val="Hyperlink"/>
            <w:rFonts w:ascii="Arial" w:hAnsi="Arial" w:cs="Arial"/>
            <w:sz w:val="22"/>
            <w:szCs w:val="22"/>
          </w:rPr>
          <w:t>Annex A</w:t>
        </w:r>
      </w:hyperlink>
      <w:r w:rsidR="002905BE" w:rsidRPr="00AE4687">
        <w:rPr>
          <w:rFonts w:ascii="Arial" w:hAnsi="Arial" w:cs="Arial"/>
          <w:sz w:val="22"/>
          <w:szCs w:val="22"/>
        </w:rPr>
        <w:t xml:space="preserve"> </w:t>
      </w:r>
      <w:r w:rsidR="009E1A26">
        <w:rPr>
          <w:rFonts w:ascii="Arial" w:hAnsi="Arial" w:cs="Arial"/>
          <w:sz w:val="22"/>
          <w:szCs w:val="22"/>
        </w:rPr>
        <w:t xml:space="preserve">and </w:t>
      </w:r>
      <w:hyperlink w:anchor="_Annex_B_–" w:history="1">
        <w:r w:rsidR="009E1A26" w:rsidRPr="00A471AA">
          <w:rPr>
            <w:rStyle w:val="Hyperlink"/>
            <w:rFonts w:ascii="Arial" w:hAnsi="Arial" w:cs="Arial"/>
            <w:sz w:val="22"/>
            <w:szCs w:val="22"/>
          </w:rPr>
          <w:t>Annex B</w:t>
        </w:r>
      </w:hyperlink>
      <w:r w:rsidR="002905BE">
        <w:rPr>
          <w:rFonts w:ascii="Arial" w:hAnsi="Arial" w:cs="Arial"/>
          <w:sz w:val="22"/>
          <w:szCs w:val="22"/>
        </w:rPr>
        <w:t>.</w:t>
      </w:r>
    </w:p>
    <w:p w14:paraId="09CC9AEB" w14:textId="17E3C97B" w:rsidR="002905BE" w:rsidRPr="002905BE" w:rsidRDefault="002905BE" w:rsidP="002905BE">
      <w:pPr>
        <w:pStyle w:val="Heading2"/>
        <w:rPr>
          <w:rFonts w:ascii="Arial" w:hAnsi="Arial" w:cs="Arial"/>
          <w:smallCaps w:val="0"/>
          <w:sz w:val="24"/>
          <w:szCs w:val="24"/>
          <w:lang w:val="en-GB"/>
        </w:rPr>
      </w:pPr>
      <w:bookmarkStart w:id="139" w:name="_Toc117589544"/>
      <w:r w:rsidRPr="002905BE">
        <w:rPr>
          <w:rFonts w:ascii="Arial" w:hAnsi="Arial" w:cs="Arial"/>
          <w:smallCaps w:val="0"/>
          <w:sz w:val="24"/>
          <w:szCs w:val="24"/>
          <w:lang w:val="en-GB"/>
        </w:rPr>
        <w:t>Change of responsible person</w:t>
      </w:r>
      <w:bookmarkEnd w:id="139"/>
    </w:p>
    <w:p w14:paraId="52D1F03A" w14:textId="77777777" w:rsidR="002905BE" w:rsidRDefault="002905BE" w:rsidP="005B4AC9">
      <w:pPr>
        <w:rPr>
          <w:rFonts w:ascii="Arial" w:hAnsi="Arial" w:cs="Arial"/>
          <w:sz w:val="22"/>
          <w:szCs w:val="22"/>
        </w:rPr>
      </w:pPr>
    </w:p>
    <w:p w14:paraId="1D02C3D0" w14:textId="3CCF004D" w:rsidR="00FD1511" w:rsidRDefault="006D1D7E" w:rsidP="005B4AC9">
      <w:pPr>
        <w:rPr>
          <w:rFonts w:ascii="Arial" w:hAnsi="Arial" w:cs="Arial"/>
          <w:sz w:val="22"/>
          <w:szCs w:val="22"/>
        </w:rPr>
      </w:pPr>
      <w:r>
        <w:rPr>
          <w:rFonts w:ascii="Arial" w:hAnsi="Arial" w:cs="Arial"/>
          <w:sz w:val="22"/>
          <w:szCs w:val="22"/>
        </w:rPr>
        <w:t xml:space="preserve">Should the responsible person be changed, </w:t>
      </w:r>
      <w:r w:rsidR="00AD2A47">
        <w:rPr>
          <w:rFonts w:ascii="Arial" w:hAnsi="Arial" w:cs="Arial"/>
          <w:sz w:val="22"/>
          <w:szCs w:val="22"/>
        </w:rPr>
        <w:t xml:space="preserve">it would be best practice for the </w:t>
      </w:r>
      <w:r>
        <w:rPr>
          <w:rFonts w:ascii="Arial" w:hAnsi="Arial" w:cs="Arial"/>
          <w:sz w:val="22"/>
          <w:szCs w:val="22"/>
        </w:rPr>
        <w:t xml:space="preserve">PGDs </w:t>
      </w:r>
      <w:r w:rsidR="00AD2A47">
        <w:rPr>
          <w:rFonts w:ascii="Arial" w:hAnsi="Arial" w:cs="Arial"/>
          <w:sz w:val="22"/>
          <w:szCs w:val="22"/>
        </w:rPr>
        <w:t xml:space="preserve">to </w:t>
      </w:r>
      <w:r>
        <w:rPr>
          <w:rFonts w:ascii="Arial" w:hAnsi="Arial" w:cs="Arial"/>
          <w:sz w:val="22"/>
          <w:szCs w:val="22"/>
        </w:rPr>
        <w:t>be reissued and signed to reflect the new responsible person.</w:t>
      </w:r>
    </w:p>
    <w:p w14:paraId="21E73403" w14:textId="7FC2ECEE" w:rsidR="00895DC7" w:rsidRPr="00AE4687" w:rsidRDefault="00895DC7" w:rsidP="00422663">
      <w:pPr>
        <w:pStyle w:val="Heading2"/>
        <w:rPr>
          <w:rFonts w:ascii="Arial" w:hAnsi="Arial" w:cs="Arial"/>
          <w:smallCaps w:val="0"/>
          <w:sz w:val="24"/>
          <w:szCs w:val="24"/>
          <w:lang w:val="en-GB"/>
        </w:rPr>
      </w:pPr>
      <w:bookmarkStart w:id="140" w:name="_Toc117589545"/>
      <w:bookmarkStart w:id="141" w:name="_Hlk32947130"/>
      <w:r w:rsidRPr="00AE4687">
        <w:rPr>
          <w:rFonts w:ascii="Arial" w:hAnsi="Arial" w:cs="Arial"/>
          <w:smallCaps w:val="0"/>
          <w:sz w:val="24"/>
          <w:szCs w:val="24"/>
          <w:lang w:val="en-GB"/>
        </w:rPr>
        <w:t>Retention of documentation</w:t>
      </w:r>
      <w:r w:rsidR="005D7260" w:rsidRPr="00AE4687">
        <w:rPr>
          <w:rStyle w:val="FootnoteReference"/>
          <w:rFonts w:ascii="Arial" w:hAnsi="Arial" w:cs="Arial"/>
          <w:smallCaps w:val="0"/>
          <w:sz w:val="24"/>
          <w:szCs w:val="24"/>
          <w:lang w:val="en-GB"/>
        </w:rPr>
        <w:footnoteReference w:id="8"/>
      </w:r>
      <w:bookmarkEnd w:id="140"/>
    </w:p>
    <w:bookmarkEnd w:id="141"/>
    <w:p w14:paraId="20A2F6CA" w14:textId="77777777" w:rsidR="006D1D7E" w:rsidRDefault="006D1D7E" w:rsidP="00895DC7">
      <w:pPr>
        <w:rPr>
          <w:rFonts w:ascii="Arial" w:hAnsi="Arial" w:cs="Arial"/>
          <w:sz w:val="22"/>
          <w:szCs w:val="22"/>
        </w:rPr>
      </w:pPr>
    </w:p>
    <w:p w14:paraId="6DFB4836" w14:textId="25ABFBC2" w:rsidR="006D1D7E" w:rsidRDefault="006D1D7E" w:rsidP="00895DC7">
      <w:pPr>
        <w:rPr>
          <w:rFonts w:ascii="Arial" w:hAnsi="Arial" w:cs="Arial"/>
          <w:sz w:val="22"/>
          <w:szCs w:val="22"/>
        </w:rPr>
      </w:pPr>
      <w:r>
        <w:rPr>
          <w:rFonts w:ascii="Arial" w:hAnsi="Arial" w:cs="Arial"/>
          <w:sz w:val="22"/>
          <w:szCs w:val="22"/>
        </w:rPr>
        <w:t xml:space="preserve">The </w:t>
      </w:r>
      <w:r w:rsidR="00DA0B9F">
        <w:rPr>
          <w:rFonts w:ascii="Arial" w:hAnsi="Arial" w:cs="Arial"/>
          <w:sz w:val="22"/>
          <w:szCs w:val="22"/>
        </w:rPr>
        <w:t>organisation</w:t>
      </w:r>
      <w:r>
        <w:rPr>
          <w:rFonts w:ascii="Arial" w:hAnsi="Arial" w:cs="Arial"/>
          <w:sz w:val="22"/>
          <w:szCs w:val="22"/>
        </w:rPr>
        <w:t xml:space="preserve"> will </w:t>
      </w:r>
      <w:r w:rsidRPr="006D1D7E">
        <w:rPr>
          <w:rFonts w:ascii="Arial" w:hAnsi="Arial" w:cs="Arial"/>
          <w:sz w:val="22"/>
          <w:szCs w:val="22"/>
        </w:rPr>
        <w:t xml:space="preserve">publish final signed versions </w:t>
      </w:r>
      <w:r w:rsidR="00C34631">
        <w:rPr>
          <w:rFonts w:ascii="Arial" w:hAnsi="Arial" w:cs="Arial"/>
          <w:sz w:val="22"/>
          <w:szCs w:val="22"/>
        </w:rPr>
        <w:t>within the PGD l</w:t>
      </w:r>
      <w:r>
        <w:rPr>
          <w:rFonts w:ascii="Arial" w:hAnsi="Arial" w:cs="Arial"/>
          <w:sz w:val="22"/>
          <w:szCs w:val="22"/>
        </w:rPr>
        <w:t>og which is held at</w:t>
      </w:r>
      <w:r w:rsidRPr="006D1D7E">
        <w:rPr>
          <w:rFonts w:ascii="Arial" w:hAnsi="Arial" w:cs="Arial"/>
          <w:sz w:val="22"/>
          <w:szCs w:val="22"/>
        </w:rPr>
        <w:t xml:space="preserve"> </w:t>
      </w:r>
      <w:proofErr w:type="spellStart"/>
      <w:r w:rsidR="000E4036">
        <w:rPr>
          <w:rFonts w:ascii="Arial" w:hAnsi="Arial" w:cs="Arial"/>
          <w:sz w:val="22"/>
          <w:szCs w:val="22"/>
        </w:rPr>
        <w:t>Teletrek</w:t>
      </w:r>
      <w:proofErr w:type="spellEnd"/>
      <w:r w:rsidR="000E4036">
        <w:rPr>
          <w:rFonts w:ascii="Arial" w:hAnsi="Arial" w:cs="Arial"/>
          <w:sz w:val="22"/>
          <w:szCs w:val="22"/>
        </w:rPr>
        <w:t xml:space="preserve"> website </w:t>
      </w:r>
      <w:r w:rsidRPr="006D1D7E">
        <w:rPr>
          <w:rFonts w:ascii="Arial" w:hAnsi="Arial" w:cs="Arial"/>
          <w:sz w:val="22"/>
          <w:szCs w:val="22"/>
        </w:rPr>
        <w:t>to allow named, authorised health professionals using the PGD to be able to access the most up-to-date version.</w:t>
      </w:r>
    </w:p>
    <w:p w14:paraId="3CB29C7A" w14:textId="77777777" w:rsidR="006D1D7E" w:rsidRDefault="006D1D7E" w:rsidP="00895DC7">
      <w:pPr>
        <w:rPr>
          <w:rFonts w:ascii="Arial" w:hAnsi="Arial" w:cs="Arial"/>
          <w:sz w:val="22"/>
          <w:szCs w:val="22"/>
        </w:rPr>
      </w:pPr>
    </w:p>
    <w:p w14:paraId="246A3326" w14:textId="0FDA01F6" w:rsidR="006D1D7E" w:rsidRDefault="006D1D7E" w:rsidP="006D1D7E">
      <w:pPr>
        <w:rPr>
          <w:rFonts w:ascii="Arial" w:hAnsi="Arial" w:cs="Arial"/>
          <w:sz w:val="22"/>
          <w:szCs w:val="22"/>
        </w:rPr>
      </w:pPr>
      <w:r w:rsidRPr="006D1D7E">
        <w:rPr>
          <w:rFonts w:ascii="Arial" w:hAnsi="Arial" w:cs="Arial"/>
          <w:sz w:val="22"/>
          <w:szCs w:val="22"/>
        </w:rPr>
        <w:t>The same rules apply to PGD records as to all other patient records:</w:t>
      </w:r>
    </w:p>
    <w:p w14:paraId="398A03B9" w14:textId="77777777" w:rsidR="001F3DEA" w:rsidRDefault="001F3DEA" w:rsidP="006D1D7E">
      <w:pPr>
        <w:rPr>
          <w:rFonts w:ascii="Arial" w:hAnsi="Arial" w:cs="Arial"/>
          <w:sz w:val="22"/>
          <w:szCs w:val="22"/>
        </w:rPr>
      </w:pPr>
    </w:p>
    <w:p w14:paraId="2D3F5C82" w14:textId="72CCA903" w:rsidR="00EF5909" w:rsidRDefault="00EF5909" w:rsidP="006D1D7E">
      <w:pPr>
        <w:rPr>
          <w:rFonts w:ascii="Arial" w:hAnsi="Arial" w:cs="Arial"/>
          <w:sz w:val="22"/>
          <w:szCs w:val="22"/>
        </w:rPr>
      </w:pPr>
    </w:p>
    <w:tbl>
      <w:tblPr>
        <w:tblStyle w:val="PlainTable11"/>
        <w:tblW w:w="5000" w:type="pct"/>
        <w:tblLook w:val="04A0" w:firstRow="1" w:lastRow="0" w:firstColumn="1" w:lastColumn="0" w:noHBand="0" w:noVBand="1"/>
      </w:tblPr>
      <w:tblGrid>
        <w:gridCol w:w="2122"/>
        <w:gridCol w:w="6168"/>
      </w:tblGrid>
      <w:tr w:rsidR="009E1A26" w:rsidRPr="009E1A26" w14:paraId="1C3EC7A2" w14:textId="77777777" w:rsidTr="009E1A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pct"/>
            <w:shd w:val="clear" w:color="auto" w:fill="4472C4" w:themeFill="accent1"/>
          </w:tcPr>
          <w:p w14:paraId="22089E62" w14:textId="50312FC4" w:rsidR="00EF5909" w:rsidRPr="00DA0B9F" w:rsidRDefault="00EF5909" w:rsidP="00880AE1">
            <w:pPr>
              <w:spacing w:before="120" w:after="120"/>
              <w:rPr>
                <w:rFonts w:ascii="Arial" w:hAnsi="Arial" w:cs="Arial"/>
                <w:color w:val="FFFFFF" w:themeColor="background1"/>
                <w:sz w:val="22"/>
                <w:szCs w:val="22"/>
              </w:rPr>
            </w:pPr>
            <w:r w:rsidRPr="00DA0B9F">
              <w:rPr>
                <w:rFonts w:ascii="Arial" w:hAnsi="Arial" w:cs="Arial"/>
                <w:color w:val="FFFFFF" w:themeColor="background1"/>
                <w:sz w:val="22"/>
                <w:szCs w:val="22"/>
              </w:rPr>
              <w:t>P</w:t>
            </w:r>
            <w:r w:rsidR="002905BE" w:rsidRPr="00DA0B9F">
              <w:rPr>
                <w:rFonts w:ascii="Arial" w:hAnsi="Arial" w:cs="Arial"/>
                <w:color w:val="FFFFFF" w:themeColor="background1"/>
                <w:sz w:val="22"/>
                <w:szCs w:val="22"/>
              </w:rPr>
              <w:t>GD</w:t>
            </w:r>
            <w:r w:rsidRPr="00DA0B9F">
              <w:rPr>
                <w:rFonts w:ascii="Arial" w:hAnsi="Arial" w:cs="Arial"/>
                <w:color w:val="FFFFFF" w:themeColor="background1"/>
                <w:sz w:val="22"/>
                <w:szCs w:val="22"/>
              </w:rPr>
              <w:t xml:space="preserve"> group</w:t>
            </w:r>
          </w:p>
        </w:tc>
        <w:tc>
          <w:tcPr>
            <w:tcW w:w="3720" w:type="pct"/>
            <w:shd w:val="clear" w:color="auto" w:fill="4472C4" w:themeFill="accent1"/>
          </w:tcPr>
          <w:p w14:paraId="7E94599D" w14:textId="517AD412" w:rsidR="00EF5909" w:rsidRPr="00DA0B9F" w:rsidRDefault="00EF5909" w:rsidP="00EF5909">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DA0B9F">
              <w:rPr>
                <w:rFonts w:ascii="Arial" w:hAnsi="Arial" w:cs="Arial"/>
                <w:color w:val="FFFFFF" w:themeColor="background1"/>
                <w:sz w:val="22"/>
                <w:szCs w:val="22"/>
              </w:rPr>
              <w:t>Comment</w:t>
            </w:r>
          </w:p>
        </w:tc>
      </w:tr>
      <w:tr w:rsidR="00EF5909" w:rsidRPr="00EF5909" w14:paraId="399B4D1A" w14:textId="77777777" w:rsidTr="00DA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2F7D6566" w14:textId="1F0CD813" w:rsidR="00EF5909" w:rsidRPr="00EF5909" w:rsidRDefault="00EF5909" w:rsidP="00EF5909">
            <w:pPr>
              <w:spacing w:before="120" w:after="120"/>
              <w:rPr>
                <w:rFonts w:ascii="Arial" w:hAnsi="Arial" w:cs="Arial"/>
                <w:b w:val="0"/>
                <w:bCs w:val="0"/>
                <w:sz w:val="22"/>
                <w:szCs w:val="22"/>
              </w:rPr>
            </w:pPr>
            <w:r w:rsidRPr="00EF5909">
              <w:rPr>
                <w:rFonts w:ascii="Arial" w:hAnsi="Arial" w:cs="Arial"/>
                <w:b w:val="0"/>
                <w:bCs w:val="0"/>
                <w:sz w:val="22"/>
                <w:szCs w:val="22"/>
              </w:rPr>
              <w:lastRenderedPageBreak/>
              <w:t>Adults</w:t>
            </w:r>
          </w:p>
        </w:tc>
        <w:tc>
          <w:tcPr>
            <w:tcW w:w="0" w:type="pct"/>
            <w:shd w:val="clear" w:color="auto" w:fill="auto"/>
          </w:tcPr>
          <w:p w14:paraId="56C40908" w14:textId="757DB02F" w:rsidR="00EF5909" w:rsidRPr="00EF5909" w:rsidRDefault="00EF5909" w:rsidP="00EF5909">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All </w:t>
            </w:r>
            <w:r w:rsidRPr="006D1D7E">
              <w:rPr>
                <w:rFonts w:ascii="Arial" w:hAnsi="Arial" w:cs="Arial"/>
                <w:sz w:val="22"/>
                <w:szCs w:val="22"/>
              </w:rPr>
              <w:t>PGD documentation in a patient’s clinical record must be kept for eight years</w:t>
            </w:r>
          </w:p>
        </w:tc>
      </w:tr>
      <w:tr w:rsidR="00EF5909" w:rsidRPr="00EF5909" w14:paraId="0A71BBC2" w14:textId="77777777" w:rsidTr="00DA0B9F">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5E9A614" w14:textId="3FE4622D" w:rsidR="00EF5909" w:rsidRPr="00EF5909" w:rsidRDefault="00EF5909" w:rsidP="00EF5909">
            <w:pPr>
              <w:spacing w:before="120" w:after="120"/>
              <w:rPr>
                <w:rFonts w:ascii="Arial" w:hAnsi="Arial" w:cs="Arial"/>
                <w:b w:val="0"/>
                <w:bCs w:val="0"/>
                <w:sz w:val="22"/>
                <w:szCs w:val="22"/>
              </w:rPr>
            </w:pPr>
            <w:r>
              <w:rPr>
                <w:rFonts w:ascii="Arial" w:hAnsi="Arial" w:cs="Arial"/>
                <w:b w:val="0"/>
                <w:bCs w:val="0"/>
                <w:sz w:val="22"/>
                <w:szCs w:val="22"/>
              </w:rPr>
              <w:t>Children</w:t>
            </w:r>
          </w:p>
        </w:tc>
        <w:tc>
          <w:tcPr>
            <w:tcW w:w="0" w:type="pct"/>
            <w:shd w:val="clear" w:color="auto" w:fill="auto"/>
          </w:tcPr>
          <w:p w14:paraId="56049FC2" w14:textId="2742103A" w:rsidR="00EF5909" w:rsidRPr="00EF5909" w:rsidRDefault="00EF5909" w:rsidP="00EF590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Al</w:t>
            </w:r>
            <w:r w:rsidRPr="006D1D7E">
              <w:rPr>
                <w:rFonts w:ascii="Arial" w:hAnsi="Arial" w:cs="Arial"/>
                <w:sz w:val="22"/>
                <w:szCs w:val="22"/>
              </w:rPr>
              <w:t>l PGD documentation in a patient’s clinical record must be kept until the child is 25 years old or for eight years after a child’s death</w:t>
            </w:r>
          </w:p>
        </w:tc>
      </w:tr>
      <w:tr w:rsidR="00EF5909" w:rsidRPr="00EF5909" w14:paraId="5B99AE14" w14:textId="77777777" w:rsidTr="00DA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83CB2A1" w14:textId="41FF7A84" w:rsidR="00EF5909" w:rsidRPr="00EF5909" w:rsidRDefault="002905BE" w:rsidP="00EF5909">
            <w:pPr>
              <w:spacing w:before="120" w:after="120"/>
              <w:rPr>
                <w:rFonts w:ascii="Arial" w:hAnsi="Arial" w:cs="Arial"/>
                <w:b w:val="0"/>
                <w:bCs w:val="0"/>
                <w:sz w:val="22"/>
                <w:szCs w:val="22"/>
              </w:rPr>
            </w:pPr>
            <w:r>
              <w:rPr>
                <w:rFonts w:ascii="Arial" w:hAnsi="Arial" w:cs="Arial"/>
                <w:b w:val="0"/>
                <w:bCs w:val="0"/>
                <w:sz w:val="22"/>
                <w:szCs w:val="22"/>
              </w:rPr>
              <w:t>Implant</w:t>
            </w:r>
          </w:p>
        </w:tc>
        <w:tc>
          <w:tcPr>
            <w:tcW w:w="0" w:type="pct"/>
            <w:shd w:val="clear" w:color="auto" w:fill="auto"/>
          </w:tcPr>
          <w:p w14:paraId="7AF9C3DE" w14:textId="110FA0FA" w:rsidR="002905BE" w:rsidRDefault="002905BE" w:rsidP="002905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Any PGD for an </w:t>
            </w:r>
            <w:r w:rsidRPr="006D1D7E">
              <w:rPr>
                <w:rFonts w:ascii="Arial" w:hAnsi="Arial" w:cs="Arial"/>
                <w:sz w:val="22"/>
                <w:szCs w:val="22"/>
              </w:rPr>
              <w:t xml:space="preserve">implant in adult documentation in a patient’s clinical record must be kept for 10 years </w:t>
            </w:r>
          </w:p>
          <w:p w14:paraId="469309A2" w14:textId="77777777" w:rsidR="002905BE" w:rsidRDefault="002905BE" w:rsidP="002905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A9BF1D7" w14:textId="075B1207" w:rsidR="00EF5909" w:rsidRPr="00EF5909" w:rsidRDefault="002905BE" w:rsidP="002905B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An </w:t>
            </w:r>
            <w:r w:rsidRPr="006D1D7E">
              <w:rPr>
                <w:rFonts w:ascii="Arial" w:hAnsi="Arial" w:cs="Arial"/>
                <w:sz w:val="22"/>
                <w:szCs w:val="22"/>
              </w:rPr>
              <w:t>example would apply to contraceptive and sexual health PGDs for contraceptive implants</w:t>
            </w:r>
          </w:p>
        </w:tc>
      </w:tr>
      <w:tr w:rsidR="00EF5909" w:rsidRPr="00EF5909" w14:paraId="79DC60F4" w14:textId="77777777" w:rsidTr="00DA0B9F">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1B82177" w14:textId="67CAA91A" w:rsidR="00EF5909" w:rsidRPr="002905BE" w:rsidRDefault="002905BE" w:rsidP="00EF5909">
            <w:pPr>
              <w:spacing w:before="120" w:after="120"/>
              <w:rPr>
                <w:rFonts w:ascii="Arial" w:hAnsi="Arial" w:cs="Arial"/>
                <w:b w:val="0"/>
                <w:bCs w:val="0"/>
                <w:sz w:val="22"/>
                <w:szCs w:val="22"/>
              </w:rPr>
            </w:pPr>
            <w:r>
              <w:rPr>
                <w:rFonts w:ascii="Arial" w:hAnsi="Arial" w:cs="Arial"/>
                <w:b w:val="0"/>
                <w:bCs w:val="0"/>
                <w:sz w:val="22"/>
                <w:szCs w:val="22"/>
              </w:rPr>
              <w:t>Fi</w:t>
            </w:r>
            <w:r w:rsidRPr="006D1D7E">
              <w:rPr>
                <w:rFonts w:ascii="Arial" w:hAnsi="Arial" w:cs="Arial"/>
                <w:b w:val="0"/>
                <w:bCs w:val="0"/>
                <w:sz w:val="22"/>
                <w:szCs w:val="22"/>
              </w:rPr>
              <w:t>nal authorised copy</w:t>
            </w:r>
          </w:p>
        </w:tc>
        <w:tc>
          <w:tcPr>
            <w:tcW w:w="0" w:type="pct"/>
            <w:shd w:val="clear" w:color="auto" w:fill="auto"/>
          </w:tcPr>
          <w:p w14:paraId="1807AF4A" w14:textId="72A6D731" w:rsidR="00EF5909" w:rsidRPr="00EF5909" w:rsidRDefault="002905BE" w:rsidP="00C3463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This documentation s</w:t>
            </w:r>
            <w:r w:rsidRPr="006D1D7E">
              <w:rPr>
                <w:rFonts w:ascii="Arial" w:hAnsi="Arial" w:cs="Arial"/>
                <w:sz w:val="22"/>
                <w:szCs w:val="22"/>
              </w:rPr>
              <w:t xml:space="preserve">hould be kept for </w:t>
            </w:r>
            <w:r w:rsidR="00C34631">
              <w:rPr>
                <w:rFonts w:ascii="Arial" w:hAnsi="Arial" w:cs="Arial"/>
                <w:sz w:val="22"/>
                <w:szCs w:val="22"/>
              </w:rPr>
              <w:t>eight</w:t>
            </w:r>
            <w:r w:rsidRPr="006D1D7E">
              <w:rPr>
                <w:rFonts w:ascii="Arial" w:hAnsi="Arial" w:cs="Arial"/>
                <w:sz w:val="22"/>
                <w:szCs w:val="22"/>
              </w:rPr>
              <w:t xml:space="preserve"> years after the expiry date of the PGD if the PGD relates to adults only (10 years if relates to an implant) and for 25 years after the expiry date of the PGD if the PGD relates to children</w:t>
            </w:r>
          </w:p>
        </w:tc>
      </w:tr>
      <w:tr w:rsidR="00EF5909" w:rsidRPr="00EF5909" w14:paraId="5B01C04D" w14:textId="77777777" w:rsidTr="00DA0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16805DE4" w14:textId="6F6AFF93" w:rsidR="00EF5909" w:rsidRPr="002905BE" w:rsidRDefault="002905BE" w:rsidP="00EF5909">
            <w:pPr>
              <w:spacing w:before="120" w:after="120"/>
              <w:rPr>
                <w:rFonts w:ascii="Arial" w:hAnsi="Arial" w:cs="Arial"/>
                <w:b w:val="0"/>
                <w:bCs w:val="0"/>
                <w:sz w:val="22"/>
                <w:szCs w:val="22"/>
              </w:rPr>
            </w:pPr>
            <w:r w:rsidRPr="006D1D7E">
              <w:rPr>
                <w:rFonts w:ascii="Arial" w:hAnsi="Arial" w:cs="Arial"/>
                <w:b w:val="0"/>
                <w:bCs w:val="0"/>
                <w:sz w:val="22"/>
                <w:szCs w:val="22"/>
              </w:rPr>
              <w:t>Staff authorisation records</w:t>
            </w:r>
          </w:p>
        </w:tc>
        <w:tc>
          <w:tcPr>
            <w:tcW w:w="0" w:type="pct"/>
            <w:shd w:val="clear" w:color="auto" w:fill="auto"/>
          </w:tcPr>
          <w:p w14:paraId="4193B7DF" w14:textId="059A71E2" w:rsidR="00EF5909" w:rsidRPr="00EF5909" w:rsidRDefault="002905BE" w:rsidP="00C3463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To</w:t>
            </w:r>
            <w:r w:rsidRPr="006D1D7E">
              <w:rPr>
                <w:rFonts w:ascii="Arial" w:hAnsi="Arial" w:cs="Arial"/>
                <w:sz w:val="22"/>
                <w:szCs w:val="22"/>
              </w:rPr>
              <w:t xml:space="preserve"> be kept for</w:t>
            </w:r>
            <w:r w:rsidR="00C34631">
              <w:rPr>
                <w:rFonts w:ascii="Arial" w:hAnsi="Arial" w:cs="Arial"/>
                <w:sz w:val="22"/>
                <w:szCs w:val="22"/>
              </w:rPr>
              <w:t xml:space="preserve"> eight</w:t>
            </w:r>
            <w:r w:rsidRPr="006D1D7E">
              <w:rPr>
                <w:rFonts w:ascii="Arial" w:hAnsi="Arial" w:cs="Arial"/>
                <w:sz w:val="22"/>
                <w:szCs w:val="22"/>
              </w:rPr>
              <w:t xml:space="preserve"> years after the expiry date of the PGD if the PGD relates to adults only (10 years if relates to an implant) and for 25 years after the expiry date of the PGD if the PGD relates to children</w:t>
            </w:r>
          </w:p>
        </w:tc>
      </w:tr>
      <w:tr w:rsidR="00EF5909" w:rsidRPr="00EF5909" w14:paraId="20FA91C3" w14:textId="77777777" w:rsidTr="00204183">
        <w:tc>
          <w:tcPr>
            <w:cnfStyle w:val="001000000000" w:firstRow="0" w:lastRow="0" w:firstColumn="1" w:lastColumn="0" w:oddVBand="0" w:evenVBand="0" w:oddHBand="0" w:evenHBand="0" w:firstRowFirstColumn="0" w:firstRowLastColumn="0" w:lastRowFirstColumn="0" w:lastRowLastColumn="0"/>
            <w:tcW w:w="1280" w:type="pct"/>
            <w:tcBorders>
              <w:bottom w:val="single" w:sz="4" w:space="0" w:color="BFBFBF" w:themeColor="background1" w:themeShade="BF"/>
            </w:tcBorders>
          </w:tcPr>
          <w:p w14:paraId="6D3B1F17" w14:textId="7A5268E3" w:rsidR="00EF5909" w:rsidRPr="002905BE" w:rsidRDefault="002905BE" w:rsidP="00EF5909">
            <w:pPr>
              <w:spacing w:before="120" w:after="120"/>
              <w:rPr>
                <w:rFonts w:ascii="Arial" w:hAnsi="Arial" w:cs="Arial"/>
                <w:b w:val="0"/>
                <w:bCs w:val="0"/>
                <w:sz w:val="22"/>
                <w:szCs w:val="22"/>
              </w:rPr>
            </w:pPr>
            <w:r>
              <w:rPr>
                <w:rFonts w:ascii="Arial" w:hAnsi="Arial" w:cs="Arial"/>
                <w:b w:val="0"/>
                <w:bCs w:val="0"/>
                <w:sz w:val="22"/>
                <w:szCs w:val="22"/>
              </w:rPr>
              <w:t>An</w:t>
            </w:r>
            <w:r w:rsidRPr="006D1D7E">
              <w:rPr>
                <w:rFonts w:ascii="Arial" w:hAnsi="Arial" w:cs="Arial"/>
                <w:b w:val="0"/>
                <w:bCs w:val="0"/>
                <w:sz w:val="22"/>
                <w:szCs w:val="22"/>
              </w:rPr>
              <w:t xml:space="preserve"> unauthorised final copy</w:t>
            </w:r>
          </w:p>
        </w:tc>
        <w:tc>
          <w:tcPr>
            <w:tcW w:w="3720" w:type="pct"/>
            <w:tcBorders>
              <w:bottom w:val="single" w:sz="4" w:space="0" w:color="BFBFBF" w:themeColor="background1" w:themeShade="BF"/>
            </w:tcBorders>
          </w:tcPr>
          <w:p w14:paraId="7D295EA6" w14:textId="1F9F614D" w:rsidR="002905BE" w:rsidRDefault="002905BE" w:rsidP="002905B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D1D7E">
              <w:rPr>
                <w:rFonts w:ascii="Arial" w:hAnsi="Arial" w:cs="Arial"/>
                <w:sz w:val="22"/>
                <w:szCs w:val="22"/>
              </w:rPr>
              <w:t>The main content of a PGD which contains no patient identifiable information or staff authorisation records may be retained by an organisation for up to 20 years for purposes of business planning/continuity if there is reason to do so</w:t>
            </w:r>
            <w:r>
              <w:rPr>
                <w:rFonts w:ascii="Arial" w:hAnsi="Arial" w:cs="Arial"/>
                <w:sz w:val="22"/>
                <w:szCs w:val="22"/>
              </w:rPr>
              <w:t>.</w:t>
            </w:r>
          </w:p>
          <w:p w14:paraId="0593E28D" w14:textId="77777777" w:rsidR="002905BE" w:rsidRDefault="002905BE" w:rsidP="002905B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7902C26" w14:textId="40648F94" w:rsidR="002905BE" w:rsidRPr="00EF5909" w:rsidRDefault="002905BE" w:rsidP="00C3463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Note GDPR rulings</w:t>
            </w:r>
          </w:p>
        </w:tc>
      </w:tr>
    </w:tbl>
    <w:p w14:paraId="7AFE30C2" w14:textId="2C524C6C" w:rsidR="00E6018A" w:rsidRPr="00AE4687" w:rsidRDefault="00E6018A" w:rsidP="00E6018A">
      <w:pPr>
        <w:pStyle w:val="Heading1"/>
        <w:keepLines/>
        <w:pBdr>
          <w:bottom w:val="single" w:sz="4" w:space="1" w:color="595959" w:themeColor="text1" w:themeTint="A6"/>
        </w:pBdr>
        <w:spacing w:before="360" w:after="160" w:line="259" w:lineRule="auto"/>
        <w:rPr>
          <w:sz w:val="28"/>
          <w:szCs w:val="28"/>
        </w:rPr>
      </w:pPr>
      <w:bookmarkStart w:id="142" w:name="_Toc117589546"/>
      <w:r w:rsidRPr="00AE4687">
        <w:rPr>
          <w:sz w:val="28"/>
          <w:szCs w:val="28"/>
        </w:rPr>
        <w:t>Summary</w:t>
      </w:r>
      <w:bookmarkEnd w:id="142"/>
    </w:p>
    <w:p w14:paraId="234D8A9C" w14:textId="70CB3505" w:rsidR="00830CC2" w:rsidRPr="00DA0B9F" w:rsidRDefault="00830CC2" w:rsidP="004D0DBF">
      <w:pPr>
        <w:rPr>
          <w:rFonts w:ascii="Arial" w:hAnsi="Arial" w:cs="Arial"/>
          <w:sz w:val="22"/>
          <w:szCs w:val="22"/>
        </w:rPr>
      </w:pPr>
    </w:p>
    <w:p w14:paraId="044F272D" w14:textId="769BFA8D" w:rsidR="00830CC2" w:rsidRDefault="007702D5" w:rsidP="004D0DBF">
      <w:pPr>
        <w:rPr>
          <w:rFonts w:ascii="Arial" w:hAnsi="Arial" w:cs="Arial"/>
          <w:sz w:val="22"/>
          <w:szCs w:val="22"/>
        </w:rPr>
      </w:pPr>
      <w:r w:rsidRPr="00AE4687">
        <w:rPr>
          <w:rFonts w:ascii="Arial" w:hAnsi="Arial" w:cs="Arial"/>
          <w:sz w:val="22"/>
          <w:szCs w:val="22"/>
        </w:rPr>
        <w:t>PGD</w:t>
      </w:r>
      <w:r w:rsidR="000039A9" w:rsidRPr="00AE4687">
        <w:rPr>
          <w:rFonts w:ascii="Arial" w:hAnsi="Arial" w:cs="Arial"/>
          <w:sz w:val="22"/>
          <w:szCs w:val="22"/>
        </w:rPr>
        <w:t>s</w:t>
      </w:r>
      <w:r w:rsidRPr="00AE4687">
        <w:rPr>
          <w:rFonts w:ascii="Arial" w:hAnsi="Arial" w:cs="Arial"/>
          <w:sz w:val="22"/>
          <w:szCs w:val="22"/>
        </w:rPr>
        <w:t xml:space="preserve"> shou</w:t>
      </w:r>
      <w:r w:rsidR="005D6EF3" w:rsidRPr="00AE4687">
        <w:rPr>
          <w:rFonts w:ascii="Arial" w:hAnsi="Arial" w:cs="Arial"/>
          <w:sz w:val="22"/>
          <w:szCs w:val="22"/>
        </w:rPr>
        <w:t xml:space="preserve">ld </w:t>
      </w:r>
      <w:r w:rsidR="002B07FB" w:rsidRPr="00AE4687">
        <w:rPr>
          <w:rFonts w:ascii="Arial" w:hAnsi="Arial" w:cs="Arial"/>
          <w:sz w:val="22"/>
          <w:szCs w:val="22"/>
        </w:rPr>
        <w:t>not be used routinely</w:t>
      </w:r>
      <w:r w:rsidR="00844424" w:rsidRPr="00AE4687">
        <w:rPr>
          <w:rFonts w:ascii="Arial" w:hAnsi="Arial" w:cs="Arial"/>
          <w:sz w:val="22"/>
          <w:szCs w:val="22"/>
        </w:rPr>
        <w:t>.</w:t>
      </w:r>
    </w:p>
    <w:p w14:paraId="58E7F034" w14:textId="54F6D3D4" w:rsidR="009E1A26" w:rsidRDefault="009E1A26" w:rsidP="004D0DBF">
      <w:pPr>
        <w:rPr>
          <w:rFonts w:ascii="Arial" w:hAnsi="Arial" w:cs="Arial"/>
          <w:sz w:val="22"/>
          <w:szCs w:val="22"/>
        </w:rPr>
      </w:pPr>
    </w:p>
    <w:p w14:paraId="499EFA7C" w14:textId="5ECBDC30" w:rsidR="009E1A26" w:rsidRPr="00DA0B9F" w:rsidRDefault="009E1A26" w:rsidP="009E1A26">
      <w:pPr>
        <w:rPr>
          <w:rFonts w:ascii="Arial" w:hAnsi="Arial" w:cs="Arial"/>
          <w:sz w:val="22"/>
          <w:szCs w:val="22"/>
        </w:rPr>
      </w:pPr>
      <w:r w:rsidRPr="00DA0B9F">
        <w:rPr>
          <w:rFonts w:ascii="Arial" w:hAnsi="Arial" w:cs="Arial"/>
          <w:sz w:val="22"/>
          <w:szCs w:val="22"/>
        </w:rPr>
        <w:t xml:space="preserve">At </w:t>
      </w:r>
      <w:r w:rsidR="000E4036">
        <w:rPr>
          <w:rFonts w:ascii="Arial" w:hAnsi="Arial" w:cs="Arial"/>
          <w:sz w:val="22"/>
          <w:szCs w:val="22"/>
        </w:rPr>
        <w:t>Sheerwater Health Centre</w:t>
      </w:r>
      <w:r w:rsidRPr="00DA0B9F">
        <w:rPr>
          <w:rFonts w:ascii="Arial" w:hAnsi="Arial" w:cs="Arial"/>
          <w:sz w:val="22"/>
          <w:szCs w:val="22"/>
        </w:rPr>
        <w:t>, appropriate staff may operate under PGDs if locally assessed and competent to do so and have undertaken the appropriate training.</w:t>
      </w:r>
    </w:p>
    <w:p w14:paraId="7C7553CA" w14:textId="3C1C75E0" w:rsidR="000D3DF4" w:rsidRPr="00AE4687" w:rsidRDefault="000D3DF4" w:rsidP="004D0DBF">
      <w:pPr>
        <w:rPr>
          <w:rFonts w:ascii="Arial" w:hAnsi="Arial" w:cs="Arial"/>
          <w:sz w:val="22"/>
          <w:szCs w:val="22"/>
        </w:rPr>
      </w:pPr>
    </w:p>
    <w:p w14:paraId="1946D45C" w14:textId="7EBDA360" w:rsidR="00977A5A" w:rsidRPr="00AE4687" w:rsidRDefault="00E75687" w:rsidP="004D0DBF">
      <w:pPr>
        <w:rPr>
          <w:rFonts w:ascii="Arial" w:hAnsi="Arial" w:cs="Arial"/>
          <w:sz w:val="22"/>
          <w:szCs w:val="22"/>
        </w:rPr>
      </w:pPr>
      <w:r w:rsidRPr="00AE4687">
        <w:rPr>
          <w:rFonts w:ascii="Arial" w:hAnsi="Arial" w:cs="Arial"/>
          <w:sz w:val="22"/>
          <w:szCs w:val="22"/>
        </w:rPr>
        <w:t>A</w:t>
      </w:r>
      <w:r w:rsidR="000D3DF4" w:rsidRPr="00AE4687">
        <w:rPr>
          <w:rFonts w:ascii="Arial" w:hAnsi="Arial" w:cs="Arial"/>
          <w:sz w:val="22"/>
          <w:szCs w:val="22"/>
        </w:rPr>
        <w:t xml:space="preserve"> PGD should be reviewed every two years</w:t>
      </w:r>
      <w:r w:rsidR="002905BE">
        <w:rPr>
          <w:rFonts w:ascii="Arial" w:hAnsi="Arial" w:cs="Arial"/>
          <w:sz w:val="22"/>
          <w:szCs w:val="22"/>
        </w:rPr>
        <w:t xml:space="preserve"> and at</w:t>
      </w:r>
      <w:r w:rsidR="000D3DF4" w:rsidRPr="00AE4687">
        <w:rPr>
          <w:rFonts w:ascii="Arial" w:hAnsi="Arial" w:cs="Arial"/>
          <w:sz w:val="22"/>
          <w:szCs w:val="22"/>
        </w:rPr>
        <w:t xml:space="preserve"> review</w:t>
      </w:r>
      <w:r w:rsidR="001F3DEA">
        <w:rPr>
          <w:rFonts w:ascii="Arial" w:hAnsi="Arial" w:cs="Arial"/>
          <w:sz w:val="22"/>
          <w:szCs w:val="22"/>
        </w:rPr>
        <w:t>,</w:t>
      </w:r>
      <w:r w:rsidR="000D3DF4" w:rsidRPr="00AE4687">
        <w:rPr>
          <w:rFonts w:ascii="Arial" w:hAnsi="Arial" w:cs="Arial"/>
          <w:sz w:val="22"/>
          <w:szCs w:val="22"/>
        </w:rPr>
        <w:t xml:space="preserve"> clinical governance arrangements</w:t>
      </w:r>
      <w:r w:rsidR="002905BE">
        <w:rPr>
          <w:rFonts w:ascii="Arial" w:hAnsi="Arial" w:cs="Arial"/>
          <w:sz w:val="22"/>
          <w:szCs w:val="22"/>
        </w:rPr>
        <w:t xml:space="preserve"> and an </w:t>
      </w:r>
      <w:r w:rsidR="000D3DF4" w:rsidRPr="00AE4687">
        <w:rPr>
          <w:rFonts w:ascii="Arial" w:hAnsi="Arial" w:cs="Arial"/>
          <w:sz w:val="22"/>
          <w:szCs w:val="22"/>
        </w:rPr>
        <w:t>assessment of whether the PGD remains t</w:t>
      </w:r>
      <w:r w:rsidR="00EA3F59" w:rsidRPr="00AE4687">
        <w:rPr>
          <w:rFonts w:ascii="Arial" w:hAnsi="Arial" w:cs="Arial"/>
          <w:sz w:val="22"/>
          <w:szCs w:val="22"/>
        </w:rPr>
        <w:t>he</w:t>
      </w:r>
      <w:r w:rsidR="000D3DF4" w:rsidRPr="00AE4687">
        <w:rPr>
          <w:rFonts w:ascii="Arial" w:hAnsi="Arial" w:cs="Arial"/>
          <w:sz w:val="22"/>
          <w:szCs w:val="22"/>
        </w:rPr>
        <w:t xml:space="preserve"> most effective way of providing the relevant services</w:t>
      </w:r>
      <w:r w:rsidR="002905BE">
        <w:rPr>
          <w:rFonts w:ascii="Arial" w:hAnsi="Arial" w:cs="Arial"/>
          <w:sz w:val="22"/>
          <w:szCs w:val="22"/>
        </w:rPr>
        <w:t xml:space="preserve"> should be considered.</w:t>
      </w:r>
    </w:p>
    <w:p w14:paraId="46FC76FD" w14:textId="5E6DB501" w:rsidR="00175BD9" w:rsidRPr="00AE4687" w:rsidRDefault="00175BD9" w:rsidP="004D0DBF">
      <w:pPr>
        <w:rPr>
          <w:rFonts w:ascii="Arial" w:hAnsi="Arial" w:cs="Arial"/>
          <w:sz w:val="22"/>
          <w:szCs w:val="22"/>
        </w:rPr>
      </w:pPr>
    </w:p>
    <w:p w14:paraId="4C170853" w14:textId="2AA7293A" w:rsidR="00175BD9" w:rsidRPr="00AE4687" w:rsidRDefault="00175BD9" w:rsidP="004D0DBF">
      <w:pPr>
        <w:rPr>
          <w:rFonts w:ascii="Arial" w:hAnsi="Arial" w:cs="Arial"/>
          <w:sz w:val="22"/>
          <w:szCs w:val="22"/>
        </w:rPr>
      </w:pPr>
    </w:p>
    <w:p w14:paraId="69E55E13" w14:textId="74734B34" w:rsidR="00175BD9" w:rsidRDefault="00175BD9" w:rsidP="004D0DBF">
      <w:pPr>
        <w:rPr>
          <w:rFonts w:ascii="Arial" w:hAnsi="Arial" w:cs="Arial"/>
          <w:sz w:val="22"/>
          <w:szCs w:val="22"/>
        </w:rPr>
      </w:pPr>
    </w:p>
    <w:p w14:paraId="0618F917" w14:textId="77777777" w:rsidR="00786D8A" w:rsidRPr="00AE4687" w:rsidRDefault="00786D8A" w:rsidP="004D0DBF">
      <w:pPr>
        <w:rPr>
          <w:rFonts w:ascii="Arial" w:hAnsi="Arial" w:cs="Arial"/>
          <w:sz w:val="22"/>
          <w:szCs w:val="22"/>
        </w:rPr>
      </w:pPr>
    </w:p>
    <w:p w14:paraId="64F8FDD6" w14:textId="3F2EE2E5" w:rsidR="00175BD9" w:rsidRPr="00AE4687" w:rsidRDefault="00175BD9" w:rsidP="004D0DBF">
      <w:pPr>
        <w:rPr>
          <w:rFonts w:ascii="Arial" w:hAnsi="Arial" w:cs="Arial"/>
          <w:sz w:val="22"/>
          <w:szCs w:val="22"/>
        </w:rPr>
      </w:pPr>
    </w:p>
    <w:p w14:paraId="29F599A5" w14:textId="786449EB" w:rsidR="002C6974" w:rsidRPr="00880AE1" w:rsidRDefault="002C6974" w:rsidP="00880AE1">
      <w:pPr>
        <w:sectPr w:rsidR="002C6974" w:rsidRPr="00880AE1" w:rsidSect="0054257C">
          <w:headerReference w:type="default" r:id="rId22"/>
          <w:footerReference w:type="default" r:id="rId23"/>
          <w:pgSz w:w="11900" w:h="16820"/>
          <w:pgMar w:top="1440" w:right="1800" w:bottom="1440" w:left="1800" w:header="708" w:footer="708" w:gutter="0"/>
          <w:cols w:space="708"/>
          <w:docGrid w:linePitch="360"/>
        </w:sectPr>
      </w:pPr>
    </w:p>
    <w:p w14:paraId="72963E8E" w14:textId="7366C05A" w:rsidR="00786D8A" w:rsidRPr="00786D8A" w:rsidRDefault="00175BD9">
      <w:pPr>
        <w:pStyle w:val="Heading1"/>
        <w:keepLines/>
        <w:numPr>
          <w:ilvl w:val="0"/>
          <w:numId w:val="0"/>
        </w:numPr>
        <w:pBdr>
          <w:bottom w:val="single" w:sz="4" w:space="1" w:color="595959" w:themeColor="text1" w:themeTint="A6"/>
        </w:pBdr>
        <w:spacing w:before="360" w:after="160" w:line="259" w:lineRule="auto"/>
        <w:rPr>
          <w:sz w:val="28"/>
          <w:szCs w:val="28"/>
        </w:rPr>
      </w:pPr>
      <w:bookmarkStart w:id="143" w:name="_Annex_A_–"/>
      <w:bookmarkStart w:id="144" w:name="_Toc117589547"/>
      <w:bookmarkEnd w:id="143"/>
      <w:r w:rsidRPr="00786D8A">
        <w:rPr>
          <w:sz w:val="28"/>
          <w:szCs w:val="28"/>
        </w:rPr>
        <w:lastRenderedPageBreak/>
        <w:t>Annex A</w:t>
      </w:r>
      <w:r w:rsidR="007C421B" w:rsidRPr="007C421B">
        <w:rPr>
          <w:sz w:val="28"/>
          <w:szCs w:val="28"/>
        </w:rPr>
        <w:t xml:space="preserve"> </w:t>
      </w:r>
      <w:r w:rsidR="007C421B">
        <w:rPr>
          <w:sz w:val="28"/>
          <w:szCs w:val="28"/>
        </w:rPr>
        <w:t>–</w:t>
      </w:r>
      <w:r w:rsidR="007C421B" w:rsidRPr="007C421B">
        <w:rPr>
          <w:sz w:val="28"/>
          <w:szCs w:val="28"/>
        </w:rPr>
        <w:t xml:space="preserve"> </w:t>
      </w:r>
      <w:r w:rsidR="007C421B">
        <w:rPr>
          <w:sz w:val="28"/>
          <w:szCs w:val="28"/>
        </w:rPr>
        <w:t>Audit of s</w:t>
      </w:r>
      <w:r w:rsidR="007C421B" w:rsidRPr="007C421B">
        <w:rPr>
          <w:sz w:val="28"/>
          <w:szCs w:val="28"/>
        </w:rPr>
        <w:t xml:space="preserve">taff </w:t>
      </w:r>
      <w:r w:rsidR="007C421B">
        <w:rPr>
          <w:sz w:val="28"/>
          <w:szCs w:val="28"/>
        </w:rPr>
        <w:t>compliance to work under a PGD</w:t>
      </w:r>
      <w:bookmarkEnd w:id="144"/>
      <w:r w:rsidR="007C421B">
        <w:rPr>
          <w:sz w:val="28"/>
          <w:szCs w:val="28"/>
        </w:rPr>
        <w:t xml:space="preserve"> </w:t>
      </w:r>
    </w:p>
    <w:p w14:paraId="02D13A64" w14:textId="552CA6F6" w:rsidR="007C421B" w:rsidRPr="007C421B" w:rsidRDefault="007C421B" w:rsidP="007C421B">
      <w:pPr>
        <w:spacing w:before="360" w:after="160" w:line="259" w:lineRule="auto"/>
        <w:rPr>
          <w:rFonts w:ascii="Arial" w:eastAsiaTheme="minorHAnsi" w:hAnsi="Arial" w:cs="Arial"/>
          <w:sz w:val="28"/>
          <w:szCs w:val="28"/>
        </w:rPr>
      </w:pPr>
      <w:r w:rsidRPr="007C421B">
        <w:rPr>
          <w:rFonts w:ascii="Arial" w:eastAsiaTheme="minorHAnsi" w:hAnsi="Arial" w:cs="Arial"/>
          <w:sz w:val="22"/>
          <w:szCs w:val="22"/>
        </w:rPr>
        <w:t>Name of PGD</w:t>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r>
      <w:r w:rsidRPr="007C421B">
        <w:rPr>
          <w:rFonts w:ascii="Arial" w:eastAsiaTheme="minorHAnsi" w:hAnsi="Arial" w:cs="Arial"/>
          <w:sz w:val="22"/>
          <w:szCs w:val="22"/>
        </w:rPr>
        <w:softHyphen/>
        <w:t>________________________________________</w:t>
      </w:r>
    </w:p>
    <w:p w14:paraId="21E3D258" w14:textId="77777777" w:rsidR="00786D8A" w:rsidRPr="00786D8A" w:rsidRDefault="00786D8A" w:rsidP="00786D8A">
      <w:pPr>
        <w:spacing w:before="240" w:after="160" w:line="259" w:lineRule="auto"/>
        <w:rPr>
          <w:rFonts w:ascii="Arial" w:eastAsiaTheme="minorHAnsi" w:hAnsi="Arial" w:cs="Arial"/>
          <w:b/>
          <w:bCs/>
          <w:sz w:val="4"/>
          <w:szCs w:val="4"/>
        </w:rPr>
      </w:pPr>
    </w:p>
    <w:tbl>
      <w:tblPr>
        <w:tblStyle w:val="TableGrid1"/>
        <w:tblW w:w="5000" w:type="pct"/>
        <w:tblLook w:val="04A0" w:firstRow="1" w:lastRow="0" w:firstColumn="1" w:lastColumn="0" w:noHBand="0" w:noVBand="1"/>
      </w:tblPr>
      <w:tblGrid>
        <w:gridCol w:w="4106"/>
        <w:gridCol w:w="1228"/>
        <w:gridCol w:w="1228"/>
        <w:gridCol w:w="1229"/>
        <w:gridCol w:w="1229"/>
        <w:gridCol w:w="1229"/>
        <w:gridCol w:w="1229"/>
        <w:gridCol w:w="1229"/>
        <w:gridCol w:w="1223"/>
      </w:tblGrid>
      <w:tr w:rsidR="007C421B" w:rsidRPr="00786D8A" w14:paraId="376B0E75" w14:textId="77777777" w:rsidTr="00AD2A47">
        <w:trPr>
          <w:trHeight w:val="626"/>
        </w:trPr>
        <w:tc>
          <w:tcPr>
            <w:tcW w:w="1474" w:type="pct"/>
            <w:shd w:val="clear" w:color="auto" w:fill="F2F2F2" w:themeFill="background1" w:themeFillShade="F2"/>
          </w:tcPr>
          <w:p w14:paraId="6CACFB28" w14:textId="3CB0A983" w:rsidR="007C421B" w:rsidRPr="00786D8A" w:rsidRDefault="00C34631" w:rsidP="00175BD9">
            <w:pPr>
              <w:rPr>
                <w:rFonts w:ascii="Arial" w:hAnsi="Arial" w:cs="Arial"/>
                <w:sz w:val="22"/>
                <w:szCs w:val="22"/>
              </w:rPr>
            </w:pPr>
            <w:r>
              <w:rPr>
                <w:rFonts w:ascii="Arial" w:hAnsi="Arial" w:cs="Arial"/>
                <w:sz w:val="22"/>
                <w:szCs w:val="22"/>
              </w:rPr>
              <w:t>Staff i</w:t>
            </w:r>
            <w:r w:rsidR="007C421B" w:rsidRPr="00786D8A">
              <w:rPr>
                <w:rFonts w:ascii="Arial" w:hAnsi="Arial" w:cs="Arial"/>
                <w:sz w:val="22"/>
                <w:szCs w:val="22"/>
              </w:rPr>
              <w:t>nitials</w:t>
            </w:r>
          </w:p>
        </w:tc>
        <w:tc>
          <w:tcPr>
            <w:tcW w:w="441" w:type="pct"/>
            <w:shd w:val="clear" w:color="auto" w:fill="FFFFFF" w:themeFill="background1"/>
          </w:tcPr>
          <w:p w14:paraId="1DAAB510" w14:textId="77777777" w:rsidR="007C421B" w:rsidRDefault="007C421B" w:rsidP="00175BD9">
            <w:pPr>
              <w:rPr>
                <w:rFonts w:ascii="Arial" w:hAnsi="Arial" w:cs="Arial"/>
                <w:sz w:val="22"/>
                <w:szCs w:val="22"/>
              </w:rPr>
            </w:pPr>
          </w:p>
          <w:p w14:paraId="560BD909" w14:textId="38F0D5A5" w:rsidR="007C421B" w:rsidRPr="00786D8A" w:rsidRDefault="007C421B" w:rsidP="00175BD9">
            <w:pPr>
              <w:rPr>
                <w:rFonts w:ascii="Arial" w:hAnsi="Arial" w:cs="Arial"/>
                <w:sz w:val="22"/>
                <w:szCs w:val="22"/>
              </w:rPr>
            </w:pPr>
          </w:p>
        </w:tc>
        <w:tc>
          <w:tcPr>
            <w:tcW w:w="441" w:type="pct"/>
            <w:shd w:val="clear" w:color="auto" w:fill="FFFFFF" w:themeFill="background1"/>
          </w:tcPr>
          <w:p w14:paraId="2F5FE277" w14:textId="77777777" w:rsidR="007C421B" w:rsidRPr="00786D8A" w:rsidRDefault="007C421B" w:rsidP="00175BD9">
            <w:pPr>
              <w:rPr>
                <w:rFonts w:ascii="Arial" w:hAnsi="Arial" w:cs="Arial"/>
                <w:sz w:val="22"/>
                <w:szCs w:val="22"/>
              </w:rPr>
            </w:pPr>
          </w:p>
        </w:tc>
        <w:tc>
          <w:tcPr>
            <w:tcW w:w="441" w:type="pct"/>
            <w:shd w:val="clear" w:color="auto" w:fill="FFFFFF" w:themeFill="background1"/>
          </w:tcPr>
          <w:p w14:paraId="35CDEAFB" w14:textId="358AF82F" w:rsidR="007C421B" w:rsidRPr="00786D8A" w:rsidRDefault="007C421B" w:rsidP="00175BD9">
            <w:pPr>
              <w:rPr>
                <w:rFonts w:ascii="Arial" w:hAnsi="Arial" w:cs="Arial"/>
                <w:sz w:val="22"/>
                <w:szCs w:val="22"/>
              </w:rPr>
            </w:pPr>
          </w:p>
        </w:tc>
        <w:tc>
          <w:tcPr>
            <w:tcW w:w="441" w:type="pct"/>
            <w:shd w:val="clear" w:color="auto" w:fill="FFFFFF" w:themeFill="background1"/>
          </w:tcPr>
          <w:p w14:paraId="1E755B38" w14:textId="72655DD7" w:rsidR="007C421B" w:rsidRPr="00786D8A" w:rsidRDefault="007C421B" w:rsidP="00175BD9">
            <w:pPr>
              <w:rPr>
                <w:rFonts w:ascii="Arial" w:hAnsi="Arial" w:cs="Arial"/>
                <w:sz w:val="22"/>
                <w:szCs w:val="22"/>
              </w:rPr>
            </w:pPr>
          </w:p>
        </w:tc>
        <w:tc>
          <w:tcPr>
            <w:tcW w:w="441" w:type="pct"/>
            <w:shd w:val="clear" w:color="auto" w:fill="FFFFFF" w:themeFill="background1"/>
          </w:tcPr>
          <w:p w14:paraId="7F8C183F" w14:textId="4FCD9FB9" w:rsidR="007C421B" w:rsidRPr="00786D8A" w:rsidRDefault="007C421B" w:rsidP="00175BD9">
            <w:pPr>
              <w:rPr>
                <w:rFonts w:ascii="Arial" w:hAnsi="Arial" w:cs="Arial"/>
                <w:sz w:val="22"/>
                <w:szCs w:val="22"/>
              </w:rPr>
            </w:pPr>
          </w:p>
        </w:tc>
        <w:tc>
          <w:tcPr>
            <w:tcW w:w="441" w:type="pct"/>
            <w:shd w:val="clear" w:color="auto" w:fill="FFFFFF" w:themeFill="background1"/>
          </w:tcPr>
          <w:p w14:paraId="2E54DA02" w14:textId="773D239C" w:rsidR="007C421B" w:rsidRPr="00786D8A" w:rsidRDefault="007C421B" w:rsidP="00175BD9">
            <w:pPr>
              <w:rPr>
                <w:rFonts w:ascii="Arial" w:hAnsi="Arial" w:cs="Arial"/>
                <w:sz w:val="22"/>
                <w:szCs w:val="22"/>
              </w:rPr>
            </w:pPr>
          </w:p>
        </w:tc>
        <w:tc>
          <w:tcPr>
            <w:tcW w:w="441" w:type="pct"/>
            <w:shd w:val="clear" w:color="auto" w:fill="FFFFFF" w:themeFill="background1"/>
          </w:tcPr>
          <w:p w14:paraId="2D92CBBA" w14:textId="3E0DB13A" w:rsidR="007C421B" w:rsidRPr="00786D8A" w:rsidRDefault="007C421B" w:rsidP="00175BD9">
            <w:pPr>
              <w:rPr>
                <w:rFonts w:ascii="Arial" w:hAnsi="Arial" w:cs="Arial"/>
                <w:sz w:val="22"/>
                <w:szCs w:val="22"/>
              </w:rPr>
            </w:pPr>
          </w:p>
        </w:tc>
        <w:tc>
          <w:tcPr>
            <w:tcW w:w="439" w:type="pct"/>
            <w:shd w:val="clear" w:color="auto" w:fill="FFFFFF" w:themeFill="background1"/>
          </w:tcPr>
          <w:p w14:paraId="739E58C9" w14:textId="12A112FF" w:rsidR="007C421B" w:rsidRPr="00786D8A" w:rsidRDefault="007C421B" w:rsidP="00175BD9">
            <w:pPr>
              <w:rPr>
                <w:rFonts w:ascii="Arial" w:hAnsi="Arial" w:cs="Arial"/>
                <w:sz w:val="22"/>
                <w:szCs w:val="22"/>
              </w:rPr>
            </w:pPr>
          </w:p>
        </w:tc>
      </w:tr>
      <w:tr w:rsidR="007C421B" w:rsidRPr="00786D8A" w14:paraId="6833D136" w14:textId="77777777" w:rsidTr="00AD2A47">
        <w:trPr>
          <w:trHeight w:val="626"/>
        </w:trPr>
        <w:tc>
          <w:tcPr>
            <w:tcW w:w="1474" w:type="pct"/>
            <w:shd w:val="clear" w:color="auto" w:fill="F2F2F2" w:themeFill="background1" w:themeFillShade="F2"/>
          </w:tcPr>
          <w:p w14:paraId="21166816" w14:textId="02FA1134" w:rsidR="007C421B" w:rsidRPr="00786D8A" w:rsidRDefault="007C421B" w:rsidP="00786D8A">
            <w:pPr>
              <w:spacing w:after="120"/>
              <w:rPr>
                <w:rFonts w:ascii="Arial" w:hAnsi="Arial" w:cs="Arial"/>
                <w:sz w:val="22"/>
                <w:szCs w:val="22"/>
              </w:rPr>
            </w:pPr>
            <w:r w:rsidRPr="00786D8A">
              <w:rPr>
                <w:rFonts w:ascii="Arial" w:hAnsi="Arial" w:cs="Arial"/>
                <w:sz w:val="22"/>
                <w:szCs w:val="22"/>
              </w:rPr>
              <w:t>Does the member of staff know where the latest version of the PGD can be found</w:t>
            </w:r>
            <w:r>
              <w:rPr>
                <w:rFonts w:ascii="Arial" w:hAnsi="Arial" w:cs="Arial"/>
                <w:sz w:val="22"/>
                <w:szCs w:val="22"/>
              </w:rPr>
              <w:t>?</w:t>
            </w:r>
          </w:p>
        </w:tc>
        <w:tc>
          <w:tcPr>
            <w:tcW w:w="441" w:type="pct"/>
          </w:tcPr>
          <w:p w14:paraId="40C3C68B" w14:textId="77777777" w:rsidR="007C421B" w:rsidRPr="00786D8A" w:rsidRDefault="007C421B" w:rsidP="00786D8A">
            <w:pPr>
              <w:spacing w:after="120"/>
              <w:rPr>
                <w:rFonts w:ascii="Arial" w:hAnsi="Arial" w:cs="Arial"/>
                <w:sz w:val="22"/>
                <w:szCs w:val="22"/>
              </w:rPr>
            </w:pPr>
          </w:p>
        </w:tc>
        <w:tc>
          <w:tcPr>
            <w:tcW w:w="441" w:type="pct"/>
          </w:tcPr>
          <w:p w14:paraId="1B68DF33" w14:textId="77777777" w:rsidR="007C421B" w:rsidRPr="00786D8A" w:rsidRDefault="007C421B" w:rsidP="00786D8A">
            <w:pPr>
              <w:spacing w:after="120"/>
              <w:rPr>
                <w:rFonts w:ascii="Arial" w:hAnsi="Arial" w:cs="Arial"/>
                <w:sz w:val="22"/>
                <w:szCs w:val="22"/>
              </w:rPr>
            </w:pPr>
          </w:p>
        </w:tc>
        <w:tc>
          <w:tcPr>
            <w:tcW w:w="441" w:type="pct"/>
          </w:tcPr>
          <w:p w14:paraId="5287835A" w14:textId="0C7FBC56" w:rsidR="007C421B" w:rsidRPr="00786D8A" w:rsidRDefault="007C421B" w:rsidP="00786D8A">
            <w:pPr>
              <w:spacing w:after="120"/>
              <w:rPr>
                <w:rFonts w:ascii="Arial" w:hAnsi="Arial" w:cs="Arial"/>
                <w:sz w:val="22"/>
                <w:szCs w:val="22"/>
              </w:rPr>
            </w:pPr>
          </w:p>
        </w:tc>
        <w:tc>
          <w:tcPr>
            <w:tcW w:w="441" w:type="pct"/>
          </w:tcPr>
          <w:p w14:paraId="086A82C1" w14:textId="37BC6BFC" w:rsidR="007C421B" w:rsidRPr="00786D8A" w:rsidRDefault="007C421B" w:rsidP="00786D8A">
            <w:pPr>
              <w:spacing w:after="120"/>
              <w:rPr>
                <w:rFonts w:ascii="Arial" w:hAnsi="Arial" w:cs="Arial"/>
                <w:sz w:val="22"/>
                <w:szCs w:val="22"/>
              </w:rPr>
            </w:pPr>
          </w:p>
        </w:tc>
        <w:tc>
          <w:tcPr>
            <w:tcW w:w="441" w:type="pct"/>
          </w:tcPr>
          <w:p w14:paraId="3FF3BD47" w14:textId="1739331C" w:rsidR="007C421B" w:rsidRPr="00786D8A" w:rsidRDefault="007C421B" w:rsidP="00786D8A">
            <w:pPr>
              <w:spacing w:after="120"/>
              <w:rPr>
                <w:rFonts w:ascii="Arial" w:hAnsi="Arial" w:cs="Arial"/>
                <w:sz w:val="22"/>
                <w:szCs w:val="22"/>
              </w:rPr>
            </w:pPr>
          </w:p>
        </w:tc>
        <w:tc>
          <w:tcPr>
            <w:tcW w:w="441" w:type="pct"/>
          </w:tcPr>
          <w:p w14:paraId="0D63ACC2" w14:textId="3C8B1D67" w:rsidR="007C421B" w:rsidRPr="00786D8A" w:rsidRDefault="007C421B" w:rsidP="00786D8A">
            <w:pPr>
              <w:spacing w:after="120"/>
              <w:rPr>
                <w:rFonts w:ascii="Arial" w:hAnsi="Arial" w:cs="Arial"/>
                <w:sz w:val="22"/>
                <w:szCs w:val="22"/>
              </w:rPr>
            </w:pPr>
          </w:p>
        </w:tc>
        <w:tc>
          <w:tcPr>
            <w:tcW w:w="441" w:type="pct"/>
          </w:tcPr>
          <w:p w14:paraId="0E7A5952" w14:textId="083C53B3" w:rsidR="007C421B" w:rsidRPr="00786D8A" w:rsidRDefault="007C421B" w:rsidP="00786D8A">
            <w:pPr>
              <w:spacing w:after="120"/>
              <w:rPr>
                <w:rFonts w:ascii="Arial" w:hAnsi="Arial" w:cs="Arial"/>
                <w:sz w:val="22"/>
                <w:szCs w:val="22"/>
              </w:rPr>
            </w:pPr>
          </w:p>
        </w:tc>
        <w:tc>
          <w:tcPr>
            <w:tcW w:w="439" w:type="pct"/>
          </w:tcPr>
          <w:p w14:paraId="06C1678C" w14:textId="77777777" w:rsidR="007C421B" w:rsidRPr="00786D8A" w:rsidRDefault="007C421B" w:rsidP="00786D8A">
            <w:pPr>
              <w:spacing w:after="120"/>
              <w:rPr>
                <w:rFonts w:ascii="Arial" w:hAnsi="Arial" w:cs="Arial"/>
                <w:sz w:val="22"/>
                <w:szCs w:val="22"/>
              </w:rPr>
            </w:pPr>
          </w:p>
        </w:tc>
      </w:tr>
      <w:tr w:rsidR="007C421B" w:rsidRPr="00786D8A" w14:paraId="6B1EB6E5" w14:textId="77777777" w:rsidTr="00AD2A47">
        <w:trPr>
          <w:trHeight w:val="626"/>
        </w:trPr>
        <w:tc>
          <w:tcPr>
            <w:tcW w:w="1474" w:type="pct"/>
            <w:shd w:val="clear" w:color="auto" w:fill="F2F2F2" w:themeFill="background1" w:themeFillShade="F2"/>
          </w:tcPr>
          <w:p w14:paraId="26EDF084" w14:textId="4E72A0BA" w:rsidR="007C421B" w:rsidRPr="00786D8A" w:rsidRDefault="007C421B" w:rsidP="00786D8A">
            <w:pPr>
              <w:spacing w:after="120"/>
              <w:rPr>
                <w:rFonts w:ascii="Arial" w:hAnsi="Arial" w:cs="Arial"/>
                <w:sz w:val="22"/>
                <w:szCs w:val="22"/>
              </w:rPr>
            </w:pPr>
            <w:r w:rsidRPr="00786D8A">
              <w:rPr>
                <w:rFonts w:ascii="Arial" w:hAnsi="Arial" w:cs="Arial"/>
                <w:sz w:val="22"/>
                <w:szCs w:val="22"/>
              </w:rPr>
              <w:t>Is their name on the master list of staff authorised to work under the PGD</w:t>
            </w:r>
            <w:r>
              <w:rPr>
                <w:rFonts w:ascii="Arial" w:hAnsi="Arial" w:cs="Arial"/>
                <w:sz w:val="22"/>
                <w:szCs w:val="22"/>
              </w:rPr>
              <w:t>?</w:t>
            </w:r>
          </w:p>
        </w:tc>
        <w:tc>
          <w:tcPr>
            <w:tcW w:w="441" w:type="pct"/>
          </w:tcPr>
          <w:p w14:paraId="10AA1C77" w14:textId="77777777" w:rsidR="007C421B" w:rsidRPr="00786D8A" w:rsidRDefault="007C421B" w:rsidP="00786D8A">
            <w:pPr>
              <w:spacing w:after="120"/>
              <w:rPr>
                <w:rFonts w:ascii="Arial" w:hAnsi="Arial" w:cs="Arial"/>
                <w:sz w:val="22"/>
                <w:szCs w:val="22"/>
              </w:rPr>
            </w:pPr>
          </w:p>
        </w:tc>
        <w:tc>
          <w:tcPr>
            <w:tcW w:w="441" w:type="pct"/>
          </w:tcPr>
          <w:p w14:paraId="4AEAF67B" w14:textId="77777777" w:rsidR="007C421B" w:rsidRPr="00786D8A" w:rsidRDefault="007C421B" w:rsidP="00786D8A">
            <w:pPr>
              <w:spacing w:after="120"/>
              <w:rPr>
                <w:rFonts w:ascii="Arial" w:hAnsi="Arial" w:cs="Arial"/>
                <w:sz w:val="22"/>
                <w:szCs w:val="22"/>
              </w:rPr>
            </w:pPr>
          </w:p>
        </w:tc>
        <w:tc>
          <w:tcPr>
            <w:tcW w:w="441" w:type="pct"/>
          </w:tcPr>
          <w:p w14:paraId="757BC56F" w14:textId="21476499" w:rsidR="007C421B" w:rsidRPr="00786D8A" w:rsidRDefault="007C421B" w:rsidP="00786D8A">
            <w:pPr>
              <w:spacing w:after="120"/>
              <w:rPr>
                <w:rFonts w:ascii="Arial" w:hAnsi="Arial" w:cs="Arial"/>
                <w:sz w:val="22"/>
                <w:szCs w:val="22"/>
              </w:rPr>
            </w:pPr>
          </w:p>
        </w:tc>
        <w:tc>
          <w:tcPr>
            <w:tcW w:w="441" w:type="pct"/>
          </w:tcPr>
          <w:p w14:paraId="64986EF4" w14:textId="33C7079C" w:rsidR="007C421B" w:rsidRPr="00786D8A" w:rsidRDefault="007C421B" w:rsidP="00786D8A">
            <w:pPr>
              <w:spacing w:after="120"/>
              <w:rPr>
                <w:rFonts w:ascii="Arial" w:hAnsi="Arial" w:cs="Arial"/>
                <w:sz w:val="22"/>
                <w:szCs w:val="22"/>
              </w:rPr>
            </w:pPr>
          </w:p>
        </w:tc>
        <w:tc>
          <w:tcPr>
            <w:tcW w:w="441" w:type="pct"/>
          </w:tcPr>
          <w:p w14:paraId="1AB98B50" w14:textId="7926E7D2" w:rsidR="007C421B" w:rsidRPr="00786D8A" w:rsidRDefault="007C421B" w:rsidP="00786D8A">
            <w:pPr>
              <w:spacing w:after="120"/>
              <w:rPr>
                <w:rFonts w:ascii="Arial" w:hAnsi="Arial" w:cs="Arial"/>
                <w:sz w:val="22"/>
                <w:szCs w:val="22"/>
              </w:rPr>
            </w:pPr>
          </w:p>
        </w:tc>
        <w:tc>
          <w:tcPr>
            <w:tcW w:w="441" w:type="pct"/>
          </w:tcPr>
          <w:p w14:paraId="19AEE141" w14:textId="04B123DD" w:rsidR="007C421B" w:rsidRPr="00786D8A" w:rsidRDefault="007C421B" w:rsidP="00786D8A">
            <w:pPr>
              <w:spacing w:after="120"/>
              <w:rPr>
                <w:rFonts w:ascii="Arial" w:hAnsi="Arial" w:cs="Arial"/>
                <w:sz w:val="22"/>
                <w:szCs w:val="22"/>
              </w:rPr>
            </w:pPr>
          </w:p>
        </w:tc>
        <w:tc>
          <w:tcPr>
            <w:tcW w:w="441" w:type="pct"/>
          </w:tcPr>
          <w:p w14:paraId="5FE47CC0" w14:textId="43E740D4" w:rsidR="007C421B" w:rsidRPr="00786D8A" w:rsidRDefault="007C421B" w:rsidP="00786D8A">
            <w:pPr>
              <w:spacing w:after="120"/>
              <w:rPr>
                <w:rFonts w:ascii="Arial" w:hAnsi="Arial" w:cs="Arial"/>
                <w:sz w:val="22"/>
                <w:szCs w:val="22"/>
              </w:rPr>
            </w:pPr>
          </w:p>
        </w:tc>
        <w:tc>
          <w:tcPr>
            <w:tcW w:w="439" w:type="pct"/>
          </w:tcPr>
          <w:p w14:paraId="5B92BF25" w14:textId="77777777" w:rsidR="007C421B" w:rsidRPr="00786D8A" w:rsidRDefault="007C421B" w:rsidP="00786D8A">
            <w:pPr>
              <w:spacing w:after="120"/>
              <w:rPr>
                <w:rFonts w:ascii="Arial" w:hAnsi="Arial" w:cs="Arial"/>
                <w:sz w:val="22"/>
                <w:szCs w:val="22"/>
              </w:rPr>
            </w:pPr>
          </w:p>
        </w:tc>
      </w:tr>
      <w:tr w:rsidR="007C421B" w:rsidRPr="00786D8A" w14:paraId="01D88066" w14:textId="77777777" w:rsidTr="00AD2A47">
        <w:trPr>
          <w:trHeight w:val="626"/>
        </w:trPr>
        <w:tc>
          <w:tcPr>
            <w:tcW w:w="1474" w:type="pct"/>
            <w:shd w:val="clear" w:color="auto" w:fill="F2F2F2" w:themeFill="background1" w:themeFillShade="F2"/>
          </w:tcPr>
          <w:p w14:paraId="145B5279" w14:textId="52C0FC51" w:rsidR="007C421B" w:rsidRPr="00786D8A" w:rsidRDefault="007C421B" w:rsidP="00786D8A">
            <w:pPr>
              <w:spacing w:after="120"/>
              <w:rPr>
                <w:rFonts w:ascii="Arial" w:hAnsi="Arial" w:cs="Arial"/>
                <w:sz w:val="22"/>
                <w:szCs w:val="22"/>
              </w:rPr>
            </w:pPr>
            <w:r w:rsidRPr="00786D8A">
              <w:rPr>
                <w:rFonts w:ascii="Arial" w:hAnsi="Arial" w:cs="Arial"/>
                <w:sz w:val="22"/>
                <w:szCs w:val="22"/>
              </w:rPr>
              <w:t>Is the most recent and in</w:t>
            </w:r>
            <w:r>
              <w:rPr>
                <w:rFonts w:ascii="Arial" w:hAnsi="Arial" w:cs="Arial"/>
                <w:sz w:val="22"/>
                <w:szCs w:val="22"/>
              </w:rPr>
              <w:t>-</w:t>
            </w:r>
            <w:r w:rsidRPr="00786D8A">
              <w:rPr>
                <w:rFonts w:ascii="Arial" w:hAnsi="Arial" w:cs="Arial"/>
                <w:sz w:val="22"/>
                <w:szCs w:val="22"/>
              </w:rPr>
              <w:t>date final signed version of the PGD being used</w:t>
            </w:r>
            <w:r>
              <w:rPr>
                <w:rFonts w:ascii="Arial" w:hAnsi="Arial" w:cs="Arial"/>
                <w:sz w:val="22"/>
                <w:szCs w:val="22"/>
              </w:rPr>
              <w:t>?</w:t>
            </w:r>
          </w:p>
        </w:tc>
        <w:tc>
          <w:tcPr>
            <w:tcW w:w="441" w:type="pct"/>
          </w:tcPr>
          <w:p w14:paraId="0CEABE18" w14:textId="77777777" w:rsidR="007C421B" w:rsidRPr="00786D8A" w:rsidRDefault="007C421B" w:rsidP="00786D8A">
            <w:pPr>
              <w:spacing w:after="120"/>
              <w:rPr>
                <w:rFonts w:ascii="Arial" w:hAnsi="Arial" w:cs="Arial"/>
                <w:sz w:val="22"/>
                <w:szCs w:val="22"/>
              </w:rPr>
            </w:pPr>
          </w:p>
        </w:tc>
        <w:tc>
          <w:tcPr>
            <w:tcW w:w="441" w:type="pct"/>
          </w:tcPr>
          <w:p w14:paraId="6FA5E492" w14:textId="77777777" w:rsidR="007C421B" w:rsidRPr="00786D8A" w:rsidRDefault="007C421B" w:rsidP="00786D8A">
            <w:pPr>
              <w:spacing w:after="120"/>
              <w:rPr>
                <w:rFonts w:ascii="Arial" w:hAnsi="Arial" w:cs="Arial"/>
                <w:sz w:val="22"/>
                <w:szCs w:val="22"/>
              </w:rPr>
            </w:pPr>
          </w:p>
        </w:tc>
        <w:tc>
          <w:tcPr>
            <w:tcW w:w="441" w:type="pct"/>
          </w:tcPr>
          <w:p w14:paraId="724AEDE9" w14:textId="32FEAFAA" w:rsidR="007C421B" w:rsidRPr="00786D8A" w:rsidRDefault="007C421B" w:rsidP="00786D8A">
            <w:pPr>
              <w:spacing w:after="120"/>
              <w:rPr>
                <w:rFonts w:ascii="Arial" w:hAnsi="Arial" w:cs="Arial"/>
                <w:sz w:val="22"/>
                <w:szCs w:val="22"/>
              </w:rPr>
            </w:pPr>
          </w:p>
        </w:tc>
        <w:tc>
          <w:tcPr>
            <w:tcW w:w="441" w:type="pct"/>
          </w:tcPr>
          <w:p w14:paraId="6C05FA13" w14:textId="28522465" w:rsidR="007C421B" w:rsidRPr="00786D8A" w:rsidRDefault="007C421B" w:rsidP="00786D8A">
            <w:pPr>
              <w:spacing w:after="120"/>
              <w:rPr>
                <w:rFonts w:ascii="Arial" w:hAnsi="Arial" w:cs="Arial"/>
                <w:sz w:val="22"/>
                <w:szCs w:val="22"/>
              </w:rPr>
            </w:pPr>
          </w:p>
        </w:tc>
        <w:tc>
          <w:tcPr>
            <w:tcW w:w="441" w:type="pct"/>
          </w:tcPr>
          <w:p w14:paraId="494FF543" w14:textId="46E576A9" w:rsidR="007C421B" w:rsidRPr="00786D8A" w:rsidRDefault="007C421B" w:rsidP="00786D8A">
            <w:pPr>
              <w:spacing w:after="120"/>
              <w:rPr>
                <w:rFonts w:ascii="Arial" w:hAnsi="Arial" w:cs="Arial"/>
                <w:sz w:val="22"/>
                <w:szCs w:val="22"/>
              </w:rPr>
            </w:pPr>
          </w:p>
        </w:tc>
        <w:tc>
          <w:tcPr>
            <w:tcW w:w="441" w:type="pct"/>
          </w:tcPr>
          <w:p w14:paraId="6FDB7252" w14:textId="5B222E1D" w:rsidR="007C421B" w:rsidRPr="00786D8A" w:rsidRDefault="007C421B" w:rsidP="00786D8A">
            <w:pPr>
              <w:spacing w:after="120"/>
              <w:rPr>
                <w:rFonts w:ascii="Arial" w:hAnsi="Arial" w:cs="Arial"/>
                <w:sz w:val="22"/>
                <w:szCs w:val="22"/>
              </w:rPr>
            </w:pPr>
          </w:p>
        </w:tc>
        <w:tc>
          <w:tcPr>
            <w:tcW w:w="441" w:type="pct"/>
          </w:tcPr>
          <w:p w14:paraId="2C71CC32" w14:textId="65044517" w:rsidR="007C421B" w:rsidRPr="00786D8A" w:rsidRDefault="007C421B" w:rsidP="00786D8A">
            <w:pPr>
              <w:spacing w:after="120"/>
              <w:rPr>
                <w:rFonts w:ascii="Arial" w:hAnsi="Arial" w:cs="Arial"/>
                <w:sz w:val="22"/>
                <w:szCs w:val="22"/>
              </w:rPr>
            </w:pPr>
          </w:p>
        </w:tc>
        <w:tc>
          <w:tcPr>
            <w:tcW w:w="439" w:type="pct"/>
          </w:tcPr>
          <w:p w14:paraId="24B376ED" w14:textId="77777777" w:rsidR="007C421B" w:rsidRPr="00786D8A" w:rsidRDefault="007C421B" w:rsidP="00786D8A">
            <w:pPr>
              <w:spacing w:after="120"/>
              <w:rPr>
                <w:rFonts w:ascii="Arial" w:hAnsi="Arial" w:cs="Arial"/>
                <w:sz w:val="22"/>
                <w:szCs w:val="22"/>
              </w:rPr>
            </w:pPr>
          </w:p>
        </w:tc>
      </w:tr>
      <w:tr w:rsidR="007C421B" w:rsidRPr="00786D8A" w14:paraId="45C7FDFD" w14:textId="77777777" w:rsidTr="00AD2A47">
        <w:trPr>
          <w:trHeight w:val="626"/>
        </w:trPr>
        <w:tc>
          <w:tcPr>
            <w:tcW w:w="1474" w:type="pct"/>
            <w:shd w:val="clear" w:color="auto" w:fill="F2F2F2" w:themeFill="background1" w:themeFillShade="F2"/>
          </w:tcPr>
          <w:p w14:paraId="69C27F86" w14:textId="7307693C" w:rsidR="007C421B" w:rsidRPr="00786D8A" w:rsidRDefault="007C421B" w:rsidP="00C34631">
            <w:pPr>
              <w:spacing w:after="120"/>
              <w:rPr>
                <w:rFonts w:ascii="Arial" w:hAnsi="Arial" w:cs="Arial"/>
                <w:sz w:val="22"/>
                <w:szCs w:val="22"/>
              </w:rPr>
            </w:pPr>
            <w:r>
              <w:rPr>
                <w:rFonts w:ascii="Arial" w:hAnsi="Arial" w:cs="Arial"/>
                <w:sz w:val="22"/>
                <w:szCs w:val="22"/>
              </w:rPr>
              <w:t>Has</w:t>
            </w:r>
            <w:r w:rsidRPr="00786D8A">
              <w:rPr>
                <w:rFonts w:ascii="Arial" w:hAnsi="Arial" w:cs="Arial"/>
                <w:sz w:val="22"/>
                <w:szCs w:val="22"/>
              </w:rPr>
              <w:t xml:space="preserve"> </w:t>
            </w:r>
            <w:r>
              <w:rPr>
                <w:rFonts w:ascii="Arial" w:hAnsi="Arial" w:cs="Arial"/>
                <w:sz w:val="22"/>
                <w:szCs w:val="22"/>
              </w:rPr>
              <w:t>this staff member</w:t>
            </w:r>
            <w:r w:rsidRPr="00786D8A">
              <w:rPr>
                <w:rFonts w:ascii="Arial" w:hAnsi="Arial" w:cs="Arial"/>
                <w:sz w:val="22"/>
                <w:szCs w:val="22"/>
              </w:rPr>
              <w:t xml:space="preserve"> </w:t>
            </w:r>
            <w:r>
              <w:rPr>
                <w:rFonts w:ascii="Arial" w:hAnsi="Arial" w:cs="Arial"/>
                <w:sz w:val="22"/>
                <w:szCs w:val="22"/>
              </w:rPr>
              <w:t xml:space="preserve">completed </w:t>
            </w:r>
            <w:r w:rsidRPr="00786D8A">
              <w:rPr>
                <w:rFonts w:ascii="Arial" w:hAnsi="Arial" w:cs="Arial"/>
                <w:sz w:val="22"/>
                <w:szCs w:val="22"/>
              </w:rPr>
              <w:t xml:space="preserve">training </w:t>
            </w:r>
            <w:r>
              <w:rPr>
                <w:rFonts w:ascii="Arial" w:hAnsi="Arial" w:cs="Arial"/>
                <w:sz w:val="22"/>
                <w:szCs w:val="22"/>
              </w:rPr>
              <w:t xml:space="preserve">and </w:t>
            </w:r>
            <w:r w:rsidR="00C34631">
              <w:rPr>
                <w:rFonts w:ascii="Arial" w:hAnsi="Arial" w:cs="Arial"/>
                <w:sz w:val="22"/>
                <w:szCs w:val="22"/>
              </w:rPr>
              <w:t xml:space="preserve">been </w:t>
            </w:r>
            <w:r w:rsidRPr="00786D8A">
              <w:rPr>
                <w:rFonts w:ascii="Arial" w:hAnsi="Arial" w:cs="Arial"/>
                <w:sz w:val="22"/>
                <w:szCs w:val="22"/>
              </w:rPr>
              <w:t>assessed as competent</w:t>
            </w:r>
            <w:r>
              <w:rPr>
                <w:rFonts w:ascii="Arial" w:hAnsi="Arial" w:cs="Arial"/>
                <w:sz w:val="22"/>
                <w:szCs w:val="22"/>
              </w:rPr>
              <w:t xml:space="preserve"> and authorised?</w:t>
            </w:r>
          </w:p>
        </w:tc>
        <w:tc>
          <w:tcPr>
            <w:tcW w:w="441" w:type="pct"/>
          </w:tcPr>
          <w:p w14:paraId="10EE2D8E" w14:textId="77777777" w:rsidR="007C421B" w:rsidRPr="00786D8A" w:rsidRDefault="007C421B" w:rsidP="00786D8A">
            <w:pPr>
              <w:spacing w:after="120"/>
              <w:rPr>
                <w:rFonts w:ascii="Arial" w:hAnsi="Arial" w:cs="Arial"/>
                <w:sz w:val="22"/>
                <w:szCs w:val="22"/>
              </w:rPr>
            </w:pPr>
          </w:p>
        </w:tc>
        <w:tc>
          <w:tcPr>
            <w:tcW w:w="441" w:type="pct"/>
          </w:tcPr>
          <w:p w14:paraId="620F6507" w14:textId="77777777" w:rsidR="007C421B" w:rsidRPr="00786D8A" w:rsidRDefault="007C421B" w:rsidP="00786D8A">
            <w:pPr>
              <w:spacing w:after="120"/>
              <w:rPr>
                <w:rFonts w:ascii="Arial" w:hAnsi="Arial" w:cs="Arial"/>
                <w:sz w:val="22"/>
                <w:szCs w:val="22"/>
              </w:rPr>
            </w:pPr>
          </w:p>
        </w:tc>
        <w:tc>
          <w:tcPr>
            <w:tcW w:w="441" w:type="pct"/>
          </w:tcPr>
          <w:p w14:paraId="785DD62A" w14:textId="4A3EB0BF" w:rsidR="007C421B" w:rsidRPr="00786D8A" w:rsidRDefault="007C421B" w:rsidP="00786D8A">
            <w:pPr>
              <w:spacing w:after="120"/>
              <w:rPr>
                <w:rFonts w:ascii="Arial" w:hAnsi="Arial" w:cs="Arial"/>
                <w:sz w:val="22"/>
                <w:szCs w:val="22"/>
              </w:rPr>
            </w:pPr>
          </w:p>
        </w:tc>
        <w:tc>
          <w:tcPr>
            <w:tcW w:w="441" w:type="pct"/>
          </w:tcPr>
          <w:p w14:paraId="05A5F21A" w14:textId="3F95FED4" w:rsidR="007C421B" w:rsidRPr="00786D8A" w:rsidRDefault="007C421B" w:rsidP="00786D8A">
            <w:pPr>
              <w:spacing w:after="120"/>
              <w:rPr>
                <w:rFonts w:ascii="Arial" w:hAnsi="Arial" w:cs="Arial"/>
                <w:sz w:val="22"/>
                <w:szCs w:val="22"/>
              </w:rPr>
            </w:pPr>
          </w:p>
        </w:tc>
        <w:tc>
          <w:tcPr>
            <w:tcW w:w="441" w:type="pct"/>
          </w:tcPr>
          <w:p w14:paraId="3B100572" w14:textId="3C578C16" w:rsidR="007C421B" w:rsidRPr="00786D8A" w:rsidRDefault="007C421B" w:rsidP="00786D8A">
            <w:pPr>
              <w:spacing w:after="120"/>
              <w:rPr>
                <w:rFonts w:ascii="Arial" w:hAnsi="Arial" w:cs="Arial"/>
                <w:sz w:val="22"/>
                <w:szCs w:val="22"/>
              </w:rPr>
            </w:pPr>
          </w:p>
        </w:tc>
        <w:tc>
          <w:tcPr>
            <w:tcW w:w="441" w:type="pct"/>
          </w:tcPr>
          <w:p w14:paraId="18BD484D" w14:textId="1B80E64E" w:rsidR="007C421B" w:rsidRPr="00786D8A" w:rsidRDefault="007C421B" w:rsidP="00786D8A">
            <w:pPr>
              <w:spacing w:after="120"/>
              <w:rPr>
                <w:rFonts w:ascii="Arial" w:hAnsi="Arial" w:cs="Arial"/>
                <w:sz w:val="22"/>
                <w:szCs w:val="22"/>
              </w:rPr>
            </w:pPr>
          </w:p>
        </w:tc>
        <w:tc>
          <w:tcPr>
            <w:tcW w:w="441" w:type="pct"/>
          </w:tcPr>
          <w:p w14:paraId="63BAEAAA" w14:textId="50BDB45E" w:rsidR="007C421B" w:rsidRPr="00786D8A" w:rsidRDefault="007C421B" w:rsidP="00786D8A">
            <w:pPr>
              <w:spacing w:after="120"/>
              <w:rPr>
                <w:rFonts w:ascii="Arial" w:hAnsi="Arial" w:cs="Arial"/>
                <w:sz w:val="22"/>
                <w:szCs w:val="22"/>
              </w:rPr>
            </w:pPr>
          </w:p>
        </w:tc>
        <w:tc>
          <w:tcPr>
            <w:tcW w:w="439" w:type="pct"/>
          </w:tcPr>
          <w:p w14:paraId="14C954ED" w14:textId="77777777" w:rsidR="007C421B" w:rsidRPr="00786D8A" w:rsidRDefault="007C421B" w:rsidP="00786D8A">
            <w:pPr>
              <w:spacing w:after="120"/>
              <w:rPr>
                <w:rFonts w:ascii="Arial" w:hAnsi="Arial" w:cs="Arial"/>
                <w:sz w:val="22"/>
                <w:szCs w:val="22"/>
              </w:rPr>
            </w:pPr>
          </w:p>
        </w:tc>
      </w:tr>
      <w:tr w:rsidR="007C421B" w:rsidRPr="00786D8A" w14:paraId="0DD8C81C" w14:textId="77777777" w:rsidTr="00AD2A47">
        <w:trPr>
          <w:trHeight w:val="626"/>
        </w:trPr>
        <w:tc>
          <w:tcPr>
            <w:tcW w:w="1474" w:type="pct"/>
            <w:shd w:val="clear" w:color="auto" w:fill="F2F2F2" w:themeFill="background1" w:themeFillShade="F2"/>
          </w:tcPr>
          <w:p w14:paraId="33EDE27A" w14:textId="77777777" w:rsidR="007C421B" w:rsidRDefault="007C421B" w:rsidP="00786D8A">
            <w:pPr>
              <w:spacing w:after="120"/>
              <w:rPr>
                <w:rFonts w:ascii="Arial" w:hAnsi="Arial" w:cs="Arial"/>
                <w:sz w:val="22"/>
                <w:szCs w:val="22"/>
              </w:rPr>
            </w:pPr>
            <w:r>
              <w:rPr>
                <w:rFonts w:ascii="Arial" w:hAnsi="Arial" w:cs="Arial"/>
                <w:sz w:val="22"/>
                <w:szCs w:val="22"/>
              </w:rPr>
              <w:t>C</w:t>
            </w:r>
            <w:r w:rsidRPr="00786D8A">
              <w:rPr>
                <w:rFonts w:ascii="Arial" w:hAnsi="Arial" w:cs="Arial"/>
                <w:sz w:val="22"/>
                <w:szCs w:val="22"/>
              </w:rPr>
              <w:t>omments</w:t>
            </w:r>
          </w:p>
          <w:p w14:paraId="1431EF0F" w14:textId="77777777" w:rsidR="007C421B" w:rsidRDefault="007C421B" w:rsidP="00786D8A">
            <w:pPr>
              <w:spacing w:after="120"/>
              <w:rPr>
                <w:rFonts w:ascii="Arial" w:hAnsi="Arial" w:cs="Arial"/>
                <w:sz w:val="22"/>
                <w:szCs w:val="22"/>
              </w:rPr>
            </w:pPr>
          </w:p>
          <w:p w14:paraId="3244583E" w14:textId="77777777" w:rsidR="007C421B" w:rsidRDefault="007C421B" w:rsidP="00786D8A">
            <w:pPr>
              <w:spacing w:after="120"/>
              <w:rPr>
                <w:rFonts w:ascii="Arial" w:hAnsi="Arial" w:cs="Arial"/>
                <w:sz w:val="22"/>
                <w:szCs w:val="22"/>
              </w:rPr>
            </w:pPr>
          </w:p>
          <w:p w14:paraId="24679DC4" w14:textId="73C3477A" w:rsidR="007C421B" w:rsidRPr="00786D8A" w:rsidRDefault="007C421B" w:rsidP="00786D8A">
            <w:pPr>
              <w:spacing w:after="120"/>
              <w:rPr>
                <w:rFonts w:ascii="Arial" w:hAnsi="Arial" w:cs="Arial"/>
                <w:sz w:val="22"/>
                <w:szCs w:val="22"/>
              </w:rPr>
            </w:pPr>
          </w:p>
        </w:tc>
        <w:tc>
          <w:tcPr>
            <w:tcW w:w="441" w:type="pct"/>
          </w:tcPr>
          <w:p w14:paraId="35A4A9D7" w14:textId="77777777" w:rsidR="007C421B" w:rsidRPr="00786D8A" w:rsidRDefault="007C421B" w:rsidP="00786D8A">
            <w:pPr>
              <w:spacing w:after="120"/>
              <w:rPr>
                <w:rFonts w:ascii="Arial" w:hAnsi="Arial" w:cs="Arial"/>
                <w:sz w:val="22"/>
                <w:szCs w:val="22"/>
              </w:rPr>
            </w:pPr>
          </w:p>
        </w:tc>
        <w:tc>
          <w:tcPr>
            <w:tcW w:w="441" w:type="pct"/>
          </w:tcPr>
          <w:p w14:paraId="397CD389" w14:textId="77777777" w:rsidR="007C421B" w:rsidRPr="00786D8A" w:rsidRDefault="007C421B" w:rsidP="00786D8A">
            <w:pPr>
              <w:spacing w:after="120"/>
              <w:rPr>
                <w:rFonts w:ascii="Arial" w:hAnsi="Arial" w:cs="Arial"/>
                <w:sz w:val="22"/>
                <w:szCs w:val="22"/>
              </w:rPr>
            </w:pPr>
          </w:p>
        </w:tc>
        <w:tc>
          <w:tcPr>
            <w:tcW w:w="441" w:type="pct"/>
          </w:tcPr>
          <w:p w14:paraId="41FED967" w14:textId="03A3AEFD" w:rsidR="007C421B" w:rsidRPr="00786D8A" w:rsidRDefault="007C421B" w:rsidP="00786D8A">
            <w:pPr>
              <w:spacing w:after="120"/>
              <w:rPr>
                <w:rFonts w:ascii="Arial" w:hAnsi="Arial" w:cs="Arial"/>
                <w:sz w:val="22"/>
                <w:szCs w:val="22"/>
              </w:rPr>
            </w:pPr>
          </w:p>
        </w:tc>
        <w:tc>
          <w:tcPr>
            <w:tcW w:w="441" w:type="pct"/>
          </w:tcPr>
          <w:p w14:paraId="65AE6112" w14:textId="42EE1094" w:rsidR="007C421B" w:rsidRPr="00786D8A" w:rsidRDefault="007C421B" w:rsidP="00786D8A">
            <w:pPr>
              <w:spacing w:after="120"/>
              <w:rPr>
                <w:rFonts w:ascii="Arial" w:hAnsi="Arial" w:cs="Arial"/>
                <w:sz w:val="22"/>
                <w:szCs w:val="22"/>
              </w:rPr>
            </w:pPr>
          </w:p>
        </w:tc>
        <w:tc>
          <w:tcPr>
            <w:tcW w:w="441" w:type="pct"/>
          </w:tcPr>
          <w:p w14:paraId="5120588A" w14:textId="4A457535" w:rsidR="007C421B" w:rsidRPr="00786D8A" w:rsidRDefault="007C421B" w:rsidP="00786D8A">
            <w:pPr>
              <w:spacing w:after="120"/>
              <w:rPr>
                <w:rFonts w:ascii="Arial" w:hAnsi="Arial" w:cs="Arial"/>
                <w:sz w:val="22"/>
                <w:szCs w:val="22"/>
              </w:rPr>
            </w:pPr>
          </w:p>
        </w:tc>
        <w:tc>
          <w:tcPr>
            <w:tcW w:w="441" w:type="pct"/>
          </w:tcPr>
          <w:p w14:paraId="7157C092" w14:textId="70ADA859" w:rsidR="007C421B" w:rsidRPr="00786D8A" w:rsidRDefault="007C421B" w:rsidP="00786D8A">
            <w:pPr>
              <w:spacing w:after="120"/>
              <w:rPr>
                <w:rFonts w:ascii="Arial" w:hAnsi="Arial" w:cs="Arial"/>
                <w:sz w:val="22"/>
                <w:szCs w:val="22"/>
              </w:rPr>
            </w:pPr>
          </w:p>
        </w:tc>
        <w:tc>
          <w:tcPr>
            <w:tcW w:w="441" w:type="pct"/>
          </w:tcPr>
          <w:p w14:paraId="59CAF2CC" w14:textId="308B76C2" w:rsidR="007C421B" w:rsidRPr="00786D8A" w:rsidRDefault="007C421B" w:rsidP="00786D8A">
            <w:pPr>
              <w:spacing w:after="120"/>
              <w:rPr>
                <w:rFonts w:ascii="Arial" w:hAnsi="Arial" w:cs="Arial"/>
                <w:sz w:val="22"/>
                <w:szCs w:val="22"/>
              </w:rPr>
            </w:pPr>
          </w:p>
        </w:tc>
        <w:tc>
          <w:tcPr>
            <w:tcW w:w="439" w:type="pct"/>
          </w:tcPr>
          <w:p w14:paraId="59D155A6" w14:textId="77777777" w:rsidR="007C421B" w:rsidRPr="00786D8A" w:rsidRDefault="007C421B" w:rsidP="00786D8A">
            <w:pPr>
              <w:spacing w:after="120"/>
              <w:rPr>
                <w:rFonts w:ascii="Arial" w:hAnsi="Arial" w:cs="Arial"/>
                <w:sz w:val="22"/>
                <w:szCs w:val="22"/>
              </w:rPr>
            </w:pPr>
          </w:p>
        </w:tc>
      </w:tr>
    </w:tbl>
    <w:p w14:paraId="7582B588" w14:textId="77777777" w:rsidR="00F91EAF" w:rsidRDefault="00F91EAF" w:rsidP="00AD2A47">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145" w:name="_Annex_B_–"/>
      <w:bookmarkStart w:id="146" w:name="_Toc117589548"/>
      <w:bookmarkEnd w:id="145"/>
    </w:p>
    <w:p w14:paraId="363F6B33" w14:textId="77777777" w:rsidR="00F91EAF" w:rsidRDefault="00F91EAF">
      <w:pPr>
        <w:rPr>
          <w:rFonts w:ascii="Arial" w:eastAsiaTheme="minorHAnsi" w:hAnsi="Arial" w:cs="Arial"/>
          <w:b/>
          <w:bCs/>
          <w:kern w:val="32"/>
          <w:sz w:val="28"/>
          <w:szCs w:val="28"/>
        </w:rPr>
      </w:pPr>
      <w:r>
        <w:rPr>
          <w:sz w:val="28"/>
          <w:szCs w:val="28"/>
        </w:rPr>
        <w:br w:type="page"/>
      </w:r>
    </w:p>
    <w:p w14:paraId="0E5F9AEF" w14:textId="327B10C7" w:rsidR="00AD2A47" w:rsidRPr="00AD2A47" w:rsidRDefault="00AD2A47" w:rsidP="00AD2A47">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AD2A47">
        <w:rPr>
          <w:sz w:val="28"/>
          <w:szCs w:val="28"/>
        </w:rPr>
        <w:lastRenderedPageBreak/>
        <w:t xml:space="preserve">Annex </w:t>
      </w:r>
      <w:r>
        <w:rPr>
          <w:sz w:val="28"/>
          <w:szCs w:val="28"/>
        </w:rPr>
        <w:t>B</w:t>
      </w:r>
      <w:r w:rsidRPr="00AD2A47">
        <w:rPr>
          <w:sz w:val="28"/>
          <w:szCs w:val="28"/>
        </w:rPr>
        <w:t xml:space="preserve"> – Audit of </w:t>
      </w:r>
      <w:r>
        <w:rPr>
          <w:sz w:val="28"/>
          <w:szCs w:val="28"/>
        </w:rPr>
        <w:t>completion of patient records for PGD</w:t>
      </w:r>
      <w:bookmarkEnd w:id="146"/>
      <w:r w:rsidRPr="00AD2A47">
        <w:rPr>
          <w:sz w:val="28"/>
          <w:szCs w:val="28"/>
        </w:rPr>
        <w:t xml:space="preserve"> </w:t>
      </w:r>
    </w:p>
    <w:p w14:paraId="5D352074" w14:textId="6E38C4EA" w:rsidR="00175BD9" w:rsidRPr="00F91E80" w:rsidRDefault="00F91E80" w:rsidP="007C421B">
      <w:pPr>
        <w:spacing w:before="240" w:after="160" w:line="259" w:lineRule="auto"/>
        <w:rPr>
          <w:rFonts w:ascii="Arial" w:eastAsiaTheme="minorHAnsi" w:hAnsi="Arial" w:cs="Arial"/>
          <w:b/>
          <w:bCs/>
        </w:rPr>
      </w:pPr>
      <w:r w:rsidRPr="00F91E80">
        <w:rPr>
          <w:rFonts w:ascii="Arial" w:eastAsiaTheme="minorHAnsi" w:hAnsi="Arial" w:cs="Arial"/>
          <w:b/>
          <w:bCs/>
        </w:rPr>
        <w:t>Ten</w:t>
      </w:r>
      <w:r w:rsidR="00175BD9" w:rsidRPr="00F91E80">
        <w:rPr>
          <w:rFonts w:ascii="Arial" w:eastAsiaTheme="minorHAnsi" w:hAnsi="Arial" w:cs="Arial"/>
          <w:b/>
          <w:bCs/>
        </w:rPr>
        <w:t xml:space="preserve"> patient records should be checked using this form</w:t>
      </w:r>
    </w:p>
    <w:tbl>
      <w:tblPr>
        <w:tblStyle w:val="TableGrid1"/>
        <w:tblW w:w="5000" w:type="pct"/>
        <w:tblLook w:val="00A0" w:firstRow="1" w:lastRow="0" w:firstColumn="1" w:lastColumn="0" w:noHBand="0" w:noVBand="0"/>
      </w:tblPr>
      <w:tblGrid>
        <w:gridCol w:w="5102"/>
        <w:gridCol w:w="884"/>
        <w:gridCol w:w="883"/>
        <w:gridCol w:w="883"/>
        <w:gridCol w:w="883"/>
        <w:gridCol w:w="883"/>
        <w:gridCol w:w="883"/>
        <w:gridCol w:w="883"/>
        <w:gridCol w:w="883"/>
        <w:gridCol w:w="883"/>
        <w:gridCol w:w="880"/>
      </w:tblGrid>
      <w:tr w:rsidR="00F91E80" w:rsidRPr="007C421B" w14:paraId="67D6E378" w14:textId="77777777" w:rsidTr="00AD2A47">
        <w:tc>
          <w:tcPr>
            <w:tcW w:w="1831" w:type="pct"/>
            <w:shd w:val="clear" w:color="auto" w:fill="F2F2F2" w:themeFill="background1" w:themeFillShade="F2"/>
          </w:tcPr>
          <w:p w14:paraId="4717E31C" w14:textId="77777777" w:rsidR="00175BD9" w:rsidRDefault="00E91BBD" w:rsidP="00AD2A47">
            <w:pPr>
              <w:contextualSpacing/>
              <w:rPr>
                <w:rFonts w:ascii="Arial" w:hAnsi="Arial" w:cs="Arial"/>
                <w:sz w:val="22"/>
                <w:szCs w:val="22"/>
              </w:rPr>
            </w:pPr>
            <w:r w:rsidRPr="007C421B">
              <w:rPr>
                <w:rFonts w:ascii="Arial" w:hAnsi="Arial" w:cs="Arial"/>
                <w:sz w:val="22"/>
                <w:szCs w:val="22"/>
              </w:rPr>
              <w:t>Patient number (anonymous</w:t>
            </w:r>
            <w:r w:rsidR="00773E50" w:rsidRPr="007C421B">
              <w:rPr>
                <w:rFonts w:ascii="Arial" w:hAnsi="Arial" w:cs="Arial"/>
                <w:sz w:val="22"/>
                <w:szCs w:val="22"/>
              </w:rPr>
              <w:t>)</w:t>
            </w:r>
          </w:p>
          <w:p w14:paraId="5A2ADE00" w14:textId="2B2860D7" w:rsidR="007C421B" w:rsidRPr="007C421B" w:rsidRDefault="007C421B" w:rsidP="00AD2A47">
            <w:pPr>
              <w:contextualSpacing/>
              <w:rPr>
                <w:rFonts w:ascii="Arial" w:hAnsi="Arial" w:cs="Arial"/>
                <w:sz w:val="22"/>
                <w:szCs w:val="22"/>
              </w:rPr>
            </w:pPr>
          </w:p>
        </w:tc>
        <w:tc>
          <w:tcPr>
            <w:tcW w:w="317" w:type="pct"/>
            <w:shd w:val="clear" w:color="auto" w:fill="F2F2F2" w:themeFill="background1" w:themeFillShade="F2"/>
          </w:tcPr>
          <w:p w14:paraId="39939A5D"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1</w:t>
            </w:r>
          </w:p>
        </w:tc>
        <w:tc>
          <w:tcPr>
            <w:tcW w:w="317" w:type="pct"/>
            <w:shd w:val="clear" w:color="auto" w:fill="F2F2F2" w:themeFill="background1" w:themeFillShade="F2"/>
          </w:tcPr>
          <w:p w14:paraId="6E95BEFE"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2</w:t>
            </w:r>
          </w:p>
        </w:tc>
        <w:tc>
          <w:tcPr>
            <w:tcW w:w="317" w:type="pct"/>
            <w:shd w:val="clear" w:color="auto" w:fill="F2F2F2" w:themeFill="background1" w:themeFillShade="F2"/>
          </w:tcPr>
          <w:p w14:paraId="01CD14FB"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3</w:t>
            </w:r>
          </w:p>
        </w:tc>
        <w:tc>
          <w:tcPr>
            <w:tcW w:w="317" w:type="pct"/>
            <w:shd w:val="clear" w:color="auto" w:fill="F2F2F2" w:themeFill="background1" w:themeFillShade="F2"/>
          </w:tcPr>
          <w:p w14:paraId="33AA9AA8"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4</w:t>
            </w:r>
          </w:p>
        </w:tc>
        <w:tc>
          <w:tcPr>
            <w:tcW w:w="317" w:type="pct"/>
            <w:shd w:val="clear" w:color="auto" w:fill="F2F2F2" w:themeFill="background1" w:themeFillShade="F2"/>
          </w:tcPr>
          <w:p w14:paraId="32FBDEB9"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5</w:t>
            </w:r>
          </w:p>
        </w:tc>
        <w:tc>
          <w:tcPr>
            <w:tcW w:w="317" w:type="pct"/>
            <w:shd w:val="clear" w:color="auto" w:fill="F2F2F2" w:themeFill="background1" w:themeFillShade="F2"/>
          </w:tcPr>
          <w:p w14:paraId="039C38D3"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6</w:t>
            </w:r>
          </w:p>
        </w:tc>
        <w:tc>
          <w:tcPr>
            <w:tcW w:w="317" w:type="pct"/>
            <w:shd w:val="clear" w:color="auto" w:fill="F2F2F2" w:themeFill="background1" w:themeFillShade="F2"/>
          </w:tcPr>
          <w:p w14:paraId="1B3CB36C"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7</w:t>
            </w:r>
          </w:p>
        </w:tc>
        <w:tc>
          <w:tcPr>
            <w:tcW w:w="317" w:type="pct"/>
            <w:shd w:val="clear" w:color="auto" w:fill="F2F2F2" w:themeFill="background1" w:themeFillShade="F2"/>
          </w:tcPr>
          <w:p w14:paraId="02BBF5A1"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8</w:t>
            </w:r>
          </w:p>
        </w:tc>
        <w:tc>
          <w:tcPr>
            <w:tcW w:w="317" w:type="pct"/>
            <w:shd w:val="clear" w:color="auto" w:fill="F2F2F2" w:themeFill="background1" w:themeFillShade="F2"/>
          </w:tcPr>
          <w:p w14:paraId="7FCAC839"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9</w:t>
            </w:r>
          </w:p>
        </w:tc>
        <w:tc>
          <w:tcPr>
            <w:tcW w:w="317" w:type="pct"/>
            <w:shd w:val="clear" w:color="auto" w:fill="F2F2F2" w:themeFill="background1" w:themeFillShade="F2"/>
          </w:tcPr>
          <w:p w14:paraId="21702F64" w14:textId="77777777" w:rsidR="00175BD9" w:rsidRPr="007C421B" w:rsidRDefault="00175BD9" w:rsidP="00AD2A47">
            <w:pPr>
              <w:contextualSpacing/>
              <w:jc w:val="center"/>
              <w:rPr>
                <w:rFonts w:ascii="Arial" w:hAnsi="Arial" w:cs="Arial"/>
                <w:sz w:val="22"/>
                <w:szCs w:val="22"/>
              </w:rPr>
            </w:pPr>
            <w:r w:rsidRPr="007C421B">
              <w:rPr>
                <w:rFonts w:ascii="Arial" w:hAnsi="Arial" w:cs="Arial"/>
                <w:sz w:val="22"/>
                <w:szCs w:val="22"/>
              </w:rPr>
              <w:t>10</w:t>
            </w:r>
          </w:p>
        </w:tc>
      </w:tr>
      <w:tr w:rsidR="00F91E80" w:rsidRPr="007C421B" w14:paraId="22865FE8" w14:textId="77777777" w:rsidTr="00AD2A47">
        <w:tc>
          <w:tcPr>
            <w:tcW w:w="1831" w:type="pct"/>
            <w:shd w:val="clear" w:color="auto" w:fill="F2F2F2" w:themeFill="background1" w:themeFillShade="F2"/>
          </w:tcPr>
          <w:p w14:paraId="48594788" w14:textId="77777777" w:rsidR="00175BD9" w:rsidRDefault="00175BD9" w:rsidP="00AD2A47">
            <w:pPr>
              <w:contextualSpacing/>
              <w:rPr>
                <w:rFonts w:ascii="Arial" w:hAnsi="Arial" w:cs="Arial"/>
                <w:sz w:val="22"/>
                <w:szCs w:val="22"/>
              </w:rPr>
            </w:pPr>
            <w:r w:rsidRPr="007C421B">
              <w:rPr>
                <w:rFonts w:ascii="Arial" w:hAnsi="Arial" w:cs="Arial"/>
                <w:sz w:val="22"/>
                <w:szCs w:val="22"/>
              </w:rPr>
              <w:t>Was the date of supply/administration recorded?</w:t>
            </w:r>
          </w:p>
          <w:p w14:paraId="39E1721F" w14:textId="7A707C30" w:rsidR="007C421B" w:rsidRPr="00F91E80" w:rsidRDefault="007C421B" w:rsidP="00AD2A47">
            <w:pPr>
              <w:contextualSpacing/>
              <w:rPr>
                <w:rFonts w:ascii="Arial" w:hAnsi="Arial" w:cs="Arial"/>
                <w:sz w:val="12"/>
                <w:szCs w:val="12"/>
              </w:rPr>
            </w:pPr>
          </w:p>
        </w:tc>
        <w:tc>
          <w:tcPr>
            <w:tcW w:w="317" w:type="pct"/>
          </w:tcPr>
          <w:p w14:paraId="18E3EEF3" w14:textId="77777777" w:rsidR="00175BD9" w:rsidRPr="007C421B" w:rsidRDefault="00175BD9" w:rsidP="00AD2A47">
            <w:pPr>
              <w:contextualSpacing/>
              <w:rPr>
                <w:rFonts w:ascii="Arial" w:hAnsi="Arial" w:cs="Arial"/>
                <w:sz w:val="22"/>
                <w:szCs w:val="22"/>
              </w:rPr>
            </w:pPr>
          </w:p>
        </w:tc>
        <w:tc>
          <w:tcPr>
            <w:tcW w:w="317" w:type="pct"/>
          </w:tcPr>
          <w:p w14:paraId="7B529207" w14:textId="77777777" w:rsidR="00175BD9" w:rsidRPr="007C421B" w:rsidRDefault="00175BD9" w:rsidP="00AD2A47">
            <w:pPr>
              <w:contextualSpacing/>
              <w:rPr>
                <w:rFonts w:ascii="Arial" w:hAnsi="Arial" w:cs="Arial"/>
                <w:sz w:val="22"/>
                <w:szCs w:val="22"/>
              </w:rPr>
            </w:pPr>
          </w:p>
        </w:tc>
        <w:tc>
          <w:tcPr>
            <w:tcW w:w="317" w:type="pct"/>
          </w:tcPr>
          <w:p w14:paraId="29B907C3" w14:textId="77777777" w:rsidR="00175BD9" w:rsidRPr="007C421B" w:rsidRDefault="00175BD9" w:rsidP="00AD2A47">
            <w:pPr>
              <w:contextualSpacing/>
              <w:rPr>
                <w:rFonts w:ascii="Arial" w:hAnsi="Arial" w:cs="Arial"/>
                <w:sz w:val="22"/>
                <w:szCs w:val="22"/>
              </w:rPr>
            </w:pPr>
          </w:p>
        </w:tc>
        <w:tc>
          <w:tcPr>
            <w:tcW w:w="317" w:type="pct"/>
          </w:tcPr>
          <w:p w14:paraId="3A6B8900" w14:textId="77777777" w:rsidR="00175BD9" w:rsidRPr="007C421B" w:rsidRDefault="00175BD9" w:rsidP="00AD2A47">
            <w:pPr>
              <w:contextualSpacing/>
              <w:rPr>
                <w:rFonts w:ascii="Arial" w:hAnsi="Arial" w:cs="Arial"/>
                <w:sz w:val="22"/>
                <w:szCs w:val="22"/>
              </w:rPr>
            </w:pPr>
          </w:p>
        </w:tc>
        <w:tc>
          <w:tcPr>
            <w:tcW w:w="317" w:type="pct"/>
          </w:tcPr>
          <w:p w14:paraId="4A739194" w14:textId="77777777" w:rsidR="00175BD9" w:rsidRPr="007C421B" w:rsidRDefault="00175BD9" w:rsidP="00AD2A47">
            <w:pPr>
              <w:contextualSpacing/>
              <w:rPr>
                <w:rFonts w:ascii="Arial" w:hAnsi="Arial" w:cs="Arial"/>
                <w:sz w:val="22"/>
                <w:szCs w:val="22"/>
              </w:rPr>
            </w:pPr>
          </w:p>
        </w:tc>
        <w:tc>
          <w:tcPr>
            <w:tcW w:w="317" w:type="pct"/>
          </w:tcPr>
          <w:p w14:paraId="4EA4A6AB" w14:textId="77777777" w:rsidR="00175BD9" w:rsidRPr="007C421B" w:rsidRDefault="00175BD9" w:rsidP="00AD2A47">
            <w:pPr>
              <w:contextualSpacing/>
              <w:rPr>
                <w:rFonts w:ascii="Arial" w:hAnsi="Arial" w:cs="Arial"/>
                <w:sz w:val="22"/>
                <w:szCs w:val="22"/>
              </w:rPr>
            </w:pPr>
          </w:p>
        </w:tc>
        <w:tc>
          <w:tcPr>
            <w:tcW w:w="317" w:type="pct"/>
          </w:tcPr>
          <w:p w14:paraId="1D9AC80A" w14:textId="77777777" w:rsidR="00175BD9" w:rsidRPr="007C421B" w:rsidRDefault="00175BD9" w:rsidP="00AD2A47">
            <w:pPr>
              <w:contextualSpacing/>
              <w:rPr>
                <w:rFonts w:ascii="Arial" w:hAnsi="Arial" w:cs="Arial"/>
                <w:sz w:val="22"/>
                <w:szCs w:val="22"/>
              </w:rPr>
            </w:pPr>
          </w:p>
        </w:tc>
        <w:tc>
          <w:tcPr>
            <w:tcW w:w="317" w:type="pct"/>
          </w:tcPr>
          <w:p w14:paraId="55F8D9E9" w14:textId="77777777" w:rsidR="00175BD9" w:rsidRPr="007C421B" w:rsidRDefault="00175BD9" w:rsidP="00AD2A47">
            <w:pPr>
              <w:contextualSpacing/>
              <w:rPr>
                <w:rFonts w:ascii="Arial" w:hAnsi="Arial" w:cs="Arial"/>
                <w:sz w:val="22"/>
                <w:szCs w:val="22"/>
              </w:rPr>
            </w:pPr>
          </w:p>
        </w:tc>
        <w:tc>
          <w:tcPr>
            <w:tcW w:w="317" w:type="pct"/>
          </w:tcPr>
          <w:p w14:paraId="46CC94EA" w14:textId="77777777" w:rsidR="00175BD9" w:rsidRPr="007C421B" w:rsidRDefault="00175BD9" w:rsidP="00AD2A47">
            <w:pPr>
              <w:contextualSpacing/>
              <w:rPr>
                <w:rFonts w:ascii="Arial" w:hAnsi="Arial" w:cs="Arial"/>
                <w:sz w:val="22"/>
                <w:szCs w:val="22"/>
              </w:rPr>
            </w:pPr>
          </w:p>
        </w:tc>
        <w:tc>
          <w:tcPr>
            <w:tcW w:w="317" w:type="pct"/>
          </w:tcPr>
          <w:p w14:paraId="3179A39C" w14:textId="77777777" w:rsidR="00175BD9" w:rsidRPr="007C421B" w:rsidRDefault="00175BD9" w:rsidP="00AD2A47">
            <w:pPr>
              <w:contextualSpacing/>
              <w:rPr>
                <w:rFonts w:ascii="Arial" w:hAnsi="Arial" w:cs="Arial"/>
                <w:sz w:val="22"/>
                <w:szCs w:val="22"/>
              </w:rPr>
            </w:pPr>
          </w:p>
        </w:tc>
      </w:tr>
      <w:tr w:rsidR="00F91E80" w:rsidRPr="007C421B" w14:paraId="6C4A5A1A" w14:textId="77777777" w:rsidTr="00AD2A47">
        <w:tc>
          <w:tcPr>
            <w:tcW w:w="1831" w:type="pct"/>
            <w:shd w:val="clear" w:color="auto" w:fill="F2F2F2" w:themeFill="background1" w:themeFillShade="F2"/>
          </w:tcPr>
          <w:p w14:paraId="14158015" w14:textId="1ADCB538" w:rsidR="00175BD9" w:rsidRDefault="00175BD9" w:rsidP="00AD2A47">
            <w:pPr>
              <w:contextualSpacing/>
              <w:rPr>
                <w:rFonts w:ascii="Arial" w:hAnsi="Arial" w:cs="Arial"/>
                <w:sz w:val="22"/>
                <w:szCs w:val="22"/>
              </w:rPr>
            </w:pPr>
            <w:r w:rsidRPr="001F3DEA">
              <w:rPr>
                <w:rFonts w:ascii="Arial" w:hAnsi="Arial" w:cs="Arial"/>
                <w:sz w:val="22"/>
                <w:szCs w:val="22"/>
              </w:rPr>
              <w:t>W</w:t>
            </w:r>
            <w:r w:rsidR="001F3DEA" w:rsidRPr="001F3DEA">
              <w:rPr>
                <w:rFonts w:ascii="Arial" w:hAnsi="Arial" w:cs="Arial"/>
                <w:sz w:val="22"/>
                <w:szCs w:val="22"/>
              </w:rPr>
              <w:t>ere</w:t>
            </w:r>
            <w:r w:rsidRPr="001F3DEA">
              <w:rPr>
                <w:rFonts w:ascii="Arial" w:hAnsi="Arial" w:cs="Arial"/>
                <w:sz w:val="22"/>
                <w:szCs w:val="22"/>
              </w:rPr>
              <w:t xml:space="preserve"> the</w:t>
            </w:r>
            <w:r w:rsidRPr="007C421B">
              <w:rPr>
                <w:rFonts w:ascii="Arial" w:hAnsi="Arial" w:cs="Arial"/>
                <w:sz w:val="22"/>
                <w:szCs w:val="22"/>
              </w:rPr>
              <w:t xml:space="preserve"> patient</w:t>
            </w:r>
            <w:r w:rsidR="001F3DEA">
              <w:rPr>
                <w:rFonts w:ascii="Arial" w:hAnsi="Arial" w:cs="Arial"/>
                <w:sz w:val="22"/>
                <w:szCs w:val="22"/>
              </w:rPr>
              <w:t>’</w:t>
            </w:r>
            <w:r w:rsidR="001F3DEA">
              <w:t>s</w:t>
            </w:r>
            <w:r w:rsidRPr="007C421B">
              <w:rPr>
                <w:rFonts w:ascii="Arial" w:hAnsi="Arial" w:cs="Arial"/>
                <w:sz w:val="22"/>
                <w:szCs w:val="22"/>
              </w:rPr>
              <w:t xml:space="preserve"> name, DOB, allergy status and hospital number recorded?</w:t>
            </w:r>
          </w:p>
          <w:p w14:paraId="1819FEA8" w14:textId="2419FD42" w:rsidR="007C421B" w:rsidRPr="00F91E80" w:rsidRDefault="007C421B" w:rsidP="00AD2A47">
            <w:pPr>
              <w:contextualSpacing/>
              <w:rPr>
                <w:rFonts w:ascii="Arial" w:hAnsi="Arial" w:cs="Arial"/>
                <w:sz w:val="16"/>
                <w:szCs w:val="16"/>
              </w:rPr>
            </w:pPr>
          </w:p>
        </w:tc>
        <w:tc>
          <w:tcPr>
            <w:tcW w:w="317" w:type="pct"/>
          </w:tcPr>
          <w:p w14:paraId="384B2F6D" w14:textId="77777777" w:rsidR="00175BD9" w:rsidRPr="007C421B" w:rsidRDefault="00175BD9" w:rsidP="00AD2A47">
            <w:pPr>
              <w:contextualSpacing/>
              <w:rPr>
                <w:rFonts w:ascii="Arial" w:hAnsi="Arial" w:cs="Arial"/>
                <w:sz w:val="22"/>
                <w:szCs w:val="22"/>
              </w:rPr>
            </w:pPr>
          </w:p>
        </w:tc>
        <w:tc>
          <w:tcPr>
            <w:tcW w:w="317" w:type="pct"/>
          </w:tcPr>
          <w:p w14:paraId="37672B82" w14:textId="77777777" w:rsidR="00175BD9" w:rsidRPr="007C421B" w:rsidRDefault="00175BD9" w:rsidP="00AD2A47">
            <w:pPr>
              <w:contextualSpacing/>
              <w:rPr>
                <w:rFonts w:ascii="Arial" w:hAnsi="Arial" w:cs="Arial"/>
                <w:sz w:val="22"/>
                <w:szCs w:val="22"/>
              </w:rPr>
            </w:pPr>
          </w:p>
        </w:tc>
        <w:tc>
          <w:tcPr>
            <w:tcW w:w="317" w:type="pct"/>
          </w:tcPr>
          <w:p w14:paraId="0BFCFBF0" w14:textId="77777777" w:rsidR="00175BD9" w:rsidRPr="007C421B" w:rsidRDefault="00175BD9" w:rsidP="00AD2A47">
            <w:pPr>
              <w:contextualSpacing/>
              <w:rPr>
                <w:rFonts w:ascii="Arial" w:hAnsi="Arial" w:cs="Arial"/>
                <w:sz w:val="22"/>
                <w:szCs w:val="22"/>
              </w:rPr>
            </w:pPr>
          </w:p>
        </w:tc>
        <w:tc>
          <w:tcPr>
            <w:tcW w:w="317" w:type="pct"/>
          </w:tcPr>
          <w:p w14:paraId="0359D446" w14:textId="77777777" w:rsidR="00175BD9" w:rsidRPr="007C421B" w:rsidRDefault="00175BD9" w:rsidP="00AD2A47">
            <w:pPr>
              <w:contextualSpacing/>
              <w:rPr>
                <w:rFonts w:ascii="Arial" w:hAnsi="Arial" w:cs="Arial"/>
                <w:sz w:val="22"/>
                <w:szCs w:val="22"/>
              </w:rPr>
            </w:pPr>
          </w:p>
        </w:tc>
        <w:tc>
          <w:tcPr>
            <w:tcW w:w="317" w:type="pct"/>
          </w:tcPr>
          <w:p w14:paraId="283129BE" w14:textId="77777777" w:rsidR="00175BD9" w:rsidRPr="007C421B" w:rsidRDefault="00175BD9" w:rsidP="00AD2A47">
            <w:pPr>
              <w:contextualSpacing/>
              <w:rPr>
                <w:rFonts w:ascii="Arial" w:hAnsi="Arial" w:cs="Arial"/>
                <w:sz w:val="22"/>
                <w:szCs w:val="22"/>
              </w:rPr>
            </w:pPr>
          </w:p>
        </w:tc>
        <w:tc>
          <w:tcPr>
            <w:tcW w:w="317" w:type="pct"/>
          </w:tcPr>
          <w:p w14:paraId="011B2D3A" w14:textId="77777777" w:rsidR="00175BD9" w:rsidRPr="007C421B" w:rsidRDefault="00175BD9" w:rsidP="00AD2A47">
            <w:pPr>
              <w:contextualSpacing/>
              <w:rPr>
                <w:rFonts w:ascii="Arial" w:hAnsi="Arial" w:cs="Arial"/>
                <w:sz w:val="22"/>
                <w:szCs w:val="22"/>
              </w:rPr>
            </w:pPr>
          </w:p>
        </w:tc>
        <w:tc>
          <w:tcPr>
            <w:tcW w:w="317" w:type="pct"/>
          </w:tcPr>
          <w:p w14:paraId="0AA2BD53" w14:textId="77777777" w:rsidR="00175BD9" w:rsidRPr="007C421B" w:rsidRDefault="00175BD9" w:rsidP="00AD2A47">
            <w:pPr>
              <w:contextualSpacing/>
              <w:rPr>
                <w:rFonts w:ascii="Arial" w:hAnsi="Arial" w:cs="Arial"/>
                <w:sz w:val="22"/>
                <w:szCs w:val="22"/>
              </w:rPr>
            </w:pPr>
          </w:p>
        </w:tc>
        <w:tc>
          <w:tcPr>
            <w:tcW w:w="317" w:type="pct"/>
          </w:tcPr>
          <w:p w14:paraId="2045D5EC" w14:textId="77777777" w:rsidR="00175BD9" w:rsidRPr="007C421B" w:rsidRDefault="00175BD9" w:rsidP="00AD2A47">
            <w:pPr>
              <w:contextualSpacing/>
              <w:rPr>
                <w:rFonts w:ascii="Arial" w:hAnsi="Arial" w:cs="Arial"/>
                <w:sz w:val="22"/>
                <w:szCs w:val="22"/>
              </w:rPr>
            </w:pPr>
          </w:p>
        </w:tc>
        <w:tc>
          <w:tcPr>
            <w:tcW w:w="317" w:type="pct"/>
          </w:tcPr>
          <w:p w14:paraId="322C89A0" w14:textId="77777777" w:rsidR="00175BD9" w:rsidRPr="007C421B" w:rsidRDefault="00175BD9" w:rsidP="00AD2A47">
            <w:pPr>
              <w:contextualSpacing/>
              <w:rPr>
                <w:rFonts w:ascii="Arial" w:hAnsi="Arial" w:cs="Arial"/>
                <w:sz w:val="22"/>
                <w:szCs w:val="22"/>
              </w:rPr>
            </w:pPr>
          </w:p>
        </w:tc>
        <w:tc>
          <w:tcPr>
            <w:tcW w:w="317" w:type="pct"/>
          </w:tcPr>
          <w:p w14:paraId="71A89ADF" w14:textId="77777777" w:rsidR="00175BD9" w:rsidRPr="007C421B" w:rsidRDefault="00175BD9" w:rsidP="00AD2A47">
            <w:pPr>
              <w:contextualSpacing/>
              <w:rPr>
                <w:rFonts w:ascii="Arial" w:hAnsi="Arial" w:cs="Arial"/>
                <w:sz w:val="22"/>
                <w:szCs w:val="22"/>
              </w:rPr>
            </w:pPr>
          </w:p>
        </w:tc>
      </w:tr>
      <w:tr w:rsidR="00F91E80" w:rsidRPr="007C421B" w14:paraId="699D06C1" w14:textId="77777777" w:rsidTr="00AD2A47">
        <w:tc>
          <w:tcPr>
            <w:tcW w:w="1831" w:type="pct"/>
            <w:shd w:val="clear" w:color="auto" w:fill="F2F2F2" w:themeFill="background1" w:themeFillShade="F2"/>
          </w:tcPr>
          <w:p w14:paraId="6DB7FA7F" w14:textId="77777777" w:rsidR="00175BD9" w:rsidRDefault="00175BD9" w:rsidP="00AD2A47">
            <w:pPr>
              <w:contextualSpacing/>
              <w:rPr>
                <w:rFonts w:ascii="Arial" w:hAnsi="Arial" w:cs="Arial"/>
                <w:sz w:val="22"/>
                <w:szCs w:val="22"/>
              </w:rPr>
            </w:pPr>
            <w:r w:rsidRPr="007C421B">
              <w:rPr>
                <w:rFonts w:ascii="Arial" w:hAnsi="Arial" w:cs="Arial"/>
                <w:sz w:val="22"/>
                <w:szCs w:val="22"/>
              </w:rPr>
              <w:t>Was the medicine given in accordance with the inclusion criteria?</w:t>
            </w:r>
          </w:p>
          <w:p w14:paraId="7B6F8E0E" w14:textId="17DF5476" w:rsidR="007C421B" w:rsidRPr="00F91E80" w:rsidRDefault="007C421B" w:rsidP="00AD2A47">
            <w:pPr>
              <w:contextualSpacing/>
              <w:rPr>
                <w:rFonts w:ascii="Arial" w:hAnsi="Arial" w:cs="Arial"/>
                <w:sz w:val="16"/>
                <w:szCs w:val="16"/>
              </w:rPr>
            </w:pPr>
          </w:p>
        </w:tc>
        <w:tc>
          <w:tcPr>
            <w:tcW w:w="317" w:type="pct"/>
          </w:tcPr>
          <w:p w14:paraId="01A99D9C" w14:textId="77777777" w:rsidR="00175BD9" w:rsidRPr="007C421B" w:rsidRDefault="00175BD9" w:rsidP="00AD2A47">
            <w:pPr>
              <w:contextualSpacing/>
              <w:rPr>
                <w:rFonts w:ascii="Arial" w:hAnsi="Arial" w:cs="Arial"/>
                <w:sz w:val="22"/>
                <w:szCs w:val="22"/>
              </w:rPr>
            </w:pPr>
          </w:p>
        </w:tc>
        <w:tc>
          <w:tcPr>
            <w:tcW w:w="317" w:type="pct"/>
          </w:tcPr>
          <w:p w14:paraId="63101A26" w14:textId="77777777" w:rsidR="00175BD9" w:rsidRPr="007C421B" w:rsidRDefault="00175BD9" w:rsidP="00AD2A47">
            <w:pPr>
              <w:contextualSpacing/>
              <w:rPr>
                <w:rFonts w:ascii="Arial" w:hAnsi="Arial" w:cs="Arial"/>
                <w:sz w:val="22"/>
                <w:szCs w:val="22"/>
              </w:rPr>
            </w:pPr>
          </w:p>
        </w:tc>
        <w:tc>
          <w:tcPr>
            <w:tcW w:w="317" w:type="pct"/>
          </w:tcPr>
          <w:p w14:paraId="7BC811A6" w14:textId="77777777" w:rsidR="00175BD9" w:rsidRPr="007C421B" w:rsidRDefault="00175BD9" w:rsidP="00AD2A47">
            <w:pPr>
              <w:contextualSpacing/>
              <w:rPr>
                <w:rFonts w:ascii="Arial" w:hAnsi="Arial" w:cs="Arial"/>
                <w:sz w:val="22"/>
                <w:szCs w:val="22"/>
              </w:rPr>
            </w:pPr>
          </w:p>
        </w:tc>
        <w:tc>
          <w:tcPr>
            <w:tcW w:w="317" w:type="pct"/>
          </w:tcPr>
          <w:p w14:paraId="4559FD8C" w14:textId="77777777" w:rsidR="00175BD9" w:rsidRPr="007C421B" w:rsidRDefault="00175BD9" w:rsidP="00AD2A47">
            <w:pPr>
              <w:contextualSpacing/>
              <w:rPr>
                <w:rFonts w:ascii="Arial" w:hAnsi="Arial" w:cs="Arial"/>
                <w:sz w:val="22"/>
                <w:szCs w:val="22"/>
              </w:rPr>
            </w:pPr>
          </w:p>
        </w:tc>
        <w:tc>
          <w:tcPr>
            <w:tcW w:w="317" w:type="pct"/>
          </w:tcPr>
          <w:p w14:paraId="2860C199" w14:textId="77777777" w:rsidR="00175BD9" w:rsidRPr="007C421B" w:rsidRDefault="00175BD9" w:rsidP="00AD2A47">
            <w:pPr>
              <w:contextualSpacing/>
              <w:rPr>
                <w:rFonts w:ascii="Arial" w:hAnsi="Arial" w:cs="Arial"/>
                <w:sz w:val="22"/>
                <w:szCs w:val="22"/>
              </w:rPr>
            </w:pPr>
          </w:p>
        </w:tc>
        <w:tc>
          <w:tcPr>
            <w:tcW w:w="317" w:type="pct"/>
          </w:tcPr>
          <w:p w14:paraId="22EFC6FA" w14:textId="77777777" w:rsidR="00175BD9" w:rsidRPr="007C421B" w:rsidRDefault="00175BD9" w:rsidP="00AD2A47">
            <w:pPr>
              <w:contextualSpacing/>
              <w:rPr>
                <w:rFonts w:ascii="Arial" w:hAnsi="Arial" w:cs="Arial"/>
                <w:sz w:val="22"/>
                <w:szCs w:val="22"/>
              </w:rPr>
            </w:pPr>
          </w:p>
        </w:tc>
        <w:tc>
          <w:tcPr>
            <w:tcW w:w="317" w:type="pct"/>
          </w:tcPr>
          <w:p w14:paraId="63B127BB" w14:textId="77777777" w:rsidR="00175BD9" w:rsidRPr="007C421B" w:rsidRDefault="00175BD9" w:rsidP="00AD2A47">
            <w:pPr>
              <w:contextualSpacing/>
              <w:rPr>
                <w:rFonts w:ascii="Arial" w:hAnsi="Arial" w:cs="Arial"/>
                <w:sz w:val="22"/>
                <w:szCs w:val="22"/>
              </w:rPr>
            </w:pPr>
          </w:p>
        </w:tc>
        <w:tc>
          <w:tcPr>
            <w:tcW w:w="317" w:type="pct"/>
          </w:tcPr>
          <w:p w14:paraId="1E4E12A4" w14:textId="77777777" w:rsidR="00175BD9" w:rsidRPr="007C421B" w:rsidRDefault="00175BD9" w:rsidP="00AD2A47">
            <w:pPr>
              <w:contextualSpacing/>
              <w:rPr>
                <w:rFonts w:ascii="Arial" w:hAnsi="Arial" w:cs="Arial"/>
                <w:sz w:val="22"/>
                <w:szCs w:val="22"/>
              </w:rPr>
            </w:pPr>
          </w:p>
        </w:tc>
        <w:tc>
          <w:tcPr>
            <w:tcW w:w="317" w:type="pct"/>
          </w:tcPr>
          <w:p w14:paraId="342DF206" w14:textId="77777777" w:rsidR="00175BD9" w:rsidRPr="007C421B" w:rsidRDefault="00175BD9" w:rsidP="00AD2A47">
            <w:pPr>
              <w:contextualSpacing/>
              <w:rPr>
                <w:rFonts w:ascii="Arial" w:hAnsi="Arial" w:cs="Arial"/>
                <w:sz w:val="22"/>
                <w:szCs w:val="22"/>
              </w:rPr>
            </w:pPr>
          </w:p>
        </w:tc>
        <w:tc>
          <w:tcPr>
            <w:tcW w:w="317" w:type="pct"/>
          </w:tcPr>
          <w:p w14:paraId="61AA9EDA" w14:textId="77777777" w:rsidR="00175BD9" w:rsidRPr="007C421B" w:rsidRDefault="00175BD9" w:rsidP="00AD2A47">
            <w:pPr>
              <w:contextualSpacing/>
              <w:rPr>
                <w:rFonts w:ascii="Arial" w:hAnsi="Arial" w:cs="Arial"/>
                <w:sz w:val="22"/>
                <w:szCs w:val="22"/>
              </w:rPr>
            </w:pPr>
          </w:p>
        </w:tc>
      </w:tr>
      <w:tr w:rsidR="00F91E80" w:rsidRPr="007C421B" w14:paraId="3223E01B" w14:textId="77777777" w:rsidTr="00AD2A47">
        <w:tc>
          <w:tcPr>
            <w:tcW w:w="1831" w:type="pct"/>
            <w:shd w:val="clear" w:color="auto" w:fill="F2F2F2" w:themeFill="background1" w:themeFillShade="F2"/>
          </w:tcPr>
          <w:p w14:paraId="48191A17" w14:textId="1C2BC3F3" w:rsidR="009E1A26" w:rsidRPr="007C421B" w:rsidRDefault="00175BD9" w:rsidP="00AA7ECB">
            <w:pPr>
              <w:contextualSpacing/>
              <w:rPr>
                <w:rFonts w:ascii="Arial" w:hAnsi="Arial" w:cs="Arial"/>
                <w:sz w:val="22"/>
                <w:szCs w:val="22"/>
              </w:rPr>
            </w:pPr>
            <w:r w:rsidRPr="007C421B">
              <w:rPr>
                <w:rFonts w:ascii="Arial" w:hAnsi="Arial" w:cs="Arial"/>
                <w:sz w:val="22"/>
                <w:szCs w:val="22"/>
              </w:rPr>
              <w:t>Ha</w:t>
            </w:r>
            <w:r w:rsidR="00AA7ECB">
              <w:rPr>
                <w:rFonts w:ascii="Arial" w:hAnsi="Arial" w:cs="Arial"/>
                <w:sz w:val="22"/>
                <w:szCs w:val="22"/>
              </w:rPr>
              <w:t>ve</w:t>
            </w:r>
            <w:r w:rsidRPr="007C421B">
              <w:rPr>
                <w:rFonts w:ascii="Arial" w:hAnsi="Arial" w:cs="Arial"/>
                <w:sz w:val="22"/>
                <w:szCs w:val="22"/>
              </w:rPr>
              <w:t xml:space="preserve"> the details of the </w:t>
            </w:r>
            <w:r w:rsidR="00AA7ECB" w:rsidRPr="007C421B">
              <w:rPr>
                <w:rFonts w:ascii="Arial" w:hAnsi="Arial" w:cs="Arial"/>
                <w:sz w:val="22"/>
                <w:szCs w:val="22"/>
              </w:rPr>
              <w:t xml:space="preserve">administration </w:t>
            </w:r>
            <w:r w:rsidR="00AA7ECB">
              <w:rPr>
                <w:rFonts w:ascii="Arial" w:hAnsi="Arial" w:cs="Arial"/>
                <w:sz w:val="22"/>
                <w:szCs w:val="22"/>
              </w:rPr>
              <w:t xml:space="preserve">of </w:t>
            </w:r>
            <w:r w:rsidR="004B0976">
              <w:rPr>
                <w:rFonts w:ascii="Arial" w:hAnsi="Arial" w:cs="Arial"/>
                <w:sz w:val="22"/>
                <w:szCs w:val="22"/>
              </w:rPr>
              <w:t xml:space="preserve">the </w:t>
            </w:r>
            <w:r w:rsidRPr="007C421B">
              <w:rPr>
                <w:rFonts w:ascii="Arial" w:hAnsi="Arial" w:cs="Arial"/>
                <w:sz w:val="22"/>
                <w:szCs w:val="22"/>
              </w:rPr>
              <w:t>medicine (name, strength, dose, frequency, quantity, route and site (injection) been recorded?</w:t>
            </w:r>
          </w:p>
        </w:tc>
        <w:tc>
          <w:tcPr>
            <w:tcW w:w="317" w:type="pct"/>
          </w:tcPr>
          <w:p w14:paraId="060AC77D" w14:textId="77777777" w:rsidR="00175BD9" w:rsidRPr="007C421B" w:rsidRDefault="00175BD9" w:rsidP="00AD2A47">
            <w:pPr>
              <w:contextualSpacing/>
              <w:rPr>
                <w:rFonts w:ascii="Arial" w:hAnsi="Arial" w:cs="Arial"/>
                <w:sz w:val="22"/>
                <w:szCs w:val="22"/>
              </w:rPr>
            </w:pPr>
          </w:p>
        </w:tc>
        <w:tc>
          <w:tcPr>
            <w:tcW w:w="317" w:type="pct"/>
          </w:tcPr>
          <w:p w14:paraId="6693C5CC" w14:textId="77777777" w:rsidR="00175BD9" w:rsidRPr="007C421B" w:rsidRDefault="00175BD9" w:rsidP="00AD2A47">
            <w:pPr>
              <w:contextualSpacing/>
              <w:rPr>
                <w:rFonts w:ascii="Arial" w:hAnsi="Arial" w:cs="Arial"/>
                <w:sz w:val="22"/>
                <w:szCs w:val="22"/>
              </w:rPr>
            </w:pPr>
          </w:p>
        </w:tc>
        <w:tc>
          <w:tcPr>
            <w:tcW w:w="317" w:type="pct"/>
          </w:tcPr>
          <w:p w14:paraId="4E181693" w14:textId="77777777" w:rsidR="00175BD9" w:rsidRPr="007C421B" w:rsidRDefault="00175BD9" w:rsidP="00AD2A47">
            <w:pPr>
              <w:contextualSpacing/>
              <w:rPr>
                <w:rFonts w:ascii="Arial" w:hAnsi="Arial" w:cs="Arial"/>
                <w:sz w:val="22"/>
                <w:szCs w:val="22"/>
              </w:rPr>
            </w:pPr>
          </w:p>
        </w:tc>
        <w:tc>
          <w:tcPr>
            <w:tcW w:w="317" w:type="pct"/>
          </w:tcPr>
          <w:p w14:paraId="0D26DBB9" w14:textId="77777777" w:rsidR="00175BD9" w:rsidRPr="007C421B" w:rsidRDefault="00175BD9" w:rsidP="00AD2A47">
            <w:pPr>
              <w:contextualSpacing/>
              <w:rPr>
                <w:rFonts w:ascii="Arial" w:hAnsi="Arial" w:cs="Arial"/>
                <w:sz w:val="22"/>
                <w:szCs w:val="22"/>
              </w:rPr>
            </w:pPr>
          </w:p>
        </w:tc>
        <w:tc>
          <w:tcPr>
            <w:tcW w:w="317" w:type="pct"/>
          </w:tcPr>
          <w:p w14:paraId="26C80547" w14:textId="77777777" w:rsidR="00175BD9" w:rsidRPr="007C421B" w:rsidRDefault="00175BD9" w:rsidP="00AD2A47">
            <w:pPr>
              <w:contextualSpacing/>
              <w:rPr>
                <w:rFonts w:ascii="Arial" w:hAnsi="Arial" w:cs="Arial"/>
                <w:sz w:val="22"/>
                <w:szCs w:val="22"/>
              </w:rPr>
            </w:pPr>
          </w:p>
        </w:tc>
        <w:tc>
          <w:tcPr>
            <w:tcW w:w="317" w:type="pct"/>
          </w:tcPr>
          <w:p w14:paraId="627F29B1" w14:textId="77777777" w:rsidR="00175BD9" w:rsidRPr="007C421B" w:rsidRDefault="00175BD9" w:rsidP="00AD2A47">
            <w:pPr>
              <w:contextualSpacing/>
              <w:rPr>
                <w:rFonts w:ascii="Arial" w:hAnsi="Arial" w:cs="Arial"/>
                <w:sz w:val="22"/>
                <w:szCs w:val="22"/>
              </w:rPr>
            </w:pPr>
          </w:p>
        </w:tc>
        <w:tc>
          <w:tcPr>
            <w:tcW w:w="317" w:type="pct"/>
          </w:tcPr>
          <w:p w14:paraId="436F4E48" w14:textId="77777777" w:rsidR="00175BD9" w:rsidRPr="007C421B" w:rsidRDefault="00175BD9" w:rsidP="00AD2A47">
            <w:pPr>
              <w:contextualSpacing/>
              <w:rPr>
                <w:rFonts w:ascii="Arial" w:hAnsi="Arial" w:cs="Arial"/>
                <w:sz w:val="22"/>
                <w:szCs w:val="22"/>
              </w:rPr>
            </w:pPr>
          </w:p>
        </w:tc>
        <w:tc>
          <w:tcPr>
            <w:tcW w:w="317" w:type="pct"/>
          </w:tcPr>
          <w:p w14:paraId="201AF7F9" w14:textId="77777777" w:rsidR="00175BD9" w:rsidRPr="007C421B" w:rsidRDefault="00175BD9" w:rsidP="00AD2A47">
            <w:pPr>
              <w:contextualSpacing/>
              <w:rPr>
                <w:rFonts w:ascii="Arial" w:hAnsi="Arial" w:cs="Arial"/>
                <w:sz w:val="22"/>
                <w:szCs w:val="22"/>
              </w:rPr>
            </w:pPr>
          </w:p>
        </w:tc>
        <w:tc>
          <w:tcPr>
            <w:tcW w:w="317" w:type="pct"/>
          </w:tcPr>
          <w:p w14:paraId="45A7E0CD" w14:textId="77777777" w:rsidR="00175BD9" w:rsidRPr="007C421B" w:rsidRDefault="00175BD9" w:rsidP="00AD2A47">
            <w:pPr>
              <w:contextualSpacing/>
              <w:rPr>
                <w:rFonts w:ascii="Arial" w:hAnsi="Arial" w:cs="Arial"/>
                <w:sz w:val="22"/>
                <w:szCs w:val="22"/>
              </w:rPr>
            </w:pPr>
          </w:p>
        </w:tc>
        <w:tc>
          <w:tcPr>
            <w:tcW w:w="317" w:type="pct"/>
          </w:tcPr>
          <w:p w14:paraId="5467EE0A" w14:textId="77777777" w:rsidR="00175BD9" w:rsidRPr="007C421B" w:rsidRDefault="00175BD9" w:rsidP="00AD2A47">
            <w:pPr>
              <w:contextualSpacing/>
              <w:rPr>
                <w:rFonts w:ascii="Arial" w:hAnsi="Arial" w:cs="Arial"/>
                <w:sz w:val="22"/>
                <w:szCs w:val="22"/>
              </w:rPr>
            </w:pPr>
          </w:p>
        </w:tc>
      </w:tr>
      <w:tr w:rsidR="00F91E80" w:rsidRPr="007C421B" w14:paraId="60ADFD05" w14:textId="77777777" w:rsidTr="00AD2A47">
        <w:tc>
          <w:tcPr>
            <w:tcW w:w="1831" w:type="pct"/>
            <w:shd w:val="clear" w:color="auto" w:fill="F2F2F2" w:themeFill="background1" w:themeFillShade="F2"/>
          </w:tcPr>
          <w:p w14:paraId="255949EC" w14:textId="286CED5A" w:rsidR="009E1A26" w:rsidRPr="007C421B" w:rsidRDefault="00175BD9" w:rsidP="00AD2A47">
            <w:pPr>
              <w:contextualSpacing/>
              <w:rPr>
                <w:rFonts w:ascii="Arial" w:hAnsi="Arial" w:cs="Arial"/>
                <w:sz w:val="22"/>
                <w:szCs w:val="22"/>
              </w:rPr>
            </w:pPr>
            <w:r w:rsidRPr="001F3DEA">
              <w:rPr>
                <w:rFonts w:ascii="Arial" w:hAnsi="Arial" w:cs="Arial"/>
                <w:sz w:val="22"/>
                <w:szCs w:val="22"/>
              </w:rPr>
              <w:t>Ha</w:t>
            </w:r>
            <w:r w:rsidR="001F3DEA" w:rsidRPr="001F3DEA">
              <w:rPr>
                <w:rFonts w:ascii="Arial" w:hAnsi="Arial" w:cs="Arial"/>
                <w:sz w:val="22"/>
                <w:szCs w:val="22"/>
              </w:rPr>
              <w:t>ve</w:t>
            </w:r>
            <w:r w:rsidRPr="001F3DEA">
              <w:rPr>
                <w:rFonts w:ascii="Arial" w:hAnsi="Arial" w:cs="Arial"/>
                <w:sz w:val="22"/>
                <w:szCs w:val="22"/>
              </w:rPr>
              <w:t xml:space="preserve"> the</w:t>
            </w:r>
            <w:r w:rsidRPr="007C421B">
              <w:rPr>
                <w:rFonts w:ascii="Arial" w:hAnsi="Arial" w:cs="Arial"/>
                <w:sz w:val="22"/>
                <w:szCs w:val="22"/>
              </w:rPr>
              <w:t xml:space="preserve"> name and signature of the health professional supplying or administering the medicine been recorded?</w:t>
            </w:r>
          </w:p>
        </w:tc>
        <w:tc>
          <w:tcPr>
            <w:tcW w:w="317" w:type="pct"/>
          </w:tcPr>
          <w:p w14:paraId="6D759B9A" w14:textId="77777777" w:rsidR="00175BD9" w:rsidRPr="007C421B" w:rsidRDefault="00175BD9" w:rsidP="00AD2A47">
            <w:pPr>
              <w:contextualSpacing/>
              <w:rPr>
                <w:rFonts w:ascii="Arial" w:hAnsi="Arial" w:cs="Arial"/>
                <w:sz w:val="22"/>
                <w:szCs w:val="22"/>
              </w:rPr>
            </w:pPr>
          </w:p>
        </w:tc>
        <w:tc>
          <w:tcPr>
            <w:tcW w:w="317" w:type="pct"/>
          </w:tcPr>
          <w:p w14:paraId="53DF5DFA" w14:textId="77777777" w:rsidR="00175BD9" w:rsidRPr="007C421B" w:rsidRDefault="00175BD9" w:rsidP="00AD2A47">
            <w:pPr>
              <w:contextualSpacing/>
              <w:rPr>
                <w:rFonts w:ascii="Arial" w:hAnsi="Arial" w:cs="Arial"/>
                <w:sz w:val="22"/>
                <w:szCs w:val="22"/>
              </w:rPr>
            </w:pPr>
          </w:p>
        </w:tc>
        <w:tc>
          <w:tcPr>
            <w:tcW w:w="317" w:type="pct"/>
          </w:tcPr>
          <w:p w14:paraId="3B25238D" w14:textId="77777777" w:rsidR="00175BD9" w:rsidRPr="007C421B" w:rsidRDefault="00175BD9" w:rsidP="00AD2A47">
            <w:pPr>
              <w:contextualSpacing/>
              <w:rPr>
                <w:rFonts w:ascii="Arial" w:hAnsi="Arial" w:cs="Arial"/>
                <w:sz w:val="22"/>
                <w:szCs w:val="22"/>
              </w:rPr>
            </w:pPr>
          </w:p>
        </w:tc>
        <w:tc>
          <w:tcPr>
            <w:tcW w:w="317" w:type="pct"/>
          </w:tcPr>
          <w:p w14:paraId="1AD1A8FF" w14:textId="77777777" w:rsidR="00175BD9" w:rsidRPr="007C421B" w:rsidRDefault="00175BD9" w:rsidP="00AD2A47">
            <w:pPr>
              <w:contextualSpacing/>
              <w:rPr>
                <w:rFonts w:ascii="Arial" w:hAnsi="Arial" w:cs="Arial"/>
                <w:sz w:val="22"/>
                <w:szCs w:val="22"/>
              </w:rPr>
            </w:pPr>
          </w:p>
        </w:tc>
        <w:tc>
          <w:tcPr>
            <w:tcW w:w="317" w:type="pct"/>
          </w:tcPr>
          <w:p w14:paraId="784D1121" w14:textId="77777777" w:rsidR="00175BD9" w:rsidRPr="007C421B" w:rsidRDefault="00175BD9" w:rsidP="00AD2A47">
            <w:pPr>
              <w:contextualSpacing/>
              <w:rPr>
                <w:rFonts w:ascii="Arial" w:hAnsi="Arial" w:cs="Arial"/>
                <w:sz w:val="22"/>
                <w:szCs w:val="22"/>
              </w:rPr>
            </w:pPr>
          </w:p>
        </w:tc>
        <w:tc>
          <w:tcPr>
            <w:tcW w:w="317" w:type="pct"/>
          </w:tcPr>
          <w:p w14:paraId="3F971EAB" w14:textId="77777777" w:rsidR="00175BD9" w:rsidRPr="007C421B" w:rsidRDefault="00175BD9" w:rsidP="00AD2A47">
            <w:pPr>
              <w:contextualSpacing/>
              <w:rPr>
                <w:rFonts w:ascii="Arial" w:hAnsi="Arial" w:cs="Arial"/>
                <w:sz w:val="22"/>
                <w:szCs w:val="22"/>
              </w:rPr>
            </w:pPr>
          </w:p>
        </w:tc>
        <w:tc>
          <w:tcPr>
            <w:tcW w:w="317" w:type="pct"/>
          </w:tcPr>
          <w:p w14:paraId="23804D61" w14:textId="77777777" w:rsidR="00175BD9" w:rsidRPr="007C421B" w:rsidRDefault="00175BD9" w:rsidP="00AD2A47">
            <w:pPr>
              <w:contextualSpacing/>
              <w:rPr>
                <w:rFonts w:ascii="Arial" w:hAnsi="Arial" w:cs="Arial"/>
                <w:sz w:val="22"/>
                <w:szCs w:val="22"/>
              </w:rPr>
            </w:pPr>
          </w:p>
        </w:tc>
        <w:tc>
          <w:tcPr>
            <w:tcW w:w="317" w:type="pct"/>
          </w:tcPr>
          <w:p w14:paraId="0C25521E" w14:textId="77777777" w:rsidR="00175BD9" w:rsidRPr="007C421B" w:rsidRDefault="00175BD9" w:rsidP="00AD2A47">
            <w:pPr>
              <w:contextualSpacing/>
              <w:rPr>
                <w:rFonts w:ascii="Arial" w:hAnsi="Arial" w:cs="Arial"/>
                <w:sz w:val="22"/>
                <w:szCs w:val="22"/>
              </w:rPr>
            </w:pPr>
          </w:p>
        </w:tc>
        <w:tc>
          <w:tcPr>
            <w:tcW w:w="317" w:type="pct"/>
          </w:tcPr>
          <w:p w14:paraId="0ECBEE24" w14:textId="77777777" w:rsidR="00175BD9" w:rsidRPr="007C421B" w:rsidRDefault="00175BD9" w:rsidP="00AD2A47">
            <w:pPr>
              <w:contextualSpacing/>
              <w:rPr>
                <w:rFonts w:ascii="Arial" w:hAnsi="Arial" w:cs="Arial"/>
                <w:sz w:val="22"/>
                <w:szCs w:val="22"/>
              </w:rPr>
            </w:pPr>
          </w:p>
        </w:tc>
        <w:tc>
          <w:tcPr>
            <w:tcW w:w="317" w:type="pct"/>
          </w:tcPr>
          <w:p w14:paraId="407B991E" w14:textId="77777777" w:rsidR="00175BD9" w:rsidRPr="007C421B" w:rsidRDefault="00175BD9" w:rsidP="00AD2A47">
            <w:pPr>
              <w:contextualSpacing/>
              <w:rPr>
                <w:rFonts w:ascii="Arial" w:hAnsi="Arial" w:cs="Arial"/>
                <w:sz w:val="22"/>
                <w:szCs w:val="22"/>
              </w:rPr>
            </w:pPr>
          </w:p>
        </w:tc>
      </w:tr>
      <w:tr w:rsidR="00F91E80" w:rsidRPr="007C421B" w14:paraId="6E8A2927" w14:textId="77777777" w:rsidTr="00AD2A47">
        <w:tc>
          <w:tcPr>
            <w:tcW w:w="1831" w:type="pct"/>
            <w:shd w:val="clear" w:color="auto" w:fill="F2F2F2" w:themeFill="background1" w:themeFillShade="F2"/>
          </w:tcPr>
          <w:p w14:paraId="0DD0A2F4" w14:textId="2C929E05" w:rsidR="001F3DEA" w:rsidRPr="007C421B" w:rsidRDefault="00175BD9" w:rsidP="001F3DEA">
            <w:pPr>
              <w:contextualSpacing/>
              <w:rPr>
                <w:rFonts w:ascii="Arial" w:hAnsi="Arial" w:cs="Arial"/>
                <w:sz w:val="22"/>
                <w:szCs w:val="22"/>
              </w:rPr>
            </w:pPr>
            <w:r w:rsidRPr="007C421B">
              <w:rPr>
                <w:rFonts w:ascii="Arial" w:hAnsi="Arial" w:cs="Arial"/>
                <w:sz w:val="22"/>
                <w:szCs w:val="22"/>
              </w:rPr>
              <w:t>Was relevant information provided to the patient</w:t>
            </w:r>
            <w:r w:rsidR="001F3DEA">
              <w:rPr>
                <w:rFonts w:ascii="Arial" w:hAnsi="Arial" w:cs="Arial"/>
                <w:sz w:val="22"/>
                <w:szCs w:val="22"/>
              </w:rPr>
              <w:t>,</w:t>
            </w:r>
            <w:r w:rsidRPr="007C421B">
              <w:rPr>
                <w:rFonts w:ascii="Arial" w:hAnsi="Arial" w:cs="Arial"/>
                <w:sz w:val="22"/>
                <w:szCs w:val="22"/>
              </w:rPr>
              <w:t xml:space="preserve"> i.e.</w:t>
            </w:r>
            <w:r w:rsidR="00880AE1">
              <w:rPr>
                <w:rFonts w:ascii="Arial" w:hAnsi="Arial" w:cs="Arial"/>
                <w:sz w:val="22"/>
                <w:szCs w:val="22"/>
              </w:rPr>
              <w:t>,</w:t>
            </w:r>
            <w:r w:rsidRPr="007C421B">
              <w:rPr>
                <w:rFonts w:ascii="Arial" w:hAnsi="Arial" w:cs="Arial"/>
                <w:sz w:val="22"/>
                <w:szCs w:val="22"/>
              </w:rPr>
              <w:t xml:space="preserve"> up-to-date patient information leaflet?</w:t>
            </w:r>
          </w:p>
        </w:tc>
        <w:tc>
          <w:tcPr>
            <w:tcW w:w="317" w:type="pct"/>
          </w:tcPr>
          <w:p w14:paraId="180820F7" w14:textId="77777777" w:rsidR="00175BD9" w:rsidRPr="007C421B" w:rsidRDefault="00175BD9" w:rsidP="00AD2A47">
            <w:pPr>
              <w:contextualSpacing/>
              <w:rPr>
                <w:rFonts w:ascii="Arial" w:hAnsi="Arial" w:cs="Arial"/>
                <w:sz w:val="22"/>
                <w:szCs w:val="22"/>
              </w:rPr>
            </w:pPr>
          </w:p>
        </w:tc>
        <w:tc>
          <w:tcPr>
            <w:tcW w:w="317" w:type="pct"/>
          </w:tcPr>
          <w:p w14:paraId="0AE571A9" w14:textId="77777777" w:rsidR="00175BD9" w:rsidRPr="007C421B" w:rsidRDefault="00175BD9" w:rsidP="00AD2A47">
            <w:pPr>
              <w:contextualSpacing/>
              <w:rPr>
                <w:rFonts w:ascii="Arial" w:hAnsi="Arial" w:cs="Arial"/>
                <w:sz w:val="22"/>
                <w:szCs w:val="22"/>
              </w:rPr>
            </w:pPr>
          </w:p>
        </w:tc>
        <w:tc>
          <w:tcPr>
            <w:tcW w:w="317" w:type="pct"/>
          </w:tcPr>
          <w:p w14:paraId="1F461047" w14:textId="77777777" w:rsidR="00175BD9" w:rsidRPr="007C421B" w:rsidRDefault="00175BD9" w:rsidP="00AD2A47">
            <w:pPr>
              <w:contextualSpacing/>
              <w:rPr>
                <w:rFonts w:ascii="Arial" w:hAnsi="Arial" w:cs="Arial"/>
                <w:sz w:val="22"/>
                <w:szCs w:val="22"/>
              </w:rPr>
            </w:pPr>
          </w:p>
        </w:tc>
        <w:tc>
          <w:tcPr>
            <w:tcW w:w="317" w:type="pct"/>
          </w:tcPr>
          <w:p w14:paraId="5DEB29E4" w14:textId="77777777" w:rsidR="00175BD9" w:rsidRPr="007C421B" w:rsidRDefault="00175BD9" w:rsidP="00AD2A47">
            <w:pPr>
              <w:contextualSpacing/>
              <w:rPr>
                <w:rFonts w:ascii="Arial" w:hAnsi="Arial" w:cs="Arial"/>
                <w:sz w:val="22"/>
                <w:szCs w:val="22"/>
              </w:rPr>
            </w:pPr>
          </w:p>
        </w:tc>
        <w:tc>
          <w:tcPr>
            <w:tcW w:w="317" w:type="pct"/>
          </w:tcPr>
          <w:p w14:paraId="21B2EF37" w14:textId="77777777" w:rsidR="00175BD9" w:rsidRPr="007C421B" w:rsidRDefault="00175BD9" w:rsidP="00AD2A47">
            <w:pPr>
              <w:contextualSpacing/>
              <w:rPr>
                <w:rFonts w:ascii="Arial" w:hAnsi="Arial" w:cs="Arial"/>
                <w:sz w:val="22"/>
                <w:szCs w:val="22"/>
              </w:rPr>
            </w:pPr>
          </w:p>
        </w:tc>
        <w:tc>
          <w:tcPr>
            <w:tcW w:w="317" w:type="pct"/>
          </w:tcPr>
          <w:p w14:paraId="688FCD38" w14:textId="77777777" w:rsidR="00175BD9" w:rsidRPr="007C421B" w:rsidRDefault="00175BD9" w:rsidP="00AD2A47">
            <w:pPr>
              <w:contextualSpacing/>
              <w:rPr>
                <w:rFonts w:ascii="Arial" w:hAnsi="Arial" w:cs="Arial"/>
                <w:sz w:val="22"/>
                <w:szCs w:val="22"/>
              </w:rPr>
            </w:pPr>
          </w:p>
        </w:tc>
        <w:tc>
          <w:tcPr>
            <w:tcW w:w="317" w:type="pct"/>
          </w:tcPr>
          <w:p w14:paraId="6FC0DF0B" w14:textId="77777777" w:rsidR="00175BD9" w:rsidRPr="007C421B" w:rsidRDefault="00175BD9" w:rsidP="00AD2A47">
            <w:pPr>
              <w:contextualSpacing/>
              <w:rPr>
                <w:rFonts w:ascii="Arial" w:hAnsi="Arial" w:cs="Arial"/>
                <w:sz w:val="22"/>
                <w:szCs w:val="22"/>
              </w:rPr>
            </w:pPr>
          </w:p>
        </w:tc>
        <w:tc>
          <w:tcPr>
            <w:tcW w:w="317" w:type="pct"/>
          </w:tcPr>
          <w:p w14:paraId="553992F2" w14:textId="77777777" w:rsidR="00175BD9" w:rsidRPr="007C421B" w:rsidRDefault="00175BD9" w:rsidP="00AD2A47">
            <w:pPr>
              <w:contextualSpacing/>
              <w:rPr>
                <w:rFonts w:ascii="Arial" w:hAnsi="Arial" w:cs="Arial"/>
                <w:sz w:val="22"/>
                <w:szCs w:val="22"/>
              </w:rPr>
            </w:pPr>
          </w:p>
        </w:tc>
        <w:tc>
          <w:tcPr>
            <w:tcW w:w="317" w:type="pct"/>
          </w:tcPr>
          <w:p w14:paraId="1CC721C3" w14:textId="77777777" w:rsidR="00175BD9" w:rsidRPr="007C421B" w:rsidRDefault="00175BD9" w:rsidP="00AD2A47">
            <w:pPr>
              <w:contextualSpacing/>
              <w:rPr>
                <w:rFonts w:ascii="Arial" w:hAnsi="Arial" w:cs="Arial"/>
                <w:sz w:val="22"/>
                <w:szCs w:val="22"/>
              </w:rPr>
            </w:pPr>
          </w:p>
        </w:tc>
        <w:tc>
          <w:tcPr>
            <w:tcW w:w="317" w:type="pct"/>
          </w:tcPr>
          <w:p w14:paraId="1E66F322" w14:textId="77777777" w:rsidR="00175BD9" w:rsidRPr="007C421B" w:rsidRDefault="00175BD9" w:rsidP="00AD2A47">
            <w:pPr>
              <w:contextualSpacing/>
              <w:rPr>
                <w:rFonts w:ascii="Arial" w:hAnsi="Arial" w:cs="Arial"/>
                <w:sz w:val="22"/>
                <w:szCs w:val="22"/>
              </w:rPr>
            </w:pPr>
          </w:p>
        </w:tc>
      </w:tr>
      <w:tr w:rsidR="00F91E80" w:rsidRPr="007C421B" w14:paraId="78236D48" w14:textId="77777777" w:rsidTr="00AD2A47">
        <w:tc>
          <w:tcPr>
            <w:tcW w:w="1831" w:type="pct"/>
            <w:shd w:val="clear" w:color="auto" w:fill="F2F2F2" w:themeFill="background1" w:themeFillShade="F2"/>
          </w:tcPr>
          <w:p w14:paraId="33ECA4A2" w14:textId="77777777" w:rsidR="00175BD9" w:rsidRDefault="00175BD9" w:rsidP="00AD2A47">
            <w:pPr>
              <w:contextualSpacing/>
              <w:rPr>
                <w:rFonts w:ascii="Arial" w:hAnsi="Arial" w:cs="Arial"/>
                <w:sz w:val="22"/>
                <w:szCs w:val="22"/>
              </w:rPr>
            </w:pPr>
            <w:r w:rsidRPr="007C421B">
              <w:rPr>
                <w:rFonts w:ascii="Arial" w:hAnsi="Arial" w:cs="Arial"/>
                <w:sz w:val="22"/>
                <w:szCs w:val="22"/>
              </w:rPr>
              <w:t>Was patient consent obtained?</w:t>
            </w:r>
          </w:p>
          <w:p w14:paraId="4559BA26" w14:textId="4611CCDA" w:rsidR="007C421B" w:rsidRPr="007C421B" w:rsidRDefault="007C421B" w:rsidP="00AD2A47">
            <w:pPr>
              <w:contextualSpacing/>
              <w:rPr>
                <w:rFonts w:ascii="Arial" w:hAnsi="Arial" w:cs="Arial"/>
                <w:sz w:val="22"/>
                <w:szCs w:val="22"/>
              </w:rPr>
            </w:pPr>
          </w:p>
        </w:tc>
        <w:tc>
          <w:tcPr>
            <w:tcW w:w="317" w:type="pct"/>
          </w:tcPr>
          <w:p w14:paraId="1E471CBF" w14:textId="77777777" w:rsidR="00175BD9" w:rsidRPr="007C421B" w:rsidRDefault="00175BD9" w:rsidP="00AD2A47">
            <w:pPr>
              <w:contextualSpacing/>
              <w:rPr>
                <w:rFonts w:ascii="Arial" w:hAnsi="Arial" w:cs="Arial"/>
                <w:sz w:val="22"/>
                <w:szCs w:val="22"/>
              </w:rPr>
            </w:pPr>
          </w:p>
        </w:tc>
        <w:tc>
          <w:tcPr>
            <w:tcW w:w="317" w:type="pct"/>
          </w:tcPr>
          <w:p w14:paraId="2926962B" w14:textId="77777777" w:rsidR="00175BD9" w:rsidRPr="007C421B" w:rsidRDefault="00175BD9" w:rsidP="00AD2A47">
            <w:pPr>
              <w:contextualSpacing/>
              <w:rPr>
                <w:rFonts w:ascii="Arial" w:hAnsi="Arial" w:cs="Arial"/>
                <w:sz w:val="22"/>
                <w:szCs w:val="22"/>
              </w:rPr>
            </w:pPr>
          </w:p>
        </w:tc>
        <w:tc>
          <w:tcPr>
            <w:tcW w:w="317" w:type="pct"/>
          </w:tcPr>
          <w:p w14:paraId="485BADBD" w14:textId="77777777" w:rsidR="00175BD9" w:rsidRPr="007C421B" w:rsidRDefault="00175BD9" w:rsidP="00AD2A47">
            <w:pPr>
              <w:contextualSpacing/>
              <w:rPr>
                <w:rFonts w:ascii="Arial" w:hAnsi="Arial" w:cs="Arial"/>
                <w:sz w:val="22"/>
                <w:szCs w:val="22"/>
              </w:rPr>
            </w:pPr>
          </w:p>
        </w:tc>
        <w:tc>
          <w:tcPr>
            <w:tcW w:w="317" w:type="pct"/>
          </w:tcPr>
          <w:p w14:paraId="0024F565" w14:textId="77777777" w:rsidR="00175BD9" w:rsidRPr="007C421B" w:rsidRDefault="00175BD9" w:rsidP="00AD2A47">
            <w:pPr>
              <w:contextualSpacing/>
              <w:rPr>
                <w:rFonts w:ascii="Arial" w:hAnsi="Arial" w:cs="Arial"/>
                <w:sz w:val="22"/>
                <w:szCs w:val="22"/>
              </w:rPr>
            </w:pPr>
          </w:p>
        </w:tc>
        <w:tc>
          <w:tcPr>
            <w:tcW w:w="317" w:type="pct"/>
          </w:tcPr>
          <w:p w14:paraId="24E6CCFB" w14:textId="77777777" w:rsidR="00175BD9" w:rsidRPr="007C421B" w:rsidRDefault="00175BD9" w:rsidP="00AD2A47">
            <w:pPr>
              <w:contextualSpacing/>
              <w:rPr>
                <w:rFonts w:ascii="Arial" w:hAnsi="Arial" w:cs="Arial"/>
                <w:sz w:val="22"/>
                <w:szCs w:val="22"/>
              </w:rPr>
            </w:pPr>
          </w:p>
        </w:tc>
        <w:tc>
          <w:tcPr>
            <w:tcW w:w="317" w:type="pct"/>
          </w:tcPr>
          <w:p w14:paraId="45526FE2" w14:textId="77777777" w:rsidR="00175BD9" w:rsidRPr="007C421B" w:rsidRDefault="00175BD9" w:rsidP="00AD2A47">
            <w:pPr>
              <w:contextualSpacing/>
              <w:rPr>
                <w:rFonts w:ascii="Arial" w:hAnsi="Arial" w:cs="Arial"/>
                <w:sz w:val="22"/>
                <w:szCs w:val="22"/>
              </w:rPr>
            </w:pPr>
          </w:p>
        </w:tc>
        <w:tc>
          <w:tcPr>
            <w:tcW w:w="317" w:type="pct"/>
          </w:tcPr>
          <w:p w14:paraId="069B09E5" w14:textId="77777777" w:rsidR="00175BD9" w:rsidRPr="007C421B" w:rsidRDefault="00175BD9" w:rsidP="00AD2A47">
            <w:pPr>
              <w:contextualSpacing/>
              <w:rPr>
                <w:rFonts w:ascii="Arial" w:hAnsi="Arial" w:cs="Arial"/>
                <w:sz w:val="22"/>
                <w:szCs w:val="22"/>
              </w:rPr>
            </w:pPr>
          </w:p>
        </w:tc>
        <w:tc>
          <w:tcPr>
            <w:tcW w:w="317" w:type="pct"/>
          </w:tcPr>
          <w:p w14:paraId="04D7530A" w14:textId="77777777" w:rsidR="00175BD9" w:rsidRPr="007C421B" w:rsidRDefault="00175BD9" w:rsidP="00AD2A47">
            <w:pPr>
              <w:contextualSpacing/>
              <w:rPr>
                <w:rFonts w:ascii="Arial" w:hAnsi="Arial" w:cs="Arial"/>
                <w:sz w:val="22"/>
                <w:szCs w:val="22"/>
              </w:rPr>
            </w:pPr>
          </w:p>
        </w:tc>
        <w:tc>
          <w:tcPr>
            <w:tcW w:w="317" w:type="pct"/>
          </w:tcPr>
          <w:p w14:paraId="539946A0" w14:textId="77777777" w:rsidR="00175BD9" w:rsidRPr="007C421B" w:rsidRDefault="00175BD9" w:rsidP="00AD2A47">
            <w:pPr>
              <w:contextualSpacing/>
              <w:rPr>
                <w:rFonts w:ascii="Arial" w:hAnsi="Arial" w:cs="Arial"/>
                <w:sz w:val="22"/>
                <w:szCs w:val="22"/>
              </w:rPr>
            </w:pPr>
          </w:p>
        </w:tc>
        <w:tc>
          <w:tcPr>
            <w:tcW w:w="317" w:type="pct"/>
          </w:tcPr>
          <w:p w14:paraId="3A375778" w14:textId="77777777" w:rsidR="00175BD9" w:rsidRPr="007C421B" w:rsidRDefault="00175BD9" w:rsidP="00AD2A47">
            <w:pPr>
              <w:contextualSpacing/>
              <w:rPr>
                <w:rFonts w:ascii="Arial" w:hAnsi="Arial" w:cs="Arial"/>
                <w:sz w:val="22"/>
                <w:szCs w:val="22"/>
              </w:rPr>
            </w:pPr>
          </w:p>
        </w:tc>
      </w:tr>
    </w:tbl>
    <w:p w14:paraId="423D158D" w14:textId="77777777" w:rsidR="00175BD9" w:rsidRPr="007C421B" w:rsidRDefault="00175BD9" w:rsidP="00175BD9">
      <w:pPr>
        <w:spacing w:after="160" w:line="259" w:lineRule="auto"/>
        <w:rPr>
          <w:rFonts w:ascii="Arial" w:eastAsiaTheme="minorHAnsi" w:hAnsi="Arial" w:cs="Arial"/>
          <w:sz w:val="22"/>
          <w:szCs w:val="22"/>
        </w:rPr>
      </w:pPr>
    </w:p>
    <w:tbl>
      <w:tblPr>
        <w:tblStyle w:val="TableGrid"/>
        <w:tblW w:w="0" w:type="auto"/>
        <w:tblLook w:val="04A0" w:firstRow="1" w:lastRow="0" w:firstColumn="1" w:lastColumn="0" w:noHBand="0" w:noVBand="1"/>
      </w:tblPr>
      <w:tblGrid>
        <w:gridCol w:w="4575"/>
        <w:gridCol w:w="4575"/>
        <w:gridCol w:w="4780"/>
      </w:tblGrid>
      <w:tr w:rsidR="00F91E80" w14:paraId="18C47184" w14:textId="77777777" w:rsidTr="00880AE1">
        <w:tc>
          <w:tcPr>
            <w:tcW w:w="4643" w:type="dxa"/>
            <w:shd w:val="clear" w:color="auto" w:fill="F2F2F2" w:themeFill="background1" w:themeFillShade="F2"/>
          </w:tcPr>
          <w:p w14:paraId="1851DAA8" w14:textId="7A22B57E" w:rsidR="00F91E80" w:rsidRDefault="00F91E80" w:rsidP="00175BD9">
            <w:pPr>
              <w:spacing w:after="160" w:line="259" w:lineRule="auto"/>
              <w:rPr>
                <w:rFonts w:ascii="Arial" w:eastAsiaTheme="minorHAnsi" w:hAnsi="Arial" w:cs="Arial"/>
                <w:sz w:val="22"/>
                <w:szCs w:val="22"/>
              </w:rPr>
            </w:pPr>
            <w:r>
              <w:rPr>
                <w:rFonts w:ascii="Arial" w:eastAsiaTheme="minorHAnsi" w:hAnsi="Arial" w:cs="Arial"/>
                <w:sz w:val="22"/>
                <w:szCs w:val="22"/>
              </w:rPr>
              <w:t>Auditor name</w:t>
            </w:r>
          </w:p>
        </w:tc>
        <w:tc>
          <w:tcPr>
            <w:tcW w:w="4643" w:type="dxa"/>
            <w:shd w:val="clear" w:color="auto" w:fill="F2F2F2" w:themeFill="background1" w:themeFillShade="F2"/>
          </w:tcPr>
          <w:p w14:paraId="173E0CBE" w14:textId="0EF2FF15" w:rsidR="00F91E80" w:rsidRDefault="00F91E80" w:rsidP="00175BD9">
            <w:pPr>
              <w:spacing w:after="160" w:line="259" w:lineRule="auto"/>
              <w:rPr>
                <w:rFonts w:ascii="Arial" w:eastAsiaTheme="minorHAnsi" w:hAnsi="Arial" w:cs="Arial"/>
                <w:sz w:val="22"/>
                <w:szCs w:val="22"/>
              </w:rPr>
            </w:pPr>
            <w:r w:rsidRPr="007C421B">
              <w:rPr>
                <w:rFonts w:ascii="Arial" w:eastAsiaTheme="minorHAnsi" w:hAnsi="Arial" w:cs="Arial"/>
                <w:sz w:val="22"/>
                <w:szCs w:val="22"/>
              </w:rPr>
              <w:t>Signed</w:t>
            </w:r>
          </w:p>
        </w:tc>
        <w:tc>
          <w:tcPr>
            <w:tcW w:w="4856" w:type="dxa"/>
            <w:shd w:val="clear" w:color="auto" w:fill="F2F2F2" w:themeFill="background1" w:themeFillShade="F2"/>
          </w:tcPr>
          <w:p w14:paraId="427B8C5C" w14:textId="1B30839A" w:rsidR="00F91E80" w:rsidRDefault="00F91E80" w:rsidP="00175BD9">
            <w:pPr>
              <w:spacing w:after="160" w:line="259" w:lineRule="auto"/>
              <w:rPr>
                <w:rFonts w:ascii="Arial" w:eastAsiaTheme="minorHAnsi" w:hAnsi="Arial" w:cs="Arial"/>
                <w:sz w:val="22"/>
                <w:szCs w:val="22"/>
              </w:rPr>
            </w:pPr>
            <w:r w:rsidRPr="007C421B">
              <w:rPr>
                <w:rFonts w:ascii="Arial" w:eastAsiaTheme="minorHAnsi" w:hAnsi="Arial" w:cs="Arial"/>
                <w:sz w:val="22"/>
                <w:szCs w:val="22"/>
              </w:rPr>
              <w:t>Date</w:t>
            </w:r>
          </w:p>
        </w:tc>
      </w:tr>
      <w:tr w:rsidR="00F91E80" w14:paraId="37E3A116" w14:textId="77777777" w:rsidTr="00880AE1">
        <w:tc>
          <w:tcPr>
            <w:tcW w:w="4643" w:type="dxa"/>
          </w:tcPr>
          <w:p w14:paraId="434386B5" w14:textId="77777777" w:rsidR="00F91E80" w:rsidRDefault="00F91E80" w:rsidP="00175BD9">
            <w:pPr>
              <w:spacing w:after="160" w:line="259" w:lineRule="auto"/>
              <w:rPr>
                <w:rFonts w:ascii="Arial" w:eastAsiaTheme="minorHAnsi" w:hAnsi="Arial" w:cs="Arial"/>
                <w:sz w:val="22"/>
                <w:szCs w:val="22"/>
              </w:rPr>
            </w:pPr>
          </w:p>
        </w:tc>
        <w:tc>
          <w:tcPr>
            <w:tcW w:w="4643" w:type="dxa"/>
          </w:tcPr>
          <w:p w14:paraId="1093989C" w14:textId="77777777" w:rsidR="00F91E80" w:rsidRDefault="00F91E80" w:rsidP="00175BD9">
            <w:pPr>
              <w:spacing w:after="160" w:line="259" w:lineRule="auto"/>
              <w:rPr>
                <w:rFonts w:ascii="Arial" w:eastAsiaTheme="minorHAnsi" w:hAnsi="Arial" w:cs="Arial"/>
                <w:sz w:val="22"/>
                <w:szCs w:val="22"/>
              </w:rPr>
            </w:pPr>
          </w:p>
        </w:tc>
        <w:tc>
          <w:tcPr>
            <w:tcW w:w="4856" w:type="dxa"/>
          </w:tcPr>
          <w:p w14:paraId="09525DC2" w14:textId="77777777" w:rsidR="00F91E80" w:rsidRDefault="00F91E80" w:rsidP="00175BD9">
            <w:pPr>
              <w:spacing w:after="160" w:line="259" w:lineRule="auto"/>
              <w:rPr>
                <w:rFonts w:ascii="Arial" w:eastAsiaTheme="minorHAnsi" w:hAnsi="Arial" w:cs="Arial"/>
                <w:sz w:val="22"/>
                <w:szCs w:val="22"/>
              </w:rPr>
            </w:pPr>
          </w:p>
        </w:tc>
      </w:tr>
    </w:tbl>
    <w:p w14:paraId="4414EA3F" w14:textId="77777777" w:rsidR="00F91E80" w:rsidRPr="007C421B" w:rsidRDefault="00F91E80" w:rsidP="001F3DEA">
      <w:pPr>
        <w:spacing w:after="160" w:line="259" w:lineRule="auto"/>
        <w:rPr>
          <w:rFonts w:ascii="Arial" w:eastAsiaTheme="minorHAnsi" w:hAnsi="Arial" w:cs="Arial"/>
          <w:sz w:val="22"/>
          <w:szCs w:val="22"/>
        </w:rPr>
      </w:pPr>
    </w:p>
    <w:sectPr w:rsidR="00F91E80" w:rsidRPr="007C421B" w:rsidSect="0054257C">
      <w:pgSz w:w="1682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C5CE" w14:textId="77777777" w:rsidR="0054257C" w:rsidRDefault="0054257C" w:rsidP="00D85E4D">
      <w:r>
        <w:separator/>
      </w:r>
    </w:p>
  </w:endnote>
  <w:endnote w:type="continuationSeparator" w:id="0">
    <w:p w14:paraId="34770766" w14:textId="77777777" w:rsidR="0054257C" w:rsidRDefault="0054257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DBEE" w14:textId="0CD57EFD" w:rsidR="003A0354" w:rsidRDefault="003A0354" w:rsidP="003E72F8">
    <w:pPr>
      <w:pStyle w:val="Footer"/>
      <w:rPr>
        <w:rFonts w:ascii="Arial" w:hAnsi="Arial" w:cs="Arial"/>
        <w:sz w:val="16"/>
        <w:szCs w:val="16"/>
      </w:rPr>
    </w:pPr>
    <w:r>
      <w:rPr>
        <w:rFonts w:ascii="Arial" w:hAnsi="Arial" w:cs="Arial"/>
        <w:sz w:val="16"/>
        <w:szCs w:val="16"/>
      </w:rPr>
      <w:tab/>
    </w:r>
  </w:p>
  <w:p w14:paraId="54A9CDA4" w14:textId="29F10DE1" w:rsidR="003A0354" w:rsidRPr="00A721EE" w:rsidRDefault="003A0354"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880AE1">
      <w:rPr>
        <w:rFonts w:ascii="Arial" w:hAnsi="Arial" w:cs="Arial"/>
        <w:noProof/>
      </w:rPr>
      <w:t>12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68BE" w14:textId="77777777" w:rsidR="0054257C" w:rsidRDefault="0054257C" w:rsidP="00D85E4D">
      <w:r>
        <w:separator/>
      </w:r>
    </w:p>
  </w:footnote>
  <w:footnote w:type="continuationSeparator" w:id="0">
    <w:p w14:paraId="37F774A3" w14:textId="77777777" w:rsidR="0054257C" w:rsidRDefault="0054257C" w:rsidP="00D85E4D">
      <w:r>
        <w:continuationSeparator/>
      </w:r>
    </w:p>
  </w:footnote>
  <w:footnote w:id="1">
    <w:p w14:paraId="2D60BB30" w14:textId="3631C565" w:rsidR="00EB401C" w:rsidRPr="001F3DEA" w:rsidRDefault="00EB401C">
      <w:pPr>
        <w:pStyle w:val="FootnoteText"/>
        <w:rPr>
          <w:sz w:val="22"/>
          <w:szCs w:val="22"/>
        </w:rPr>
      </w:pPr>
      <w:r>
        <w:rPr>
          <w:rStyle w:val="FootnoteReference"/>
        </w:rPr>
        <w:footnoteRef/>
      </w:r>
      <w:r>
        <w:t xml:space="preserve"> </w:t>
      </w:r>
      <w:hyperlink r:id="rId1" w:history="1">
        <w:r w:rsidRPr="001F3DEA">
          <w:rPr>
            <w:rStyle w:val="Hyperlink"/>
            <w:sz w:val="22"/>
            <w:szCs w:val="22"/>
          </w:rPr>
          <w:t xml:space="preserve">CQC GP </w:t>
        </w:r>
        <w:r w:rsidR="001F3DEA" w:rsidRPr="001F3DEA">
          <w:rPr>
            <w:rStyle w:val="Hyperlink"/>
            <w:sz w:val="22"/>
            <w:szCs w:val="22"/>
          </w:rPr>
          <w:t>Mythbuster</w:t>
        </w:r>
        <w:r w:rsidRPr="001F3DEA">
          <w:rPr>
            <w:rStyle w:val="Hyperlink"/>
            <w:sz w:val="22"/>
            <w:szCs w:val="22"/>
          </w:rPr>
          <w:t xml:space="preserve"> 19: Patient Group Directions/Patient Specific Directions</w:t>
        </w:r>
      </w:hyperlink>
    </w:p>
  </w:footnote>
  <w:footnote w:id="2">
    <w:p w14:paraId="58FA3518" w14:textId="33C21698" w:rsidR="003C7766" w:rsidRPr="001F3DEA" w:rsidRDefault="003C7766">
      <w:pPr>
        <w:pStyle w:val="FootnoteText"/>
        <w:rPr>
          <w:sz w:val="22"/>
          <w:szCs w:val="22"/>
        </w:rPr>
      </w:pPr>
      <w:r w:rsidRPr="001F3DEA">
        <w:rPr>
          <w:rStyle w:val="FootnoteReference"/>
          <w:sz w:val="22"/>
          <w:szCs w:val="22"/>
        </w:rPr>
        <w:footnoteRef/>
      </w:r>
      <w:r w:rsidRPr="001F3DEA">
        <w:rPr>
          <w:sz w:val="22"/>
          <w:szCs w:val="22"/>
        </w:rPr>
        <w:t xml:space="preserve"> </w:t>
      </w:r>
      <w:hyperlink r:id="rId2" w:history="1">
        <w:r w:rsidRPr="001F3DEA">
          <w:rPr>
            <w:rStyle w:val="Hyperlink"/>
            <w:sz w:val="22"/>
            <w:szCs w:val="22"/>
          </w:rPr>
          <w:t>SPS An introduction to PGDs</w:t>
        </w:r>
      </w:hyperlink>
    </w:p>
  </w:footnote>
  <w:footnote w:id="3">
    <w:p w14:paraId="2A179D82" w14:textId="3BEA2400" w:rsidR="00F54CD5" w:rsidRDefault="00F54CD5">
      <w:pPr>
        <w:pStyle w:val="FootnoteText"/>
      </w:pPr>
      <w:r w:rsidRPr="001F3DEA">
        <w:rPr>
          <w:rStyle w:val="FootnoteReference"/>
          <w:sz w:val="22"/>
          <w:szCs w:val="22"/>
        </w:rPr>
        <w:footnoteRef/>
      </w:r>
      <w:r w:rsidRPr="001F3DEA">
        <w:rPr>
          <w:sz w:val="22"/>
          <w:szCs w:val="22"/>
        </w:rPr>
        <w:t xml:space="preserve"> </w:t>
      </w:r>
      <w:hyperlink r:id="rId3" w:history="1">
        <w:r w:rsidRPr="001F3DEA">
          <w:rPr>
            <w:rStyle w:val="Hyperlink"/>
            <w:sz w:val="22"/>
            <w:szCs w:val="22"/>
          </w:rPr>
          <w:t>SPS How to develop a Patient Group Direction</w:t>
        </w:r>
      </w:hyperlink>
    </w:p>
  </w:footnote>
  <w:footnote w:id="4">
    <w:p w14:paraId="30329932" w14:textId="77777777" w:rsidR="003A0354" w:rsidRPr="001F3DEA" w:rsidRDefault="003A0354" w:rsidP="009814CB">
      <w:pPr>
        <w:pStyle w:val="FootnoteText"/>
        <w:rPr>
          <w:rFonts w:cstheme="minorHAnsi"/>
          <w:sz w:val="22"/>
          <w:szCs w:val="22"/>
        </w:rPr>
      </w:pPr>
      <w:r w:rsidRPr="001F3DEA">
        <w:rPr>
          <w:rStyle w:val="FootnoteReference"/>
          <w:rFonts w:cstheme="minorHAnsi"/>
          <w:sz w:val="22"/>
          <w:szCs w:val="22"/>
        </w:rPr>
        <w:footnoteRef/>
      </w:r>
      <w:r w:rsidRPr="001F3DEA">
        <w:rPr>
          <w:rFonts w:cstheme="minorHAnsi"/>
          <w:sz w:val="22"/>
          <w:szCs w:val="22"/>
        </w:rPr>
        <w:t xml:space="preserve"> </w:t>
      </w:r>
      <w:hyperlink r:id="rId4" w:history="1">
        <w:r w:rsidRPr="001F3DEA">
          <w:rPr>
            <w:rStyle w:val="Hyperlink"/>
            <w:rFonts w:cstheme="minorHAnsi"/>
            <w:sz w:val="22"/>
            <w:szCs w:val="22"/>
          </w:rPr>
          <w:t>www.gov.uk</w:t>
        </w:r>
      </w:hyperlink>
    </w:p>
  </w:footnote>
  <w:footnote w:id="5">
    <w:p w14:paraId="1549377B" w14:textId="77777777" w:rsidR="003A0354" w:rsidRPr="00FD2677" w:rsidRDefault="003A0354" w:rsidP="00F24362">
      <w:pPr>
        <w:pStyle w:val="FootnoteText"/>
        <w:rPr>
          <w:rFonts w:ascii="Arial" w:hAnsi="Arial" w:cs="Arial"/>
          <w:sz w:val="22"/>
          <w:szCs w:val="22"/>
        </w:rPr>
      </w:pPr>
      <w:r w:rsidRPr="001F3DEA">
        <w:rPr>
          <w:rStyle w:val="FootnoteReference"/>
          <w:rFonts w:cstheme="minorHAnsi"/>
          <w:sz w:val="22"/>
          <w:szCs w:val="22"/>
        </w:rPr>
        <w:footnoteRef/>
      </w:r>
      <w:r w:rsidRPr="001F3DEA">
        <w:rPr>
          <w:rFonts w:cstheme="minorHAnsi"/>
          <w:sz w:val="22"/>
          <w:szCs w:val="22"/>
        </w:rPr>
        <w:t xml:space="preserve"> </w:t>
      </w:r>
      <w:hyperlink r:id="rId5" w:history="1">
        <w:r w:rsidRPr="001F3DEA">
          <w:rPr>
            <w:rStyle w:val="Hyperlink"/>
            <w:rFonts w:cstheme="minorHAnsi"/>
            <w:sz w:val="22"/>
            <w:szCs w:val="22"/>
          </w:rPr>
          <w:t>Patient specific directions</w:t>
        </w:r>
      </w:hyperlink>
    </w:p>
  </w:footnote>
  <w:footnote w:id="6">
    <w:p w14:paraId="7018978E" w14:textId="45AE8891" w:rsidR="00172436" w:rsidRPr="001F3DEA" w:rsidRDefault="00172436">
      <w:pPr>
        <w:pStyle w:val="FootnoteText"/>
        <w:rPr>
          <w:rFonts w:cstheme="minorHAnsi"/>
          <w:sz w:val="22"/>
          <w:szCs w:val="22"/>
        </w:rPr>
      </w:pPr>
      <w:r>
        <w:rPr>
          <w:rStyle w:val="FootnoteReference"/>
        </w:rPr>
        <w:footnoteRef/>
      </w:r>
      <w:r>
        <w:t xml:space="preserve"> </w:t>
      </w:r>
      <w:hyperlink r:id="rId6" w:history="1">
        <w:r w:rsidRPr="001F3DEA">
          <w:rPr>
            <w:rStyle w:val="Hyperlink"/>
            <w:rFonts w:cstheme="minorHAnsi"/>
            <w:sz w:val="22"/>
            <w:szCs w:val="22"/>
          </w:rPr>
          <w:t>SPS When to use a PGD</w:t>
        </w:r>
      </w:hyperlink>
    </w:p>
  </w:footnote>
  <w:footnote w:id="7">
    <w:p w14:paraId="0C88B222" w14:textId="0F6C4AD3" w:rsidR="003A0354" w:rsidRDefault="003A0354">
      <w:pPr>
        <w:pStyle w:val="FootnoteText"/>
      </w:pPr>
      <w:r w:rsidRPr="001F3DEA">
        <w:rPr>
          <w:rStyle w:val="FootnoteReference"/>
          <w:rFonts w:cstheme="minorHAnsi"/>
          <w:sz w:val="22"/>
          <w:szCs w:val="22"/>
        </w:rPr>
        <w:footnoteRef/>
      </w:r>
      <w:r w:rsidRPr="001F3DEA">
        <w:rPr>
          <w:rFonts w:cstheme="minorHAnsi"/>
          <w:sz w:val="22"/>
          <w:szCs w:val="22"/>
        </w:rPr>
        <w:t xml:space="preserve"> </w:t>
      </w:r>
      <w:hyperlink r:id="rId7" w:history="1">
        <w:r w:rsidRPr="001F3DEA">
          <w:rPr>
            <w:rStyle w:val="Hyperlink"/>
            <w:rFonts w:cstheme="minorHAnsi"/>
            <w:sz w:val="22"/>
            <w:szCs w:val="22"/>
          </w:rPr>
          <w:t>black-triangle-medicines</w:t>
        </w:r>
      </w:hyperlink>
    </w:p>
  </w:footnote>
  <w:footnote w:id="8">
    <w:p w14:paraId="7408696F" w14:textId="1B7B8839" w:rsidR="003A0354" w:rsidRPr="005D7260" w:rsidRDefault="003A0354">
      <w:pPr>
        <w:pStyle w:val="FootnoteText"/>
        <w:rPr>
          <w:sz w:val="22"/>
          <w:szCs w:val="22"/>
        </w:rPr>
      </w:pPr>
      <w:r w:rsidRPr="005D7260">
        <w:rPr>
          <w:rStyle w:val="FootnoteReference"/>
          <w:sz w:val="22"/>
          <w:szCs w:val="22"/>
        </w:rPr>
        <w:footnoteRef/>
      </w:r>
      <w:r w:rsidRPr="005D7260">
        <w:rPr>
          <w:sz w:val="22"/>
          <w:szCs w:val="22"/>
        </w:rPr>
        <w:t xml:space="preserve"> </w:t>
      </w:r>
      <w:hyperlink r:id="rId8" w:history="1">
        <w:r w:rsidRPr="005D7260">
          <w:rPr>
            <w:rStyle w:val="Hyperlink"/>
            <w:sz w:val="22"/>
            <w:szCs w:val="22"/>
          </w:rPr>
          <w:t>Specialist Pharmacy Service advice on PGD Record keeping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5D2C3F78" w:rsidR="003A0354" w:rsidRDefault="003A0354" w:rsidP="00675084">
    <w:pPr>
      <w:pStyle w:val="Header"/>
      <w:jc w:val="center"/>
    </w:pPr>
  </w:p>
  <w:p w14:paraId="6A8E4726" w14:textId="77777777" w:rsidR="00F754ED" w:rsidRPr="00D454A6" w:rsidRDefault="00F754ED" w:rsidP="00F754ED">
    <w:pPr>
      <w:pStyle w:val="FPMredflyer"/>
      <w:rPr>
        <w:color w:val="auto"/>
      </w:rPr>
    </w:pPr>
    <w:r w:rsidRPr="00D454A6">
      <w:rPr>
        <w:color w:val="auto"/>
      </w:rPr>
      <w:t>SHEERWATER HEALTH CENTRE</w:t>
    </w:r>
  </w:p>
  <w:p w14:paraId="791EC1D9" w14:textId="2BFFA170" w:rsidR="003A0354" w:rsidRDefault="003A0354" w:rsidP="00675084">
    <w:pPr>
      <w:pStyle w:val="Header"/>
      <w:jc w:val="center"/>
      <w:rPr>
        <w:rStyle w:val="Hyperlink"/>
      </w:rPr>
    </w:pPr>
  </w:p>
  <w:p w14:paraId="08E1060E" w14:textId="77777777" w:rsidR="003A0354" w:rsidRDefault="003A0354" w:rsidP="0067508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7CC"/>
    <w:multiLevelType w:val="multilevel"/>
    <w:tmpl w:val="4330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B6745"/>
    <w:multiLevelType w:val="multilevel"/>
    <w:tmpl w:val="016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47608"/>
    <w:multiLevelType w:val="multilevel"/>
    <w:tmpl w:val="C71A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72403"/>
    <w:multiLevelType w:val="hybridMultilevel"/>
    <w:tmpl w:val="7C0A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36074"/>
    <w:multiLevelType w:val="hybridMultilevel"/>
    <w:tmpl w:val="A90E02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2775B"/>
    <w:multiLevelType w:val="multilevel"/>
    <w:tmpl w:val="8AEC0C3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BA74F3"/>
    <w:multiLevelType w:val="hybridMultilevel"/>
    <w:tmpl w:val="71CC1D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42D4A"/>
    <w:multiLevelType w:val="multilevel"/>
    <w:tmpl w:val="82545180"/>
    <w:lvl w:ilvl="0">
      <w:start w:val="1"/>
      <w:numFmt w:val="bullet"/>
      <w:lvlText w:val=""/>
      <w:lvlJc w:val="left"/>
      <w:pPr>
        <w:tabs>
          <w:tab w:val="num" w:pos="720"/>
        </w:tabs>
        <w:ind w:left="720" w:hanging="360"/>
      </w:pPr>
      <w:rPr>
        <w:rFonts w:ascii="Arial" w:hAnsi="Arial" w:cs="Arial" w:hint="default"/>
        <w:sz w:val="22"/>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B56D07"/>
    <w:multiLevelType w:val="hybridMultilevel"/>
    <w:tmpl w:val="0136E2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330A7"/>
    <w:multiLevelType w:val="multilevel"/>
    <w:tmpl w:val="83D6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E308C5"/>
    <w:multiLevelType w:val="hybridMultilevel"/>
    <w:tmpl w:val="57F0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635EA"/>
    <w:multiLevelType w:val="hybridMultilevel"/>
    <w:tmpl w:val="38CAF10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B3D56"/>
    <w:multiLevelType w:val="multilevel"/>
    <w:tmpl w:val="AF1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9B0279"/>
    <w:multiLevelType w:val="hybridMultilevel"/>
    <w:tmpl w:val="FFDE83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8A5486"/>
    <w:multiLevelType w:val="hybridMultilevel"/>
    <w:tmpl w:val="E1B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C3114"/>
    <w:multiLevelType w:val="hybridMultilevel"/>
    <w:tmpl w:val="2D04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37854"/>
    <w:multiLevelType w:val="hybridMultilevel"/>
    <w:tmpl w:val="65861EA2"/>
    <w:lvl w:ilvl="0" w:tplc="29C4A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696063"/>
    <w:multiLevelType w:val="hybridMultilevel"/>
    <w:tmpl w:val="FEB8A14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637A18B8"/>
    <w:multiLevelType w:val="hybridMultilevel"/>
    <w:tmpl w:val="260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84052"/>
    <w:multiLevelType w:val="hybridMultilevel"/>
    <w:tmpl w:val="8050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A7176"/>
    <w:multiLevelType w:val="multilevel"/>
    <w:tmpl w:val="238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D3A34"/>
    <w:multiLevelType w:val="hybridMultilevel"/>
    <w:tmpl w:val="5AA8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F37EC"/>
    <w:multiLevelType w:val="hybridMultilevel"/>
    <w:tmpl w:val="40B856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425313">
    <w:abstractNumId w:val="5"/>
  </w:num>
  <w:num w:numId="2" w16cid:durableId="307369244">
    <w:abstractNumId w:val="17"/>
  </w:num>
  <w:num w:numId="3" w16cid:durableId="1259098307">
    <w:abstractNumId w:val="21"/>
  </w:num>
  <w:num w:numId="4" w16cid:durableId="943458956">
    <w:abstractNumId w:val="5"/>
  </w:num>
  <w:num w:numId="5" w16cid:durableId="2018996940">
    <w:abstractNumId w:val="5"/>
  </w:num>
  <w:num w:numId="6" w16cid:durableId="196158892">
    <w:abstractNumId w:val="5"/>
  </w:num>
  <w:num w:numId="7" w16cid:durableId="99372088">
    <w:abstractNumId w:val="2"/>
  </w:num>
  <w:num w:numId="8" w16cid:durableId="504587525">
    <w:abstractNumId w:val="5"/>
  </w:num>
  <w:num w:numId="9" w16cid:durableId="179008869">
    <w:abstractNumId w:val="5"/>
  </w:num>
  <w:num w:numId="10" w16cid:durableId="1375226553">
    <w:abstractNumId w:val="5"/>
  </w:num>
  <w:num w:numId="11" w16cid:durableId="584068516">
    <w:abstractNumId w:val="5"/>
  </w:num>
  <w:num w:numId="12" w16cid:durableId="2048794211">
    <w:abstractNumId w:val="5"/>
  </w:num>
  <w:num w:numId="13" w16cid:durableId="466317436">
    <w:abstractNumId w:val="5"/>
  </w:num>
  <w:num w:numId="14" w16cid:durableId="629165723">
    <w:abstractNumId w:val="5"/>
  </w:num>
  <w:num w:numId="15" w16cid:durableId="637809264">
    <w:abstractNumId w:val="5"/>
  </w:num>
  <w:num w:numId="16" w16cid:durableId="981542774">
    <w:abstractNumId w:val="11"/>
  </w:num>
  <w:num w:numId="17" w16cid:durableId="425464500">
    <w:abstractNumId w:val="22"/>
  </w:num>
  <w:num w:numId="18" w16cid:durableId="1906377984">
    <w:abstractNumId w:val="1"/>
  </w:num>
  <w:num w:numId="19" w16cid:durableId="2057671">
    <w:abstractNumId w:val="14"/>
  </w:num>
  <w:num w:numId="20" w16cid:durableId="948927788">
    <w:abstractNumId w:val="5"/>
  </w:num>
  <w:num w:numId="21" w16cid:durableId="1381830058">
    <w:abstractNumId w:val="5"/>
  </w:num>
  <w:num w:numId="22" w16cid:durableId="1359817723">
    <w:abstractNumId w:val="5"/>
  </w:num>
  <w:num w:numId="23" w16cid:durableId="2039233466">
    <w:abstractNumId w:val="4"/>
  </w:num>
  <w:num w:numId="24" w16cid:durableId="207960710">
    <w:abstractNumId w:val="20"/>
  </w:num>
  <w:num w:numId="25" w16cid:durableId="1435710997">
    <w:abstractNumId w:val="7"/>
  </w:num>
  <w:num w:numId="26" w16cid:durableId="1528568080">
    <w:abstractNumId w:val="12"/>
  </w:num>
  <w:num w:numId="27" w16cid:durableId="465129851">
    <w:abstractNumId w:val="3"/>
  </w:num>
  <w:num w:numId="28" w16cid:durableId="787815096">
    <w:abstractNumId w:val="0"/>
  </w:num>
  <w:num w:numId="29" w16cid:durableId="1919243251">
    <w:abstractNumId w:val="19"/>
  </w:num>
  <w:num w:numId="30" w16cid:durableId="445195273">
    <w:abstractNumId w:val="9"/>
  </w:num>
  <w:num w:numId="31" w16cid:durableId="1207839317">
    <w:abstractNumId w:val="10"/>
  </w:num>
  <w:num w:numId="32" w16cid:durableId="1117679956">
    <w:abstractNumId w:val="15"/>
  </w:num>
  <w:num w:numId="33" w16cid:durableId="1548371583">
    <w:abstractNumId w:val="16"/>
  </w:num>
  <w:num w:numId="34" w16cid:durableId="1633242839">
    <w:abstractNumId w:val="6"/>
  </w:num>
  <w:num w:numId="35" w16cid:durableId="768475573">
    <w:abstractNumId w:val="13"/>
  </w:num>
  <w:num w:numId="36" w16cid:durableId="2048212893">
    <w:abstractNumId w:val="18"/>
  </w:num>
  <w:num w:numId="37" w16cid:durableId="12332732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064C"/>
    <w:rsid w:val="00000A0C"/>
    <w:rsid w:val="000017BA"/>
    <w:rsid w:val="0000275F"/>
    <w:rsid w:val="000039A9"/>
    <w:rsid w:val="00004AC3"/>
    <w:rsid w:val="0001030F"/>
    <w:rsid w:val="0001118D"/>
    <w:rsid w:val="0001163D"/>
    <w:rsid w:val="00012BE0"/>
    <w:rsid w:val="000134F4"/>
    <w:rsid w:val="00013FAE"/>
    <w:rsid w:val="000155E6"/>
    <w:rsid w:val="00015804"/>
    <w:rsid w:val="000171BB"/>
    <w:rsid w:val="0001749F"/>
    <w:rsid w:val="00022C62"/>
    <w:rsid w:val="00024448"/>
    <w:rsid w:val="00024816"/>
    <w:rsid w:val="000303C6"/>
    <w:rsid w:val="000310AF"/>
    <w:rsid w:val="00032F7D"/>
    <w:rsid w:val="0003363F"/>
    <w:rsid w:val="00034C0F"/>
    <w:rsid w:val="000353E8"/>
    <w:rsid w:val="000355FC"/>
    <w:rsid w:val="00042369"/>
    <w:rsid w:val="0004301A"/>
    <w:rsid w:val="000433B9"/>
    <w:rsid w:val="00044905"/>
    <w:rsid w:val="00053733"/>
    <w:rsid w:val="000564E7"/>
    <w:rsid w:val="00057BB0"/>
    <w:rsid w:val="000606A2"/>
    <w:rsid w:val="0006169E"/>
    <w:rsid w:val="0006260A"/>
    <w:rsid w:val="00064D96"/>
    <w:rsid w:val="00067DD3"/>
    <w:rsid w:val="000703BF"/>
    <w:rsid w:val="00071CCE"/>
    <w:rsid w:val="00072343"/>
    <w:rsid w:val="00072854"/>
    <w:rsid w:val="000741BE"/>
    <w:rsid w:val="00075116"/>
    <w:rsid w:val="00076670"/>
    <w:rsid w:val="0008472C"/>
    <w:rsid w:val="000858D5"/>
    <w:rsid w:val="00085D3A"/>
    <w:rsid w:val="00091880"/>
    <w:rsid w:val="00092315"/>
    <w:rsid w:val="00092A66"/>
    <w:rsid w:val="00092CF7"/>
    <w:rsid w:val="0009350D"/>
    <w:rsid w:val="00094747"/>
    <w:rsid w:val="00095363"/>
    <w:rsid w:val="00096496"/>
    <w:rsid w:val="0009782B"/>
    <w:rsid w:val="000A0071"/>
    <w:rsid w:val="000A0EDF"/>
    <w:rsid w:val="000A1EA7"/>
    <w:rsid w:val="000A2072"/>
    <w:rsid w:val="000A2B65"/>
    <w:rsid w:val="000A4058"/>
    <w:rsid w:val="000A5A72"/>
    <w:rsid w:val="000A72ED"/>
    <w:rsid w:val="000B0217"/>
    <w:rsid w:val="000B3712"/>
    <w:rsid w:val="000B50AA"/>
    <w:rsid w:val="000C22D3"/>
    <w:rsid w:val="000C329A"/>
    <w:rsid w:val="000C558B"/>
    <w:rsid w:val="000C69F7"/>
    <w:rsid w:val="000D0020"/>
    <w:rsid w:val="000D0BEF"/>
    <w:rsid w:val="000D2BB3"/>
    <w:rsid w:val="000D30B0"/>
    <w:rsid w:val="000D3DF4"/>
    <w:rsid w:val="000D58E6"/>
    <w:rsid w:val="000D696A"/>
    <w:rsid w:val="000D717B"/>
    <w:rsid w:val="000E0305"/>
    <w:rsid w:val="000E0C79"/>
    <w:rsid w:val="000E375E"/>
    <w:rsid w:val="000E4036"/>
    <w:rsid w:val="000E53B1"/>
    <w:rsid w:val="000F05AF"/>
    <w:rsid w:val="000F230D"/>
    <w:rsid w:val="000F2E98"/>
    <w:rsid w:val="000F2FFE"/>
    <w:rsid w:val="000F35E7"/>
    <w:rsid w:val="000F4553"/>
    <w:rsid w:val="000F4B76"/>
    <w:rsid w:val="000F4FBA"/>
    <w:rsid w:val="000F50CE"/>
    <w:rsid w:val="000F5FF7"/>
    <w:rsid w:val="000F7726"/>
    <w:rsid w:val="00101308"/>
    <w:rsid w:val="001018F8"/>
    <w:rsid w:val="001026B3"/>
    <w:rsid w:val="001037C5"/>
    <w:rsid w:val="00104D78"/>
    <w:rsid w:val="00105D87"/>
    <w:rsid w:val="00106936"/>
    <w:rsid w:val="00107BC3"/>
    <w:rsid w:val="00111E00"/>
    <w:rsid w:val="001123EB"/>
    <w:rsid w:val="001128AD"/>
    <w:rsid w:val="00115136"/>
    <w:rsid w:val="00120450"/>
    <w:rsid w:val="00123E8D"/>
    <w:rsid w:val="00124D58"/>
    <w:rsid w:val="00125125"/>
    <w:rsid w:val="001261BB"/>
    <w:rsid w:val="001279F3"/>
    <w:rsid w:val="0013389F"/>
    <w:rsid w:val="001374A8"/>
    <w:rsid w:val="00137521"/>
    <w:rsid w:val="001429C3"/>
    <w:rsid w:val="001435AE"/>
    <w:rsid w:val="001437AD"/>
    <w:rsid w:val="00144A86"/>
    <w:rsid w:val="001462F2"/>
    <w:rsid w:val="00146EAC"/>
    <w:rsid w:val="00152800"/>
    <w:rsid w:val="00154D70"/>
    <w:rsid w:val="00157755"/>
    <w:rsid w:val="00157D41"/>
    <w:rsid w:val="00160DA8"/>
    <w:rsid w:val="00160F3C"/>
    <w:rsid w:val="00162909"/>
    <w:rsid w:val="00163693"/>
    <w:rsid w:val="00165B9D"/>
    <w:rsid w:val="00166355"/>
    <w:rsid w:val="001667CE"/>
    <w:rsid w:val="00166F39"/>
    <w:rsid w:val="00167C93"/>
    <w:rsid w:val="00172436"/>
    <w:rsid w:val="00172ACD"/>
    <w:rsid w:val="00172FC1"/>
    <w:rsid w:val="001739A7"/>
    <w:rsid w:val="00173E30"/>
    <w:rsid w:val="00174C6E"/>
    <w:rsid w:val="00175BD9"/>
    <w:rsid w:val="00175CA8"/>
    <w:rsid w:val="001763FD"/>
    <w:rsid w:val="00176692"/>
    <w:rsid w:val="00177F9F"/>
    <w:rsid w:val="00182759"/>
    <w:rsid w:val="001828CF"/>
    <w:rsid w:val="001849D1"/>
    <w:rsid w:val="001872B9"/>
    <w:rsid w:val="001903E3"/>
    <w:rsid w:val="0019060B"/>
    <w:rsid w:val="00190C4A"/>
    <w:rsid w:val="0019118A"/>
    <w:rsid w:val="00192FEE"/>
    <w:rsid w:val="00193FD6"/>
    <w:rsid w:val="00196A7F"/>
    <w:rsid w:val="00197664"/>
    <w:rsid w:val="00197E1C"/>
    <w:rsid w:val="001A01D7"/>
    <w:rsid w:val="001A3ED9"/>
    <w:rsid w:val="001A4494"/>
    <w:rsid w:val="001A5C15"/>
    <w:rsid w:val="001A735C"/>
    <w:rsid w:val="001A7A41"/>
    <w:rsid w:val="001B0AB5"/>
    <w:rsid w:val="001B15E6"/>
    <w:rsid w:val="001B7750"/>
    <w:rsid w:val="001C2EC0"/>
    <w:rsid w:val="001C6E28"/>
    <w:rsid w:val="001D0C29"/>
    <w:rsid w:val="001D2DE2"/>
    <w:rsid w:val="001D3C33"/>
    <w:rsid w:val="001E0351"/>
    <w:rsid w:val="001E6F20"/>
    <w:rsid w:val="001F2E82"/>
    <w:rsid w:val="001F2EBF"/>
    <w:rsid w:val="001F3DEA"/>
    <w:rsid w:val="001F4798"/>
    <w:rsid w:val="001F48C2"/>
    <w:rsid w:val="001F7074"/>
    <w:rsid w:val="0020058A"/>
    <w:rsid w:val="00204183"/>
    <w:rsid w:val="00204801"/>
    <w:rsid w:val="00205DEE"/>
    <w:rsid w:val="00206BA6"/>
    <w:rsid w:val="00211ED1"/>
    <w:rsid w:val="002126F4"/>
    <w:rsid w:val="00216F73"/>
    <w:rsid w:val="002173B4"/>
    <w:rsid w:val="00217624"/>
    <w:rsid w:val="00222155"/>
    <w:rsid w:val="0022234A"/>
    <w:rsid w:val="00222365"/>
    <w:rsid w:val="002231FA"/>
    <w:rsid w:val="00223837"/>
    <w:rsid w:val="00223D46"/>
    <w:rsid w:val="00224955"/>
    <w:rsid w:val="0022496B"/>
    <w:rsid w:val="002319D7"/>
    <w:rsid w:val="00231DAE"/>
    <w:rsid w:val="00232251"/>
    <w:rsid w:val="002335CF"/>
    <w:rsid w:val="00233E47"/>
    <w:rsid w:val="00236D62"/>
    <w:rsid w:val="00241E23"/>
    <w:rsid w:val="0024382A"/>
    <w:rsid w:val="002442CA"/>
    <w:rsid w:val="0024498D"/>
    <w:rsid w:val="00245C51"/>
    <w:rsid w:val="0024704E"/>
    <w:rsid w:val="002543AE"/>
    <w:rsid w:val="00257187"/>
    <w:rsid w:val="00257C52"/>
    <w:rsid w:val="00265DDF"/>
    <w:rsid w:val="002673DA"/>
    <w:rsid w:val="0027191E"/>
    <w:rsid w:val="002726BE"/>
    <w:rsid w:val="00273407"/>
    <w:rsid w:val="00280DC0"/>
    <w:rsid w:val="00285204"/>
    <w:rsid w:val="00287418"/>
    <w:rsid w:val="00290214"/>
    <w:rsid w:val="002905BE"/>
    <w:rsid w:val="002914C9"/>
    <w:rsid w:val="00291D2E"/>
    <w:rsid w:val="002927DC"/>
    <w:rsid w:val="00292C5E"/>
    <w:rsid w:val="00293DAF"/>
    <w:rsid w:val="00296BCF"/>
    <w:rsid w:val="002A26E0"/>
    <w:rsid w:val="002A2ABD"/>
    <w:rsid w:val="002A2DF8"/>
    <w:rsid w:val="002A6429"/>
    <w:rsid w:val="002A7248"/>
    <w:rsid w:val="002B07FB"/>
    <w:rsid w:val="002B0CC3"/>
    <w:rsid w:val="002B1574"/>
    <w:rsid w:val="002B1E7F"/>
    <w:rsid w:val="002B437A"/>
    <w:rsid w:val="002B54C1"/>
    <w:rsid w:val="002B6D5A"/>
    <w:rsid w:val="002B710B"/>
    <w:rsid w:val="002B7822"/>
    <w:rsid w:val="002C0F0A"/>
    <w:rsid w:val="002C2AAF"/>
    <w:rsid w:val="002C2ABC"/>
    <w:rsid w:val="002C4B1B"/>
    <w:rsid w:val="002C632B"/>
    <w:rsid w:val="002C6527"/>
    <w:rsid w:val="002C6974"/>
    <w:rsid w:val="002C7508"/>
    <w:rsid w:val="002D12B1"/>
    <w:rsid w:val="002D18C1"/>
    <w:rsid w:val="002D2D4C"/>
    <w:rsid w:val="002D48FF"/>
    <w:rsid w:val="002D53CC"/>
    <w:rsid w:val="002D53FA"/>
    <w:rsid w:val="002D6E1E"/>
    <w:rsid w:val="002E109E"/>
    <w:rsid w:val="002E241E"/>
    <w:rsid w:val="002E2B2A"/>
    <w:rsid w:val="002E2CD8"/>
    <w:rsid w:val="002F1096"/>
    <w:rsid w:val="002F3223"/>
    <w:rsid w:val="002F4808"/>
    <w:rsid w:val="002F7209"/>
    <w:rsid w:val="002F7FF3"/>
    <w:rsid w:val="003000BD"/>
    <w:rsid w:val="00300373"/>
    <w:rsid w:val="00301F44"/>
    <w:rsid w:val="00302507"/>
    <w:rsid w:val="00302B80"/>
    <w:rsid w:val="00303B80"/>
    <w:rsid w:val="00306466"/>
    <w:rsid w:val="00307E22"/>
    <w:rsid w:val="0031022A"/>
    <w:rsid w:val="00311036"/>
    <w:rsid w:val="003122DB"/>
    <w:rsid w:val="0031325B"/>
    <w:rsid w:val="00321B81"/>
    <w:rsid w:val="00321E06"/>
    <w:rsid w:val="003223D3"/>
    <w:rsid w:val="00322EA7"/>
    <w:rsid w:val="00323505"/>
    <w:rsid w:val="003316B9"/>
    <w:rsid w:val="00331A8D"/>
    <w:rsid w:val="00332780"/>
    <w:rsid w:val="00334E5C"/>
    <w:rsid w:val="003367EF"/>
    <w:rsid w:val="00340086"/>
    <w:rsid w:val="003412F1"/>
    <w:rsid w:val="00341D9B"/>
    <w:rsid w:val="003434DE"/>
    <w:rsid w:val="00343574"/>
    <w:rsid w:val="00343B73"/>
    <w:rsid w:val="00343E43"/>
    <w:rsid w:val="00343F2F"/>
    <w:rsid w:val="00344113"/>
    <w:rsid w:val="00344827"/>
    <w:rsid w:val="003514A3"/>
    <w:rsid w:val="0035306F"/>
    <w:rsid w:val="0035373F"/>
    <w:rsid w:val="0035600D"/>
    <w:rsid w:val="00357D85"/>
    <w:rsid w:val="00361EBF"/>
    <w:rsid w:val="0036512F"/>
    <w:rsid w:val="00365C55"/>
    <w:rsid w:val="00366213"/>
    <w:rsid w:val="00366B7C"/>
    <w:rsid w:val="00366CEC"/>
    <w:rsid w:val="00367A39"/>
    <w:rsid w:val="00374018"/>
    <w:rsid w:val="00375E4C"/>
    <w:rsid w:val="00377FB9"/>
    <w:rsid w:val="003833EE"/>
    <w:rsid w:val="00383869"/>
    <w:rsid w:val="003841C6"/>
    <w:rsid w:val="003870E1"/>
    <w:rsid w:val="00387D5B"/>
    <w:rsid w:val="00390205"/>
    <w:rsid w:val="00390BF0"/>
    <w:rsid w:val="00391CEA"/>
    <w:rsid w:val="003925A3"/>
    <w:rsid w:val="00393B0C"/>
    <w:rsid w:val="00395603"/>
    <w:rsid w:val="003A0354"/>
    <w:rsid w:val="003A08C7"/>
    <w:rsid w:val="003A44B9"/>
    <w:rsid w:val="003A4F6A"/>
    <w:rsid w:val="003B2E26"/>
    <w:rsid w:val="003B3F75"/>
    <w:rsid w:val="003B45F0"/>
    <w:rsid w:val="003B6F27"/>
    <w:rsid w:val="003B70D9"/>
    <w:rsid w:val="003C0C01"/>
    <w:rsid w:val="003C1644"/>
    <w:rsid w:val="003C4936"/>
    <w:rsid w:val="003C7766"/>
    <w:rsid w:val="003D27DE"/>
    <w:rsid w:val="003D648E"/>
    <w:rsid w:val="003D679B"/>
    <w:rsid w:val="003D7BC6"/>
    <w:rsid w:val="003D7BFC"/>
    <w:rsid w:val="003E05CB"/>
    <w:rsid w:val="003E0AA3"/>
    <w:rsid w:val="003E1686"/>
    <w:rsid w:val="003E1B31"/>
    <w:rsid w:val="003E2327"/>
    <w:rsid w:val="003E243D"/>
    <w:rsid w:val="003E3117"/>
    <w:rsid w:val="003E5B9C"/>
    <w:rsid w:val="003E668B"/>
    <w:rsid w:val="003E72F8"/>
    <w:rsid w:val="003E7B08"/>
    <w:rsid w:val="003F1AA0"/>
    <w:rsid w:val="003F1E0E"/>
    <w:rsid w:val="003F24FC"/>
    <w:rsid w:val="003F36B9"/>
    <w:rsid w:val="003F3A56"/>
    <w:rsid w:val="003F4D58"/>
    <w:rsid w:val="003F52B8"/>
    <w:rsid w:val="003F5B4E"/>
    <w:rsid w:val="003F6513"/>
    <w:rsid w:val="003F6E45"/>
    <w:rsid w:val="00401767"/>
    <w:rsid w:val="00401D68"/>
    <w:rsid w:val="004046E6"/>
    <w:rsid w:val="00404959"/>
    <w:rsid w:val="00411341"/>
    <w:rsid w:val="00411A39"/>
    <w:rsid w:val="00411A7D"/>
    <w:rsid w:val="00411AF8"/>
    <w:rsid w:val="004124BE"/>
    <w:rsid w:val="00413677"/>
    <w:rsid w:val="00414584"/>
    <w:rsid w:val="004163D3"/>
    <w:rsid w:val="00422663"/>
    <w:rsid w:val="00424331"/>
    <w:rsid w:val="00425686"/>
    <w:rsid w:val="00427511"/>
    <w:rsid w:val="0043549F"/>
    <w:rsid w:val="004410FF"/>
    <w:rsid w:val="0044130E"/>
    <w:rsid w:val="00441C20"/>
    <w:rsid w:val="00442468"/>
    <w:rsid w:val="00442BCE"/>
    <w:rsid w:val="00443C57"/>
    <w:rsid w:val="0044525A"/>
    <w:rsid w:val="00452CAE"/>
    <w:rsid w:val="00453016"/>
    <w:rsid w:val="00453576"/>
    <w:rsid w:val="004558DE"/>
    <w:rsid w:val="00455E3B"/>
    <w:rsid w:val="004561CF"/>
    <w:rsid w:val="00456D6F"/>
    <w:rsid w:val="004605C8"/>
    <w:rsid w:val="00460A6F"/>
    <w:rsid w:val="00460BA9"/>
    <w:rsid w:val="0046200B"/>
    <w:rsid w:val="00462F7B"/>
    <w:rsid w:val="00463F05"/>
    <w:rsid w:val="00464F50"/>
    <w:rsid w:val="00465068"/>
    <w:rsid w:val="004674C5"/>
    <w:rsid w:val="00467B44"/>
    <w:rsid w:val="004719AA"/>
    <w:rsid w:val="004763A7"/>
    <w:rsid w:val="004818EC"/>
    <w:rsid w:val="00481C4F"/>
    <w:rsid w:val="00493E60"/>
    <w:rsid w:val="004950A8"/>
    <w:rsid w:val="004A1C84"/>
    <w:rsid w:val="004A2149"/>
    <w:rsid w:val="004A2D8A"/>
    <w:rsid w:val="004A2FBC"/>
    <w:rsid w:val="004A5D35"/>
    <w:rsid w:val="004B0976"/>
    <w:rsid w:val="004B4CC8"/>
    <w:rsid w:val="004B6400"/>
    <w:rsid w:val="004B6FF6"/>
    <w:rsid w:val="004C03A7"/>
    <w:rsid w:val="004C0649"/>
    <w:rsid w:val="004C211F"/>
    <w:rsid w:val="004C5D83"/>
    <w:rsid w:val="004C604E"/>
    <w:rsid w:val="004C6727"/>
    <w:rsid w:val="004C7D9F"/>
    <w:rsid w:val="004D0DBF"/>
    <w:rsid w:val="004D2F5B"/>
    <w:rsid w:val="004D3CFB"/>
    <w:rsid w:val="004D4E8B"/>
    <w:rsid w:val="004D4FB9"/>
    <w:rsid w:val="004D5971"/>
    <w:rsid w:val="004D6866"/>
    <w:rsid w:val="004E0333"/>
    <w:rsid w:val="004E331A"/>
    <w:rsid w:val="004E39A0"/>
    <w:rsid w:val="004E3DAF"/>
    <w:rsid w:val="004E458A"/>
    <w:rsid w:val="004E4A80"/>
    <w:rsid w:val="004E647A"/>
    <w:rsid w:val="004E7453"/>
    <w:rsid w:val="004F090F"/>
    <w:rsid w:val="004F118B"/>
    <w:rsid w:val="004F11CB"/>
    <w:rsid w:val="004F122F"/>
    <w:rsid w:val="004F3197"/>
    <w:rsid w:val="004F37DA"/>
    <w:rsid w:val="004F587B"/>
    <w:rsid w:val="004F62E8"/>
    <w:rsid w:val="004F7E37"/>
    <w:rsid w:val="0050083E"/>
    <w:rsid w:val="00502F88"/>
    <w:rsid w:val="005044C1"/>
    <w:rsid w:val="00505A60"/>
    <w:rsid w:val="005067B1"/>
    <w:rsid w:val="005068EC"/>
    <w:rsid w:val="00506F29"/>
    <w:rsid w:val="00507597"/>
    <w:rsid w:val="005129BF"/>
    <w:rsid w:val="0051519C"/>
    <w:rsid w:val="00515291"/>
    <w:rsid w:val="00517B39"/>
    <w:rsid w:val="00526013"/>
    <w:rsid w:val="00526F83"/>
    <w:rsid w:val="00527B68"/>
    <w:rsid w:val="005306C3"/>
    <w:rsid w:val="00530773"/>
    <w:rsid w:val="00530FF1"/>
    <w:rsid w:val="00531BC3"/>
    <w:rsid w:val="0053369B"/>
    <w:rsid w:val="005401B9"/>
    <w:rsid w:val="005407DE"/>
    <w:rsid w:val="0054257C"/>
    <w:rsid w:val="00544F9B"/>
    <w:rsid w:val="00551C36"/>
    <w:rsid w:val="00553382"/>
    <w:rsid w:val="005535C7"/>
    <w:rsid w:val="00556F5B"/>
    <w:rsid w:val="005629E0"/>
    <w:rsid w:val="005643FE"/>
    <w:rsid w:val="00564E93"/>
    <w:rsid w:val="00574ADC"/>
    <w:rsid w:val="0057587C"/>
    <w:rsid w:val="00577116"/>
    <w:rsid w:val="005840D0"/>
    <w:rsid w:val="005841A2"/>
    <w:rsid w:val="0058724A"/>
    <w:rsid w:val="005923E7"/>
    <w:rsid w:val="00592E08"/>
    <w:rsid w:val="0059606A"/>
    <w:rsid w:val="005A2B1C"/>
    <w:rsid w:val="005A429E"/>
    <w:rsid w:val="005A5D75"/>
    <w:rsid w:val="005A7444"/>
    <w:rsid w:val="005B058D"/>
    <w:rsid w:val="005B0AE6"/>
    <w:rsid w:val="005B35B1"/>
    <w:rsid w:val="005B3E72"/>
    <w:rsid w:val="005B4073"/>
    <w:rsid w:val="005B4362"/>
    <w:rsid w:val="005B4AC9"/>
    <w:rsid w:val="005B6706"/>
    <w:rsid w:val="005C0233"/>
    <w:rsid w:val="005C6628"/>
    <w:rsid w:val="005C7363"/>
    <w:rsid w:val="005C7D0F"/>
    <w:rsid w:val="005D4154"/>
    <w:rsid w:val="005D53E8"/>
    <w:rsid w:val="005D6D86"/>
    <w:rsid w:val="005D6EF3"/>
    <w:rsid w:val="005D7260"/>
    <w:rsid w:val="005E3555"/>
    <w:rsid w:val="005E4FBB"/>
    <w:rsid w:val="005E58A4"/>
    <w:rsid w:val="005F6DB1"/>
    <w:rsid w:val="005F7365"/>
    <w:rsid w:val="00600309"/>
    <w:rsid w:val="00603C03"/>
    <w:rsid w:val="00610C55"/>
    <w:rsid w:val="00615101"/>
    <w:rsid w:val="00615BAC"/>
    <w:rsid w:val="00616CA5"/>
    <w:rsid w:val="0062334A"/>
    <w:rsid w:val="00624C80"/>
    <w:rsid w:val="00625929"/>
    <w:rsid w:val="006270B1"/>
    <w:rsid w:val="00631A5F"/>
    <w:rsid w:val="00631F81"/>
    <w:rsid w:val="00632819"/>
    <w:rsid w:val="00632B35"/>
    <w:rsid w:val="00634F2D"/>
    <w:rsid w:val="00640E6E"/>
    <w:rsid w:val="00642D0F"/>
    <w:rsid w:val="0064363F"/>
    <w:rsid w:val="00643B50"/>
    <w:rsid w:val="0064450D"/>
    <w:rsid w:val="0064465B"/>
    <w:rsid w:val="0064614C"/>
    <w:rsid w:val="0064630F"/>
    <w:rsid w:val="006463B4"/>
    <w:rsid w:val="0065006B"/>
    <w:rsid w:val="00650206"/>
    <w:rsid w:val="00651CA9"/>
    <w:rsid w:val="00654A35"/>
    <w:rsid w:val="00655AC7"/>
    <w:rsid w:val="006561B4"/>
    <w:rsid w:val="00657735"/>
    <w:rsid w:val="006617F8"/>
    <w:rsid w:val="006619AC"/>
    <w:rsid w:val="006627C0"/>
    <w:rsid w:val="00664255"/>
    <w:rsid w:val="00665331"/>
    <w:rsid w:val="0066610F"/>
    <w:rsid w:val="006662AA"/>
    <w:rsid w:val="00670307"/>
    <w:rsid w:val="00671A7F"/>
    <w:rsid w:val="00674887"/>
    <w:rsid w:val="00675084"/>
    <w:rsid w:val="00675087"/>
    <w:rsid w:val="00677D3D"/>
    <w:rsid w:val="00681FDF"/>
    <w:rsid w:val="00682B45"/>
    <w:rsid w:val="006831EB"/>
    <w:rsid w:val="00683BB6"/>
    <w:rsid w:val="00684F05"/>
    <w:rsid w:val="00685CB4"/>
    <w:rsid w:val="00690502"/>
    <w:rsid w:val="00692ED5"/>
    <w:rsid w:val="00693FFB"/>
    <w:rsid w:val="00694964"/>
    <w:rsid w:val="006A3729"/>
    <w:rsid w:val="006A3DF9"/>
    <w:rsid w:val="006A4FEB"/>
    <w:rsid w:val="006A762A"/>
    <w:rsid w:val="006A7B22"/>
    <w:rsid w:val="006B51C3"/>
    <w:rsid w:val="006C1F70"/>
    <w:rsid w:val="006C289F"/>
    <w:rsid w:val="006C2D92"/>
    <w:rsid w:val="006C3CFB"/>
    <w:rsid w:val="006C5288"/>
    <w:rsid w:val="006C722C"/>
    <w:rsid w:val="006D0DAF"/>
    <w:rsid w:val="006D1BB4"/>
    <w:rsid w:val="006D1D7E"/>
    <w:rsid w:val="006D61C9"/>
    <w:rsid w:val="006D66CD"/>
    <w:rsid w:val="006D6730"/>
    <w:rsid w:val="006E0967"/>
    <w:rsid w:val="006E1060"/>
    <w:rsid w:val="006E1BEC"/>
    <w:rsid w:val="006E7940"/>
    <w:rsid w:val="006F1D81"/>
    <w:rsid w:val="006F64D1"/>
    <w:rsid w:val="006F6993"/>
    <w:rsid w:val="006F6E6B"/>
    <w:rsid w:val="006F78DF"/>
    <w:rsid w:val="00705B85"/>
    <w:rsid w:val="00713EF4"/>
    <w:rsid w:val="00714571"/>
    <w:rsid w:val="0071583A"/>
    <w:rsid w:val="007175D4"/>
    <w:rsid w:val="0072072A"/>
    <w:rsid w:val="007277BA"/>
    <w:rsid w:val="00730CC3"/>
    <w:rsid w:val="007326E3"/>
    <w:rsid w:val="00732B1F"/>
    <w:rsid w:val="00735BE3"/>
    <w:rsid w:val="00736630"/>
    <w:rsid w:val="00741138"/>
    <w:rsid w:val="00742EA4"/>
    <w:rsid w:val="00743C10"/>
    <w:rsid w:val="00746670"/>
    <w:rsid w:val="00750D20"/>
    <w:rsid w:val="007530A1"/>
    <w:rsid w:val="00753CF3"/>
    <w:rsid w:val="007559A8"/>
    <w:rsid w:val="00756A0F"/>
    <w:rsid w:val="00760025"/>
    <w:rsid w:val="00761798"/>
    <w:rsid w:val="00764323"/>
    <w:rsid w:val="007650D6"/>
    <w:rsid w:val="007650FE"/>
    <w:rsid w:val="007702D5"/>
    <w:rsid w:val="00770E88"/>
    <w:rsid w:val="00771D1E"/>
    <w:rsid w:val="00771E4D"/>
    <w:rsid w:val="00773E50"/>
    <w:rsid w:val="0077495A"/>
    <w:rsid w:val="00774FD7"/>
    <w:rsid w:val="00777356"/>
    <w:rsid w:val="00780128"/>
    <w:rsid w:val="0078206B"/>
    <w:rsid w:val="00783572"/>
    <w:rsid w:val="007839C3"/>
    <w:rsid w:val="00785EC1"/>
    <w:rsid w:val="0078618B"/>
    <w:rsid w:val="007869B6"/>
    <w:rsid w:val="00786D8A"/>
    <w:rsid w:val="00790981"/>
    <w:rsid w:val="00791DD4"/>
    <w:rsid w:val="007952B4"/>
    <w:rsid w:val="00795B37"/>
    <w:rsid w:val="00796159"/>
    <w:rsid w:val="007A1848"/>
    <w:rsid w:val="007A50C7"/>
    <w:rsid w:val="007A6F5F"/>
    <w:rsid w:val="007A7872"/>
    <w:rsid w:val="007B1041"/>
    <w:rsid w:val="007B28E3"/>
    <w:rsid w:val="007B513C"/>
    <w:rsid w:val="007B6798"/>
    <w:rsid w:val="007B6CAE"/>
    <w:rsid w:val="007B711A"/>
    <w:rsid w:val="007C1EFC"/>
    <w:rsid w:val="007C255B"/>
    <w:rsid w:val="007C2FBE"/>
    <w:rsid w:val="007C421B"/>
    <w:rsid w:val="007C4EA7"/>
    <w:rsid w:val="007C657E"/>
    <w:rsid w:val="007C679F"/>
    <w:rsid w:val="007C690C"/>
    <w:rsid w:val="007D0AB3"/>
    <w:rsid w:val="007D33E6"/>
    <w:rsid w:val="007D36E5"/>
    <w:rsid w:val="007D434A"/>
    <w:rsid w:val="007E008D"/>
    <w:rsid w:val="007E0252"/>
    <w:rsid w:val="007E2B31"/>
    <w:rsid w:val="007E4E9F"/>
    <w:rsid w:val="007E6B24"/>
    <w:rsid w:val="007E6D11"/>
    <w:rsid w:val="007E7B61"/>
    <w:rsid w:val="007F1958"/>
    <w:rsid w:val="007F1CB3"/>
    <w:rsid w:val="0080056F"/>
    <w:rsid w:val="0080363B"/>
    <w:rsid w:val="008044AF"/>
    <w:rsid w:val="0081458A"/>
    <w:rsid w:val="008162D8"/>
    <w:rsid w:val="008254C2"/>
    <w:rsid w:val="00830CC2"/>
    <w:rsid w:val="00832BD9"/>
    <w:rsid w:val="00835F2B"/>
    <w:rsid w:val="00837E95"/>
    <w:rsid w:val="0084278C"/>
    <w:rsid w:val="00842983"/>
    <w:rsid w:val="00842E7A"/>
    <w:rsid w:val="00844424"/>
    <w:rsid w:val="00845245"/>
    <w:rsid w:val="0084564E"/>
    <w:rsid w:val="008505ED"/>
    <w:rsid w:val="00855C2B"/>
    <w:rsid w:val="00856C45"/>
    <w:rsid w:val="008603AE"/>
    <w:rsid w:val="00862EB6"/>
    <w:rsid w:val="0086370D"/>
    <w:rsid w:val="008639ED"/>
    <w:rsid w:val="00864CB5"/>
    <w:rsid w:val="00873345"/>
    <w:rsid w:val="00873DE8"/>
    <w:rsid w:val="0087519D"/>
    <w:rsid w:val="00876911"/>
    <w:rsid w:val="008769AE"/>
    <w:rsid w:val="00876F26"/>
    <w:rsid w:val="00877020"/>
    <w:rsid w:val="008804AC"/>
    <w:rsid w:val="00880AE1"/>
    <w:rsid w:val="00880E9C"/>
    <w:rsid w:val="00880EA3"/>
    <w:rsid w:val="0088180F"/>
    <w:rsid w:val="00881A8E"/>
    <w:rsid w:val="0088780A"/>
    <w:rsid w:val="00890ED5"/>
    <w:rsid w:val="0089119D"/>
    <w:rsid w:val="008943EB"/>
    <w:rsid w:val="0089467C"/>
    <w:rsid w:val="00895DC7"/>
    <w:rsid w:val="00896548"/>
    <w:rsid w:val="0089666E"/>
    <w:rsid w:val="00896912"/>
    <w:rsid w:val="008A085F"/>
    <w:rsid w:val="008A2F5B"/>
    <w:rsid w:val="008A36FF"/>
    <w:rsid w:val="008A4398"/>
    <w:rsid w:val="008A5CCE"/>
    <w:rsid w:val="008B0EA9"/>
    <w:rsid w:val="008B4699"/>
    <w:rsid w:val="008B59B6"/>
    <w:rsid w:val="008C5B17"/>
    <w:rsid w:val="008C60E9"/>
    <w:rsid w:val="008C6AD8"/>
    <w:rsid w:val="008D0FCE"/>
    <w:rsid w:val="008D1C21"/>
    <w:rsid w:val="008D2622"/>
    <w:rsid w:val="008D5E2A"/>
    <w:rsid w:val="008D6B22"/>
    <w:rsid w:val="008E0624"/>
    <w:rsid w:val="008E1021"/>
    <w:rsid w:val="008E5F09"/>
    <w:rsid w:val="008E6103"/>
    <w:rsid w:val="008E78A6"/>
    <w:rsid w:val="008E7E49"/>
    <w:rsid w:val="008F0F6A"/>
    <w:rsid w:val="008F185C"/>
    <w:rsid w:val="008F209A"/>
    <w:rsid w:val="008F2D49"/>
    <w:rsid w:val="008F4B4C"/>
    <w:rsid w:val="00901F47"/>
    <w:rsid w:val="00904E91"/>
    <w:rsid w:val="0091534E"/>
    <w:rsid w:val="00916F7B"/>
    <w:rsid w:val="009171C8"/>
    <w:rsid w:val="00923483"/>
    <w:rsid w:val="009235C1"/>
    <w:rsid w:val="009242CF"/>
    <w:rsid w:val="00926BA9"/>
    <w:rsid w:val="009275ED"/>
    <w:rsid w:val="00931791"/>
    <w:rsid w:val="009320AB"/>
    <w:rsid w:val="00934685"/>
    <w:rsid w:val="0093502A"/>
    <w:rsid w:val="0093527C"/>
    <w:rsid w:val="00936304"/>
    <w:rsid w:val="009368A2"/>
    <w:rsid w:val="00936FEF"/>
    <w:rsid w:val="00940EB7"/>
    <w:rsid w:val="0094142B"/>
    <w:rsid w:val="00943551"/>
    <w:rsid w:val="00943D27"/>
    <w:rsid w:val="00945B61"/>
    <w:rsid w:val="009521A2"/>
    <w:rsid w:val="009527FE"/>
    <w:rsid w:val="0095408D"/>
    <w:rsid w:val="00957AA5"/>
    <w:rsid w:val="00960DE5"/>
    <w:rsid w:val="00962F38"/>
    <w:rsid w:val="00965FEA"/>
    <w:rsid w:val="00966A11"/>
    <w:rsid w:val="00967C39"/>
    <w:rsid w:val="00974089"/>
    <w:rsid w:val="00977A5A"/>
    <w:rsid w:val="009814CB"/>
    <w:rsid w:val="0098247F"/>
    <w:rsid w:val="00982EB3"/>
    <w:rsid w:val="009865FC"/>
    <w:rsid w:val="00986B04"/>
    <w:rsid w:val="00986D7F"/>
    <w:rsid w:val="009871D6"/>
    <w:rsid w:val="009934CF"/>
    <w:rsid w:val="0099454F"/>
    <w:rsid w:val="00995634"/>
    <w:rsid w:val="00996A57"/>
    <w:rsid w:val="009A240A"/>
    <w:rsid w:val="009A33FE"/>
    <w:rsid w:val="009A39E7"/>
    <w:rsid w:val="009A47A3"/>
    <w:rsid w:val="009A603A"/>
    <w:rsid w:val="009A7B3A"/>
    <w:rsid w:val="009B0ADB"/>
    <w:rsid w:val="009B1AB9"/>
    <w:rsid w:val="009B208B"/>
    <w:rsid w:val="009B3FB5"/>
    <w:rsid w:val="009B4415"/>
    <w:rsid w:val="009B5F8A"/>
    <w:rsid w:val="009B7744"/>
    <w:rsid w:val="009C12C1"/>
    <w:rsid w:val="009C13AB"/>
    <w:rsid w:val="009C3072"/>
    <w:rsid w:val="009C4F82"/>
    <w:rsid w:val="009C57F0"/>
    <w:rsid w:val="009D2CF7"/>
    <w:rsid w:val="009D348A"/>
    <w:rsid w:val="009D3BBE"/>
    <w:rsid w:val="009D41CC"/>
    <w:rsid w:val="009D5CCB"/>
    <w:rsid w:val="009E1A26"/>
    <w:rsid w:val="009E218D"/>
    <w:rsid w:val="009E33FF"/>
    <w:rsid w:val="009E44EC"/>
    <w:rsid w:val="009E5CB8"/>
    <w:rsid w:val="009F15B9"/>
    <w:rsid w:val="009F37D2"/>
    <w:rsid w:val="009F3854"/>
    <w:rsid w:val="009F4325"/>
    <w:rsid w:val="009F68F4"/>
    <w:rsid w:val="009F75B3"/>
    <w:rsid w:val="009F75EF"/>
    <w:rsid w:val="009F7639"/>
    <w:rsid w:val="00A02658"/>
    <w:rsid w:val="00A02710"/>
    <w:rsid w:val="00A027DF"/>
    <w:rsid w:val="00A058DD"/>
    <w:rsid w:val="00A07EAC"/>
    <w:rsid w:val="00A11F7D"/>
    <w:rsid w:val="00A1200C"/>
    <w:rsid w:val="00A12A6E"/>
    <w:rsid w:val="00A1307C"/>
    <w:rsid w:val="00A13325"/>
    <w:rsid w:val="00A15872"/>
    <w:rsid w:val="00A17070"/>
    <w:rsid w:val="00A17072"/>
    <w:rsid w:val="00A20002"/>
    <w:rsid w:val="00A23D87"/>
    <w:rsid w:val="00A26A10"/>
    <w:rsid w:val="00A32BB0"/>
    <w:rsid w:val="00A34091"/>
    <w:rsid w:val="00A37ADB"/>
    <w:rsid w:val="00A37DED"/>
    <w:rsid w:val="00A40430"/>
    <w:rsid w:val="00A41B77"/>
    <w:rsid w:val="00A43799"/>
    <w:rsid w:val="00A46504"/>
    <w:rsid w:val="00A471AA"/>
    <w:rsid w:val="00A47272"/>
    <w:rsid w:val="00A50B9F"/>
    <w:rsid w:val="00A536B4"/>
    <w:rsid w:val="00A54790"/>
    <w:rsid w:val="00A5498B"/>
    <w:rsid w:val="00A57253"/>
    <w:rsid w:val="00A621E8"/>
    <w:rsid w:val="00A62C76"/>
    <w:rsid w:val="00A62D77"/>
    <w:rsid w:val="00A636D9"/>
    <w:rsid w:val="00A6401D"/>
    <w:rsid w:val="00A65DB9"/>
    <w:rsid w:val="00A6721E"/>
    <w:rsid w:val="00A67BF8"/>
    <w:rsid w:val="00A721EE"/>
    <w:rsid w:val="00A738B8"/>
    <w:rsid w:val="00A74D11"/>
    <w:rsid w:val="00A75F3A"/>
    <w:rsid w:val="00A76B1D"/>
    <w:rsid w:val="00A81C73"/>
    <w:rsid w:val="00A844D5"/>
    <w:rsid w:val="00A844DF"/>
    <w:rsid w:val="00A86015"/>
    <w:rsid w:val="00A86920"/>
    <w:rsid w:val="00A87391"/>
    <w:rsid w:val="00A910EC"/>
    <w:rsid w:val="00A9389C"/>
    <w:rsid w:val="00A93B5D"/>
    <w:rsid w:val="00A972AD"/>
    <w:rsid w:val="00A97622"/>
    <w:rsid w:val="00AA06D1"/>
    <w:rsid w:val="00AA213E"/>
    <w:rsid w:val="00AA38F2"/>
    <w:rsid w:val="00AA6722"/>
    <w:rsid w:val="00AA7ECB"/>
    <w:rsid w:val="00AB20F5"/>
    <w:rsid w:val="00AB26D1"/>
    <w:rsid w:val="00AB3626"/>
    <w:rsid w:val="00AB3844"/>
    <w:rsid w:val="00AB5393"/>
    <w:rsid w:val="00AB75C7"/>
    <w:rsid w:val="00AB7728"/>
    <w:rsid w:val="00AC2677"/>
    <w:rsid w:val="00AC2A0B"/>
    <w:rsid w:val="00AC54F0"/>
    <w:rsid w:val="00AC618B"/>
    <w:rsid w:val="00AC7A9E"/>
    <w:rsid w:val="00AD1650"/>
    <w:rsid w:val="00AD232F"/>
    <w:rsid w:val="00AD2A47"/>
    <w:rsid w:val="00AD3017"/>
    <w:rsid w:val="00AD4046"/>
    <w:rsid w:val="00AD4088"/>
    <w:rsid w:val="00AD45AA"/>
    <w:rsid w:val="00AD47A9"/>
    <w:rsid w:val="00AD5F58"/>
    <w:rsid w:val="00AE0894"/>
    <w:rsid w:val="00AE091B"/>
    <w:rsid w:val="00AE1CD0"/>
    <w:rsid w:val="00AE22ED"/>
    <w:rsid w:val="00AE265C"/>
    <w:rsid w:val="00AE4687"/>
    <w:rsid w:val="00AE6D0F"/>
    <w:rsid w:val="00AF111E"/>
    <w:rsid w:val="00AF17BC"/>
    <w:rsid w:val="00AF2C82"/>
    <w:rsid w:val="00AF4808"/>
    <w:rsid w:val="00AF6071"/>
    <w:rsid w:val="00AF740F"/>
    <w:rsid w:val="00B00D7A"/>
    <w:rsid w:val="00B045D7"/>
    <w:rsid w:val="00B05858"/>
    <w:rsid w:val="00B07437"/>
    <w:rsid w:val="00B075FC"/>
    <w:rsid w:val="00B10FAA"/>
    <w:rsid w:val="00B126FE"/>
    <w:rsid w:val="00B14A9C"/>
    <w:rsid w:val="00B14B2A"/>
    <w:rsid w:val="00B16F5B"/>
    <w:rsid w:val="00B1777D"/>
    <w:rsid w:val="00B20E5D"/>
    <w:rsid w:val="00B221F3"/>
    <w:rsid w:val="00B22E1E"/>
    <w:rsid w:val="00B22EE7"/>
    <w:rsid w:val="00B2339A"/>
    <w:rsid w:val="00B2460A"/>
    <w:rsid w:val="00B24D0F"/>
    <w:rsid w:val="00B254EC"/>
    <w:rsid w:val="00B25A82"/>
    <w:rsid w:val="00B27AE7"/>
    <w:rsid w:val="00B27FA0"/>
    <w:rsid w:val="00B31025"/>
    <w:rsid w:val="00B337C9"/>
    <w:rsid w:val="00B353C6"/>
    <w:rsid w:val="00B3542E"/>
    <w:rsid w:val="00B35D79"/>
    <w:rsid w:val="00B41BA3"/>
    <w:rsid w:val="00B46AD9"/>
    <w:rsid w:val="00B506CA"/>
    <w:rsid w:val="00B5079B"/>
    <w:rsid w:val="00B525CB"/>
    <w:rsid w:val="00B533B3"/>
    <w:rsid w:val="00B53981"/>
    <w:rsid w:val="00B53D92"/>
    <w:rsid w:val="00B60666"/>
    <w:rsid w:val="00B61125"/>
    <w:rsid w:val="00B629E9"/>
    <w:rsid w:val="00B63087"/>
    <w:rsid w:val="00B7142C"/>
    <w:rsid w:val="00B717EE"/>
    <w:rsid w:val="00B72BEB"/>
    <w:rsid w:val="00B74D98"/>
    <w:rsid w:val="00B75EA9"/>
    <w:rsid w:val="00B8708A"/>
    <w:rsid w:val="00B916CA"/>
    <w:rsid w:val="00B91988"/>
    <w:rsid w:val="00B91D3E"/>
    <w:rsid w:val="00B93CCE"/>
    <w:rsid w:val="00B947EC"/>
    <w:rsid w:val="00B96E65"/>
    <w:rsid w:val="00BA02C9"/>
    <w:rsid w:val="00BA1934"/>
    <w:rsid w:val="00BA2487"/>
    <w:rsid w:val="00BA24C1"/>
    <w:rsid w:val="00BA25E8"/>
    <w:rsid w:val="00BA273B"/>
    <w:rsid w:val="00BA3ABA"/>
    <w:rsid w:val="00BA5CC5"/>
    <w:rsid w:val="00BA610B"/>
    <w:rsid w:val="00BB2718"/>
    <w:rsid w:val="00BB31FA"/>
    <w:rsid w:val="00BB4756"/>
    <w:rsid w:val="00BB564E"/>
    <w:rsid w:val="00BC0038"/>
    <w:rsid w:val="00BC6083"/>
    <w:rsid w:val="00BC708B"/>
    <w:rsid w:val="00BC71EC"/>
    <w:rsid w:val="00BD27AE"/>
    <w:rsid w:val="00BD28BE"/>
    <w:rsid w:val="00BD35D8"/>
    <w:rsid w:val="00BD66FA"/>
    <w:rsid w:val="00BE003C"/>
    <w:rsid w:val="00BE1071"/>
    <w:rsid w:val="00BE1686"/>
    <w:rsid w:val="00BE2434"/>
    <w:rsid w:val="00BE3256"/>
    <w:rsid w:val="00BE3A61"/>
    <w:rsid w:val="00BE3FC3"/>
    <w:rsid w:val="00BE486D"/>
    <w:rsid w:val="00BE4B68"/>
    <w:rsid w:val="00BE58BA"/>
    <w:rsid w:val="00BE6E7C"/>
    <w:rsid w:val="00BE6ECA"/>
    <w:rsid w:val="00BE71FE"/>
    <w:rsid w:val="00BF2B7C"/>
    <w:rsid w:val="00BF33F6"/>
    <w:rsid w:val="00BF33FA"/>
    <w:rsid w:val="00BF343F"/>
    <w:rsid w:val="00BF560A"/>
    <w:rsid w:val="00BF6256"/>
    <w:rsid w:val="00BF70BB"/>
    <w:rsid w:val="00BF7354"/>
    <w:rsid w:val="00C0016B"/>
    <w:rsid w:val="00C018A1"/>
    <w:rsid w:val="00C03309"/>
    <w:rsid w:val="00C033F2"/>
    <w:rsid w:val="00C037B7"/>
    <w:rsid w:val="00C03FFA"/>
    <w:rsid w:val="00C040BC"/>
    <w:rsid w:val="00C069CC"/>
    <w:rsid w:val="00C07B73"/>
    <w:rsid w:val="00C111AB"/>
    <w:rsid w:val="00C1542B"/>
    <w:rsid w:val="00C17C2E"/>
    <w:rsid w:val="00C215C8"/>
    <w:rsid w:val="00C21FB0"/>
    <w:rsid w:val="00C2262C"/>
    <w:rsid w:val="00C23EA5"/>
    <w:rsid w:val="00C2443F"/>
    <w:rsid w:val="00C31114"/>
    <w:rsid w:val="00C31AE5"/>
    <w:rsid w:val="00C3402A"/>
    <w:rsid w:val="00C34631"/>
    <w:rsid w:val="00C35CA3"/>
    <w:rsid w:val="00C35D76"/>
    <w:rsid w:val="00C414B0"/>
    <w:rsid w:val="00C4168B"/>
    <w:rsid w:val="00C418C2"/>
    <w:rsid w:val="00C4219F"/>
    <w:rsid w:val="00C427C6"/>
    <w:rsid w:val="00C46A4D"/>
    <w:rsid w:val="00C47CBA"/>
    <w:rsid w:val="00C52E55"/>
    <w:rsid w:val="00C648B9"/>
    <w:rsid w:val="00C65C61"/>
    <w:rsid w:val="00C67444"/>
    <w:rsid w:val="00C70DD4"/>
    <w:rsid w:val="00C72CB5"/>
    <w:rsid w:val="00C732B1"/>
    <w:rsid w:val="00C75430"/>
    <w:rsid w:val="00C767C4"/>
    <w:rsid w:val="00C77205"/>
    <w:rsid w:val="00C77660"/>
    <w:rsid w:val="00C802F0"/>
    <w:rsid w:val="00C81BB8"/>
    <w:rsid w:val="00C83198"/>
    <w:rsid w:val="00C83D4C"/>
    <w:rsid w:val="00C879DC"/>
    <w:rsid w:val="00C936DC"/>
    <w:rsid w:val="00C93AF9"/>
    <w:rsid w:val="00C94A2C"/>
    <w:rsid w:val="00C957F6"/>
    <w:rsid w:val="00C97BA7"/>
    <w:rsid w:val="00CA0554"/>
    <w:rsid w:val="00CA37C0"/>
    <w:rsid w:val="00CA40FD"/>
    <w:rsid w:val="00CA5DB3"/>
    <w:rsid w:val="00CA7CD6"/>
    <w:rsid w:val="00CB1AA2"/>
    <w:rsid w:val="00CB1F79"/>
    <w:rsid w:val="00CB39DE"/>
    <w:rsid w:val="00CB4F38"/>
    <w:rsid w:val="00CB72C1"/>
    <w:rsid w:val="00CC17E0"/>
    <w:rsid w:val="00CC58B2"/>
    <w:rsid w:val="00CD133E"/>
    <w:rsid w:val="00CD2BD0"/>
    <w:rsid w:val="00CD4001"/>
    <w:rsid w:val="00CD62EC"/>
    <w:rsid w:val="00CD643D"/>
    <w:rsid w:val="00CD7147"/>
    <w:rsid w:val="00CD7AEF"/>
    <w:rsid w:val="00CE0842"/>
    <w:rsid w:val="00CE2240"/>
    <w:rsid w:val="00CE28D4"/>
    <w:rsid w:val="00CE4FF9"/>
    <w:rsid w:val="00CE5825"/>
    <w:rsid w:val="00CE5E53"/>
    <w:rsid w:val="00CF23C3"/>
    <w:rsid w:val="00CF7228"/>
    <w:rsid w:val="00D00FF0"/>
    <w:rsid w:val="00D01D60"/>
    <w:rsid w:val="00D0445F"/>
    <w:rsid w:val="00D05574"/>
    <w:rsid w:val="00D06705"/>
    <w:rsid w:val="00D10356"/>
    <w:rsid w:val="00D1058C"/>
    <w:rsid w:val="00D11D1B"/>
    <w:rsid w:val="00D11EF9"/>
    <w:rsid w:val="00D1420B"/>
    <w:rsid w:val="00D14834"/>
    <w:rsid w:val="00D14FA4"/>
    <w:rsid w:val="00D15F6F"/>
    <w:rsid w:val="00D17457"/>
    <w:rsid w:val="00D20FC9"/>
    <w:rsid w:val="00D23E86"/>
    <w:rsid w:val="00D24977"/>
    <w:rsid w:val="00D269F4"/>
    <w:rsid w:val="00D27DAA"/>
    <w:rsid w:val="00D30848"/>
    <w:rsid w:val="00D30D95"/>
    <w:rsid w:val="00D3137B"/>
    <w:rsid w:val="00D32C03"/>
    <w:rsid w:val="00D33B30"/>
    <w:rsid w:val="00D34A4B"/>
    <w:rsid w:val="00D36BBD"/>
    <w:rsid w:val="00D4041C"/>
    <w:rsid w:val="00D4218E"/>
    <w:rsid w:val="00D42BEE"/>
    <w:rsid w:val="00D43455"/>
    <w:rsid w:val="00D434BA"/>
    <w:rsid w:val="00D43763"/>
    <w:rsid w:val="00D43D34"/>
    <w:rsid w:val="00D43F96"/>
    <w:rsid w:val="00D44CB6"/>
    <w:rsid w:val="00D466B3"/>
    <w:rsid w:val="00D47F10"/>
    <w:rsid w:val="00D513A5"/>
    <w:rsid w:val="00D53715"/>
    <w:rsid w:val="00D53B63"/>
    <w:rsid w:val="00D55D20"/>
    <w:rsid w:val="00D64748"/>
    <w:rsid w:val="00D70930"/>
    <w:rsid w:val="00D70E58"/>
    <w:rsid w:val="00D73793"/>
    <w:rsid w:val="00D73B21"/>
    <w:rsid w:val="00D76302"/>
    <w:rsid w:val="00D76571"/>
    <w:rsid w:val="00D81A80"/>
    <w:rsid w:val="00D8235D"/>
    <w:rsid w:val="00D85E4D"/>
    <w:rsid w:val="00D86690"/>
    <w:rsid w:val="00D8677B"/>
    <w:rsid w:val="00D86A42"/>
    <w:rsid w:val="00D87A77"/>
    <w:rsid w:val="00D90A22"/>
    <w:rsid w:val="00D92B4F"/>
    <w:rsid w:val="00D93BC4"/>
    <w:rsid w:val="00D93D82"/>
    <w:rsid w:val="00D9439E"/>
    <w:rsid w:val="00DA0B9F"/>
    <w:rsid w:val="00DA0FFE"/>
    <w:rsid w:val="00DA6B17"/>
    <w:rsid w:val="00DA79B2"/>
    <w:rsid w:val="00DB0B52"/>
    <w:rsid w:val="00DB1EFC"/>
    <w:rsid w:val="00DB508E"/>
    <w:rsid w:val="00DB5AC3"/>
    <w:rsid w:val="00DB5E00"/>
    <w:rsid w:val="00DB64BD"/>
    <w:rsid w:val="00DC4668"/>
    <w:rsid w:val="00DC4A75"/>
    <w:rsid w:val="00DC4B67"/>
    <w:rsid w:val="00DC6C6C"/>
    <w:rsid w:val="00DC6ECC"/>
    <w:rsid w:val="00DC710D"/>
    <w:rsid w:val="00DD209F"/>
    <w:rsid w:val="00DD2B6B"/>
    <w:rsid w:val="00DD42CB"/>
    <w:rsid w:val="00DD53DD"/>
    <w:rsid w:val="00DD5E89"/>
    <w:rsid w:val="00DE13F3"/>
    <w:rsid w:val="00DE2F19"/>
    <w:rsid w:val="00DE4288"/>
    <w:rsid w:val="00DE6726"/>
    <w:rsid w:val="00DE7BAC"/>
    <w:rsid w:val="00DF2AF5"/>
    <w:rsid w:val="00DF3CB7"/>
    <w:rsid w:val="00DF505E"/>
    <w:rsid w:val="00E00CAD"/>
    <w:rsid w:val="00E01365"/>
    <w:rsid w:val="00E03D00"/>
    <w:rsid w:val="00E03FD4"/>
    <w:rsid w:val="00E048FB"/>
    <w:rsid w:val="00E04E47"/>
    <w:rsid w:val="00E0556A"/>
    <w:rsid w:val="00E055B9"/>
    <w:rsid w:val="00E06B7E"/>
    <w:rsid w:val="00E102BA"/>
    <w:rsid w:val="00E1062D"/>
    <w:rsid w:val="00E1072A"/>
    <w:rsid w:val="00E11F4A"/>
    <w:rsid w:val="00E13C86"/>
    <w:rsid w:val="00E1549B"/>
    <w:rsid w:val="00E2098C"/>
    <w:rsid w:val="00E22435"/>
    <w:rsid w:val="00E2494D"/>
    <w:rsid w:val="00E2519D"/>
    <w:rsid w:val="00E2563B"/>
    <w:rsid w:val="00E30399"/>
    <w:rsid w:val="00E31CF4"/>
    <w:rsid w:val="00E3235D"/>
    <w:rsid w:val="00E350BF"/>
    <w:rsid w:val="00E35A44"/>
    <w:rsid w:val="00E41DD9"/>
    <w:rsid w:val="00E4333B"/>
    <w:rsid w:val="00E4388F"/>
    <w:rsid w:val="00E45A5F"/>
    <w:rsid w:val="00E464EF"/>
    <w:rsid w:val="00E51258"/>
    <w:rsid w:val="00E52340"/>
    <w:rsid w:val="00E52AEB"/>
    <w:rsid w:val="00E53338"/>
    <w:rsid w:val="00E53611"/>
    <w:rsid w:val="00E53C83"/>
    <w:rsid w:val="00E53E06"/>
    <w:rsid w:val="00E5412E"/>
    <w:rsid w:val="00E54506"/>
    <w:rsid w:val="00E54816"/>
    <w:rsid w:val="00E5540D"/>
    <w:rsid w:val="00E56DA8"/>
    <w:rsid w:val="00E573CA"/>
    <w:rsid w:val="00E574E4"/>
    <w:rsid w:val="00E6018A"/>
    <w:rsid w:val="00E60C7F"/>
    <w:rsid w:val="00E60F1C"/>
    <w:rsid w:val="00E6139C"/>
    <w:rsid w:val="00E668CB"/>
    <w:rsid w:val="00E66A5E"/>
    <w:rsid w:val="00E67735"/>
    <w:rsid w:val="00E706A3"/>
    <w:rsid w:val="00E71AA4"/>
    <w:rsid w:val="00E72FAC"/>
    <w:rsid w:val="00E73E95"/>
    <w:rsid w:val="00E75687"/>
    <w:rsid w:val="00E76417"/>
    <w:rsid w:val="00E768F2"/>
    <w:rsid w:val="00E80077"/>
    <w:rsid w:val="00E83075"/>
    <w:rsid w:val="00E83702"/>
    <w:rsid w:val="00E85096"/>
    <w:rsid w:val="00E86318"/>
    <w:rsid w:val="00E904DB"/>
    <w:rsid w:val="00E9196C"/>
    <w:rsid w:val="00E91BBD"/>
    <w:rsid w:val="00E951A7"/>
    <w:rsid w:val="00E95252"/>
    <w:rsid w:val="00E96EBB"/>
    <w:rsid w:val="00EA0AB1"/>
    <w:rsid w:val="00EA2F3D"/>
    <w:rsid w:val="00EA3F59"/>
    <w:rsid w:val="00EA4155"/>
    <w:rsid w:val="00EA4F63"/>
    <w:rsid w:val="00EA5DA0"/>
    <w:rsid w:val="00EA7EB8"/>
    <w:rsid w:val="00EB001C"/>
    <w:rsid w:val="00EB401C"/>
    <w:rsid w:val="00EB4A6E"/>
    <w:rsid w:val="00EB4D20"/>
    <w:rsid w:val="00EB4F24"/>
    <w:rsid w:val="00EB54C4"/>
    <w:rsid w:val="00EB59CD"/>
    <w:rsid w:val="00EC1730"/>
    <w:rsid w:val="00EC1F7B"/>
    <w:rsid w:val="00EC4224"/>
    <w:rsid w:val="00ED0EA9"/>
    <w:rsid w:val="00ED614A"/>
    <w:rsid w:val="00ED6AF3"/>
    <w:rsid w:val="00ED6D03"/>
    <w:rsid w:val="00EE10DC"/>
    <w:rsid w:val="00EE14C6"/>
    <w:rsid w:val="00EE1B26"/>
    <w:rsid w:val="00EE21FB"/>
    <w:rsid w:val="00EE2ADE"/>
    <w:rsid w:val="00EF5331"/>
    <w:rsid w:val="00EF5909"/>
    <w:rsid w:val="00EF67EB"/>
    <w:rsid w:val="00F021B5"/>
    <w:rsid w:val="00F034C7"/>
    <w:rsid w:val="00F03F08"/>
    <w:rsid w:val="00F04819"/>
    <w:rsid w:val="00F06AF7"/>
    <w:rsid w:val="00F10920"/>
    <w:rsid w:val="00F12236"/>
    <w:rsid w:val="00F1263A"/>
    <w:rsid w:val="00F12D7B"/>
    <w:rsid w:val="00F166BD"/>
    <w:rsid w:val="00F16AD1"/>
    <w:rsid w:val="00F170FE"/>
    <w:rsid w:val="00F209F4"/>
    <w:rsid w:val="00F230BE"/>
    <w:rsid w:val="00F23AFD"/>
    <w:rsid w:val="00F24362"/>
    <w:rsid w:val="00F340F3"/>
    <w:rsid w:val="00F370C6"/>
    <w:rsid w:val="00F405F7"/>
    <w:rsid w:val="00F426B9"/>
    <w:rsid w:val="00F42E08"/>
    <w:rsid w:val="00F44064"/>
    <w:rsid w:val="00F443D8"/>
    <w:rsid w:val="00F454D3"/>
    <w:rsid w:val="00F46627"/>
    <w:rsid w:val="00F46CC4"/>
    <w:rsid w:val="00F537C2"/>
    <w:rsid w:val="00F54189"/>
    <w:rsid w:val="00F54CD5"/>
    <w:rsid w:val="00F60825"/>
    <w:rsid w:val="00F61EE0"/>
    <w:rsid w:val="00F6606F"/>
    <w:rsid w:val="00F6707A"/>
    <w:rsid w:val="00F72CF9"/>
    <w:rsid w:val="00F74E47"/>
    <w:rsid w:val="00F754ED"/>
    <w:rsid w:val="00F77CE0"/>
    <w:rsid w:val="00F822BB"/>
    <w:rsid w:val="00F86DC1"/>
    <w:rsid w:val="00F9073E"/>
    <w:rsid w:val="00F9079A"/>
    <w:rsid w:val="00F91E80"/>
    <w:rsid w:val="00F91EAF"/>
    <w:rsid w:val="00F94760"/>
    <w:rsid w:val="00F95D17"/>
    <w:rsid w:val="00FA030A"/>
    <w:rsid w:val="00FA0D52"/>
    <w:rsid w:val="00FA37A7"/>
    <w:rsid w:val="00FA7638"/>
    <w:rsid w:val="00FA7D47"/>
    <w:rsid w:val="00FA7DB6"/>
    <w:rsid w:val="00FB2959"/>
    <w:rsid w:val="00FB38B8"/>
    <w:rsid w:val="00FB3E97"/>
    <w:rsid w:val="00FB49C9"/>
    <w:rsid w:val="00FB518D"/>
    <w:rsid w:val="00FB5C49"/>
    <w:rsid w:val="00FC1AE1"/>
    <w:rsid w:val="00FC3C33"/>
    <w:rsid w:val="00FC4F4D"/>
    <w:rsid w:val="00FC6834"/>
    <w:rsid w:val="00FC7676"/>
    <w:rsid w:val="00FD0840"/>
    <w:rsid w:val="00FD0B29"/>
    <w:rsid w:val="00FD1465"/>
    <w:rsid w:val="00FD1511"/>
    <w:rsid w:val="00FD1583"/>
    <w:rsid w:val="00FD2556"/>
    <w:rsid w:val="00FD2677"/>
    <w:rsid w:val="00FD32BD"/>
    <w:rsid w:val="00FD4E15"/>
    <w:rsid w:val="00FD52FD"/>
    <w:rsid w:val="00FD7521"/>
    <w:rsid w:val="00FE082F"/>
    <w:rsid w:val="00FE37C6"/>
    <w:rsid w:val="00FE4C60"/>
    <w:rsid w:val="00FE5EE7"/>
    <w:rsid w:val="00FE61C6"/>
    <w:rsid w:val="00FE6B9D"/>
    <w:rsid w:val="00FE6F53"/>
    <w:rsid w:val="00FE7ABB"/>
    <w:rsid w:val="00FE7AE4"/>
    <w:rsid w:val="00FF10A3"/>
    <w:rsid w:val="00FF1604"/>
    <w:rsid w:val="00FF3141"/>
    <w:rsid w:val="00FF3191"/>
    <w:rsid w:val="00FF4F4B"/>
    <w:rsid w:val="00FF511F"/>
    <w:rsid w:val="00FF6A1E"/>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BB60BA44-3749-2F44-AAEC-B9DF02E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A26"/>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 w:type="paragraph" w:styleId="NoSpacing">
    <w:name w:val="No Spacing"/>
    <w:link w:val="NoSpacingChar"/>
    <w:uiPriority w:val="1"/>
    <w:qFormat/>
    <w:rsid w:val="000134F4"/>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0134F4"/>
    <w:rPr>
      <w:rFonts w:asciiTheme="minorHAnsi" w:eastAsiaTheme="minorEastAsia" w:hAnsiTheme="minorHAnsi" w:cstheme="minorBidi"/>
      <w:sz w:val="22"/>
      <w:szCs w:val="22"/>
      <w:lang w:eastAsia="zh-CN"/>
    </w:rPr>
  </w:style>
  <w:style w:type="character" w:customStyle="1" w:styleId="UnresolvedMention2">
    <w:name w:val="Unresolved Mention2"/>
    <w:basedOn w:val="DefaultParagraphFont"/>
    <w:rsid w:val="00FF10A3"/>
    <w:rPr>
      <w:color w:val="605E5C"/>
      <w:shd w:val="clear" w:color="auto" w:fill="E1DFDD"/>
    </w:rPr>
  </w:style>
  <w:style w:type="character" w:customStyle="1" w:styleId="UnresolvedMention3">
    <w:name w:val="Unresolved Mention3"/>
    <w:basedOn w:val="DefaultParagraphFont"/>
    <w:rsid w:val="00A13325"/>
    <w:rPr>
      <w:color w:val="605E5C"/>
      <w:shd w:val="clear" w:color="auto" w:fill="E1DFDD"/>
    </w:rPr>
  </w:style>
  <w:style w:type="table" w:customStyle="1" w:styleId="TableGrid1">
    <w:name w:val="Table Grid1"/>
    <w:basedOn w:val="TableNormal"/>
    <w:next w:val="TableGrid"/>
    <w:uiPriority w:val="39"/>
    <w:rsid w:val="00175BD9"/>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D62EC"/>
    <w:rPr>
      <w:sz w:val="16"/>
      <w:szCs w:val="16"/>
    </w:rPr>
  </w:style>
  <w:style w:type="paragraph" w:styleId="CommentText">
    <w:name w:val="annotation text"/>
    <w:basedOn w:val="Normal"/>
    <w:link w:val="CommentTextChar"/>
    <w:semiHidden/>
    <w:unhideWhenUsed/>
    <w:rsid w:val="00CD62EC"/>
    <w:rPr>
      <w:sz w:val="20"/>
      <w:szCs w:val="20"/>
    </w:rPr>
  </w:style>
  <w:style w:type="character" w:customStyle="1" w:styleId="CommentTextChar">
    <w:name w:val="Comment Text Char"/>
    <w:basedOn w:val="DefaultParagraphFont"/>
    <w:link w:val="CommentText"/>
    <w:semiHidden/>
    <w:rsid w:val="00CD62EC"/>
    <w:rPr>
      <w:lang w:val="en-GB"/>
    </w:rPr>
  </w:style>
  <w:style w:type="paragraph" w:styleId="CommentSubject">
    <w:name w:val="annotation subject"/>
    <w:basedOn w:val="CommentText"/>
    <w:next w:val="CommentText"/>
    <w:link w:val="CommentSubjectChar"/>
    <w:semiHidden/>
    <w:unhideWhenUsed/>
    <w:rsid w:val="00CD62EC"/>
    <w:rPr>
      <w:b/>
      <w:bCs/>
    </w:rPr>
  </w:style>
  <w:style w:type="character" w:customStyle="1" w:styleId="CommentSubjectChar">
    <w:name w:val="Comment Subject Char"/>
    <w:basedOn w:val="CommentTextChar"/>
    <w:link w:val="CommentSubject"/>
    <w:semiHidden/>
    <w:rsid w:val="00CD62EC"/>
    <w:rPr>
      <w:b/>
      <w:bCs/>
      <w:lang w:val="en-GB"/>
    </w:rPr>
  </w:style>
  <w:style w:type="table" w:customStyle="1" w:styleId="PlainTable11">
    <w:name w:val="Plain Table 11"/>
    <w:basedOn w:val="TableNormal"/>
    <w:uiPriority w:val="41"/>
    <w:rsid w:val="00EF59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glisttextstandard">
    <w:name w:val="leglisttextstandard"/>
    <w:basedOn w:val="Normal"/>
    <w:rsid w:val="00E53338"/>
    <w:pPr>
      <w:spacing w:before="100" w:beforeAutospacing="1" w:after="100" w:afterAutospacing="1"/>
    </w:pPr>
  </w:style>
  <w:style w:type="character" w:customStyle="1" w:styleId="UnresolvedMention4">
    <w:name w:val="Unresolved Mention4"/>
    <w:basedOn w:val="DefaultParagraphFont"/>
    <w:rsid w:val="00E53338"/>
    <w:rPr>
      <w:color w:val="605E5C"/>
      <w:shd w:val="clear" w:color="auto" w:fill="E1DFDD"/>
    </w:rPr>
  </w:style>
  <w:style w:type="character" w:styleId="UnresolvedMention">
    <w:name w:val="Unresolved Mention"/>
    <w:basedOn w:val="DefaultParagraphFont"/>
    <w:uiPriority w:val="99"/>
    <w:semiHidden/>
    <w:unhideWhenUsed/>
    <w:rsid w:val="00EB401C"/>
    <w:rPr>
      <w:color w:val="605E5C"/>
      <w:shd w:val="clear" w:color="auto" w:fill="E1DFDD"/>
    </w:rPr>
  </w:style>
  <w:style w:type="paragraph" w:customStyle="1" w:styleId="FPMredflyer">
    <w:name w:val="FPM red flyer"/>
    <w:basedOn w:val="Normal"/>
    <w:rsid w:val="00F754ED"/>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37">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1317110">
      <w:bodyDiv w:val="1"/>
      <w:marLeft w:val="0"/>
      <w:marRight w:val="0"/>
      <w:marTop w:val="0"/>
      <w:marBottom w:val="0"/>
      <w:divBdr>
        <w:top w:val="none" w:sz="0" w:space="0" w:color="auto"/>
        <w:left w:val="none" w:sz="0" w:space="0" w:color="auto"/>
        <w:bottom w:val="none" w:sz="0" w:space="0" w:color="auto"/>
        <w:right w:val="none" w:sz="0" w:space="0" w:color="auto"/>
      </w:divBdr>
    </w:div>
    <w:div w:id="9845621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162672639">
      <w:bodyDiv w:val="1"/>
      <w:marLeft w:val="0"/>
      <w:marRight w:val="0"/>
      <w:marTop w:val="0"/>
      <w:marBottom w:val="0"/>
      <w:divBdr>
        <w:top w:val="none" w:sz="0" w:space="0" w:color="auto"/>
        <w:left w:val="none" w:sz="0" w:space="0" w:color="auto"/>
        <w:bottom w:val="none" w:sz="0" w:space="0" w:color="auto"/>
        <w:right w:val="none" w:sz="0" w:space="0" w:color="auto"/>
      </w:divBdr>
    </w:div>
    <w:div w:id="175466642">
      <w:bodyDiv w:val="1"/>
      <w:marLeft w:val="0"/>
      <w:marRight w:val="0"/>
      <w:marTop w:val="0"/>
      <w:marBottom w:val="0"/>
      <w:divBdr>
        <w:top w:val="none" w:sz="0" w:space="0" w:color="auto"/>
        <w:left w:val="none" w:sz="0" w:space="0" w:color="auto"/>
        <w:bottom w:val="none" w:sz="0" w:space="0" w:color="auto"/>
        <w:right w:val="none" w:sz="0" w:space="0" w:color="auto"/>
      </w:divBdr>
    </w:div>
    <w:div w:id="285280813">
      <w:bodyDiv w:val="1"/>
      <w:marLeft w:val="0"/>
      <w:marRight w:val="0"/>
      <w:marTop w:val="0"/>
      <w:marBottom w:val="0"/>
      <w:divBdr>
        <w:top w:val="none" w:sz="0" w:space="0" w:color="auto"/>
        <w:left w:val="none" w:sz="0" w:space="0" w:color="auto"/>
        <w:bottom w:val="none" w:sz="0" w:space="0" w:color="auto"/>
        <w:right w:val="none" w:sz="0" w:space="0" w:color="auto"/>
      </w:divBdr>
    </w:div>
    <w:div w:id="327902824">
      <w:bodyDiv w:val="1"/>
      <w:marLeft w:val="0"/>
      <w:marRight w:val="0"/>
      <w:marTop w:val="0"/>
      <w:marBottom w:val="0"/>
      <w:divBdr>
        <w:top w:val="none" w:sz="0" w:space="0" w:color="auto"/>
        <w:left w:val="none" w:sz="0" w:space="0" w:color="auto"/>
        <w:bottom w:val="none" w:sz="0" w:space="0" w:color="auto"/>
        <w:right w:val="none" w:sz="0" w:space="0" w:color="auto"/>
      </w:divBdr>
    </w:div>
    <w:div w:id="344677797">
      <w:bodyDiv w:val="1"/>
      <w:marLeft w:val="0"/>
      <w:marRight w:val="0"/>
      <w:marTop w:val="0"/>
      <w:marBottom w:val="0"/>
      <w:divBdr>
        <w:top w:val="none" w:sz="0" w:space="0" w:color="auto"/>
        <w:left w:val="none" w:sz="0" w:space="0" w:color="auto"/>
        <w:bottom w:val="none" w:sz="0" w:space="0" w:color="auto"/>
        <w:right w:val="none" w:sz="0" w:space="0" w:color="auto"/>
      </w:divBdr>
      <w:divsChild>
        <w:div w:id="2072267148">
          <w:marLeft w:val="547"/>
          <w:marRight w:val="0"/>
          <w:marTop w:val="0"/>
          <w:marBottom w:val="0"/>
          <w:divBdr>
            <w:top w:val="none" w:sz="0" w:space="0" w:color="auto"/>
            <w:left w:val="none" w:sz="0" w:space="0" w:color="auto"/>
            <w:bottom w:val="none" w:sz="0" w:space="0" w:color="auto"/>
            <w:right w:val="none" w:sz="0" w:space="0" w:color="auto"/>
          </w:divBdr>
        </w:div>
      </w:divsChild>
    </w:div>
    <w:div w:id="361901518">
      <w:bodyDiv w:val="1"/>
      <w:marLeft w:val="0"/>
      <w:marRight w:val="0"/>
      <w:marTop w:val="0"/>
      <w:marBottom w:val="0"/>
      <w:divBdr>
        <w:top w:val="none" w:sz="0" w:space="0" w:color="auto"/>
        <w:left w:val="none" w:sz="0" w:space="0" w:color="auto"/>
        <w:bottom w:val="none" w:sz="0" w:space="0" w:color="auto"/>
        <w:right w:val="none" w:sz="0" w:space="0" w:color="auto"/>
      </w:divBdr>
    </w:div>
    <w:div w:id="389618719">
      <w:bodyDiv w:val="1"/>
      <w:marLeft w:val="0"/>
      <w:marRight w:val="0"/>
      <w:marTop w:val="0"/>
      <w:marBottom w:val="0"/>
      <w:divBdr>
        <w:top w:val="none" w:sz="0" w:space="0" w:color="auto"/>
        <w:left w:val="none" w:sz="0" w:space="0" w:color="auto"/>
        <w:bottom w:val="none" w:sz="0" w:space="0" w:color="auto"/>
        <w:right w:val="none" w:sz="0" w:space="0" w:color="auto"/>
      </w:divBdr>
    </w:div>
    <w:div w:id="390495138">
      <w:bodyDiv w:val="1"/>
      <w:marLeft w:val="0"/>
      <w:marRight w:val="0"/>
      <w:marTop w:val="0"/>
      <w:marBottom w:val="0"/>
      <w:divBdr>
        <w:top w:val="none" w:sz="0" w:space="0" w:color="auto"/>
        <w:left w:val="none" w:sz="0" w:space="0" w:color="auto"/>
        <w:bottom w:val="none" w:sz="0" w:space="0" w:color="auto"/>
        <w:right w:val="none" w:sz="0" w:space="0" w:color="auto"/>
      </w:divBdr>
      <w:divsChild>
        <w:div w:id="947666415">
          <w:marLeft w:val="0"/>
          <w:marRight w:val="0"/>
          <w:marTop w:val="0"/>
          <w:marBottom w:val="0"/>
          <w:divBdr>
            <w:top w:val="none" w:sz="0" w:space="0" w:color="auto"/>
            <w:left w:val="none" w:sz="0" w:space="0" w:color="auto"/>
            <w:bottom w:val="none" w:sz="0" w:space="0" w:color="auto"/>
            <w:right w:val="none" w:sz="0" w:space="0" w:color="auto"/>
          </w:divBdr>
          <w:divsChild>
            <w:div w:id="1654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482">
      <w:bodyDiv w:val="1"/>
      <w:marLeft w:val="0"/>
      <w:marRight w:val="0"/>
      <w:marTop w:val="0"/>
      <w:marBottom w:val="0"/>
      <w:divBdr>
        <w:top w:val="none" w:sz="0" w:space="0" w:color="auto"/>
        <w:left w:val="none" w:sz="0" w:space="0" w:color="auto"/>
        <w:bottom w:val="none" w:sz="0" w:space="0" w:color="auto"/>
        <w:right w:val="none" w:sz="0" w:space="0" w:color="auto"/>
      </w:divBdr>
      <w:divsChild>
        <w:div w:id="1124344528">
          <w:marLeft w:val="0"/>
          <w:marRight w:val="0"/>
          <w:marTop w:val="0"/>
          <w:marBottom w:val="0"/>
          <w:divBdr>
            <w:top w:val="none" w:sz="0" w:space="0" w:color="auto"/>
            <w:left w:val="none" w:sz="0" w:space="0" w:color="auto"/>
            <w:bottom w:val="none" w:sz="0" w:space="0" w:color="auto"/>
            <w:right w:val="none" w:sz="0" w:space="0" w:color="auto"/>
          </w:divBdr>
          <w:divsChild>
            <w:div w:id="1697265468">
              <w:marLeft w:val="0"/>
              <w:marRight w:val="0"/>
              <w:marTop w:val="0"/>
              <w:marBottom w:val="0"/>
              <w:divBdr>
                <w:top w:val="none" w:sz="0" w:space="0" w:color="auto"/>
                <w:left w:val="none" w:sz="0" w:space="0" w:color="auto"/>
                <w:bottom w:val="none" w:sz="0" w:space="0" w:color="auto"/>
                <w:right w:val="none" w:sz="0" w:space="0" w:color="auto"/>
              </w:divBdr>
              <w:divsChild>
                <w:div w:id="241648407">
                  <w:marLeft w:val="0"/>
                  <w:marRight w:val="0"/>
                  <w:marTop w:val="0"/>
                  <w:marBottom w:val="0"/>
                  <w:divBdr>
                    <w:top w:val="none" w:sz="0" w:space="0" w:color="auto"/>
                    <w:left w:val="none" w:sz="0" w:space="0" w:color="auto"/>
                    <w:bottom w:val="none" w:sz="0" w:space="0" w:color="auto"/>
                    <w:right w:val="none" w:sz="0" w:space="0" w:color="auto"/>
                  </w:divBdr>
                </w:div>
              </w:divsChild>
            </w:div>
            <w:div w:id="293298437">
              <w:marLeft w:val="0"/>
              <w:marRight w:val="0"/>
              <w:marTop w:val="0"/>
              <w:marBottom w:val="0"/>
              <w:divBdr>
                <w:top w:val="none" w:sz="0" w:space="0" w:color="auto"/>
                <w:left w:val="none" w:sz="0" w:space="0" w:color="auto"/>
                <w:bottom w:val="none" w:sz="0" w:space="0" w:color="auto"/>
                <w:right w:val="none" w:sz="0" w:space="0" w:color="auto"/>
              </w:divBdr>
              <w:divsChild>
                <w:div w:id="145325816">
                  <w:marLeft w:val="0"/>
                  <w:marRight w:val="0"/>
                  <w:marTop w:val="0"/>
                  <w:marBottom w:val="0"/>
                  <w:divBdr>
                    <w:top w:val="none" w:sz="0" w:space="0" w:color="auto"/>
                    <w:left w:val="none" w:sz="0" w:space="0" w:color="auto"/>
                    <w:bottom w:val="none" w:sz="0" w:space="0" w:color="auto"/>
                    <w:right w:val="none" w:sz="0" w:space="0" w:color="auto"/>
                  </w:divBdr>
                </w:div>
              </w:divsChild>
            </w:div>
            <w:div w:id="2109084245">
              <w:marLeft w:val="0"/>
              <w:marRight w:val="0"/>
              <w:marTop w:val="0"/>
              <w:marBottom w:val="0"/>
              <w:divBdr>
                <w:top w:val="none" w:sz="0" w:space="0" w:color="auto"/>
                <w:left w:val="none" w:sz="0" w:space="0" w:color="auto"/>
                <w:bottom w:val="none" w:sz="0" w:space="0" w:color="auto"/>
                <w:right w:val="none" w:sz="0" w:space="0" w:color="auto"/>
              </w:divBdr>
              <w:divsChild>
                <w:div w:id="413938565">
                  <w:marLeft w:val="0"/>
                  <w:marRight w:val="0"/>
                  <w:marTop w:val="0"/>
                  <w:marBottom w:val="0"/>
                  <w:divBdr>
                    <w:top w:val="none" w:sz="0" w:space="0" w:color="auto"/>
                    <w:left w:val="none" w:sz="0" w:space="0" w:color="auto"/>
                    <w:bottom w:val="none" w:sz="0" w:space="0" w:color="auto"/>
                    <w:right w:val="none" w:sz="0" w:space="0" w:color="auto"/>
                  </w:divBdr>
                </w:div>
              </w:divsChild>
            </w:div>
            <w:div w:id="1339652497">
              <w:marLeft w:val="0"/>
              <w:marRight w:val="0"/>
              <w:marTop w:val="0"/>
              <w:marBottom w:val="0"/>
              <w:divBdr>
                <w:top w:val="none" w:sz="0" w:space="0" w:color="auto"/>
                <w:left w:val="none" w:sz="0" w:space="0" w:color="auto"/>
                <w:bottom w:val="none" w:sz="0" w:space="0" w:color="auto"/>
                <w:right w:val="none" w:sz="0" w:space="0" w:color="auto"/>
              </w:divBdr>
              <w:divsChild>
                <w:div w:id="1703936859">
                  <w:marLeft w:val="0"/>
                  <w:marRight w:val="0"/>
                  <w:marTop w:val="0"/>
                  <w:marBottom w:val="0"/>
                  <w:divBdr>
                    <w:top w:val="none" w:sz="0" w:space="0" w:color="auto"/>
                    <w:left w:val="none" w:sz="0" w:space="0" w:color="auto"/>
                    <w:bottom w:val="none" w:sz="0" w:space="0" w:color="auto"/>
                    <w:right w:val="none" w:sz="0" w:space="0" w:color="auto"/>
                  </w:divBdr>
                </w:div>
              </w:divsChild>
            </w:div>
            <w:div w:id="224872823">
              <w:marLeft w:val="0"/>
              <w:marRight w:val="0"/>
              <w:marTop w:val="0"/>
              <w:marBottom w:val="0"/>
              <w:divBdr>
                <w:top w:val="none" w:sz="0" w:space="0" w:color="auto"/>
                <w:left w:val="none" w:sz="0" w:space="0" w:color="auto"/>
                <w:bottom w:val="none" w:sz="0" w:space="0" w:color="auto"/>
                <w:right w:val="none" w:sz="0" w:space="0" w:color="auto"/>
              </w:divBdr>
              <w:divsChild>
                <w:div w:id="1599948912">
                  <w:marLeft w:val="0"/>
                  <w:marRight w:val="0"/>
                  <w:marTop w:val="0"/>
                  <w:marBottom w:val="0"/>
                  <w:divBdr>
                    <w:top w:val="none" w:sz="0" w:space="0" w:color="auto"/>
                    <w:left w:val="none" w:sz="0" w:space="0" w:color="auto"/>
                    <w:bottom w:val="none" w:sz="0" w:space="0" w:color="auto"/>
                    <w:right w:val="none" w:sz="0" w:space="0" w:color="auto"/>
                  </w:divBdr>
                </w:div>
              </w:divsChild>
            </w:div>
            <w:div w:id="904340345">
              <w:marLeft w:val="0"/>
              <w:marRight w:val="0"/>
              <w:marTop w:val="0"/>
              <w:marBottom w:val="0"/>
              <w:divBdr>
                <w:top w:val="none" w:sz="0" w:space="0" w:color="auto"/>
                <w:left w:val="none" w:sz="0" w:space="0" w:color="auto"/>
                <w:bottom w:val="none" w:sz="0" w:space="0" w:color="auto"/>
                <w:right w:val="none" w:sz="0" w:space="0" w:color="auto"/>
              </w:divBdr>
              <w:divsChild>
                <w:div w:id="1770737057">
                  <w:marLeft w:val="0"/>
                  <w:marRight w:val="0"/>
                  <w:marTop w:val="0"/>
                  <w:marBottom w:val="0"/>
                  <w:divBdr>
                    <w:top w:val="none" w:sz="0" w:space="0" w:color="auto"/>
                    <w:left w:val="none" w:sz="0" w:space="0" w:color="auto"/>
                    <w:bottom w:val="none" w:sz="0" w:space="0" w:color="auto"/>
                    <w:right w:val="none" w:sz="0" w:space="0" w:color="auto"/>
                  </w:divBdr>
                </w:div>
              </w:divsChild>
            </w:div>
            <w:div w:id="1385956256">
              <w:marLeft w:val="0"/>
              <w:marRight w:val="0"/>
              <w:marTop w:val="0"/>
              <w:marBottom w:val="0"/>
              <w:divBdr>
                <w:top w:val="none" w:sz="0" w:space="0" w:color="auto"/>
                <w:left w:val="none" w:sz="0" w:space="0" w:color="auto"/>
                <w:bottom w:val="none" w:sz="0" w:space="0" w:color="auto"/>
                <w:right w:val="none" w:sz="0" w:space="0" w:color="auto"/>
              </w:divBdr>
              <w:divsChild>
                <w:div w:id="1623340285">
                  <w:marLeft w:val="0"/>
                  <w:marRight w:val="0"/>
                  <w:marTop w:val="0"/>
                  <w:marBottom w:val="0"/>
                  <w:divBdr>
                    <w:top w:val="none" w:sz="0" w:space="0" w:color="auto"/>
                    <w:left w:val="none" w:sz="0" w:space="0" w:color="auto"/>
                    <w:bottom w:val="none" w:sz="0" w:space="0" w:color="auto"/>
                    <w:right w:val="none" w:sz="0" w:space="0" w:color="auto"/>
                  </w:divBdr>
                </w:div>
              </w:divsChild>
            </w:div>
            <w:div w:id="1691880130">
              <w:marLeft w:val="0"/>
              <w:marRight w:val="0"/>
              <w:marTop w:val="0"/>
              <w:marBottom w:val="0"/>
              <w:divBdr>
                <w:top w:val="none" w:sz="0" w:space="0" w:color="auto"/>
                <w:left w:val="none" w:sz="0" w:space="0" w:color="auto"/>
                <w:bottom w:val="none" w:sz="0" w:space="0" w:color="auto"/>
                <w:right w:val="none" w:sz="0" w:space="0" w:color="auto"/>
              </w:divBdr>
              <w:divsChild>
                <w:div w:id="482435465">
                  <w:marLeft w:val="0"/>
                  <w:marRight w:val="0"/>
                  <w:marTop w:val="0"/>
                  <w:marBottom w:val="0"/>
                  <w:divBdr>
                    <w:top w:val="none" w:sz="0" w:space="0" w:color="auto"/>
                    <w:left w:val="none" w:sz="0" w:space="0" w:color="auto"/>
                    <w:bottom w:val="none" w:sz="0" w:space="0" w:color="auto"/>
                    <w:right w:val="none" w:sz="0" w:space="0" w:color="auto"/>
                  </w:divBdr>
                </w:div>
              </w:divsChild>
            </w:div>
            <w:div w:id="1202670415">
              <w:marLeft w:val="0"/>
              <w:marRight w:val="0"/>
              <w:marTop w:val="0"/>
              <w:marBottom w:val="0"/>
              <w:divBdr>
                <w:top w:val="none" w:sz="0" w:space="0" w:color="auto"/>
                <w:left w:val="none" w:sz="0" w:space="0" w:color="auto"/>
                <w:bottom w:val="none" w:sz="0" w:space="0" w:color="auto"/>
                <w:right w:val="none" w:sz="0" w:space="0" w:color="auto"/>
              </w:divBdr>
              <w:divsChild>
                <w:div w:id="917709114">
                  <w:marLeft w:val="0"/>
                  <w:marRight w:val="0"/>
                  <w:marTop w:val="0"/>
                  <w:marBottom w:val="0"/>
                  <w:divBdr>
                    <w:top w:val="none" w:sz="0" w:space="0" w:color="auto"/>
                    <w:left w:val="none" w:sz="0" w:space="0" w:color="auto"/>
                    <w:bottom w:val="none" w:sz="0" w:space="0" w:color="auto"/>
                    <w:right w:val="none" w:sz="0" w:space="0" w:color="auto"/>
                  </w:divBdr>
                </w:div>
              </w:divsChild>
            </w:div>
            <w:div w:id="184758526">
              <w:marLeft w:val="0"/>
              <w:marRight w:val="0"/>
              <w:marTop w:val="0"/>
              <w:marBottom w:val="0"/>
              <w:divBdr>
                <w:top w:val="none" w:sz="0" w:space="0" w:color="auto"/>
                <w:left w:val="none" w:sz="0" w:space="0" w:color="auto"/>
                <w:bottom w:val="none" w:sz="0" w:space="0" w:color="auto"/>
                <w:right w:val="none" w:sz="0" w:space="0" w:color="auto"/>
              </w:divBdr>
              <w:divsChild>
                <w:div w:id="1100219522">
                  <w:marLeft w:val="0"/>
                  <w:marRight w:val="0"/>
                  <w:marTop w:val="0"/>
                  <w:marBottom w:val="0"/>
                  <w:divBdr>
                    <w:top w:val="none" w:sz="0" w:space="0" w:color="auto"/>
                    <w:left w:val="none" w:sz="0" w:space="0" w:color="auto"/>
                    <w:bottom w:val="none" w:sz="0" w:space="0" w:color="auto"/>
                    <w:right w:val="none" w:sz="0" w:space="0" w:color="auto"/>
                  </w:divBdr>
                </w:div>
              </w:divsChild>
            </w:div>
            <w:div w:id="2106725218">
              <w:marLeft w:val="0"/>
              <w:marRight w:val="0"/>
              <w:marTop w:val="0"/>
              <w:marBottom w:val="0"/>
              <w:divBdr>
                <w:top w:val="none" w:sz="0" w:space="0" w:color="auto"/>
                <w:left w:val="none" w:sz="0" w:space="0" w:color="auto"/>
                <w:bottom w:val="none" w:sz="0" w:space="0" w:color="auto"/>
                <w:right w:val="none" w:sz="0" w:space="0" w:color="auto"/>
              </w:divBdr>
              <w:divsChild>
                <w:div w:id="225336226">
                  <w:marLeft w:val="0"/>
                  <w:marRight w:val="0"/>
                  <w:marTop w:val="0"/>
                  <w:marBottom w:val="0"/>
                  <w:divBdr>
                    <w:top w:val="none" w:sz="0" w:space="0" w:color="auto"/>
                    <w:left w:val="none" w:sz="0" w:space="0" w:color="auto"/>
                    <w:bottom w:val="none" w:sz="0" w:space="0" w:color="auto"/>
                    <w:right w:val="none" w:sz="0" w:space="0" w:color="auto"/>
                  </w:divBdr>
                </w:div>
              </w:divsChild>
            </w:div>
            <w:div w:id="1160578292">
              <w:marLeft w:val="0"/>
              <w:marRight w:val="0"/>
              <w:marTop w:val="0"/>
              <w:marBottom w:val="0"/>
              <w:divBdr>
                <w:top w:val="none" w:sz="0" w:space="0" w:color="auto"/>
                <w:left w:val="none" w:sz="0" w:space="0" w:color="auto"/>
                <w:bottom w:val="none" w:sz="0" w:space="0" w:color="auto"/>
                <w:right w:val="none" w:sz="0" w:space="0" w:color="auto"/>
              </w:divBdr>
              <w:divsChild>
                <w:div w:id="673610749">
                  <w:marLeft w:val="0"/>
                  <w:marRight w:val="0"/>
                  <w:marTop w:val="0"/>
                  <w:marBottom w:val="0"/>
                  <w:divBdr>
                    <w:top w:val="none" w:sz="0" w:space="0" w:color="auto"/>
                    <w:left w:val="none" w:sz="0" w:space="0" w:color="auto"/>
                    <w:bottom w:val="none" w:sz="0" w:space="0" w:color="auto"/>
                    <w:right w:val="none" w:sz="0" w:space="0" w:color="auto"/>
                  </w:divBdr>
                </w:div>
              </w:divsChild>
            </w:div>
            <w:div w:id="369693252">
              <w:marLeft w:val="0"/>
              <w:marRight w:val="0"/>
              <w:marTop w:val="0"/>
              <w:marBottom w:val="0"/>
              <w:divBdr>
                <w:top w:val="none" w:sz="0" w:space="0" w:color="auto"/>
                <w:left w:val="none" w:sz="0" w:space="0" w:color="auto"/>
                <w:bottom w:val="none" w:sz="0" w:space="0" w:color="auto"/>
                <w:right w:val="none" w:sz="0" w:space="0" w:color="auto"/>
              </w:divBdr>
              <w:divsChild>
                <w:div w:id="504055924">
                  <w:marLeft w:val="0"/>
                  <w:marRight w:val="0"/>
                  <w:marTop w:val="0"/>
                  <w:marBottom w:val="0"/>
                  <w:divBdr>
                    <w:top w:val="none" w:sz="0" w:space="0" w:color="auto"/>
                    <w:left w:val="none" w:sz="0" w:space="0" w:color="auto"/>
                    <w:bottom w:val="none" w:sz="0" w:space="0" w:color="auto"/>
                    <w:right w:val="none" w:sz="0" w:space="0" w:color="auto"/>
                  </w:divBdr>
                </w:div>
              </w:divsChild>
            </w:div>
            <w:div w:id="1086078566">
              <w:marLeft w:val="0"/>
              <w:marRight w:val="0"/>
              <w:marTop w:val="0"/>
              <w:marBottom w:val="0"/>
              <w:divBdr>
                <w:top w:val="none" w:sz="0" w:space="0" w:color="auto"/>
                <w:left w:val="none" w:sz="0" w:space="0" w:color="auto"/>
                <w:bottom w:val="none" w:sz="0" w:space="0" w:color="auto"/>
                <w:right w:val="none" w:sz="0" w:space="0" w:color="auto"/>
              </w:divBdr>
              <w:divsChild>
                <w:div w:id="13822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4287">
      <w:bodyDiv w:val="1"/>
      <w:marLeft w:val="0"/>
      <w:marRight w:val="0"/>
      <w:marTop w:val="0"/>
      <w:marBottom w:val="0"/>
      <w:divBdr>
        <w:top w:val="none" w:sz="0" w:space="0" w:color="auto"/>
        <w:left w:val="none" w:sz="0" w:space="0" w:color="auto"/>
        <w:bottom w:val="none" w:sz="0" w:space="0" w:color="auto"/>
        <w:right w:val="none" w:sz="0" w:space="0" w:color="auto"/>
      </w:divBdr>
    </w:div>
    <w:div w:id="529755920">
      <w:bodyDiv w:val="1"/>
      <w:marLeft w:val="0"/>
      <w:marRight w:val="0"/>
      <w:marTop w:val="0"/>
      <w:marBottom w:val="0"/>
      <w:divBdr>
        <w:top w:val="none" w:sz="0" w:space="0" w:color="auto"/>
        <w:left w:val="none" w:sz="0" w:space="0" w:color="auto"/>
        <w:bottom w:val="none" w:sz="0" w:space="0" w:color="auto"/>
        <w:right w:val="none" w:sz="0" w:space="0" w:color="auto"/>
      </w:divBdr>
    </w:div>
    <w:div w:id="562446745">
      <w:bodyDiv w:val="1"/>
      <w:marLeft w:val="0"/>
      <w:marRight w:val="0"/>
      <w:marTop w:val="0"/>
      <w:marBottom w:val="0"/>
      <w:divBdr>
        <w:top w:val="none" w:sz="0" w:space="0" w:color="auto"/>
        <w:left w:val="none" w:sz="0" w:space="0" w:color="auto"/>
        <w:bottom w:val="none" w:sz="0" w:space="0" w:color="auto"/>
        <w:right w:val="none" w:sz="0" w:space="0" w:color="auto"/>
      </w:divBdr>
    </w:div>
    <w:div w:id="569385744">
      <w:bodyDiv w:val="1"/>
      <w:marLeft w:val="0"/>
      <w:marRight w:val="0"/>
      <w:marTop w:val="0"/>
      <w:marBottom w:val="0"/>
      <w:divBdr>
        <w:top w:val="none" w:sz="0" w:space="0" w:color="auto"/>
        <w:left w:val="none" w:sz="0" w:space="0" w:color="auto"/>
        <w:bottom w:val="none" w:sz="0" w:space="0" w:color="auto"/>
        <w:right w:val="none" w:sz="0" w:space="0" w:color="auto"/>
      </w:divBdr>
    </w:div>
    <w:div w:id="583146527">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95423">
      <w:bodyDiv w:val="1"/>
      <w:marLeft w:val="0"/>
      <w:marRight w:val="0"/>
      <w:marTop w:val="0"/>
      <w:marBottom w:val="0"/>
      <w:divBdr>
        <w:top w:val="none" w:sz="0" w:space="0" w:color="auto"/>
        <w:left w:val="none" w:sz="0" w:space="0" w:color="auto"/>
        <w:bottom w:val="none" w:sz="0" w:space="0" w:color="auto"/>
        <w:right w:val="none" w:sz="0" w:space="0" w:color="auto"/>
      </w:divBdr>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08451886">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756437269">
      <w:bodyDiv w:val="1"/>
      <w:marLeft w:val="0"/>
      <w:marRight w:val="0"/>
      <w:marTop w:val="0"/>
      <w:marBottom w:val="0"/>
      <w:divBdr>
        <w:top w:val="none" w:sz="0" w:space="0" w:color="auto"/>
        <w:left w:val="none" w:sz="0" w:space="0" w:color="auto"/>
        <w:bottom w:val="none" w:sz="0" w:space="0" w:color="auto"/>
        <w:right w:val="none" w:sz="0" w:space="0" w:color="auto"/>
      </w:divBdr>
      <w:divsChild>
        <w:div w:id="1830053309">
          <w:marLeft w:val="0"/>
          <w:marRight w:val="0"/>
          <w:marTop w:val="0"/>
          <w:marBottom w:val="0"/>
          <w:divBdr>
            <w:top w:val="none" w:sz="0" w:space="0" w:color="auto"/>
            <w:left w:val="none" w:sz="0" w:space="0" w:color="auto"/>
            <w:bottom w:val="none" w:sz="0" w:space="0" w:color="auto"/>
            <w:right w:val="none" w:sz="0" w:space="0" w:color="auto"/>
          </w:divBdr>
          <w:divsChild>
            <w:div w:id="2032030909">
              <w:marLeft w:val="0"/>
              <w:marRight w:val="0"/>
              <w:marTop w:val="0"/>
              <w:marBottom w:val="0"/>
              <w:divBdr>
                <w:top w:val="none" w:sz="0" w:space="0" w:color="auto"/>
                <w:left w:val="none" w:sz="0" w:space="0" w:color="auto"/>
                <w:bottom w:val="none" w:sz="0" w:space="0" w:color="auto"/>
                <w:right w:val="none" w:sz="0" w:space="0" w:color="auto"/>
              </w:divBdr>
              <w:divsChild>
                <w:div w:id="19217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9259">
      <w:bodyDiv w:val="1"/>
      <w:marLeft w:val="0"/>
      <w:marRight w:val="0"/>
      <w:marTop w:val="0"/>
      <w:marBottom w:val="0"/>
      <w:divBdr>
        <w:top w:val="none" w:sz="0" w:space="0" w:color="auto"/>
        <w:left w:val="none" w:sz="0" w:space="0" w:color="auto"/>
        <w:bottom w:val="none" w:sz="0" w:space="0" w:color="auto"/>
        <w:right w:val="none" w:sz="0" w:space="0" w:color="auto"/>
      </w:divBdr>
      <w:divsChild>
        <w:div w:id="1760178431">
          <w:marLeft w:val="960"/>
          <w:marRight w:val="0"/>
          <w:marTop w:val="0"/>
          <w:marBottom w:val="0"/>
          <w:divBdr>
            <w:top w:val="none" w:sz="0" w:space="0" w:color="auto"/>
            <w:left w:val="none" w:sz="0" w:space="0" w:color="auto"/>
            <w:bottom w:val="none" w:sz="0" w:space="0" w:color="auto"/>
            <w:right w:val="none" w:sz="0" w:space="0" w:color="auto"/>
          </w:divBdr>
        </w:div>
      </w:divsChild>
    </w:div>
    <w:div w:id="818308756">
      <w:bodyDiv w:val="1"/>
      <w:marLeft w:val="0"/>
      <w:marRight w:val="0"/>
      <w:marTop w:val="0"/>
      <w:marBottom w:val="0"/>
      <w:divBdr>
        <w:top w:val="none" w:sz="0" w:space="0" w:color="auto"/>
        <w:left w:val="none" w:sz="0" w:space="0" w:color="auto"/>
        <w:bottom w:val="none" w:sz="0" w:space="0" w:color="auto"/>
        <w:right w:val="none" w:sz="0" w:space="0" w:color="auto"/>
      </w:divBdr>
    </w:div>
    <w:div w:id="1275096834">
      <w:bodyDiv w:val="1"/>
      <w:marLeft w:val="0"/>
      <w:marRight w:val="0"/>
      <w:marTop w:val="0"/>
      <w:marBottom w:val="0"/>
      <w:divBdr>
        <w:top w:val="none" w:sz="0" w:space="0" w:color="auto"/>
        <w:left w:val="none" w:sz="0" w:space="0" w:color="auto"/>
        <w:bottom w:val="none" w:sz="0" w:space="0" w:color="auto"/>
        <w:right w:val="none" w:sz="0" w:space="0" w:color="auto"/>
      </w:divBdr>
    </w:div>
    <w:div w:id="1300647863">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0869107">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401711923">
      <w:bodyDiv w:val="1"/>
      <w:marLeft w:val="0"/>
      <w:marRight w:val="0"/>
      <w:marTop w:val="0"/>
      <w:marBottom w:val="0"/>
      <w:divBdr>
        <w:top w:val="none" w:sz="0" w:space="0" w:color="auto"/>
        <w:left w:val="none" w:sz="0" w:space="0" w:color="auto"/>
        <w:bottom w:val="none" w:sz="0" w:space="0" w:color="auto"/>
        <w:right w:val="none" w:sz="0" w:space="0" w:color="auto"/>
      </w:divBdr>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46923872">
      <w:bodyDiv w:val="1"/>
      <w:marLeft w:val="0"/>
      <w:marRight w:val="0"/>
      <w:marTop w:val="0"/>
      <w:marBottom w:val="0"/>
      <w:divBdr>
        <w:top w:val="none" w:sz="0" w:space="0" w:color="auto"/>
        <w:left w:val="none" w:sz="0" w:space="0" w:color="auto"/>
        <w:bottom w:val="none" w:sz="0" w:space="0" w:color="auto"/>
        <w:right w:val="none" w:sz="0" w:space="0" w:color="auto"/>
      </w:divBdr>
    </w:div>
    <w:div w:id="1511482562">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612128716">
      <w:bodyDiv w:val="1"/>
      <w:marLeft w:val="0"/>
      <w:marRight w:val="0"/>
      <w:marTop w:val="0"/>
      <w:marBottom w:val="0"/>
      <w:divBdr>
        <w:top w:val="none" w:sz="0" w:space="0" w:color="auto"/>
        <w:left w:val="none" w:sz="0" w:space="0" w:color="auto"/>
        <w:bottom w:val="none" w:sz="0" w:space="0" w:color="auto"/>
        <w:right w:val="none" w:sz="0" w:space="0" w:color="auto"/>
      </w:divBdr>
    </w:div>
    <w:div w:id="1642079100">
      <w:bodyDiv w:val="1"/>
      <w:marLeft w:val="0"/>
      <w:marRight w:val="0"/>
      <w:marTop w:val="0"/>
      <w:marBottom w:val="0"/>
      <w:divBdr>
        <w:top w:val="none" w:sz="0" w:space="0" w:color="auto"/>
        <w:left w:val="none" w:sz="0" w:space="0" w:color="auto"/>
        <w:bottom w:val="none" w:sz="0" w:space="0" w:color="auto"/>
        <w:right w:val="none" w:sz="0" w:space="0" w:color="auto"/>
      </w:divBdr>
      <w:divsChild>
        <w:div w:id="1238784179">
          <w:marLeft w:val="0"/>
          <w:marRight w:val="0"/>
          <w:marTop w:val="0"/>
          <w:marBottom w:val="0"/>
          <w:divBdr>
            <w:top w:val="none" w:sz="0" w:space="0" w:color="auto"/>
            <w:left w:val="none" w:sz="0" w:space="0" w:color="auto"/>
            <w:bottom w:val="none" w:sz="0" w:space="0" w:color="auto"/>
            <w:right w:val="none" w:sz="0" w:space="0" w:color="auto"/>
          </w:divBdr>
          <w:divsChild>
            <w:div w:id="1379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14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40441123">
      <w:bodyDiv w:val="1"/>
      <w:marLeft w:val="0"/>
      <w:marRight w:val="0"/>
      <w:marTop w:val="0"/>
      <w:marBottom w:val="0"/>
      <w:divBdr>
        <w:top w:val="none" w:sz="0" w:space="0" w:color="auto"/>
        <w:left w:val="none" w:sz="0" w:space="0" w:color="auto"/>
        <w:bottom w:val="none" w:sz="0" w:space="0" w:color="auto"/>
        <w:right w:val="none" w:sz="0" w:space="0" w:color="auto"/>
      </w:divBdr>
      <w:divsChild>
        <w:div w:id="812209804">
          <w:marLeft w:val="0"/>
          <w:marRight w:val="0"/>
          <w:marTop w:val="0"/>
          <w:marBottom w:val="0"/>
          <w:divBdr>
            <w:top w:val="none" w:sz="0" w:space="0" w:color="auto"/>
            <w:left w:val="none" w:sz="0" w:space="0" w:color="auto"/>
            <w:bottom w:val="none" w:sz="0" w:space="0" w:color="auto"/>
            <w:right w:val="none" w:sz="0" w:space="0" w:color="auto"/>
          </w:divBdr>
          <w:divsChild>
            <w:div w:id="690834799">
              <w:marLeft w:val="0"/>
              <w:marRight w:val="0"/>
              <w:marTop w:val="0"/>
              <w:marBottom w:val="0"/>
              <w:divBdr>
                <w:top w:val="none" w:sz="0" w:space="0" w:color="auto"/>
                <w:left w:val="none" w:sz="0" w:space="0" w:color="auto"/>
                <w:bottom w:val="none" w:sz="0" w:space="0" w:color="auto"/>
                <w:right w:val="none" w:sz="0" w:space="0" w:color="auto"/>
              </w:divBdr>
              <w:divsChild>
                <w:div w:id="1555577557">
                  <w:marLeft w:val="0"/>
                  <w:marRight w:val="0"/>
                  <w:marTop w:val="0"/>
                  <w:marBottom w:val="0"/>
                  <w:divBdr>
                    <w:top w:val="none" w:sz="0" w:space="0" w:color="auto"/>
                    <w:left w:val="none" w:sz="0" w:space="0" w:color="auto"/>
                    <w:bottom w:val="none" w:sz="0" w:space="0" w:color="auto"/>
                    <w:right w:val="none" w:sz="0" w:space="0" w:color="auto"/>
                  </w:divBdr>
                  <w:divsChild>
                    <w:div w:id="209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2396">
      <w:bodyDiv w:val="1"/>
      <w:marLeft w:val="0"/>
      <w:marRight w:val="0"/>
      <w:marTop w:val="0"/>
      <w:marBottom w:val="0"/>
      <w:divBdr>
        <w:top w:val="none" w:sz="0" w:space="0" w:color="auto"/>
        <w:left w:val="none" w:sz="0" w:space="0" w:color="auto"/>
        <w:bottom w:val="none" w:sz="0" w:space="0" w:color="auto"/>
        <w:right w:val="none" w:sz="0" w:space="0" w:color="auto"/>
      </w:divBdr>
      <w:divsChild>
        <w:div w:id="1264537011">
          <w:marLeft w:val="0"/>
          <w:marRight w:val="0"/>
          <w:marTop w:val="0"/>
          <w:marBottom w:val="0"/>
          <w:divBdr>
            <w:top w:val="none" w:sz="0" w:space="0" w:color="auto"/>
            <w:left w:val="none" w:sz="0" w:space="0" w:color="auto"/>
            <w:bottom w:val="none" w:sz="0" w:space="0" w:color="auto"/>
            <w:right w:val="none" w:sz="0" w:space="0" w:color="auto"/>
          </w:divBdr>
          <w:divsChild>
            <w:div w:id="1572544419">
              <w:marLeft w:val="0"/>
              <w:marRight w:val="0"/>
              <w:marTop w:val="0"/>
              <w:marBottom w:val="0"/>
              <w:divBdr>
                <w:top w:val="none" w:sz="0" w:space="0" w:color="auto"/>
                <w:left w:val="none" w:sz="0" w:space="0" w:color="auto"/>
                <w:bottom w:val="none" w:sz="0" w:space="0" w:color="auto"/>
                <w:right w:val="none" w:sz="0" w:space="0" w:color="auto"/>
              </w:divBdr>
              <w:divsChild>
                <w:div w:id="685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839029298">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35811689">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596959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916/contents/made" TargetMode="External"/><Relationship Id="rId13" Type="http://schemas.openxmlformats.org/officeDocument/2006/relationships/hyperlink" Target="https://www.gov.uk/government/publications/patient-group-directions-pgds/patient-group-directions-who-can-use-them" TargetMode="External"/><Relationship Id="rId18" Type="http://schemas.openxmlformats.org/officeDocument/2006/relationships/hyperlink" Target="https://www.sps.nhs.uk/articles/nursing-associates-physician-associates-and-the-use-of-patient-group-directions/" TargetMode="External"/><Relationship Id="rId3" Type="http://schemas.openxmlformats.org/officeDocument/2006/relationships/styles" Target="styles.xml"/><Relationship Id="rId21" Type="http://schemas.openxmlformats.org/officeDocument/2006/relationships/hyperlink" Target="https://www.sps.nhs.uk/articles/when-patient-group-directions-are-not-required/" TargetMode="External"/><Relationship Id="rId7" Type="http://schemas.openxmlformats.org/officeDocument/2006/relationships/endnotes" Target="endnotes.xml"/><Relationship Id="rId12" Type="http://schemas.openxmlformats.org/officeDocument/2006/relationships/hyperlink" Target="https://www.sps.nhs.uk/articles/how-to-develop-a-patient-group-direction/" TargetMode="External"/><Relationship Id="rId17" Type="http://schemas.openxmlformats.org/officeDocument/2006/relationships/hyperlink" Target="https://www.legislation.gov.uk/uksi/2012/1916/cont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atient-group-directions-pgds/patient-group-directions-who-can-use-them" TargetMode="External"/><Relationship Id="rId20" Type="http://schemas.openxmlformats.org/officeDocument/2006/relationships/hyperlink" Target="https://www.sps.nhs.uk/articles/patient-group-direction-use-in-end-of-life-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mpg2" TargetMode="External"/><Relationship Id="rId23" Type="http://schemas.openxmlformats.org/officeDocument/2006/relationships/footer" Target="footer1.xml"/><Relationship Id="rId10" Type="http://schemas.openxmlformats.org/officeDocument/2006/relationships/hyperlink" Target="https://www.sps.nhs.uk/articles/how-to-develop-a-patient-group-direction/" TargetMode="External"/><Relationship Id="rId19" Type="http://schemas.openxmlformats.org/officeDocument/2006/relationships/hyperlink" Target="https://www.sps.nhs.uk/articles/can-bank-and-agency-staff-operate-under-an-organisations-patient-group-directions-pgd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www.legislation.gov.uk/uksi/2012/1916/schedule/16/part/1/mad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ps.nhs.uk/articles/retaining-pgd-documentation/" TargetMode="External"/><Relationship Id="rId3" Type="http://schemas.openxmlformats.org/officeDocument/2006/relationships/hyperlink" Target="https://www.sps.nhs.uk/articles/how-to-develop-a-patient-group-direction/" TargetMode="External"/><Relationship Id="rId7" Type="http://schemas.openxmlformats.org/officeDocument/2006/relationships/hyperlink" Target="https://www.gov.uk/drug-safety-update/black-triangle-medicines-part-of-an-eu-wide-scheme" TargetMode="External"/><Relationship Id="rId2" Type="http://schemas.openxmlformats.org/officeDocument/2006/relationships/hyperlink" Target="https://www.sps.nhs.uk/articles/what-is-a-patient-group-direction-pgd/" TargetMode="External"/><Relationship Id="rId1" Type="http://schemas.openxmlformats.org/officeDocument/2006/relationships/hyperlink" Target="https://www.cqc.org.uk/guidance-providers/gps/gp-mythbuster-19-patient-group-directions-pgdspatient-specific-directions" TargetMode="External"/><Relationship Id="rId6" Type="http://schemas.openxmlformats.org/officeDocument/2006/relationships/hyperlink" Target="https://www.sps.nhs.uk/articles/when-to-use-a-pgd-2/" TargetMode="External"/><Relationship Id="rId5" Type="http://schemas.openxmlformats.org/officeDocument/2006/relationships/hyperlink" Target="https://practiceindex.co.uk/gp/forum/resources/patient-specific-directions.1251/" TargetMode="External"/><Relationship Id="rId4" Type="http://schemas.openxmlformats.org/officeDocument/2006/relationships/hyperlink" Target="https://www.gov.uk/government/publications/patient-group-directions-pgds/patient-group-directions-who-can-use-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1DFF-D814-49E9-94B8-736515D9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cp:lastPrinted>2017-09-20T11:53:00Z</cp:lastPrinted>
  <dcterms:created xsi:type="dcterms:W3CDTF">2024-03-18T11:21:00Z</dcterms:created>
  <dcterms:modified xsi:type="dcterms:W3CDTF">2024-03-18T11:23:00Z</dcterms:modified>
</cp:coreProperties>
</file>