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DFA9" w14:textId="3448724F" w:rsidR="00E85096" w:rsidRDefault="00B143CD" w:rsidP="00B143C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Staff Development Policy</w:t>
      </w:r>
    </w:p>
    <w:p w14:paraId="5E4155A6" w14:textId="40C2B4DF" w:rsidR="00CE7FE2" w:rsidRPr="00675084" w:rsidRDefault="00CE7FE2" w:rsidP="00B143C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Mandatory training guidelines</w:t>
      </w:r>
    </w:p>
    <w:p w14:paraId="34CF158F" w14:textId="77777777" w:rsidR="00E85096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20"/>
        <w:gridCol w:w="2234"/>
        <w:gridCol w:w="2297"/>
        <w:gridCol w:w="3069"/>
      </w:tblGrid>
      <w:tr w:rsidR="00675084" w:rsidRPr="00CD3C24" w14:paraId="522235BE" w14:textId="77777777" w:rsidTr="00557733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E73FF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73FF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E73FF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73FF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E73FF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73FF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2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E73FF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73FF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E73FF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73FF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CD3C24" w14:paraId="75B3BBF8" w14:textId="77777777" w:rsidTr="00557733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74912B" w14:textId="69523325" w:rsidR="00675084" w:rsidRPr="00E73FFE" w:rsidRDefault="00557733" w:rsidP="00515291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v1.8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F1DB9C" w14:textId="04F2A7CB" w:rsidR="00675084" w:rsidRPr="00E73FFE" w:rsidRDefault="00557733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20/06/2022</w:t>
            </w: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82EA54" w14:textId="51C3DE1D" w:rsidR="00675084" w:rsidRPr="00E73FFE" w:rsidRDefault="00557733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2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647F9E" w14:textId="2D4D4F35" w:rsidR="00675084" w:rsidRPr="00E73FFE" w:rsidRDefault="00557733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0A7D7" w14:textId="2447C2AE" w:rsidR="00675084" w:rsidRPr="00E73FFE" w:rsidRDefault="00557733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Updated policy from Practice Index</w:t>
            </w:r>
          </w:p>
        </w:tc>
      </w:tr>
      <w:tr w:rsidR="003718DB" w:rsidRPr="00CD3C24" w14:paraId="7C35111B" w14:textId="77777777" w:rsidTr="00557733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3F0345" w14:textId="73135A15" w:rsidR="003718DB" w:rsidRPr="00E73FFE" w:rsidRDefault="003718DB" w:rsidP="003718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Hlk189562523"/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v1.8</w:t>
            </w: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.1</w:t>
            </w: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6D3062" w14:textId="5E9702C3" w:rsidR="003718DB" w:rsidRPr="00E73FFE" w:rsidRDefault="003718DB" w:rsidP="003718D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04</w:t>
            </w: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/0</w:t>
            </w: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2</w:t>
            </w: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/202</w:t>
            </w: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5</w:t>
            </w: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E5C98F" w14:textId="5CFA2441" w:rsidR="003718DB" w:rsidRPr="00E73FFE" w:rsidRDefault="003718DB" w:rsidP="003718D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2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72685C" w14:textId="034DC827" w:rsidR="003718DB" w:rsidRPr="00E73FFE" w:rsidRDefault="003718DB" w:rsidP="003718D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1A838B" w14:textId="21451D75" w:rsidR="003718DB" w:rsidRPr="00E73FFE" w:rsidRDefault="003718DB" w:rsidP="003718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bookmarkEnd w:id="0"/>
      <w:tr w:rsidR="003718DB" w:rsidRPr="00CD3C24" w14:paraId="78B615AF" w14:textId="77777777" w:rsidTr="004B7A17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F52F6EC" w14:textId="77777777" w:rsidR="003718DB" w:rsidRPr="00E73FFE" w:rsidRDefault="003718DB" w:rsidP="004B7A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CD7A8FB" w14:textId="777A2A1E" w:rsidR="003718DB" w:rsidRPr="00E73FFE" w:rsidRDefault="003718DB" w:rsidP="004B7A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February</w:t>
            </w:r>
            <w:r>
              <w:rPr>
                <w:rFonts w:ascii="Arial" w:hAnsi="Arial" w:cs="Arial"/>
                <w:sz w:val="26"/>
                <w:szCs w:val="26"/>
              </w:rPr>
              <w:t xml:space="preserve"> 202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7A78BA" w14:textId="77777777" w:rsidR="003718DB" w:rsidRPr="00E73FFE" w:rsidRDefault="003718DB" w:rsidP="004B7A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D7665B7" w14:textId="77777777" w:rsidR="003718DB" w:rsidRPr="00E73FFE" w:rsidRDefault="003718DB" w:rsidP="004B7A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228F7C6" w14:textId="77777777" w:rsidR="003718DB" w:rsidRPr="00E73FFE" w:rsidRDefault="003718DB" w:rsidP="004B7A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Next review</w:t>
            </w:r>
          </w:p>
        </w:tc>
      </w:tr>
      <w:tr w:rsidR="00675084" w:rsidRPr="00CD3C24" w14:paraId="0E2C595C" w14:textId="77777777" w:rsidTr="00557733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DE400F" w14:textId="77777777" w:rsidR="00675084" w:rsidRPr="00E73F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C2DAE" w14:textId="77777777" w:rsidR="00675084" w:rsidRPr="00E73F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8148D3" w14:textId="77777777" w:rsidR="00675084" w:rsidRPr="00E73F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D38D9C" w14:textId="77777777" w:rsidR="00675084" w:rsidRPr="00E73F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EC7409" w14:textId="77777777" w:rsidR="00675084" w:rsidRPr="00E73F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5084" w:rsidRPr="00CD3C24" w14:paraId="12E8CE9E" w14:textId="77777777" w:rsidTr="00557733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6CDAF7" w14:textId="77777777" w:rsidR="00675084" w:rsidRPr="00E73F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190694" w14:textId="77777777" w:rsidR="00675084" w:rsidRPr="00E73F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1E353B" w14:textId="77777777" w:rsidR="00675084" w:rsidRPr="00E73F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ECEDA0" w14:textId="77777777" w:rsidR="00675084" w:rsidRPr="00E73F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65011E" w14:textId="77777777" w:rsidR="00675084" w:rsidRPr="00E73F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4A22122" w14:textId="77777777" w:rsidR="00E85096" w:rsidRDefault="00E85096">
      <w:pPr>
        <w:rPr>
          <w:rFonts w:ascii="Arial" w:hAnsi="Arial" w:cs="Arial"/>
          <w:sz w:val="28"/>
          <w:szCs w:val="28"/>
        </w:rPr>
      </w:pPr>
    </w:p>
    <w:p w14:paraId="7CF54283" w14:textId="77777777" w:rsidR="00557733" w:rsidRDefault="005577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ADDD4F7" w14:textId="6805A1DC" w:rsidR="000858D5" w:rsidRPr="008F363D" w:rsidRDefault="00D05574">
      <w:pPr>
        <w:rPr>
          <w:rFonts w:ascii="Arial" w:hAnsi="Arial" w:cs="Arial"/>
          <w:b/>
          <w:sz w:val="28"/>
          <w:szCs w:val="28"/>
        </w:rPr>
      </w:pPr>
      <w:r w:rsidRPr="00BE4B68">
        <w:rPr>
          <w:rFonts w:ascii="Arial" w:hAnsi="Arial" w:cs="Arial"/>
          <w:b/>
          <w:sz w:val="28"/>
          <w:szCs w:val="28"/>
        </w:rPr>
        <w:lastRenderedPageBreak/>
        <w:t>Table o</w:t>
      </w:r>
      <w:r w:rsidRPr="008F363D">
        <w:rPr>
          <w:rFonts w:ascii="Arial" w:hAnsi="Arial" w:cs="Arial"/>
          <w:b/>
          <w:sz w:val="28"/>
          <w:szCs w:val="28"/>
        </w:rPr>
        <w:t>f c</w:t>
      </w:r>
      <w:r w:rsidR="000858D5" w:rsidRPr="008F363D">
        <w:rPr>
          <w:rFonts w:ascii="Arial" w:hAnsi="Arial" w:cs="Arial"/>
          <w:b/>
          <w:sz w:val="28"/>
          <w:szCs w:val="28"/>
        </w:rPr>
        <w:t>ontents</w:t>
      </w:r>
    </w:p>
    <w:p w14:paraId="3780DFF8" w14:textId="5D8632ED" w:rsidR="002473F2" w:rsidRPr="008F363D" w:rsidRDefault="00D85E4D">
      <w:pPr>
        <w:pStyle w:val="TOC1"/>
        <w:tabs>
          <w:tab w:val="left" w:pos="440"/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r w:rsidRPr="008F363D">
        <w:rPr>
          <w:rFonts w:ascii="Arial" w:hAnsi="Arial" w:cs="Arial"/>
          <w:b w:val="0"/>
          <w:sz w:val="20"/>
          <w:szCs w:val="28"/>
        </w:rPr>
        <w:fldChar w:fldCharType="begin"/>
      </w:r>
      <w:r w:rsidRPr="008F363D">
        <w:rPr>
          <w:rFonts w:ascii="Arial" w:hAnsi="Arial" w:cs="Arial"/>
          <w:b w:val="0"/>
          <w:sz w:val="20"/>
          <w:szCs w:val="28"/>
        </w:rPr>
        <w:instrText xml:space="preserve"> TOC \o "1-3" \h \z \u </w:instrText>
      </w:r>
      <w:r w:rsidRPr="008F363D">
        <w:rPr>
          <w:rFonts w:ascii="Arial" w:hAnsi="Arial" w:cs="Arial"/>
          <w:b w:val="0"/>
          <w:sz w:val="20"/>
          <w:szCs w:val="28"/>
        </w:rPr>
        <w:fldChar w:fldCharType="separate"/>
      </w:r>
      <w:hyperlink w:anchor="_Toc78972461" w:history="1">
        <w:r w:rsidR="002473F2" w:rsidRPr="008F363D">
          <w:rPr>
            <w:rStyle w:val="Hyperlink"/>
            <w:rFonts w:ascii="Arial" w:hAnsi="Arial" w:cs="Arial"/>
            <w:noProof/>
          </w:rPr>
          <w:t>1</w:t>
        </w:r>
        <w:r w:rsidR="002473F2" w:rsidRPr="008F363D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2473F2" w:rsidRPr="008F363D">
          <w:rPr>
            <w:rStyle w:val="Hyperlink"/>
            <w:rFonts w:ascii="Arial" w:hAnsi="Arial" w:cs="Arial"/>
            <w:noProof/>
          </w:rPr>
          <w:t>I</w:t>
        </w:r>
        <w:r w:rsidR="008F363D" w:rsidRPr="008F363D">
          <w:rPr>
            <w:rStyle w:val="Hyperlink"/>
            <w:rFonts w:ascii="Arial" w:hAnsi="Arial" w:cs="Arial"/>
            <w:caps w:val="0"/>
            <w:noProof/>
          </w:rPr>
          <w:t>ntroduction</w:t>
        </w:r>
        <w:r w:rsidR="002473F2" w:rsidRPr="008F363D">
          <w:rPr>
            <w:rFonts w:ascii="Arial" w:hAnsi="Arial" w:cs="Arial"/>
            <w:noProof/>
            <w:webHidden/>
          </w:rPr>
          <w:tab/>
        </w:r>
        <w:r w:rsidR="002473F2" w:rsidRPr="008F363D">
          <w:rPr>
            <w:rFonts w:ascii="Arial" w:hAnsi="Arial" w:cs="Arial"/>
            <w:noProof/>
            <w:webHidden/>
          </w:rPr>
          <w:fldChar w:fldCharType="begin"/>
        </w:r>
        <w:r w:rsidR="002473F2" w:rsidRPr="008F363D">
          <w:rPr>
            <w:rFonts w:ascii="Arial" w:hAnsi="Arial" w:cs="Arial"/>
            <w:noProof/>
            <w:webHidden/>
          </w:rPr>
          <w:instrText xml:space="preserve"> PAGEREF _Toc78972461 \h </w:instrText>
        </w:r>
        <w:r w:rsidR="002473F2" w:rsidRPr="008F363D">
          <w:rPr>
            <w:rFonts w:ascii="Arial" w:hAnsi="Arial" w:cs="Arial"/>
            <w:noProof/>
            <w:webHidden/>
          </w:rPr>
        </w:r>
        <w:r w:rsidR="002473F2" w:rsidRPr="008F363D">
          <w:rPr>
            <w:rFonts w:ascii="Arial" w:hAnsi="Arial" w:cs="Arial"/>
            <w:noProof/>
            <w:webHidden/>
          </w:rPr>
          <w:fldChar w:fldCharType="separate"/>
        </w:r>
        <w:r w:rsidR="00BC387C">
          <w:rPr>
            <w:rFonts w:ascii="Arial" w:hAnsi="Arial" w:cs="Arial"/>
            <w:noProof/>
            <w:webHidden/>
          </w:rPr>
          <w:t>3</w:t>
        </w:r>
        <w:r w:rsidR="002473F2" w:rsidRPr="008F363D">
          <w:rPr>
            <w:rFonts w:ascii="Arial" w:hAnsi="Arial" w:cs="Arial"/>
            <w:noProof/>
            <w:webHidden/>
          </w:rPr>
          <w:fldChar w:fldCharType="end"/>
        </w:r>
      </w:hyperlink>
    </w:p>
    <w:p w14:paraId="661CF7DF" w14:textId="03C777CD" w:rsidR="002473F2" w:rsidRPr="008F363D" w:rsidRDefault="002473F2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8972462" w:history="1">
        <w:r w:rsidRPr="008F363D">
          <w:rPr>
            <w:rStyle w:val="Hyperlink"/>
            <w:rFonts w:ascii="Arial" w:hAnsi="Arial" w:cs="Arial"/>
            <w:noProof/>
          </w:rPr>
          <w:t>1.1</w:t>
        </w:r>
        <w:r w:rsidRPr="008F363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Pr="008F363D">
          <w:rPr>
            <w:rStyle w:val="Hyperlink"/>
            <w:rFonts w:ascii="Arial" w:hAnsi="Arial" w:cs="Arial"/>
            <w:noProof/>
          </w:rPr>
          <w:t>Policy statement</w:t>
        </w:r>
        <w:r w:rsidRPr="008F363D">
          <w:rPr>
            <w:rFonts w:ascii="Arial" w:hAnsi="Arial" w:cs="Arial"/>
            <w:noProof/>
            <w:webHidden/>
          </w:rPr>
          <w:tab/>
        </w:r>
        <w:r w:rsidRPr="008F363D">
          <w:rPr>
            <w:rFonts w:ascii="Arial" w:hAnsi="Arial" w:cs="Arial"/>
            <w:noProof/>
            <w:webHidden/>
          </w:rPr>
          <w:fldChar w:fldCharType="begin"/>
        </w:r>
        <w:r w:rsidRPr="008F363D">
          <w:rPr>
            <w:rFonts w:ascii="Arial" w:hAnsi="Arial" w:cs="Arial"/>
            <w:noProof/>
            <w:webHidden/>
          </w:rPr>
          <w:instrText xml:space="preserve"> PAGEREF _Toc78972462 \h </w:instrText>
        </w:r>
        <w:r w:rsidRPr="008F363D">
          <w:rPr>
            <w:rFonts w:ascii="Arial" w:hAnsi="Arial" w:cs="Arial"/>
            <w:noProof/>
            <w:webHidden/>
          </w:rPr>
        </w:r>
        <w:r w:rsidRPr="008F363D">
          <w:rPr>
            <w:rFonts w:ascii="Arial" w:hAnsi="Arial" w:cs="Arial"/>
            <w:noProof/>
            <w:webHidden/>
          </w:rPr>
          <w:fldChar w:fldCharType="separate"/>
        </w:r>
        <w:r w:rsidR="00BC387C">
          <w:rPr>
            <w:rFonts w:ascii="Arial" w:hAnsi="Arial" w:cs="Arial"/>
            <w:noProof/>
            <w:webHidden/>
          </w:rPr>
          <w:t>3</w:t>
        </w:r>
        <w:r w:rsidRPr="008F363D">
          <w:rPr>
            <w:rFonts w:ascii="Arial" w:hAnsi="Arial" w:cs="Arial"/>
            <w:noProof/>
            <w:webHidden/>
          </w:rPr>
          <w:fldChar w:fldCharType="end"/>
        </w:r>
      </w:hyperlink>
    </w:p>
    <w:p w14:paraId="005E0A7F" w14:textId="164BAEE5" w:rsidR="002473F2" w:rsidRPr="008F363D" w:rsidRDefault="002473F2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8972463" w:history="1">
        <w:r w:rsidRPr="008F363D">
          <w:rPr>
            <w:rStyle w:val="Hyperlink"/>
            <w:rFonts w:ascii="Arial" w:hAnsi="Arial" w:cs="Arial"/>
            <w:noProof/>
          </w:rPr>
          <w:t>1.2</w:t>
        </w:r>
        <w:r w:rsidRPr="008F363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Pr="008F363D">
          <w:rPr>
            <w:rStyle w:val="Hyperlink"/>
            <w:rFonts w:ascii="Arial" w:hAnsi="Arial" w:cs="Arial"/>
            <w:noProof/>
          </w:rPr>
          <w:t>Principles</w:t>
        </w:r>
        <w:r w:rsidRPr="008F363D">
          <w:rPr>
            <w:rFonts w:ascii="Arial" w:hAnsi="Arial" w:cs="Arial"/>
            <w:noProof/>
            <w:webHidden/>
          </w:rPr>
          <w:tab/>
        </w:r>
        <w:r w:rsidRPr="008F363D">
          <w:rPr>
            <w:rFonts w:ascii="Arial" w:hAnsi="Arial" w:cs="Arial"/>
            <w:noProof/>
            <w:webHidden/>
          </w:rPr>
          <w:fldChar w:fldCharType="begin"/>
        </w:r>
        <w:r w:rsidRPr="008F363D">
          <w:rPr>
            <w:rFonts w:ascii="Arial" w:hAnsi="Arial" w:cs="Arial"/>
            <w:noProof/>
            <w:webHidden/>
          </w:rPr>
          <w:instrText xml:space="preserve"> PAGEREF _Toc78972463 \h </w:instrText>
        </w:r>
        <w:r w:rsidRPr="008F363D">
          <w:rPr>
            <w:rFonts w:ascii="Arial" w:hAnsi="Arial" w:cs="Arial"/>
            <w:noProof/>
            <w:webHidden/>
          </w:rPr>
        </w:r>
        <w:r w:rsidRPr="008F363D">
          <w:rPr>
            <w:rFonts w:ascii="Arial" w:hAnsi="Arial" w:cs="Arial"/>
            <w:noProof/>
            <w:webHidden/>
          </w:rPr>
          <w:fldChar w:fldCharType="separate"/>
        </w:r>
        <w:r w:rsidR="00BC387C">
          <w:rPr>
            <w:rFonts w:ascii="Arial" w:hAnsi="Arial" w:cs="Arial"/>
            <w:noProof/>
            <w:webHidden/>
          </w:rPr>
          <w:t>3</w:t>
        </w:r>
        <w:r w:rsidRPr="008F363D">
          <w:rPr>
            <w:rFonts w:ascii="Arial" w:hAnsi="Arial" w:cs="Arial"/>
            <w:noProof/>
            <w:webHidden/>
          </w:rPr>
          <w:fldChar w:fldCharType="end"/>
        </w:r>
      </w:hyperlink>
    </w:p>
    <w:p w14:paraId="32C54D81" w14:textId="70813C3D" w:rsidR="002473F2" w:rsidRPr="008F363D" w:rsidRDefault="002473F2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8972464" w:history="1">
        <w:r w:rsidRPr="008F363D">
          <w:rPr>
            <w:rStyle w:val="Hyperlink"/>
            <w:rFonts w:ascii="Arial" w:hAnsi="Arial" w:cs="Arial"/>
            <w:noProof/>
          </w:rPr>
          <w:t>1.3</w:t>
        </w:r>
        <w:r w:rsidRPr="008F363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Pr="008F363D">
          <w:rPr>
            <w:rStyle w:val="Hyperlink"/>
            <w:rFonts w:ascii="Arial" w:hAnsi="Arial" w:cs="Arial"/>
            <w:noProof/>
          </w:rPr>
          <w:t>Status</w:t>
        </w:r>
        <w:r w:rsidRPr="008F363D">
          <w:rPr>
            <w:rFonts w:ascii="Arial" w:hAnsi="Arial" w:cs="Arial"/>
            <w:noProof/>
            <w:webHidden/>
          </w:rPr>
          <w:tab/>
        </w:r>
        <w:r w:rsidRPr="008F363D">
          <w:rPr>
            <w:rFonts w:ascii="Arial" w:hAnsi="Arial" w:cs="Arial"/>
            <w:noProof/>
            <w:webHidden/>
          </w:rPr>
          <w:fldChar w:fldCharType="begin"/>
        </w:r>
        <w:r w:rsidRPr="008F363D">
          <w:rPr>
            <w:rFonts w:ascii="Arial" w:hAnsi="Arial" w:cs="Arial"/>
            <w:noProof/>
            <w:webHidden/>
          </w:rPr>
          <w:instrText xml:space="preserve"> PAGEREF _Toc78972464 \h </w:instrText>
        </w:r>
        <w:r w:rsidRPr="008F363D">
          <w:rPr>
            <w:rFonts w:ascii="Arial" w:hAnsi="Arial" w:cs="Arial"/>
            <w:noProof/>
            <w:webHidden/>
          </w:rPr>
        </w:r>
        <w:r w:rsidRPr="008F363D">
          <w:rPr>
            <w:rFonts w:ascii="Arial" w:hAnsi="Arial" w:cs="Arial"/>
            <w:noProof/>
            <w:webHidden/>
          </w:rPr>
          <w:fldChar w:fldCharType="separate"/>
        </w:r>
        <w:r w:rsidR="00BC387C">
          <w:rPr>
            <w:rFonts w:ascii="Arial" w:hAnsi="Arial" w:cs="Arial"/>
            <w:noProof/>
            <w:webHidden/>
          </w:rPr>
          <w:t>3</w:t>
        </w:r>
        <w:r w:rsidRPr="008F363D">
          <w:rPr>
            <w:rFonts w:ascii="Arial" w:hAnsi="Arial" w:cs="Arial"/>
            <w:noProof/>
            <w:webHidden/>
          </w:rPr>
          <w:fldChar w:fldCharType="end"/>
        </w:r>
      </w:hyperlink>
    </w:p>
    <w:p w14:paraId="563B1D83" w14:textId="28F0E114" w:rsidR="002473F2" w:rsidRPr="008F363D" w:rsidRDefault="002473F2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8972465" w:history="1">
        <w:r w:rsidRPr="008F363D">
          <w:rPr>
            <w:rStyle w:val="Hyperlink"/>
            <w:rFonts w:ascii="Arial" w:hAnsi="Arial" w:cs="Arial"/>
            <w:noProof/>
          </w:rPr>
          <w:t>1.4</w:t>
        </w:r>
        <w:r w:rsidRPr="008F363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Pr="008F363D">
          <w:rPr>
            <w:rStyle w:val="Hyperlink"/>
            <w:rFonts w:ascii="Arial" w:hAnsi="Arial" w:cs="Arial"/>
            <w:noProof/>
          </w:rPr>
          <w:t>Training and support</w:t>
        </w:r>
        <w:r w:rsidRPr="008F363D">
          <w:rPr>
            <w:rFonts w:ascii="Arial" w:hAnsi="Arial" w:cs="Arial"/>
            <w:noProof/>
            <w:webHidden/>
          </w:rPr>
          <w:tab/>
        </w:r>
        <w:r w:rsidRPr="008F363D">
          <w:rPr>
            <w:rFonts w:ascii="Arial" w:hAnsi="Arial" w:cs="Arial"/>
            <w:noProof/>
            <w:webHidden/>
          </w:rPr>
          <w:fldChar w:fldCharType="begin"/>
        </w:r>
        <w:r w:rsidRPr="008F363D">
          <w:rPr>
            <w:rFonts w:ascii="Arial" w:hAnsi="Arial" w:cs="Arial"/>
            <w:noProof/>
            <w:webHidden/>
          </w:rPr>
          <w:instrText xml:space="preserve"> PAGEREF _Toc78972465 \h </w:instrText>
        </w:r>
        <w:r w:rsidRPr="008F363D">
          <w:rPr>
            <w:rFonts w:ascii="Arial" w:hAnsi="Arial" w:cs="Arial"/>
            <w:noProof/>
            <w:webHidden/>
          </w:rPr>
        </w:r>
        <w:r w:rsidRPr="008F363D">
          <w:rPr>
            <w:rFonts w:ascii="Arial" w:hAnsi="Arial" w:cs="Arial"/>
            <w:noProof/>
            <w:webHidden/>
          </w:rPr>
          <w:fldChar w:fldCharType="separate"/>
        </w:r>
        <w:r w:rsidR="00BC387C">
          <w:rPr>
            <w:rFonts w:ascii="Arial" w:hAnsi="Arial" w:cs="Arial"/>
            <w:noProof/>
            <w:webHidden/>
          </w:rPr>
          <w:t>3</w:t>
        </w:r>
        <w:r w:rsidRPr="008F363D">
          <w:rPr>
            <w:rFonts w:ascii="Arial" w:hAnsi="Arial" w:cs="Arial"/>
            <w:noProof/>
            <w:webHidden/>
          </w:rPr>
          <w:fldChar w:fldCharType="end"/>
        </w:r>
      </w:hyperlink>
    </w:p>
    <w:p w14:paraId="34E8160A" w14:textId="3BF78BEA" w:rsidR="002473F2" w:rsidRPr="008F363D" w:rsidRDefault="002473F2">
      <w:pPr>
        <w:pStyle w:val="TOC1"/>
        <w:tabs>
          <w:tab w:val="left" w:pos="440"/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78972466" w:history="1">
        <w:r w:rsidRPr="008F363D">
          <w:rPr>
            <w:rStyle w:val="Hyperlink"/>
            <w:rFonts w:ascii="Arial" w:hAnsi="Arial" w:cs="Arial"/>
            <w:noProof/>
          </w:rPr>
          <w:t>2</w:t>
        </w:r>
        <w:r w:rsidRPr="008F363D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Pr="008F363D">
          <w:rPr>
            <w:rStyle w:val="Hyperlink"/>
            <w:rFonts w:ascii="Arial" w:hAnsi="Arial" w:cs="Arial"/>
            <w:noProof/>
          </w:rPr>
          <w:t>S</w:t>
        </w:r>
        <w:r w:rsidR="008F363D" w:rsidRPr="008F363D">
          <w:rPr>
            <w:rStyle w:val="Hyperlink"/>
            <w:rFonts w:ascii="Arial" w:hAnsi="Arial" w:cs="Arial"/>
            <w:caps w:val="0"/>
            <w:noProof/>
          </w:rPr>
          <w:t>cope</w:t>
        </w:r>
        <w:r w:rsidRPr="008F363D">
          <w:rPr>
            <w:rFonts w:ascii="Arial" w:hAnsi="Arial" w:cs="Arial"/>
            <w:noProof/>
            <w:webHidden/>
          </w:rPr>
          <w:tab/>
        </w:r>
        <w:r w:rsidRPr="008F363D">
          <w:rPr>
            <w:rFonts w:ascii="Arial" w:hAnsi="Arial" w:cs="Arial"/>
            <w:noProof/>
            <w:webHidden/>
          </w:rPr>
          <w:fldChar w:fldCharType="begin"/>
        </w:r>
        <w:r w:rsidRPr="008F363D">
          <w:rPr>
            <w:rFonts w:ascii="Arial" w:hAnsi="Arial" w:cs="Arial"/>
            <w:noProof/>
            <w:webHidden/>
          </w:rPr>
          <w:instrText xml:space="preserve"> PAGEREF _Toc78972466 \h </w:instrText>
        </w:r>
        <w:r w:rsidRPr="008F363D">
          <w:rPr>
            <w:rFonts w:ascii="Arial" w:hAnsi="Arial" w:cs="Arial"/>
            <w:noProof/>
            <w:webHidden/>
          </w:rPr>
        </w:r>
        <w:r w:rsidRPr="008F363D">
          <w:rPr>
            <w:rFonts w:ascii="Arial" w:hAnsi="Arial" w:cs="Arial"/>
            <w:noProof/>
            <w:webHidden/>
          </w:rPr>
          <w:fldChar w:fldCharType="separate"/>
        </w:r>
        <w:r w:rsidR="00BC387C">
          <w:rPr>
            <w:rFonts w:ascii="Arial" w:hAnsi="Arial" w:cs="Arial"/>
            <w:noProof/>
            <w:webHidden/>
          </w:rPr>
          <w:t>3</w:t>
        </w:r>
        <w:r w:rsidRPr="008F363D">
          <w:rPr>
            <w:rFonts w:ascii="Arial" w:hAnsi="Arial" w:cs="Arial"/>
            <w:noProof/>
            <w:webHidden/>
          </w:rPr>
          <w:fldChar w:fldCharType="end"/>
        </w:r>
      </w:hyperlink>
    </w:p>
    <w:p w14:paraId="46A2433E" w14:textId="22BF6D12" w:rsidR="002473F2" w:rsidRPr="008F363D" w:rsidRDefault="002473F2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8972467" w:history="1">
        <w:r w:rsidRPr="008F363D">
          <w:rPr>
            <w:rStyle w:val="Hyperlink"/>
            <w:rFonts w:ascii="Arial" w:hAnsi="Arial" w:cs="Arial"/>
            <w:noProof/>
          </w:rPr>
          <w:t>2.1</w:t>
        </w:r>
        <w:r w:rsidRPr="008F363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Pr="008F363D">
          <w:rPr>
            <w:rStyle w:val="Hyperlink"/>
            <w:rFonts w:ascii="Arial" w:hAnsi="Arial" w:cs="Arial"/>
            <w:noProof/>
          </w:rPr>
          <w:t>Who it applies to</w:t>
        </w:r>
        <w:r w:rsidRPr="008F363D">
          <w:rPr>
            <w:rFonts w:ascii="Arial" w:hAnsi="Arial" w:cs="Arial"/>
            <w:noProof/>
            <w:webHidden/>
          </w:rPr>
          <w:tab/>
        </w:r>
        <w:r w:rsidRPr="008F363D">
          <w:rPr>
            <w:rFonts w:ascii="Arial" w:hAnsi="Arial" w:cs="Arial"/>
            <w:noProof/>
            <w:webHidden/>
          </w:rPr>
          <w:fldChar w:fldCharType="begin"/>
        </w:r>
        <w:r w:rsidRPr="008F363D">
          <w:rPr>
            <w:rFonts w:ascii="Arial" w:hAnsi="Arial" w:cs="Arial"/>
            <w:noProof/>
            <w:webHidden/>
          </w:rPr>
          <w:instrText xml:space="preserve"> PAGEREF _Toc78972467 \h </w:instrText>
        </w:r>
        <w:r w:rsidRPr="008F363D">
          <w:rPr>
            <w:rFonts w:ascii="Arial" w:hAnsi="Arial" w:cs="Arial"/>
            <w:noProof/>
            <w:webHidden/>
          </w:rPr>
        </w:r>
        <w:r w:rsidRPr="008F363D">
          <w:rPr>
            <w:rFonts w:ascii="Arial" w:hAnsi="Arial" w:cs="Arial"/>
            <w:noProof/>
            <w:webHidden/>
          </w:rPr>
          <w:fldChar w:fldCharType="separate"/>
        </w:r>
        <w:r w:rsidR="00BC387C">
          <w:rPr>
            <w:rFonts w:ascii="Arial" w:hAnsi="Arial" w:cs="Arial"/>
            <w:noProof/>
            <w:webHidden/>
          </w:rPr>
          <w:t>3</w:t>
        </w:r>
        <w:r w:rsidRPr="008F363D">
          <w:rPr>
            <w:rFonts w:ascii="Arial" w:hAnsi="Arial" w:cs="Arial"/>
            <w:noProof/>
            <w:webHidden/>
          </w:rPr>
          <w:fldChar w:fldCharType="end"/>
        </w:r>
      </w:hyperlink>
    </w:p>
    <w:p w14:paraId="59FA718C" w14:textId="24C815F2" w:rsidR="002473F2" w:rsidRPr="008F363D" w:rsidRDefault="002473F2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8972469" w:history="1">
        <w:r w:rsidRPr="008F363D">
          <w:rPr>
            <w:rStyle w:val="Hyperlink"/>
            <w:rFonts w:ascii="Arial" w:hAnsi="Arial" w:cs="Arial"/>
            <w:noProof/>
          </w:rPr>
          <w:t>2.2</w:t>
        </w:r>
        <w:r w:rsidRPr="008F363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Pr="008F363D">
          <w:rPr>
            <w:rStyle w:val="Hyperlink"/>
            <w:rFonts w:ascii="Arial" w:hAnsi="Arial" w:cs="Arial"/>
            <w:noProof/>
          </w:rPr>
          <w:t>Why and how it applies to them</w:t>
        </w:r>
        <w:r w:rsidRPr="008F363D">
          <w:rPr>
            <w:rFonts w:ascii="Arial" w:hAnsi="Arial" w:cs="Arial"/>
            <w:noProof/>
            <w:webHidden/>
          </w:rPr>
          <w:tab/>
        </w:r>
        <w:r w:rsidRPr="008F363D">
          <w:rPr>
            <w:rFonts w:ascii="Arial" w:hAnsi="Arial" w:cs="Arial"/>
            <w:noProof/>
            <w:webHidden/>
          </w:rPr>
          <w:fldChar w:fldCharType="begin"/>
        </w:r>
        <w:r w:rsidRPr="008F363D">
          <w:rPr>
            <w:rFonts w:ascii="Arial" w:hAnsi="Arial" w:cs="Arial"/>
            <w:noProof/>
            <w:webHidden/>
          </w:rPr>
          <w:instrText xml:space="preserve"> PAGEREF _Toc78972469 \h </w:instrText>
        </w:r>
        <w:r w:rsidRPr="008F363D">
          <w:rPr>
            <w:rFonts w:ascii="Arial" w:hAnsi="Arial" w:cs="Arial"/>
            <w:noProof/>
            <w:webHidden/>
          </w:rPr>
        </w:r>
        <w:r w:rsidRPr="008F363D">
          <w:rPr>
            <w:rFonts w:ascii="Arial" w:hAnsi="Arial" w:cs="Arial"/>
            <w:noProof/>
            <w:webHidden/>
          </w:rPr>
          <w:fldChar w:fldCharType="separate"/>
        </w:r>
        <w:r w:rsidR="00BC387C">
          <w:rPr>
            <w:rFonts w:ascii="Arial" w:hAnsi="Arial" w:cs="Arial"/>
            <w:noProof/>
            <w:webHidden/>
          </w:rPr>
          <w:t>4</w:t>
        </w:r>
        <w:r w:rsidRPr="008F363D">
          <w:rPr>
            <w:rFonts w:ascii="Arial" w:hAnsi="Arial" w:cs="Arial"/>
            <w:noProof/>
            <w:webHidden/>
          </w:rPr>
          <w:fldChar w:fldCharType="end"/>
        </w:r>
      </w:hyperlink>
    </w:p>
    <w:p w14:paraId="77E2E165" w14:textId="2AFEA68E" w:rsidR="002473F2" w:rsidRPr="008F363D" w:rsidRDefault="002473F2">
      <w:pPr>
        <w:pStyle w:val="TOC1"/>
        <w:tabs>
          <w:tab w:val="left" w:pos="440"/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78972470" w:history="1">
        <w:r w:rsidRPr="008F363D">
          <w:rPr>
            <w:rStyle w:val="Hyperlink"/>
            <w:rFonts w:ascii="Arial" w:hAnsi="Arial" w:cs="Arial"/>
            <w:noProof/>
          </w:rPr>
          <w:t>3</w:t>
        </w:r>
        <w:r w:rsidRPr="008F363D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Pr="008F363D">
          <w:rPr>
            <w:rStyle w:val="Hyperlink"/>
            <w:rFonts w:ascii="Arial" w:hAnsi="Arial" w:cs="Arial"/>
            <w:noProof/>
          </w:rPr>
          <w:t>D</w:t>
        </w:r>
        <w:r w:rsidR="008F363D" w:rsidRPr="008F363D">
          <w:rPr>
            <w:rStyle w:val="Hyperlink"/>
            <w:rFonts w:ascii="Arial" w:hAnsi="Arial" w:cs="Arial"/>
            <w:caps w:val="0"/>
            <w:noProof/>
          </w:rPr>
          <w:t>efinition of terms</w:t>
        </w:r>
        <w:r w:rsidRPr="008F363D">
          <w:rPr>
            <w:rFonts w:ascii="Arial" w:hAnsi="Arial" w:cs="Arial"/>
            <w:noProof/>
            <w:webHidden/>
          </w:rPr>
          <w:tab/>
        </w:r>
        <w:r w:rsidRPr="008F363D">
          <w:rPr>
            <w:rFonts w:ascii="Arial" w:hAnsi="Arial" w:cs="Arial"/>
            <w:noProof/>
            <w:webHidden/>
          </w:rPr>
          <w:fldChar w:fldCharType="begin"/>
        </w:r>
        <w:r w:rsidRPr="008F363D">
          <w:rPr>
            <w:rFonts w:ascii="Arial" w:hAnsi="Arial" w:cs="Arial"/>
            <w:noProof/>
            <w:webHidden/>
          </w:rPr>
          <w:instrText xml:space="preserve"> PAGEREF _Toc78972470 \h </w:instrText>
        </w:r>
        <w:r w:rsidRPr="008F363D">
          <w:rPr>
            <w:rFonts w:ascii="Arial" w:hAnsi="Arial" w:cs="Arial"/>
            <w:noProof/>
            <w:webHidden/>
          </w:rPr>
        </w:r>
        <w:r w:rsidRPr="008F363D">
          <w:rPr>
            <w:rFonts w:ascii="Arial" w:hAnsi="Arial" w:cs="Arial"/>
            <w:noProof/>
            <w:webHidden/>
          </w:rPr>
          <w:fldChar w:fldCharType="separate"/>
        </w:r>
        <w:r w:rsidR="00BC387C">
          <w:rPr>
            <w:rFonts w:ascii="Arial" w:hAnsi="Arial" w:cs="Arial"/>
            <w:noProof/>
            <w:webHidden/>
          </w:rPr>
          <w:t>4</w:t>
        </w:r>
        <w:r w:rsidRPr="008F363D">
          <w:rPr>
            <w:rFonts w:ascii="Arial" w:hAnsi="Arial" w:cs="Arial"/>
            <w:noProof/>
            <w:webHidden/>
          </w:rPr>
          <w:fldChar w:fldCharType="end"/>
        </w:r>
      </w:hyperlink>
    </w:p>
    <w:p w14:paraId="55EDE237" w14:textId="06484D90" w:rsidR="002473F2" w:rsidRPr="008F363D" w:rsidRDefault="002473F2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8972471" w:history="1">
        <w:r w:rsidRPr="008F363D">
          <w:rPr>
            <w:rStyle w:val="Hyperlink"/>
            <w:rFonts w:ascii="Arial" w:hAnsi="Arial" w:cs="Arial"/>
            <w:noProof/>
          </w:rPr>
          <w:t>3.1</w:t>
        </w:r>
        <w:r w:rsidRPr="008F363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Pr="008F363D">
          <w:rPr>
            <w:rStyle w:val="Hyperlink"/>
            <w:rFonts w:ascii="Arial" w:hAnsi="Arial" w:cs="Arial"/>
            <w:noProof/>
          </w:rPr>
          <w:t>Personal development</w:t>
        </w:r>
        <w:r w:rsidRPr="008F363D">
          <w:rPr>
            <w:rFonts w:ascii="Arial" w:hAnsi="Arial" w:cs="Arial"/>
            <w:noProof/>
            <w:webHidden/>
          </w:rPr>
          <w:tab/>
        </w:r>
        <w:r w:rsidRPr="008F363D">
          <w:rPr>
            <w:rFonts w:ascii="Arial" w:hAnsi="Arial" w:cs="Arial"/>
            <w:noProof/>
            <w:webHidden/>
          </w:rPr>
          <w:fldChar w:fldCharType="begin"/>
        </w:r>
        <w:r w:rsidRPr="008F363D">
          <w:rPr>
            <w:rFonts w:ascii="Arial" w:hAnsi="Arial" w:cs="Arial"/>
            <w:noProof/>
            <w:webHidden/>
          </w:rPr>
          <w:instrText xml:space="preserve"> PAGEREF _Toc78972471 \h </w:instrText>
        </w:r>
        <w:r w:rsidRPr="008F363D">
          <w:rPr>
            <w:rFonts w:ascii="Arial" w:hAnsi="Arial" w:cs="Arial"/>
            <w:noProof/>
            <w:webHidden/>
          </w:rPr>
        </w:r>
        <w:r w:rsidRPr="008F363D">
          <w:rPr>
            <w:rFonts w:ascii="Arial" w:hAnsi="Arial" w:cs="Arial"/>
            <w:noProof/>
            <w:webHidden/>
          </w:rPr>
          <w:fldChar w:fldCharType="separate"/>
        </w:r>
        <w:r w:rsidR="00BC387C">
          <w:rPr>
            <w:rFonts w:ascii="Arial" w:hAnsi="Arial" w:cs="Arial"/>
            <w:noProof/>
            <w:webHidden/>
          </w:rPr>
          <w:t>4</w:t>
        </w:r>
        <w:r w:rsidRPr="008F363D">
          <w:rPr>
            <w:rFonts w:ascii="Arial" w:hAnsi="Arial" w:cs="Arial"/>
            <w:noProof/>
            <w:webHidden/>
          </w:rPr>
          <w:fldChar w:fldCharType="end"/>
        </w:r>
      </w:hyperlink>
    </w:p>
    <w:p w14:paraId="220C4202" w14:textId="1ED434BA" w:rsidR="002473F2" w:rsidRPr="008F363D" w:rsidRDefault="002473F2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8972472" w:history="1">
        <w:r w:rsidRPr="008F363D">
          <w:rPr>
            <w:rStyle w:val="Hyperlink"/>
            <w:rFonts w:ascii="Arial" w:hAnsi="Arial" w:cs="Arial"/>
            <w:noProof/>
          </w:rPr>
          <w:t>3.2</w:t>
        </w:r>
        <w:r w:rsidRPr="008F363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Pr="008F363D">
          <w:rPr>
            <w:rStyle w:val="Hyperlink"/>
            <w:rFonts w:ascii="Arial" w:hAnsi="Arial" w:cs="Arial"/>
            <w:noProof/>
          </w:rPr>
          <w:t>Mandatory training</w:t>
        </w:r>
        <w:r w:rsidRPr="008F363D">
          <w:rPr>
            <w:rFonts w:ascii="Arial" w:hAnsi="Arial" w:cs="Arial"/>
            <w:noProof/>
            <w:webHidden/>
          </w:rPr>
          <w:tab/>
        </w:r>
        <w:r w:rsidRPr="008F363D">
          <w:rPr>
            <w:rFonts w:ascii="Arial" w:hAnsi="Arial" w:cs="Arial"/>
            <w:noProof/>
            <w:webHidden/>
          </w:rPr>
          <w:fldChar w:fldCharType="begin"/>
        </w:r>
        <w:r w:rsidRPr="008F363D">
          <w:rPr>
            <w:rFonts w:ascii="Arial" w:hAnsi="Arial" w:cs="Arial"/>
            <w:noProof/>
            <w:webHidden/>
          </w:rPr>
          <w:instrText xml:space="preserve"> PAGEREF _Toc78972472 \h </w:instrText>
        </w:r>
        <w:r w:rsidRPr="008F363D">
          <w:rPr>
            <w:rFonts w:ascii="Arial" w:hAnsi="Arial" w:cs="Arial"/>
            <w:noProof/>
            <w:webHidden/>
          </w:rPr>
        </w:r>
        <w:r w:rsidRPr="008F363D">
          <w:rPr>
            <w:rFonts w:ascii="Arial" w:hAnsi="Arial" w:cs="Arial"/>
            <w:noProof/>
            <w:webHidden/>
          </w:rPr>
          <w:fldChar w:fldCharType="separate"/>
        </w:r>
        <w:r w:rsidR="00BC387C">
          <w:rPr>
            <w:rFonts w:ascii="Arial" w:hAnsi="Arial" w:cs="Arial"/>
            <w:noProof/>
            <w:webHidden/>
          </w:rPr>
          <w:t>4</w:t>
        </w:r>
        <w:r w:rsidRPr="008F363D">
          <w:rPr>
            <w:rFonts w:ascii="Arial" w:hAnsi="Arial" w:cs="Arial"/>
            <w:noProof/>
            <w:webHidden/>
          </w:rPr>
          <w:fldChar w:fldCharType="end"/>
        </w:r>
      </w:hyperlink>
    </w:p>
    <w:p w14:paraId="4B4CFB07" w14:textId="4DF78BE0" w:rsidR="002473F2" w:rsidRPr="008F363D" w:rsidRDefault="002473F2">
      <w:pPr>
        <w:pStyle w:val="TOC1"/>
        <w:tabs>
          <w:tab w:val="left" w:pos="440"/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78972473" w:history="1">
        <w:r w:rsidRPr="008F363D">
          <w:rPr>
            <w:rStyle w:val="Hyperlink"/>
            <w:rFonts w:ascii="Arial" w:hAnsi="Arial" w:cs="Arial"/>
            <w:noProof/>
          </w:rPr>
          <w:t>4</w:t>
        </w:r>
        <w:r w:rsidRPr="008F363D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Pr="008F363D">
          <w:rPr>
            <w:rStyle w:val="Hyperlink"/>
            <w:rFonts w:ascii="Arial" w:hAnsi="Arial" w:cs="Arial"/>
            <w:noProof/>
          </w:rPr>
          <w:t>H</w:t>
        </w:r>
        <w:r w:rsidR="008F363D" w:rsidRPr="008F363D">
          <w:rPr>
            <w:rStyle w:val="Hyperlink"/>
            <w:rFonts w:ascii="Arial" w:hAnsi="Arial" w:cs="Arial"/>
            <w:caps w:val="0"/>
            <w:noProof/>
          </w:rPr>
          <w:t>ow to use this policy</w:t>
        </w:r>
        <w:r w:rsidRPr="008F363D">
          <w:rPr>
            <w:rFonts w:ascii="Arial" w:hAnsi="Arial" w:cs="Arial"/>
            <w:noProof/>
            <w:webHidden/>
          </w:rPr>
          <w:tab/>
        </w:r>
        <w:r w:rsidRPr="008F363D">
          <w:rPr>
            <w:rFonts w:ascii="Arial" w:hAnsi="Arial" w:cs="Arial"/>
            <w:noProof/>
            <w:webHidden/>
          </w:rPr>
          <w:fldChar w:fldCharType="begin"/>
        </w:r>
        <w:r w:rsidRPr="008F363D">
          <w:rPr>
            <w:rFonts w:ascii="Arial" w:hAnsi="Arial" w:cs="Arial"/>
            <w:noProof/>
            <w:webHidden/>
          </w:rPr>
          <w:instrText xml:space="preserve"> PAGEREF _Toc78972473 \h </w:instrText>
        </w:r>
        <w:r w:rsidRPr="008F363D">
          <w:rPr>
            <w:rFonts w:ascii="Arial" w:hAnsi="Arial" w:cs="Arial"/>
            <w:noProof/>
            <w:webHidden/>
          </w:rPr>
        </w:r>
        <w:r w:rsidRPr="008F363D">
          <w:rPr>
            <w:rFonts w:ascii="Arial" w:hAnsi="Arial" w:cs="Arial"/>
            <w:noProof/>
            <w:webHidden/>
          </w:rPr>
          <w:fldChar w:fldCharType="separate"/>
        </w:r>
        <w:r w:rsidR="00BC387C">
          <w:rPr>
            <w:rFonts w:ascii="Arial" w:hAnsi="Arial" w:cs="Arial"/>
            <w:noProof/>
            <w:webHidden/>
          </w:rPr>
          <w:t>4</w:t>
        </w:r>
        <w:r w:rsidRPr="008F363D">
          <w:rPr>
            <w:rFonts w:ascii="Arial" w:hAnsi="Arial" w:cs="Arial"/>
            <w:noProof/>
            <w:webHidden/>
          </w:rPr>
          <w:fldChar w:fldCharType="end"/>
        </w:r>
      </w:hyperlink>
    </w:p>
    <w:p w14:paraId="63470D23" w14:textId="2CBDF515" w:rsidR="002473F2" w:rsidRPr="008F363D" w:rsidRDefault="002473F2">
      <w:pPr>
        <w:pStyle w:val="TOC2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en-GB"/>
        </w:rPr>
      </w:pPr>
      <w:hyperlink w:anchor="_Toc78972474" w:history="1">
        <w:r w:rsidRPr="008F363D">
          <w:rPr>
            <w:rStyle w:val="Hyperlink"/>
            <w:rFonts w:ascii="Arial" w:hAnsi="Arial" w:cs="Arial"/>
            <w:noProof/>
          </w:rPr>
          <w:t>4.1</w:t>
        </w:r>
        <w:r w:rsidRPr="008F363D">
          <w:rPr>
            <w:rFonts w:ascii="Arial" w:eastAsiaTheme="minorEastAsia" w:hAnsi="Arial" w:cs="Arial"/>
            <w:b w:val="0"/>
            <w:bCs w:val="0"/>
            <w:noProof/>
            <w:sz w:val="22"/>
            <w:szCs w:val="22"/>
            <w:lang w:eastAsia="en-GB"/>
          </w:rPr>
          <w:tab/>
        </w:r>
        <w:r w:rsidRPr="008F363D">
          <w:rPr>
            <w:rStyle w:val="Hyperlink"/>
            <w:rFonts w:ascii="Arial" w:hAnsi="Arial" w:cs="Arial"/>
            <w:noProof/>
          </w:rPr>
          <w:t>Included documentation</w:t>
        </w:r>
        <w:r w:rsidRPr="008F363D">
          <w:rPr>
            <w:rFonts w:ascii="Arial" w:hAnsi="Arial" w:cs="Arial"/>
            <w:noProof/>
            <w:webHidden/>
          </w:rPr>
          <w:tab/>
        </w:r>
        <w:r w:rsidRPr="008F363D">
          <w:rPr>
            <w:rFonts w:ascii="Arial" w:hAnsi="Arial" w:cs="Arial"/>
            <w:noProof/>
            <w:webHidden/>
          </w:rPr>
          <w:fldChar w:fldCharType="begin"/>
        </w:r>
        <w:r w:rsidRPr="008F363D">
          <w:rPr>
            <w:rFonts w:ascii="Arial" w:hAnsi="Arial" w:cs="Arial"/>
            <w:noProof/>
            <w:webHidden/>
          </w:rPr>
          <w:instrText xml:space="preserve"> PAGEREF _Toc78972474 \h </w:instrText>
        </w:r>
        <w:r w:rsidRPr="008F363D">
          <w:rPr>
            <w:rFonts w:ascii="Arial" w:hAnsi="Arial" w:cs="Arial"/>
            <w:noProof/>
            <w:webHidden/>
          </w:rPr>
        </w:r>
        <w:r w:rsidRPr="008F363D">
          <w:rPr>
            <w:rFonts w:ascii="Arial" w:hAnsi="Arial" w:cs="Arial"/>
            <w:noProof/>
            <w:webHidden/>
          </w:rPr>
          <w:fldChar w:fldCharType="separate"/>
        </w:r>
        <w:r w:rsidR="00BC387C">
          <w:rPr>
            <w:rFonts w:ascii="Arial" w:hAnsi="Arial" w:cs="Arial"/>
            <w:noProof/>
            <w:webHidden/>
          </w:rPr>
          <w:t>4</w:t>
        </w:r>
        <w:r w:rsidRPr="008F363D">
          <w:rPr>
            <w:rFonts w:ascii="Arial" w:hAnsi="Arial" w:cs="Arial"/>
            <w:noProof/>
            <w:webHidden/>
          </w:rPr>
          <w:fldChar w:fldCharType="end"/>
        </w:r>
      </w:hyperlink>
    </w:p>
    <w:p w14:paraId="37CFF080" w14:textId="0E6FDEE7" w:rsidR="002473F2" w:rsidRPr="008F363D" w:rsidRDefault="002473F2">
      <w:pPr>
        <w:pStyle w:val="TOC1"/>
        <w:tabs>
          <w:tab w:val="left" w:pos="440"/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78972475" w:history="1">
        <w:r w:rsidRPr="008F363D">
          <w:rPr>
            <w:rStyle w:val="Hyperlink"/>
            <w:rFonts w:ascii="Arial" w:hAnsi="Arial" w:cs="Arial"/>
            <w:noProof/>
          </w:rPr>
          <w:t>5</w:t>
        </w:r>
        <w:r w:rsidRPr="008F363D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Pr="008F363D">
          <w:rPr>
            <w:rStyle w:val="Hyperlink"/>
            <w:rFonts w:ascii="Arial" w:hAnsi="Arial" w:cs="Arial"/>
            <w:noProof/>
          </w:rPr>
          <w:t>S</w:t>
        </w:r>
        <w:r w:rsidR="008F363D" w:rsidRPr="008F363D">
          <w:rPr>
            <w:rStyle w:val="Hyperlink"/>
            <w:rFonts w:ascii="Arial" w:hAnsi="Arial" w:cs="Arial"/>
            <w:caps w:val="0"/>
            <w:noProof/>
          </w:rPr>
          <w:t>ummary</w:t>
        </w:r>
        <w:r w:rsidRPr="008F363D">
          <w:rPr>
            <w:rFonts w:ascii="Arial" w:hAnsi="Arial" w:cs="Arial"/>
            <w:noProof/>
            <w:webHidden/>
          </w:rPr>
          <w:tab/>
        </w:r>
        <w:r w:rsidRPr="008F363D">
          <w:rPr>
            <w:rFonts w:ascii="Arial" w:hAnsi="Arial" w:cs="Arial"/>
            <w:noProof/>
            <w:webHidden/>
          </w:rPr>
          <w:fldChar w:fldCharType="begin"/>
        </w:r>
        <w:r w:rsidRPr="008F363D">
          <w:rPr>
            <w:rFonts w:ascii="Arial" w:hAnsi="Arial" w:cs="Arial"/>
            <w:noProof/>
            <w:webHidden/>
          </w:rPr>
          <w:instrText xml:space="preserve"> PAGEREF _Toc78972475 \h </w:instrText>
        </w:r>
        <w:r w:rsidRPr="008F363D">
          <w:rPr>
            <w:rFonts w:ascii="Arial" w:hAnsi="Arial" w:cs="Arial"/>
            <w:noProof/>
            <w:webHidden/>
          </w:rPr>
        </w:r>
        <w:r w:rsidRPr="008F363D">
          <w:rPr>
            <w:rFonts w:ascii="Arial" w:hAnsi="Arial" w:cs="Arial"/>
            <w:noProof/>
            <w:webHidden/>
          </w:rPr>
          <w:fldChar w:fldCharType="separate"/>
        </w:r>
        <w:r w:rsidR="00BC387C">
          <w:rPr>
            <w:rFonts w:ascii="Arial" w:hAnsi="Arial" w:cs="Arial"/>
            <w:noProof/>
            <w:webHidden/>
          </w:rPr>
          <w:t>4</w:t>
        </w:r>
        <w:r w:rsidRPr="008F363D">
          <w:rPr>
            <w:rFonts w:ascii="Arial" w:hAnsi="Arial" w:cs="Arial"/>
            <w:noProof/>
            <w:webHidden/>
          </w:rPr>
          <w:fldChar w:fldCharType="end"/>
        </w:r>
      </w:hyperlink>
    </w:p>
    <w:p w14:paraId="3F4A30D9" w14:textId="74C70733" w:rsidR="002473F2" w:rsidRPr="008F363D" w:rsidRDefault="002473F2">
      <w:pPr>
        <w:pStyle w:val="TOC1"/>
        <w:tabs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78972476" w:history="1">
        <w:r w:rsidRPr="008F363D">
          <w:rPr>
            <w:rStyle w:val="Hyperlink"/>
            <w:rFonts w:ascii="Arial" w:hAnsi="Arial" w:cs="Arial"/>
            <w:noProof/>
          </w:rPr>
          <w:t>A</w:t>
        </w:r>
        <w:r w:rsidR="008F363D" w:rsidRPr="008F363D">
          <w:rPr>
            <w:rStyle w:val="Hyperlink"/>
            <w:rFonts w:ascii="Arial" w:hAnsi="Arial" w:cs="Arial"/>
            <w:caps w:val="0"/>
            <w:noProof/>
          </w:rPr>
          <w:t>nnex</w:t>
        </w:r>
        <w:r w:rsidRPr="008F363D">
          <w:rPr>
            <w:rStyle w:val="Hyperlink"/>
            <w:rFonts w:ascii="Arial" w:hAnsi="Arial" w:cs="Arial"/>
            <w:noProof/>
          </w:rPr>
          <w:t xml:space="preserve"> A – S</w:t>
        </w:r>
        <w:r w:rsidR="008F363D" w:rsidRPr="008F363D">
          <w:rPr>
            <w:rStyle w:val="Hyperlink"/>
            <w:rFonts w:ascii="Arial" w:hAnsi="Arial" w:cs="Arial"/>
            <w:caps w:val="0"/>
            <w:noProof/>
          </w:rPr>
          <w:t>taff development programme</w:t>
        </w:r>
        <w:r w:rsidRPr="008F363D">
          <w:rPr>
            <w:rFonts w:ascii="Arial" w:hAnsi="Arial" w:cs="Arial"/>
            <w:noProof/>
            <w:webHidden/>
          </w:rPr>
          <w:tab/>
        </w:r>
        <w:r w:rsidRPr="008F363D">
          <w:rPr>
            <w:rFonts w:ascii="Arial" w:hAnsi="Arial" w:cs="Arial"/>
            <w:noProof/>
            <w:webHidden/>
          </w:rPr>
          <w:fldChar w:fldCharType="begin"/>
        </w:r>
        <w:r w:rsidRPr="008F363D">
          <w:rPr>
            <w:rFonts w:ascii="Arial" w:hAnsi="Arial" w:cs="Arial"/>
            <w:noProof/>
            <w:webHidden/>
          </w:rPr>
          <w:instrText xml:space="preserve"> PAGEREF _Toc78972476 \h </w:instrText>
        </w:r>
        <w:r w:rsidRPr="008F363D">
          <w:rPr>
            <w:rFonts w:ascii="Arial" w:hAnsi="Arial" w:cs="Arial"/>
            <w:noProof/>
            <w:webHidden/>
          </w:rPr>
        </w:r>
        <w:r w:rsidRPr="008F363D">
          <w:rPr>
            <w:rFonts w:ascii="Arial" w:hAnsi="Arial" w:cs="Arial"/>
            <w:noProof/>
            <w:webHidden/>
          </w:rPr>
          <w:fldChar w:fldCharType="separate"/>
        </w:r>
        <w:r w:rsidR="00BC387C">
          <w:rPr>
            <w:rFonts w:ascii="Arial" w:hAnsi="Arial" w:cs="Arial"/>
            <w:noProof/>
            <w:webHidden/>
          </w:rPr>
          <w:t>6</w:t>
        </w:r>
        <w:r w:rsidRPr="008F363D">
          <w:rPr>
            <w:rFonts w:ascii="Arial" w:hAnsi="Arial" w:cs="Arial"/>
            <w:noProof/>
            <w:webHidden/>
          </w:rPr>
          <w:fldChar w:fldCharType="end"/>
        </w:r>
      </w:hyperlink>
    </w:p>
    <w:p w14:paraId="1C40C036" w14:textId="126C3414" w:rsidR="002473F2" w:rsidRPr="008F363D" w:rsidRDefault="002473F2">
      <w:pPr>
        <w:pStyle w:val="TOC1"/>
        <w:tabs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  <w:hyperlink w:anchor="_Toc78972477" w:history="1">
        <w:r w:rsidRPr="008F363D">
          <w:rPr>
            <w:rStyle w:val="Hyperlink"/>
            <w:rFonts w:ascii="Arial" w:hAnsi="Arial" w:cs="Arial"/>
            <w:noProof/>
          </w:rPr>
          <w:t>A</w:t>
        </w:r>
        <w:r w:rsidR="008F363D" w:rsidRPr="008F363D">
          <w:rPr>
            <w:rStyle w:val="Hyperlink"/>
            <w:rFonts w:ascii="Arial" w:hAnsi="Arial" w:cs="Arial"/>
            <w:caps w:val="0"/>
            <w:noProof/>
          </w:rPr>
          <w:t>nnex</w:t>
        </w:r>
        <w:r w:rsidRPr="008F363D">
          <w:rPr>
            <w:rStyle w:val="Hyperlink"/>
            <w:rFonts w:ascii="Arial" w:hAnsi="Arial" w:cs="Arial"/>
            <w:noProof/>
          </w:rPr>
          <w:t xml:space="preserve"> B – T</w:t>
        </w:r>
        <w:r w:rsidR="008F363D" w:rsidRPr="008F363D">
          <w:rPr>
            <w:rStyle w:val="Hyperlink"/>
            <w:rFonts w:ascii="Arial" w:hAnsi="Arial" w:cs="Arial"/>
            <w:caps w:val="0"/>
            <w:noProof/>
          </w:rPr>
          <w:t>raining matrix</w:t>
        </w:r>
        <w:r w:rsidRPr="008F363D">
          <w:rPr>
            <w:rFonts w:ascii="Arial" w:hAnsi="Arial" w:cs="Arial"/>
            <w:noProof/>
            <w:webHidden/>
          </w:rPr>
          <w:tab/>
        </w:r>
        <w:r w:rsidRPr="008F363D">
          <w:rPr>
            <w:rFonts w:ascii="Arial" w:hAnsi="Arial" w:cs="Arial"/>
            <w:noProof/>
            <w:webHidden/>
          </w:rPr>
          <w:fldChar w:fldCharType="begin"/>
        </w:r>
        <w:r w:rsidRPr="008F363D">
          <w:rPr>
            <w:rFonts w:ascii="Arial" w:hAnsi="Arial" w:cs="Arial"/>
            <w:noProof/>
            <w:webHidden/>
          </w:rPr>
          <w:instrText xml:space="preserve"> PAGEREF _Toc78972477 \h </w:instrText>
        </w:r>
        <w:r w:rsidRPr="008F363D">
          <w:rPr>
            <w:rFonts w:ascii="Arial" w:hAnsi="Arial" w:cs="Arial"/>
            <w:noProof/>
            <w:webHidden/>
          </w:rPr>
        </w:r>
        <w:r w:rsidRPr="008F363D">
          <w:rPr>
            <w:rFonts w:ascii="Arial" w:hAnsi="Arial" w:cs="Arial"/>
            <w:noProof/>
            <w:webHidden/>
          </w:rPr>
          <w:fldChar w:fldCharType="separate"/>
        </w:r>
        <w:r w:rsidR="00BC387C">
          <w:rPr>
            <w:rFonts w:ascii="Arial" w:hAnsi="Arial" w:cs="Arial"/>
            <w:noProof/>
            <w:webHidden/>
          </w:rPr>
          <w:t>8</w:t>
        </w:r>
        <w:r w:rsidRPr="008F363D">
          <w:rPr>
            <w:rFonts w:ascii="Arial" w:hAnsi="Arial" w:cs="Arial"/>
            <w:noProof/>
            <w:webHidden/>
          </w:rPr>
          <w:fldChar w:fldCharType="end"/>
        </w:r>
      </w:hyperlink>
    </w:p>
    <w:p w14:paraId="7B1AA71D" w14:textId="20A8AF74" w:rsidR="002473F2" w:rsidRPr="008F363D" w:rsidRDefault="002473F2">
      <w:pPr>
        <w:pStyle w:val="TOC1"/>
        <w:tabs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</w:p>
    <w:p w14:paraId="4889F906" w14:textId="025FC1A6" w:rsidR="002473F2" w:rsidRPr="008F363D" w:rsidRDefault="002473F2">
      <w:pPr>
        <w:pStyle w:val="TOC1"/>
        <w:tabs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</w:p>
    <w:p w14:paraId="70232DD3" w14:textId="2E949BE0" w:rsidR="002473F2" w:rsidRPr="008F363D" w:rsidRDefault="002473F2">
      <w:pPr>
        <w:pStyle w:val="TOC1"/>
        <w:tabs>
          <w:tab w:val="right" w:pos="829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/>
        </w:rPr>
      </w:pPr>
    </w:p>
    <w:p w14:paraId="5D360308" w14:textId="3CF791EB" w:rsidR="00D85E4D" w:rsidRPr="009D3BBE" w:rsidRDefault="00D85E4D" w:rsidP="000858D5">
      <w:pPr>
        <w:rPr>
          <w:rFonts w:ascii="Arial" w:hAnsi="Arial" w:cs="Arial"/>
          <w:sz w:val="20"/>
          <w:szCs w:val="28"/>
        </w:rPr>
      </w:pPr>
      <w:r w:rsidRPr="008F363D">
        <w:rPr>
          <w:rFonts w:ascii="Arial" w:hAnsi="Arial" w:cs="Arial"/>
          <w:sz w:val="20"/>
          <w:szCs w:val="28"/>
        </w:rPr>
        <w:fldChar w:fldCharType="end"/>
      </w:r>
    </w:p>
    <w:p w14:paraId="319E469B" w14:textId="77777777" w:rsidR="00D85E4D" w:rsidRDefault="00D85E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C1F4396" w14:textId="77777777" w:rsidR="000858D5" w:rsidRPr="000858D5" w:rsidRDefault="000858D5" w:rsidP="000858D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" w:name="_Toc78972461"/>
      <w:r>
        <w:rPr>
          <w:sz w:val="28"/>
          <w:szCs w:val="28"/>
        </w:rPr>
        <w:lastRenderedPageBreak/>
        <w:t>Introduction</w:t>
      </w:r>
      <w:bookmarkEnd w:id="1"/>
    </w:p>
    <w:p w14:paraId="4C3C3D66" w14:textId="2AA74A09" w:rsidR="00044905" w:rsidRPr="00D05574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" w:name="_Toc495852825"/>
      <w:bookmarkStart w:id="3" w:name="_Toc78972462"/>
      <w:r w:rsidRPr="00D05574">
        <w:rPr>
          <w:rFonts w:ascii="Arial" w:hAnsi="Arial" w:cs="Arial"/>
          <w:smallCaps w:val="0"/>
          <w:sz w:val="24"/>
          <w:szCs w:val="24"/>
        </w:rPr>
        <w:t>P</w:t>
      </w:r>
      <w:r w:rsidR="00044905" w:rsidRPr="00D05574">
        <w:rPr>
          <w:rFonts w:ascii="Arial" w:hAnsi="Arial" w:cs="Arial"/>
          <w:smallCaps w:val="0"/>
          <w:sz w:val="24"/>
          <w:szCs w:val="24"/>
        </w:rPr>
        <w:t>olicy statement</w:t>
      </w:r>
      <w:bookmarkEnd w:id="2"/>
      <w:bookmarkEnd w:id="3"/>
    </w:p>
    <w:p w14:paraId="3E0C3F15" w14:textId="77777777" w:rsidR="00044905" w:rsidRPr="001A01D7" w:rsidRDefault="00044905" w:rsidP="00044905">
      <w:pPr>
        <w:rPr>
          <w:lang w:val="en-US"/>
        </w:rPr>
      </w:pPr>
    </w:p>
    <w:p w14:paraId="76DCD7FA" w14:textId="220FF10E" w:rsidR="00044905" w:rsidRDefault="00EA5953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Staff </w:t>
      </w:r>
      <w:r w:rsidR="00B143CD">
        <w:rPr>
          <w:rFonts w:ascii="Arial" w:hAnsi="Arial" w:cs="Arial"/>
          <w:lang w:val="en-US"/>
        </w:rPr>
        <w:t xml:space="preserve">development at </w:t>
      </w:r>
      <w:bookmarkStart w:id="4" w:name="_Hlk106719726"/>
      <w:proofErr w:type="spellStart"/>
      <w:r w:rsidR="00557733">
        <w:rPr>
          <w:rFonts w:ascii="Arial" w:hAnsi="Arial" w:cs="Arial"/>
          <w:lang w:val="en-US"/>
        </w:rPr>
        <w:t>Sheerwater</w:t>
      </w:r>
      <w:proofErr w:type="spellEnd"/>
      <w:r w:rsidR="00557733">
        <w:rPr>
          <w:rFonts w:ascii="Arial" w:hAnsi="Arial" w:cs="Arial"/>
          <w:lang w:val="en-US"/>
        </w:rPr>
        <w:t xml:space="preserve"> Health Centre</w:t>
      </w:r>
      <w:r w:rsidR="00B143CD">
        <w:rPr>
          <w:rFonts w:ascii="Arial" w:hAnsi="Arial" w:cs="Arial"/>
          <w:lang w:val="en-US"/>
        </w:rPr>
        <w:t xml:space="preserve"> </w:t>
      </w:r>
      <w:bookmarkEnd w:id="4"/>
      <w:r w:rsidR="00B143CD">
        <w:rPr>
          <w:rFonts w:ascii="Arial" w:hAnsi="Arial" w:cs="Arial"/>
          <w:lang w:val="en-US"/>
        </w:rPr>
        <w:t xml:space="preserve">applies to all members of the multidisciplinary team, </w:t>
      </w:r>
      <w:r w:rsidR="002D4D71">
        <w:rPr>
          <w:rFonts w:ascii="Arial" w:hAnsi="Arial" w:cs="Arial"/>
          <w:lang w:val="en-US"/>
        </w:rPr>
        <w:t>combining personal and professional development which enables individuals to progress their career pathways.</w:t>
      </w:r>
    </w:p>
    <w:p w14:paraId="349D4B4D" w14:textId="7B29E887" w:rsidR="00044905" w:rsidRPr="00D05574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" w:name="_Toc495852826"/>
      <w:bookmarkStart w:id="6" w:name="_Toc78972463"/>
      <w:r w:rsidRPr="00D05574">
        <w:rPr>
          <w:rFonts w:ascii="Arial" w:hAnsi="Arial" w:cs="Arial"/>
          <w:smallCaps w:val="0"/>
          <w:sz w:val="24"/>
          <w:szCs w:val="24"/>
        </w:rPr>
        <w:t>P</w:t>
      </w:r>
      <w:r w:rsidR="00044905" w:rsidRPr="00D05574">
        <w:rPr>
          <w:rFonts w:ascii="Arial" w:hAnsi="Arial" w:cs="Arial"/>
          <w:smallCaps w:val="0"/>
          <w:sz w:val="24"/>
          <w:szCs w:val="24"/>
        </w:rPr>
        <w:t>rinciples</w:t>
      </w:r>
      <w:bookmarkEnd w:id="5"/>
      <w:bookmarkEnd w:id="6"/>
    </w:p>
    <w:p w14:paraId="115E86CB" w14:textId="77777777" w:rsidR="00044905" w:rsidRPr="00665D94" w:rsidRDefault="00044905" w:rsidP="00044905">
      <w:pPr>
        <w:rPr>
          <w:rFonts w:ascii="Arial" w:hAnsi="Arial" w:cs="Arial"/>
          <w:lang w:val="en-US"/>
        </w:rPr>
      </w:pPr>
    </w:p>
    <w:p w14:paraId="7265C799" w14:textId="3201AB8C" w:rsidR="00044905" w:rsidRPr="00665D94" w:rsidRDefault="002D4D71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Staff development</w:t>
      </w:r>
      <w:r w:rsidR="00E57E51">
        <w:rPr>
          <w:rFonts w:ascii="Arial" w:hAnsi="Arial" w:cs="Arial"/>
          <w:lang w:val="en-US"/>
        </w:rPr>
        <w:t xml:space="preserve"> is about supporting personnel, ensuring they are able to </w:t>
      </w:r>
      <w:r w:rsidR="0046679E">
        <w:rPr>
          <w:rFonts w:ascii="Arial" w:hAnsi="Arial" w:cs="Arial"/>
          <w:lang w:val="en-US"/>
        </w:rPr>
        <w:t xml:space="preserve">manage their own learning </w:t>
      </w:r>
      <w:r w:rsidR="007F07EF">
        <w:rPr>
          <w:rFonts w:ascii="Arial" w:hAnsi="Arial" w:cs="Arial"/>
          <w:lang w:val="en-US"/>
        </w:rPr>
        <w:t>in order for them to enhance their skills and knowledge which wil</w:t>
      </w:r>
      <w:r w:rsidR="00CE2839">
        <w:rPr>
          <w:rFonts w:ascii="Arial" w:hAnsi="Arial" w:cs="Arial"/>
          <w:lang w:val="en-US"/>
        </w:rPr>
        <w:t>l</w:t>
      </w:r>
      <w:r w:rsidR="007F07EF">
        <w:rPr>
          <w:rFonts w:ascii="Arial" w:hAnsi="Arial" w:cs="Arial"/>
          <w:lang w:val="en-US"/>
        </w:rPr>
        <w:t xml:space="preserve"> enable them to deliver safe, effective clinical care.</w:t>
      </w:r>
    </w:p>
    <w:p w14:paraId="45A73F14" w14:textId="77777777" w:rsidR="00044905" w:rsidRPr="00665D94" w:rsidRDefault="00044905" w:rsidP="00044905">
      <w:pPr>
        <w:rPr>
          <w:rFonts w:ascii="Arial" w:hAnsi="Arial" w:cs="Arial"/>
          <w:lang w:val="en-US"/>
        </w:rPr>
      </w:pPr>
    </w:p>
    <w:p w14:paraId="367CD434" w14:textId="0D0DE843" w:rsidR="00BE3256" w:rsidRPr="00665D94" w:rsidRDefault="007F07EF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 </w:t>
      </w:r>
      <w:proofErr w:type="spellStart"/>
      <w:r w:rsidR="00557733">
        <w:rPr>
          <w:rFonts w:ascii="Arial" w:hAnsi="Arial" w:cs="Arial"/>
          <w:lang w:val="en-US"/>
        </w:rPr>
        <w:t>Sheerwater</w:t>
      </w:r>
      <w:proofErr w:type="spellEnd"/>
      <w:r w:rsidR="00557733">
        <w:rPr>
          <w:rFonts w:ascii="Arial" w:hAnsi="Arial" w:cs="Arial"/>
          <w:lang w:val="en-US"/>
        </w:rPr>
        <w:t xml:space="preserve"> Health Centre</w:t>
      </w:r>
      <w:r>
        <w:rPr>
          <w:rFonts w:ascii="Arial" w:hAnsi="Arial" w:cs="Arial"/>
          <w:lang w:val="en-US"/>
        </w:rPr>
        <w:t>, t</w:t>
      </w:r>
      <w:r w:rsidR="004F0D26">
        <w:rPr>
          <w:rFonts w:ascii="Arial" w:hAnsi="Arial" w:cs="Arial"/>
          <w:lang w:val="en-US"/>
        </w:rPr>
        <w:t xml:space="preserve">he </w:t>
      </w:r>
      <w:r>
        <w:rPr>
          <w:rFonts w:ascii="Arial" w:hAnsi="Arial" w:cs="Arial"/>
          <w:lang w:val="en-US"/>
        </w:rPr>
        <w:t xml:space="preserve">staff development </w:t>
      </w:r>
      <w:proofErr w:type="spellStart"/>
      <w:r>
        <w:rPr>
          <w:rFonts w:ascii="Arial" w:hAnsi="Arial" w:cs="Arial"/>
          <w:lang w:val="en-US"/>
        </w:rPr>
        <w:t>programme</w:t>
      </w:r>
      <w:proofErr w:type="spellEnd"/>
      <w:r>
        <w:rPr>
          <w:rFonts w:ascii="Arial" w:hAnsi="Arial" w:cs="Arial"/>
          <w:lang w:val="en-US"/>
        </w:rPr>
        <w:t xml:space="preserve"> has been produced to reflect statutory, mandatory and personal training requirements.</w:t>
      </w:r>
      <w:r w:rsidR="009F5DC3">
        <w:rPr>
          <w:rFonts w:ascii="Arial" w:hAnsi="Arial" w:cs="Arial"/>
          <w:lang w:val="en-US"/>
        </w:rPr>
        <w:t xml:space="preserve"> </w:t>
      </w:r>
      <w:r w:rsidR="004F0D26">
        <w:rPr>
          <w:rFonts w:ascii="Arial" w:hAnsi="Arial" w:cs="Arial"/>
          <w:lang w:val="en-US"/>
        </w:rPr>
        <w:t xml:space="preserve">Line managers are responsible for ensuring </w:t>
      </w:r>
      <w:r w:rsidR="009F5DC3">
        <w:rPr>
          <w:rFonts w:ascii="Arial" w:hAnsi="Arial" w:cs="Arial"/>
          <w:lang w:val="en-US"/>
        </w:rPr>
        <w:t xml:space="preserve">that </w:t>
      </w:r>
      <w:r w:rsidR="004F0D26">
        <w:rPr>
          <w:rFonts w:ascii="Arial" w:hAnsi="Arial" w:cs="Arial"/>
          <w:lang w:val="en-US"/>
        </w:rPr>
        <w:t xml:space="preserve">staff complete </w:t>
      </w:r>
      <w:r>
        <w:rPr>
          <w:rFonts w:ascii="Arial" w:hAnsi="Arial" w:cs="Arial"/>
          <w:lang w:val="en-US"/>
        </w:rPr>
        <w:t>both statutory and mandatory training within the given timeframes.</w:t>
      </w:r>
      <w:r w:rsidR="004F0D26">
        <w:rPr>
          <w:rFonts w:ascii="Arial" w:hAnsi="Arial" w:cs="Arial"/>
          <w:lang w:val="en-US"/>
        </w:rPr>
        <w:t xml:space="preserve"> </w:t>
      </w:r>
    </w:p>
    <w:p w14:paraId="030917FC" w14:textId="6F4CABCF" w:rsidR="00044905" w:rsidRPr="00965FEA" w:rsidRDefault="00965FEA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7" w:name="_Toc495852828"/>
      <w:bookmarkStart w:id="8" w:name="_Toc78972464"/>
      <w:r w:rsidRPr="00965FEA">
        <w:rPr>
          <w:rFonts w:ascii="Arial" w:hAnsi="Arial" w:cs="Arial"/>
          <w:smallCaps w:val="0"/>
          <w:sz w:val="24"/>
          <w:szCs w:val="24"/>
        </w:rPr>
        <w:t>S</w:t>
      </w:r>
      <w:r w:rsidR="00044905" w:rsidRPr="00965FEA">
        <w:rPr>
          <w:rFonts w:ascii="Arial" w:hAnsi="Arial" w:cs="Arial"/>
          <w:smallCaps w:val="0"/>
          <w:sz w:val="24"/>
          <w:szCs w:val="24"/>
        </w:rPr>
        <w:t>tatus</w:t>
      </w:r>
      <w:bookmarkEnd w:id="7"/>
      <w:bookmarkEnd w:id="8"/>
    </w:p>
    <w:p w14:paraId="0EE9D9AB" w14:textId="77777777" w:rsidR="00044905" w:rsidRPr="00E53611" w:rsidRDefault="00044905" w:rsidP="00044905">
      <w:pPr>
        <w:rPr>
          <w:rFonts w:cstheme="minorHAnsi"/>
          <w:lang w:val="en-US"/>
        </w:rPr>
      </w:pPr>
    </w:p>
    <w:p w14:paraId="3C5034AA" w14:textId="059DCDBA" w:rsidR="00044905" w:rsidRPr="00E53611" w:rsidRDefault="00965FEA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7C3B8C">
        <w:rPr>
          <w:rFonts w:ascii="Arial" w:hAnsi="Arial" w:cs="Arial"/>
          <w:lang w:val="en-US"/>
        </w:rPr>
        <w:t>organisation</w:t>
      </w:r>
      <w:r w:rsidR="00044905">
        <w:rPr>
          <w:rFonts w:ascii="Arial" w:hAnsi="Arial" w:cs="Arial"/>
          <w:lang w:val="en-US"/>
        </w:rPr>
        <w:t xml:space="preserve"> aims to design and implement policies and procedures that meet the diverse needs of our service and workforce, ensuring that none are placed at a disadvantage over others, in accordance with the </w:t>
      </w:r>
      <w:hyperlink r:id="rId8" w:history="1">
        <w:r w:rsidR="00044905" w:rsidRPr="00125D2A">
          <w:rPr>
            <w:rStyle w:val="Hyperlink"/>
            <w:rFonts w:ascii="Arial" w:hAnsi="Arial" w:cs="Arial"/>
            <w:lang w:val="en-US"/>
          </w:rPr>
          <w:t>Equality Act</w:t>
        </w:r>
        <w:r w:rsidR="00F454D3" w:rsidRPr="00125D2A">
          <w:rPr>
            <w:rStyle w:val="Hyperlink"/>
            <w:rFonts w:ascii="Arial" w:hAnsi="Arial" w:cs="Arial"/>
            <w:lang w:val="en-US"/>
          </w:rPr>
          <w:t xml:space="preserve"> 2010</w:t>
        </w:r>
      </w:hyperlink>
      <w:r w:rsidR="00F454D3">
        <w:rPr>
          <w:rFonts w:ascii="Arial" w:hAnsi="Arial" w:cs="Arial"/>
          <w:lang w:val="en-US"/>
        </w:rPr>
        <w:t xml:space="preserve">. </w:t>
      </w:r>
      <w:r w:rsidR="00044905">
        <w:rPr>
          <w:rFonts w:ascii="Arial" w:hAnsi="Arial" w:cs="Arial"/>
          <w:lang w:val="en-US"/>
        </w:rPr>
        <w:t>Consideration has been given to the impact t</w:t>
      </w:r>
      <w:r w:rsidR="00F454D3">
        <w:rPr>
          <w:rFonts w:ascii="Arial" w:hAnsi="Arial" w:cs="Arial"/>
          <w:lang w:val="en-US"/>
        </w:rPr>
        <w:t>his policy might have</w:t>
      </w:r>
      <w:r w:rsidR="004B3505">
        <w:rPr>
          <w:rFonts w:ascii="Arial" w:hAnsi="Arial" w:cs="Arial"/>
          <w:lang w:val="en-US"/>
        </w:rPr>
        <w:t xml:space="preserve"> with</w:t>
      </w:r>
      <w:r w:rsidR="00F454D3">
        <w:rPr>
          <w:rFonts w:ascii="Arial" w:hAnsi="Arial" w:cs="Arial"/>
          <w:lang w:val="en-US"/>
        </w:rPr>
        <w:t xml:space="preserve"> regard</w:t>
      </w:r>
      <w:r w:rsidR="00044905">
        <w:rPr>
          <w:rFonts w:ascii="Arial" w:hAnsi="Arial" w:cs="Arial"/>
          <w:lang w:val="en-US"/>
        </w:rPr>
        <w:t xml:space="preserve"> to the individual protected characteristics of those to whom it applies.</w:t>
      </w:r>
    </w:p>
    <w:p w14:paraId="6C01296F" w14:textId="77777777" w:rsidR="00044905" w:rsidRPr="00665D94" w:rsidRDefault="00044905" w:rsidP="00044905">
      <w:pPr>
        <w:rPr>
          <w:rFonts w:ascii="Arial" w:hAnsi="Arial" w:cs="Arial"/>
          <w:lang w:val="en-US"/>
        </w:rPr>
      </w:pPr>
    </w:p>
    <w:p w14:paraId="039F72B3" w14:textId="43AAB939" w:rsidR="00044905" w:rsidRDefault="00044905" w:rsidP="00044905">
      <w:pPr>
        <w:rPr>
          <w:rFonts w:ascii="Arial" w:hAnsi="Arial" w:cs="Arial"/>
          <w:lang w:val="en-US"/>
        </w:rPr>
      </w:pPr>
      <w:r w:rsidRPr="007F34FC">
        <w:rPr>
          <w:rFonts w:ascii="Arial" w:hAnsi="Arial" w:cs="Arial"/>
          <w:lang w:val="en-US"/>
        </w:rPr>
        <w:t>This document and any procedures contained within it are non-contractual and may be modified or w</w:t>
      </w:r>
      <w:r w:rsidR="00F454D3">
        <w:rPr>
          <w:rFonts w:ascii="Arial" w:hAnsi="Arial" w:cs="Arial"/>
          <w:lang w:val="en-US"/>
        </w:rPr>
        <w:t xml:space="preserve">ithdrawn at any time. </w:t>
      </w:r>
      <w:r w:rsidRPr="007F34FC">
        <w:rPr>
          <w:rFonts w:ascii="Arial" w:hAnsi="Arial" w:cs="Arial"/>
          <w:lang w:val="en-US"/>
        </w:rPr>
        <w:t>For the avoidance of doubt, it does not form part of your contract of employment.</w:t>
      </w:r>
    </w:p>
    <w:p w14:paraId="16FFFBBF" w14:textId="535F0A83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9" w:name="_Toc495852829"/>
      <w:bookmarkStart w:id="10" w:name="_Toc78972465"/>
      <w:r w:rsidRPr="00F454D3">
        <w:rPr>
          <w:rFonts w:ascii="Arial" w:hAnsi="Arial" w:cs="Arial"/>
          <w:smallCaps w:val="0"/>
          <w:sz w:val="24"/>
          <w:szCs w:val="24"/>
        </w:rPr>
        <w:t>T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raining and support</w:t>
      </w:r>
      <w:bookmarkEnd w:id="9"/>
      <w:bookmarkEnd w:id="10"/>
    </w:p>
    <w:p w14:paraId="75698322" w14:textId="77777777" w:rsidR="00044905" w:rsidRDefault="00044905" w:rsidP="00044905">
      <w:pPr>
        <w:rPr>
          <w:lang w:val="en-US"/>
        </w:rPr>
      </w:pPr>
    </w:p>
    <w:p w14:paraId="6BD8AAC2" w14:textId="215A446B" w:rsidR="00044905" w:rsidRPr="00E5412E" w:rsidRDefault="00F454D3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7C3B8C">
        <w:rPr>
          <w:rFonts w:ascii="Arial" w:hAnsi="Arial" w:cs="Arial"/>
          <w:lang w:val="en-US"/>
        </w:rPr>
        <w:t>organisation</w:t>
      </w:r>
      <w:r w:rsidR="00044905" w:rsidRPr="00E5412E">
        <w:rPr>
          <w:rFonts w:ascii="Arial" w:hAnsi="Arial" w:cs="Arial"/>
          <w:lang w:val="en-US"/>
        </w:rPr>
        <w:t xml:space="preserve"> will provide guidance and support to help those to whom it applies </w:t>
      </w:r>
      <w:r w:rsidR="004435C8">
        <w:rPr>
          <w:rFonts w:ascii="Arial" w:hAnsi="Arial" w:cs="Arial"/>
          <w:lang w:val="en-US"/>
        </w:rPr>
        <w:t xml:space="preserve">to </w:t>
      </w:r>
      <w:r w:rsidR="00044905" w:rsidRPr="00E5412E">
        <w:rPr>
          <w:rFonts w:ascii="Arial" w:hAnsi="Arial" w:cs="Arial"/>
          <w:lang w:val="en-US"/>
        </w:rPr>
        <w:t>understand their rights and responsibilities unde</w:t>
      </w:r>
      <w:r>
        <w:rPr>
          <w:rFonts w:ascii="Arial" w:hAnsi="Arial" w:cs="Arial"/>
          <w:lang w:val="en-US"/>
        </w:rPr>
        <w:t xml:space="preserve">r this policy. </w:t>
      </w:r>
      <w:r w:rsidR="00044905" w:rsidRPr="00E5412E">
        <w:rPr>
          <w:rFonts w:ascii="Arial" w:hAnsi="Arial" w:cs="Arial"/>
          <w:lang w:val="en-US"/>
        </w:rPr>
        <w:t>Additional support will be provided to managers and supervisors to enable them to deal more effectively with matters arising from this policy.</w:t>
      </w:r>
    </w:p>
    <w:p w14:paraId="721BB49B" w14:textId="77777777" w:rsidR="00044905" w:rsidRPr="000858D5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1" w:name="_Toc495852830"/>
      <w:bookmarkStart w:id="12" w:name="_Toc78972466"/>
      <w:r>
        <w:rPr>
          <w:sz w:val="28"/>
          <w:szCs w:val="28"/>
        </w:rPr>
        <w:t>Scope</w:t>
      </w:r>
      <w:bookmarkEnd w:id="11"/>
      <w:bookmarkEnd w:id="12"/>
    </w:p>
    <w:p w14:paraId="2BECA050" w14:textId="3D67D3C6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3" w:name="_Toc495852831"/>
      <w:bookmarkStart w:id="14" w:name="_Toc78972467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ho it applies to</w:t>
      </w:r>
      <w:bookmarkEnd w:id="13"/>
      <w:bookmarkEnd w:id="14"/>
    </w:p>
    <w:p w14:paraId="2FCED63C" w14:textId="77777777" w:rsidR="00044905" w:rsidRPr="00F454D3" w:rsidRDefault="00044905" w:rsidP="00044905">
      <w:pPr>
        <w:rPr>
          <w:sz w:val="24"/>
          <w:szCs w:val="24"/>
          <w:lang w:val="en-US"/>
        </w:rPr>
      </w:pPr>
    </w:p>
    <w:p w14:paraId="5727D689" w14:textId="77777777" w:rsidR="00125D2A" w:rsidRPr="00C10F32" w:rsidRDefault="00125D2A" w:rsidP="00125D2A">
      <w:pPr>
        <w:rPr>
          <w:rFonts w:ascii="Arial" w:hAnsi="Arial" w:cs="Arial"/>
        </w:rPr>
      </w:pPr>
      <w:r w:rsidRPr="00C10F32">
        <w:rPr>
          <w:rFonts w:ascii="Arial" w:hAnsi="Arial" w:cs="Arial"/>
        </w:rPr>
        <w:t xml:space="preserve">This document applies to all employees of the organisation and other individuals performing functions in relation to the organisation, such as agency workers, locums, and contractors. </w:t>
      </w:r>
    </w:p>
    <w:p w14:paraId="2E5E17F8" w14:textId="77777777" w:rsidR="00125D2A" w:rsidRPr="00C10F32" w:rsidRDefault="00125D2A" w:rsidP="00125D2A">
      <w:pPr>
        <w:rPr>
          <w:rFonts w:ascii="Arial" w:hAnsi="Arial" w:cs="Arial"/>
        </w:rPr>
      </w:pPr>
    </w:p>
    <w:p w14:paraId="6ACA4288" w14:textId="77777777" w:rsidR="00125D2A" w:rsidRDefault="00125D2A" w:rsidP="00125D2A">
      <w:pPr>
        <w:rPr>
          <w:rFonts w:ascii="Arial" w:hAnsi="Arial" w:cs="Arial"/>
          <w:color w:val="1C190F"/>
        </w:rPr>
      </w:pPr>
      <w:r w:rsidRPr="00C10F32">
        <w:rPr>
          <w:rFonts w:ascii="Arial" w:hAnsi="Arial" w:cs="Arial"/>
        </w:rPr>
        <w:lastRenderedPageBreak/>
        <w:t>Furthermore, it applies to clinicians who may or may not be employed by the organisation but who are working under</w:t>
      </w:r>
      <w:r w:rsidRPr="00C10F32">
        <w:rPr>
          <w:rFonts w:ascii="Arial" w:hAnsi="Arial" w:cs="Arial"/>
          <w:color w:val="1C190F"/>
        </w:rPr>
        <w:t xml:space="preserve"> the Additional Roles Reimbursement Scheme (ARRS).</w:t>
      </w:r>
      <w:r w:rsidRPr="00C10F32">
        <w:rPr>
          <w:rStyle w:val="FootnoteReference"/>
          <w:rFonts w:ascii="Arial" w:hAnsi="Arial" w:cs="Arial"/>
          <w:color w:val="1C190F"/>
        </w:rPr>
        <w:footnoteReference w:id="1"/>
      </w:r>
    </w:p>
    <w:p w14:paraId="15099AEB" w14:textId="3AC669D2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5" w:name="_Toc78972448"/>
      <w:bookmarkStart w:id="16" w:name="_Toc78972468"/>
      <w:bookmarkStart w:id="17" w:name="_Toc495852832"/>
      <w:bookmarkStart w:id="18" w:name="_Toc78972469"/>
      <w:bookmarkEnd w:id="15"/>
      <w:bookmarkEnd w:id="16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 xml:space="preserve">hy and how it applies to </w:t>
      </w:r>
      <w:bookmarkEnd w:id="17"/>
      <w:r w:rsidR="009F5DC3">
        <w:rPr>
          <w:rFonts w:ascii="Arial" w:hAnsi="Arial" w:cs="Arial"/>
          <w:smallCaps w:val="0"/>
          <w:sz w:val="24"/>
          <w:szCs w:val="24"/>
        </w:rPr>
        <w:t>them</w:t>
      </w:r>
      <w:bookmarkEnd w:id="18"/>
    </w:p>
    <w:p w14:paraId="2C88EDB5" w14:textId="77777777" w:rsidR="00044905" w:rsidRDefault="00044905" w:rsidP="00044905">
      <w:pPr>
        <w:rPr>
          <w:rFonts w:ascii="Arial" w:hAnsi="Arial" w:cs="Arial"/>
          <w:lang w:val="en-US"/>
        </w:rPr>
      </w:pPr>
    </w:p>
    <w:p w14:paraId="3FE3EBC1" w14:textId="12A29732" w:rsidR="0052039D" w:rsidRPr="00665D94" w:rsidRDefault="00711526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Staff development</w:t>
      </w:r>
      <w:r w:rsidR="0052039D">
        <w:rPr>
          <w:rFonts w:ascii="Arial" w:hAnsi="Arial" w:cs="Arial"/>
          <w:lang w:val="en-US"/>
        </w:rPr>
        <w:t xml:space="preserve"> involves all members of the team at </w:t>
      </w:r>
      <w:proofErr w:type="spellStart"/>
      <w:r w:rsidR="00557733">
        <w:rPr>
          <w:rFonts w:ascii="Arial" w:hAnsi="Arial" w:cs="Arial"/>
          <w:lang w:val="en-US"/>
        </w:rPr>
        <w:t>Sheerwater</w:t>
      </w:r>
      <w:proofErr w:type="spellEnd"/>
      <w:r w:rsidR="00557733">
        <w:rPr>
          <w:rFonts w:ascii="Arial" w:hAnsi="Arial" w:cs="Arial"/>
          <w:lang w:val="en-US"/>
        </w:rPr>
        <w:t xml:space="preserve"> Health Centre</w:t>
      </w:r>
      <w:r w:rsidR="0023791C">
        <w:rPr>
          <w:rFonts w:ascii="Arial" w:hAnsi="Arial" w:cs="Arial"/>
          <w:lang w:val="en-US"/>
        </w:rPr>
        <w:t xml:space="preserve">. </w:t>
      </w:r>
      <w:r w:rsidR="0052039D">
        <w:rPr>
          <w:rFonts w:ascii="Arial" w:hAnsi="Arial" w:cs="Arial"/>
          <w:lang w:val="en-US"/>
        </w:rPr>
        <w:t xml:space="preserve">It is a support mechanism that enables </w:t>
      </w:r>
      <w:r w:rsidR="00CE2839">
        <w:rPr>
          <w:rFonts w:ascii="Arial" w:hAnsi="Arial" w:cs="Arial"/>
          <w:lang w:val="en-US"/>
        </w:rPr>
        <w:t>staff</w:t>
      </w:r>
      <w:r w:rsidR="0052039D">
        <w:rPr>
          <w:rFonts w:ascii="Arial" w:hAnsi="Arial" w:cs="Arial"/>
          <w:lang w:val="en-US"/>
        </w:rPr>
        <w:t xml:space="preserve"> to </w:t>
      </w:r>
      <w:r w:rsidR="00CE2839">
        <w:rPr>
          <w:rFonts w:ascii="Arial" w:hAnsi="Arial" w:cs="Arial"/>
          <w:lang w:val="en-US"/>
        </w:rPr>
        <w:t>progress and develop in their careers</w:t>
      </w:r>
      <w:r w:rsidR="0052039D">
        <w:rPr>
          <w:rFonts w:ascii="Arial" w:hAnsi="Arial" w:cs="Arial"/>
          <w:lang w:val="en-US"/>
        </w:rPr>
        <w:t>.</w:t>
      </w:r>
      <w:r w:rsidR="0023791C">
        <w:rPr>
          <w:rFonts w:ascii="Arial" w:hAnsi="Arial" w:cs="Arial"/>
          <w:lang w:val="en-US"/>
        </w:rPr>
        <w:t xml:space="preserve"> </w:t>
      </w:r>
      <w:r w:rsidR="0052039D">
        <w:rPr>
          <w:rFonts w:ascii="Arial" w:hAnsi="Arial" w:cs="Arial"/>
          <w:lang w:val="en-US"/>
        </w:rPr>
        <w:t xml:space="preserve">Staff will be expected to take an active role in </w:t>
      </w:r>
      <w:r w:rsidR="00CE2839">
        <w:rPr>
          <w:rFonts w:ascii="Arial" w:hAnsi="Arial" w:cs="Arial"/>
          <w:lang w:val="en-US"/>
        </w:rPr>
        <w:t>their own development</w:t>
      </w:r>
      <w:r w:rsidR="0052039D">
        <w:rPr>
          <w:rFonts w:ascii="Arial" w:hAnsi="Arial" w:cs="Arial"/>
          <w:lang w:val="en-US"/>
        </w:rPr>
        <w:t xml:space="preserve">, ensuring </w:t>
      </w:r>
      <w:r w:rsidR="0023791C">
        <w:rPr>
          <w:rFonts w:ascii="Arial" w:hAnsi="Arial" w:cs="Arial"/>
          <w:lang w:val="en-US"/>
        </w:rPr>
        <w:t xml:space="preserve">that </w:t>
      </w:r>
      <w:r w:rsidR="0052039D">
        <w:rPr>
          <w:rFonts w:ascii="Arial" w:hAnsi="Arial" w:cs="Arial"/>
          <w:lang w:val="en-US"/>
        </w:rPr>
        <w:t>the</w:t>
      </w:r>
      <w:r w:rsidR="00CE2839">
        <w:rPr>
          <w:rFonts w:ascii="Arial" w:hAnsi="Arial" w:cs="Arial"/>
          <w:lang w:val="en-US"/>
        </w:rPr>
        <w:t>y</w:t>
      </w:r>
      <w:r w:rsidR="0052039D">
        <w:rPr>
          <w:rFonts w:ascii="Arial" w:hAnsi="Arial" w:cs="Arial"/>
          <w:lang w:val="en-US"/>
        </w:rPr>
        <w:t xml:space="preserve"> </w:t>
      </w:r>
      <w:r w:rsidR="00CE2839">
        <w:rPr>
          <w:rFonts w:ascii="Arial" w:hAnsi="Arial" w:cs="Arial"/>
          <w:lang w:val="en-US"/>
        </w:rPr>
        <w:t>have the necessary skills and knowledge to enable them to work safely and effectively.</w:t>
      </w:r>
    </w:p>
    <w:p w14:paraId="00C2004D" w14:textId="77777777" w:rsidR="00044905" w:rsidRPr="000858D5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9" w:name="_Toc495852833"/>
      <w:bookmarkStart w:id="20" w:name="_Toc78972470"/>
      <w:r>
        <w:rPr>
          <w:sz w:val="28"/>
          <w:szCs w:val="28"/>
        </w:rPr>
        <w:t>Definition of terms</w:t>
      </w:r>
      <w:bookmarkEnd w:id="19"/>
      <w:bookmarkEnd w:id="20"/>
    </w:p>
    <w:p w14:paraId="2D92356F" w14:textId="3DFD32D8" w:rsidR="00044905" w:rsidRPr="00C069CC" w:rsidRDefault="00CE2839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1" w:name="_Toc78972471"/>
      <w:r>
        <w:rPr>
          <w:rFonts w:ascii="Arial" w:hAnsi="Arial" w:cs="Arial"/>
          <w:smallCaps w:val="0"/>
          <w:sz w:val="24"/>
          <w:szCs w:val="24"/>
        </w:rPr>
        <w:t>Personal development</w:t>
      </w:r>
      <w:bookmarkEnd w:id="21"/>
    </w:p>
    <w:p w14:paraId="5D18A449" w14:textId="77777777" w:rsidR="00044905" w:rsidRDefault="00044905" w:rsidP="00044905">
      <w:pPr>
        <w:rPr>
          <w:rFonts w:ascii="Arial" w:hAnsi="Arial" w:cs="Arial"/>
          <w:lang w:val="en-US"/>
        </w:rPr>
      </w:pPr>
    </w:p>
    <w:p w14:paraId="051E7CB2" w14:textId="6628BEFC" w:rsidR="00CE2839" w:rsidRDefault="00CE2839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process of improving your skills and increasing the amount of experience you have in your job</w:t>
      </w:r>
      <w:r>
        <w:rPr>
          <w:rStyle w:val="FootnoteReference"/>
          <w:rFonts w:ascii="Arial" w:hAnsi="Arial" w:cs="Arial"/>
          <w:lang w:val="en-US"/>
        </w:rPr>
        <w:footnoteReference w:id="2"/>
      </w:r>
    </w:p>
    <w:p w14:paraId="263398A4" w14:textId="11D472C4" w:rsidR="00CE2839" w:rsidRPr="00C069CC" w:rsidRDefault="00CE2839" w:rsidP="00CE2839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2" w:name="_Toc78972472"/>
      <w:r>
        <w:rPr>
          <w:rFonts w:ascii="Arial" w:hAnsi="Arial" w:cs="Arial"/>
          <w:smallCaps w:val="0"/>
          <w:sz w:val="24"/>
          <w:szCs w:val="24"/>
        </w:rPr>
        <w:t>Mandatory training</w:t>
      </w:r>
      <w:r w:rsidR="00E264D6">
        <w:rPr>
          <w:rStyle w:val="FootnoteReference"/>
          <w:rFonts w:ascii="Arial" w:hAnsi="Arial" w:cs="Arial"/>
          <w:smallCaps w:val="0"/>
          <w:sz w:val="24"/>
          <w:szCs w:val="24"/>
        </w:rPr>
        <w:footnoteReference w:id="3"/>
      </w:r>
      <w:bookmarkEnd w:id="22"/>
    </w:p>
    <w:p w14:paraId="1273ED13" w14:textId="77777777" w:rsidR="00CE2839" w:rsidRDefault="00CE2839" w:rsidP="00CE2839">
      <w:pPr>
        <w:rPr>
          <w:rFonts w:ascii="Arial" w:hAnsi="Arial" w:cs="Arial"/>
          <w:lang w:val="en-US"/>
        </w:rPr>
      </w:pPr>
    </w:p>
    <w:p w14:paraId="15637C5F" w14:textId="75D8943C" w:rsidR="00044905" w:rsidRPr="00FE3792" w:rsidRDefault="00CE2839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Mandatory training is compuls</w:t>
      </w:r>
      <w:r w:rsidR="0023791C">
        <w:rPr>
          <w:rFonts w:ascii="Arial" w:hAnsi="Arial" w:cs="Arial"/>
          <w:lang w:val="en-US"/>
        </w:rPr>
        <w:t>ory training that is de</w:t>
      </w:r>
      <w:r w:rsidR="00564B98">
        <w:rPr>
          <w:rFonts w:ascii="Arial" w:hAnsi="Arial" w:cs="Arial"/>
          <w:lang w:val="en-US"/>
        </w:rPr>
        <w:t>emed</w:t>
      </w:r>
      <w:r w:rsidR="0023791C">
        <w:rPr>
          <w:rFonts w:ascii="Arial" w:hAnsi="Arial" w:cs="Arial"/>
          <w:lang w:val="en-US"/>
        </w:rPr>
        <w:t xml:space="preserve"> </w:t>
      </w:r>
      <w:r w:rsidR="004435C8">
        <w:rPr>
          <w:rFonts w:ascii="Arial" w:hAnsi="Arial" w:cs="Arial"/>
          <w:lang w:val="en-US"/>
        </w:rPr>
        <w:t xml:space="preserve">to be </w:t>
      </w:r>
      <w:r>
        <w:rPr>
          <w:rFonts w:ascii="Arial" w:hAnsi="Arial" w:cs="Arial"/>
          <w:lang w:val="en-US"/>
        </w:rPr>
        <w:t>essential by an organisation for the safe and efficient delivery of services</w:t>
      </w:r>
      <w:r w:rsidR="0023791C">
        <w:rPr>
          <w:rFonts w:ascii="Arial" w:hAnsi="Arial" w:cs="Arial"/>
          <w:lang w:val="en-US"/>
        </w:rPr>
        <w:t>.</w:t>
      </w:r>
    </w:p>
    <w:p w14:paraId="453D0532" w14:textId="5629047C" w:rsidR="00044905" w:rsidRPr="000858D5" w:rsidRDefault="00D66E4E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23" w:name="_Toc78972473"/>
      <w:r>
        <w:rPr>
          <w:sz w:val="28"/>
          <w:szCs w:val="28"/>
        </w:rPr>
        <w:t>How to use this policy</w:t>
      </w:r>
      <w:bookmarkEnd w:id="23"/>
    </w:p>
    <w:p w14:paraId="50FD2961" w14:textId="3D7BB1F2" w:rsidR="00044905" w:rsidRPr="000A4058" w:rsidRDefault="00AE378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4" w:name="_Toc78972474"/>
      <w:r>
        <w:rPr>
          <w:rFonts w:ascii="Arial" w:hAnsi="Arial" w:cs="Arial"/>
          <w:smallCaps w:val="0"/>
          <w:sz w:val="24"/>
          <w:szCs w:val="24"/>
        </w:rPr>
        <w:t>Included documentation</w:t>
      </w:r>
      <w:bookmarkEnd w:id="24"/>
    </w:p>
    <w:p w14:paraId="1B293C64" w14:textId="77777777" w:rsidR="00044905" w:rsidRPr="00C27620" w:rsidRDefault="00044905" w:rsidP="00044905">
      <w:pPr>
        <w:rPr>
          <w:lang w:val="en-US"/>
        </w:rPr>
      </w:pPr>
    </w:p>
    <w:p w14:paraId="17FE8D1D" w14:textId="085E3967" w:rsidR="00044905" w:rsidRDefault="00D66E4E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policy </w:t>
      </w:r>
      <w:r w:rsidR="004435C8">
        <w:rPr>
          <w:rFonts w:ascii="Arial" w:hAnsi="Arial" w:cs="Arial"/>
          <w:lang w:val="en-US"/>
        </w:rPr>
        <w:t xml:space="preserve">is </w:t>
      </w:r>
      <w:r>
        <w:rPr>
          <w:rFonts w:ascii="Arial" w:hAnsi="Arial" w:cs="Arial"/>
          <w:lang w:val="en-US"/>
        </w:rPr>
        <w:t>comprise</w:t>
      </w:r>
      <w:r w:rsidR="004435C8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 o</w:t>
      </w:r>
      <w:r w:rsidR="00A10A6B">
        <w:rPr>
          <w:rFonts w:ascii="Arial" w:hAnsi="Arial" w:cs="Arial"/>
          <w:lang w:val="en-US"/>
        </w:rPr>
        <w:t>f the following:</w:t>
      </w:r>
    </w:p>
    <w:p w14:paraId="53C3E900" w14:textId="77777777" w:rsidR="00A10A6B" w:rsidRDefault="00A10A6B" w:rsidP="00044905">
      <w:pPr>
        <w:rPr>
          <w:rFonts w:ascii="Arial" w:hAnsi="Arial" w:cs="Arial"/>
          <w:lang w:val="en-US"/>
        </w:rPr>
      </w:pPr>
    </w:p>
    <w:p w14:paraId="1677692F" w14:textId="5088467A" w:rsidR="00A10A6B" w:rsidRDefault="00210D9B" w:rsidP="00044905">
      <w:pPr>
        <w:rPr>
          <w:rFonts w:ascii="Arial" w:hAnsi="Arial" w:cs="Arial"/>
          <w:lang w:val="en-US"/>
        </w:rPr>
      </w:pPr>
      <w:r w:rsidRPr="00210D9B">
        <w:rPr>
          <w:rFonts w:ascii="Arial" w:hAnsi="Arial" w:cs="Arial"/>
          <w:b/>
          <w:bCs/>
          <w:lang w:val="en-US"/>
        </w:rPr>
        <w:t>Annex A</w:t>
      </w:r>
      <w:r w:rsidR="00A10A6B">
        <w:rPr>
          <w:rFonts w:ascii="Arial" w:hAnsi="Arial" w:cs="Arial"/>
          <w:lang w:val="en-US"/>
        </w:rPr>
        <w:t xml:space="preserve"> – </w:t>
      </w:r>
      <w:r w:rsidR="0023791C">
        <w:rPr>
          <w:rFonts w:ascii="Arial" w:hAnsi="Arial" w:cs="Arial"/>
          <w:lang w:val="en-US"/>
        </w:rPr>
        <w:t xml:space="preserve">Staff development </w:t>
      </w:r>
      <w:proofErr w:type="spellStart"/>
      <w:r w:rsidR="0023791C">
        <w:rPr>
          <w:rFonts w:ascii="Arial" w:hAnsi="Arial" w:cs="Arial"/>
          <w:lang w:val="en-US"/>
        </w:rPr>
        <w:t>p</w:t>
      </w:r>
      <w:r w:rsidR="00631785">
        <w:rPr>
          <w:rFonts w:ascii="Arial" w:hAnsi="Arial" w:cs="Arial"/>
          <w:lang w:val="en-US"/>
        </w:rPr>
        <w:t>rogramme</w:t>
      </w:r>
      <w:proofErr w:type="spellEnd"/>
    </w:p>
    <w:p w14:paraId="54317A25" w14:textId="74A22AB9" w:rsidR="00A10A6B" w:rsidRDefault="00210D9B" w:rsidP="00044905">
      <w:pPr>
        <w:rPr>
          <w:rFonts w:ascii="Arial" w:hAnsi="Arial" w:cs="Arial"/>
          <w:lang w:val="en-US"/>
        </w:rPr>
      </w:pPr>
      <w:r w:rsidRPr="00210D9B">
        <w:rPr>
          <w:rFonts w:ascii="Arial" w:hAnsi="Arial" w:cs="Arial"/>
          <w:b/>
          <w:bCs/>
          <w:lang w:val="en-US"/>
        </w:rPr>
        <w:t>Annex B</w:t>
      </w:r>
      <w:r w:rsidR="00A10A6B">
        <w:rPr>
          <w:rFonts w:ascii="Arial" w:hAnsi="Arial" w:cs="Arial"/>
          <w:lang w:val="en-US"/>
        </w:rPr>
        <w:t xml:space="preserve"> – </w:t>
      </w:r>
      <w:r w:rsidR="0023791C">
        <w:rPr>
          <w:rFonts w:ascii="Arial" w:hAnsi="Arial" w:cs="Arial"/>
          <w:lang w:val="en-US"/>
        </w:rPr>
        <w:t>Training m</w:t>
      </w:r>
      <w:r w:rsidR="00631785">
        <w:rPr>
          <w:rFonts w:ascii="Arial" w:hAnsi="Arial" w:cs="Arial"/>
          <w:lang w:val="en-US"/>
        </w:rPr>
        <w:t>atrix</w:t>
      </w:r>
    </w:p>
    <w:p w14:paraId="0A28DDFE" w14:textId="77777777" w:rsidR="00A10A6B" w:rsidRDefault="00A10A6B" w:rsidP="00044905">
      <w:pPr>
        <w:rPr>
          <w:lang w:val="en-US"/>
        </w:rPr>
      </w:pPr>
    </w:p>
    <w:p w14:paraId="450D7E58" w14:textId="7B85FF2B" w:rsidR="00FB5338" w:rsidRDefault="00FB5338" w:rsidP="00044905">
      <w:pPr>
        <w:rPr>
          <w:rFonts w:ascii="Arial" w:hAnsi="Arial" w:cs="Arial"/>
          <w:lang w:val="en-US"/>
        </w:rPr>
      </w:pPr>
      <w:r w:rsidRPr="00FB5338">
        <w:rPr>
          <w:rFonts w:ascii="Arial" w:hAnsi="Arial" w:cs="Arial"/>
          <w:lang w:val="en-US"/>
        </w:rPr>
        <w:t xml:space="preserve">All staff are to </w:t>
      </w:r>
      <w:r w:rsidR="00AE3783">
        <w:rPr>
          <w:rFonts w:ascii="Arial" w:hAnsi="Arial" w:cs="Arial"/>
          <w:lang w:val="en-US"/>
        </w:rPr>
        <w:t xml:space="preserve">read </w:t>
      </w:r>
      <w:r w:rsidR="00125D2A">
        <w:rPr>
          <w:rFonts w:ascii="Arial" w:hAnsi="Arial" w:cs="Arial"/>
          <w:lang w:val="en-US"/>
        </w:rPr>
        <w:t>A</w:t>
      </w:r>
      <w:r w:rsidR="00AE3783">
        <w:rPr>
          <w:rFonts w:ascii="Arial" w:hAnsi="Arial" w:cs="Arial"/>
          <w:lang w:val="en-US"/>
        </w:rPr>
        <w:t xml:space="preserve">nnexes A and B to ensure </w:t>
      </w:r>
      <w:r w:rsidR="0023791C">
        <w:rPr>
          <w:rFonts w:ascii="Arial" w:hAnsi="Arial" w:cs="Arial"/>
          <w:lang w:val="en-US"/>
        </w:rPr>
        <w:t xml:space="preserve">that </w:t>
      </w:r>
      <w:r w:rsidR="00AE3783">
        <w:rPr>
          <w:rFonts w:ascii="Arial" w:hAnsi="Arial" w:cs="Arial"/>
          <w:lang w:val="en-US"/>
        </w:rPr>
        <w:t>they understand their i</w:t>
      </w:r>
      <w:r w:rsidR="00247287">
        <w:rPr>
          <w:rFonts w:ascii="Arial" w:hAnsi="Arial" w:cs="Arial"/>
          <w:lang w:val="en-US"/>
        </w:rPr>
        <w:t xml:space="preserve">ndividual training requirements.  </w:t>
      </w:r>
      <w:r w:rsidR="00AE3783">
        <w:rPr>
          <w:rFonts w:ascii="Arial" w:hAnsi="Arial" w:cs="Arial"/>
          <w:lang w:val="en-US"/>
        </w:rPr>
        <w:t xml:space="preserve">  </w:t>
      </w:r>
    </w:p>
    <w:p w14:paraId="7030EF2A" w14:textId="52A36EC2" w:rsidR="00A10A6B" w:rsidRPr="000858D5" w:rsidRDefault="00A10A6B" w:rsidP="00A10A6B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25" w:name="_Toc78972475"/>
      <w:r>
        <w:rPr>
          <w:sz w:val="28"/>
          <w:szCs w:val="28"/>
        </w:rPr>
        <w:t>Summary</w:t>
      </w:r>
      <w:bookmarkEnd w:id="25"/>
    </w:p>
    <w:p w14:paraId="62CC9869" w14:textId="77777777" w:rsidR="000F35E7" w:rsidRDefault="000F35E7" w:rsidP="000F35E7">
      <w:pPr>
        <w:rPr>
          <w:lang w:val="en-US"/>
        </w:rPr>
      </w:pPr>
    </w:p>
    <w:p w14:paraId="33544DBF" w14:textId="77777777" w:rsidR="002473F2" w:rsidRDefault="00A10A6B" w:rsidP="000F35E7">
      <w:pPr>
        <w:rPr>
          <w:rFonts w:ascii="Arial" w:hAnsi="Arial" w:cs="Arial"/>
          <w:lang w:val="en-US"/>
        </w:rPr>
      </w:pPr>
      <w:r w:rsidRPr="00A10A6B">
        <w:rPr>
          <w:rFonts w:ascii="Arial" w:hAnsi="Arial" w:cs="Arial"/>
          <w:lang w:val="en-US"/>
        </w:rPr>
        <w:t xml:space="preserve">An effective </w:t>
      </w:r>
      <w:r w:rsidR="00AE3783">
        <w:rPr>
          <w:rFonts w:ascii="Arial" w:hAnsi="Arial" w:cs="Arial"/>
          <w:lang w:val="en-US"/>
        </w:rPr>
        <w:t>training</w:t>
      </w:r>
      <w:r w:rsidRPr="00A10A6B">
        <w:rPr>
          <w:rFonts w:ascii="Arial" w:hAnsi="Arial" w:cs="Arial"/>
          <w:lang w:val="en-US"/>
        </w:rPr>
        <w:t xml:space="preserve"> </w:t>
      </w:r>
      <w:proofErr w:type="spellStart"/>
      <w:r w:rsidRPr="00A10A6B">
        <w:rPr>
          <w:rFonts w:ascii="Arial" w:hAnsi="Arial" w:cs="Arial"/>
          <w:lang w:val="en-US"/>
        </w:rPr>
        <w:t>programme</w:t>
      </w:r>
      <w:proofErr w:type="spellEnd"/>
      <w:r w:rsidRPr="00A10A6B">
        <w:rPr>
          <w:rFonts w:ascii="Arial" w:hAnsi="Arial" w:cs="Arial"/>
          <w:lang w:val="en-US"/>
        </w:rPr>
        <w:t xml:space="preserve"> will enhance </w:t>
      </w:r>
      <w:r w:rsidR="00AE3783">
        <w:rPr>
          <w:rFonts w:ascii="Arial" w:hAnsi="Arial" w:cs="Arial"/>
          <w:lang w:val="en-US"/>
        </w:rPr>
        <w:t xml:space="preserve">staff performance, </w:t>
      </w:r>
      <w:r w:rsidR="0023791C">
        <w:rPr>
          <w:rFonts w:ascii="Arial" w:hAnsi="Arial" w:cs="Arial"/>
          <w:lang w:val="en-US"/>
        </w:rPr>
        <w:t xml:space="preserve">the </w:t>
      </w:r>
      <w:r w:rsidR="00AE3783">
        <w:rPr>
          <w:rFonts w:ascii="Arial" w:hAnsi="Arial" w:cs="Arial"/>
          <w:lang w:val="en-US"/>
        </w:rPr>
        <w:t>patient experience and</w:t>
      </w:r>
      <w:r w:rsidRPr="00A10A6B">
        <w:rPr>
          <w:rFonts w:ascii="Arial" w:hAnsi="Arial" w:cs="Arial"/>
          <w:lang w:val="en-US"/>
        </w:rPr>
        <w:t xml:space="preserve"> </w:t>
      </w:r>
      <w:r w:rsidR="0023791C">
        <w:rPr>
          <w:rFonts w:ascii="Arial" w:hAnsi="Arial" w:cs="Arial"/>
          <w:lang w:val="en-US"/>
        </w:rPr>
        <w:t xml:space="preserve">will </w:t>
      </w:r>
      <w:r w:rsidR="00AE3783">
        <w:rPr>
          <w:rFonts w:ascii="Arial" w:hAnsi="Arial" w:cs="Arial"/>
          <w:lang w:val="en-US"/>
        </w:rPr>
        <w:t xml:space="preserve">ensure </w:t>
      </w:r>
      <w:r w:rsidR="0023791C">
        <w:rPr>
          <w:rFonts w:ascii="Arial" w:hAnsi="Arial" w:cs="Arial"/>
          <w:lang w:val="en-US"/>
        </w:rPr>
        <w:t xml:space="preserve">that </w:t>
      </w:r>
      <w:r w:rsidR="00AE3783">
        <w:rPr>
          <w:rFonts w:ascii="Arial" w:hAnsi="Arial" w:cs="Arial"/>
          <w:lang w:val="en-US"/>
        </w:rPr>
        <w:t>staff have the necessary skills, knowledge and competency to meet the ne</w:t>
      </w:r>
      <w:r w:rsidR="0023791C">
        <w:rPr>
          <w:rFonts w:ascii="Arial" w:hAnsi="Arial" w:cs="Arial"/>
          <w:lang w:val="en-US"/>
        </w:rPr>
        <w:t xml:space="preserve">eds of the patient population. </w:t>
      </w:r>
    </w:p>
    <w:p w14:paraId="1EE0C457" w14:textId="77777777" w:rsidR="002473F2" w:rsidRDefault="002473F2" w:rsidP="000F35E7">
      <w:pPr>
        <w:rPr>
          <w:rFonts w:ascii="Arial" w:hAnsi="Arial" w:cs="Arial"/>
          <w:lang w:val="en-US"/>
        </w:rPr>
      </w:pPr>
    </w:p>
    <w:p w14:paraId="0C3B6567" w14:textId="2FD8F14F" w:rsidR="00A10A6B" w:rsidRDefault="00AE3783" w:rsidP="000F35E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Furthermore, staff will assume control of their own learning and development, enabling </w:t>
      </w:r>
      <w:r w:rsidR="005A3B40">
        <w:rPr>
          <w:rFonts w:ascii="Arial" w:hAnsi="Arial" w:cs="Arial"/>
          <w:lang w:val="en-US"/>
        </w:rPr>
        <w:t xml:space="preserve">their </w:t>
      </w:r>
      <w:r>
        <w:rPr>
          <w:rFonts w:ascii="Arial" w:hAnsi="Arial" w:cs="Arial"/>
          <w:lang w:val="en-US"/>
        </w:rPr>
        <w:t xml:space="preserve">career progression and job satisfaction.  </w:t>
      </w:r>
    </w:p>
    <w:p w14:paraId="30AE23EA" w14:textId="327319F3" w:rsidR="002473F2" w:rsidRDefault="002473F2" w:rsidP="000F35E7">
      <w:pPr>
        <w:rPr>
          <w:rFonts w:ascii="Arial" w:hAnsi="Arial" w:cs="Arial"/>
          <w:lang w:val="en-US"/>
        </w:rPr>
      </w:pPr>
    </w:p>
    <w:p w14:paraId="04B75A52" w14:textId="3BE06C6E" w:rsidR="002473F2" w:rsidRDefault="002473F2" w:rsidP="000F35E7">
      <w:pPr>
        <w:rPr>
          <w:rFonts w:ascii="Arial" w:hAnsi="Arial" w:cs="Arial"/>
          <w:lang w:val="en-US"/>
        </w:rPr>
      </w:pPr>
    </w:p>
    <w:p w14:paraId="2BAC9818" w14:textId="5F758DA3" w:rsidR="002473F2" w:rsidRDefault="002473F2" w:rsidP="000F35E7">
      <w:pPr>
        <w:rPr>
          <w:rFonts w:ascii="Arial" w:hAnsi="Arial" w:cs="Arial"/>
          <w:lang w:val="en-US"/>
        </w:rPr>
      </w:pPr>
    </w:p>
    <w:p w14:paraId="3BC77D0F" w14:textId="3D9DA9B0" w:rsidR="002473F2" w:rsidRDefault="002473F2" w:rsidP="000F35E7">
      <w:pPr>
        <w:rPr>
          <w:rFonts w:ascii="Arial" w:hAnsi="Arial" w:cs="Arial"/>
          <w:lang w:val="en-US"/>
        </w:rPr>
      </w:pPr>
    </w:p>
    <w:p w14:paraId="64838A9E" w14:textId="5B9F86F1" w:rsidR="002473F2" w:rsidRDefault="002473F2" w:rsidP="000F35E7">
      <w:pPr>
        <w:rPr>
          <w:rFonts w:ascii="Arial" w:hAnsi="Arial" w:cs="Arial"/>
          <w:lang w:val="en-US"/>
        </w:rPr>
      </w:pPr>
    </w:p>
    <w:p w14:paraId="1208B1E8" w14:textId="19C2E86B" w:rsidR="002473F2" w:rsidRDefault="002473F2" w:rsidP="000F35E7">
      <w:pPr>
        <w:rPr>
          <w:rFonts w:ascii="Arial" w:hAnsi="Arial" w:cs="Arial"/>
          <w:lang w:val="en-US"/>
        </w:rPr>
      </w:pPr>
    </w:p>
    <w:p w14:paraId="655B0FF5" w14:textId="2CE968C5" w:rsidR="002473F2" w:rsidRDefault="002473F2" w:rsidP="000F35E7">
      <w:pPr>
        <w:rPr>
          <w:rFonts w:ascii="Arial" w:hAnsi="Arial" w:cs="Arial"/>
          <w:lang w:val="en-US"/>
        </w:rPr>
      </w:pPr>
    </w:p>
    <w:p w14:paraId="1165108E" w14:textId="20BCB2CA" w:rsidR="002473F2" w:rsidRDefault="002473F2" w:rsidP="000F35E7">
      <w:pPr>
        <w:rPr>
          <w:rFonts w:ascii="Arial" w:hAnsi="Arial" w:cs="Arial"/>
          <w:lang w:val="en-US"/>
        </w:rPr>
      </w:pPr>
    </w:p>
    <w:p w14:paraId="0223BB11" w14:textId="6CB89264" w:rsidR="002473F2" w:rsidRDefault="002473F2" w:rsidP="000F35E7">
      <w:pPr>
        <w:rPr>
          <w:rFonts w:ascii="Arial" w:hAnsi="Arial" w:cs="Arial"/>
          <w:lang w:val="en-US"/>
        </w:rPr>
      </w:pPr>
    </w:p>
    <w:p w14:paraId="7FD4FCC9" w14:textId="46112BA8" w:rsidR="002473F2" w:rsidRDefault="002473F2" w:rsidP="000F35E7">
      <w:pPr>
        <w:rPr>
          <w:rFonts w:ascii="Arial" w:hAnsi="Arial" w:cs="Arial"/>
          <w:lang w:val="en-US"/>
        </w:rPr>
      </w:pPr>
    </w:p>
    <w:p w14:paraId="1BC4B7DB" w14:textId="2D082AE4" w:rsidR="002473F2" w:rsidRDefault="002473F2" w:rsidP="000F35E7">
      <w:pPr>
        <w:rPr>
          <w:rFonts w:ascii="Arial" w:hAnsi="Arial" w:cs="Arial"/>
          <w:lang w:val="en-US"/>
        </w:rPr>
      </w:pPr>
    </w:p>
    <w:p w14:paraId="2D624A57" w14:textId="64DA8EE0" w:rsidR="002473F2" w:rsidRDefault="002473F2" w:rsidP="000F35E7">
      <w:pPr>
        <w:rPr>
          <w:rFonts w:ascii="Arial" w:hAnsi="Arial" w:cs="Arial"/>
          <w:lang w:val="en-US"/>
        </w:rPr>
      </w:pPr>
    </w:p>
    <w:p w14:paraId="2FA80663" w14:textId="7D4ED7A9" w:rsidR="002473F2" w:rsidRDefault="002473F2" w:rsidP="000F35E7">
      <w:pPr>
        <w:rPr>
          <w:rFonts w:ascii="Arial" w:hAnsi="Arial" w:cs="Arial"/>
          <w:lang w:val="en-US"/>
        </w:rPr>
      </w:pPr>
    </w:p>
    <w:p w14:paraId="54B47A23" w14:textId="326495B5" w:rsidR="002473F2" w:rsidRDefault="002473F2" w:rsidP="000F35E7">
      <w:pPr>
        <w:rPr>
          <w:rFonts w:ascii="Arial" w:hAnsi="Arial" w:cs="Arial"/>
          <w:lang w:val="en-US"/>
        </w:rPr>
      </w:pPr>
    </w:p>
    <w:p w14:paraId="57D007A3" w14:textId="6AE13D44" w:rsidR="002473F2" w:rsidRDefault="002473F2" w:rsidP="000F35E7">
      <w:pPr>
        <w:rPr>
          <w:rFonts w:ascii="Arial" w:hAnsi="Arial" w:cs="Arial"/>
          <w:lang w:val="en-US"/>
        </w:rPr>
      </w:pPr>
    </w:p>
    <w:p w14:paraId="5DF8546F" w14:textId="1846321D" w:rsidR="002473F2" w:rsidRDefault="002473F2" w:rsidP="000F35E7">
      <w:pPr>
        <w:rPr>
          <w:rFonts w:ascii="Arial" w:hAnsi="Arial" w:cs="Arial"/>
          <w:lang w:val="en-US"/>
        </w:rPr>
      </w:pPr>
    </w:p>
    <w:p w14:paraId="57FD4392" w14:textId="5DBF565C" w:rsidR="002473F2" w:rsidRDefault="002473F2" w:rsidP="000F35E7">
      <w:pPr>
        <w:rPr>
          <w:rFonts w:ascii="Arial" w:hAnsi="Arial" w:cs="Arial"/>
          <w:lang w:val="en-US"/>
        </w:rPr>
      </w:pPr>
    </w:p>
    <w:p w14:paraId="1060E1F0" w14:textId="43F5CBE2" w:rsidR="002473F2" w:rsidRDefault="002473F2" w:rsidP="000F35E7">
      <w:pPr>
        <w:rPr>
          <w:rFonts w:ascii="Arial" w:hAnsi="Arial" w:cs="Arial"/>
          <w:lang w:val="en-US"/>
        </w:rPr>
      </w:pPr>
    </w:p>
    <w:p w14:paraId="479B7D89" w14:textId="28016827" w:rsidR="002473F2" w:rsidRDefault="002473F2" w:rsidP="000F35E7">
      <w:pPr>
        <w:rPr>
          <w:rFonts w:ascii="Arial" w:hAnsi="Arial" w:cs="Arial"/>
          <w:lang w:val="en-US"/>
        </w:rPr>
      </w:pPr>
    </w:p>
    <w:p w14:paraId="590568EC" w14:textId="1248BF69" w:rsidR="002473F2" w:rsidRDefault="002473F2" w:rsidP="000F35E7">
      <w:pPr>
        <w:rPr>
          <w:rFonts w:ascii="Arial" w:hAnsi="Arial" w:cs="Arial"/>
          <w:lang w:val="en-US"/>
        </w:rPr>
      </w:pPr>
    </w:p>
    <w:p w14:paraId="0BE3E834" w14:textId="5113CB1A" w:rsidR="002473F2" w:rsidRDefault="002473F2" w:rsidP="000F35E7">
      <w:pPr>
        <w:rPr>
          <w:rFonts w:ascii="Arial" w:hAnsi="Arial" w:cs="Arial"/>
          <w:lang w:val="en-US"/>
        </w:rPr>
      </w:pPr>
    </w:p>
    <w:p w14:paraId="7F6385C6" w14:textId="59C7CF0B" w:rsidR="002473F2" w:rsidRDefault="002473F2" w:rsidP="000F35E7">
      <w:pPr>
        <w:rPr>
          <w:rFonts w:ascii="Arial" w:hAnsi="Arial" w:cs="Arial"/>
          <w:lang w:val="en-US"/>
        </w:rPr>
      </w:pPr>
    </w:p>
    <w:p w14:paraId="615EBBFA" w14:textId="397E2285" w:rsidR="002473F2" w:rsidRDefault="002473F2" w:rsidP="000F35E7">
      <w:pPr>
        <w:rPr>
          <w:rFonts w:ascii="Arial" w:hAnsi="Arial" w:cs="Arial"/>
          <w:lang w:val="en-US"/>
        </w:rPr>
      </w:pPr>
    </w:p>
    <w:p w14:paraId="36FF0C6D" w14:textId="065D4BA8" w:rsidR="002473F2" w:rsidRDefault="002473F2" w:rsidP="000F35E7">
      <w:pPr>
        <w:rPr>
          <w:rFonts w:ascii="Arial" w:hAnsi="Arial" w:cs="Arial"/>
          <w:lang w:val="en-US"/>
        </w:rPr>
      </w:pPr>
    </w:p>
    <w:p w14:paraId="442C3037" w14:textId="1347465C" w:rsidR="002473F2" w:rsidRDefault="002473F2" w:rsidP="000F35E7">
      <w:pPr>
        <w:rPr>
          <w:rFonts w:ascii="Arial" w:hAnsi="Arial" w:cs="Arial"/>
          <w:lang w:val="en-US"/>
        </w:rPr>
      </w:pPr>
    </w:p>
    <w:p w14:paraId="3062F11E" w14:textId="04EF82ED" w:rsidR="002473F2" w:rsidRDefault="002473F2" w:rsidP="000F35E7">
      <w:pPr>
        <w:rPr>
          <w:rFonts w:ascii="Arial" w:hAnsi="Arial" w:cs="Arial"/>
          <w:lang w:val="en-US"/>
        </w:rPr>
      </w:pPr>
    </w:p>
    <w:p w14:paraId="737E7218" w14:textId="77A25CC2" w:rsidR="002473F2" w:rsidRDefault="002473F2" w:rsidP="000F35E7">
      <w:pPr>
        <w:rPr>
          <w:rFonts w:ascii="Arial" w:hAnsi="Arial" w:cs="Arial"/>
          <w:lang w:val="en-US"/>
        </w:rPr>
      </w:pPr>
    </w:p>
    <w:p w14:paraId="2ACD7A2F" w14:textId="70F642B8" w:rsidR="002473F2" w:rsidRDefault="002473F2" w:rsidP="000F35E7">
      <w:pPr>
        <w:rPr>
          <w:rFonts w:ascii="Arial" w:hAnsi="Arial" w:cs="Arial"/>
          <w:lang w:val="en-US"/>
        </w:rPr>
      </w:pPr>
    </w:p>
    <w:p w14:paraId="326A92D1" w14:textId="5F4B7C72" w:rsidR="002473F2" w:rsidRDefault="002473F2" w:rsidP="000F35E7">
      <w:pPr>
        <w:rPr>
          <w:rFonts w:ascii="Arial" w:hAnsi="Arial" w:cs="Arial"/>
          <w:lang w:val="en-US"/>
        </w:rPr>
      </w:pPr>
    </w:p>
    <w:p w14:paraId="6DF210E8" w14:textId="63EE566A" w:rsidR="002473F2" w:rsidRDefault="002473F2" w:rsidP="000F35E7">
      <w:pPr>
        <w:rPr>
          <w:rFonts w:ascii="Arial" w:hAnsi="Arial" w:cs="Arial"/>
          <w:lang w:val="en-US"/>
        </w:rPr>
      </w:pPr>
    </w:p>
    <w:p w14:paraId="4976012A" w14:textId="208C29CB" w:rsidR="002473F2" w:rsidRDefault="002473F2" w:rsidP="000F35E7">
      <w:pPr>
        <w:rPr>
          <w:rFonts w:ascii="Arial" w:hAnsi="Arial" w:cs="Arial"/>
          <w:lang w:val="en-US"/>
        </w:rPr>
      </w:pPr>
    </w:p>
    <w:p w14:paraId="3C2C0EF0" w14:textId="64F1A5B5" w:rsidR="002473F2" w:rsidRDefault="002473F2" w:rsidP="000F35E7">
      <w:pPr>
        <w:rPr>
          <w:rFonts w:ascii="Arial" w:hAnsi="Arial" w:cs="Arial"/>
          <w:lang w:val="en-US"/>
        </w:rPr>
      </w:pPr>
    </w:p>
    <w:p w14:paraId="256F099D" w14:textId="09504485" w:rsidR="002473F2" w:rsidRDefault="002473F2" w:rsidP="000F35E7">
      <w:pPr>
        <w:rPr>
          <w:rFonts w:ascii="Arial" w:hAnsi="Arial" w:cs="Arial"/>
          <w:lang w:val="en-US"/>
        </w:rPr>
      </w:pPr>
    </w:p>
    <w:p w14:paraId="676147B4" w14:textId="34609A72" w:rsidR="002473F2" w:rsidRDefault="002473F2" w:rsidP="000F35E7">
      <w:pPr>
        <w:rPr>
          <w:rFonts w:ascii="Arial" w:hAnsi="Arial" w:cs="Arial"/>
          <w:lang w:val="en-US"/>
        </w:rPr>
      </w:pPr>
    </w:p>
    <w:p w14:paraId="7911DD0E" w14:textId="27689E42" w:rsidR="002473F2" w:rsidRDefault="002473F2" w:rsidP="000F35E7">
      <w:pPr>
        <w:rPr>
          <w:rFonts w:ascii="Arial" w:hAnsi="Arial" w:cs="Arial"/>
          <w:lang w:val="en-US"/>
        </w:rPr>
      </w:pPr>
    </w:p>
    <w:p w14:paraId="738C12E1" w14:textId="7BC968DB" w:rsidR="002473F2" w:rsidRDefault="002473F2" w:rsidP="000F35E7">
      <w:pPr>
        <w:rPr>
          <w:rFonts w:ascii="Arial" w:hAnsi="Arial" w:cs="Arial"/>
          <w:lang w:val="en-US"/>
        </w:rPr>
      </w:pPr>
    </w:p>
    <w:p w14:paraId="78C88215" w14:textId="2607DE19" w:rsidR="002473F2" w:rsidRDefault="002473F2" w:rsidP="000F35E7">
      <w:pPr>
        <w:rPr>
          <w:rFonts w:ascii="Arial" w:hAnsi="Arial" w:cs="Arial"/>
          <w:lang w:val="en-US"/>
        </w:rPr>
      </w:pPr>
    </w:p>
    <w:p w14:paraId="16E02D64" w14:textId="627986C3" w:rsidR="002473F2" w:rsidRDefault="002473F2" w:rsidP="000F35E7">
      <w:pPr>
        <w:rPr>
          <w:rFonts w:ascii="Arial" w:hAnsi="Arial" w:cs="Arial"/>
          <w:lang w:val="en-US"/>
        </w:rPr>
      </w:pPr>
    </w:p>
    <w:p w14:paraId="6B33C506" w14:textId="16EB34C0" w:rsidR="00F13893" w:rsidRDefault="00F13893">
      <w:pPr>
        <w:rPr>
          <w:lang w:val="en-US"/>
        </w:rPr>
      </w:pPr>
      <w:r>
        <w:rPr>
          <w:lang w:val="en-US"/>
        </w:rPr>
        <w:br w:type="page"/>
      </w:r>
    </w:p>
    <w:p w14:paraId="302F8FD4" w14:textId="4FD89B4E" w:rsidR="00733C71" w:rsidRPr="000858D5" w:rsidRDefault="005A3B40" w:rsidP="00733C71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bookmarkStart w:id="26" w:name="_Annex_A_–"/>
      <w:bookmarkStart w:id="27" w:name="_Toc78972476"/>
      <w:bookmarkEnd w:id="26"/>
      <w:r>
        <w:rPr>
          <w:sz w:val="28"/>
          <w:szCs w:val="28"/>
        </w:rPr>
        <w:lastRenderedPageBreak/>
        <w:t>Annex A – Staff d</w:t>
      </w:r>
      <w:r w:rsidR="00733C71">
        <w:rPr>
          <w:sz w:val="28"/>
          <w:szCs w:val="28"/>
        </w:rPr>
        <w:t xml:space="preserve">evelopment </w:t>
      </w:r>
      <w:r>
        <w:rPr>
          <w:sz w:val="28"/>
          <w:szCs w:val="28"/>
        </w:rPr>
        <w:t>p</w:t>
      </w:r>
      <w:r w:rsidR="00733C71">
        <w:rPr>
          <w:sz w:val="28"/>
          <w:szCs w:val="28"/>
        </w:rPr>
        <w:t>rogramme</w:t>
      </w:r>
      <w:bookmarkEnd w:id="27"/>
    </w:p>
    <w:p w14:paraId="77132B5E" w14:textId="77777777" w:rsidR="00733C71" w:rsidRPr="007C3B8C" w:rsidRDefault="00733C71" w:rsidP="00733C71">
      <w:pPr>
        <w:rPr>
          <w:rFonts w:ascii="Arial" w:hAnsi="Arial" w:cs="Arial"/>
          <w:b/>
          <w:sz w:val="12"/>
          <w:szCs w:val="12"/>
        </w:rPr>
      </w:pPr>
    </w:p>
    <w:p w14:paraId="276DFC42" w14:textId="45B2CA99" w:rsidR="00733C71" w:rsidRPr="00684808" w:rsidRDefault="00733C71" w:rsidP="00733C71">
      <w:pPr>
        <w:rPr>
          <w:rFonts w:ascii="Arial" w:hAnsi="Arial" w:cs="Arial"/>
          <w:b/>
          <w:sz w:val="24"/>
          <w:szCs w:val="24"/>
        </w:rPr>
      </w:pPr>
      <w:r w:rsidRPr="00684808">
        <w:rPr>
          <w:rFonts w:ascii="Arial" w:hAnsi="Arial" w:cs="Arial"/>
          <w:b/>
          <w:sz w:val="24"/>
          <w:szCs w:val="24"/>
        </w:rPr>
        <w:t>Introduction</w:t>
      </w:r>
    </w:p>
    <w:p w14:paraId="417345C5" w14:textId="77777777" w:rsidR="00733C71" w:rsidRPr="007C3B8C" w:rsidRDefault="00733C71" w:rsidP="00733C71">
      <w:pPr>
        <w:rPr>
          <w:b/>
          <w:sz w:val="20"/>
          <w:szCs w:val="20"/>
        </w:rPr>
      </w:pPr>
    </w:p>
    <w:p w14:paraId="7E486F94" w14:textId="3EE1340C" w:rsidR="00733C71" w:rsidRPr="00733C71" w:rsidRDefault="00F13893" w:rsidP="00733C71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Sheerwater</w:t>
      </w:r>
      <w:proofErr w:type="spellEnd"/>
      <w:r>
        <w:rPr>
          <w:rFonts w:ascii="Arial" w:hAnsi="Arial" w:cs="Arial"/>
          <w:lang w:val="en-US"/>
        </w:rPr>
        <w:t xml:space="preserve"> Health Centre </w:t>
      </w:r>
      <w:r w:rsidR="00733C71" w:rsidRPr="00733C71">
        <w:rPr>
          <w:rFonts w:ascii="Arial" w:hAnsi="Arial" w:cs="Arial"/>
        </w:rPr>
        <w:t>is committed to ensuring that all staff are given the required training to enable them t</w:t>
      </w:r>
      <w:r w:rsidR="00D956EA">
        <w:rPr>
          <w:rFonts w:ascii="Arial" w:hAnsi="Arial" w:cs="Arial"/>
        </w:rPr>
        <w:t xml:space="preserve">o work safely and effectively. </w:t>
      </w:r>
      <w:r w:rsidR="00733C71" w:rsidRPr="00733C71">
        <w:rPr>
          <w:rFonts w:ascii="Arial" w:hAnsi="Arial" w:cs="Arial"/>
        </w:rPr>
        <w:t xml:space="preserve">The </w:t>
      </w:r>
      <w:r w:rsidR="007C3B8C">
        <w:rPr>
          <w:rFonts w:ascii="Arial" w:hAnsi="Arial" w:cs="Arial"/>
        </w:rPr>
        <w:t>organisation</w:t>
      </w:r>
      <w:r w:rsidR="00733C71" w:rsidRPr="00733C71">
        <w:rPr>
          <w:rFonts w:ascii="Arial" w:hAnsi="Arial" w:cs="Arial"/>
        </w:rPr>
        <w:t xml:space="preserve"> wants to foster a culture of learning, permitting all staff to achieve their full potential whilst meeting the objectives of the organisation and individuals’ learning needs.  </w:t>
      </w:r>
    </w:p>
    <w:p w14:paraId="3BED78E0" w14:textId="77777777" w:rsidR="00733C71" w:rsidRPr="00733C71" w:rsidRDefault="00733C71" w:rsidP="00733C71">
      <w:pPr>
        <w:rPr>
          <w:rFonts w:ascii="Arial" w:hAnsi="Arial" w:cs="Arial"/>
        </w:rPr>
      </w:pPr>
    </w:p>
    <w:p w14:paraId="204309CF" w14:textId="27460D7A" w:rsidR="00733C71" w:rsidRPr="00733C71" w:rsidRDefault="00733C71" w:rsidP="00733C71">
      <w:pPr>
        <w:rPr>
          <w:rFonts w:ascii="Arial" w:hAnsi="Arial" w:cs="Arial"/>
        </w:rPr>
      </w:pPr>
      <w:r w:rsidRPr="00733C71">
        <w:rPr>
          <w:rFonts w:ascii="Arial" w:hAnsi="Arial" w:cs="Arial"/>
        </w:rPr>
        <w:t xml:space="preserve">There are multiple factors </w:t>
      </w:r>
      <w:r w:rsidR="008F363D">
        <w:rPr>
          <w:rFonts w:ascii="Arial" w:hAnsi="Arial" w:cs="Arial"/>
        </w:rPr>
        <w:t>that</w:t>
      </w:r>
      <w:r w:rsidRPr="00733C71">
        <w:rPr>
          <w:rFonts w:ascii="Arial" w:hAnsi="Arial" w:cs="Arial"/>
        </w:rPr>
        <w:t xml:space="preserve"> require consideration in relation to staff development</w:t>
      </w:r>
      <w:r w:rsidR="00D956EA">
        <w:rPr>
          <w:rFonts w:ascii="Arial" w:hAnsi="Arial" w:cs="Arial"/>
        </w:rPr>
        <w:t>,</w:t>
      </w:r>
      <w:r w:rsidRPr="00733C71">
        <w:rPr>
          <w:rFonts w:ascii="Arial" w:hAnsi="Arial" w:cs="Arial"/>
        </w:rPr>
        <w:t xml:space="preserve"> namely:</w:t>
      </w:r>
    </w:p>
    <w:p w14:paraId="46DC1B46" w14:textId="77777777" w:rsidR="00733C71" w:rsidRPr="00EE6F41" w:rsidRDefault="00733C71" w:rsidP="00733C71">
      <w:pPr>
        <w:rPr>
          <w:rFonts w:ascii="Arial" w:hAnsi="Arial" w:cs="Arial"/>
          <w:sz w:val="14"/>
        </w:rPr>
      </w:pPr>
    </w:p>
    <w:p w14:paraId="050F1471" w14:textId="5BAE0268" w:rsidR="00733C71" w:rsidRPr="00733C71" w:rsidRDefault="00D956EA" w:rsidP="00733C71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33C71" w:rsidRPr="00733C71">
        <w:rPr>
          <w:rFonts w:ascii="Arial" w:hAnsi="Arial" w:cs="Arial"/>
        </w:rPr>
        <w:t>ime</w:t>
      </w:r>
    </w:p>
    <w:p w14:paraId="2E8FD585" w14:textId="209BECF3" w:rsidR="00733C71" w:rsidRPr="00733C71" w:rsidRDefault="00D956EA" w:rsidP="00733C71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33C71" w:rsidRPr="00733C71">
        <w:rPr>
          <w:rFonts w:ascii="Arial" w:hAnsi="Arial" w:cs="Arial"/>
        </w:rPr>
        <w:t>unding</w:t>
      </w:r>
    </w:p>
    <w:p w14:paraId="5EFF1812" w14:textId="14D1B1F0" w:rsidR="00733C71" w:rsidRPr="00733C71" w:rsidRDefault="00D956EA" w:rsidP="00733C71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33C71" w:rsidRPr="00733C71">
        <w:rPr>
          <w:rFonts w:ascii="Arial" w:hAnsi="Arial" w:cs="Arial"/>
        </w:rPr>
        <w:t>he effective use of available resources</w:t>
      </w:r>
    </w:p>
    <w:p w14:paraId="7B4B52B0" w14:textId="77777777" w:rsidR="00733C71" w:rsidRPr="00733C71" w:rsidRDefault="00733C71" w:rsidP="00733C71">
      <w:pPr>
        <w:rPr>
          <w:rFonts w:ascii="Arial" w:hAnsi="Arial" w:cs="Arial"/>
        </w:rPr>
      </w:pPr>
    </w:p>
    <w:p w14:paraId="13B01636" w14:textId="12F9BA22" w:rsidR="00733C71" w:rsidRPr="00733C71" w:rsidRDefault="00733C71" w:rsidP="00733C71">
      <w:pPr>
        <w:rPr>
          <w:rFonts w:ascii="Arial" w:hAnsi="Arial" w:cs="Arial"/>
        </w:rPr>
      </w:pPr>
      <w:r w:rsidRPr="00733C71">
        <w:rPr>
          <w:rFonts w:ascii="Arial" w:hAnsi="Arial" w:cs="Arial"/>
        </w:rPr>
        <w:t xml:space="preserve">The </w:t>
      </w:r>
      <w:r w:rsidR="007C3B8C">
        <w:rPr>
          <w:rFonts w:ascii="Arial" w:hAnsi="Arial" w:cs="Arial"/>
        </w:rPr>
        <w:t>organisation</w:t>
      </w:r>
      <w:r w:rsidRPr="00733C71">
        <w:rPr>
          <w:rFonts w:ascii="Arial" w:hAnsi="Arial" w:cs="Arial"/>
        </w:rPr>
        <w:t xml:space="preserve"> will ensure that all training activities are developed and managed appropriately, enabling all staff at the </w:t>
      </w:r>
      <w:r w:rsidR="007C3B8C">
        <w:rPr>
          <w:rFonts w:ascii="Arial" w:hAnsi="Arial" w:cs="Arial"/>
        </w:rPr>
        <w:t>organisation</w:t>
      </w:r>
      <w:r w:rsidRPr="00733C71">
        <w:rPr>
          <w:rFonts w:ascii="Arial" w:hAnsi="Arial" w:cs="Arial"/>
        </w:rPr>
        <w:t xml:space="preserve"> to develop their skills and knowledge.</w:t>
      </w:r>
    </w:p>
    <w:p w14:paraId="40FC232E" w14:textId="23DE7ADF" w:rsidR="00733C71" w:rsidRPr="00684808" w:rsidRDefault="00733C71" w:rsidP="0003039B">
      <w:pPr>
        <w:rPr>
          <w:rFonts w:ascii="Arial" w:hAnsi="Arial" w:cs="Arial"/>
          <w:sz w:val="24"/>
          <w:szCs w:val="24"/>
        </w:rPr>
      </w:pPr>
    </w:p>
    <w:p w14:paraId="0BA38830" w14:textId="5CE4577A" w:rsidR="00733C71" w:rsidRPr="00684808" w:rsidRDefault="00E264D6" w:rsidP="00733C71">
      <w:pPr>
        <w:rPr>
          <w:rFonts w:ascii="Arial" w:hAnsi="Arial" w:cs="Arial"/>
          <w:b/>
          <w:sz w:val="24"/>
          <w:szCs w:val="24"/>
        </w:rPr>
      </w:pPr>
      <w:r w:rsidRPr="00684808">
        <w:rPr>
          <w:rFonts w:ascii="Arial" w:hAnsi="Arial" w:cs="Arial"/>
          <w:b/>
          <w:sz w:val="24"/>
          <w:szCs w:val="24"/>
        </w:rPr>
        <w:t>Mandatory</w:t>
      </w:r>
      <w:r w:rsidR="00733C71" w:rsidRPr="00684808">
        <w:rPr>
          <w:rFonts w:ascii="Arial" w:hAnsi="Arial" w:cs="Arial"/>
          <w:b/>
          <w:sz w:val="24"/>
          <w:szCs w:val="24"/>
        </w:rPr>
        <w:t xml:space="preserve"> training</w:t>
      </w:r>
    </w:p>
    <w:p w14:paraId="4001C833" w14:textId="1F6A332E" w:rsidR="00733C71" w:rsidRDefault="00733C71" w:rsidP="00733C71">
      <w:pPr>
        <w:rPr>
          <w:rFonts w:ascii="Arial" w:hAnsi="Arial" w:cs="Arial"/>
          <w:b/>
          <w:sz w:val="28"/>
          <w:szCs w:val="28"/>
        </w:rPr>
      </w:pPr>
    </w:p>
    <w:p w14:paraId="043ABD41" w14:textId="037F8D4F" w:rsidR="00ED276C" w:rsidRDefault="001D71D9" w:rsidP="00733C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Whilst the CQC does not have a list of mandatory training for GP practices, </w:t>
      </w:r>
      <w:r w:rsidR="008F363D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will consider whether “staff have the skills, knowledge and experience to deliver effective care and treatment”</w:t>
      </w:r>
      <w:r w:rsidR="004B3505">
        <w:rPr>
          <w:rFonts w:ascii="Arial" w:hAnsi="Arial" w:cs="Arial"/>
        </w:rPr>
        <w:t>.</w:t>
      </w:r>
      <w:r w:rsidRPr="004B3505">
        <w:rPr>
          <w:rStyle w:val="FootnoteReference"/>
          <w:rFonts w:ascii="Arial" w:hAnsi="Arial" w:cs="Arial"/>
          <w:sz w:val="24"/>
        </w:rPr>
        <w:footnoteReference w:id="4"/>
      </w:r>
      <w:r w:rsidRPr="004B3505">
        <w:rPr>
          <w:rFonts w:ascii="Arial" w:hAnsi="Arial" w:cs="Arial"/>
          <w:sz w:val="24"/>
        </w:rPr>
        <w:t xml:space="preserve"> </w:t>
      </w:r>
    </w:p>
    <w:p w14:paraId="788542F5" w14:textId="77777777" w:rsidR="00ED276C" w:rsidRPr="00564B98" w:rsidRDefault="00ED276C" w:rsidP="00733C71">
      <w:pPr>
        <w:rPr>
          <w:rFonts w:ascii="Arial" w:hAnsi="Arial" w:cs="Arial"/>
        </w:rPr>
      </w:pPr>
    </w:p>
    <w:p w14:paraId="39D6C35B" w14:textId="14D42664" w:rsidR="00E17061" w:rsidRDefault="00E17061" w:rsidP="00733C71">
      <w:pPr>
        <w:rPr>
          <w:rFonts w:ascii="Arial" w:hAnsi="Arial" w:cs="Arial"/>
        </w:rPr>
      </w:pPr>
      <w:r w:rsidRPr="00564B98">
        <w:rPr>
          <w:rFonts w:ascii="Arial" w:hAnsi="Arial" w:cs="Arial"/>
        </w:rPr>
        <w:t>A</w:t>
      </w:r>
      <w:r w:rsidR="00ED276C" w:rsidRPr="00564B98">
        <w:rPr>
          <w:rFonts w:ascii="Arial" w:hAnsi="Arial" w:cs="Arial"/>
        </w:rPr>
        <w:t>s</w:t>
      </w:r>
      <w:r w:rsidRPr="00564B98">
        <w:rPr>
          <w:rFonts w:ascii="Arial" w:hAnsi="Arial" w:cs="Arial"/>
        </w:rPr>
        <w:t xml:space="preserve"> the organisation ultimately makes the decision</w:t>
      </w:r>
      <w:r w:rsidR="00564B98" w:rsidRPr="00564B98">
        <w:rPr>
          <w:rFonts w:ascii="Arial" w:hAnsi="Arial" w:cs="Arial"/>
        </w:rPr>
        <w:t xml:space="preserve"> with</w:t>
      </w:r>
      <w:r w:rsidRPr="00564B98">
        <w:rPr>
          <w:rFonts w:ascii="Arial" w:hAnsi="Arial" w:cs="Arial"/>
        </w:rPr>
        <w:t xml:space="preserve"> regard to what training </w:t>
      </w:r>
      <w:r w:rsidR="008F363D">
        <w:rPr>
          <w:rFonts w:ascii="Arial" w:hAnsi="Arial" w:cs="Arial"/>
        </w:rPr>
        <w:t>its</w:t>
      </w:r>
      <w:r w:rsidRPr="00564B98">
        <w:rPr>
          <w:rFonts w:ascii="Arial" w:hAnsi="Arial" w:cs="Arial"/>
        </w:rPr>
        <w:t xml:space="preserve"> staff complete, </w:t>
      </w:r>
      <w:r w:rsidR="00564B98" w:rsidRPr="00564B98">
        <w:rPr>
          <w:rFonts w:ascii="Arial" w:hAnsi="Arial" w:cs="Arial"/>
        </w:rPr>
        <w:t xml:space="preserve">the </w:t>
      </w:r>
      <w:r w:rsidRPr="00564B98">
        <w:rPr>
          <w:rFonts w:ascii="Arial" w:hAnsi="Arial" w:cs="Arial"/>
        </w:rPr>
        <w:t>CQC will however expect to see examples of the following training:</w:t>
      </w:r>
    </w:p>
    <w:p w14:paraId="79F7D101" w14:textId="77777777" w:rsidR="00E17061" w:rsidRPr="00564B98" w:rsidRDefault="00E17061" w:rsidP="00733C71">
      <w:pPr>
        <w:rPr>
          <w:rFonts w:ascii="Arial" w:hAnsi="Arial" w:cs="Arial"/>
          <w:color w:val="FF0000"/>
          <w:sz w:val="12"/>
        </w:rPr>
      </w:pPr>
    </w:p>
    <w:p w14:paraId="4B5AA0A1" w14:textId="32215E9E" w:rsidR="00E17061" w:rsidRPr="00564B98" w:rsidRDefault="00E17061" w:rsidP="00E17061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564B98">
        <w:rPr>
          <w:rFonts w:ascii="Arial" w:hAnsi="Arial" w:cs="Arial"/>
        </w:rPr>
        <w:t xml:space="preserve">Infection </w:t>
      </w:r>
      <w:r w:rsidR="00845939">
        <w:rPr>
          <w:rFonts w:ascii="Arial" w:hAnsi="Arial" w:cs="Arial"/>
        </w:rPr>
        <w:t xml:space="preserve">prevention and </w:t>
      </w:r>
      <w:r w:rsidRPr="00564B98">
        <w:rPr>
          <w:rFonts w:ascii="Arial" w:hAnsi="Arial" w:cs="Arial"/>
        </w:rPr>
        <w:t>control</w:t>
      </w:r>
      <w:r w:rsidR="00845939">
        <w:rPr>
          <w:rFonts w:ascii="Arial" w:hAnsi="Arial" w:cs="Arial"/>
        </w:rPr>
        <w:t xml:space="preserve"> (Level 1 &amp; 2)</w:t>
      </w:r>
    </w:p>
    <w:p w14:paraId="741FECE1" w14:textId="5D0C8DD2" w:rsidR="00E17061" w:rsidRPr="002F7182" w:rsidRDefault="00E17061" w:rsidP="00E17061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564B98">
        <w:rPr>
          <w:rFonts w:ascii="Arial" w:hAnsi="Arial" w:cs="Arial"/>
        </w:rPr>
        <w:t xml:space="preserve">Fire safety </w:t>
      </w:r>
    </w:p>
    <w:p w14:paraId="32EE3F8D" w14:textId="799D7D5A" w:rsidR="00E17061" w:rsidRDefault="00E17061" w:rsidP="00E17061">
      <w:pPr>
        <w:pStyle w:val="ListParagraph"/>
        <w:numPr>
          <w:ilvl w:val="0"/>
          <w:numId w:val="40"/>
        </w:numPr>
        <w:rPr>
          <w:rStyle w:val="Hyperlink"/>
          <w:rFonts w:ascii="Arial" w:hAnsi="Arial" w:cs="Arial"/>
          <w:color w:val="auto"/>
          <w:u w:val="none"/>
        </w:rPr>
      </w:pPr>
      <w:hyperlink r:id="rId9" w:history="1">
        <w:r w:rsidRPr="002F7182">
          <w:rPr>
            <w:rStyle w:val="Hyperlink"/>
            <w:rFonts w:ascii="Arial" w:hAnsi="Arial" w:cs="Arial"/>
            <w:color w:val="auto"/>
            <w:u w:val="none"/>
          </w:rPr>
          <w:t>Mental Capacity Act and Deprivation of Liberty Standards</w:t>
        </w:r>
      </w:hyperlink>
    </w:p>
    <w:p w14:paraId="29DED38B" w14:textId="796C9DB7" w:rsidR="00845939" w:rsidRDefault="00845939" w:rsidP="00E17061">
      <w:pPr>
        <w:pStyle w:val="ListParagraph"/>
        <w:numPr>
          <w:ilvl w:val="0"/>
          <w:numId w:val="40"/>
        </w:numPr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Resuscitation – Adult Basic Life Support (Level 1 &amp; 2)</w:t>
      </w:r>
    </w:p>
    <w:p w14:paraId="56EB6F3D" w14:textId="0F9050D8" w:rsidR="00845939" w:rsidRPr="002F7182" w:rsidRDefault="00845939" w:rsidP="00E17061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>Resuscitation – Paediatric Basic Life Support (Level 1 &amp; 2)</w:t>
      </w:r>
    </w:p>
    <w:p w14:paraId="0D1FAE81" w14:textId="785FE697" w:rsidR="00E17061" w:rsidRDefault="00E17061" w:rsidP="00733C71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2F7182">
        <w:rPr>
          <w:rFonts w:ascii="Arial" w:hAnsi="Arial" w:cs="Arial"/>
        </w:rPr>
        <w:t xml:space="preserve">Safeguarding </w:t>
      </w:r>
      <w:r w:rsidR="00845939">
        <w:rPr>
          <w:rFonts w:ascii="Arial" w:hAnsi="Arial" w:cs="Arial"/>
        </w:rPr>
        <w:t>Adults</w:t>
      </w:r>
    </w:p>
    <w:p w14:paraId="61403E79" w14:textId="207687D6" w:rsidR="00845939" w:rsidRDefault="00845939" w:rsidP="00733C71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Safeguarding Children</w:t>
      </w:r>
      <w:r w:rsidR="00BC387C">
        <w:rPr>
          <w:rFonts w:ascii="Arial" w:hAnsi="Arial" w:cs="Arial"/>
        </w:rPr>
        <w:t xml:space="preserve"> </w:t>
      </w:r>
    </w:p>
    <w:p w14:paraId="489217AE" w14:textId="584E64F1" w:rsidR="00E17061" w:rsidRPr="00BC387C" w:rsidRDefault="00277014" w:rsidP="00BC387C">
      <w:pPr>
        <w:pStyle w:val="ListParagraph"/>
        <w:numPr>
          <w:ilvl w:val="0"/>
          <w:numId w:val="40"/>
        </w:numPr>
        <w:rPr>
          <w:rFonts w:ascii="Arial" w:hAnsi="Arial" w:cs="Arial"/>
          <w:sz w:val="10"/>
        </w:rPr>
      </w:pPr>
      <w:r w:rsidRPr="00BC387C">
        <w:rPr>
          <w:rFonts w:ascii="Arial" w:hAnsi="Arial" w:cs="Arial"/>
        </w:rPr>
        <w:t>Information governance and data security</w:t>
      </w:r>
    </w:p>
    <w:p w14:paraId="08A3FB39" w14:textId="77777777" w:rsidR="00125D2A" w:rsidRDefault="00125D2A" w:rsidP="00125D2A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Complaints management</w:t>
      </w:r>
    </w:p>
    <w:p w14:paraId="22D67F20" w14:textId="53E1631C" w:rsidR="00125D2A" w:rsidRPr="008F363D" w:rsidRDefault="00845939" w:rsidP="00125D2A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Conflict resolution</w:t>
      </w:r>
    </w:p>
    <w:p w14:paraId="2961E687" w14:textId="5D0204A7" w:rsidR="00E264D6" w:rsidRPr="00564B98" w:rsidRDefault="004E1EA1" w:rsidP="00733C71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564B98">
        <w:rPr>
          <w:rFonts w:ascii="Arial" w:hAnsi="Arial" w:cs="Arial"/>
        </w:rPr>
        <w:t>Equality</w:t>
      </w:r>
      <w:r w:rsidR="00845939">
        <w:rPr>
          <w:rFonts w:ascii="Arial" w:hAnsi="Arial" w:cs="Arial"/>
        </w:rPr>
        <w:t xml:space="preserve"> and </w:t>
      </w:r>
      <w:r w:rsidRPr="00564B98">
        <w:rPr>
          <w:rFonts w:ascii="Arial" w:hAnsi="Arial" w:cs="Arial"/>
        </w:rPr>
        <w:t xml:space="preserve">diversity </w:t>
      </w:r>
    </w:p>
    <w:p w14:paraId="71F3E7F1" w14:textId="0B0C175A" w:rsidR="00E264D6" w:rsidRDefault="004E1EA1" w:rsidP="00733C71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564B98">
        <w:rPr>
          <w:rFonts w:ascii="Arial" w:hAnsi="Arial" w:cs="Arial"/>
        </w:rPr>
        <w:t>Health, safety and w</w:t>
      </w:r>
      <w:r w:rsidR="00E264D6" w:rsidRPr="00564B98">
        <w:rPr>
          <w:rFonts w:ascii="Arial" w:hAnsi="Arial" w:cs="Arial"/>
        </w:rPr>
        <w:t>elfare</w:t>
      </w:r>
    </w:p>
    <w:p w14:paraId="30D481BB" w14:textId="7A2F7E45" w:rsidR="00E264D6" w:rsidRPr="00564B98" w:rsidRDefault="00E264D6" w:rsidP="00E264D6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564B98">
        <w:rPr>
          <w:rFonts w:ascii="Arial" w:hAnsi="Arial" w:cs="Arial"/>
        </w:rPr>
        <w:t>Moving and handling</w:t>
      </w:r>
      <w:r w:rsidR="00845939">
        <w:rPr>
          <w:rFonts w:ascii="Arial" w:hAnsi="Arial" w:cs="Arial"/>
        </w:rPr>
        <w:t xml:space="preserve"> (Level 1 &amp; 2)</w:t>
      </w:r>
    </w:p>
    <w:p w14:paraId="1B5ABEDD" w14:textId="6C1733D9" w:rsidR="00E264D6" w:rsidRDefault="004E1EA1" w:rsidP="00845939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564B98">
        <w:rPr>
          <w:rFonts w:ascii="Arial" w:hAnsi="Arial" w:cs="Arial"/>
        </w:rPr>
        <w:t>Preventing r</w:t>
      </w:r>
      <w:r w:rsidR="00E264D6" w:rsidRPr="00564B98">
        <w:rPr>
          <w:rFonts w:ascii="Arial" w:hAnsi="Arial" w:cs="Arial"/>
        </w:rPr>
        <w:t>adicalisation</w:t>
      </w:r>
      <w:r w:rsidR="00845939">
        <w:rPr>
          <w:rFonts w:ascii="Arial" w:hAnsi="Arial" w:cs="Arial"/>
        </w:rPr>
        <w:t xml:space="preserve"> </w:t>
      </w:r>
      <w:r w:rsidR="00125D2A">
        <w:rPr>
          <w:rFonts w:ascii="Arial" w:hAnsi="Arial" w:cs="Arial"/>
        </w:rPr>
        <w:t xml:space="preserve">- </w:t>
      </w:r>
      <w:r w:rsidR="00845939">
        <w:rPr>
          <w:rFonts w:ascii="Arial" w:hAnsi="Arial" w:cs="Arial"/>
        </w:rPr>
        <w:t>basic prevent awareness</w:t>
      </w:r>
    </w:p>
    <w:p w14:paraId="50EA1AED" w14:textId="512CEA3E" w:rsidR="00551CCD" w:rsidRPr="008F363D" w:rsidRDefault="007C3B8C" w:rsidP="008F363D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sz w:val="14"/>
          <w:u w:val="none"/>
        </w:rPr>
      </w:pPr>
      <w:hyperlink r:id="rId10" w:history="1">
        <w:r w:rsidRPr="002473F2">
          <w:rPr>
            <w:rStyle w:val="Hyperlink"/>
            <w:rFonts w:ascii="Arial" w:hAnsi="Arial" w:cs="Arial"/>
            <w:color w:val="auto"/>
            <w:u w:val="none"/>
          </w:rPr>
          <w:t>Sepsis</w:t>
        </w:r>
      </w:hyperlink>
    </w:p>
    <w:p w14:paraId="43232144" w14:textId="77777777" w:rsidR="008F363D" w:rsidRPr="008F363D" w:rsidRDefault="008F363D" w:rsidP="008F363D">
      <w:pPr>
        <w:pStyle w:val="ListParagraph"/>
        <w:rPr>
          <w:rFonts w:ascii="Arial" w:hAnsi="Arial" w:cs="Arial"/>
          <w:sz w:val="6"/>
        </w:rPr>
      </w:pPr>
    </w:p>
    <w:p w14:paraId="09C7CCBA" w14:textId="77777777" w:rsidR="00EE6F41" w:rsidRPr="00EE6F41" w:rsidRDefault="00EE6F41" w:rsidP="00551CCD">
      <w:pPr>
        <w:rPr>
          <w:rFonts w:ascii="Arial" w:hAnsi="Arial" w:cs="Arial"/>
          <w:sz w:val="16"/>
        </w:rPr>
      </w:pPr>
    </w:p>
    <w:p w14:paraId="62DC63DC" w14:textId="3124097B" w:rsidR="00551CCD" w:rsidRDefault="00551CCD" w:rsidP="00551C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training matrix can be found at </w:t>
      </w:r>
      <w:hyperlink w:anchor="_Annex_B_–" w:history="1">
        <w:r w:rsidRPr="00125D2A">
          <w:rPr>
            <w:rStyle w:val="Hyperlink"/>
            <w:rFonts w:ascii="Arial" w:hAnsi="Arial" w:cs="Arial"/>
          </w:rPr>
          <w:t>Annex B</w:t>
        </w:r>
      </w:hyperlink>
      <w:r w:rsidR="00EE6F41">
        <w:rPr>
          <w:rFonts w:ascii="Arial" w:hAnsi="Arial" w:cs="Arial"/>
        </w:rPr>
        <w:t xml:space="preserve"> which</w:t>
      </w:r>
      <w:r>
        <w:rPr>
          <w:rFonts w:ascii="Arial" w:hAnsi="Arial" w:cs="Arial"/>
        </w:rPr>
        <w:t xml:space="preserve"> detail</w:t>
      </w:r>
      <w:r w:rsidR="00EE6F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all mandatory training.</w:t>
      </w:r>
    </w:p>
    <w:p w14:paraId="434A6766" w14:textId="77777777" w:rsidR="00F3147B" w:rsidRDefault="00F3147B" w:rsidP="00551CCD">
      <w:pPr>
        <w:rPr>
          <w:rFonts w:ascii="Arial" w:hAnsi="Arial" w:cs="Arial"/>
        </w:rPr>
      </w:pPr>
    </w:p>
    <w:p w14:paraId="7F94069D" w14:textId="5314AC24" w:rsidR="00C3750B" w:rsidRPr="00B56954" w:rsidRDefault="00C3750B" w:rsidP="00551CCD">
      <w:pPr>
        <w:rPr>
          <w:rFonts w:ascii="Arial" w:hAnsi="Arial" w:cs="Arial"/>
          <w:b/>
          <w:sz w:val="24"/>
          <w:szCs w:val="24"/>
        </w:rPr>
      </w:pPr>
      <w:r w:rsidRPr="00B56954">
        <w:rPr>
          <w:rFonts w:ascii="Arial" w:hAnsi="Arial" w:cs="Arial"/>
          <w:b/>
          <w:sz w:val="24"/>
          <w:szCs w:val="24"/>
        </w:rPr>
        <w:t>Organisational policies and training</w:t>
      </w:r>
    </w:p>
    <w:p w14:paraId="27DEE325" w14:textId="544DDC2E" w:rsidR="00C3750B" w:rsidRPr="00B56954" w:rsidRDefault="00C3750B" w:rsidP="00551CCD">
      <w:pPr>
        <w:rPr>
          <w:rFonts w:ascii="Arial" w:hAnsi="Arial" w:cs="Arial"/>
        </w:rPr>
      </w:pPr>
    </w:p>
    <w:p w14:paraId="4C548A60" w14:textId="58CF3997" w:rsidR="00C3750B" w:rsidRDefault="00C3750B" w:rsidP="00551CCD">
      <w:pPr>
        <w:rPr>
          <w:rFonts w:ascii="Arial" w:hAnsi="Arial" w:cs="Arial"/>
        </w:rPr>
      </w:pPr>
      <w:r w:rsidRPr="00B56954">
        <w:rPr>
          <w:rFonts w:ascii="Arial" w:hAnsi="Arial" w:cs="Arial"/>
        </w:rPr>
        <w:lastRenderedPageBreak/>
        <w:t xml:space="preserve">The organisation has the following policies to support many of the above mandatory training subjects </w:t>
      </w:r>
      <w:r w:rsidR="008F363D">
        <w:rPr>
          <w:rFonts w:ascii="Arial" w:hAnsi="Arial" w:cs="Arial"/>
        </w:rPr>
        <w:t>that</w:t>
      </w:r>
      <w:r w:rsidR="00B56954" w:rsidRPr="00B56954">
        <w:rPr>
          <w:rFonts w:ascii="Arial" w:hAnsi="Arial" w:cs="Arial"/>
        </w:rPr>
        <w:t xml:space="preserve"> </w:t>
      </w:r>
      <w:r w:rsidRPr="00B56954">
        <w:rPr>
          <w:rFonts w:ascii="Arial" w:hAnsi="Arial" w:cs="Arial"/>
        </w:rPr>
        <w:t>are</w:t>
      </w:r>
      <w:r w:rsidR="00B56954" w:rsidRPr="00B56954">
        <w:rPr>
          <w:rFonts w:ascii="Arial" w:hAnsi="Arial" w:cs="Arial"/>
        </w:rPr>
        <w:t xml:space="preserve"> available </w:t>
      </w:r>
      <w:r w:rsidR="001D33AD">
        <w:rPr>
          <w:rFonts w:ascii="Arial" w:hAnsi="Arial" w:cs="Arial"/>
        </w:rPr>
        <w:t>on internal practice website</w:t>
      </w:r>
      <w:r w:rsidRPr="00B56954">
        <w:rPr>
          <w:rFonts w:ascii="Arial" w:hAnsi="Arial" w:cs="Arial"/>
        </w:rPr>
        <w:t xml:space="preserve">. Due to their mandatory nature, it is an expectation that all staff </w:t>
      </w:r>
      <w:r w:rsidR="00B56954">
        <w:rPr>
          <w:rFonts w:ascii="Arial" w:hAnsi="Arial" w:cs="Arial"/>
        </w:rPr>
        <w:t xml:space="preserve">will </w:t>
      </w:r>
      <w:r w:rsidRPr="00B56954">
        <w:rPr>
          <w:rFonts w:ascii="Arial" w:hAnsi="Arial" w:cs="Arial"/>
        </w:rPr>
        <w:t xml:space="preserve">read and understand these polices </w:t>
      </w:r>
      <w:r w:rsidR="001D33AD">
        <w:rPr>
          <w:rFonts w:ascii="Arial" w:hAnsi="Arial" w:cs="Arial"/>
        </w:rPr>
        <w:t>also as part of training modules.</w:t>
      </w:r>
    </w:p>
    <w:p w14:paraId="39C98F82" w14:textId="77777777" w:rsidR="001D33AD" w:rsidRPr="00B56954" w:rsidRDefault="001D33AD" w:rsidP="00551CCD">
      <w:pPr>
        <w:rPr>
          <w:rFonts w:ascii="Arial" w:hAnsi="Arial" w:cs="Arial"/>
        </w:rPr>
      </w:pPr>
    </w:p>
    <w:p w14:paraId="7B718DB4" w14:textId="27830B32" w:rsidR="00C3750B" w:rsidRPr="00B56954" w:rsidRDefault="00675DEA" w:rsidP="00551CCD">
      <w:pPr>
        <w:rPr>
          <w:rFonts w:ascii="Arial" w:hAnsi="Arial" w:cs="Arial"/>
        </w:rPr>
      </w:pPr>
      <w:r w:rsidRPr="00B56954">
        <w:rPr>
          <w:rFonts w:ascii="Arial" w:hAnsi="Arial" w:cs="Arial"/>
        </w:rPr>
        <w:t xml:space="preserve">Basic </w:t>
      </w:r>
      <w:r w:rsidR="00F52426" w:rsidRPr="00B56954">
        <w:rPr>
          <w:rFonts w:ascii="Arial" w:hAnsi="Arial" w:cs="Arial"/>
        </w:rPr>
        <w:t>l</w:t>
      </w:r>
      <w:r w:rsidRPr="00B56954">
        <w:rPr>
          <w:rFonts w:ascii="Arial" w:hAnsi="Arial" w:cs="Arial"/>
        </w:rPr>
        <w:t xml:space="preserve">ife </w:t>
      </w:r>
      <w:r w:rsidR="00F52426" w:rsidRPr="00B56954">
        <w:rPr>
          <w:rFonts w:ascii="Arial" w:hAnsi="Arial" w:cs="Arial"/>
        </w:rPr>
        <w:t>s</w:t>
      </w:r>
      <w:r w:rsidRPr="00B56954">
        <w:rPr>
          <w:rFonts w:ascii="Arial" w:hAnsi="Arial" w:cs="Arial"/>
        </w:rPr>
        <w:t>upport</w:t>
      </w:r>
    </w:p>
    <w:p w14:paraId="366002F2" w14:textId="0BAA01EB" w:rsidR="00125D2A" w:rsidRDefault="00125D2A" w:rsidP="00675DEA">
      <w:pPr>
        <w:rPr>
          <w:rFonts w:ascii="Arial" w:hAnsi="Arial" w:cs="Arial"/>
        </w:rPr>
      </w:pPr>
      <w:r>
        <w:rPr>
          <w:rFonts w:ascii="Arial" w:hAnsi="Arial" w:cs="Arial"/>
        </w:rPr>
        <w:t>Complaints management</w:t>
      </w:r>
    </w:p>
    <w:p w14:paraId="1A0D7402" w14:textId="61167A55" w:rsidR="00675DEA" w:rsidRPr="00B56954" w:rsidRDefault="00675DEA" w:rsidP="00675DEA">
      <w:pPr>
        <w:rPr>
          <w:rFonts w:ascii="Arial" w:hAnsi="Arial" w:cs="Arial"/>
        </w:rPr>
      </w:pPr>
      <w:r w:rsidRPr="007B180A">
        <w:rPr>
          <w:rFonts w:ascii="Arial" w:hAnsi="Arial" w:cs="Arial"/>
        </w:rPr>
        <w:t>Conflict resolution</w:t>
      </w:r>
    </w:p>
    <w:p w14:paraId="3281DC8D" w14:textId="1DE12372" w:rsidR="00675DEA" w:rsidRPr="00B56954" w:rsidRDefault="00675DEA" w:rsidP="00675DEA">
      <w:pPr>
        <w:rPr>
          <w:rFonts w:ascii="Arial" w:hAnsi="Arial" w:cs="Arial"/>
        </w:rPr>
      </w:pPr>
      <w:hyperlink r:id="rId11" w:history="1">
        <w:r w:rsidRPr="00B56954">
          <w:rPr>
            <w:rStyle w:val="Hyperlink"/>
            <w:rFonts w:ascii="Arial" w:hAnsi="Arial" w:cs="Arial"/>
            <w:color w:val="auto"/>
            <w:u w:val="none"/>
          </w:rPr>
          <w:t>Data security awareness</w:t>
        </w:r>
      </w:hyperlink>
    </w:p>
    <w:p w14:paraId="2019C0AC" w14:textId="59C97BE9" w:rsidR="00675DEA" w:rsidRPr="00B56954" w:rsidRDefault="00675DEA" w:rsidP="00675DEA">
      <w:pPr>
        <w:rPr>
          <w:rFonts w:ascii="Arial" w:hAnsi="Arial" w:cs="Arial"/>
        </w:rPr>
      </w:pPr>
      <w:hyperlink r:id="rId12" w:history="1">
        <w:r w:rsidRPr="00B56954">
          <w:rPr>
            <w:rStyle w:val="Hyperlink"/>
            <w:rFonts w:ascii="Arial" w:hAnsi="Arial" w:cs="Arial"/>
            <w:color w:val="auto"/>
            <w:u w:val="none"/>
          </w:rPr>
          <w:t>Equality, diversity and human rights</w:t>
        </w:r>
      </w:hyperlink>
    </w:p>
    <w:p w14:paraId="1EF76B49" w14:textId="263AD859" w:rsidR="00675DEA" w:rsidRPr="00B56954" w:rsidRDefault="00B56954" w:rsidP="00675DEA">
      <w:pPr>
        <w:rPr>
          <w:rFonts w:ascii="Arial" w:hAnsi="Arial" w:cs="Arial"/>
        </w:rPr>
      </w:pPr>
      <w:hyperlink r:id="rId13" w:history="1">
        <w:r>
          <w:rPr>
            <w:rStyle w:val="Hyperlink"/>
            <w:rFonts w:ascii="Arial" w:hAnsi="Arial" w:cs="Arial"/>
            <w:color w:val="auto"/>
            <w:u w:val="none"/>
          </w:rPr>
          <w:t>Fire s</w:t>
        </w:r>
        <w:r w:rsidR="00675DEA" w:rsidRPr="00B56954">
          <w:rPr>
            <w:rStyle w:val="Hyperlink"/>
            <w:rFonts w:ascii="Arial" w:hAnsi="Arial" w:cs="Arial"/>
            <w:color w:val="auto"/>
            <w:u w:val="none"/>
          </w:rPr>
          <w:t>afety</w:t>
        </w:r>
      </w:hyperlink>
    </w:p>
    <w:p w14:paraId="554DAE04" w14:textId="312C6784" w:rsidR="00675DEA" w:rsidRPr="00B56954" w:rsidRDefault="00675DEA" w:rsidP="00551CCD">
      <w:pPr>
        <w:rPr>
          <w:rFonts w:ascii="Arial" w:hAnsi="Arial" w:cs="Arial"/>
        </w:rPr>
      </w:pPr>
      <w:hyperlink r:id="rId14" w:history="1">
        <w:r w:rsidRPr="00B56954">
          <w:rPr>
            <w:rStyle w:val="Hyperlink"/>
            <w:rFonts w:ascii="Arial" w:hAnsi="Arial" w:cs="Arial"/>
            <w:color w:val="auto"/>
            <w:u w:val="none"/>
          </w:rPr>
          <w:t>Health, safety and welfare</w:t>
        </w:r>
      </w:hyperlink>
    </w:p>
    <w:p w14:paraId="0D093A01" w14:textId="067BC594" w:rsidR="00675DEA" w:rsidRPr="00B56954" w:rsidRDefault="00B56954" w:rsidP="00551CCD">
      <w:pPr>
        <w:rPr>
          <w:rFonts w:ascii="Arial" w:hAnsi="Arial" w:cs="Arial"/>
        </w:rPr>
      </w:pPr>
      <w:hyperlink r:id="rId15" w:history="1">
        <w:r>
          <w:rPr>
            <w:rStyle w:val="Hyperlink"/>
            <w:rFonts w:ascii="Arial" w:hAnsi="Arial" w:cs="Arial"/>
            <w:color w:val="auto"/>
            <w:u w:val="none"/>
          </w:rPr>
          <w:t>Infection c</w:t>
        </w:r>
        <w:r w:rsidR="00675DEA" w:rsidRPr="00B56954">
          <w:rPr>
            <w:rStyle w:val="Hyperlink"/>
            <w:rFonts w:ascii="Arial" w:hAnsi="Arial" w:cs="Arial"/>
            <w:color w:val="auto"/>
            <w:u w:val="none"/>
          </w:rPr>
          <w:t>ontrol</w:t>
        </w:r>
      </w:hyperlink>
    </w:p>
    <w:p w14:paraId="6DBF40F7" w14:textId="6194AA9D" w:rsidR="00675DEA" w:rsidRPr="00B56954" w:rsidRDefault="00675DEA" w:rsidP="00551CCD">
      <w:pPr>
        <w:rPr>
          <w:rFonts w:ascii="Arial" w:hAnsi="Arial" w:cs="Arial"/>
        </w:rPr>
      </w:pPr>
      <w:hyperlink r:id="rId16" w:history="1">
        <w:r w:rsidRPr="00B56954">
          <w:rPr>
            <w:rStyle w:val="Hyperlink"/>
            <w:rFonts w:ascii="Arial" w:hAnsi="Arial" w:cs="Arial"/>
            <w:color w:val="auto"/>
            <w:u w:val="none"/>
          </w:rPr>
          <w:t>Mental Capacity Act</w:t>
        </w:r>
      </w:hyperlink>
    </w:p>
    <w:p w14:paraId="61C804AA" w14:textId="5649B05C" w:rsidR="00675DEA" w:rsidRPr="00B56954" w:rsidRDefault="00675DEA" w:rsidP="00675DEA">
      <w:pPr>
        <w:rPr>
          <w:rFonts w:ascii="Arial" w:hAnsi="Arial" w:cs="Arial"/>
        </w:rPr>
      </w:pPr>
      <w:hyperlink r:id="rId17" w:history="1">
        <w:r w:rsidRPr="007B180A">
          <w:rPr>
            <w:rStyle w:val="Hyperlink"/>
            <w:rFonts w:ascii="Arial" w:hAnsi="Arial" w:cs="Arial"/>
            <w:color w:val="auto"/>
            <w:u w:val="none"/>
          </w:rPr>
          <w:t>Moving and handling</w:t>
        </w:r>
      </w:hyperlink>
    </w:p>
    <w:p w14:paraId="5167C6FF" w14:textId="7489705F" w:rsidR="00675DEA" w:rsidRPr="00B56954" w:rsidRDefault="00675DEA" w:rsidP="00675DEA">
      <w:pPr>
        <w:rPr>
          <w:rFonts w:ascii="Arial" w:hAnsi="Arial" w:cs="Arial"/>
        </w:rPr>
      </w:pPr>
      <w:r w:rsidRPr="00B56954">
        <w:rPr>
          <w:rFonts w:ascii="Arial" w:hAnsi="Arial" w:cs="Arial"/>
        </w:rPr>
        <w:t>Preventing radicalisation (</w:t>
      </w:r>
      <w:r w:rsidR="00F52426" w:rsidRPr="00B56954">
        <w:rPr>
          <w:rFonts w:ascii="Arial" w:hAnsi="Arial" w:cs="Arial"/>
        </w:rPr>
        <w:t>within Safeguarding Policy)</w:t>
      </w:r>
    </w:p>
    <w:p w14:paraId="774C60CC" w14:textId="23577A89" w:rsidR="00675DEA" w:rsidRPr="00B56954" w:rsidRDefault="00B56954" w:rsidP="00675DEA">
      <w:pPr>
        <w:rPr>
          <w:rFonts w:ascii="Arial" w:hAnsi="Arial" w:cs="Arial"/>
        </w:rPr>
      </w:pPr>
      <w:hyperlink r:id="rId18" w:history="1">
        <w:r>
          <w:rPr>
            <w:rStyle w:val="Hyperlink"/>
            <w:rFonts w:ascii="Arial" w:hAnsi="Arial" w:cs="Arial"/>
            <w:color w:val="auto"/>
            <w:u w:val="none"/>
          </w:rPr>
          <w:t>Safeguarding (adults and c</w:t>
        </w:r>
        <w:r w:rsidR="00675DEA" w:rsidRPr="00B56954">
          <w:rPr>
            <w:rStyle w:val="Hyperlink"/>
            <w:rFonts w:ascii="Arial" w:hAnsi="Arial" w:cs="Arial"/>
            <w:color w:val="auto"/>
            <w:u w:val="none"/>
          </w:rPr>
          <w:t>hildren)</w:t>
        </w:r>
      </w:hyperlink>
    </w:p>
    <w:p w14:paraId="432F759A" w14:textId="1FCEA923" w:rsidR="00675DEA" w:rsidRPr="00B56954" w:rsidRDefault="00675DEA" w:rsidP="00675DEA">
      <w:pPr>
        <w:rPr>
          <w:rFonts w:ascii="Arial" w:hAnsi="Arial" w:cs="Arial"/>
        </w:rPr>
      </w:pPr>
      <w:hyperlink r:id="rId19" w:history="1">
        <w:r w:rsidRPr="00B56954">
          <w:rPr>
            <w:rStyle w:val="Hyperlink"/>
            <w:rFonts w:ascii="Arial" w:hAnsi="Arial" w:cs="Arial"/>
            <w:color w:val="auto"/>
            <w:u w:val="none"/>
          </w:rPr>
          <w:t>Sepsis</w:t>
        </w:r>
      </w:hyperlink>
    </w:p>
    <w:p w14:paraId="2BA6CD60" w14:textId="77777777" w:rsidR="003554C8" w:rsidRPr="003554C8" w:rsidRDefault="003554C8" w:rsidP="00551CCD">
      <w:pPr>
        <w:rPr>
          <w:rFonts w:ascii="Arial" w:hAnsi="Arial" w:cs="Arial"/>
          <w:color w:val="FF0000"/>
          <w:sz w:val="14"/>
          <w:szCs w:val="14"/>
        </w:rPr>
      </w:pPr>
    </w:p>
    <w:p w14:paraId="5EF2384B" w14:textId="49315CE9" w:rsidR="003554C8" w:rsidRDefault="003554C8" w:rsidP="00551CCD">
      <w:pPr>
        <w:rPr>
          <w:rFonts w:ascii="Arial" w:hAnsi="Arial" w:cs="Arial"/>
          <w:color w:val="FF0000"/>
        </w:rPr>
      </w:pPr>
    </w:p>
    <w:p w14:paraId="503849F0" w14:textId="0349E902" w:rsidR="00C3750B" w:rsidRPr="00675DEA" w:rsidRDefault="00C3750B" w:rsidP="00551CCD">
      <w:pPr>
        <w:rPr>
          <w:rFonts w:ascii="Arial" w:hAnsi="Arial" w:cs="Arial"/>
          <w:color w:val="FF0000"/>
        </w:rPr>
      </w:pPr>
      <w:r w:rsidRPr="00B56954">
        <w:rPr>
          <w:rFonts w:ascii="Arial" w:hAnsi="Arial" w:cs="Arial"/>
        </w:rPr>
        <w:t>Note</w:t>
      </w:r>
      <w:r w:rsidR="00675DEA" w:rsidRPr="00B56954">
        <w:rPr>
          <w:rFonts w:ascii="Arial" w:hAnsi="Arial" w:cs="Arial"/>
        </w:rPr>
        <w:t xml:space="preserve">, </w:t>
      </w:r>
      <w:r w:rsidRPr="00B56954">
        <w:rPr>
          <w:rFonts w:ascii="Arial" w:hAnsi="Arial" w:cs="Arial"/>
        </w:rPr>
        <w:t>training is available on</w:t>
      </w:r>
      <w:r w:rsidR="00675DEA" w:rsidRPr="00B56954">
        <w:rPr>
          <w:rFonts w:ascii="Arial" w:hAnsi="Arial" w:cs="Arial"/>
        </w:rPr>
        <w:t xml:space="preserve"> the</w:t>
      </w:r>
      <w:r w:rsidR="001D33AD">
        <w:rPr>
          <w:rFonts w:ascii="Arial" w:hAnsi="Arial" w:cs="Arial"/>
        </w:rPr>
        <w:t xml:space="preserve"> Blue</w:t>
      </w:r>
      <w:r w:rsidR="00EB67D6">
        <w:rPr>
          <w:rFonts w:ascii="Arial" w:hAnsi="Arial" w:cs="Arial"/>
        </w:rPr>
        <w:t xml:space="preserve"> S</w:t>
      </w:r>
      <w:r w:rsidR="001D33AD">
        <w:rPr>
          <w:rFonts w:ascii="Arial" w:hAnsi="Arial" w:cs="Arial"/>
        </w:rPr>
        <w:t>tream Academy</w:t>
      </w:r>
      <w:r w:rsidR="00675DEA" w:rsidRPr="00675DEA">
        <w:rPr>
          <w:rFonts w:ascii="Arial" w:hAnsi="Arial" w:cs="Arial"/>
          <w:color w:val="FF0000"/>
        </w:rPr>
        <w:t xml:space="preserve"> </w:t>
      </w:r>
      <w:r w:rsidR="00C820A4">
        <w:rPr>
          <w:rFonts w:ascii="Arial" w:hAnsi="Arial" w:cs="Arial"/>
        </w:rPr>
        <w:t>for all</w:t>
      </w:r>
      <w:r w:rsidR="003554C8" w:rsidRPr="00B56954">
        <w:rPr>
          <w:rFonts w:ascii="Arial" w:hAnsi="Arial" w:cs="Arial"/>
        </w:rPr>
        <w:t xml:space="preserve"> mandatory subjects.</w:t>
      </w:r>
      <w:r w:rsidR="00C820A4">
        <w:rPr>
          <w:rFonts w:ascii="Arial" w:hAnsi="Arial" w:cs="Arial"/>
        </w:rPr>
        <w:t xml:space="preserve"> </w:t>
      </w:r>
    </w:p>
    <w:p w14:paraId="5265BC9A" w14:textId="77777777" w:rsidR="00C3750B" w:rsidRDefault="00C3750B" w:rsidP="00684808">
      <w:pPr>
        <w:rPr>
          <w:rFonts w:ascii="Arial" w:hAnsi="Arial" w:cs="Arial"/>
          <w:b/>
          <w:sz w:val="24"/>
          <w:szCs w:val="24"/>
        </w:rPr>
      </w:pPr>
    </w:p>
    <w:p w14:paraId="5DD92847" w14:textId="77777777" w:rsidR="00C3750B" w:rsidRPr="00EE6F41" w:rsidRDefault="00C3750B" w:rsidP="00684808">
      <w:pPr>
        <w:rPr>
          <w:rFonts w:ascii="Arial" w:hAnsi="Arial" w:cs="Arial"/>
          <w:b/>
          <w:sz w:val="8"/>
          <w:szCs w:val="24"/>
        </w:rPr>
      </w:pPr>
    </w:p>
    <w:p w14:paraId="78D4D0D9" w14:textId="2401384A" w:rsidR="00684808" w:rsidRPr="00684808" w:rsidRDefault="00684808" w:rsidP="00684808">
      <w:pPr>
        <w:rPr>
          <w:rFonts w:ascii="Arial" w:hAnsi="Arial" w:cs="Arial"/>
          <w:b/>
          <w:sz w:val="24"/>
          <w:szCs w:val="24"/>
        </w:rPr>
      </w:pPr>
      <w:r w:rsidRPr="00684808">
        <w:rPr>
          <w:rFonts w:ascii="Arial" w:hAnsi="Arial" w:cs="Arial"/>
          <w:b/>
          <w:sz w:val="24"/>
          <w:szCs w:val="24"/>
        </w:rPr>
        <w:t>Staff responsibility</w:t>
      </w:r>
    </w:p>
    <w:p w14:paraId="175D0347" w14:textId="77777777" w:rsidR="00684808" w:rsidRPr="00684808" w:rsidRDefault="00684808" w:rsidP="00684808">
      <w:pPr>
        <w:rPr>
          <w:rFonts w:ascii="Arial" w:hAnsi="Arial" w:cs="Arial"/>
          <w:b/>
        </w:rPr>
      </w:pPr>
    </w:p>
    <w:p w14:paraId="66538ABD" w14:textId="6689D4D7" w:rsidR="00684808" w:rsidRPr="00684808" w:rsidRDefault="00684808" w:rsidP="00684808">
      <w:pPr>
        <w:rPr>
          <w:rFonts w:ascii="Arial" w:hAnsi="Arial" w:cs="Arial"/>
        </w:rPr>
      </w:pPr>
      <w:r w:rsidRPr="00684808">
        <w:rPr>
          <w:rFonts w:ascii="Arial" w:hAnsi="Arial" w:cs="Arial"/>
        </w:rPr>
        <w:t>All staff are expected to take responsibility for their own training requirements and to partake in all arran</w:t>
      </w:r>
      <w:r w:rsidR="004E1EA1">
        <w:rPr>
          <w:rFonts w:ascii="Arial" w:hAnsi="Arial" w:cs="Arial"/>
        </w:rPr>
        <w:t xml:space="preserve">ged mandatory training events. </w:t>
      </w:r>
      <w:r w:rsidRPr="00684808">
        <w:rPr>
          <w:rFonts w:ascii="Arial" w:hAnsi="Arial" w:cs="Arial"/>
        </w:rPr>
        <w:t>Staff are required to par</w:t>
      </w:r>
      <w:r w:rsidR="004E1EA1">
        <w:rPr>
          <w:rFonts w:ascii="Arial" w:hAnsi="Arial" w:cs="Arial"/>
        </w:rPr>
        <w:t>ticipate in an annual appraisal/</w:t>
      </w:r>
      <w:r w:rsidRPr="00684808">
        <w:rPr>
          <w:rFonts w:ascii="Arial" w:hAnsi="Arial" w:cs="Arial"/>
        </w:rPr>
        <w:t xml:space="preserve">development process </w:t>
      </w:r>
      <w:r w:rsidR="008F363D">
        <w:rPr>
          <w:rFonts w:ascii="Arial" w:hAnsi="Arial" w:cs="Arial"/>
        </w:rPr>
        <w:t>that</w:t>
      </w:r>
      <w:r w:rsidRPr="00684808">
        <w:rPr>
          <w:rFonts w:ascii="Arial" w:hAnsi="Arial" w:cs="Arial"/>
        </w:rPr>
        <w:t xml:space="preserve"> will, through discussion</w:t>
      </w:r>
      <w:r w:rsidR="004E1EA1">
        <w:rPr>
          <w:rFonts w:ascii="Arial" w:hAnsi="Arial" w:cs="Arial"/>
        </w:rPr>
        <w:t>,</w:t>
      </w:r>
      <w:r w:rsidRPr="00684808">
        <w:rPr>
          <w:rFonts w:ascii="Arial" w:hAnsi="Arial" w:cs="Arial"/>
        </w:rPr>
        <w:t xml:space="preserve"> identify any training requirements from both an employee and employer perspective.  </w:t>
      </w:r>
    </w:p>
    <w:p w14:paraId="2DFE6D99" w14:textId="77777777" w:rsidR="00684808" w:rsidRPr="00684808" w:rsidRDefault="00684808" w:rsidP="00684808">
      <w:pPr>
        <w:rPr>
          <w:rFonts w:ascii="Arial" w:hAnsi="Arial" w:cs="Arial"/>
        </w:rPr>
      </w:pPr>
    </w:p>
    <w:p w14:paraId="3EBCEDC0" w14:textId="0A2D4AEC" w:rsidR="00733C71" w:rsidRPr="00684808" w:rsidRDefault="00684808" w:rsidP="00684808">
      <w:pPr>
        <w:rPr>
          <w:rFonts w:ascii="Arial" w:hAnsi="Arial" w:cs="Arial"/>
        </w:rPr>
      </w:pPr>
      <w:r w:rsidRPr="00684808">
        <w:rPr>
          <w:rFonts w:ascii="Arial" w:hAnsi="Arial" w:cs="Arial"/>
        </w:rPr>
        <w:t xml:space="preserve">All staff must seek the appropriate authorisation prior to attending </w:t>
      </w:r>
      <w:r w:rsidRPr="00684808">
        <w:rPr>
          <w:rFonts w:ascii="Arial" w:hAnsi="Arial" w:cs="Arial"/>
          <w:u w:val="single"/>
        </w:rPr>
        <w:t>any</w:t>
      </w:r>
      <w:r w:rsidR="00551CCD">
        <w:rPr>
          <w:rFonts w:ascii="Arial" w:hAnsi="Arial" w:cs="Arial"/>
        </w:rPr>
        <w:t xml:space="preserve"> training events</w:t>
      </w:r>
      <w:r w:rsidR="007B180A">
        <w:rPr>
          <w:rFonts w:ascii="Arial" w:hAnsi="Arial" w:cs="Arial"/>
        </w:rPr>
        <w:t xml:space="preserve"> by email</w:t>
      </w:r>
      <w:r w:rsidR="00551CCD">
        <w:rPr>
          <w:rFonts w:ascii="Arial" w:hAnsi="Arial" w:cs="Arial"/>
        </w:rPr>
        <w:t xml:space="preserve">.  </w:t>
      </w:r>
    </w:p>
    <w:p w14:paraId="1E522A63" w14:textId="5130CFA3" w:rsidR="00733C71" w:rsidRDefault="00733C71" w:rsidP="0003039B">
      <w:pPr>
        <w:rPr>
          <w:rFonts w:ascii="Arial" w:hAnsi="Arial" w:cs="Arial"/>
        </w:rPr>
      </w:pPr>
    </w:p>
    <w:p w14:paraId="3A6474EB" w14:textId="1C2647F6" w:rsidR="00684808" w:rsidRPr="00684808" w:rsidRDefault="00684808" w:rsidP="00684808">
      <w:pPr>
        <w:rPr>
          <w:rFonts w:ascii="Arial" w:hAnsi="Arial" w:cs="Arial"/>
          <w:b/>
          <w:sz w:val="24"/>
          <w:szCs w:val="24"/>
        </w:rPr>
      </w:pPr>
      <w:r w:rsidRPr="00684808">
        <w:rPr>
          <w:rFonts w:ascii="Arial" w:hAnsi="Arial" w:cs="Arial"/>
          <w:b/>
          <w:sz w:val="24"/>
          <w:szCs w:val="24"/>
        </w:rPr>
        <w:t xml:space="preserve">Personal </w:t>
      </w:r>
      <w:r w:rsidR="00551CCD">
        <w:rPr>
          <w:rFonts w:ascii="Arial" w:hAnsi="Arial" w:cs="Arial"/>
          <w:b/>
          <w:sz w:val="24"/>
          <w:szCs w:val="24"/>
        </w:rPr>
        <w:t>d</w:t>
      </w:r>
      <w:r w:rsidRPr="00684808">
        <w:rPr>
          <w:rFonts w:ascii="Arial" w:hAnsi="Arial" w:cs="Arial"/>
          <w:b/>
          <w:sz w:val="24"/>
          <w:szCs w:val="24"/>
        </w:rPr>
        <w:t>evelopment</w:t>
      </w:r>
    </w:p>
    <w:p w14:paraId="3AE62EEB" w14:textId="77777777" w:rsidR="00684808" w:rsidRDefault="00684808" w:rsidP="00684808">
      <w:pPr>
        <w:rPr>
          <w:b/>
        </w:rPr>
      </w:pPr>
    </w:p>
    <w:p w14:paraId="2BA2B527" w14:textId="7C4F398B" w:rsidR="00684808" w:rsidRPr="00684808" w:rsidRDefault="00684808" w:rsidP="00684808">
      <w:pPr>
        <w:rPr>
          <w:rFonts w:ascii="Arial" w:hAnsi="Arial" w:cs="Arial"/>
        </w:rPr>
      </w:pPr>
      <w:r w:rsidRPr="00684808">
        <w:rPr>
          <w:rFonts w:ascii="Arial" w:hAnsi="Arial" w:cs="Arial"/>
        </w:rPr>
        <w:t xml:space="preserve">The </w:t>
      </w:r>
      <w:r w:rsidR="007C3B8C">
        <w:rPr>
          <w:rFonts w:ascii="Arial" w:hAnsi="Arial" w:cs="Arial"/>
        </w:rPr>
        <w:t>organisation</w:t>
      </w:r>
      <w:r w:rsidRPr="00684808">
        <w:rPr>
          <w:rFonts w:ascii="Arial" w:hAnsi="Arial" w:cs="Arial"/>
        </w:rPr>
        <w:t xml:space="preserve"> will ensure </w:t>
      </w:r>
      <w:r w:rsidR="004E1EA1">
        <w:rPr>
          <w:rFonts w:ascii="Arial" w:hAnsi="Arial" w:cs="Arial"/>
        </w:rPr>
        <w:t xml:space="preserve">that </w:t>
      </w:r>
      <w:r w:rsidRPr="00684808">
        <w:rPr>
          <w:rFonts w:ascii="Arial" w:hAnsi="Arial" w:cs="Arial"/>
        </w:rPr>
        <w:t xml:space="preserve">a well-structured personal development strategy is in place </w:t>
      </w:r>
      <w:r w:rsidR="008F363D">
        <w:rPr>
          <w:rFonts w:ascii="Arial" w:hAnsi="Arial" w:cs="Arial"/>
        </w:rPr>
        <w:t>which</w:t>
      </w:r>
      <w:r w:rsidRPr="00684808">
        <w:rPr>
          <w:rFonts w:ascii="Arial" w:hAnsi="Arial" w:cs="Arial"/>
        </w:rPr>
        <w:t xml:space="preserve"> will encompass an annual review wi</w:t>
      </w:r>
      <w:r w:rsidR="004E1EA1">
        <w:rPr>
          <w:rFonts w:ascii="Arial" w:hAnsi="Arial" w:cs="Arial"/>
        </w:rPr>
        <w:t xml:space="preserve">th individuals’ line managers. </w:t>
      </w:r>
      <w:r w:rsidRPr="00684808">
        <w:rPr>
          <w:rFonts w:ascii="Arial" w:hAnsi="Arial" w:cs="Arial"/>
        </w:rPr>
        <w:t>The development needs of personnel will be identified and a personal development plan agreed between the staff member and their line manager</w:t>
      </w:r>
      <w:r w:rsidR="00551CCD">
        <w:rPr>
          <w:rFonts w:ascii="Arial" w:hAnsi="Arial" w:cs="Arial"/>
        </w:rPr>
        <w:t xml:space="preserve">. </w:t>
      </w:r>
    </w:p>
    <w:p w14:paraId="1C0C7376" w14:textId="77777777" w:rsidR="00684808" w:rsidRPr="00684808" w:rsidRDefault="00684808" w:rsidP="00684808">
      <w:pPr>
        <w:rPr>
          <w:rFonts w:ascii="Arial" w:hAnsi="Arial" w:cs="Arial"/>
        </w:rPr>
      </w:pPr>
    </w:p>
    <w:p w14:paraId="50B73890" w14:textId="77777777" w:rsidR="008F363D" w:rsidRDefault="008F363D" w:rsidP="00551CCD">
      <w:pPr>
        <w:rPr>
          <w:rFonts w:ascii="Arial" w:hAnsi="Arial" w:cs="Arial"/>
          <w:b/>
          <w:sz w:val="24"/>
          <w:szCs w:val="24"/>
        </w:rPr>
      </w:pPr>
    </w:p>
    <w:p w14:paraId="08D5EB58" w14:textId="3FF40005" w:rsidR="00551CCD" w:rsidRPr="00684808" w:rsidRDefault="007C3B8C" w:rsidP="00551C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Organisation</w:t>
      </w:r>
      <w:r w:rsidR="004E1EA1">
        <w:rPr>
          <w:rFonts w:ascii="Arial" w:hAnsi="Arial" w:cs="Arial"/>
          <w:b/>
          <w:sz w:val="24"/>
          <w:szCs w:val="24"/>
        </w:rPr>
        <w:t>-</w:t>
      </w:r>
      <w:r w:rsidR="00551CCD">
        <w:rPr>
          <w:rFonts w:ascii="Arial" w:hAnsi="Arial" w:cs="Arial"/>
          <w:b/>
          <w:sz w:val="24"/>
          <w:szCs w:val="24"/>
        </w:rPr>
        <w:t>based training</w:t>
      </w:r>
    </w:p>
    <w:p w14:paraId="62C1E2C3" w14:textId="39824849" w:rsidR="00551CCD" w:rsidRDefault="00551CCD" w:rsidP="00684808">
      <w:pPr>
        <w:rPr>
          <w:rFonts w:ascii="Arial" w:hAnsi="Arial" w:cs="Arial"/>
          <w:highlight w:val="yellow"/>
        </w:rPr>
      </w:pPr>
    </w:p>
    <w:p w14:paraId="3CBBE6AA" w14:textId="3EB993DC" w:rsidR="00684808" w:rsidRDefault="004E1EA1" w:rsidP="006848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C3B8C">
        <w:rPr>
          <w:rFonts w:ascii="Arial" w:hAnsi="Arial" w:cs="Arial"/>
        </w:rPr>
        <w:t>organisation</w:t>
      </w:r>
      <w:r w:rsidR="00551CCD" w:rsidRPr="00551CCD">
        <w:rPr>
          <w:rFonts w:ascii="Arial" w:hAnsi="Arial" w:cs="Arial"/>
        </w:rPr>
        <w:t xml:space="preserve"> will, through the training coordinator</w:t>
      </w:r>
      <w:r>
        <w:rPr>
          <w:rFonts w:ascii="Arial" w:hAnsi="Arial" w:cs="Arial"/>
        </w:rPr>
        <w:t>,</w:t>
      </w:r>
      <w:r w:rsidR="00551CCD" w:rsidRPr="00551CCD">
        <w:rPr>
          <w:rFonts w:ascii="Arial" w:hAnsi="Arial" w:cs="Arial"/>
        </w:rPr>
        <w:t xml:space="preserve"> </w:t>
      </w:r>
      <w:r w:rsidR="00551CCD">
        <w:rPr>
          <w:rFonts w:ascii="Arial" w:hAnsi="Arial" w:cs="Arial"/>
        </w:rPr>
        <w:t xml:space="preserve">deliver a training programme to meet the needs </w:t>
      </w:r>
      <w:r>
        <w:rPr>
          <w:rFonts w:ascii="Arial" w:hAnsi="Arial" w:cs="Arial"/>
        </w:rPr>
        <w:t xml:space="preserve">of the multidisciplinary team. </w:t>
      </w:r>
    </w:p>
    <w:p w14:paraId="768D5D9E" w14:textId="77777777" w:rsidR="00684808" w:rsidRDefault="00684808" w:rsidP="00684808">
      <w:pPr>
        <w:rPr>
          <w:rFonts w:ascii="Arial" w:hAnsi="Arial" w:cs="Arial"/>
        </w:rPr>
        <w:sectPr w:rsidR="00684808" w:rsidSect="00587D42">
          <w:headerReference w:type="default" r:id="rId20"/>
          <w:footerReference w:type="default" r:id="rId21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CB5E547" w14:textId="24F7B15A" w:rsidR="002763C3" w:rsidRDefault="004E1EA1" w:rsidP="002763C3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bookmarkStart w:id="28" w:name="_Annex_B_–"/>
      <w:bookmarkStart w:id="29" w:name="_Toc78972477"/>
      <w:bookmarkEnd w:id="28"/>
      <w:r>
        <w:rPr>
          <w:sz w:val="28"/>
          <w:szCs w:val="28"/>
        </w:rPr>
        <w:lastRenderedPageBreak/>
        <w:t xml:space="preserve">Annex B – </w:t>
      </w:r>
      <w:r w:rsidR="002763C3">
        <w:rPr>
          <w:sz w:val="28"/>
          <w:szCs w:val="28"/>
        </w:rPr>
        <w:t>Training matrix</w:t>
      </w:r>
      <w:bookmarkEnd w:id="29"/>
    </w:p>
    <w:p w14:paraId="473AB66D" w14:textId="77777777" w:rsidR="005A2315" w:rsidRDefault="005A2315" w:rsidP="005A2315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4531"/>
        <w:gridCol w:w="1794"/>
        <w:gridCol w:w="523"/>
        <w:gridCol w:w="523"/>
        <w:gridCol w:w="7196"/>
      </w:tblGrid>
      <w:tr w:rsidR="005A2315" w14:paraId="0977D660" w14:textId="77777777" w:rsidTr="004A4BBD">
        <w:trPr>
          <w:cantSplit/>
          <w:trHeight w:val="1448"/>
        </w:trPr>
        <w:tc>
          <w:tcPr>
            <w:tcW w:w="4531" w:type="dxa"/>
            <w:shd w:val="clear" w:color="auto" w:fill="0070C0"/>
          </w:tcPr>
          <w:p w14:paraId="6B5EF9F6" w14:textId="77777777" w:rsidR="005A2315" w:rsidRPr="00631785" w:rsidRDefault="005A2315" w:rsidP="004A4BBD">
            <w:pPr>
              <w:jc w:val="center"/>
              <w:rPr>
                <w:b/>
                <w:color w:val="FFFFFF" w:themeColor="background1"/>
              </w:rPr>
            </w:pPr>
            <w:r w:rsidRPr="00631785">
              <w:rPr>
                <w:b/>
                <w:color w:val="FFFFFF" w:themeColor="background1"/>
              </w:rPr>
              <w:t>Subject</w:t>
            </w:r>
          </w:p>
        </w:tc>
        <w:tc>
          <w:tcPr>
            <w:tcW w:w="1794" w:type="dxa"/>
            <w:shd w:val="clear" w:color="auto" w:fill="0070C0"/>
          </w:tcPr>
          <w:p w14:paraId="35A83E91" w14:textId="77777777" w:rsidR="005A2315" w:rsidRPr="00631785" w:rsidRDefault="005A2315" w:rsidP="004A4BBD">
            <w:pPr>
              <w:jc w:val="center"/>
              <w:rPr>
                <w:b/>
                <w:color w:val="FFFFFF" w:themeColor="background1"/>
              </w:rPr>
            </w:pPr>
            <w:r w:rsidRPr="00631785">
              <w:rPr>
                <w:b/>
                <w:color w:val="FFFFFF" w:themeColor="background1"/>
              </w:rPr>
              <w:t>Frequency</w:t>
            </w:r>
          </w:p>
        </w:tc>
        <w:tc>
          <w:tcPr>
            <w:tcW w:w="523" w:type="dxa"/>
            <w:shd w:val="clear" w:color="auto" w:fill="0070C0"/>
            <w:textDirection w:val="tbRl"/>
          </w:tcPr>
          <w:p w14:paraId="1274FF3E" w14:textId="77777777" w:rsidR="005A2315" w:rsidRPr="00631785" w:rsidRDefault="005A2315" w:rsidP="004A4BBD">
            <w:pPr>
              <w:ind w:left="113" w:right="11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Admin s</w:t>
            </w:r>
            <w:r w:rsidRPr="00631785">
              <w:rPr>
                <w:color w:val="FFFFFF" w:themeColor="background1"/>
              </w:rPr>
              <w:t>taff</w:t>
            </w:r>
          </w:p>
        </w:tc>
        <w:tc>
          <w:tcPr>
            <w:tcW w:w="523" w:type="dxa"/>
            <w:shd w:val="clear" w:color="auto" w:fill="0070C0"/>
            <w:textDirection w:val="tbRl"/>
          </w:tcPr>
          <w:p w14:paraId="2D70BAB3" w14:textId="77777777" w:rsidR="005A2315" w:rsidRPr="00631785" w:rsidRDefault="005A2315" w:rsidP="004A4BBD">
            <w:pPr>
              <w:ind w:left="113" w:right="11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Clinical s</w:t>
            </w:r>
            <w:r w:rsidRPr="00631785">
              <w:rPr>
                <w:color w:val="FFFFFF" w:themeColor="background1"/>
              </w:rPr>
              <w:t>taff</w:t>
            </w:r>
          </w:p>
        </w:tc>
        <w:tc>
          <w:tcPr>
            <w:tcW w:w="7196" w:type="dxa"/>
            <w:shd w:val="clear" w:color="auto" w:fill="0070C0"/>
          </w:tcPr>
          <w:p w14:paraId="58B74250" w14:textId="77777777" w:rsidR="005A2315" w:rsidRPr="00631785" w:rsidRDefault="005A2315" w:rsidP="004A4BBD">
            <w:pPr>
              <w:jc w:val="center"/>
              <w:rPr>
                <w:b/>
                <w:color w:val="FFFFFF" w:themeColor="background1"/>
              </w:rPr>
            </w:pPr>
            <w:r w:rsidRPr="00631785">
              <w:rPr>
                <w:b/>
                <w:color w:val="FFFFFF" w:themeColor="background1"/>
              </w:rPr>
              <w:t>Comments</w:t>
            </w:r>
          </w:p>
        </w:tc>
      </w:tr>
      <w:tr w:rsidR="005A2315" w14:paraId="272FEA15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5567D626" w14:textId="77777777" w:rsidR="005A2315" w:rsidRPr="00631785" w:rsidRDefault="005A2315" w:rsidP="004A4B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Anaphylaxis</w:t>
            </w:r>
          </w:p>
        </w:tc>
        <w:tc>
          <w:tcPr>
            <w:tcW w:w="1794" w:type="dxa"/>
          </w:tcPr>
          <w:p w14:paraId="0B8F4F44" w14:textId="77777777" w:rsidR="005A2315" w:rsidRDefault="005A2315" w:rsidP="004A4BBD">
            <w:r>
              <w:t>Annually</w:t>
            </w:r>
          </w:p>
        </w:tc>
        <w:tc>
          <w:tcPr>
            <w:tcW w:w="523" w:type="dxa"/>
            <w:shd w:val="clear" w:color="auto" w:fill="9CC2E5" w:themeFill="accent5" w:themeFillTint="99"/>
          </w:tcPr>
          <w:p w14:paraId="13E0A6EB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2C70363A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7196" w:type="dxa"/>
          </w:tcPr>
          <w:p w14:paraId="67DD1307" w14:textId="6A21EA30" w:rsidR="005A2315" w:rsidRDefault="005A2315" w:rsidP="004A4BBD">
            <w:r>
              <w:t>Usually combined with BLS &amp; AED training delivered by accredited training provider (preferred). Also available online via Blue Stream Academy</w:t>
            </w:r>
          </w:p>
        </w:tc>
      </w:tr>
      <w:tr w:rsidR="005A2315" w14:paraId="465331F9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7433E8BD" w14:textId="77777777" w:rsidR="005A2315" w:rsidRPr="00631785" w:rsidRDefault="005A2315" w:rsidP="004A4B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Fire s</w:t>
            </w:r>
            <w:r w:rsidRPr="00631785">
              <w:rPr>
                <w:color w:val="000000" w:themeColor="text1"/>
              </w:rPr>
              <w:t>afety</w:t>
            </w:r>
          </w:p>
        </w:tc>
        <w:tc>
          <w:tcPr>
            <w:tcW w:w="1794" w:type="dxa"/>
          </w:tcPr>
          <w:p w14:paraId="067494F2" w14:textId="77777777" w:rsidR="005A2315" w:rsidRPr="004F15D9" w:rsidRDefault="005A2315" w:rsidP="004A4BBD">
            <w:r>
              <w:t>Two-yearly</w:t>
            </w:r>
          </w:p>
        </w:tc>
        <w:tc>
          <w:tcPr>
            <w:tcW w:w="523" w:type="dxa"/>
            <w:shd w:val="clear" w:color="auto" w:fill="9CC2E5" w:themeFill="accent5" w:themeFillTint="99"/>
          </w:tcPr>
          <w:p w14:paraId="4182CC2D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51DFA008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7196" w:type="dxa"/>
          </w:tcPr>
          <w:p w14:paraId="0B0B29E7" w14:textId="77777777" w:rsidR="005A2315" w:rsidRDefault="005A2315" w:rsidP="004A4BBD">
            <w:r>
              <w:t>At induction and updates using Blue Stream Academy</w:t>
            </w:r>
          </w:p>
        </w:tc>
      </w:tr>
      <w:tr w:rsidR="005A2315" w14:paraId="260E9D54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00B0F9FF" w14:textId="77777777" w:rsidR="005A2315" w:rsidRPr="00631785" w:rsidRDefault="005A2315" w:rsidP="004A4B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Infection p</w:t>
            </w:r>
            <w:r w:rsidRPr="00631785">
              <w:rPr>
                <w:color w:val="000000" w:themeColor="text1"/>
              </w:rPr>
              <w:t xml:space="preserve">revention </w:t>
            </w:r>
            <w:r>
              <w:rPr>
                <w:color w:val="000000" w:themeColor="text1"/>
              </w:rPr>
              <w:t>and c</w:t>
            </w:r>
            <w:r w:rsidRPr="00631785">
              <w:rPr>
                <w:color w:val="000000" w:themeColor="text1"/>
              </w:rPr>
              <w:t>ontrol</w:t>
            </w:r>
            <w:r>
              <w:rPr>
                <w:color w:val="000000" w:themeColor="text1"/>
              </w:rPr>
              <w:t xml:space="preserve"> Level 1</w:t>
            </w:r>
          </w:p>
        </w:tc>
        <w:tc>
          <w:tcPr>
            <w:tcW w:w="1794" w:type="dxa"/>
          </w:tcPr>
          <w:p w14:paraId="20736BA1" w14:textId="77777777" w:rsidR="005A2315" w:rsidRPr="004F15D9" w:rsidRDefault="005A2315" w:rsidP="004A4BBD">
            <w:r>
              <w:t xml:space="preserve">Three-yearly </w:t>
            </w:r>
          </w:p>
        </w:tc>
        <w:tc>
          <w:tcPr>
            <w:tcW w:w="523" w:type="dxa"/>
            <w:shd w:val="clear" w:color="auto" w:fill="9CC2E5" w:themeFill="accent5" w:themeFillTint="99"/>
          </w:tcPr>
          <w:p w14:paraId="06F4B79D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7534C2E2" w14:textId="77777777" w:rsidR="005A2315" w:rsidRDefault="005A2315" w:rsidP="004A4BBD">
            <w:pPr>
              <w:jc w:val="center"/>
            </w:pPr>
          </w:p>
        </w:tc>
        <w:tc>
          <w:tcPr>
            <w:tcW w:w="7196" w:type="dxa"/>
          </w:tcPr>
          <w:p w14:paraId="04254D2E" w14:textId="77777777" w:rsidR="005A2315" w:rsidRDefault="005A2315" w:rsidP="004A4BBD">
            <w:r>
              <w:t>At induction and updates using Blue Stream Academy</w:t>
            </w:r>
          </w:p>
        </w:tc>
      </w:tr>
      <w:tr w:rsidR="005A2315" w:rsidRPr="003554C8" w14:paraId="4A4AAEE7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19B65B29" w14:textId="77777777" w:rsidR="005A2315" w:rsidRDefault="005A2315" w:rsidP="004A4BBD">
            <w:r>
              <w:t>Infection prevention and control Level 2</w:t>
            </w:r>
          </w:p>
        </w:tc>
        <w:tc>
          <w:tcPr>
            <w:tcW w:w="1794" w:type="dxa"/>
          </w:tcPr>
          <w:p w14:paraId="03D3FDDA" w14:textId="77777777" w:rsidR="005A2315" w:rsidRPr="00B56954" w:rsidRDefault="005A2315" w:rsidP="004A4BBD">
            <w:r>
              <w:t>Annually</w:t>
            </w:r>
          </w:p>
        </w:tc>
        <w:tc>
          <w:tcPr>
            <w:tcW w:w="523" w:type="dxa"/>
            <w:shd w:val="clear" w:color="auto" w:fill="9CC2E5" w:themeFill="accent5" w:themeFillTint="99"/>
          </w:tcPr>
          <w:p w14:paraId="76BE5262" w14:textId="77777777" w:rsidR="005A2315" w:rsidRPr="00B56954" w:rsidRDefault="005A2315" w:rsidP="004A4BBD">
            <w:pPr>
              <w:jc w:val="center"/>
            </w:pPr>
          </w:p>
        </w:tc>
        <w:tc>
          <w:tcPr>
            <w:tcW w:w="523" w:type="dxa"/>
            <w:shd w:val="clear" w:color="auto" w:fill="A8D08D" w:themeFill="accent6" w:themeFillTint="99"/>
          </w:tcPr>
          <w:p w14:paraId="7E6B70A9" w14:textId="77777777" w:rsidR="005A2315" w:rsidRPr="00B56954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7196" w:type="dxa"/>
          </w:tcPr>
          <w:p w14:paraId="7ACDF55B" w14:textId="77777777" w:rsidR="005A2315" w:rsidRPr="00B56954" w:rsidRDefault="005A2315" w:rsidP="004A4BBD">
            <w:r>
              <w:t>At induction and updates using Blue Stream Academy</w:t>
            </w:r>
          </w:p>
        </w:tc>
      </w:tr>
      <w:tr w:rsidR="005A2315" w:rsidRPr="003554C8" w14:paraId="5B4B5BB4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2E249DB9" w14:textId="77777777" w:rsidR="005A2315" w:rsidRDefault="005A2315" w:rsidP="004A4BBD">
            <w:r>
              <w:t>Information Governance and Data Security Awareness</w:t>
            </w:r>
          </w:p>
        </w:tc>
        <w:tc>
          <w:tcPr>
            <w:tcW w:w="1794" w:type="dxa"/>
          </w:tcPr>
          <w:p w14:paraId="4DC398D3" w14:textId="77777777" w:rsidR="005A2315" w:rsidRPr="00B56954" w:rsidRDefault="005A2315" w:rsidP="004A4BBD">
            <w:r>
              <w:t>Annually</w:t>
            </w:r>
          </w:p>
        </w:tc>
        <w:tc>
          <w:tcPr>
            <w:tcW w:w="523" w:type="dxa"/>
            <w:shd w:val="clear" w:color="auto" w:fill="9CC2E5" w:themeFill="accent5" w:themeFillTint="99"/>
          </w:tcPr>
          <w:p w14:paraId="63CAAF97" w14:textId="77777777" w:rsidR="005A2315" w:rsidRPr="00B56954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71BF24FF" w14:textId="77777777" w:rsidR="005A2315" w:rsidRPr="00B56954" w:rsidRDefault="005A2315" w:rsidP="004A4BBD">
            <w:r>
              <w:t xml:space="preserve">  x</w:t>
            </w:r>
          </w:p>
        </w:tc>
        <w:tc>
          <w:tcPr>
            <w:tcW w:w="7196" w:type="dxa"/>
          </w:tcPr>
          <w:p w14:paraId="4CFB2F1D" w14:textId="77777777" w:rsidR="005A2315" w:rsidRPr="00B56954" w:rsidRDefault="005A2315" w:rsidP="004A4BBD">
            <w:r>
              <w:t>At induction and updates using Blue Stream Academy</w:t>
            </w:r>
          </w:p>
        </w:tc>
      </w:tr>
      <w:tr w:rsidR="005A2315" w:rsidRPr="003554C8" w14:paraId="12E48C99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7509DF01" w14:textId="77777777" w:rsidR="005A2315" w:rsidRPr="00B56954" w:rsidRDefault="005A2315" w:rsidP="004A4BBD">
            <w:r>
              <w:t>Mental c</w:t>
            </w:r>
            <w:r w:rsidRPr="00B56954">
              <w:t>apacity and DOLS</w:t>
            </w:r>
          </w:p>
        </w:tc>
        <w:tc>
          <w:tcPr>
            <w:tcW w:w="1794" w:type="dxa"/>
          </w:tcPr>
          <w:p w14:paraId="16BD28AB" w14:textId="77777777" w:rsidR="005A2315" w:rsidRPr="00B56954" w:rsidRDefault="005A2315" w:rsidP="004A4BBD">
            <w:r w:rsidRPr="00B56954">
              <w:t>Three-yearly</w:t>
            </w:r>
          </w:p>
        </w:tc>
        <w:tc>
          <w:tcPr>
            <w:tcW w:w="523" w:type="dxa"/>
            <w:shd w:val="clear" w:color="auto" w:fill="9CC2E5" w:themeFill="accent5" w:themeFillTint="99"/>
          </w:tcPr>
          <w:p w14:paraId="71CDF2F9" w14:textId="77777777" w:rsidR="005A2315" w:rsidRPr="00B56954" w:rsidRDefault="005A2315" w:rsidP="004A4BBD">
            <w:pPr>
              <w:jc w:val="center"/>
            </w:pPr>
            <w:r w:rsidRPr="00B56954">
              <w:t>x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04EF25E8" w14:textId="77777777" w:rsidR="005A2315" w:rsidRPr="00B56954" w:rsidRDefault="005A2315" w:rsidP="004A4BBD">
            <w:pPr>
              <w:jc w:val="center"/>
            </w:pPr>
            <w:r w:rsidRPr="00B56954">
              <w:t>x</w:t>
            </w:r>
          </w:p>
        </w:tc>
        <w:tc>
          <w:tcPr>
            <w:tcW w:w="7196" w:type="dxa"/>
          </w:tcPr>
          <w:p w14:paraId="658DFB0A" w14:textId="77777777" w:rsidR="005A2315" w:rsidRPr="00B56954" w:rsidRDefault="005A2315" w:rsidP="004A4BBD">
            <w:r w:rsidRPr="00B56954">
              <w:t xml:space="preserve">At induction and updates using </w:t>
            </w:r>
            <w:r>
              <w:t>the Blue Stream Academy (MCA) and (</w:t>
            </w:r>
            <w:proofErr w:type="spellStart"/>
            <w:r>
              <w:t>DoLS</w:t>
            </w:r>
            <w:proofErr w:type="spellEnd"/>
            <w:r>
              <w:t>)</w:t>
            </w:r>
          </w:p>
        </w:tc>
      </w:tr>
      <w:tr w:rsidR="005A2315" w14:paraId="7758F48E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64F27484" w14:textId="77777777" w:rsidR="005A2315" w:rsidRPr="00631785" w:rsidRDefault="005A2315" w:rsidP="004A4B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Resuscitation – Adult Basic Life Support Level 1</w:t>
            </w:r>
          </w:p>
        </w:tc>
        <w:tc>
          <w:tcPr>
            <w:tcW w:w="1794" w:type="dxa"/>
          </w:tcPr>
          <w:p w14:paraId="446CC8DD" w14:textId="77777777" w:rsidR="005A2315" w:rsidRDefault="005A2315" w:rsidP="004A4BBD">
            <w:r>
              <w:t>Yearly</w:t>
            </w:r>
          </w:p>
        </w:tc>
        <w:tc>
          <w:tcPr>
            <w:tcW w:w="523" w:type="dxa"/>
            <w:shd w:val="clear" w:color="auto" w:fill="9CC2E5" w:themeFill="accent5" w:themeFillTint="99"/>
          </w:tcPr>
          <w:p w14:paraId="1C62A91E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0FFEADC8" w14:textId="77777777" w:rsidR="005A2315" w:rsidRDefault="005A2315" w:rsidP="004A4BBD">
            <w:pPr>
              <w:jc w:val="center"/>
            </w:pPr>
          </w:p>
        </w:tc>
        <w:tc>
          <w:tcPr>
            <w:tcW w:w="7196" w:type="dxa"/>
          </w:tcPr>
          <w:p w14:paraId="385D88E1" w14:textId="77777777" w:rsidR="005A2315" w:rsidRDefault="005A2315" w:rsidP="004A4BBD">
            <w:r>
              <w:t>Using accredited training provider (preferred) available online using the Blue Stream Academy</w:t>
            </w:r>
          </w:p>
        </w:tc>
      </w:tr>
      <w:tr w:rsidR="005A2315" w14:paraId="64F1E872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2AAADD1B" w14:textId="77777777" w:rsidR="005A2315" w:rsidRPr="00631785" w:rsidRDefault="005A2315" w:rsidP="004A4B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Resuscitation – Adult Basic Life Support Level 2</w:t>
            </w:r>
          </w:p>
        </w:tc>
        <w:tc>
          <w:tcPr>
            <w:tcW w:w="1794" w:type="dxa"/>
          </w:tcPr>
          <w:p w14:paraId="77F10F79" w14:textId="77777777" w:rsidR="005A2315" w:rsidRDefault="005A2315" w:rsidP="004A4BBD"/>
        </w:tc>
        <w:tc>
          <w:tcPr>
            <w:tcW w:w="523" w:type="dxa"/>
            <w:shd w:val="clear" w:color="auto" w:fill="9CC2E5" w:themeFill="accent5" w:themeFillTint="99"/>
          </w:tcPr>
          <w:p w14:paraId="75EB9DC6" w14:textId="77777777" w:rsidR="005A2315" w:rsidRDefault="005A2315" w:rsidP="004A4BBD">
            <w:pPr>
              <w:jc w:val="center"/>
            </w:pPr>
          </w:p>
        </w:tc>
        <w:tc>
          <w:tcPr>
            <w:tcW w:w="523" w:type="dxa"/>
            <w:shd w:val="clear" w:color="auto" w:fill="A8D08D" w:themeFill="accent6" w:themeFillTint="99"/>
          </w:tcPr>
          <w:p w14:paraId="6B10A8D7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7196" w:type="dxa"/>
          </w:tcPr>
          <w:p w14:paraId="792A404E" w14:textId="77777777" w:rsidR="005A2315" w:rsidRDefault="005A2315" w:rsidP="004A4BBD">
            <w:r>
              <w:t xml:space="preserve">Using accredited training provider (preferred) available online using the Blue Stream Academy </w:t>
            </w:r>
          </w:p>
        </w:tc>
      </w:tr>
      <w:tr w:rsidR="005A2315" w14:paraId="663AD7F2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2F6F3DD9" w14:textId="77777777" w:rsidR="005A2315" w:rsidRPr="00631785" w:rsidRDefault="005A2315" w:rsidP="004A4B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Resuscitation – Paediatric Basic Life Support Level 1</w:t>
            </w:r>
          </w:p>
        </w:tc>
        <w:tc>
          <w:tcPr>
            <w:tcW w:w="1794" w:type="dxa"/>
          </w:tcPr>
          <w:p w14:paraId="59A47EE7" w14:textId="77777777" w:rsidR="005A2315" w:rsidRDefault="005A2315" w:rsidP="004A4BBD"/>
        </w:tc>
        <w:tc>
          <w:tcPr>
            <w:tcW w:w="523" w:type="dxa"/>
            <w:shd w:val="clear" w:color="auto" w:fill="9CC2E5" w:themeFill="accent5" w:themeFillTint="99"/>
          </w:tcPr>
          <w:p w14:paraId="16A5524A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5F52A9B6" w14:textId="77777777" w:rsidR="005A2315" w:rsidRDefault="005A2315" w:rsidP="004A4BBD">
            <w:pPr>
              <w:jc w:val="center"/>
            </w:pPr>
          </w:p>
        </w:tc>
        <w:tc>
          <w:tcPr>
            <w:tcW w:w="7196" w:type="dxa"/>
          </w:tcPr>
          <w:p w14:paraId="01459A3D" w14:textId="77777777" w:rsidR="005A2315" w:rsidRDefault="005A2315" w:rsidP="004A4BBD">
            <w:r>
              <w:t>Using accredited training provider (preferred) available online using the Blue Stream Academy</w:t>
            </w:r>
          </w:p>
        </w:tc>
      </w:tr>
      <w:tr w:rsidR="005A2315" w14:paraId="5EFC8E53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7A7B4B2F" w14:textId="77777777" w:rsidR="005A2315" w:rsidRPr="00631785" w:rsidRDefault="005A2315" w:rsidP="004A4B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Resuscitation – Paediatric Basic Life Support Level 2</w:t>
            </w:r>
          </w:p>
        </w:tc>
        <w:tc>
          <w:tcPr>
            <w:tcW w:w="1794" w:type="dxa"/>
          </w:tcPr>
          <w:p w14:paraId="6700416F" w14:textId="77777777" w:rsidR="005A2315" w:rsidRDefault="005A2315" w:rsidP="004A4BBD"/>
        </w:tc>
        <w:tc>
          <w:tcPr>
            <w:tcW w:w="523" w:type="dxa"/>
            <w:shd w:val="clear" w:color="auto" w:fill="9CC2E5" w:themeFill="accent5" w:themeFillTint="99"/>
          </w:tcPr>
          <w:p w14:paraId="0FDB26CE" w14:textId="77777777" w:rsidR="005A2315" w:rsidRDefault="005A2315" w:rsidP="004A4BBD">
            <w:pPr>
              <w:jc w:val="center"/>
            </w:pPr>
          </w:p>
        </w:tc>
        <w:tc>
          <w:tcPr>
            <w:tcW w:w="523" w:type="dxa"/>
            <w:shd w:val="clear" w:color="auto" w:fill="A8D08D" w:themeFill="accent6" w:themeFillTint="99"/>
          </w:tcPr>
          <w:p w14:paraId="656C5A64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7196" w:type="dxa"/>
          </w:tcPr>
          <w:p w14:paraId="08D498F4" w14:textId="77777777" w:rsidR="005A2315" w:rsidRDefault="005A2315" w:rsidP="004A4BBD">
            <w:r>
              <w:t>Using accredited training provider (preferred) available online using the Blue Stream Academy</w:t>
            </w:r>
          </w:p>
        </w:tc>
      </w:tr>
      <w:tr w:rsidR="005A2315" w14:paraId="0A738DEE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19ECDD26" w14:textId="77777777" w:rsidR="005A2315" w:rsidRPr="00631785" w:rsidRDefault="005A2315" w:rsidP="004A4BBD">
            <w:pPr>
              <w:rPr>
                <w:color w:val="000000" w:themeColor="text1"/>
              </w:rPr>
            </w:pPr>
            <w:r w:rsidRPr="00631785">
              <w:rPr>
                <w:color w:val="000000" w:themeColor="text1"/>
              </w:rPr>
              <w:t>Safeguarding</w:t>
            </w:r>
            <w:r>
              <w:rPr>
                <w:color w:val="000000" w:themeColor="text1"/>
              </w:rPr>
              <w:t xml:space="preserve"> adults and children</w:t>
            </w:r>
          </w:p>
        </w:tc>
        <w:tc>
          <w:tcPr>
            <w:tcW w:w="1794" w:type="dxa"/>
          </w:tcPr>
          <w:p w14:paraId="2EECA9DC" w14:textId="77777777" w:rsidR="005A2315" w:rsidRPr="004F15D9" w:rsidRDefault="005A2315" w:rsidP="004A4BBD">
            <w:r>
              <w:t>Three-yearly</w:t>
            </w:r>
          </w:p>
        </w:tc>
        <w:tc>
          <w:tcPr>
            <w:tcW w:w="523" w:type="dxa"/>
            <w:shd w:val="clear" w:color="auto" w:fill="9CC2E5" w:themeFill="accent5" w:themeFillTint="99"/>
          </w:tcPr>
          <w:p w14:paraId="483D3975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6FD223DA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7196" w:type="dxa"/>
          </w:tcPr>
          <w:p w14:paraId="6BB6670A" w14:textId="77777777" w:rsidR="005A2315" w:rsidRDefault="005A2315" w:rsidP="004A4BBD">
            <w:r>
              <w:t>At induction and updates using the Blue Stream Academy:</w:t>
            </w:r>
          </w:p>
          <w:p w14:paraId="4F9BECC8" w14:textId="77777777" w:rsidR="005A2315" w:rsidRDefault="005A2315" w:rsidP="004A4BBD">
            <w:r>
              <w:t xml:space="preserve">Safeguarding Adults </w:t>
            </w:r>
            <w:hyperlink r:id="rId22" w:anchor="collapse_1008" w:history="1">
              <w:r w:rsidRPr="007C203F">
                <w:rPr>
                  <w:rStyle w:val="Hyperlink"/>
                </w:rPr>
                <w:t>Level 1</w:t>
              </w:r>
            </w:hyperlink>
            <w:r>
              <w:t xml:space="preserve">, </w:t>
            </w:r>
            <w:hyperlink r:id="rId23" w:anchor="collapse_1061" w:history="1">
              <w:r w:rsidRPr="007C203F">
                <w:rPr>
                  <w:rStyle w:val="Hyperlink"/>
                </w:rPr>
                <w:t>Level 2</w:t>
              </w:r>
            </w:hyperlink>
            <w:r>
              <w:t xml:space="preserve">, </w:t>
            </w:r>
            <w:hyperlink r:id="rId24" w:anchor="collapse_1258" w:history="1">
              <w:r w:rsidRPr="007C203F">
                <w:rPr>
                  <w:rStyle w:val="Hyperlink"/>
                </w:rPr>
                <w:t>Level 3</w:t>
              </w:r>
            </w:hyperlink>
          </w:p>
          <w:p w14:paraId="2BD7A221" w14:textId="77777777" w:rsidR="005A2315" w:rsidRPr="004F15D9" w:rsidRDefault="005A2315" w:rsidP="004A4BBD">
            <w:r>
              <w:t xml:space="preserve">Safeguarding Children </w:t>
            </w:r>
            <w:hyperlink r:id="rId25" w:anchor="collapse_1030" w:history="1">
              <w:r w:rsidRPr="007C203F">
                <w:rPr>
                  <w:rStyle w:val="Hyperlink"/>
                </w:rPr>
                <w:t>Level 1</w:t>
              </w:r>
            </w:hyperlink>
            <w:r>
              <w:t xml:space="preserve">, </w:t>
            </w:r>
            <w:hyperlink r:id="rId26" w:anchor="collapse_1034" w:history="1">
              <w:r w:rsidRPr="007C203F">
                <w:rPr>
                  <w:rStyle w:val="Hyperlink"/>
                </w:rPr>
                <w:t>Level 2</w:t>
              </w:r>
            </w:hyperlink>
            <w:r>
              <w:t xml:space="preserve">, </w:t>
            </w:r>
            <w:hyperlink r:id="rId27" w:anchor="collapse_1035" w:history="1">
              <w:r w:rsidRPr="007C203F">
                <w:rPr>
                  <w:rStyle w:val="Hyperlink"/>
                </w:rPr>
                <w:t>Level 3</w:t>
              </w:r>
            </w:hyperlink>
          </w:p>
        </w:tc>
      </w:tr>
    </w:tbl>
    <w:p w14:paraId="0E1890F2" w14:textId="77777777" w:rsidR="005A2315" w:rsidRDefault="005A2315" w:rsidP="005A2315"/>
    <w:p w14:paraId="59A14DED" w14:textId="77777777" w:rsidR="005A2315" w:rsidRDefault="005A2315" w:rsidP="005A2315"/>
    <w:p w14:paraId="65A1280E" w14:textId="77777777" w:rsidR="005A2315" w:rsidRDefault="005A2315" w:rsidP="005A2315"/>
    <w:p w14:paraId="14CA1EAD" w14:textId="77777777" w:rsidR="005A2315" w:rsidRDefault="005A2315" w:rsidP="005A2315"/>
    <w:p w14:paraId="05FEDE58" w14:textId="77777777" w:rsidR="005A2315" w:rsidRDefault="005A2315" w:rsidP="005A2315"/>
    <w:p w14:paraId="005BFFE6" w14:textId="77777777" w:rsidR="005A2315" w:rsidRDefault="005A2315" w:rsidP="005A2315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4531"/>
        <w:gridCol w:w="1794"/>
        <w:gridCol w:w="523"/>
        <w:gridCol w:w="523"/>
        <w:gridCol w:w="7196"/>
      </w:tblGrid>
      <w:tr w:rsidR="005A2315" w14:paraId="49C09D2C" w14:textId="77777777" w:rsidTr="004A4BBD">
        <w:trPr>
          <w:cantSplit/>
          <w:trHeight w:val="1448"/>
        </w:trPr>
        <w:tc>
          <w:tcPr>
            <w:tcW w:w="4531" w:type="dxa"/>
            <w:shd w:val="clear" w:color="auto" w:fill="0070C0"/>
          </w:tcPr>
          <w:p w14:paraId="6474CD47" w14:textId="77777777" w:rsidR="005A2315" w:rsidRPr="00631785" w:rsidRDefault="005A2315" w:rsidP="004A4BBD">
            <w:pPr>
              <w:jc w:val="center"/>
              <w:rPr>
                <w:b/>
                <w:color w:val="FFFFFF" w:themeColor="background1"/>
              </w:rPr>
            </w:pPr>
            <w:r w:rsidRPr="00631785">
              <w:rPr>
                <w:b/>
                <w:color w:val="FFFFFF" w:themeColor="background1"/>
              </w:rPr>
              <w:t>Subject</w:t>
            </w:r>
          </w:p>
        </w:tc>
        <w:tc>
          <w:tcPr>
            <w:tcW w:w="1794" w:type="dxa"/>
            <w:shd w:val="clear" w:color="auto" w:fill="0070C0"/>
          </w:tcPr>
          <w:p w14:paraId="6FF41BDF" w14:textId="77777777" w:rsidR="005A2315" w:rsidRPr="00631785" w:rsidRDefault="005A2315" w:rsidP="004A4BBD">
            <w:pPr>
              <w:jc w:val="center"/>
              <w:rPr>
                <w:b/>
                <w:color w:val="FFFFFF" w:themeColor="background1"/>
              </w:rPr>
            </w:pPr>
            <w:r w:rsidRPr="00631785">
              <w:rPr>
                <w:b/>
                <w:color w:val="FFFFFF" w:themeColor="background1"/>
              </w:rPr>
              <w:t>Frequency</w:t>
            </w:r>
          </w:p>
        </w:tc>
        <w:tc>
          <w:tcPr>
            <w:tcW w:w="523" w:type="dxa"/>
            <w:shd w:val="clear" w:color="auto" w:fill="0070C0"/>
            <w:textDirection w:val="tbRl"/>
          </w:tcPr>
          <w:p w14:paraId="02DE24A4" w14:textId="77777777" w:rsidR="005A2315" w:rsidRPr="00631785" w:rsidRDefault="005A2315" w:rsidP="004A4BBD">
            <w:pPr>
              <w:ind w:left="113" w:right="11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Admin s</w:t>
            </w:r>
            <w:r w:rsidRPr="00631785">
              <w:rPr>
                <w:color w:val="FFFFFF" w:themeColor="background1"/>
              </w:rPr>
              <w:t>taff</w:t>
            </w:r>
          </w:p>
        </w:tc>
        <w:tc>
          <w:tcPr>
            <w:tcW w:w="523" w:type="dxa"/>
            <w:shd w:val="clear" w:color="auto" w:fill="0070C0"/>
            <w:textDirection w:val="tbRl"/>
          </w:tcPr>
          <w:p w14:paraId="1F3046FA" w14:textId="77777777" w:rsidR="005A2315" w:rsidRPr="00631785" w:rsidRDefault="005A2315" w:rsidP="004A4BBD">
            <w:pPr>
              <w:ind w:left="113" w:right="11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Clinical s</w:t>
            </w:r>
            <w:r w:rsidRPr="00631785">
              <w:rPr>
                <w:color w:val="FFFFFF" w:themeColor="background1"/>
              </w:rPr>
              <w:t>taff</w:t>
            </w:r>
          </w:p>
        </w:tc>
        <w:tc>
          <w:tcPr>
            <w:tcW w:w="7196" w:type="dxa"/>
            <w:shd w:val="clear" w:color="auto" w:fill="0070C0"/>
          </w:tcPr>
          <w:p w14:paraId="1A1F9C6C" w14:textId="77777777" w:rsidR="005A2315" w:rsidRPr="00631785" w:rsidRDefault="005A2315" w:rsidP="004A4BBD">
            <w:pPr>
              <w:jc w:val="center"/>
              <w:rPr>
                <w:b/>
                <w:color w:val="FFFFFF" w:themeColor="background1"/>
              </w:rPr>
            </w:pPr>
            <w:r w:rsidRPr="00631785">
              <w:rPr>
                <w:b/>
                <w:color w:val="FFFFFF" w:themeColor="background1"/>
              </w:rPr>
              <w:t>Comments</w:t>
            </w:r>
          </w:p>
        </w:tc>
      </w:tr>
      <w:tr w:rsidR="005A2315" w14:paraId="5160563C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7D5A74D3" w14:textId="77777777" w:rsidR="005A2315" w:rsidRDefault="005A2315" w:rsidP="004A4B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Chaperone awareness</w:t>
            </w:r>
          </w:p>
        </w:tc>
        <w:tc>
          <w:tcPr>
            <w:tcW w:w="1794" w:type="dxa"/>
          </w:tcPr>
          <w:p w14:paraId="1240CCAC" w14:textId="77777777" w:rsidR="005A2315" w:rsidRDefault="005A2315" w:rsidP="004A4BBD">
            <w:r>
              <w:t>Five-yearly</w:t>
            </w:r>
          </w:p>
        </w:tc>
        <w:tc>
          <w:tcPr>
            <w:tcW w:w="523" w:type="dxa"/>
            <w:shd w:val="clear" w:color="auto" w:fill="9CC2E5" w:themeFill="accent5" w:themeFillTint="99"/>
          </w:tcPr>
          <w:p w14:paraId="5AF8AC70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10FC293F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7196" w:type="dxa"/>
          </w:tcPr>
          <w:p w14:paraId="34C70039" w14:textId="77777777" w:rsidR="005A2315" w:rsidRDefault="005A2315" w:rsidP="004A4BBD">
            <w:r>
              <w:t>At induction and updates using Blue Stream Academy</w:t>
            </w:r>
          </w:p>
        </w:tc>
      </w:tr>
      <w:tr w:rsidR="005A2315" w14:paraId="6EC7DCD2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77D9193B" w14:textId="77777777" w:rsidR="005A2315" w:rsidRDefault="005A2315" w:rsidP="004A4B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Complaints management</w:t>
            </w:r>
          </w:p>
        </w:tc>
        <w:tc>
          <w:tcPr>
            <w:tcW w:w="1794" w:type="dxa"/>
          </w:tcPr>
          <w:p w14:paraId="5EA9D9AD" w14:textId="77777777" w:rsidR="005A2315" w:rsidRDefault="005A2315" w:rsidP="004A4BBD">
            <w:r>
              <w:t>Three-yearly</w:t>
            </w:r>
          </w:p>
        </w:tc>
        <w:tc>
          <w:tcPr>
            <w:tcW w:w="523" w:type="dxa"/>
            <w:shd w:val="clear" w:color="auto" w:fill="9CC2E5" w:themeFill="accent5" w:themeFillTint="99"/>
          </w:tcPr>
          <w:p w14:paraId="3510BBC2" w14:textId="77777777" w:rsidR="005A2315" w:rsidRDefault="005A2315" w:rsidP="004A4BBD">
            <w:pPr>
              <w:jc w:val="center"/>
            </w:pPr>
            <w:r w:rsidRPr="00CB63A4">
              <w:t>x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5DFFC942" w14:textId="77777777" w:rsidR="005A2315" w:rsidRDefault="005A2315" w:rsidP="004A4BBD">
            <w:pPr>
              <w:jc w:val="center"/>
            </w:pPr>
            <w:r w:rsidRPr="00CB63A4">
              <w:t>x</w:t>
            </w:r>
          </w:p>
        </w:tc>
        <w:tc>
          <w:tcPr>
            <w:tcW w:w="7196" w:type="dxa"/>
          </w:tcPr>
          <w:p w14:paraId="38D8C344" w14:textId="77777777" w:rsidR="005A2315" w:rsidRDefault="005A2315" w:rsidP="004A4BBD">
            <w:r>
              <w:t>At induction and updates using Blue Stream Academy</w:t>
            </w:r>
          </w:p>
        </w:tc>
      </w:tr>
      <w:tr w:rsidR="005A2315" w14:paraId="12558C76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046F4B52" w14:textId="77777777" w:rsidR="005A2315" w:rsidRPr="00631785" w:rsidRDefault="005A2315" w:rsidP="004A4B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Conflict r</w:t>
            </w:r>
            <w:r w:rsidRPr="00631785">
              <w:rPr>
                <w:color w:val="000000" w:themeColor="text1"/>
              </w:rPr>
              <w:t xml:space="preserve">esolution </w:t>
            </w:r>
          </w:p>
        </w:tc>
        <w:tc>
          <w:tcPr>
            <w:tcW w:w="1794" w:type="dxa"/>
          </w:tcPr>
          <w:p w14:paraId="3CA932F9" w14:textId="77777777" w:rsidR="005A2315" w:rsidRPr="004F15D9" w:rsidRDefault="005A2315" w:rsidP="004A4BBD">
            <w:r>
              <w:t>Three-yearly</w:t>
            </w:r>
          </w:p>
        </w:tc>
        <w:tc>
          <w:tcPr>
            <w:tcW w:w="523" w:type="dxa"/>
            <w:shd w:val="clear" w:color="auto" w:fill="9CC2E5" w:themeFill="accent5" w:themeFillTint="99"/>
          </w:tcPr>
          <w:p w14:paraId="42155E69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48D3C7D2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7196" w:type="dxa"/>
          </w:tcPr>
          <w:p w14:paraId="7FA5AFC8" w14:textId="77777777" w:rsidR="005A2315" w:rsidRDefault="005A2315" w:rsidP="004A4BBD">
            <w:r>
              <w:t>At induction and updates using Blue Stream Academy</w:t>
            </w:r>
          </w:p>
        </w:tc>
      </w:tr>
      <w:tr w:rsidR="005A2315" w14:paraId="0707BF2C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76FA47A2" w14:textId="77777777" w:rsidR="005A2315" w:rsidRPr="00631785" w:rsidRDefault="005A2315" w:rsidP="004A4BBD">
            <w:pPr>
              <w:rPr>
                <w:color w:val="000000" w:themeColor="text1"/>
              </w:rPr>
            </w:pPr>
            <w:r w:rsidRPr="00631785">
              <w:rPr>
                <w:color w:val="000000" w:themeColor="text1"/>
              </w:rPr>
              <w:t>Equality</w:t>
            </w:r>
            <w:r>
              <w:rPr>
                <w:color w:val="000000" w:themeColor="text1"/>
              </w:rPr>
              <w:t xml:space="preserve"> and diversity</w:t>
            </w:r>
          </w:p>
        </w:tc>
        <w:tc>
          <w:tcPr>
            <w:tcW w:w="1794" w:type="dxa"/>
          </w:tcPr>
          <w:p w14:paraId="7A9AF79A" w14:textId="77777777" w:rsidR="005A2315" w:rsidRPr="004F15D9" w:rsidRDefault="005A2315" w:rsidP="004A4BBD">
            <w:r>
              <w:t>Three-yearly</w:t>
            </w:r>
          </w:p>
        </w:tc>
        <w:tc>
          <w:tcPr>
            <w:tcW w:w="523" w:type="dxa"/>
            <w:shd w:val="clear" w:color="auto" w:fill="9CC2E5" w:themeFill="accent5" w:themeFillTint="99"/>
          </w:tcPr>
          <w:p w14:paraId="2619C290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4549CC47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7196" w:type="dxa"/>
          </w:tcPr>
          <w:p w14:paraId="3B2EA1F3" w14:textId="77777777" w:rsidR="005A2315" w:rsidRDefault="005A2315" w:rsidP="004A4BBD">
            <w:r>
              <w:t>At induction and updates using Blue Stream Academy</w:t>
            </w:r>
          </w:p>
        </w:tc>
      </w:tr>
      <w:tr w:rsidR="005A2315" w14:paraId="64F7C028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4F3DB0EF" w14:textId="77777777" w:rsidR="005A2315" w:rsidRPr="00631785" w:rsidRDefault="005A2315" w:rsidP="004A4B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Health, safety and welfare</w:t>
            </w:r>
          </w:p>
        </w:tc>
        <w:tc>
          <w:tcPr>
            <w:tcW w:w="1794" w:type="dxa"/>
          </w:tcPr>
          <w:p w14:paraId="0CB99246" w14:textId="77777777" w:rsidR="005A2315" w:rsidRPr="004F15D9" w:rsidRDefault="005A2315" w:rsidP="004A4BBD">
            <w:r>
              <w:t>Three-yearly</w:t>
            </w:r>
          </w:p>
        </w:tc>
        <w:tc>
          <w:tcPr>
            <w:tcW w:w="523" w:type="dxa"/>
            <w:shd w:val="clear" w:color="auto" w:fill="9CC2E5" w:themeFill="accent5" w:themeFillTint="99"/>
          </w:tcPr>
          <w:p w14:paraId="462D4BEA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52C62A98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7196" w:type="dxa"/>
          </w:tcPr>
          <w:p w14:paraId="175CFA37" w14:textId="77777777" w:rsidR="005A2315" w:rsidRDefault="005A2315" w:rsidP="004A4BBD">
            <w:r>
              <w:t>At induction and updates using Blue Stream Academy</w:t>
            </w:r>
          </w:p>
        </w:tc>
      </w:tr>
      <w:tr w:rsidR="005A2315" w14:paraId="770C27DF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0F93B6DF" w14:textId="77777777" w:rsidR="005A2315" w:rsidRPr="00631785" w:rsidRDefault="005A2315" w:rsidP="004A4BBD">
            <w:pPr>
              <w:rPr>
                <w:color w:val="000000" w:themeColor="text1"/>
              </w:rPr>
            </w:pPr>
            <w:r w:rsidRPr="00631785">
              <w:rPr>
                <w:color w:val="000000" w:themeColor="text1"/>
              </w:rPr>
              <w:t>Moving and handling</w:t>
            </w:r>
            <w:r>
              <w:rPr>
                <w:color w:val="000000" w:themeColor="text1"/>
              </w:rPr>
              <w:t xml:space="preserve"> Level 1</w:t>
            </w:r>
          </w:p>
        </w:tc>
        <w:tc>
          <w:tcPr>
            <w:tcW w:w="1794" w:type="dxa"/>
          </w:tcPr>
          <w:p w14:paraId="30DB318D" w14:textId="77777777" w:rsidR="005A2315" w:rsidRPr="004F15D9" w:rsidRDefault="005A2315" w:rsidP="004A4BBD">
            <w:r>
              <w:t>Three-yearly</w:t>
            </w:r>
          </w:p>
        </w:tc>
        <w:tc>
          <w:tcPr>
            <w:tcW w:w="523" w:type="dxa"/>
            <w:shd w:val="clear" w:color="auto" w:fill="9CC2E5" w:themeFill="accent5" w:themeFillTint="99"/>
          </w:tcPr>
          <w:p w14:paraId="6408ABF6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3BB9EFFB" w14:textId="77777777" w:rsidR="005A2315" w:rsidRDefault="005A2315" w:rsidP="004A4BBD">
            <w:pPr>
              <w:jc w:val="center"/>
            </w:pPr>
          </w:p>
        </w:tc>
        <w:tc>
          <w:tcPr>
            <w:tcW w:w="7196" w:type="dxa"/>
          </w:tcPr>
          <w:p w14:paraId="67385470" w14:textId="77777777" w:rsidR="005A2315" w:rsidRPr="004F15D9" w:rsidRDefault="005A2315" w:rsidP="004A4BBD">
            <w:r>
              <w:t>At induction and updates using the Blue Stream Academy (non-clinical)</w:t>
            </w:r>
          </w:p>
        </w:tc>
      </w:tr>
      <w:tr w:rsidR="005A2315" w14:paraId="6AEBDE14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28629864" w14:textId="77777777" w:rsidR="005A2315" w:rsidRPr="00631785" w:rsidRDefault="005A2315" w:rsidP="004A4B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Moving and handling Level 2</w:t>
            </w:r>
          </w:p>
        </w:tc>
        <w:tc>
          <w:tcPr>
            <w:tcW w:w="1794" w:type="dxa"/>
          </w:tcPr>
          <w:p w14:paraId="697CE9E6" w14:textId="77777777" w:rsidR="005A2315" w:rsidRDefault="005A2315" w:rsidP="004A4BBD">
            <w:r>
              <w:t>Two-yearly</w:t>
            </w:r>
          </w:p>
        </w:tc>
        <w:tc>
          <w:tcPr>
            <w:tcW w:w="523" w:type="dxa"/>
            <w:shd w:val="clear" w:color="auto" w:fill="9CC2E5" w:themeFill="accent5" w:themeFillTint="99"/>
          </w:tcPr>
          <w:p w14:paraId="782617E2" w14:textId="77777777" w:rsidR="005A2315" w:rsidRDefault="005A2315" w:rsidP="004A4BBD">
            <w:pPr>
              <w:jc w:val="center"/>
            </w:pPr>
          </w:p>
        </w:tc>
        <w:tc>
          <w:tcPr>
            <w:tcW w:w="523" w:type="dxa"/>
            <w:shd w:val="clear" w:color="auto" w:fill="A8D08D" w:themeFill="accent6" w:themeFillTint="99"/>
          </w:tcPr>
          <w:p w14:paraId="686F388D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7196" w:type="dxa"/>
          </w:tcPr>
          <w:p w14:paraId="0DD97861" w14:textId="77777777" w:rsidR="005A2315" w:rsidRDefault="005A2315" w:rsidP="004A4BBD">
            <w:r>
              <w:t>At induction and updates using the Blue Stream Academy (Clinical)</w:t>
            </w:r>
          </w:p>
        </w:tc>
      </w:tr>
      <w:tr w:rsidR="005A2315" w14:paraId="33D178FF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75B391FC" w14:textId="77777777" w:rsidR="005A2315" w:rsidRPr="00631785" w:rsidRDefault="005A2315" w:rsidP="004A4BBD">
            <w:pPr>
              <w:rPr>
                <w:color w:val="000000" w:themeColor="text1"/>
              </w:rPr>
            </w:pPr>
            <w:r w:rsidRPr="00631785">
              <w:rPr>
                <w:color w:val="000000" w:themeColor="text1"/>
              </w:rPr>
              <w:t xml:space="preserve">Preventing </w:t>
            </w:r>
            <w:r>
              <w:rPr>
                <w:color w:val="000000" w:themeColor="text1"/>
              </w:rPr>
              <w:t>r</w:t>
            </w:r>
            <w:r w:rsidRPr="00631785">
              <w:rPr>
                <w:color w:val="000000" w:themeColor="text1"/>
              </w:rPr>
              <w:t>adicalisation</w:t>
            </w:r>
            <w:r>
              <w:rPr>
                <w:color w:val="000000" w:themeColor="text1"/>
              </w:rPr>
              <w:t xml:space="preserve"> – Basic prevent awareness</w:t>
            </w:r>
          </w:p>
        </w:tc>
        <w:tc>
          <w:tcPr>
            <w:tcW w:w="1794" w:type="dxa"/>
          </w:tcPr>
          <w:p w14:paraId="04F45FF8" w14:textId="77777777" w:rsidR="005A2315" w:rsidRPr="004F15D9" w:rsidRDefault="005A2315" w:rsidP="004A4BBD">
            <w:r>
              <w:t>Three-yearly</w:t>
            </w:r>
          </w:p>
        </w:tc>
        <w:tc>
          <w:tcPr>
            <w:tcW w:w="523" w:type="dxa"/>
            <w:shd w:val="clear" w:color="auto" w:fill="9CC2E5" w:themeFill="accent5" w:themeFillTint="99"/>
          </w:tcPr>
          <w:p w14:paraId="2E126478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12A50BFD" w14:textId="77777777" w:rsidR="005A2315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7196" w:type="dxa"/>
          </w:tcPr>
          <w:p w14:paraId="60C9ABD2" w14:textId="77777777" w:rsidR="005A2315" w:rsidRPr="004F15D9" w:rsidRDefault="005A2315" w:rsidP="004A4BBD">
            <w:r>
              <w:t>At induction and updates using Blue Stream Academy</w:t>
            </w:r>
          </w:p>
        </w:tc>
      </w:tr>
      <w:tr w:rsidR="005A2315" w:rsidRPr="003554C8" w14:paraId="63201E93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061BA316" w14:textId="77777777" w:rsidR="005A2315" w:rsidRPr="00B56954" w:rsidRDefault="005A2315" w:rsidP="004A4BBD">
            <w:r w:rsidRPr="00B56954">
              <w:t>Sepsis</w:t>
            </w:r>
          </w:p>
        </w:tc>
        <w:tc>
          <w:tcPr>
            <w:tcW w:w="1794" w:type="dxa"/>
          </w:tcPr>
          <w:p w14:paraId="6D4C2B4D" w14:textId="77777777" w:rsidR="005A2315" w:rsidRPr="00B56954" w:rsidRDefault="005A2315" w:rsidP="004A4BBD">
            <w:r w:rsidRPr="00B56954">
              <w:t>Yearly</w:t>
            </w:r>
          </w:p>
        </w:tc>
        <w:tc>
          <w:tcPr>
            <w:tcW w:w="523" w:type="dxa"/>
            <w:shd w:val="clear" w:color="auto" w:fill="9CC2E5" w:themeFill="accent5" w:themeFillTint="99"/>
          </w:tcPr>
          <w:p w14:paraId="1E261E8A" w14:textId="77777777" w:rsidR="005A2315" w:rsidRPr="00B56954" w:rsidRDefault="005A2315" w:rsidP="004A4BBD">
            <w:pPr>
              <w:jc w:val="center"/>
            </w:pPr>
            <w:r w:rsidRPr="00B56954">
              <w:t>x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376E4776" w14:textId="77777777" w:rsidR="005A2315" w:rsidRPr="00B56954" w:rsidRDefault="005A2315" w:rsidP="004A4BBD">
            <w:pPr>
              <w:jc w:val="center"/>
            </w:pPr>
            <w:r w:rsidRPr="00B56954">
              <w:t>x</w:t>
            </w:r>
          </w:p>
        </w:tc>
        <w:tc>
          <w:tcPr>
            <w:tcW w:w="7196" w:type="dxa"/>
          </w:tcPr>
          <w:p w14:paraId="1CB83D9B" w14:textId="77777777" w:rsidR="005A2315" w:rsidRPr="003554C8" w:rsidRDefault="005A2315" w:rsidP="004A4BBD">
            <w:pPr>
              <w:rPr>
                <w:color w:val="FF0000"/>
              </w:rPr>
            </w:pPr>
            <w:r w:rsidRPr="00B56954">
              <w:t xml:space="preserve">At induction and updates using </w:t>
            </w:r>
            <w:r>
              <w:t>the Blue Stream Academy</w:t>
            </w:r>
          </w:p>
        </w:tc>
      </w:tr>
      <w:tr w:rsidR="005A2315" w:rsidRPr="003554C8" w14:paraId="6F53A1EF" w14:textId="77777777" w:rsidTr="004A4BBD">
        <w:tc>
          <w:tcPr>
            <w:tcW w:w="4531" w:type="dxa"/>
            <w:shd w:val="clear" w:color="auto" w:fill="B4C6E7" w:themeFill="accent1" w:themeFillTint="66"/>
          </w:tcPr>
          <w:p w14:paraId="6241E13D" w14:textId="77777777" w:rsidR="005A2315" w:rsidRPr="00B56954" w:rsidRDefault="005A2315" w:rsidP="004A4BBD">
            <w:r>
              <w:t>Whistleblowing</w:t>
            </w:r>
          </w:p>
        </w:tc>
        <w:tc>
          <w:tcPr>
            <w:tcW w:w="1794" w:type="dxa"/>
          </w:tcPr>
          <w:p w14:paraId="146ADA52" w14:textId="77777777" w:rsidR="005A2315" w:rsidRPr="00B56954" w:rsidRDefault="005A2315" w:rsidP="004A4BBD">
            <w:r>
              <w:t>Two-yearly</w:t>
            </w:r>
          </w:p>
        </w:tc>
        <w:tc>
          <w:tcPr>
            <w:tcW w:w="523" w:type="dxa"/>
            <w:shd w:val="clear" w:color="auto" w:fill="9CC2E5" w:themeFill="accent5" w:themeFillTint="99"/>
          </w:tcPr>
          <w:p w14:paraId="62464A9D" w14:textId="77777777" w:rsidR="005A2315" w:rsidRPr="00B56954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523" w:type="dxa"/>
            <w:shd w:val="clear" w:color="auto" w:fill="A8D08D" w:themeFill="accent6" w:themeFillTint="99"/>
          </w:tcPr>
          <w:p w14:paraId="3DA9462C" w14:textId="77777777" w:rsidR="005A2315" w:rsidRPr="00B56954" w:rsidRDefault="005A2315" w:rsidP="004A4BBD">
            <w:pPr>
              <w:jc w:val="center"/>
            </w:pPr>
            <w:r>
              <w:t>x</w:t>
            </w:r>
          </w:p>
        </w:tc>
        <w:tc>
          <w:tcPr>
            <w:tcW w:w="7196" w:type="dxa"/>
          </w:tcPr>
          <w:p w14:paraId="21F5D75C" w14:textId="77777777" w:rsidR="005A2315" w:rsidRPr="00B56954" w:rsidRDefault="005A2315" w:rsidP="004A4BBD">
            <w:r>
              <w:t>At induction and updates using the Blue Stream Academy</w:t>
            </w:r>
          </w:p>
        </w:tc>
      </w:tr>
    </w:tbl>
    <w:p w14:paraId="767852E5" w14:textId="77777777" w:rsidR="005A2315" w:rsidRDefault="005A2315" w:rsidP="005A2315"/>
    <w:p w14:paraId="58024F0A" w14:textId="77777777" w:rsidR="005A2315" w:rsidRDefault="005A2315" w:rsidP="005A2315"/>
    <w:p w14:paraId="18872227" w14:textId="77777777" w:rsidR="005A2315" w:rsidRDefault="005A2315" w:rsidP="005A2315"/>
    <w:p w14:paraId="637AC4F2" w14:textId="77777777" w:rsidR="005A2315" w:rsidRDefault="005A2315" w:rsidP="005A2315"/>
    <w:p w14:paraId="7C0BDF05" w14:textId="77777777" w:rsidR="005A2315" w:rsidRDefault="005A2315" w:rsidP="005A2315"/>
    <w:p w14:paraId="3E371353" w14:textId="77777777" w:rsidR="005A2315" w:rsidRDefault="005A2315" w:rsidP="005A2315"/>
    <w:p w14:paraId="6AB2EEE1" w14:textId="77777777" w:rsidR="005A2315" w:rsidRDefault="005A2315" w:rsidP="005A2315"/>
    <w:p w14:paraId="456133DA" w14:textId="77777777" w:rsidR="005A2315" w:rsidRDefault="005A2315" w:rsidP="005A2315"/>
    <w:p w14:paraId="45459DC9" w14:textId="77777777" w:rsidR="005A2315" w:rsidRDefault="005A2315" w:rsidP="005A2315"/>
    <w:p w14:paraId="25C76801" w14:textId="77777777" w:rsidR="005A2315" w:rsidRDefault="005A2315" w:rsidP="005A2315"/>
    <w:p w14:paraId="34B4B6F6" w14:textId="77777777" w:rsidR="005A2315" w:rsidRDefault="005A2315" w:rsidP="005A2315"/>
    <w:p w14:paraId="75C0D99C" w14:textId="77777777" w:rsidR="005A2315" w:rsidRDefault="005A2315" w:rsidP="005A2315"/>
    <w:p w14:paraId="68DB4A83" w14:textId="77777777" w:rsidR="005A2315" w:rsidRDefault="005A2315" w:rsidP="005A2315"/>
    <w:p w14:paraId="004A462C" w14:textId="77777777" w:rsidR="005A2315" w:rsidRDefault="005A2315" w:rsidP="005A2315"/>
    <w:p w14:paraId="67FEC9FF" w14:textId="0777736B" w:rsidR="00F3147B" w:rsidRDefault="00F3147B" w:rsidP="00F3147B"/>
    <w:p w14:paraId="0C937CC2" w14:textId="1FCBC27F" w:rsidR="00F3147B" w:rsidRDefault="00F3147B" w:rsidP="00F3147B"/>
    <w:p w14:paraId="66F150E2" w14:textId="07AEF97A" w:rsidR="00F3147B" w:rsidRDefault="00F3147B" w:rsidP="00F3147B"/>
    <w:p w14:paraId="0EC5C3EF" w14:textId="77777777" w:rsidR="00EB67D6" w:rsidRDefault="00EB67D6" w:rsidP="00F3147B"/>
    <w:p w14:paraId="3DFD0770" w14:textId="2F1321D7" w:rsidR="00125D2A" w:rsidRDefault="00125D2A" w:rsidP="00F3147B"/>
    <w:p w14:paraId="0C06055B" w14:textId="5E083C23" w:rsidR="00125D2A" w:rsidRDefault="00125D2A" w:rsidP="00F3147B"/>
    <w:sectPr w:rsidR="00125D2A" w:rsidSect="00587D42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96499" w14:textId="77777777" w:rsidR="0021221B" w:rsidRDefault="0021221B" w:rsidP="00D85E4D">
      <w:r>
        <w:separator/>
      </w:r>
    </w:p>
  </w:endnote>
  <w:endnote w:type="continuationSeparator" w:id="0">
    <w:p w14:paraId="3176146D" w14:textId="77777777" w:rsidR="0021221B" w:rsidRDefault="0021221B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5599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DDAED" w14:textId="295F80B8" w:rsidR="008F363D" w:rsidRDefault="008F36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2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B0F007" w14:textId="77777777" w:rsidR="008F363D" w:rsidRDefault="008F3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2F28A" w14:textId="77777777" w:rsidR="0021221B" w:rsidRDefault="0021221B" w:rsidP="00D85E4D">
      <w:r>
        <w:separator/>
      </w:r>
    </w:p>
  </w:footnote>
  <w:footnote w:type="continuationSeparator" w:id="0">
    <w:p w14:paraId="394AB7DE" w14:textId="77777777" w:rsidR="0021221B" w:rsidRDefault="0021221B" w:rsidP="00D85E4D">
      <w:r>
        <w:continuationSeparator/>
      </w:r>
    </w:p>
  </w:footnote>
  <w:footnote w:id="1">
    <w:p w14:paraId="6C675982" w14:textId="77777777" w:rsidR="008F363D" w:rsidRPr="008F363D" w:rsidRDefault="008F363D" w:rsidP="00125D2A">
      <w:pPr>
        <w:pStyle w:val="FootnoteText"/>
        <w:rPr>
          <w:rFonts w:cs="Arial"/>
          <w:sz w:val="22"/>
          <w:szCs w:val="22"/>
        </w:rPr>
      </w:pPr>
      <w:r w:rsidRPr="008F363D">
        <w:rPr>
          <w:rStyle w:val="FootnoteReference"/>
          <w:rFonts w:cs="Arial"/>
          <w:sz w:val="22"/>
          <w:szCs w:val="22"/>
        </w:rPr>
        <w:footnoteRef/>
      </w:r>
      <w:r w:rsidRPr="008F363D">
        <w:rPr>
          <w:rFonts w:cs="Arial"/>
          <w:sz w:val="22"/>
          <w:szCs w:val="22"/>
        </w:rPr>
        <w:t xml:space="preserve"> </w:t>
      </w:r>
      <w:hyperlink r:id="rId1" w:history="1">
        <w:r w:rsidRPr="008F363D">
          <w:rPr>
            <w:rStyle w:val="Hyperlink"/>
            <w:rFonts w:cs="Arial"/>
            <w:sz w:val="22"/>
            <w:szCs w:val="22"/>
          </w:rPr>
          <w:t>Network DES Contract specification 2021/22</w:t>
        </w:r>
      </w:hyperlink>
    </w:p>
  </w:footnote>
  <w:footnote w:id="2">
    <w:p w14:paraId="5765E4C1" w14:textId="36D2140E" w:rsidR="008F363D" w:rsidRPr="008F363D" w:rsidRDefault="008F363D">
      <w:pPr>
        <w:pStyle w:val="FootnoteText"/>
        <w:rPr>
          <w:sz w:val="22"/>
          <w:szCs w:val="22"/>
        </w:rPr>
      </w:pPr>
      <w:r w:rsidRPr="008F363D">
        <w:rPr>
          <w:rStyle w:val="FootnoteReference"/>
          <w:sz w:val="22"/>
          <w:szCs w:val="22"/>
        </w:rPr>
        <w:footnoteRef/>
      </w:r>
      <w:r w:rsidRPr="008F363D">
        <w:rPr>
          <w:sz w:val="22"/>
          <w:szCs w:val="22"/>
        </w:rPr>
        <w:t xml:space="preserve"> </w:t>
      </w:r>
      <w:hyperlink r:id="rId2" w:history="1">
        <w:r w:rsidRPr="008F363D">
          <w:rPr>
            <w:rStyle w:val="Hyperlink"/>
            <w:sz w:val="22"/>
            <w:szCs w:val="22"/>
          </w:rPr>
          <w:t>Cambridge Dictionary</w:t>
        </w:r>
      </w:hyperlink>
      <w:r w:rsidRPr="008F363D">
        <w:rPr>
          <w:sz w:val="22"/>
          <w:szCs w:val="22"/>
        </w:rPr>
        <w:t xml:space="preserve"> </w:t>
      </w:r>
    </w:p>
  </w:footnote>
  <w:footnote w:id="3">
    <w:p w14:paraId="1E43934F" w14:textId="00AFFC39" w:rsidR="008F363D" w:rsidRDefault="008F363D">
      <w:pPr>
        <w:pStyle w:val="FootnoteText"/>
      </w:pPr>
      <w:r w:rsidRPr="008F363D">
        <w:rPr>
          <w:rStyle w:val="FootnoteReference"/>
          <w:sz w:val="22"/>
          <w:szCs w:val="22"/>
        </w:rPr>
        <w:footnoteRef/>
      </w:r>
      <w:r w:rsidRPr="008F363D">
        <w:rPr>
          <w:sz w:val="22"/>
          <w:szCs w:val="22"/>
        </w:rPr>
        <w:t xml:space="preserve"> </w:t>
      </w:r>
      <w:hyperlink r:id="rId3" w:history="1">
        <w:r w:rsidRPr="008F363D">
          <w:rPr>
            <w:rStyle w:val="Hyperlink"/>
            <w:sz w:val="22"/>
            <w:szCs w:val="22"/>
          </w:rPr>
          <w:t>RCN Training</w:t>
        </w:r>
      </w:hyperlink>
    </w:p>
  </w:footnote>
  <w:footnote w:id="4">
    <w:p w14:paraId="562E2DF1" w14:textId="1A37DC9D" w:rsidR="008F363D" w:rsidRPr="004B3505" w:rsidRDefault="008F363D">
      <w:pPr>
        <w:pStyle w:val="FootnoteText"/>
        <w:rPr>
          <w:sz w:val="22"/>
          <w:szCs w:val="22"/>
        </w:rPr>
      </w:pPr>
      <w:r w:rsidRPr="004B3505">
        <w:rPr>
          <w:rStyle w:val="FootnoteReference"/>
          <w:sz w:val="22"/>
          <w:szCs w:val="22"/>
        </w:rPr>
        <w:footnoteRef/>
      </w:r>
      <w:r w:rsidRPr="004B3505">
        <w:rPr>
          <w:sz w:val="22"/>
          <w:szCs w:val="22"/>
        </w:rPr>
        <w:t xml:space="preserve"> </w:t>
      </w:r>
      <w:hyperlink r:id="rId4" w:history="1">
        <w:r>
          <w:rPr>
            <w:rStyle w:val="Hyperlink"/>
            <w:sz w:val="22"/>
            <w:szCs w:val="22"/>
          </w:rPr>
          <w:t xml:space="preserve">CQC GP </w:t>
        </w:r>
        <w:proofErr w:type="spellStart"/>
        <w:r>
          <w:rPr>
            <w:rStyle w:val="Hyperlink"/>
            <w:sz w:val="22"/>
            <w:szCs w:val="22"/>
          </w:rPr>
          <w:t>Mythbuster</w:t>
        </w:r>
        <w:proofErr w:type="spellEnd"/>
        <w:r>
          <w:rPr>
            <w:rStyle w:val="Hyperlink"/>
            <w:sz w:val="22"/>
            <w:szCs w:val="22"/>
          </w:rPr>
          <w:t xml:space="preserve"> 70: Mandatory training considerations in general practice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3E48" w14:textId="5E990B98" w:rsidR="008F363D" w:rsidRDefault="008F363D" w:rsidP="00733C71">
    <w:pPr>
      <w:pStyle w:val="Header"/>
      <w:jc w:val="center"/>
    </w:pPr>
  </w:p>
  <w:p w14:paraId="2312A38D" w14:textId="77777777" w:rsidR="009F757B" w:rsidRPr="003C790C" w:rsidRDefault="009F757B" w:rsidP="009F757B">
    <w:pPr>
      <w:jc w:val="center"/>
      <w:rPr>
        <w:b/>
        <w:sz w:val="28"/>
        <w:szCs w:val="28"/>
      </w:rPr>
    </w:pPr>
    <w:r w:rsidRPr="003C790C">
      <w:rPr>
        <w:b/>
        <w:sz w:val="28"/>
        <w:szCs w:val="28"/>
      </w:rPr>
      <w:t>SHEERWATER HEALTH CENTRE</w:t>
    </w:r>
  </w:p>
  <w:p w14:paraId="621F2702" w14:textId="77777777" w:rsidR="008F363D" w:rsidRDefault="008F3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01C"/>
    <w:multiLevelType w:val="hybridMultilevel"/>
    <w:tmpl w:val="45D45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F6866"/>
    <w:multiLevelType w:val="hybridMultilevel"/>
    <w:tmpl w:val="D740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D786C"/>
    <w:multiLevelType w:val="hybridMultilevel"/>
    <w:tmpl w:val="58981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B278F"/>
    <w:multiLevelType w:val="hybridMultilevel"/>
    <w:tmpl w:val="AB7E7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186C7A"/>
    <w:multiLevelType w:val="hybridMultilevel"/>
    <w:tmpl w:val="BB7060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91A2F"/>
    <w:multiLevelType w:val="hybridMultilevel"/>
    <w:tmpl w:val="62C820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DB7C16"/>
    <w:multiLevelType w:val="hybridMultilevel"/>
    <w:tmpl w:val="3CAE3814"/>
    <w:lvl w:ilvl="0" w:tplc="E6DC06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4B4396"/>
    <w:multiLevelType w:val="hybridMultilevel"/>
    <w:tmpl w:val="95821F5C"/>
    <w:lvl w:ilvl="0" w:tplc="81FC2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54025"/>
    <w:multiLevelType w:val="hybridMultilevel"/>
    <w:tmpl w:val="354AD1DA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B0BB6"/>
    <w:multiLevelType w:val="hybridMultilevel"/>
    <w:tmpl w:val="CE18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42820"/>
    <w:multiLevelType w:val="hybridMultilevel"/>
    <w:tmpl w:val="361C3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5B6D38"/>
    <w:multiLevelType w:val="hybridMultilevel"/>
    <w:tmpl w:val="85AC76E0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25271"/>
    <w:multiLevelType w:val="multilevel"/>
    <w:tmpl w:val="1C52F1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552AA6"/>
    <w:multiLevelType w:val="hybridMultilevel"/>
    <w:tmpl w:val="B6EAB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6F10B0"/>
    <w:multiLevelType w:val="hybridMultilevel"/>
    <w:tmpl w:val="ABA8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78B"/>
    <w:multiLevelType w:val="hybridMultilevel"/>
    <w:tmpl w:val="3EDCF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0D0FBC"/>
    <w:multiLevelType w:val="hybridMultilevel"/>
    <w:tmpl w:val="C21AEB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C11814"/>
    <w:multiLevelType w:val="hybridMultilevel"/>
    <w:tmpl w:val="BD7606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3246E7"/>
    <w:multiLevelType w:val="hybridMultilevel"/>
    <w:tmpl w:val="904AC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8A64AC"/>
    <w:multiLevelType w:val="multilevel"/>
    <w:tmpl w:val="EE5CF7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7143B5A"/>
    <w:multiLevelType w:val="hybridMultilevel"/>
    <w:tmpl w:val="7CEA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25B21"/>
    <w:multiLevelType w:val="hybridMultilevel"/>
    <w:tmpl w:val="94F89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B606B4"/>
    <w:multiLevelType w:val="hybridMultilevel"/>
    <w:tmpl w:val="F964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A60F5"/>
    <w:multiLevelType w:val="hybridMultilevel"/>
    <w:tmpl w:val="C2140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C72663"/>
    <w:multiLevelType w:val="hybridMultilevel"/>
    <w:tmpl w:val="A4D61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9DF448E"/>
    <w:multiLevelType w:val="hybridMultilevel"/>
    <w:tmpl w:val="95A44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DA500A"/>
    <w:multiLevelType w:val="hybridMultilevel"/>
    <w:tmpl w:val="DE748C46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4CBF0471"/>
    <w:multiLevelType w:val="hybridMultilevel"/>
    <w:tmpl w:val="3C6AF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4C04BD"/>
    <w:multiLevelType w:val="hybridMultilevel"/>
    <w:tmpl w:val="D598B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85BEA"/>
    <w:multiLevelType w:val="hybridMultilevel"/>
    <w:tmpl w:val="E60880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DB208A"/>
    <w:multiLevelType w:val="hybridMultilevel"/>
    <w:tmpl w:val="5808B9C0"/>
    <w:lvl w:ilvl="0" w:tplc="B22E41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E6C17"/>
    <w:multiLevelType w:val="hybridMultilevel"/>
    <w:tmpl w:val="F644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D3C82"/>
    <w:multiLevelType w:val="hybridMultilevel"/>
    <w:tmpl w:val="1C92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E1567"/>
    <w:multiLevelType w:val="hybridMultilevel"/>
    <w:tmpl w:val="8BEC73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7F6450"/>
    <w:multiLevelType w:val="hybridMultilevel"/>
    <w:tmpl w:val="23024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683CC1"/>
    <w:multiLevelType w:val="hybridMultilevel"/>
    <w:tmpl w:val="F8CAF7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4E668B"/>
    <w:multiLevelType w:val="hybridMultilevel"/>
    <w:tmpl w:val="32FEB69E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77BE6"/>
    <w:multiLevelType w:val="hybridMultilevel"/>
    <w:tmpl w:val="FCD4E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4175363">
    <w:abstractNumId w:val="16"/>
  </w:num>
  <w:num w:numId="2" w16cid:durableId="2097940356">
    <w:abstractNumId w:val="4"/>
  </w:num>
  <w:num w:numId="3" w16cid:durableId="1086538345">
    <w:abstractNumId w:val="22"/>
  </w:num>
  <w:num w:numId="4" w16cid:durableId="920409644">
    <w:abstractNumId w:val="21"/>
  </w:num>
  <w:num w:numId="5" w16cid:durableId="1788352834">
    <w:abstractNumId w:val="32"/>
  </w:num>
  <w:num w:numId="6" w16cid:durableId="167061058">
    <w:abstractNumId w:val="7"/>
  </w:num>
  <w:num w:numId="7" w16cid:durableId="1252079369">
    <w:abstractNumId w:val="10"/>
  </w:num>
  <w:num w:numId="8" w16cid:durableId="1445494161">
    <w:abstractNumId w:val="38"/>
  </w:num>
  <w:num w:numId="9" w16cid:durableId="1596672976">
    <w:abstractNumId w:val="9"/>
  </w:num>
  <w:num w:numId="10" w16cid:durableId="20590104">
    <w:abstractNumId w:val="12"/>
  </w:num>
  <w:num w:numId="11" w16cid:durableId="1795515925">
    <w:abstractNumId w:val="1"/>
  </w:num>
  <w:num w:numId="12" w16cid:durableId="1806240081">
    <w:abstractNumId w:val="15"/>
  </w:num>
  <w:num w:numId="13" w16cid:durableId="1689914292">
    <w:abstractNumId w:val="33"/>
  </w:num>
  <w:num w:numId="14" w16cid:durableId="297079144">
    <w:abstractNumId w:val="34"/>
  </w:num>
  <w:num w:numId="15" w16cid:durableId="1516923878">
    <w:abstractNumId w:val="24"/>
  </w:num>
  <w:num w:numId="16" w16cid:durableId="305205223">
    <w:abstractNumId w:val="35"/>
  </w:num>
  <w:num w:numId="17" w16cid:durableId="1567032383">
    <w:abstractNumId w:val="36"/>
  </w:num>
  <w:num w:numId="18" w16cid:durableId="1478569831">
    <w:abstractNumId w:val="3"/>
  </w:num>
  <w:num w:numId="19" w16cid:durableId="546602625">
    <w:abstractNumId w:val="18"/>
  </w:num>
  <w:num w:numId="20" w16cid:durableId="1770420023">
    <w:abstractNumId w:val="37"/>
  </w:num>
  <w:num w:numId="21" w16cid:durableId="1703166875">
    <w:abstractNumId w:val="5"/>
  </w:num>
  <w:num w:numId="22" w16cid:durableId="760416123">
    <w:abstractNumId w:val="6"/>
  </w:num>
  <w:num w:numId="23" w16cid:durableId="1864512620">
    <w:abstractNumId w:val="25"/>
  </w:num>
  <w:num w:numId="24" w16cid:durableId="1374116360">
    <w:abstractNumId w:val="29"/>
  </w:num>
  <w:num w:numId="25" w16cid:durableId="1522402882">
    <w:abstractNumId w:val="19"/>
  </w:num>
  <w:num w:numId="26" w16cid:durableId="1841044402">
    <w:abstractNumId w:val="14"/>
  </w:num>
  <w:num w:numId="27" w16cid:durableId="425003182">
    <w:abstractNumId w:val="20"/>
  </w:num>
  <w:num w:numId="28" w16cid:durableId="721558018">
    <w:abstractNumId w:val="31"/>
  </w:num>
  <w:num w:numId="29" w16cid:durableId="1140731872">
    <w:abstractNumId w:val="23"/>
  </w:num>
  <w:num w:numId="30" w16cid:durableId="556628112">
    <w:abstractNumId w:val="39"/>
  </w:num>
  <w:num w:numId="31" w16cid:durableId="778838441">
    <w:abstractNumId w:val="17"/>
  </w:num>
  <w:num w:numId="32" w16cid:durableId="754059693">
    <w:abstractNumId w:val="0"/>
  </w:num>
  <w:num w:numId="33" w16cid:durableId="39938706">
    <w:abstractNumId w:val="11"/>
  </w:num>
  <w:num w:numId="34" w16cid:durableId="1486126772">
    <w:abstractNumId w:val="28"/>
  </w:num>
  <w:num w:numId="35" w16cid:durableId="1716929719">
    <w:abstractNumId w:val="27"/>
  </w:num>
  <w:num w:numId="36" w16cid:durableId="1884556401">
    <w:abstractNumId w:val="2"/>
  </w:num>
  <w:num w:numId="37" w16cid:durableId="597175189">
    <w:abstractNumId w:val="30"/>
  </w:num>
  <w:num w:numId="38" w16cid:durableId="811757344">
    <w:abstractNumId w:val="8"/>
  </w:num>
  <w:num w:numId="39" w16cid:durableId="1276517565">
    <w:abstractNumId w:val="13"/>
  </w:num>
  <w:num w:numId="40" w16cid:durableId="16889437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7BFD"/>
    <w:rsid w:val="00021DBE"/>
    <w:rsid w:val="000233C1"/>
    <w:rsid w:val="0003039B"/>
    <w:rsid w:val="00034C0F"/>
    <w:rsid w:val="00044905"/>
    <w:rsid w:val="0007751B"/>
    <w:rsid w:val="000858D5"/>
    <w:rsid w:val="0009016F"/>
    <w:rsid w:val="00094747"/>
    <w:rsid w:val="000A4058"/>
    <w:rsid w:val="000B1CD0"/>
    <w:rsid w:val="000D0020"/>
    <w:rsid w:val="000E01D1"/>
    <w:rsid w:val="000F35E7"/>
    <w:rsid w:val="000F50CE"/>
    <w:rsid w:val="000F5FF7"/>
    <w:rsid w:val="0010749F"/>
    <w:rsid w:val="00125D2A"/>
    <w:rsid w:val="00125F0C"/>
    <w:rsid w:val="00153221"/>
    <w:rsid w:val="00172949"/>
    <w:rsid w:val="00172ACD"/>
    <w:rsid w:val="00182759"/>
    <w:rsid w:val="00184518"/>
    <w:rsid w:val="001A01D7"/>
    <w:rsid w:val="001B1BEE"/>
    <w:rsid w:val="001B26CD"/>
    <w:rsid w:val="001D213F"/>
    <w:rsid w:val="001D33AD"/>
    <w:rsid w:val="001D588F"/>
    <w:rsid w:val="001D71D9"/>
    <w:rsid w:val="001D7ED8"/>
    <w:rsid w:val="001E46E3"/>
    <w:rsid w:val="00210D9B"/>
    <w:rsid w:val="0021221B"/>
    <w:rsid w:val="00222365"/>
    <w:rsid w:val="0023791C"/>
    <w:rsid w:val="00245C51"/>
    <w:rsid w:val="00247287"/>
    <w:rsid w:val="002473F2"/>
    <w:rsid w:val="00256638"/>
    <w:rsid w:val="00266197"/>
    <w:rsid w:val="002763C3"/>
    <w:rsid w:val="00277014"/>
    <w:rsid w:val="002C6527"/>
    <w:rsid w:val="002C7508"/>
    <w:rsid w:val="002C7E6F"/>
    <w:rsid w:val="002D18C1"/>
    <w:rsid w:val="002D4D71"/>
    <w:rsid w:val="002D6F2B"/>
    <w:rsid w:val="002F1096"/>
    <w:rsid w:val="002F3E13"/>
    <w:rsid w:val="002F7182"/>
    <w:rsid w:val="002F795F"/>
    <w:rsid w:val="003021A7"/>
    <w:rsid w:val="003208E6"/>
    <w:rsid w:val="00327D0C"/>
    <w:rsid w:val="00343247"/>
    <w:rsid w:val="00343E43"/>
    <w:rsid w:val="0035306F"/>
    <w:rsid w:val="003554C8"/>
    <w:rsid w:val="00357D85"/>
    <w:rsid w:val="00361EBF"/>
    <w:rsid w:val="00366CEC"/>
    <w:rsid w:val="003718DB"/>
    <w:rsid w:val="003804F8"/>
    <w:rsid w:val="00390EDD"/>
    <w:rsid w:val="00395603"/>
    <w:rsid w:val="0039723C"/>
    <w:rsid w:val="003B0DB3"/>
    <w:rsid w:val="003C041F"/>
    <w:rsid w:val="003C0E56"/>
    <w:rsid w:val="003D7BC6"/>
    <w:rsid w:val="003E56CD"/>
    <w:rsid w:val="003E72F8"/>
    <w:rsid w:val="003F36B9"/>
    <w:rsid w:val="0040061E"/>
    <w:rsid w:val="00411341"/>
    <w:rsid w:val="004237ED"/>
    <w:rsid w:val="00442486"/>
    <w:rsid w:val="004435C8"/>
    <w:rsid w:val="0046679E"/>
    <w:rsid w:val="00467220"/>
    <w:rsid w:val="004A2392"/>
    <w:rsid w:val="004A7475"/>
    <w:rsid w:val="004B3505"/>
    <w:rsid w:val="004C13D4"/>
    <w:rsid w:val="004E0DAA"/>
    <w:rsid w:val="004E1EA1"/>
    <w:rsid w:val="004E3660"/>
    <w:rsid w:val="004F0D26"/>
    <w:rsid w:val="00515291"/>
    <w:rsid w:val="00517D75"/>
    <w:rsid w:val="0052039D"/>
    <w:rsid w:val="005331F5"/>
    <w:rsid w:val="00542732"/>
    <w:rsid w:val="005433A6"/>
    <w:rsid w:val="00551CCD"/>
    <w:rsid w:val="00553D74"/>
    <w:rsid w:val="00554FAC"/>
    <w:rsid w:val="00557733"/>
    <w:rsid w:val="00557CC7"/>
    <w:rsid w:val="00564B98"/>
    <w:rsid w:val="00574ADC"/>
    <w:rsid w:val="00587D42"/>
    <w:rsid w:val="005A2315"/>
    <w:rsid w:val="005A3B40"/>
    <w:rsid w:val="005B0F9B"/>
    <w:rsid w:val="005C0233"/>
    <w:rsid w:val="0061231F"/>
    <w:rsid w:val="00625368"/>
    <w:rsid w:val="00631785"/>
    <w:rsid w:val="00634F2D"/>
    <w:rsid w:val="006636AD"/>
    <w:rsid w:val="00674887"/>
    <w:rsid w:val="00675084"/>
    <w:rsid w:val="00675DEA"/>
    <w:rsid w:val="00677D3D"/>
    <w:rsid w:val="00681FDF"/>
    <w:rsid w:val="00684808"/>
    <w:rsid w:val="00695BA9"/>
    <w:rsid w:val="006A0F4C"/>
    <w:rsid w:val="006B46BE"/>
    <w:rsid w:val="006C074E"/>
    <w:rsid w:val="006C289F"/>
    <w:rsid w:val="006C2D92"/>
    <w:rsid w:val="006D7BFB"/>
    <w:rsid w:val="006F7457"/>
    <w:rsid w:val="00711526"/>
    <w:rsid w:val="007203F2"/>
    <w:rsid w:val="00733C71"/>
    <w:rsid w:val="00746670"/>
    <w:rsid w:val="00756164"/>
    <w:rsid w:val="0077108E"/>
    <w:rsid w:val="0078018D"/>
    <w:rsid w:val="00783572"/>
    <w:rsid w:val="007902B0"/>
    <w:rsid w:val="00796159"/>
    <w:rsid w:val="007B180A"/>
    <w:rsid w:val="007C203F"/>
    <w:rsid w:val="007C3B8C"/>
    <w:rsid w:val="007D20E1"/>
    <w:rsid w:val="007D6CC6"/>
    <w:rsid w:val="007E136B"/>
    <w:rsid w:val="007F07EF"/>
    <w:rsid w:val="00845259"/>
    <w:rsid w:val="00845939"/>
    <w:rsid w:val="008603AE"/>
    <w:rsid w:val="00862EB6"/>
    <w:rsid w:val="00876B87"/>
    <w:rsid w:val="00890ED5"/>
    <w:rsid w:val="00896912"/>
    <w:rsid w:val="008A122C"/>
    <w:rsid w:val="008A36FF"/>
    <w:rsid w:val="008D5E2A"/>
    <w:rsid w:val="008E4D7E"/>
    <w:rsid w:val="008F12BA"/>
    <w:rsid w:val="008F185C"/>
    <w:rsid w:val="008F363D"/>
    <w:rsid w:val="00904129"/>
    <w:rsid w:val="00927420"/>
    <w:rsid w:val="009275ED"/>
    <w:rsid w:val="009320AB"/>
    <w:rsid w:val="00940EB7"/>
    <w:rsid w:val="00965FEA"/>
    <w:rsid w:val="009737EC"/>
    <w:rsid w:val="00983E9B"/>
    <w:rsid w:val="009962D5"/>
    <w:rsid w:val="009A0351"/>
    <w:rsid w:val="009A0F15"/>
    <w:rsid w:val="009C76AF"/>
    <w:rsid w:val="009D3BBE"/>
    <w:rsid w:val="009E336B"/>
    <w:rsid w:val="009E7504"/>
    <w:rsid w:val="009F3854"/>
    <w:rsid w:val="009F5DC3"/>
    <w:rsid w:val="009F6C7E"/>
    <w:rsid w:val="009F757B"/>
    <w:rsid w:val="009F75EF"/>
    <w:rsid w:val="00A068E8"/>
    <w:rsid w:val="00A10A6B"/>
    <w:rsid w:val="00A23716"/>
    <w:rsid w:val="00A622F4"/>
    <w:rsid w:val="00A721EE"/>
    <w:rsid w:val="00A73193"/>
    <w:rsid w:val="00A96ABD"/>
    <w:rsid w:val="00AB3844"/>
    <w:rsid w:val="00AD38A9"/>
    <w:rsid w:val="00AD6FDF"/>
    <w:rsid w:val="00AE3783"/>
    <w:rsid w:val="00AF4808"/>
    <w:rsid w:val="00B01A6B"/>
    <w:rsid w:val="00B02964"/>
    <w:rsid w:val="00B143CD"/>
    <w:rsid w:val="00B2339A"/>
    <w:rsid w:val="00B30902"/>
    <w:rsid w:val="00B471A6"/>
    <w:rsid w:val="00B560F8"/>
    <w:rsid w:val="00B56492"/>
    <w:rsid w:val="00B56954"/>
    <w:rsid w:val="00B81DB4"/>
    <w:rsid w:val="00BA02C9"/>
    <w:rsid w:val="00BA6C99"/>
    <w:rsid w:val="00BB564E"/>
    <w:rsid w:val="00BC387C"/>
    <w:rsid w:val="00BC474A"/>
    <w:rsid w:val="00BE3256"/>
    <w:rsid w:val="00BE4B68"/>
    <w:rsid w:val="00BE4B86"/>
    <w:rsid w:val="00C0016B"/>
    <w:rsid w:val="00C037B7"/>
    <w:rsid w:val="00C069CC"/>
    <w:rsid w:val="00C220AD"/>
    <w:rsid w:val="00C27E51"/>
    <w:rsid w:val="00C32BBD"/>
    <w:rsid w:val="00C3750B"/>
    <w:rsid w:val="00C56956"/>
    <w:rsid w:val="00C56F0D"/>
    <w:rsid w:val="00C67444"/>
    <w:rsid w:val="00C802F0"/>
    <w:rsid w:val="00C820A4"/>
    <w:rsid w:val="00CA1929"/>
    <w:rsid w:val="00CA4D3E"/>
    <w:rsid w:val="00CB1442"/>
    <w:rsid w:val="00CB39DE"/>
    <w:rsid w:val="00CE2839"/>
    <w:rsid w:val="00CE7FE2"/>
    <w:rsid w:val="00CF1ACF"/>
    <w:rsid w:val="00D05574"/>
    <w:rsid w:val="00D44C72"/>
    <w:rsid w:val="00D513A5"/>
    <w:rsid w:val="00D66E4E"/>
    <w:rsid w:val="00D85E4D"/>
    <w:rsid w:val="00D86B19"/>
    <w:rsid w:val="00D956EA"/>
    <w:rsid w:val="00DF468B"/>
    <w:rsid w:val="00E01D9E"/>
    <w:rsid w:val="00E17061"/>
    <w:rsid w:val="00E20957"/>
    <w:rsid w:val="00E264D6"/>
    <w:rsid w:val="00E3235D"/>
    <w:rsid w:val="00E35A44"/>
    <w:rsid w:val="00E52340"/>
    <w:rsid w:val="00E53611"/>
    <w:rsid w:val="00E5412E"/>
    <w:rsid w:val="00E57E51"/>
    <w:rsid w:val="00E66F06"/>
    <w:rsid w:val="00E73D03"/>
    <w:rsid w:val="00E73FFE"/>
    <w:rsid w:val="00E85096"/>
    <w:rsid w:val="00EA5953"/>
    <w:rsid w:val="00EB67D6"/>
    <w:rsid w:val="00EC17CA"/>
    <w:rsid w:val="00EC657D"/>
    <w:rsid w:val="00ED276C"/>
    <w:rsid w:val="00EE6F41"/>
    <w:rsid w:val="00EF5331"/>
    <w:rsid w:val="00EF69E9"/>
    <w:rsid w:val="00F06E38"/>
    <w:rsid w:val="00F13893"/>
    <w:rsid w:val="00F16319"/>
    <w:rsid w:val="00F209F4"/>
    <w:rsid w:val="00F3147B"/>
    <w:rsid w:val="00F454D3"/>
    <w:rsid w:val="00F52426"/>
    <w:rsid w:val="00F63063"/>
    <w:rsid w:val="00F77CE0"/>
    <w:rsid w:val="00F80A36"/>
    <w:rsid w:val="00F84E6B"/>
    <w:rsid w:val="00F87B6E"/>
    <w:rsid w:val="00FA66AB"/>
    <w:rsid w:val="00FB2E57"/>
    <w:rsid w:val="00FB5338"/>
    <w:rsid w:val="00FD0BC7"/>
    <w:rsid w:val="00FE0337"/>
    <w:rsid w:val="00FE7D09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BB2E09EB-ADE0-8A40-BAF0-7B1F6074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customStyle="1" w:styleId="DefaultText">
    <w:name w:val="Default Text"/>
    <w:basedOn w:val="Normal"/>
    <w:link w:val="DefaultTextChar"/>
    <w:rsid w:val="0003039B"/>
    <w:rPr>
      <w:rFonts w:ascii="Arial" w:eastAsia="Times New Roman" w:hAnsi="Arial" w:cs="Arial"/>
      <w:sz w:val="24"/>
    </w:rPr>
  </w:style>
  <w:style w:type="character" w:customStyle="1" w:styleId="DefaultTextChar">
    <w:name w:val="Default Text Char"/>
    <w:link w:val="DefaultText"/>
    <w:rsid w:val="0003039B"/>
    <w:rPr>
      <w:rFonts w:ascii="Arial" w:hAnsi="Arial" w:cs="Arial"/>
      <w:sz w:val="24"/>
      <w:szCs w:val="22"/>
      <w:lang w:val="en-GB"/>
    </w:rPr>
  </w:style>
  <w:style w:type="character" w:customStyle="1" w:styleId="UnresolvedMention1">
    <w:name w:val="Unresolved Mention1"/>
    <w:basedOn w:val="DefaultParagraphFont"/>
    <w:rsid w:val="00CE2839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751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rsid w:val="001D71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474A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UnresolvedMention4">
    <w:name w:val="Unresolved Mention4"/>
    <w:basedOn w:val="DefaultParagraphFont"/>
    <w:rsid w:val="00E1706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rsid w:val="00EF69E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B0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10/15/contents" TargetMode="External"/><Relationship Id="rId13" Type="http://schemas.openxmlformats.org/officeDocument/2006/relationships/hyperlink" Target="https://practiceindex.co.uk/gp/forum/resources/fire-safety-policy.802/" TargetMode="External"/><Relationship Id="rId18" Type="http://schemas.openxmlformats.org/officeDocument/2006/relationships/hyperlink" Target="https://practiceindex.co.uk/gp/forum/resources/safeguarding-policy.728/" TargetMode="External"/><Relationship Id="rId26" Type="http://schemas.openxmlformats.org/officeDocument/2006/relationships/hyperlink" Target="https://hub.practiceindex.co.uk/course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racticeindex.co.uk/gp/forum/resources/equality-and-diversity-policy.891/" TargetMode="External"/><Relationship Id="rId17" Type="http://schemas.openxmlformats.org/officeDocument/2006/relationships/hyperlink" Target="https://practiceindex.co.uk/gp/forum/resources/manual-handling-policy.1431/" TargetMode="External"/><Relationship Id="rId25" Type="http://schemas.openxmlformats.org/officeDocument/2006/relationships/hyperlink" Target="https://hub.practiceindex.co.uk/cours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cticeindex.co.uk/gp/forum/resources/mental-capacity-act-policy.1105/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cticeindex.co.uk/gp/forum/resources/data-security-and-protection-toolkit-guidance.1045/" TargetMode="External"/><Relationship Id="rId24" Type="http://schemas.openxmlformats.org/officeDocument/2006/relationships/hyperlink" Target="https://hub.practiceindex.co.uk/cour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cticeindex.co.uk/gp/forum/resources/infection-prevention-control-policy-ipc.700/" TargetMode="External"/><Relationship Id="rId23" Type="http://schemas.openxmlformats.org/officeDocument/2006/relationships/hyperlink" Target="https://hub.practiceindex.co.uk/cours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qc.org.uk/guidance-providers/gps/nigels-surgery-88-sepsis" TargetMode="External"/><Relationship Id="rId19" Type="http://schemas.openxmlformats.org/officeDocument/2006/relationships/hyperlink" Target="https://practiceindex.co.uk/gp/forum/resources/sepsis-policy.8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qc.org.uk/guidance-providers/gps/nigels-surgery-10-gps-mental-capacity-act-2005-deprivation-liberty-safeguards" TargetMode="External"/><Relationship Id="rId14" Type="http://schemas.openxmlformats.org/officeDocument/2006/relationships/hyperlink" Target="https://practiceindex.co.uk/gp/forum/resources/health-and-safety-policy.809/" TargetMode="External"/><Relationship Id="rId22" Type="http://schemas.openxmlformats.org/officeDocument/2006/relationships/hyperlink" Target="https://hub.practiceindex.co.uk/courses" TargetMode="External"/><Relationship Id="rId27" Type="http://schemas.openxmlformats.org/officeDocument/2006/relationships/hyperlink" Target="https://hub.practiceindex.co.uk/course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cn.org.uk/get-help/rcn-advice/training-statutory-and-mandatory" TargetMode="External"/><Relationship Id="rId2" Type="http://schemas.openxmlformats.org/officeDocument/2006/relationships/hyperlink" Target="https://dictionary.cambridge.org/dictionary/english/personal-development" TargetMode="External"/><Relationship Id="rId1" Type="http://schemas.openxmlformats.org/officeDocument/2006/relationships/hyperlink" Target="https://www.england.nhs.uk/wp-content/uploads/2021/03/B0431-network-contract-des-specification-pcn-requirements-and-entitlements-21-22.pdf" TargetMode="External"/><Relationship Id="rId4" Type="http://schemas.openxmlformats.org/officeDocument/2006/relationships/hyperlink" Target="https://www.cqc.org.uk/guidance-providers/gps/gp-mythbuster-70-mandatory-training-considerations-general-prac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994BE-84DC-4300-AC4E-A43E1AAC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12669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5</cp:revision>
  <cp:lastPrinted>2025-02-04T12:24:00Z</cp:lastPrinted>
  <dcterms:created xsi:type="dcterms:W3CDTF">2025-02-04T12:00:00Z</dcterms:created>
  <dcterms:modified xsi:type="dcterms:W3CDTF">2025-02-04T13:24:00Z</dcterms:modified>
</cp:coreProperties>
</file>