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67492550"/>
        <w:docPartObj>
          <w:docPartGallery w:val="Cover Pages"/>
          <w:docPartUnique/>
        </w:docPartObj>
      </w:sdtPr>
      <w:sdtEndPr>
        <w:rPr>
          <w:rFonts w:ascii="Arial" w:hAnsi="Arial" w:cs="Arial"/>
          <w:b/>
          <w:sz w:val="36"/>
          <w:szCs w:val="36"/>
        </w:rPr>
      </w:sdtEndPr>
      <w:sdtContent>
        <w:p w14:paraId="00DB7BE4" w14:textId="63D256B3" w:rsidR="007F50B1" w:rsidRPr="00A27C4D" w:rsidRDefault="007C1E0F">
          <w:r w:rsidRPr="0030309F">
            <w:rPr>
              <w:rFonts w:ascii="Arial" w:hAnsi="Arial" w:cs="Arial"/>
              <w:b/>
              <w:noProof/>
              <w:sz w:val="36"/>
              <w:szCs w:val="36"/>
            </w:rPr>
            <w:drawing>
              <wp:anchor distT="0" distB="0" distL="114300" distR="114300" simplePos="0" relativeHeight="251664384" behindDoc="1" locked="0" layoutInCell="1" allowOverlap="1" wp14:anchorId="2AD4219B" wp14:editId="6DAA21B4">
                <wp:simplePos x="0" y="0"/>
                <wp:positionH relativeFrom="column">
                  <wp:posOffset>-911599</wp:posOffset>
                </wp:positionH>
                <wp:positionV relativeFrom="page">
                  <wp:posOffset>11575</wp:posOffset>
                </wp:positionV>
                <wp:extent cx="7530578" cy="10652125"/>
                <wp:effectExtent l="0" t="0" r="63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7530578" cy="10652125"/>
                        </a:xfrm>
                        <a:prstGeom prst="rect">
                          <a:avLst/>
                        </a:prstGeom>
                      </pic:spPr>
                    </pic:pic>
                  </a:graphicData>
                </a:graphic>
                <wp14:sizeRelH relativeFrom="margin">
                  <wp14:pctWidth>0</wp14:pctWidth>
                </wp14:sizeRelH>
                <wp14:sizeRelV relativeFrom="margin">
                  <wp14:pctHeight>0</wp14:pctHeight>
                </wp14:sizeRelV>
              </wp:anchor>
            </w:drawing>
          </w:r>
        </w:p>
        <w:p w14:paraId="1D791C63" w14:textId="6F59D1CB" w:rsidR="007F50B1" w:rsidRPr="00A27C4D" w:rsidRDefault="007F50B1">
          <w:pPr>
            <w:rPr>
              <w:rFonts w:ascii="Arial" w:hAnsi="Arial" w:cs="Arial"/>
              <w:b/>
              <w:sz w:val="36"/>
              <w:szCs w:val="36"/>
            </w:rPr>
          </w:pPr>
          <w:r w:rsidRPr="00A27C4D">
            <w:rPr>
              <w:rFonts w:ascii="Arial" w:hAnsi="Arial" w:cs="Arial"/>
              <w:b/>
              <w:sz w:val="36"/>
              <w:szCs w:val="36"/>
            </w:rPr>
            <w:br w:type="page"/>
          </w:r>
        </w:p>
      </w:sdtContent>
    </w:sdt>
    <w:p w14:paraId="37EEEFF7" w14:textId="68EB145D" w:rsidR="00CD211E" w:rsidRPr="0072101E" w:rsidRDefault="00C939FA" w:rsidP="00805835">
      <w:pPr>
        <w:jc w:val="center"/>
        <w:rPr>
          <w:rFonts w:ascii="Arial" w:hAnsi="Arial" w:cs="Arial"/>
          <w:b/>
          <w:sz w:val="48"/>
          <w:szCs w:val="48"/>
        </w:rPr>
      </w:pPr>
      <w:r w:rsidRPr="0072101E">
        <w:rPr>
          <w:rFonts w:ascii="Arial" w:hAnsi="Arial" w:cs="Arial"/>
          <w:b/>
          <w:sz w:val="48"/>
          <w:szCs w:val="48"/>
        </w:rPr>
        <w:lastRenderedPageBreak/>
        <w:t xml:space="preserve">The </w:t>
      </w:r>
      <w:r w:rsidR="00DD39FD" w:rsidRPr="0072101E">
        <w:rPr>
          <w:rFonts w:ascii="Arial" w:hAnsi="Arial" w:cs="Arial"/>
          <w:b/>
          <w:sz w:val="48"/>
          <w:szCs w:val="48"/>
        </w:rPr>
        <w:t>Governance</w:t>
      </w:r>
      <w:r w:rsidR="00933FB3" w:rsidRPr="0072101E">
        <w:rPr>
          <w:rFonts w:ascii="Arial" w:hAnsi="Arial" w:cs="Arial"/>
          <w:b/>
          <w:sz w:val="48"/>
          <w:szCs w:val="48"/>
        </w:rPr>
        <w:t xml:space="preserve"> Handbook</w:t>
      </w:r>
    </w:p>
    <w:p w14:paraId="6A7622D5" w14:textId="6D89573C" w:rsidR="00055FFF" w:rsidRPr="005901F8" w:rsidRDefault="00055FFF" w:rsidP="00805835">
      <w:pPr>
        <w:jc w:val="center"/>
        <w:rPr>
          <w:rFonts w:ascii="Arial" w:hAnsi="Arial" w:cs="Arial"/>
          <w:b/>
          <w:sz w:val="36"/>
          <w:szCs w:val="36"/>
        </w:rPr>
      </w:pPr>
    </w:p>
    <w:tbl>
      <w:tblPr>
        <w:tblStyle w:val="TableGrid"/>
        <w:tblW w:w="0" w:type="auto"/>
        <w:tblLook w:val="04A0" w:firstRow="1" w:lastRow="0" w:firstColumn="1" w:lastColumn="0" w:noHBand="0" w:noVBand="1"/>
      </w:tblPr>
      <w:tblGrid>
        <w:gridCol w:w="2252"/>
        <w:gridCol w:w="2252"/>
        <w:gridCol w:w="2253"/>
        <w:gridCol w:w="2253"/>
      </w:tblGrid>
      <w:tr w:rsidR="004B2D0E" w:rsidRPr="00A27C4D" w14:paraId="4C47F358" w14:textId="77777777" w:rsidTr="00CB3686">
        <w:tc>
          <w:tcPr>
            <w:tcW w:w="2252" w:type="dxa"/>
            <w:shd w:val="clear" w:color="auto" w:fill="4472C4" w:themeFill="accent1"/>
          </w:tcPr>
          <w:p w14:paraId="6B0B916A" w14:textId="77777777" w:rsidR="004B2D0E" w:rsidRPr="00A27C4D" w:rsidRDefault="004B2D0E" w:rsidP="00CB3686">
            <w:pPr>
              <w:snapToGrid w:val="0"/>
              <w:spacing w:before="60" w:after="60"/>
              <w:jc w:val="center"/>
              <w:rPr>
                <w:rFonts w:ascii="Arial" w:hAnsi="Arial" w:cs="Arial"/>
                <w:b/>
                <w:color w:val="FFFFFF" w:themeColor="background1"/>
                <w:sz w:val="22"/>
                <w:szCs w:val="22"/>
              </w:rPr>
            </w:pPr>
            <w:r w:rsidRPr="00A27C4D">
              <w:rPr>
                <w:rFonts w:ascii="Arial" w:hAnsi="Arial" w:cs="Arial"/>
                <w:b/>
                <w:color w:val="FFFFFF" w:themeColor="background1"/>
                <w:sz w:val="22"/>
                <w:szCs w:val="22"/>
              </w:rPr>
              <w:t>Version</w:t>
            </w:r>
          </w:p>
        </w:tc>
        <w:tc>
          <w:tcPr>
            <w:tcW w:w="2252" w:type="dxa"/>
            <w:shd w:val="clear" w:color="auto" w:fill="4472C4" w:themeFill="accent1"/>
          </w:tcPr>
          <w:p w14:paraId="35D671E4" w14:textId="77777777" w:rsidR="004B2D0E" w:rsidRPr="00A27C4D" w:rsidRDefault="004B2D0E" w:rsidP="00CB3686">
            <w:pPr>
              <w:snapToGrid w:val="0"/>
              <w:spacing w:before="60" w:after="60"/>
              <w:jc w:val="center"/>
              <w:rPr>
                <w:rFonts w:ascii="Arial" w:hAnsi="Arial" w:cs="Arial"/>
                <w:b/>
                <w:color w:val="FFFFFF" w:themeColor="background1"/>
                <w:sz w:val="22"/>
                <w:szCs w:val="22"/>
              </w:rPr>
            </w:pPr>
            <w:r w:rsidRPr="00A27C4D">
              <w:rPr>
                <w:rFonts w:ascii="Arial" w:hAnsi="Arial" w:cs="Arial"/>
                <w:b/>
                <w:color w:val="FFFFFF" w:themeColor="background1"/>
                <w:sz w:val="22"/>
                <w:szCs w:val="22"/>
              </w:rPr>
              <w:t>Edited by</w:t>
            </w:r>
          </w:p>
        </w:tc>
        <w:tc>
          <w:tcPr>
            <w:tcW w:w="2253" w:type="dxa"/>
            <w:shd w:val="clear" w:color="auto" w:fill="4472C4" w:themeFill="accent1"/>
          </w:tcPr>
          <w:p w14:paraId="7EDBFE55" w14:textId="77777777" w:rsidR="004B2D0E" w:rsidRPr="00A27C4D" w:rsidRDefault="004B2D0E" w:rsidP="00CB3686">
            <w:pPr>
              <w:snapToGrid w:val="0"/>
              <w:spacing w:before="60" w:after="60"/>
              <w:jc w:val="center"/>
              <w:rPr>
                <w:rFonts w:ascii="Arial" w:hAnsi="Arial" w:cs="Arial"/>
                <w:b/>
                <w:color w:val="FFFFFF" w:themeColor="background1"/>
                <w:sz w:val="22"/>
                <w:szCs w:val="22"/>
              </w:rPr>
            </w:pPr>
            <w:r w:rsidRPr="00A27C4D">
              <w:rPr>
                <w:rFonts w:ascii="Arial" w:hAnsi="Arial" w:cs="Arial"/>
                <w:b/>
                <w:color w:val="FFFFFF" w:themeColor="background1"/>
                <w:sz w:val="22"/>
                <w:szCs w:val="22"/>
              </w:rPr>
              <w:t>Date issued</w:t>
            </w:r>
          </w:p>
        </w:tc>
        <w:tc>
          <w:tcPr>
            <w:tcW w:w="2253" w:type="dxa"/>
            <w:shd w:val="clear" w:color="auto" w:fill="4472C4" w:themeFill="accent1"/>
          </w:tcPr>
          <w:p w14:paraId="58B90028" w14:textId="77777777" w:rsidR="004B2D0E" w:rsidRPr="00A27C4D" w:rsidRDefault="004B2D0E" w:rsidP="00CB3686">
            <w:pPr>
              <w:snapToGrid w:val="0"/>
              <w:spacing w:before="60" w:after="60"/>
              <w:jc w:val="center"/>
              <w:rPr>
                <w:rFonts w:ascii="Arial" w:hAnsi="Arial" w:cs="Arial"/>
                <w:b/>
                <w:color w:val="FFFFFF" w:themeColor="background1"/>
                <w:sz w:val="22"/>
                <w:szCs w:val="22"/>
              </w:rPr>
            </w:pPr>
            <w:r w:rsidRPr="00A27C4D">
              <w:rPr>
                <w:rFonts w:ascii="Arial" w:hAnsi="Arial" w:cs="Arial"/>
                <w:b/>
                <w:color w:val="FFFFFF" w:themeColor="background1"/>
                <w:sz w:val="22"/>
                <w:szCs w:val="22"/>
              </w:rPr>
              <w:t>Next review date</w:t>
            </w:r>
          </w:p>
        </w:tc>
      </w:tr>
      <w:tr w:rsidR="004B2D0E" w:rsidRPr="00A27C4D" w14:paraId="2C6B892A" w14:textId="77777777" w:rsidTr="00CB3686">
        <w:tc>
          <w:tcPr>
            <w:tcW w:w="2252" w:type="dxa"/>
          </w:tcPr>
          <w:p w14:paraId="7F4F579F" w14:textId="77777777" w:rsidR="004B2D0E" w:rsidRPr="00A27C4D" w:rsidRDefault="004B2D0E" w:rsidP="00CB3686">
            <w:pPr>
              <w:spacing w:before="60" w:after="60"/>
              <w:jc w:val="center"/>
              <w:rPr>
                <w:rFonts w:ascii="Arial" w:hAnsi="Arial" w:cs="Arial"/>
                <w:b/>
                <w:sz w:val="22"/>
                <w:szCs w:val="22"/>
              </w:rPr>
            </w:pPr>
          </w:p>
        </w:tc>
        <w:tc>
          <w:tcPr>
            <w:tcW w:w="2252" w:type="dxa"/>
          </w:tcPr>
          <w:p w14:paraId="21E17B1B" w14:textId="77777777" w:rsidR="004B2D0E" w:rsidRPr="00A27C4D" w:rsidRDefault="004B2D0E" w:rsidP="00CB3686">
            <w:pPr>
              <w:jc w:val="center"/>
              <w:rPr>
                <w:rFonts w:ascii="Arial" w:hAnsi="Arial" w:cs="Arial"/>
                <w:b/>
                <w:sz w:val="22"/>
                <w:szCs w:val="22"/>
              </w:rPr>
            </w:pPr>
          </w:p>
        </w:tc>
        <w:tc>
          <w:tcPr>
            <w:tcW w:w="2253" w:type="dxa"/>
          </w:tcPr>
          <w:p w14:paraId="623C7686" w14:textId="77777777" w:rsidR="004B2D0E" w:rsidRPr="00A27C4D" w:rsidRDefault="004B2D0E" w:rsidP="00CB3686">
            <w:pPr>
              <w:jc w:val="center"/>
              <w:rPr>
                <w:rFonts w:ascii="Arial" w:hAnsi="Arial" w:cs="Arial"/>
                <w:b/>
                <w:sz w:val="22"/>
                <w:szCs w:val="22"/>
              </w:rPr>
            </w:pPr>
          </w:p>
        </w:tc>
        <w:tc>
          <w:tcPr>
            <w:tcW w:w="2253" w:type="dxa"/>
          </w:tcPr>
          <w:p w14:paraId="449BE9F7" w14:textId="77777777" w:rsidR="004B2D0E" w:rsidRPr="00A27C4D" w:rsidRDefault="004B2D0E" w:rsidP="00CB3686">
            <w:pPr>
              <w:jc w:val="center"/>
              <w:rPr>
                <w:rFonts w:ascii="Arial" w:hAnsi="Arial" w:cs="Arial"/>
                <w:b/>
                <w:sz w:val="22"/>
                <w:szCs w:val="22"/>
              </w:rPr>
            </w:pPr>
          </w:p>
        </w:tc>
      </w:tr>
    </w:tbl>
    <w:p w14:paraId="72FC0FEF" w14:textId="77777777" w:rsidR="004B2D0E" w:rsidRPr="00A27C4D" w:rsidRDefault="004B2D0E" w:rsidP="00805835">
      <w:pPr>
        <w:jc w:val="center"/>
        <w:rPr>
          <w:rFonts w:ascii="Arial" w:hAnsi="Arial" w:cs="Arial"/>
          <w:b/>
          <w:sz w:val="36"/>
          <w:szCs w:val="36"/>
        </w:rPr>
      </w:pPr>
    </w:p>
    <w:tbl>
      <w:tblPr>
        <w:tblStyle w:val="TableGrid"/>
        <w:tblW w:w="0" w:type="auto"/>
        <w:tblLook w:val="04A0" w:firstRow="1" w:lastRow="0" w:firstColumn="1" w:lastColumn="0" w:noHBand="0" w:noVBand="1"/>
      </w:tblPr>
      <w:tblGrid>
        <w:gridCol w:w="4505"/>
        <w:gridCol w:w="4505"/>
      </w:tblGrid>
      <w:tr w:rsidR="004B2D0E" w:rsidRPr="00A27C4D" w14:paraId="51F98929" w14:textId="77777777" w:rsidTr="00CB3686">
        <w:tc>
          <w:tcPr>
            <w:tcW w:w="4505" w:type="dxa"/>
            <w:shd w:val="clear" w:color="auto" w:fill="4472C4" w:themeFill="accent1"/>
          </w:tcPr>
          <w:p w14:paraId="3FDAF88C" w14:textId="77777777" w:rsidR="004B2D0E" w:rsidRPr="00A27C4D" w:rsidRDefault="004B2D0E" w:rsidP="00CB3686">
            <w:pPr>
              <w:snapToGrid w:val="0"/>
              <w:spacing w:before="60" w:after="60"/>
              <w:rPr>
                <w:rFonts w:ascii="Arial" w:hAnsi="Arial" w:cs="Arial"/>
                <w:b/>
                <w:color w:val="FFFFFF" w:themeColor="background1"/>
                <w:sz w:val="22"/>
                <w:szCs w:val="22"/>
              </w:rPr>
            </w:pPr>
            <w:r w:rsidRPr="00A27C4D">
              <w:rPr>
                <w:rFonts w:ascii="Arial" w:hAnsi="Arial" w:cs="Arial"/>
                <w:b/>
                <w:color w:val="FFFFFF" w:themeColor="background1"/>
                <w:sz w:val="22"/>
                <w:szCs w:val="22"/>
              </w:rPr>
              <w:t>Position</w:t>
            </w:r>
          </w:p>
        </w:tc>
        <w:tc>
          <w:tcPr>
            <w:tcW w:w="4505" w:type="dxa"/>
            <w:shd w:val="clear" w:color="auto" w:fill="4472C4" w:themeFill="accent1"/>
          </w:tcPr>
          <w:p w14:paraId="4E7DFA56" w14:textId="77777777" w:rsidR="004B2D0E" w:rsidRPr="00A27C4D" w:rsidRDefault="004B2D0E" w:rsidP="00CB3686">
            <w:pPr>
              <w:snapToGrid w:val="0"/>
              <w:spacing w:before="60" w:after="60"/>
              <w:rPr>
                <w:rFonts w:ascii="Arial" w:hAnsi="Arial" w:cs="Arial"/>
                <w:b/>
                <w:color w:val="FFFFFF" w:themeColor="background1"/>
                <w:sz w:val="22"/>
                <w:szCs w:val="22"/>
              </w:rPr>
            </w:pPr>
            <w:r w:rsidRPr="00A27C4D">
              <w:rPr>
                <w:rFonts w:ascii="Arial" w:hAnsi="Arial" w:cs="Arial"/>
                <w:b/>
                <w:color w:val="FFFFFF" w:themeColor="background1"/>
                <w:sz w:val="22"/>
                <w:szCs w:val="22"/>
              </w:rPr>
              <w:t>Named individual</w:t>
            </w:r>
          </w:p>
        </w:tc>
      </w:tr>
      <w:tr w:rsidR="004B2D0E" w:rsidRPr="00A27C4D" w14:paraId="4D97AF24" w14:textId="77777777" w:rsidTr="00CB3686">
        <w:tc>
          <w:tcPr>
            <w:tcW w:w="4505" w:type="dxa"/>
          </w:tcPr>
          <w:p w14:paraId="6D0FD484" w14:textId="06368D90" w:rsidR="004B2D0E" w:rsidRPr="00A27C4D" w:rsidRDefault="000612FC" w:rsidP="00CB3686">
            <w:pPr>
              <w:snapToGrid w:val="0"/>
              <w:spacing w:before="60" w:after="60"/>
              <w:rPr>
                <w:rFonts w:ascii="Arial" w:hAnsi="Arial" w:cs="Arial"/>
                <w:sz w:val="22"/>
                <w:szCs w:val="22"/>
              </w:rPr>
            </w:pPr>
            <w:r>
              <w:rPr>
                <w:rFonts w:ascii="Arial" w:hAnsi="Arial" w:cs="Arial"/>
                <w:sz w:val="22"/>
                <w:szCs w:val="22"/>
              </w:rPr>
              <w:t>Practice Manager</w:t>
            </w:r>
          </w:p>
        </w:tc>
        <w:tc>
          <w:tcPr>
            <w:tcW w:w="4505" w:type="dxa"/>
          </w:tcPr>
          <w:p w14:paraId="1358B801" w14:textId="55AB9427" w:rsidR="004B2D0E" w:rsidRPr="00A27C4D" w:rsidRDefault="004B2D0E" w:rsidP="00CB3686">
            <w:pPr>
              <w:snapToGrid w:val="0"/>
              <w:spacing w:before="60" w:after="60"/>
              <w:rPr>
                <w:rFonts w:ascii="Arial" w:hAnsi="Arial" w:cs="Arial"/>
                <w:sz w:val="22"/>
                <w:szCs w:val="22"/>
              </w:rPr>
            </w:pPr>
            <w:r w:rsidRPr="00A27C4D">
              <w:rPr>
                <w:rFonts w:ascii="Arial" w:hAnsi="Arial" w:cs="Arial"/>
                <w:sz w:val="22"/>
                <w:szCs w:val="22"/>
              </w:rPr>
              <w:t>[</w:t>
            </w:r>
            <w:r w:rsidR="00610C70" w:rsidRPr="00610C70">
              <w:rPr>
                <w:rFonts w:ascii="Arial" w:hAnsi="Arial" w:cs="Arial"/>
                <w:sz w:val="22"/>
                <w:szCs w:val="22"/>
                <w:highlight w:val="yellow"/>
              </w:rPr>
              <w:t>I</w:t>
            </w:r>
            <w:r w:rsidRPr="00A27C4D">
              <w:rPr>
                <w:rFonts w:ascii="Arial" w:hAnsi="Arial" w:cs="Arial"/>
                <w:sz w:val="22"/>
                <w:szCs w:val="22"/>
                <w:highlight w:val="yellow"/>
              </w:rPr>
              <w:t>nsert name here</w:t>
            </w:r>
            <w:r w:rsidRPr="00A27C4D">
              <w:rPr>
                <w:rFonts w:ascii="Arial" w:hAnsi="Arial" w:cs="Arial"/>
                <w:sz w:val="22"/>
                <w:szCs w:val="22"/>
              </w:rPr>
              <w:t>]</w:t>
            </w:r>
          </w:p>
        </w:tc>
      </w:tr>
      <w:tr w:rsidR="004B2D0E" w:rsidRPr="00A27C4D" w14:paraId="0E8D6581" w14:textId="77777777" w:rsidTr="00CB3686">
        <w:tc>
          <w:tcPr>
            <w:tcW w:w="4505" w:type="dxa"/>
          </w:tcPr>
          <w:p w14:paraId="4F26DB6F" w14:textId="56F4191B" w:rsidR="004B2D0E" w:rsidRPr="00A27C4D" w:rsidRDefault="000612FC" w:rsidP="00CB3686">
            <w:pPr>
              <w:snapToGrid w:val="0"/>
              <w:spacing w:before="60" w:after="60"/>
              <w:rPr>
                <w:rFonts w:ascii="Arial" w:hAnsi="Arial" w:cs="Arial"/>
                <w:sz w:val="22"/>
                <w:szCs w:val="22"/>
              </w:rPr>
            </w:pPr>
            <w:r>
              <w:rPr>
                <w:rFonts w:ascii="Arial" w:hAnsi="Arial" w:cs="Arial"/>
                <w:sz w:val="22"/>
                <w:szCs w:val="22"/>
              </w:rPr>
              <w:t>Data Protection Officer</w:t>
            </w:r>
          </w:p>
        </w:tc>
        <w:tc>
          <w:tcPr>
            <w:tcW w:w="4505" w:type="dxa"/>
          </w:tcPr>
          <w:p w14:paraId="20BD059F" w14:textId="15DCBE45" w:rsidR="004B2D0E" w:rsidRPr="00A27C4D" w:rsidRDefault="004B2D0E" w:rsidP="00CB3686">
            <w:pPr>
              <w:snapToGrid w:val="0"/>
              <w:spacing w:before="60" w:after="60"/>
              <w:rPr>
                <w:rFonts w:ascii="Arial" w:hAnsi="Arial" w:cs="Arial"/>
                <w:sz w:val="22"/>
                <w:szCs w:val="22"/>
              </w:rPr>
            </w:pPr>
            <w:r w:rsidRPr="00A27C4D">
              <w:rPr>
                <w:rFonts w:ascii="Arial" w:hAnsi="Arial" w:cs="Arial"/>
                <w:sz w:val="22"/>
                <w:szCs w:val="22"/>
              </w:rPr>
              <w:t>[</w:t>
            </w:r>
            <w:r w:rsidR="00610C70" w:rsidRPr="00610C70">
              <w:rPr>
                <w:rFonts w:ascii="Arial" w:hAnsi="Arial" w:cs="Arial"/>
                <w:sz w:val="22"/>
                <w:szCs w:val="22"/>
                <w:highlight w:val="yellow"/>
              </w:rPr>
              <w:t>I</w:t>
            </w:r>
            <w:r w:rsidRPr="00A27C4D">
              <w:rPr>
                <w:rFonts w:ascii="Arial" w:hAnsi="Arial" w:cs="Arial"/>
                <w:sz w:val="22"/>
                <w:szCs w:val="22"/>
                <w:highlight w:val="yellow"/>
              </w:rPr>
              <w:t>nsert name here</w:t>
            </w:r>
            <w:r w:rsidRPr="00A27C4D">
              <w:rPr>
                <w:rFonts w:ascii="Arial" w:hAnsi="Arial" w:cs="Arial"/>
                <w:sz w:val="22"/>
                <w:szCs w:val="22"/>
              </w:rPr>
              <w:t>]</w:t>
            </w:r>
          </w:p>
        </w:tc>
      </w:tr>
      <w:tr w:rsidR="000612FC" w:rsidRPr="00A27C4D" w14:paraId="1EB9C2B3" w14:textId="77777777" w:rsidTr="00CB3686">
        <w:tc>
          <w:tcPr>
            <w:tcW w:w="4505" w:type="dxa"/>
          </w:tcPr>
          <w:p w14:paraId="2F479AC4" w14:textId="77777777" w:rsidR="000612FC" w:rsidRPr="00A27C4D" w:rsidRDefault="000612FC" w:rsidP="00CB3686">
            <w:pPr>
              <w:snapToGrid w:val="0"/>
              <w:spacing w:before="60" w:after="60"/>
              <w:rPr>
                <w:rFonts w:ascii="Arial" w:hAnsi="Arial" w:cs="Arial"/>
                <w:sz w:val="22"/>
                <w:szCs w:val="22"/>
              </w:rPr>
            </w:pPr>
          </w:p>
        </w:tc>
        <w:tc>
          <w:tcPr>
            <w:tcW w:w="4505" w:type="dxa"/>
          </w:tcPr>
          <w:p w14:paraId="69092412" w14:textId="15C893E4" w:rsidR="000612FC" w:rsidRPr="00A27C4D" w:rsidRDefault="000612FC" w:rsidP="00CB3686">
            <w:pPr>
              <w:snapToGrid w:val="0"/>
              <w:spacing w:before="60" w:after="60"/>
              <w:rPr>
                <w:rFonts w:ascii="Arial" w:hAnsi="Arial" w:cs="Arial"/>
                <w:sz w:val="22"/>
                <w:szCs w:val="22"/>
              </w:rPr>
            </w:pPr>
            <w:r w:rsidRPr="00A27C4D">
              <w:rPr>
                <w:rFonts w:ascii="Arial" w:hAnsi="Arial" w:cs="Arial"/>
                <w:sz w:val="22"/>
                <w:szCs w:val="22"/>
              </w:rPr>
              <w:t>[</w:t>
            </w:r>
            <w:r w:rsidRPr="00610C70">
              <w:rPr>
                <w:rFonts w:ascii="Arial" w:hAnsi="Arial" w:cs="Arial"/>
                <w:sz w:val="22"/>
                <w:szCs w:val="22"/>
                <w:highlight w:val="yellow"/>
              </w:rPr>
              <w:t>I</w:t>
            </w:r>
            <w:r w:rsidRPr="00A27C4D">
              <w:rPr>
                <w:rFonts w:ascii="Arial" w:hAnsi="Arial" w:cs="Arial"/>
                <w:sz w:val="22"/>
                <w:szCs w:val="22"/>
                <w:highlight w:val="yellow"/>
              </w:rPr>
              <w:t>nsert name here</w:t>
            </w:r>
            <w:r w:rsidRPr="00A27C4D">
              <w:rPr>
                <w:rFonts w:ascii="Arial" w:hAnsi="Arial" w:cs="Arial"/>
                <w:sz w:val="22"/>
                <w:szCs w:val="22"/>
              </w:rPr>
              <w:t>]</w:t>
            </w:r>
          </w:p>
        </w:tc>
      </w:tr>
    </w:tbl>
    <w:p w14:paraId="53CB91DB" w14:textId="77777777" w:rsidR="004030A7" w:rsidRPr="00A27C4D" w:rsidRDefault="004030A7" w:rsidP="00CD211E">
      <w:pPr>
        <w:rPr>
          <w:rFonts w:ascii="Arial" w:hAnsi="Arial" w:cs="Arial"/>
          <w:sz w:val="28"/>
          <w:szCs w:val="28"/>
        </w:rPr>
      </w:pPr>
    </w:p>
    <w:p w14:paraId="64C04E8F" w14:textId="77777777" w:rsidR="004B2D0E" w:rsidRPr="0072101E" w:rsidRDefault="004B2D0E" w:rsidP="00CD211E">
      <w:pPr>
        <w:rPr>
          <w:rFonts w:ascii="Arial" w:hAnsi="Arial" w:cs="Arial"/>
          <w:sz w:val="15"/>
          <w:szCs w:val="15"/>
        </w:rPr>
      </w:pPr>
    </w:p>
    <w:p w14:paraId="6478BA75" w14:textId="425718E2" w:rsidR="00CD211E" w:rsidRPr="0072101E" w:rsidRDefault="004B2D0E" w:rsidP="0072101E">
      <w:pPr>
        <w:rPr>
          <w:rFonts w:ascii="Arial Bold" w:hAnsi="Arial Bold" w:cs="Arial"/>
          <w:b/>
          <w:sz w:val="28"/>
          <w:szCs w:val="28"/>
        </w:rPr>
      </w:pPr>
      <w:r w:rsidRPr="0072101E">
        <w:rPr>
          <w:rFonts w:ascii="Arial Bold" w:hAnsi="Arial Bold" w:cs="Arial"/>
          <w:b/>
          <w:sz w:val="28"/>
          <w:szCs w:val="28"/>
        </w:rPr>
        <w:t xml:space="preserve">Table of </w:t>
      </w:r>
      <w:r w:rsidR="00610C70">
        <w:rPr>
          <w:rFonts w:ascii="Arial Bold" w:hAnsi="Arial Bold" w:cs="Arial"/>
          <w:b/>
          <w:sz w:val="28"/>
          <w:szCs w:val="28"/>
        </w:rPr>
        <w:t>c</w:t>
      </w:r>
      <w:r w:rsidR="00CD211E" w:rsidRPr="0072101E">
        <w:rPr>
          <w:rFonts w:ascii="Arial Bold" w:hAnsi="Arial Bold" w:cs="Arial"/>
          <w:b/>
          <w:sz w:val="28"/>
          <w:szCs w:val="28"/>
        </w:rPr>
        <w:t>ontents</w:t>
      </w:r>
    </w:p>
    <w:p w14:paraId="323E5D98" w14:textId="7FED2139" w:rsidR="00E121AB" w:rsidRPr="006A12DE" w:rsidRDefault="00CD211E">
      <w:pPr>
        <w:pStyle w:val="TOC1"/>
        <w:rPr>
          <w:rFonts w:ascii="Arial Bold" w:eastAsiaTheme="minorEastAsia" w:hAnsi="Arial Bold" w:cstheme="minorBidi" w:hint="eastAsia"/>
          <w:bCs w:val="0"/>
          <w:caps w:val="0"/>
          <w:noProof/>
          <w:kern w:val="2"/>
          <w14:ligatures w14:val="standardContextual"/>
        </w:rPr>
      </w:pPr>
      <w:r w:rsidRPr="006A12DE">
        <w:rPr>
          <w:rFonts w:ascii="Arial Bold" w:hAnsi="Arial Bold" w:cs="Arial"/>
          <w:caps w:val="0"/>
          <w:sz w:val="20"/>
          <w:szCs w:val="28"/>
        </w:rPr>
        <w:fldChar w:fldCharType="begin"/>
      </w:r>
      <w:r w:rsidRPr="006A12DE">
        <w:rPr>
          <w:rFonts w:ascii="Arial Bold" w:hAnsi="Arial Bold" w:cs="Arial"/>
          <w:caps w:val="0"/>
          <w:sz w:val="20"/>
          <w:szCs w:val="28"/>
        </w:rPr>
        <w:instrText xml:space="preserve"> TOC \o "1-3" \h \z \u </w:instrText>
      </w:r>
      <w:r w:rsidRPr="006A12DE">
        <w:rPr>
          <w:rFonts w:ascii="Arial Bold" w:hAnsi="Arial Bold" w:cs="Arial"/>
          <w:caps w:val="0"/>
          <w:sz w:val="20"/>
          <w:szCs w:val="28"/>
        </w:rPr>
        <w:fldChar w:fldCharType="separate"/>
      </w:r>
      <w:hyperlink w:anchor="_Toc192169623" w:history="1">
        <w:r w:rsidR="00E121AB" w:rsidRPr="006A12DE">
          <w:rPr>
            <w:rStyle w:val="Hyperlink"/>
            <w:rFonts w:ascii="Arial Bold" w:hAnsi="Arial Bold"/>
            <w:caps w:val="0"/>
            <w:noProof/>
          </w:rPr>
          <w:t>1</w:t>
        </w:r>
        <w:r w:rsidR="00E121AB" w:rsidRPr="006A12DE">
          <w:rPr>
            <w:rFonts w:ascii="Arial Bold" w:eastAsiaTheme="minorEastAsia" w:hAnsi="Arial Bold" w:cstheme="minorBidi"/>
            <w:bCs w:val="0"/>
            <w:caps w:val="0"/>
            <w:noProof/>
            <w:kern w:val="2"/>
            <w14:ligatures w14:val="standardContextual"/>
          </w:rPr>
          <w:tab/>
        </w:r>
        <w:r w:rsidR="00E121AB" w:rsidRPr="006A12DE">
          <w:rPr>
            <w:rStyle w:val="Hyperlink"/>
            <w:rFonts w:ascii="Arial Bold" w:hAnsi="Arial Bold"/>
            <w:caps w:val="0"/>
            <w:noProof/>
          </w:rPr>
          <w:t>Introduction</w:t>
        </w:r>
        <w:r w:rsidR="00E121AB" w:rsidRPr="006A12DE">
          <w:rPr>
            <w:rFonts w:ascii="Arial Bold" w:hAnsi="Arial Bold"/>
            <w:caps w:val="0"/>
            <w:noProof/>
            <w:webHidden/>
          </w:rPr>
          <w:tab/>
        </w:r>
        <w:r w:rsidR="00E121AB" w:rsidRPr="007A3A9B">
          <w:rPr>
            <w:rFonts w:ascii="Arial Bold" w:hAnsi="Arial Bold"/>
            <w:caps w:val="0"/>
            <w:noProof/>
            <w:webHidden/>
          </w:rPr>
          <w:fldChar w:fldCharType="begin"/>
        </w:r>
        <w:r w:rsidR="00E121AB" w:rsidRPr="006A12DE">
          <w:rPr>
            <w:rFonts w:ascii="Arial Bold" w:hAnsi="Arial Bold"/>
            <w:caps w:val="0"/>
            <w:noProof/>
            <w:webHidden/>
          </w:rPr>
          <w:instrText xml:space="preserve"> PAGEREF _Toc192169623 \h </w:instrText>
        </w:r>
        <w:r w:rsidR="00E121AB" w:rsidRPr="007A3A9B">
          <w:rPr>
            <w:rFonts w:ascii="Arial Bold" w:hAnsi="Arial Bold"/>
            <w:caps w:val="0"/>
            <w:noProof/>
            <w:webHidden/>
          </w:rPr>
        </w:r>
        <w:r w:rsidR="00E121AB" w:rsidRPr="007A3A9B">
          <w:rPr>
            <w:rFonts w:ascii="Arial Bold" w:hAnsi="Arial Bold"/>
            <w:caps w:val="0"/>
            <w:noProof/>
            <w:webHidden/>
          </w:rPr>
          <w:fldChar w:fldCharType="separate"/>
        </w:r>
        <w:r w:rsidR="00F3285F">
          <w:rPr>
            <w:rFonts w:ascii="Arial Bold" w:hAnsi="Arial Bold"/>
            <w:caps w:val="0"/>
            <w:noProof/>
            <w:webHidden/>
          </w:rPr>
          <w:t>5</w:t>
        </w:r>
        <w:r w:rsidR="00E121AB" w:rsidRPr="007A3A9B">
          <w:rPr>
            <w:rFonts w:ascii="Arial Bold" w:hAnsi="Arial Bold"/>
            <w:caps w:val="0"/>
            <w:noProof/>
            <w:webHidden/>
          </w:rPr>
          <w:fldChar w:fldCharType="end"/>
        </w:r>
      </w:hyperlink>
    </w:p>
    <w:p w14:paraId="1D996604" w14:textId="2F2019CC"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24" w:history="1">
        <w:r w:rsidRPr="006A12DE">
          <w:rPr>
            <w:rStyle w:val="Hyperlink"/>
            <w:rFonts w:ascii="Arial Bold" w:hAnsi="Arial Bold" w:cs="Arial"/>
            <w:noProof/>
          </w:rPr>
          <w:t>1.1</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Aims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_Toc192169624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5</w:t>
        </w:r>
        <w:r w:rsidRPr="006A12DE">
          <w:rPr>
            <w:rFonts w:ascii="Arial Bold" w:hAnsi="Arial Bold"/>
            <w:noProof/>
            <w:webHidden/>
          </w:rPr>
          <w:fldChar w:fldCharType="end"/>
        </w:r>
      </w:hyperlink>
    </w:p>
    <w:p w14:paraId="20EB5A1B" w14:textId="43CCCF9B"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43" w:history="1">
        <w:r w:rsidRPr="006A12DE">
          <w:rPr>
            <w:rStyle w:val="Hyperlink"/>
            <w:rFonts w:ascii="Arial Bold" w:hAnsi="Arial Bold" w:cs="Arial"/>
            <w:noProof/>
          </w:rPr>
          <w:t>1.2</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How this Governance Handbook works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_Toc192169643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5</w:t>
        </w:r>
        <w:r w:rsidRPr="006A12DE">
          <w:rPr>
            <w:rFonts w:ascii="Arial Bold" w:hAnsi="Arial Bold"/>
            <w:noProof/>
            <w:webHidden/>
          </w:rPr>
          <w:fldChar w:fldCharType="end"/>
        </w:r>
      </w:hyperlink>
    </w:p>
    <w:p w14:paraId="7FEC8F8D" w14:textId="359EB945"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44" w:history="1">
        <w:r w:rsidRPr="006A12DE">
          <w:rPr>
            <w:rStyle w:val="Hyperlink"/>
            <w:rFonts w:ascii="Arial Bold" w:hAnsi="Arial Bold" w:cs="Arial"/>
            <w:noProof/>
          </w:rPr>
          <w:t>1.3</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Status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_Toc192169644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6</w:t>
        </w:r>
        <w:r w:rsidRPr="006A12DE">
          <w:rPr>
            <w:rFonts w:ascii="Arial Bold" w:hAnsi="Arial Bold"/>
            <w:noProof/>
            <w:webHidden/>
          </w:rPr>
          <w:fldChar w:fldCharType="end"/>
        </w:r>
      </w:hyperlink>
    </w:p>
    <w:p w14:paraId="314C1AF2" w14:textId="2F52B099" w:rsidR="00E121AB" w:rsidRPr="006A12DE" w:rsidRDefault="00E121AB">
      <w:pPr>
        <w:pStyle w:val="TOC1"/>
        <w:rPr>
          <w:rFonts w:ascii="Arial Bold" w:eastAsiaTheme="minorEastAsia" w:hAnsi="Arial Bold" w:cstheme="minorBidi" w:hint="eastAsia"/>
          <w:bCs w:val="0"/>
          <w:caps w:val="0"/>
          <w:noProof/>
          <w:kern w:val="2"/>
          <w14:ligatures w14:val="standardContextual"/>
        </w:rPr>
      </w:pPr>
      <w:hyperlink w:anchor="_Toc192169647" w:history="1">
        <w:r w:rsidRPr="006A12DE">
          <w:rPr>
            <w:rStyle w:val="Hyperlink"/>
            <w:rFonts w:ascii="Arial Bold" w:hAnsi="Arial Bold"/>
            <w:caps w:val="0"/>
            <w:noProof/>
          </w:rPr>
          <w:t>2</w:t>
        </w:r>
        <w:r w:rsidRPr="006A12DE">
          <w:rPr>
            <w:rFonts w:ascii="Arial Bold" w:eastAsiaTheme="minorEastAsia" w:hAnsi="Arial Bold" w:cstheme="minorBidi"/>
            <w:bCs w:val="0"/>
            <w:caps w:val="0"/>
            <w:noProof/>
            <w:kern w:val="2"/>
            <w14:ligatures w14:val="standardContextual"/>
          </w:rPr>
          <w:tab/>
        </w:r>
        <w:r w:rsidRPr="006A12DE">
          <w:rPr>
            <w:rStyle w:val="Hyperlink"/>
            <w:rFonts w:ascii="Arial Bold" w:hAnsi="Arial Bold"/>
            <w:caps w:val="0"/>
            <w:noProof/>
          </w:rPr>
          <w:t>Clinical governance</w:t>
        </w:r>
        <w:r w:rsidRPr="006A12DE">
          <w:rPr>
            <w:rFonts w:ascii="Arial Bold" w:hAnsi="Arial Bold"/>
            <w:caps w:val="0"/>
            <w:noProof/>
            <w:webHidden/>
          </w:rPr>
          <w:tab/>
        </w:r>
        <w:r w:rsidRPr="007A3A9B">
          <w:rPr>
            <w:rFonts w:ascii="Arial Bold" w:hAnsi="Arial Bold"/>
            <w:caps w:val="0"/>
            <w:noProof/>
            <w:webHidden/>
          </w:rPr>
          <w:fldChar w:fldCharType="begin"/>
        </w:r>
        <w:r w:rsidRPr="006A12DE">
          <w:rPr>
            <w:rFonts w:ascii="Arial Bold" w:hAnsi="Arial Bold"/>
            <w:caps w:val="0"/>
            <w:noProof/>
            <w:webHidden/>
          </w:rPr>
          <w:instrText xml:space="preserve"> PAGEREF _Toc192169647 \h </w:instrText>
        </w:r>
        <w:r w:rsidRPr="007A3A9B">
          <w:rPr>
            <w:rFonts w:ascii="Arial Bold" w:hAnsi="Arial Bold"/>
            <w:caps w:val="0"/>
            <w:noProof/>
            <w:webHidden/>
          </w:rPr>
        </w:r>
        <w:r w:rsidRPr="007A3A9B">
          <w:rPr>
            <w:rFonts w:ascii="Arial Bold" w:hAnsi="Arial Bold"/>
            <w:caps w:val="0"/>
            <w:noProof/>
            <w:webHidden/>
          </w:rPr>
          <w:fldChar w:fldCharType="separate"/>
        </w:r>
        <w:r w:rsidR="00F3285F">
          <w:rPr>
            <w:rFonts w:ascii="Arial Bold" w:hAnsi="Arial Bold"/>
            <w:caps w:val="0"/>
            <w:noProof/>
            <w:webHidden/>
          </w:rPr>
          <w:t>6</w:t>
        </w:r>
        <w:r w:rsidRPr="007A3A9B">
          <w:rPr>
            <w:rFonts w:ascii="Arial Bold" w:hAnsi="Arial Bold"/>
            <w:caps w:val="0"/>
            <w:noProof/>
            <w:webHidden/>
          </w:rPr>
          <w:fldChar w:fldCharType="end"/>
        </w:r>
      </w:hyperlink>
    </w:p>
    <w:p w14:paraId="4FB2802B" w14:textId="481597D7"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48" w:history="1">
        <w:r w:rsidRPr="006A12DE">
          <w:rPr>
            <w:rStyle w:val="Hyperlink"/>
            <w:rFonts w:ascii="Arial Bold" w:hAnsi="Arial Bold" w:cs="Arial"/>
            <w:noProof/>
          </w:rPr>
          <w:t>2.1</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Definitions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_Toc192169648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6</w:t>
        </w:r>
        <w:r w:rsidRPr="006A12DE">
          <w:rPr>
            <w:rFonts w:ascii="Arial Bold" w:hAnsi="Arial Bold"/>
            <w:noProof/>
            <w:webHidden/>
          </w:rPr>
          <w:fldChar w:fldCharType="end"/>
        </w:r>
      </w:hyperlink>
    </w:p>
    <w:p w14:paraId="0DEBCBB0" w14:textId="5E9E84E9"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49" w:history="1">
        <w:r w:rsidRPr="006A12DE">
          <w:rPr>
            <w:rStyle w:val="Hyperlink"/>
            <w:rFonts w:ascii="Arial Bold" w:hAnsi="Arial Bold" w:cs="Arial"/>
            <w:noProof/>
          </w:rPr>
          <w:t>2.2</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Why is there a need for clinical governance?</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_Toc192169649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w:t>
        </w:r>
        <w:r w:rsidRPr="006A12DE">
          <w:rPr>
            <w:rFonts w:ascii="Arial Bold" w:hAnsi="Arial Bold"/>
            <w:noProof/>
            <w:webHidden/>
          </w:rPr>
          <w:fldChar w:fldCharType="end"/>
        </w:r>
      </w:hyperlink>
    </w:p>
    <w:p w14:paraId="29F1DF27" w14:textId="6321A032"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50" w:history="1">
        <w:r w:rsidRPr="006A12DE">
          <w:rPr>
            <w:rStyle w:val="Hyperlink"/>
            <w:rFonts w:ascii="Arial Bold" w:hAnsi="Arial Bold" w:cs="Arial"/>
            <w:noProof/>
          </w:rPr>
          <w:t>2.3</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How to highlight clinical governance activity</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_Toc192169650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10</w:t>
        </w:r>
        <w:r w:rsidRPr="006A12DE">
          <w:rPr>
            <w:rFonts w:ascii="Arial Bold" w:hAnsi="Arial Bold"/>
            <w:noProof/>
            <w:webHidden/>
          </w:rPr>
          <w:fldChar w:fldCharType="end"/>
        </w:r>
      </w:hyperlink>
    </w:p>
    <w:p w14:paraId="3F0AA832" w14:textId="02B0BCE2"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51" w:history="1">
        <w:r w:rsidRPr="006A12DE">
          <w:rPr>
            <w:rStyle w:val="Hyperlink"/>
            <w:rFonts w:ascii="Arial Bold" w:hAnsi="Arial Bold" w:cs="Arial"/>
            <w:noProof/>
          </w:rPr>
          <w:t>2.4</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Clinical audit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_Toc192169651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11</w:t>
        </w:r>
        <w:r w:rsidRPr="006A12DE">
          <w:rPr>
            <w:rFonts w:ascii="Arial Bold" w:hAnsi="Arial Bold"/>
            <w:noProof/>
            <w:webHidden/>
          </w:rPr>
          <w:fldChar w:fldCharType="end"/>
        </w:r>
      </w:hyperlink>
    </w:p>
    <w:p w14:paraId="16E35584" w14:textId="3E997A28"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54" w:history="1">
        <w:r w:rsidRPr="006A12DE">
          <w:rPr>
            <w:rStyle w:val="Hyperlink"/>
            <w:rFonts w:ascii="Arial Bold" w:hAnsi="Arial Bold" w:cs="Arial"/>
            <w:noProof/>
          </w:rPr>
          <w:t>2.5</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Clinical effectiveness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_Toc192169654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13</w:t>
        </w:r>
        <w:r w:rsidRPr="006A12DE">
          <w:rPr>
            <w:rFonts w:ascii="Arial Bold" w:hAnsi="Arial Bold"/>
            <w:noProof/>
            <w:webHidden/>
          </w:rPr>
          <w:fldChar w:fldCharType="end"/>
        </w:r>
      </w:hyperlink>
    </w:p>
    <w:p w14:paraId="2A546A24" w14:textId="3A56BC02"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61" w:history="1">
        <w:r w:rsidRPr="006A12DE">
          <w:rPr>
            <w:rStyle w:val="Hyperlink"/>
            <w:rFonts w:ascii="Arial Bold" w:hAnsi="Arial Bold" w:cs="Arial"/>
            <w:noProof/>
          </w:rPr>
          <w:t>2.6</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Duty of candour</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_Toc192169661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13</w:t>
        </w:r>
        <w:r w:rsidRPr="006A12DE">
          <w:rPr>
            <w:rFonts w:ascii="Arial Bold" w:hAnsi="Arial Bold"/>
            <w:noProof/>
            <w:webHidden/>
          </w:rPr>
          <w:fldChar w:fldCharType="end"/>
        </w:r>
      </w:hyperlink>
    </w:p>
    <w:p w14:paraId="0378C1F8" w14:textId="7EC62715"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62" w:history="1">
        <w:r w:rsidRPr="006A12DE">
          <w:rPr>
            <w:rStyle w:val="Hyperlink"/>
            <w:rFonts w:ascii="Arial Bold" w:hAnsi="Arial Bold" w:cs="Arial"/>
            <w:noProof/>
          </w:rPr>
          <w:t>2.7</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Education, training and continuing professional development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_Toc192169662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14</w:t>
        </w:r>
        <w:r w:rsidRPr="006A12DE">
          <w:rPr>
            <w:rFonts w:ascii="Arial Bold" w:hAnsi="Arial Bold"/>
            <w:noProof/>
            <w:webHidden/>
          </w:rPr>
          <w:fldChar w:fldCharType="end"/>
        </w:r>
      </w:hyperlink>
    </w:p>
    <w:p w14:paraId="4AB6073B" w14:textId="44B3B86F"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63" w:history="1">
        <w:r w:rsidRPr="006A12DE">
          <w:rPr>
            <w:rStyle w:val="Hyperlink"/>
            <w:rFonts w:ascii="Arial Bold" w:hAnsi="Arial Bold" w:cs="Arial"/>
            <w:noProof/>
          </w:rPr>
          <w:t>2.8</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Freedom to speak up (whistleblowing)</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_Toc192169663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18</w:t>
        </w:r>
        <w:r w:rsidRPr="006A12DE">
          <w:rPr>
            <w:rFonts w:ascii="Arial Bold" w:hAnsi="Arial Bold"/>
            <w:noProof/>
            <w:webHidden/>
          </w:rPr>
          <w:fldChar w:fldCharType="end"/>
        </w:r>
      </w:hyperlink>
    </w:p>
    <w:p w14:paraId="44404EDB" w14:textId="3D0AC218"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69" w:history="1">
        <w:r w:rsidRPr="006A12DE">
          <w:rPr>
            <w:rStyle w:val="Hyperlink"/>
            <w:rFonts w:ascii="Arial Bold" w:hAnsi="Arial Bold" w:cs="Arial"/>
            <w:noProof/>
          </w:rPr>
          <w:t>2.9</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Indemnity</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_Toc192169669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18</w:t>
        </w:r>
        <w:r w:rsidRPr="006A12DE">
          <w:rPr>
            <w:rFonts w:ascii="Arial Bold" w:hAnsi="Arial Bold"/>
            <w:noProof/>
            <w:webHidden/>
          </w:rPr>
          <w:fldChar w:fldCharType="end"/>
        </w:r>
      </w:hyperlink>
    </w:p>
    <w:p w14:paraId="721DFB07" w14:textId="7D71DE98"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70" w:history="1">
        <w:r w:rsidRPr="006A12DE">
          <w:rPr>
            <w:rStyle w:val="Hyperlink"/>
            <w:rFonts w:ascii="Arial Bold" w:hAnsi="Arial Bold" w:cs="Arial"/>
            <w:noProof/>
          </w:rPr>
          <w:t>2.10</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Patient and carer experience and involvement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_Toc192169670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19</w:t>
        </w:r>
        <w:r w:rsidRPr="006A12DE">
          <w:rPr>
            <w:rFonts w:ascii="Arial Bold" w:hAnsi="Arial Bold"/>
            <w:noProof/>
            <w:webHidden/>
          </w:rPr>
          <w:fldChar w:fldCharType="end"/>
        </w:r>
      </w:hyperlink>
    </w:p>
    <w:p w14:paraId="033422B9" w14:textId="74D75DE0"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71" w:history="1">
        <w:r w:rsidRPr="006A12DE">
          <w:rPr>
            <w:rStyle w:val="Hyperlink"/>
            <w:rFonts w:ascii="Arial Bold" w:hAnsi="Arial Bold" w:cs="Arial"/>
            <w:noProof/>
          </w:rPr>
          <w:t>2.11</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Risk and incident management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_Toc192169671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20</w:t>
        </w:r>
        <w:r w:rsidRPr="006A12DE">
          <w:rPr>
            <w:rFonts w:ascii="Arial Bold" w:hAnsi="Arial Bold"/>
            <w:noProof/>
            <w:webHidden/>
          </w:rPr>
          <w:fldChar w:fldCharType="end"/>
        </w:r>
      </w:hyperlink>
    </w:p>
    <w:p w14:paraId="0224CB55" w14:textId="04F2CA7A"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72" w:history="1">
        <w:r w:rsidRPr="006A12DE">
          <w:rPr>
            <w:rStyle w:val="Hyperlink"/>
            <w:rFonts w:ascii="Arial Bold" w:hAnsi="Arial Bold" w:cs="Arial"/>
            <w:noProof/>
          </w:rPr>
          <w:t>2.12</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Staffing and staff management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_Toc192169672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22</w:t>
        </w:r>
        <w:r w:rsidRPr="006A12DE">
          <w:rPr>
            <w:rFonts w:ascii="Arial Bold" w:hAnsi="Arial Bold"/>
            <w:noProof/>
            <w:webHidden/>
          </w:rPr>
          <w:fldChar w:fldCharType="end"/>
        </w:r>
      </w:hyperlink>
    </w:p>
    <w:p w14:paraId="5899313B" w14:textId="68FDAF6C"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73" w:history="1">
        <w:r w:rsidRPr="006A12DE">
          <w:rPr>
            <w:rStyle w:val="Hyperlink"/>
            <w:rFonts w:ascii="Arial Bold" w:hAnsi="Arial Bold" w:cs="Arial"/>
            <w:noProof/>
          </w:rPr>
          <w:t>2.13</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Use of information</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_Toc192169673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23</w:t>
        </w:r>
        <w:r w:rsidRPr="006A12DE">
          <w:rPr>
            <w:rFonts w:ascii="Arial Bold" w:hAnsi="Arial Bold"/>
            <w:noProof/>
            <w:webHidden/>
          </w:rPr>
          <w:fldChar w:fldCharType="end"/>
        </w:r>
      </w:hyperlink>
    </w:p>
    <w:p w14:paraId="08027B80" w14:textId="11CE6E7C" w:rsidR="00E121AB" w:rsidRPr="006A12DE" w:rsidRDefault="00E121AB">
      <w:pPr>
        <w:pStyle w:val="TOC1"/>
        <w:rPr>
          <w:rFonts w:ascii="Arial Bold" w:eastAsiaTheme="minorEastAsia" w:hAnsi="Arial Bold" w:cstheme="minorBidi" w:hint="eastAsia"/>
          <w:bCs w:val="0"/>
          <w:caps w:val="0"/>
          <w:noProof/>
          <w:kern w:val="2"/>
          <w14:ligatures w14:val="standardContextual"/>
        </w:rPr>
      </w:pPr>
      <w:hyperlink w:anchor="_Toc192169681" w:history="1">
        <w:r w:rsidRPr="006A12DE">
          <w:rPr>
            <w:rStyle w:val="Hyperlink"/>
            <w:rFonts w:ascii="Arial Bold" w:hAnsi="Arial Bold"/>
            <w:caps w:val="0"/>
            <w:noProof/>
          </w:rPr>
          <w:t>3</w:t>
        </w:r>
        <w:r w:rsidRPr="006A12DE">
          <w:rPr>
            <w:rFonts w:ascii="Arial Bold" w:eastAsiaTheme="minorEastAsia" w:hAnsi="Arial Bold" w:cstheme="minorBidi"/>
            <w:bCs w:val="0"/>
            <w:caps w:val="0"/>
            <w:noProof/>
            <w:kern w:val="2"/>
            <w14:ligatures w14:val="standardContextual"/>
          </w:rPr>
          <w:tab/>
        </w:r>
        <w:r w:rsidRPr="006A12DE">
          <w:rPr>
            <w:rStyle w:val="Hyperlink"/>
            <w:rFonts w:ascii="Arial Bold" w:hAnsi="Arial Bold"/>
            <w:caps w:val="0"/>
            <w:noProof/>
          </w:rPr>
          <w:t>Corporate governance</w:t>
        </w:r>
        <w:r w:rsidRPr="006A12DE">
          <w:rPr>
            <w:rFonts w:ascii="Arial Bold" w:hAnsi="Arial Bold"/>
            <w:caps w:val="0"/>
            <w:noProof/>
            <w:webHidden/>
          </w:rPr>
          <w:tab/>
        </w:r>
        <w:r w:rsidRPr="007A3A9B">
          <w:rPr>
            <w:rFonts w:ascii="Arial Bold" w:hAnsi="Arial Bold"/>
            <w:caps w:val="0"/>
            <w:noProof/>
            <w:webHidden/>
          </w:rPr>
          <w:fldChar w:fldCharType="begin"/>
        </w:r>
        <w:r w:rsidRPr="006A12DE">
          <w:rPr>
            <w:rFonts w:ascii="Arial Bold" w:hAnsi="Arial Bold"/>
            <w:caps w:val="0"/>
            <w:noProof/>
            <w:webHidden/>
          </w:rPr>
          <w:instrText xml:space="preserve"> PAGEREF _Toc192169681 \h </w:instrText>
        </w:r>
        <w:r w:rsidRPr="007A3A9B">
          <w:rPr>
            <w:rFonts w:ascii="Arial Bold" w:hAnsi="Arial Bold"/>
            <w:caps w:val="0"/>
            <w:noProof/>
            <w:webHidden/>
          </w:rPr>
        </w:r>
        <w:r w:rsidRPr="007A3A9B">
          <w:rPr>
            <w:rFonts w:ascii="Arial Bold" w:hAnsi="Arial Bold"/>
            <w:caps w:val="0"/>
            <w:noProof/>
            <w:webHidden/>
          </w:rPr>
          <w:fldChar w:fldCharType="separate"/>
        </w:r>
        <w:r w:rsidR="00F3285F">
          <w:rPr>
            <w:rFonts w:ascii="Arial Bold" w:hAnsi="Arial Bold"/>
            <w:caps w:val="0"/>
            <w:noProof/>
            <w:webHidden/>
          </w:rPr>
          <w:t>24</w:t>
        </w:r>
        <w:r w:rsidRPr="007A3A9B">
          <w:rPr>
            <w:rFonts w:ascii="Arial Bold" w:hAnsi="Arial Bold"/>
            <w:caps w:val="0"/>
            <w:noProof/>
            <w:webHidden/>
          </w:rPr>
          <w:fldChar w:fldCharType="end"/>
        </w:r>
      </w:hyperlink>
    </w:p>
    <w:p w14:paraId="62488BE1" w14:textId="126C3ED5"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90" w:history="1">
        <w:r w:rsidRPr="006A12DE">
          <w:rPr>
            <w:rStyle w:val="Hyperlink"/>
            <w:rFonts w:ascii="Arial Bold" w:hAnsi="Arial Bold" w:cs="Arial"/>
            <w:noProof/>
          </w:rPr>
          <w:t>3.1</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Annual declaration</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_Toc192169690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25</w:t>
        </w:r>
        <w:r w:rsidRPr="006A12DE">
          <w:rPr>
            <w:rFonts w:ascii="Arial Bold" w:hAnsi="Arial Bold"/>
            <w:noProof/>
            <w:webHidden/>
          </w:rPr>
          <w:fldChar w:fldCharType="end"/>
        </w:r>
      </w:hyperlink>
    </w:p>
    <w:p w14:paraId="142B214A" w14:textId="3D9C6B97"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93" w:history="1">
        <w:r w:rsidRPr="006A12DE">
          <w:rPr>
            <w:rStyle w:val="Hyperlink"/>
            <w:rFonts w:ascii="Arial Bold" w:hAnsi="Arial Bold" w:cs="Arial"/>
            <w:noProof/>
          </w:rPr>
          <w:t>3.2</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Audit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_Toc192169693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25</w:t>
        </w:r>
        <w:r w:rsidRPr="006A12DE">
          <w:rPr>
            <w:rFonts w:ascii="Arial Bold" w:hAnsi="Arial Bold"/>
            <w:noProof/>
            <w:webHidden/>
          </w:rPr>
          <w:fldChar w:fldCharType="end"/>
        </w:r>
      </w:hyperlink>
    </w:p>
    <w:p w14:paraId="55A8D299" w14:textId="6CCD3E20"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94" w:history="1">
        <w:r w:rsidRPr="006A12DE">
          <w:rPr>
            <w:rStyle w:val="Hyperlink"/>
            <w:rFonts w:ascii="Arial Bold" w:hAnsi="Arial Bold" w:cs="Arial"/>
            <w:noProof/>
          </w:rPr>
          <w:t>3.3</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Business planning</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_Toc192169694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26</w:t>
        </w:r>
        <w:r w:rsidRPr="006A12DE">
          <w:rPr>
            <w:rFonts w:ascii="Arial Bold" w:hAnsi="Arial Bold"/>
            <w:noProof/>
            <w:webHidden/>
          </w:rPr>
          <w:fldChar w:fldCharType="end"/>
        </w:r>
      </w:hyperlink>
    </w:p>
    <w:p w14:paraId="48A412B2" w14:textId="47136D68"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95" w:history="1">
        <w:r w:rsidRPr="006A12DE">
          <w:rPr>
            <w:rStyle w:val="Hyperlink"/>
            <w:rFonts w:ascii="Arial Bold" w:hAnsi="Arial Bold" w:cs="Arial"/>
            <w:noProof/>
          </w:rPr>
          <w:t>3.4</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Conduct and accountability</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_Toc192169695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26</w:t>
        </w:r>
        <w:r w:rsidRPr="006A12DE">
          <w:rPr>
            <w:rFonts w:ascii="Arial Bold" w:hAnsi="Arial Bold"/>
            <w:noProof/>
            <w:webHidden/>
          </w:rPr>
          <w:fldChar w:fldCharType="end"/>
        </w:r>
      </w:hyperlink>
    </w:p>
    <w:p w14:paraId="596E0BB5" w14:textId="244AFD58"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96" w:history="1">
        <w:r w:rsidRPr="006A12DE">
          <w:rPr>
            <w:rStyle w:val="Hyperlink"/>
            <w:rFonts w:ascii="Arial Bold" w:hAnsi="Arial Bold" w:cs="Arial"/>
            <w:noProof/>
          </w:rPr>
          <w:t>3.5</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Corporate manslaughter</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_Toc192169696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27</w:t>
        </w:r>
        <w:r w:rsidRPr="006A12DE">
          <w:rPr>
            <w:rFonts w:ascii="Arial Bold" w:hAnsi="Arial Bold"/>
            <w:noProof/>
            <w:webHidden/>
          </w:rPr>
          <w:fldChar w:fldCharType="end"/>
        </w:r>
      </w:hyperlink>
    </w:p>
    <w:p w14:paraId="6DC3FECF" w14:textId="6B0915C3"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697" w:history="1">
        <w:r w:rsidRPr="006A12DE">
          <w:rPr>
            <w:rStyle w:val="Hyperlink"/>
            <w:rFonts w:ascii="Arial Bold" w:hAnsi="Arial Bold" w:cs="Arial"/>
            <w:noProof/>
          </w:rPr>
          <w:t>3.6</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Closing the quarter</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_Toc192169697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27</w:t>
        </w:r>
        <w:r w:rsidRPr="006A12DE">
          <w:rPr>
            <w:rFonts w:ascii="Arial Bold" w:hAnsi="Arial Bold"/>
            <w:noProof/>
            <w:webHidden/>
          </w:rPr>
          <w:fldChar w:fldCharType="end"/>
        </w:r>
      </w:hyperlink>
    </w:p>
    <w:p w14:paraId="13134629" w14:textId="27106EA9"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704" w:history="1">
        <w:r w:rsidRPr="006A12DE">
          <w:rPr>
            <w:rStyle w:val="Hyperlink"/>
            <w:rFonts w:ascii="Arial Bold" w:hAnsi="Arial Bold" w:cs="Arial"/>
            <w:noProof/>
          </w:rPr>
          <w:t>3.7</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Fit and proper person</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_Toc192169704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27</w:t>
        </w:r>
        <w:r w:rsidRPr="006A12DE">
          <w:rPr>
            <w:rFonts w:ascii="Arial Bold" w:hAnsi="Arial Bold"/>
            <w:noProof/>
            <w:webHidden/>
          </w:rPr>
          <w:fldChar w:fldCharType="end"/>
        </w:r>
      </w:hyperlink>
    </w:p>
    <w:p w14:paraId="65774937" w14:textId="7D7197FF"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705" w:history="1">
        <w:r w:rsidRPr="006A12DE">
          <w:rPr>
            <w:rStyle w:val="Hyperlink"/>
            <w:rFonts w:ascii="Arial Bold" w:hAnsi="Arial Bold" w:cs="Arial"/>
            <w:noProof/>
          </w:rPr>
          <w:t>3.8</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Health and safety</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_Toc192169705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28</w:t>
        </w:r>
        <w:r w:rsidRPr="006A12DE">
          <w:rPr>
            <w:rFonts w:ascii="Arial Bold" w:hAnsi="Arial Bold"/>
            <w:noProof/>
            <w:webHidden/>
          </w:rPr>
          <w:fldChar w:fldCharType="end"/>
        </w:r>
      </w:hyperlink>
    </w:p>
    <w:p w14:paraId="2C40B745" w14:textId="1B36CE44"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720" w:history="1">
        <w:r w:rsidRPr="006A12DE">
          <w:rPr>
            <w:rStyle w:val="Hyperlink"/>
            <w:rFonts w:ascii="Arial Bold" w:hAnsi="Arial Bold" w:cs="Arial"/>
            <w:noProof/>
          </w:rPr>
          <w:t>3.9</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Insurance</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_Toc192169720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29</w:t>
        </w:r>
        <w:r w:rsidRPr="006A12DE">
          <w:rPr>
            <w:rFonts w:ascii="Arial Bold" w:hAnsi="Arial Bold"/>
            <w:noProof/>
            <w:webHidden/>
          </w:rPr>
          <w:fldChar w:fldCharType="end"/>
        </w:r>
      </w:hyperlink>
    </w:p>
    <w:p w14:paraId="49C3A84F" w14:textId="5F3D5E2A"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721" w:history="1">
        <w:r w:rsidRPr="006A12DE">
          <w:rPr>
            <w:rStyle w:val="Hyperlink"/>
            <w:rFonts w:ascii="Arial Bold" w:hAnsi="Arial Bold" w:cs="Arial"/>
            <w:noProof/>
          </w:rPr>
          <w:t>3.10</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Locum insurance</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_Toc192169721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29</w:t>
        </w:r>
        <w:r w:rsidRPr="006A12DE">
          <w:rPr>
            <w:rFonts w:ascii="Arial Bold" w:hAnsi="Arial Bold"/>
            <w:noProof/>
            <w:webHidden/>
          </w:rPr>
          <w:fldChar w:fldCharType="end"/>
        </w:r>
      </w:hyperlink>
    </w:p>
    <w:p w14:paraId="721CBB28" w14:textId="02FA8E85"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722" w:history="1">
        <w:r w:rsidRPr="006A12DE">
          <w:rPr>
            <w:rStyle w:val="Hyperlink"/>
            <w:rFonts w:ascii="Arial Bold" w:hAnsi="Arial Bold" w:cs="Arial"/>
            <w:noProof/>
          </w:rPr>
          <w:t>3.11</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Practice area</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_Toc192169722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29</w:t>
        </w:r>
        <w:r w:rsidRPr="006A12DE">
          <w:rPr>
            <w:rFonts w:ascii="Arial Bold" w:hAnsi="Arial Bold"/>
            <w:noProof/>
            <w:webHidden/>
          </w:rPr>
          <w:fldChar w:fldCharType="end"/>
        </w:r>
      </w:hyperlink>
    </w:p>
    <w:p w14:paraId="5344F347" w14:textId="13ABBF34"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723" w:history="1">
        <w:r w:rsidRPr="006A12DE">
          <w:rPr>
            <w:rStyle w:val="Hyperlink"/>
            <w:rFonts w:ascii="Arial Bold" w:hAnsi="Arial Bold" w:cs="Arial"/>
            <w:noProof/>
          </w:rPr>
          <w:t>3.12</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Partnership agreement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_Toc192169723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30</w:t>
        </w:r>
        <w:r w:rsidRPr="006A12DE">
          <w:rPr>
            <w:rFonts w:ascii="Arial Bold" w:hAnsi="Arial Bold"/>
            <w:noProof/>
            <w:webHidden/>
          </w:rPr>
          <w:fldChar w:fldCharType="end"/>
        </w:r>
      </w:hyperlink>
    </w:p>
    <w:p w14:paraId="1735CD7A" w14:textId="3ECB7A67"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755" w:history="1">
        <w:r w:rsidRPr="006A12DE">
          <w:rPr>
            <w:rStyle w:val="Hyperlink"/>
            <w:rFonts w:ascii="Arial Bold" w:hAnsi="Arial Bold" w:cs="Arial"/>
            <w:noProof/>
          </w:rPr>
          <w:t>3.13</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Partner resignation or retirement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_Toc192169755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31</w:t>
        </w:r>
        <w:r w:rsidRPr="006A12DE">
          <w:rPr>
            <w:rFonts w:ascii="Arial Bold" w:hAnsi="Arial Bold"/>
            <w:noProof/>
            <w:webHidden/>
          </w:rPr>
          <w:fldChar w:fldCharType="end"/>
        </w:r>
      </w:hyperlink>
    </w:p>
    <w:p w14:paraId="06187D44" w14:textId="329DD4F2"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756" w:history="1">
        <w:r w:rsidRPr="006A12DE">
          <w:rPr>
            <w:rStyle w:val="Hyperlink"/>
            <w:rFonts w:ascii="Arial Bold" w:hAnsi="Arial Bold" w:cs="Arial"/>
            <w:noProof/>
          </w:rPr>
          <w:t>3.14</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Partnership shares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_Toc192169756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31</w:t>
        </w:r>
        <w:r w:rsidRPr="006A12DE">
          <w:rPr>
            <w:rFonts w:ascii="Arial Bold" w:hAnsi="Arial Bold"/>
            <w:noProof/>
            <w:webHidden/>
          </w:rPr>
          <w:fldChar w:fldCharType="end"/>
        </w:r>
      </w:hyperlink>
    </w:p>
    <w:p w14:paraId="748A592A" w14:textId="33015A57"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757" w:history="1">
        <w:r w:rsidRPr="006A12DE">
          <w:rPr>
            <w:rStyle w:val="Hyperlink"/>
            <w:rFonts w:ascii="Arial Bold" w:hAnsi="Arial Bold" w:cs="Arial"/>
            <w:noProof/>
          </w:rPr>
          <w:t>3.15</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Premises management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_Toc192169757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31</w:t>
        </w:r>
        <w:r w:rsidRPr="006A12DE">
          <w:rPr>
            <w:rFonts w:ascii="Arial Bold" w:hAnsi="Arial Bold"/>
            <w:noProof/>
            <w:webHidden/>
          </w:rPr>
          <w:fldChar w:fldCharType="end"/>
        </w:r>
      </w:hyperlink>
    </w:p>
    <w:p w14:paraId="7A8B9AB0" w14:textId="7DE3FAA2"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790" w:history="1">
        <w:r w:rsidRPr="006A12DE">
          <w:rPr>
            <w:rStyle w:val="Hyperlink"/>
            <w:rFonts w:ascii="Arial Bold" w:hAnsi="Arial Bold" w:cs="Arial"/>
            <w:noProof/>
          </w:rPr>
          <w:t>3.16</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Procedural guidance for staff</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_Toc192169790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35</w:t>
        </w:r>
        <w:r w:rsidRPr="006A12DE">
          <w:rPr>
            <w:rFonts w:ascii="Arial Bold" w:hAnsi="Arial Bold"/>
            <w:noProof/>
            <w:webHidden/>
          </w:rPr>
          <w:fldChar w:fldCharType="end"/>
        </w:r>
      </w:hyperlink>
    </w:p>
    <w:p w14:paraId="58BA4AA5" w14:textId="2CA6CBFE"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792" w:history="1">
        <w:r w:rsidRPr="006A12DE">
          <w:rPr>
            <w:rStyle w:val="Hyperlink"/>
            <w:rFonts w:ascii="Arial Bold" w:hAnsi="Arial Bold" w:cs="Arial"/>
            <w:noProof/>
          </w:rPr>
          <w:t>3.17</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Risk and assurance</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_Toc192169792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35</w:t>
        </w:r>
        <w:r w:rsidRPr="006A12DE">
          <w:rPr>
            <w:rFonts w:ascii="Arial Bold" w:hAnsi="Arial Bold"/>
            <w:noProof/>
            <w:webHidden/>
          </w:rPr>
          <w:fldChar w:fldCharType="end"/>
        </w:r>
      </w:hyperlink>
    </w:p>
    <w:p w14:paraId="7DCE8DC1" w14:textId="2EEA9FB5"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18" w:history="1">
        <w:r w:rsidRPr="006A12DE">
          <w:rPr>
            <w:rStyle w:val="Hyperlink"/>
            <w:rFonts w:ascii="Arial Bold" w:hAnsi="Arial Bold" w:cs="Arial"/>
            <w:noProof/>
          </w:rPr>
          <w:t>3.18</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Security</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_Toc192169818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36</w:t>
        </w:r>
        <w:r w:rsidRPr="006A12DE">
          <w:rPr>
            <w:rFonts w:ascii="Arial Bold" w:hAnsi="Arial Bold"/>
            <w:noProof/>
            <w:webHidden/>
          </w:rPr>
          <w:fldChar w:fldCharType="end"/>
        </w:r>
      </w:hyperlink>
    </w:p>
    <w:p w14:paraId="782121F1" w14:textId="1208B522"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19" w:history="1">
        <w:r w:rsidRPr="006A12DE">
          <w:rPr>
            <w:rStyle w:val="Hyperlink"/>
            <w:rFonts w:ascii="Arial Bold" w:hAnsi="Arial Bold" w:cs="Arial"/>
            <w:noProof/>
          </w:rPr>
          <w:t>3.19</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Vision and values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_Toc192169819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39</w:t>
        </w:r>
        <w:r w:rsidRPr="006A12DE">
          <w:rPr>
            <w:rFonts w:ascii="Arial Bold" w:hAnsi="Arial Bold"/>
            <w:noProof/>
            <w:webHidden/>
          </w:rPr>
          <w:fldChar w:fldCharType="end"/>
        </w:r>
      </w:hyperlink>
    </w:p>
    <w:p w14:paraId="2A200C12" w14:textId="3692AECF" w:rsidR="00E121AB" w:rsidRPr="006A12DE" w:rsidRDefault="00E121AB">
      <w:pPr>
        <w:pStyle w:val="TOC1"/>
        <w:rPr>
          <w:rFonts w:ascii="Arial Bold" w:eastAsiaTheme="minorEastAsia" w:hAnsi="Arial Bold" w:cstheme="minorBidi" w:hint="eastAsia"/>
          <w:bCs w:val="0"/>
          <w:caps w:val="0"/>
          <w:noProof/>
          <w:kern w:val="2"/>
          <w14:ligatures w14:val="standardContextual"/>
        </w:rPr>
      </w:pPr>
      <w:hyperlink w:anchor="_Toc192169822" w:history="1">
        <w:r w:rsidRPr="006A12DE">
          <w:rPr>
            <w:rStyle w:val="Hyperlink"/>
            <w:rFonts w:ascii="Arial Bold" w:hAnsi="Arial Bold"/>
            <w:caps w:val="0"/>
            <w:noProof/>
          </w:rPr>
          <w:t>4</w:t>
        </w:r>
        <w:r w:rsidRPr="006A12DE">
          <w:rPr>
            <w:rFonts w:ascii="Arial Bold" w:eastAsiaTheme="minorEastAsia" w:hAnsi="Arial Bold" w:cstheme="minorBidi"/>
            <w:bCs w:val="0"/>
            <w:caps w:val="0"/>
            <w:noProof/>
            <w:kern w:val="2"/>
            <w14:ligatures w14:val="standardContextual"/>
          </w:rPr>
          <w:tab/>
        </w:r>
        <w:r w:rsidRPr="006A12DE">
          <w:rPr>
            <w:rStyle w:val="Hyperlink"/>
            <w:rFonts w:ascii="Arial Bold" w:hAnsi="Arial Bold"/>
            <w:caps w:val="0"/>
            <w:noProof/>
          </w:rPr>
          <w:t>Financial governance</w:t>
        </w:r>
        <w:r w:rsidRPr="006A12DE">
          <w:rPr>
            <w:rFonts w:ascii="Arial Bold" w:hAnsi="Arial Bold"/>
            <w:caps w:val="0"/>
            <w:noProof/>
            <w:webHidden/>
          </w:rPr>
          <w:tab/>
        </w:r>
        <w:r w:rsidRPr="007A3A9B">
          <w:rPr>
            <w:rFonts w:ascii="Arial Bold" w:hAnsi="Arial Bold"/>
            <w:caps w:val="0"/>
            <w:noProof/>
            <w:webHidden/>
          </w:rPr>
          <w:fldChar w:fldCharType="begin"/>
        </w:r>
        <w:r w:rsidRPr="006A12DE">
          <w:rPr>
            <w:rFonts w:ascii="Arial Bold" w:hAnsi="Arial Bold"/>
            <w:caps w:val="0"/>
            <w:noProof/>
            <w:webHidden/>
          </w:rPr>
          <w:instrText xml:space="preserve"> PAGEREF _Toc192169822 \h </w:instrText>
        </w:r>
        <w:r w:rsidRPr="007A3A9B">
          <w:rPr>
            <w:rFonts w:ascii="Arial Bold" w:hAnsi="Arial Bold"/>
            <w:caps w:val="0"/>
            <w:noProof/>
            <w:webHidden/>
          </w:rPr>
        </w:r>
        <w:r w:rsidRPr="007A3A9B">
          <w:rPr>
            <w:rFonts w:ascii="Arial Bold" w:hAnsi="Arial Bold"/>
            <w:caps w:val="0"/>
            <w:noProof/>
            <w:webHidden/>
          </w:rPr>
          <w:fldChar w:fldCharType="separate"/>
        </w:r>
        <w:r w:rsidR="00F3285F">
          <w:rPr>
            <w:rFonts w:ascii="Arial Bold" w:hAnsi="Arial Bold"/>
            <w:caps w:val="0"/>
            <w:noProof/>
            <w:webHidden/>
          </w:rPr>
          <w:t>39</w:t>
        </w:r>
        <w:r w:rsidRPr="007A3A9B">
          <w:rPr>
            <w:rFonts w:ascii="Arial Bold" w:hAnsi="Arial Bold"/>
            <w:caps w:val="0"/>
            <w:noProof/>
            <w:webHidden/>
          </w:rPr>
          <w:fldChar w:fldCharType="end"/>
        </w:r>
      </w:hyperlink>
    </w:p>
    <w:p w14:paraId="2A7BC936" w14:textId="716001D2"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23" w:history="1">
        <w:r w:rsidRPr="006A12DE">
          <w:rPr>
            <w:rStyle w:val="Hyperlink"/>
            <w:rFonts w:ascii="Arial Bold" w:hAnsi="Arial Bold" w:cs="Arial"/>
            <w:noProof/>
          </w:rPr>
          <w:t>4.1</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Accountant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_Toc192169823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39</w:t>
        </w:r>
        <w:r w:rsidRPr="006A12DE">
          <w:rPr>
            <w:rFonts w:ascii="Arial Bold" w:hAnsi="Arial Bold"/>
            <w:noProof/>
            <w:webHidden/>
          </w:rPr>
          <w:fldChar w:fldCharType="end"/>
        </w:r>
      </w:hyperlink>
    </w:p>
    <w:p w14:paraId="69E2D8B5" w14:textId="3782DC8A"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24" w:history="1">
        <w:r w:rsidRPr="006A12DE">
          <w:rPr>
            <w:rStyle w:val="Hyperlink"/>
            <w:rFonts w:ascii="Arial Bold" w:hAnsi="Arial Bold" w:cs="Arial"/>
            <w:noProof/>
          </w:rPr>
          <w:t>4.2</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Accounts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_Toc192169824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39</w:t>
        </w:r>
        <w:r w:rsidRPr="006A12DE">
          <w:rPr>
            <w:rFonts w:ascii="Arial Bold" w:hAnsi="Arial Bold"/>
            <w:noProof/>
            <w:webHidden/>
          </w:rPr>
          <w:fldChar w:fldCharType="end"/>
        </w:r>
      </w:hyperlink>
    </w:p>
    <w:p w14:paraId="3EA08B85" w14:textId="459AD461"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25" w:history="1">
        <w:r w:rsidRPr="006A12DE">
          <w:rPr>
            <w:rStyle w:val="Hyperlink"/>
            <w:rFonts w:ascii="Arial Bold" w:hAnsi="Arial Bold" w:cs="Arial"/>
            <w:noProof/>
          </w:rPr>
          <w:t>4.3</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Bank statement reconciliation</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_Toc192169825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40</w:t>
        </w:r>
        <w:r w:rsidRPr="006A12DE">
          <w:rPr>
            <w:rFonts w:ascii="Arial Bold" w:hAnsi="Arial Bold"/>
            <w:noProof/>
            <w:webHidden/>
          </w:rPr>
          <w:fldChar w:fldCharType="end"/>
        </w:r>
      </w:hyperlink>
    </w:p>
    <w:p w14:paraId="30153925" w14:textId="27B4C5D3"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27" w:history="1">
        <w:r w:rsidRPr="006A12DE">
          <w:rPr>
            <w:rStyle w:val="Hyperlink"/>
            <w:rFonts w:ascii="Arial Bold" w:hAnsi="Arial Bold" w:cs="Arial"/>
            <w:noProof/>
          </w:rPr>
          <w:t>4.4</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Banking</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_Toc192169827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41</w:t>
        </w:r>
        <w:r w:rsidRPr="006A12DE">
          <w:rPr>
            <w:rFonts w:ascii="Arial Bold" w:hAnsi="Arial Bold"/>
            <w:noProof/>
            <w:webHidden/>
          </w:rPr>
          <w:fldChar w:fldCharType="end"/>
        </w:r>
      </w:hyperlink>
    </w:p>
    <w:p w14:paraId="393E1363" w14:textId="2F4671AA"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28" w:history="1">
        <w:r w:rsidRPr="006A12DE">
          <w:rPr>
            <w:rStyle w:val="Hyperlink"/>
            <w:rFonts w:ascii="Arial Bold" w:hAnsi="Arial Bold" w:cs="Arial"/>
            <w:noProof/>
          </w:rPr>
          <w:t>4.5</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Card payments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_Toc192169828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41</w:t>
        </w:r>
        <w:r w:rsidRPr="006A12DE">
          <w:rPr>
            <w:rFonts w:ascii="Arial Bold" w:hAnsi="Arial Bold"/>
            <w:noProof/>
            <w:webHidden/>
          </w:rPr>
          <w:fldChar w:fldCharType="end"/>
        </w:r>
      </w:hyperlink>
    </w:p>
    <w:p w14:paraId="1D7A99BA" w14:textId="16BEC386"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30" w:history="1">
        <w:r w:rsidRPr="006A12DE">
          <w:rPr>
            <w:rStyle w:val="Hyperlink"/>
            <w:rFonts w:ascii="Arial Bold" w:hAnsi="Arial Bold" w:cs="Arial"/>
            <w:noProof/>
          </w:rPr>
          <w:t>4.6</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Claim process for NHS activity undertaken</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_Toc192169830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42</w:t>
        </w:r>
        <w:r w:rsidRPr="006A12DE">
          <w:rPr>
            <w:rFonts w:ascii="Arial Bold" w:hAnsi="Arial Bold"/>
            <w:noProof/>
            <w:webHidden/>
          </w:rPr>
          <w:fldChar w:fldCharType="end"/>
        </w:r>
      </w:hyperlink>
    </w:p>
    <w:p w14:paraId="03684978" w14:textId="057A4FE7"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31" w:history="1">
        <w:r w:rsidRPr="006A12DE">
          <w:rPr>
            <w:rStyle w:val="Hyperlink"/>
            <w:rFonts w:ascii="Arial Bold" w:hAnsi="Arial Bold" w:cs="Arial"/>
            <w:noProof/>
          </w:rPr>
          <w:t>4.7</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Contracts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_Toc192169831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43</w:t>
        </w:r>
        <w:r w:rsidRPr="006A12DE">
          <w:rPr>
            <w:rFonts w:ascii="Arial Bold" w:hAnsi="Arial Bold"/>
            <w:noProof/>
            <w:webHidden/>
          </w:rPr>
          <w:fldChar w:fldCharType="end"/>
        </w:r>
      </w:hyperlink>
    </w:p>
    <w:p w14:paraId="52D72C5A" w14:textId="09BC1EBE"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32" w:history="1">
        <w:r w:rsidRPr="006A12DE">
          <w:rPr>
            <w:rStyle w:val="Hyperlink"/>
            <w:rFonts w:ascii="Arial Bold" w:hAnsi="Arial Bold" w:cs="Arial"/>
            <w:noProof/>
          </w:rPr>
          <w:t>4.8</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Direct</w:t>
        </w:r>
        <w:r w:rsidR="00874E3D">
          <w:rPr>
            <w:rStyle w:val="Hyperlink"/>
            <w:rFonts w:ascii="Arial Bold" w:hAnsi="Arial Bold" w:cs="Arial"/>
            <w:noProof/>
          </w:rPr>
          <w:t>ed</w:t>
        </w:r>
        <w:r w:rsidRPr="006A12DE">
          <w:rPr>
            <w:rStyle w:val="Hyperlink"/>
            <w:rFonts w:ascii="Arial Bold" w:hAnsi="Arial Bold" w:cs="Arial"/>
            <w:noProof/>
          </w:rPr>
          <w:t xml:space="preserve"> </w:t>
        </w:r>
        <w:r w:rsidR="00BD3533">
          <w:rPr>
            <w:rStyle w:val="Hyperlink"/>
            <w:rFonts w:ascii="Arial Bold" w:hAnsi="Arial Bold" w:cs="Arial"/>
            <w:noProof/>
          </w:rPr>
          <w:t>E</w:t>
        </w:r>
        <w:r w:rsidRPr="006A12DE">
          <w:rPr>
            <w:rStyle w:val="Hyperlink"/>
            <w:rFonts w:ascii="Arial Bold" w:hAnsi="Arial Bold" w:cs="Arial"/>
            <w:noProof/>
          </w:rPr>
          <w:t>nhanced Services (DES)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_Toc192169832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44</w:t>
        </w:r>
        <w:r w:rsidRPr="006A12DE">
          <w:rPr>
            <w:rFonts w:ascii="Arial Bold" w:hAnsi="Arial Bold"/>
            <w:noProof/>
            <w:webHidden/>
          </w:rPr>
          <w:fldChar w:fldCharType="end"/>
        </w:r>
      </w:hyperlink>
    </w:p>
    <w:p w14:paraId="23CD5589" w14:textId="7C01067E"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33" w:history="1">
        <w:r w:rsidRPr="006A12DE">
          <w:rPr>
            <w:rStyle w:val="Hyperlink"/>
            <w:rFonts w:ascii="Arial Bold" w:hAnsi="Arial Bold" w:cs="Arial"/>
            <w:noProof/>
          </w:rPr>
          <w:t>4.9</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Expenses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_Toc192169833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44</w:t>
        </w:r>
        <w:r w:rsidRPr="006A12DE">
          <w:rPr>
            <w:rFonts w:ascii="Arial Bold" w:hAnsi="Arial Bold"/>
            <w:noProof/>
            <w:webHidden/>
          </w:rPr>
          <w:fldChar w:fldCharType="end"/>
        </w:r>
      </w:hyperlink>
    </w:p>
    <w:p w14:paraId="17571E45" w14:textId="469CFBD8"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39" w:history="1">
        <w:r w:rsidRPr="006A12DE">
          <w:rPr>
            <w:rStyle w:val="Hyperlink"/>
            <w:rFonts w:ascii="Arial Bold" w:hAnsi="Arial Bold" w:cs="Arial"/>
            <w:noProof/>
          </w:rPr>
          <w:t>4.10</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Fraud</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_Toc192169839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44</w:t>
        </w:r>
        <w:r w:rsidRPr="006A12DE">
          <w:rPr>
            <w:rFonts w:ascii="Arial Bold" w:hAnsi="Arial Bold"/>
            <w:noProof/>
            <w:webHidden/>
          </w:rPr>
          <w:fldChar w:fldCharType="end"/>
        </w:r>
      </w:hyperlink>
    </w:p>
    <w:p w14:paraId="04310B12" w14:textId="4CF8ACC6"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42" w:history="1">
        <w:r w:rsidRPr="006A12DE">
          <w:rPr>
            <w:rStyle w:val="Hyperlink"/>
            <w:rFonts w:ascii="Arial Bold" w:hAnsi="Arial Bold" w:cs="Arial"/>
            <w:noProof/>
          </w:rPr>
          <w:t>4.11</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Global sum</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_Toc192169842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45</w:t>
        </w:r>
        <w:r w:rsidRPr="006A12DE">
          <w:rPr>
            <w:rFonts w:ascii="Arial Bold" w:hAnsi="Arial Bold"/>
            <w:noProof/>
            <w:webHidden/>
          </w:rPr>
          <w:fldChar w:fldCharType="end"/>
        </w:r>
      </w:hyperlink>
    </w:p>
    <w:p w14:paraId="68826862" w14:textId="2683F27C"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61" w:history="1">
        <w:r w:rsidRPr="006A12DE">
          <w:rPr>
            <w:rStyle w:val="Hyperlink"/>
            <w:rFonts w:ascii="Arial Bold" w:hAnsi="Arial Bold" w:cs="Arial"/>
            <w:noProof/>
          </w:rPr>
          <w:t>4.12</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GMS contract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_Toc192169861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45</w:t>
        </w:r>
        <w:r w:rsidRPr="006A12DE">
          <w:rPr>
            <w:rFonts w:ascii="Arial Bold" w:hAnsi="Arial Bold"/>
            <w:noProof/>
            <w:webHidden/>
          </w:rPr>
          <w:fldChar w:fldCharType="end"/>
        </w:r>
      </w:hyperlink>
    </w:p>
    <w:p w14:paraId="6DEB764E" w14:textId="54EBD13D"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62" w:history="1">
        <w:r w:rsidRPr="006A12DE">
          <w:rPr>
            <w:rStyle w:val="Hyperlink"/>
            <w:rFonts w:ascii="Arial Bold" w:hAnsi="Arial Bold" w:cs="Arial"/>
            <w:noProof/>
          </w:rPr>
          <w:t>4.13</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HMRC</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_Toc192169862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46</w:t>
        </w:r>
        <w:r w:rsidRPr="006A12DE">
          <w:rPr>
            <w:rFonts w:ascii="Arial Bold" w:hAnsi="Arial Bold"/>
            <w:noProof/>
            <w:webHidden/>
          </w:rPr>
          <w:fldChar w:fldCharType="end"/>
        </w:r>
      </w:hyperlink>
    </w:p>
    <w:p w14:paraId="7D266E17" w14:textId="6E73CB2A"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63" w:history="1">
        <w:r w:rsidRPr="006A12DE">
          <w:rPr>
            <w:rStyle w:val="Hyperlink"/>
            <w:rFonts w:ascii="Arial Bold" w:hAnsi="Arial Bold" w:cs="Arial"/>
            <w:noProof/>
          </w:rPr>
          <w:t>4.14</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Income (including remittances)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_Toc192169863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47</w:t>
        </w:r>
        <w:r w:rsidRPr="006A12DE">
          <w:rPr>
            <w:rFonts w:ascii="Arial Bold" w:hAnsi="Arial Bold"/>
            <w:noProof/>
            <w:webHidden/>
          </w:rPr>
          <w:fldChar w:fldCharType="end"/>
        </w:r>
      </w:hyperlink>
    </w:p>
    <w:p w14:paraId="465A6DF4" w14:textId="781AAD79"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64" w:history="1">
        <w:r w:rsidRPr="006A12DE">
          <w:rPr>
            <w:rStyle w:val="Hyperlink"/>
            <w:rFonts w:ascii="Arial Bold" w:hAnsi="Arial Bold" w:cs="Arial"/>
            <w:noProof/>
          </w:rPr>
          <w:t>4.15</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Invoices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_Toc192169864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47</w:t>
        </w:r>
        <w:r w:rsidRPr="006A12DE">
          <w:rPr>
            <w:rFonts w:ascii="Arial Bold" w:hAnsi="Arial Bold"/>
            <w:noProof/>
            <w:webHidden/>
          </w:rPr>
          <w:fldChar w:fldCharType="end"/>
        </w:r>
      </w:hyperlink>
    </w:p>
    <w:p w14:paraId="1638FE63" w14:textId="273898B6"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65" w:history="1">
        <w:r w:rsidRPr="006A12DE">
          <w:rPr>
            <w:rStyle w:val="Hyperlink"/>
            <w:rFonts w:ascii="Arial Bold" w:hAnsi="Arial Bold" w:cs="Arial"/>
            <w:noProof/>
          </w:rPr>
          <w:t>4.16</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IR35</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_Toc192169865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48</w:t>
        </w:r>
        <w:r w:rsidRPr="006A12DE">
          <w:rPr>
            <w:rFonts w:ascii="Arial Bold" w:hAnsi="Arial Bold"/>
            <w:noProof/>
            <w:webHidden/>
          </w:rPr>
          <w:fldChar w:fldCharType="end"/>
        </w:r>
      </w:hyperlink>
    </w:p>
    <w:p w14:paraId="2383E027" w14:textId="65BBE991"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66" w:history="1">
        <w:r w:rsidRPr="006A12DE">
          <w:rPr>
            <w:rStyle w:val="Hyperlink"/>
            <w:rFonts w:ascii="Arial Bold" w:hAnsi="Arial Bold" w:cs="Arial"/>
            <w:noProof/>
          </w:rPr>
          <w:t>4.17</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Local Enhanced Services (LES)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_Toc192169866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48</w:t>
        </w:r>
        <w:r w:rsidRPr="006A12DE">
          <w:rPr>
            <w:rFonts w:ascii="Arial Bold" w:hAnsi="Arial Bold"/>
            <w:noProof/>
            <w:webHidden/>
          </w:rPr>
          <w:fldChar w:fldCharType="end"/>
        </w:r>
      </w:hyperlink>
    </w:p>
    <w:p w14:paraId="153AF6E3" w14:textId="0DE08FFA"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67" w:history="1">
        <w:r w:rsidRPr="006A12DE">
          <w:rPr>
            <w:rStyle w:val="Hyperlink"/>
            <w:rFonts w:ascii="Arial Bold" w:hAnsi="Arial Bold" w:cs="Arial"/>
            <w:noProof/>
          </w:rPr>
          <w:t>4.18</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National Living Wage (NLW) and National Minimum Wage (NMW)</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_Toc192169867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48</w:t>
        </w:r>
        <w:r w:rsidRPr="006A12DE">
          <w:rPr>
            <w:rFonts w:ascii="Arial Bold" w:hAnsi="Arial Bold"/>
            <w:noProof/>
            <w:webHidden/>
          </w:rPr>
          <w:fldChar w:fldCharType="end"/>
        </w:r>
      </w:hyperlink>
    </w:p>
    <w:p w14:paraId="121E1738" w14:textId="517E9B1B"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68" w:history="1">
        <w:r w:rsidRPr="006A12DE">
          <w:rPr>
            <w:rStyle w:val="Hyperlink"/>
            <w:rFonts w:ascii="Arial Bold" w:hAnsi="Arial Bold" w:cs="Arial"/>
            <w:noProof/>
          </w:rPr>
          <w:t>4.19</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NHS statements (PCSE Online)</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_Toc192169868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49</w:t>
        </w:r>
        <w:r w:rsidRPr="006A12DE">
          <w:rPr>
            <w:rFonts w:ascii="Arial Bold" w:hAnsi="Arial Bold"/>
            <w:noProof/>
            <w:webHidden/>
          </w:rPr>
          <w:fldChar w:fldCharType="end"/>
        </w:r>
      </w:hyperlink>
    </w:p>
    <w:p w14:paraId="276D6E07" w14:textId="0AD024FB"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74" w:history="1">
        <w:r w:rsidRPr="006A12DE">
          <w:rPr>
            <w:rStyle w:val="Hyperlink"/>
            <w:rFonts w:ascii="Arial Bold" w:hAnsi="Arial Bold" w:cs="Arial"/>
            <w:noProof/>
          </w:rPr>
          <w:t>4.20</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Partners’ drawings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_Toc192169874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50</w:t>
        </w:r>
        <w:r w:rsidRPr="006A12DE">
          <w:rPr>
            <w:rFonts w:ascii="Arial Bold" w:hAnsi="Arial Bold"/>
            <w:noProof/>
            <w:webHidden/>
          </w:rPr>
          <w:fldChar w:fldCharType="end"/>
        </w:r>
      </w:hyperlink>
    </w:p>
    <w:p w14:paraId="2C22BC3D" w14:textId="7AE2A6D2"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875" w:history="1">
        <w:r w:rsidRPr="006A12DE">
          <w:rPr>
            <w:rStyle w:val="Hyperlink"/>
            <w:rFonts w:ascii="Arial Bold" w:hAnsi="Arial Bold" w:cs="Arial"/>
            <w:noProof/>
          </w:rPr>
          <w:t>4.21</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Partners’ earnings declaration</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_Toc192169875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50</w:t>
        </w:r>
        <w:r w:rsidRPr="006A12DE">
          <w:rPr>
            <w:rFonts w:ascii="Arial Bold" w:hAnsi="Arial Bold"/>
            <w:noProof/>
            <w:webHidden/>
          </w:rPr>
          <w:fldChar w:fldCharType="end"/>
        </w:r>
      </w:hyperlink>
    </w:p>
    <w:p w14:paraId="4B9C44C1" w14:textId="3CAB37C4"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913" w:history="1">
        <w:r w:rsidRPr="006A12DE">
          <w:rPr>
            <w:rStyle w:val="Hyperlink"/>
            <w:rFonts w:ascii="Arial Bold" w:hAnsi="Arial Bold" w:cs="Arial"/>
            <w:noProof/>
          </w:rPr>
          <w:t>4.22</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Partners’ personal expenses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_Toc192169913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51</w:t>
        </w:r>
        <w:r w:rsidRPr="006A12DE">
          <w:rPr>
            <w:rFonts w:ascii="Arial Bold" w:hAnsi="Arial Bold"/>
            <w:noProof/>
            <w:webHidden/>
          </w:rPr>
          <w:fldChar w:fldCharType="end"/>
        </w:r>
      </w:hyperlink>
    </w:p>
    <w:p w14:paraId="45067CBA" w14:textId="4EDC1313"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914" w:history="1">
        <w:r w:rsidRPr="006A12DE">
          <w:rPr>
            <w:rStyle w:val="Hyperlink"/>
            <w:rFonts w:ascii="Arial Bold" w:hAnsi="Arial Bold" w:cs="Arial"/>
            <w:noProof/>
          </w:rPr>
          <w:t>4.23</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Partnership superannuation</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_Toc192169914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51</w:t>
        </w:r>
        <w:r w:rsidRPr="006A12DE">
          <w:rPr>
            <w:rFonts w:ascii="Arial Bold" w:hAnsi="Arial Bold"/>
            <w:noProof/>
            <w:webHidden/>
          </w:rPr>
          <w:fldChar w:fldCharType="end"/>
        </w:r>
      </w:hyperlink>
    </w:p>
    <w:p w14:paraId="24EBB288" w14:textId="5896231D"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915" w:history="1">
        <w:r w:rsidRPr="006A12DE">
          <w:rPr>
            <w:rStyle w:val="Hyperlink"/>
            <w:rFonts w:ascii="Arial Bold" w:hAnsi="Arial Bold" w:cs="Arial"/>
            <w:noProof/>
          </w:rPr>
          <w:t>4.24</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Partnership superannuation returns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_Toc192169915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51</w:t>
        </w:r>
        <w:r w:rsidRPr="006A12DE">
          <w:rPr>
            <w:rFonts w:ascii="Arial Bold" w:hAnsi="Arial Bold"/>
            <w:noProof/>
            <w:webHidden/>
          </w:rPr>
          <w:fldChar w:fldCharType="end"/>
        </w:r>
      </w:hyperlink>
    </w:p>
    <w:p w14:paraId="012CBF69" w14:textId="01EEC8FF"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916" w:history="1">
        <w:r w:rsidRPr="006A12DE">
          <w:rPr>
            <w:rStyle w:val="Hyperlink"/>
            <w:rFonts w:ascii="Arial Bold" w:hAnsi="Arial Bold" w:cs="Arial"/>
            <w:noProof/>
          </w:rPr>
          <w:t>4.25</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Pay As You Earn (PAYE) payments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_Toc192169916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52</w:t>
        </w:r>
        <w:r w:rsidRPr="006A12DE">
          <w:rPr>
            <w:rFonts w:ascii="Arial Bold" w:hAnsi="Arial Bold"/>
            <w:noProof/>
            <w:webHidden/>
          </w:rPr>
          <w:fldChar w:fldCharType="end"/>
        </w:r>
      </w:hyperlink>
    </w:p>
    <w:p w14:paraId="2CB7D4DF" w14:textId="12CDE46F"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917" w:history="1">
        <w:r w:rsidRPr="006A12DE">
          <w:rPr>
            <w:rStyle w:val="Hyperlink"/>
            <w:rFonts w:ascii="Arial Bold" w:hAnsi="Arial Bold" w:cs="Arial"/>
            <w:noProof/>
          </w:rPr>
          <w:t>4.26</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Payroll</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_Toc192169917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52</w:t>
        </w:r>
        <w:r w:rsidRPr="006A12DE">
          <w:rPr>
            <w:rFonts w:ascii="Arial Bold" w:hAnsi="Arial Bold"/>
            <w:noProof/>
            <w:webHidden/>
          </w:rPr>
          <w:fldChar w:fldCharType="end"/>
        </w:r>
      </w:hyperlink>
    </w:p>
    <w:p w14:paraId="236E2B8F" w14:textId="33336F34"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69918" w:history="1">
        <w:r w:rsidRPr="006A12DE">
          <w:rPr>
            <w:rStyle w:val="Hyperlink"/>
            <w:rFonts w:ascii="Arial Bold" w:hAnsi="Arial Bold" w:cs="Arial"/>
            <w:noProof/>
          </w:rPr>
          <w:t>4.27</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Pension management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_Toc192169918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56</w:t>
        </w:r>
        <w:r w:rsidRPr="006A12DE">
          <w:rPr>
            <w:rFonts w:ascii="Arial Bold" w:hAnsi="Arial Bold"/>
            <w:noProof/>
            <w:webHidden/>
          </w:rPr>
          <w:fldChar w:fldCharType="end"/>
        </w:r>
      </w:hyperlink>
    </w:p>
    <w:p w14:paraId="5489C2EF" w14:textId="7C36768E"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336" w:history="1">
        <w:r w:rsidRPr="006A12DE">
          <w:rPr>
            <w:rStyle w:val="Hyperlink"/>
            <w:rFonts w:ascii="Arial Bold" w:hAnsi="Arial Bold" w:cs="Arial"/>
            <w:noProof/>
          </w:rPr>
          <w:t>4.28</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Petty cash</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_Toc192170336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57</w:t>
        </w:r>
        <w:r w:rsidRPr="006A12DE">
          <w:rPr>
            <w:rFonts w:ascii="Arial Bold" w:hAnsi="Arial Bold"/>
            <w:noProof/>
            <w:webHidden/>
          </w:rPr>
          <w:fldChar w:fldCharType="end"/>
        </w:r>
      </w:hyperlink>
    </w:p>
    <w:p w14:paraId="440832F0" w14:textId="522F11F5"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338" w:history="1">
        <w:r w:rsidRPr="006A12DE">
          <w:rPr>
            <w:rStyle w:val="Hyperlink"/>
            <w:rFonts w:ascii="Arial Bold" w:hAnsi="Arial Bold" w:cs="Arial"/>
            <w:noProof/>
          </w:rPr>
          <w:t>4.29</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Private income</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_Toc192170338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57</w:t>
        </w:r>
        <w:r w:rsidRPr="006A12DE">
          <w:rPr>
            <w:rFonts w:ascii="Arial Bold" w:hAnsi="Arial Bold"/>
            <w:noProof/>
            <w:webHidden/>
          </w:rPr>
          <w:fldChar w:fldCharType="end"/>
        </w:r>
      </w:hyperlink>
    </w:p>
    <w:p w14:paraId="0996F6C2" w14:textId="4EFB6306"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341" w:history="1">
        <w:r w:rsidRPr="006A12DE">
          <w:rPr>
            <w:rStyle w:val="Hyperlink"/>
            <w:rFonts w:ascii="Arial Bold" w:hAnsi="Arial Bold" w:cs="Arial"/>
            <w:noProof/>
          </w:rPr>
          <w:t>4.30</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Procurement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_Toc192170341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59</w:t>
        </w:r>
        <w:r w:rsidRPr="006A12DE">
          <w:rPr>
            <w:rFonts w:ascii="Arial Bold" w:hAnsi="Arial Bold"/>
            <w:noProof/>
            <w:webHidden/>
          </w:rPr>
          <w:fldChar w:fldCharType="end"/>
        </w:r>
      </w:hyperlink>
    </w:p>
    <w:p w14:paraId="7F853495" w14:textId="7596235C"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342" w:history="1">
        <w:r w:rsidRPr="006A12DE">
          <w:rPr>
            <w:rStyle w:val="Hyperlink"/>
            <w:rFonts w:ascii="Arial Bold" w:hAnsi="Arial Bold" w:cs="Arial"/>
            <w:noProof/>
          </w:rPr>
          <w:t>4.31</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Purchasing</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_Toc192170342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59</w:t>
        </w:r>
        <w:r w:rsidRPr="006A12DE">
          <w:rPr>
            <w:rFonts w:ascii="Arial Bold" w:hAnsi="Arial Bold"/>
            <w:noProof/>
            <w:webHidden/>
          </w:rPr>
          <w:fldChar w:fldCharType="end"/>
        </w:r>
      </w:hyperlink>
    </w:p>
    <w:p w14:paraId="343F3C9A" w14:textId="34715741"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343" w:history="1">
        <w:r w:rsidRPr="006A12DE">
          <w:rPr>
            <w:rStyle w:val="Hyperlink"/>
            <w:rFonts w:ascii="Arial Bold" w:hAnsi="Arial Bold" w:cs="Arial"/>
            <w:noProof/>
          </w:rPr>
          <w:t>4.32</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Reimbursements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_Toc192170343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60</w:t>
        </w:r>
        <w:r w:rsidRPr="006A12DE">
          <w:rPr>
            <w:rFonts w:ascii="Arial Bold" w:hAnsi="Arial Bold"/>
            <w:noProof/>
            <w:webHidden/>
          </w:rPr>
          <w:fldChar w:fldCharType="end"/>
        </w:r>
      </w:hyperlink>
    </w:p>
    <w:p w14:paraId="7904BF2D" w14:textId="0DCA96C7"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344" w:history="1">
        <w:r w:rsidRPr="006A12DE">
          <w:rPr>
            <w:rStyle w:val="Hyperlink"/>
            <w:rFonts w:ascii="Arial Bold" w:hAnsi="Arial Bold" w:cs="Arial"/>
            <w:noProof/>
          </w:rPr>
          <w:t>4.33</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Rent abatements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_Toc192170344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61</w:t>
        </w:r>
        <w:r w:rsidRPr="006A12DE">
          <w:rPr>
            <w:rFonts w:ascii="Arial Bold" w:hAnsi="Arial Bold"/>
            <w:noProof/>
            <w:webHidden/>
          </w:rPr>
          <w:fldChar w:fldCharType="end"/>
        </w:r>
      </w:hyperlink>
    </w:p>
    <w:p w14:paraId="46271C61" w14:textId="1690409B"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346" w:history="1">
        <w:r w:rsidRPr="006A12DE">
          <w:rPr>
            <w:rStyle w:val="Hyperlink"/>
            <w:rFonts w:ascii="Arial Bold" w:hAnsi="Arial Bold" w:cs="Arial"/>
            <w:noProof/>
          </w:rPr>
          <w:t>4.34</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Rent reimbursement and review</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_Toc192170346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61</w:t>
        </w:r>
        <w:r w:rsidRPr="006A12DE">
          <w:rPr>
            <w:rFonts w:ascii="Arial Bold" w:hAnsi="Arial Bold"/>
            <w:noProof/>
            <w:webHidden/>
          </w:rPr>
          <w:fldChar w:fldCharType="end"/>
        </w:r>
      </w:hyperlink>
    </w:p>
    <w:p w14:paraId="657898F7" w14:textId="444CB9A8"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347" w:history="1">
        <w:r w:rsidRPr="006A12DE">
          <w:rPr>
            <w:rStyle w:val="Hyperlink"/>
            <w:rFonts w:ascii="Arial Bold" w:hAnsi="Arial Bold" w:cs="Arial"/>
            <w:noProof/>
          </w:rPr>
          <w:t>4.35</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Seniority</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_Toc192170347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62</w:t>
        </w:r>
        <w:r w:rsidRPr="006A12DE">
          <w:rPr>
            <w:rFonts w:ascii="Arial Bold" w:hAnsi="Arial Bold"/>
            <w:noProof/>
            <w:webHidden/>
          </w:rPr>
          <w:fldChar w:fldCharType="end"/>
        </w:r>
      </w:hyperlink>
    </w:p>
    <w:p w14:paraId="5E9132DD" w14:textId="66CC01AB"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348" w:history="1">
        <w:r w:rsidRPr="006A12DE">
          <w:rPr>
            <w:rStyle w:val="Hyperlink"/>
            <w:rFonts w:ascii="Arial Bold" w:hAnsi="Arial Bold" w:cs="Arial"/>
            <w:noProof/>
          </w:rPr>
          <w:t>4.36</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Service charges/subletting organisation space</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_Toc192170348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62</w:t>
        </w:r>
        <w:r w:rsidRPr="006A12DE">
          <w:rPr>
            <w:rFonts w:ascii="Arial Bold" w:hAnsi="Arial Bold"/>
            <w:noProof/>
            <w:webHidden/>
          </w:rPr>
          <w:fldChar w:fldCharType="end"/>
        </w:r>
      </w:hyperlink>
    </w:p>
    <w:p w14:paraId="03594126" w14:textId="417B5C7C"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349" w:history="1">
        <w:r w:rsidRPr="006A12DE">
          <w:rPr>
            <w:rStyle w:val="Hyperlink"/>
            <w:rFonts w:ascii="Arial Bold" w:hAnsi="Arial Bold" w:cs="Arial"/>
            <w:noProof/>
          </w:rPr>
          <w:t>4.37</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VAT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_Toc192170349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64</w:t>
        </w:r>
        <w:r w:rsidRPr="006A12DE">
          <w:rPr>
            <w:rFonts w:ascii="Arial Bold" w:hAnsi="Arial Bold"/>
            <w:noProof/>
            <w:webHidden/>
          </w:rPr>
          <w:fldChar w:fldCharType="end"/>
        </w:r>
      </w:hyperlink>
    </w:p>
    <w:p w14:paraId="122501C2" w14:textId="4213B85C" w:rsidR="00E121AB" w:rsidRPr="006A12DE" w:rsidRDefault="00E121AB">
      <w:pPr>
        <w:pStyle w:val="TOC1"/>
        <w:rPr>
          <w:rFonts w:ascii="Arial Bold" w:eastAsiaTheme="minorEastAsia" w:hAnsi="Arial Bold" w:cstheme="minorBidi" w:hint="eastAsia"/>
          <w:bCs w:val="0"/>
          <w:caps w:val="0"/>
          <w:noProof/>
          <w:kern w:val="2"/>
          <w14:ligatures w14:val="standardContextual"/>
        </w:rPr>
      </w:pPr>
      <w:hyperlink w:anchor="_Toc192170350" w:history="1">
        <w:r w:rsidRPr="006A12DE">
          <w:rPr>
            <w:rStyle w:val="Hyperlink"/>
            <w:rFonts w:ascii="Arial Bold" w:hAnsi="Arial Bold"/>
            <w:caps w:val="0"/>
            <w:noProof/>
          </w:rPr>
          <w:t>5</w:t>
        </w:r>
        <w:r w:rsidRPr="006A12DE">
          <w:rPr>
            <w:rFonts w:ascii="Arial Bold" w:eastAsiaTheme="minorEastAsia" w:hAnsi="Arial Bold" w:cstheme="minorBidi"/>
            <w:bCs w:val="0"/>
            <w:caps w:val="0"/>
            <w:noProof/>
            <w:kern w:val="2"/>
            <w14:ligatures w14:val="standardContextual"/>
          </w:rPr>
          <w:tab/>
        </w:r>
        <w:r w:rsidRPr="006A12DE">
          <w:rPr>
            <w:rStyle w:val="Hyperlink"/>
            <w:rFonts w:ascii="Arial Bold" w:hAnsi="Arial Bold"/>
            <w:caps w:val="0"/>
            <w:noProof/>
          </w:rPr>
          <w:t>Information governance</w:t>
        </w:r>
        <w:r w:rsidRPr="006A12DE">
          <w:rPr>
            <w:rFonts w:ascii="Arial Bold" w:hAnsi="Arial Bold"/>
            <w:caps w:val="0"/>
            <w:noProof/>
            <w:webHidden/>
          </w:rPr>
          <w:tab/>
        </w:r>
        <w:r w:rsidRPr="007A3A9B">
          <w:rPr>
            <w:rFonts w:ascii="Arial Bold" w:hAnsi="Arial Bold"/>
            <w:caps w:val="0"/>
            <w:noProof/>
            <w:webHidden/>
          </w:rPr>
          <w:fldChar w:fldCharType="begin"/>
        </w:r>
        <w:r w:rsidRPr="006A12DE">
          <w:rPr>
            <w:rFonts w:ascii="Arial Bold" w:hAnsi="Arial Bold"/>
            <w:caps w:val="0"/>
            <w:noProof/>
            <w:webHidden/>
          </w:rPr>
          <w:instrText xml:space="preserve"> PAGEREF _Toc192170350 \h </w:instrText>
        </w:r>
        <w:r w:rsidRPr="007A3A9B">
          <w:rPr>
            <w:rFonts w:ascii="Arial Bold" w:hAnsi="Arial Bold"/>
            <w:caps w:val="0"/>
            <w:noProof/>
            <w:webHidden/>
          </w:rPr>
        </w:r>
        <w:r w:rsidRPr="007A3A9B">
          <w:rPr>
            <w:rFonts w:ascii="Arial Bold" w:hAnsi="Arial Bold"/>
            <w:caps w:val="0"/>
            <w:noProof/>
            <w:webHidden/>
          </w:rPr>
          <w:fldChar w:fldCharType="separate"/>
        </w:r>
        <w:r w:rsidR="00F3285F">
          <w:rPr>
            <w:rFonts w:ascii="Arial Bold" w:hAnsi="Arial Bold"/>
            <w:caps w:val="0"/>
            <w:noProof/>
            <w:webHidden/>
          </w:rPr>
          <w:t>66</w:t>
        </w:r>
        <w:r w:rsidRPr="007A3A9B">
          <w:rPr>
            <w:rFonts w:ascii="Arial Bold" w:hAnsi="Arial Bold"/>
            <w:caps w:val="0"/>
            <w:noProof/>
            <w:webHidden/>
          </w:rPr>
          <w:fldChar w:fldCharType="end"/>
        </w:r>
      </w:hyperlink>
    </w:p>
    <w:p w14:paraId="30C136BC" w14:textId="1F9D12C6"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356" w:history="1">
        <w:r w:rsidRPr="006A12DE">
          <w:rPr>
            <w:rStyle w:val="Hyperlink"/>
            <w:rFonts w:ascii="Arial Bold" w:hAnsi="Arial Bold" w:cs="Arial"/>
            <w:noProof/>
          </w:rPr>
          <w:t>5.1</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Access to medical records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_Toc192170356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67</w:t>
        </w:r>
        <w:r w:rsidRPr="006A12DE">
          <w:rPr>
            <w:rFonts w:ascii="Arial Bold" w:hAnsi="Arial Bold"/>
            <w:noProof/>
            <w:webHidden/>
          </w:rPr>
          <w:fldChar w:fldCharType="end"/>
        </w:r>
      </w:hyperlink>
    </w:p>
    <w:p w14:paraId="7F5D9A2B" w14:textId="7CB62FBD"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376" w:history="1">
        <w:r w:rsidRPr="006A12DE">
          <w:rPr>
            <w:rStyle w:val="Hyperlink"/>
            <w:rFonts w:ascii="Arial Bold" w:hAnsi="Arial Bold" w:cs="Arial"/>
            <w:noProof/>
          </w:rPr>
          <w:t>5.2</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Access to online services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_Toc192170376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68</w:t>
        </w:r>
        <w:r w:rsidRPr="006A12DE">
          <w:rPr>
            <w:rFonts w:ascii="Arial Bold" w:hAnsi="Arial Bold"/>
            <w:noProof/>
            <w:webHidden/>
          </w:rPr>
          <w:fldChar w:fldCharType="end"/>
        </w:r>
      </w:hyperlink>
    </w:p>
    <w:p w14:paraId="44F05596" w14:textId="18E997B9"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398" w:history="1">
        <w:r w:rsidRPr="006A12DE">
          <w:rPr>
            <w:rStyle w:val="Hyperlink"/>
            <w:rFonts w:ascii="Arial Bold" w:hAnsi="Arial Bold" w:cs="Arial"/>
            <w:noProof/>
          </w:rPr>
          <w:t>5.3</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Breach and incident reporting</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_Toc192170398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68</w:t>
        </w:r>
        <w:r w:rsidRPr="006A12DE">
          <w:rPr>
            <w:rFonts w:ascii="Arial Bold" w:hAnsi="Arial Bold"/>
            <w:noProof/>
            <w:webHidden/>
          </w:rPr>
          <w:fldChar w:fldCharType="end"/>
        </w:r>
      </w:hyperlink>
    </w:p>
    <w:p w14:paraId="53103FF8" w14:textId="2844B947"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400" w:history="1">
        <w:r w:rsidRPr="006A12DE">
          <w:rPr>
            <w:rStyle w:val="Hyperlink"/>
            <w:rFonts w:ascii="Arial Bold" w:hAnsi="Arial Bold" w:cs="Arial"/>
            <w:noProof/>
          </w:rPr>
          <w:t>5.4</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Caldicott Guardian</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_Toc192170400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69</w:t>
        </w:r>
        <w:r w:rsidRPr="006A12DE">
          <w:rPr>
            <w:rFonts w:ascii="Arial Bold" w:hAnsi="Arial Bold"/>
            <w:noProof/>
            <w:webHidden/>
          </w:rPr>
          <w:fldChar w:fldCharType="end"/>
        </w:r>
      </w:hyperlink>
    </w:p>
    <w:p w14:paraId="3172FD30" w14:textId="50588770"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415" w:history="1">
        <w:r w:rsidRPr="006A12DE">
          <w:rPr>
            <w:rStyle w:val="Hyperlink"/>
            <w:rFonts w:ascii="Arial Bold" w:hAnsi="Arial Bold" w:cs="Arial"/>
            <w:noProof/>
          </w:rPr>
          <w:t>5.5</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Clear desk, clear screen routines and confidential waste</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_Toc192170415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69</w:t>
        </w:r>
        <w:r w:rsidRPr="006A12DE">
          <w:rPr>
            <w:rFonts w:ascii="Arial Bold" w:hAnsi="Arial Bold"/>
            <w:noProof/>
            <w:webHidden/>
          </w:rPr>
          <w:fldChar w:fldCharType="end"/>
        </w:r>
      </w:hyperlink>
    </w:p>
    <w:p w14:paraId="2367EA17" w14:textId="05856110"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418" w:history="1">
        <w:r w:rsidRPr="006A12DE">
          <w:rPr>
            <w:rStyle w:val="Hyperlink"/>
            <w:rFonts w:ascii="Arial Bold" w:hAnsi="Arial Bold" w:cs="Arial"/>
            <w:noProof/>
          </w:rPr>
          <w:t>5.6</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Clinical photography</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_Toc192170418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70</w:t>
        </w:r>
        <w:r w:rsidRPr="006A12DE">
          <w:rPr>
            <w:rFonts w:ascii="Arial Bold" w:hAnsi="Arial Bold"/>
            <w:noProof/>
            <w:webHidden/>
          </w:rPr>
          <w:fldChar w:fldCharType="end"/>
        </w:r>
      </w:hyperlink>
    </w:p>
    <w:p w14:paraId="648C2B0D" w14:textId="5B581E47"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419" w:history="1">
        <w:r w:rsidRPr="006A12DE">
          <w:rPr>
            <w:rStyle w:val="Hyperlink"/>
            <w:rFonts w:ascii="Arial Bold" w:hAnsi="Arial Bold" w:cs="Arial"/>
            <w:noProof/>
          </w:rPr>
          <w:t>5.7</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Closed Circuit Television (CCTV) monitoring</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_Toc192170419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70</w:t>
        </w:r>
        <w:r w:rsidRPr="006A12DE">
          <w:rPr>
            <w:rFonts w:ascii="Arial Bold" w:hAnsi="Arial Bold"/>
            <w:noProof/>
            <w:webHidden/>
          </w:rPr>
          <w:fldChar w:fldCharType="end"/>
        </w:r>
      </w:hyperlink>
    </w:p>
    <w:p w14:paraId="705C827D" w14:textId="1837C806"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420" w:history="1">
        <w:r w:rsidRPr="006A12DE">
          <w:rPr>
            <w:rStyle w:val="Hyperlink"/>
            <w:rFonts w:ascii="Arial Bold" w:hAnsi="Arial Bold" w:cs="Arial"/>
            <w:noProof/>
          </w:rPr>
          <w:t>5.8</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Communication</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_Toc192170420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70</w:t>
        </w:r>
        <w:r w:rsidRPr="006A12DE">
          <w:rPr>
            <w:rFonts w:ascii="Arial Bold" w:hAnsi="Arial Bold"/>
            <w:noProof/>
            <w:webHidden/>
          </w:rPr>
          <w:fldChar w:fldCharType="end"/>
        </w:r>
      </w:hyperlink>
    </w:p>
    <w:p w14:paraId="2806DD6A" w14:textId="629BE986"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427" w:history="1">
        <w:r w:rsidRPr="006A12DE">
          <w:rPr>
            <w:rStyle w:val="Hyperlink"/>
            <w:rFonts w:ascii="Arial Bold" w:hAnsi="Arial Bold" w:cs="Arial"/>
            <w:noProof/>
          </w:rPr>
          <w:t>5.9</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Confidentiality</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_Toc192170427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71</w:t>
        </w:r>
        <w:r w:rsidRPr="006A12DE">
          <w:rPr>
            <w:rFonts w:ascii="Arial Bold" w:hAnsi="Arial Bold"/>
            <w:noProof/>
            <w:webHidden/>
          </w:rPr>
          <w:fldChar w:fldCharType="end"/>
        </w:r>
      </w:hyperlink>
    </w:p>
    <w:p w14:paraId="2A68E37B" w14:textId="39A0528E"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456" w:history="1">
        <w:r w:rsidRPr="006A12DE">
          <w:rPr>
            <w:rStyle w:val="Hyperlink"/>
            <w:rFonts w:ascii="Arial Bold" w:hAnsi="Arial Bold" w:cs="Arial"/>
            <w:noProof/>
          </w:rPr>
          <w:t>5.10</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Cookies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_Toc192170456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72</w:t>
        </w:r>
        <w:r w:rsidRPr="006A12DE">
          <w:rPr>
            <w:rFonts w:ascii="Arial Bold" w:hAnsi="Arial Bold"/>
            <w:noProof/>
            <w:webHidden/>
          </w:rPr>
          <w:fldChar w:fldCharType="end"/>
        </w:r>
      </w:hyperlink>
    </w:p>
    <w:p w14:paraId="14EBB376" w14:textId="50EA853C"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478" w:history="1">
        <w:r w:rsidRPr="006A12DE">
          <w:rPr>
            <w:rStyle w:val="Hyperlink"/>
            <w:rFonts w:ascii="Arial Bold" w:hAnsi="Arial Bold" w:cs="Arial"/>
            <w:noProof/>
          </w:rPr>
          <w:t>5.11</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Cyber resilience</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_Toc192170478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73</w:t>
        </w:r>
        <w:r w:rsidRPr="006A12DE">
          <w:rPr>
            <w:rFonts w:ascii="Arial Bold" w:hAnsi="Arial Bold"/>
            <w:noProof/>
            <w:webHidden/>
          </w:rPr>
          <w:fldChar w:fldCharType="end"/>
        </w:r>
      </w:hyperlink>
    </w:p>
    <w:p w14:paraId="31507E2D" w14:textId="180F7E5B"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489" w:history="1">
        <w:r w:rsidRPr="006A12DE">
          <w:rPr>
            <w:rStyle w:val="Hyperlink"/>
            <w:rFonts w:ascii="Arial Bold" w:hAnsi="Arial Bold" w:cs="Arial"/>
            <w:noProof/>
          </w:rPr>
          <w:t>5.12</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Data mapping</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_Toc192170489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73</w:t>
        </w:r>
        <w:r w:rsidRPr="006A12DE">
          <w:rPr>
            <w:rFonts w:ascii="Arial Bold" w:hAnsi="Arial Bold"/>
            <w:noProof/>
            <w:webHidden/>
          </w:rPr>
          <w:fldChar w:fldCharType="end"/>
        </w:r>
      </w:hyperlink>
    </w:p>
    <w:p w14:paraId="780542AF" w14:textId="32110C2B"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490" w:history="1">
        <w:r w:rsidRPr="006A12DE">
          <w:rPr>
            <w:rStyle w:val="Hyperlink"/>
            <w:rFonts w:ascii="Arial Bold" w:hAnsi="Arial Bold" w:cs="Arial"/>
            <w:noProof/>
          </w:rPr>
          <w:t>5.13</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Data Protection Impact Assessments (DPIA</w:t>
        </w:r>
        <w:r w:rsidR="002D1C9E">
          <w:rPr>
            <w:rStyle w:val="Hyperlink"/>
            <w:rFonts w:ascii="Arial Bold" w:hAnsi="Arial Bold" w:cs="Arial"/>
            <w:noProof/>
          </w:rPr>
          <w:t>s</w:t>
        </w:r>
        <w:r w:rsidRPr="006A12DE">
          <w:rPr>
            <w:rStyle w:val="Hyperlink"/>
            <w:rFonts w:ascii="Arial Bold" w:hAnsi="Arial Bold" w:cs="Arial"/>
            <w:noProof/>
          </w:rPr>
          <w: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_Toc192170490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73</w:t>
        </w:r>
        <w:r w:rsidRPr="006A12DE">
          <w:rPr>
            <w:rFonts w:ascii="Arial Bold" w:hAnsi="Arial Bold"/>
            <w:noProof/>
            <w:webHidden/>
          </w:rPr>
          <w:fldChar w:fldCharType="end"/>
        </w:r>
      </w:hyperlink>
    </w:p>
    <w:p w14:paraId="7CDC3892" w14:textId="250E87BC"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491" w:history="1">
        <w:r w:rsidRPr="006A12DE">
          <w:rPr>
            <w:rStyle w:val="Hyperlink"/>
            <w:rFonts w:ascii="Arial Bold" w:hAnsi="Arial Bold" w:cs="Arial"/>
            <w:noProof/>
          </w:rPr>
          <w:t>5.14</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Data Security and Protection Toolkit (DSPT)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_Toc192170491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74</w:t>
        </w:r>
        <w:r w:rsidRPr="006A12DE">
          <w:rPr>
            <w:rFonts w:ascii="Arial Bold" w:hAnsi="Arial Bold"/>
            <w:noProof/>
            <w:webHidden/>
          </w:rPr>
          <w:fldChar w:fldCharType="end"/>
        </w:r>
      </w:hyperlink>
    </w:p>
    <w:p w14:paraId="277322C4" w14:textId="178664B4"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502" w:history="1">
        <w:r w:rsidRPr="006A12DE">
          <w:rPr>
            <w:rStyle w:val="Hyperlink"/>
            <w:rFonts w:ascii="Arial Bold" w:hAnsi="Arial Bold" w:cs="Arial"/>
            <w:noProof/>
          </w:rPr>
          <w:t>5.15</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Data quality</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_Toc192170502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74</w:t>
        </w:r>
        <w:r w:rsidRPr="006A12DE">
          <w:rPr>
            <w:rFonts w:ascii="Arial Bold" w:hAnsi="Arial Bold"/>
            <w:noProof/>
            <w:webHidden/>
          </w:rPr>
          <w:fldChar w:fldCharType="end"/>
        </w:r>
      </w:hyperlink>
    </w:p>
    <w:p w14:paraId="07097812" w14:textId="2C2CABA5"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509" w:history="1">
        <w:r w:rsidRPr="006A12DE">
          <w:rPr>
            <w:rStyle w:val="Hyperlink"/>
            <w:rFonts w:ascii="Arial Bold" w:hAnsi="Arial Bold" w:cs="Arial"/>
            <w:noProof/>
          </w:rPr>
          <w:t>5.16</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Deceased patients’ records access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_Toc192170509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75</w:t>
        </w:r>
        <w:r w:rsidRPr="006A12DE">
          <w:rPr>
            <w:rFonts w:ascii="Arial Bold" w:hAnsi="Arial Bold"/>
            <w:noProof/>
            <w:webHidden/>
          </w:rPr>
          <w:fldChar w:fldCharType="end"/>
        </w:r>
      </w:hyperlink>
    </w:p>
    <w:p w14:paraId="11500D3A" w14:textId="474E12D9"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514" w:history="1">
        <w:r w:rsidRPr="006A12DE">
          <w:rPr>
            <w:rStyle w:val="Hyperlink"/>
            <w:rFonts w:ascii="Arial Bold" w:hAnsi="Arial Bold" w:cs="Arial"/>
            <w:noProof/>
          </w:rPr>
          <w:t>5.17</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Disclosure and sharing of information</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_Toc192170514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76</w:t>
        </w:r>
        <w:r w:rsidRPr="006A12DE">
          <w:rPr>
            <w:rFonts w:ascii="Arial Bold" w:hAnsi="Arial Bold"/>
            <w:noProof/>
            <w:webHidden/>
          </w:rPr>
          <w:fldChar w:fldCharType="end"/>
        </w:r>
      </w:hyperlink>
    </w:p>
    <w:p w14:paraId="471836DF" w14:textId="462009A7"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523" w:history="1">
        <w:r w:rsidRPr="006A12DE">
          <w:rPr>
            <w:rStyle w:val="Hyperlink"/>
            <w:rFonts w:ascii="Arial Bold" w:hAnsi="Arial Bold" w:cs="Arial"/>
            <w:noProof/>
          </w:rPr>
          <w:t>5.18</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Electronic transfer of and access to the healthcare record</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_Toc192170523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76</w:t>
        </w:r>
        <w:r w:rsidRPr="006A12DE">
          <w:rPr>
            <w:rFonts w:ascii="Arial Bold" w:hAnsi="Arial Bold"/>
            <w:noProof/>
            <w:webHidden/>
          </w:rPr>
          <w:fldChar w:fldCharType="end"/>
        </w:r>
      </w:hyperlink>
    </w:p>
    <w:p w14:paraId="06FDE9D3" w14:textId="05A3AA3F"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542" w:history="1">
        <w:r w:rsidRPr="006A12DE">
          <w:rPr>
            <w:rStyle w:val="Hyperlink"/>
            <w:rFonts w:ascii="Arial Bold" w:hAnsi="Arial Bold" w:cs="Arial"/>
            <w:noProof/>
          </w:rPr>
          <w:t>5.19</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Email and internet usage</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_Toc192170542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76</w:t>
        </w:r>
        <w:r w:rsidRPr="006A12DE">
          <w:rPr>
            <w:rFonts w:ascii="Arial Bold" w:hAnsi="Arial Bold"/>
            <w:noProof/>
            <w:webHidden/>
          </w:rPr>
          <w:fldChar w:fldCharType="end"/>
        </w:r>
      </w:hyperlink>
    </w:p>
    <w:p w14:paraId="55FFEAD7" w14:textId="518C25F5"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543" w:history="1">
        <w:r w:rsidRPr="006A12DE">
          <w:rPr>
            <w:rStyle w:val="Hyperlink"/>
            <w:rFonts w:ascii="Arial Bold" w:hAnsi="Arial Bold" w:cs="Arial"/>
            <w:noProof/>
          </w:rPr>
          <w:t>5.20</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Freedom of Information (FOI) Act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_Toc192170543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77</w:t>
        </w:r>
        <w:r w:rsidRPr="006A12DE">
          <w:rPr>
            <w:rFonts w:ascii="Arial Bold" w:hAnsi="Arial Bold"/>
            <w:noProof/>
            <w:webHidden/>
          </w:rPr>
          <w:fldChar w:fldCharType="end"/>
        </w:r>
      </w:hyperlink>
    </w:p>
    <w:p w14:paraId="55E113DE" w14:textId="74D0E022"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560" w:history="1">
        <w:r w:rsidRPr="006A12DE">
          <w:rPr>
            <w:rStyle w:val="Hyperlink"/>
            <w:rFonts w:ascii="Arial Bold" w:hAnsi="Arial Bold" w:cs="Arial"/>
            <w:noProof/>
          </w:rPr>
          <w:t>5.21</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Good practice guidelines for electronic patient records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_Toc192170560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77</w:t>
        </w:r>
        <w:r w:rsidRPr="006A12DE">
          <w:rPr>
            <w:rFonts w:ascii="Arial Bold" w:hAnsi="Arial Bold"/>
            <w:noProof/>
            <w:webHidden/>
          </w:rPr>
          <w:fldChar w:fldCharType="end"/>
        </w:r>
      </w:hyperlink>
    </w:p>
    <w:p w14:paraId="36C41CB7" w14:textId="2B600B75"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565" w:history="1">
        <w:r w:rsidRPr="006A12DE">
          <w:rPr>
            <w:rStyle w:val="Hyperlink"/>
            <w:rFonts w:ascii="Arial Bold" w:hAnsi="Arial Bold" w:cs="Arial"/>
            <w:noProof/>
          </w:rPr>
          <w:t>5.22</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GP2GP</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_Toc192170565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77</w:t>
        </w:r>
        <w:r w:rsidRPr="006A12DE">
          <w:rPr>
            <w:rFonts w:ascii="Arial Bold" w:hAnsi="Arial Bold"/>
            <w:noProof/>
            <w:webHidden/>
          </w:rPr>
          <w:fldChar w:fldCharType="end"/>
        </w:r>
      </w:hyperlink>
    </w:p>
    <w:p w14:paraId="1C8E75FE" w14:textId="2276A74F"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577" w:history="1">
        <w:r w:rsidRPr="006A12DE">
          <w:rPr>
            <w:rStyle w:val="Hyperlink"/>
            <w:rFonts w:ascii="Arial Bold" w:hAnsi="Arial Bold" w:cs="Arial"/>
            <w:noProof/>
          </w:rPr>
          <w:t>5.23</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Home and mobile working</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_Toc192170577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78</w:t>
        </w:r>
        <w:r w:rsidRPr="006A12DE">
          <w:rPr>
            <w:rFonts w:ascii="Arial Bold" w:hAnsi="Arial Bold"/>
            <w:noProof/>
            <w:webHidden/>
          </w:rPr>
          <w:fldChar w:fldCharType="end"/>
        </w:r>
      </w:hyperlink>
    </w:p>
    <w:p w14:paraId="20515F20" w14:textId="59FEE4BB"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589" w:history="1">
        <w:r w:rsidRPr="006A12DE">
          <w:rPr>
            <w:rStyle w:val="Hyperlink"/>
            <w:rFonts w:ascii="Arial Bold" w:hAnsi="Arial Bold" w:cs="Arial"/>
            <w:noProof/>
          </w:rPr>
          <w:t>5.24</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Information asset register</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_Toc192170589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78</w:t>
        </w:r>
        <w:r w:rsidRPr="006A12DE">
          <w:rPr>
            <w:rFonts w:ascii="Arial Bold" w:hAnsi="Arial Bold"/>
            <w:noProof/>
            <w:webHidden/>
          </w:rPr>
          <w:fldChar w:fldCharType="end"/>
        </w:r>
      </w:hyperlink>
    </w:p>
    <w:p w14:paraId="6CBB1DE6" w14:textId="021330BF"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590" w:history="1">
        <w:r w:rsidRPr="006A12DE">
          <w:rPr>
            <w:rStyle w:val="Hyperlink"/>
            <w:rFonts w:ascii="Arial Bold" w:hAnsi="Arial Bold" w:cs="Arial"/>
            <w:noProof/>
          </w:rPr>
          <w:t>5.25</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Information security</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_Toc192170590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78</w:t>
        </w:r>
        <w:r w:rsidRPr="006A12DE">
          <w:rPr>
            <w:rFonts w:ascii="Arial Bold" w:hAnsi="Arial Bold"/>
            <w:noProof/>
            <w:webHidden/>
          </w:rPr>
          <w:fldChar w:fldCharType="end"/>
        </w:r>
      </w:hyperlink>
    </w:p>
    <w:p w14:paraId="6176E123" w14:textId="365C0FC8"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613" w:history="1">
        <w:r w:rsidRPr="006A12DE">
          <w:rPr>
            <w:rStyle w:val="Hyperlink"/>
            <w:rFonts w:ascii="Arial Bold" w:hAnsi="Arial Bold" w:cs="Arial"/>
            <w:noProof/>
          </w:rPr>
          <w:t>5.26</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Intranet and social media acceptable use policy</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_Toc192170613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80</w:t>
        </w:r>
        <w:r w:rsidRPr="006A12DE">
          <w:rPr>
            <w:rFonts w:ascii="Arial Bold" w:hAnsi="Arial Bold"/>
            <w:noProof/>
            <w:webHidden/>
          </w:rPr>
          <w:fldChar w:fldCharType="end"/>
        </w:r>
      </w:hyperlink>
    </w:p>
    <w:p w14:paraId="28A7DACD" w14:textId="27E21117"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621" w:history="1">
        <w:r w:rsidRPr="006A12DE">
          <w:rPr>
            <w:rStyle w:val="Hyperlink"/>
            <w:rFonts w:ascii="Arial Bold" w:hAnsi="Arial Bold" w:cs="Arial"/>
            <w:noProof/>
          </w:rPr>
          <w:t>5.27</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Managing incoming pathology results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_Toc192170621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80</w:t>
        </w:r>
        <w:r w:rsidRPr="006A12DE">
          <w:rPr>
            <w:rFonts w:ascii="Arial Bold" w:hAnsi="Arial Bold"/>
            <w:noProof/>
            <w:webHidden/>
          </w:rPr>
          <w:fldChar w:fldCharType="end"/>
        </w:r>
      </w:hyperlink>
    </w:p>
    <w:p w14:paraId="4A81B134" w14:textId="40181310"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634" w:history="1">
        <w:r w:rsidRPr="006A12DE">
          <w:rPr>
            <w:rStyle w:val="Hyperlink"/>
            <w:rFonts w:ascii="Arial Bold" w:hAnsi="Arial Bold" w:cs="Arial"/>
            <w:noProof/>
          </w:rPr>
          <w:t>5.28</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National Data Opt-Out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_Toc192170634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81</w:t>
        </w:r>
        <w:r w:rsidRPr="006A12DE">
          <w:rPr>
            <w:rFonts w:ascii="Arial Bold" w:hAnsi="Arial Bold"/>
            <w:noProof/>
            <w:webHidden/>
          </w:rPr>
          <w:fldChar w:fldCharType="end"/>
        </w:r>
      </w:hyperlink>
    </w:p>
    <w:p w14:paraId="6C7803B6" w14:textId="77D83345"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635" w:history="1">
        <w:r w:rsidRPr="006A12DE">
          <w:rPr>
            <w:rStyle w:val="Hyperlink"/>
            <w:rFonts w:ascii="Arial Bold" w:hAnsi="Arial Bold" w:cs="Arial"/>
            <w:noProof/>
          </w:rPr>
          <w:t>5.29</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Patient social media and acceptable use</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_Toc192170635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81</w:t>
        </w:r>
        <w:r w:rsidRPr="006A12DE">
          <w:rPr>
            <w:rFonts w:ascii="Arial Bold" w:hAnsi="Arial Bold"/>
            <w:noProof/>
            <w:webHidden/>
          </w:rPr>
          <w:fldChar w:fldCharType="end"/>
        </w:r>
      </w:hyperlink>
    </w:p>
    <w:p w14:paraId="53334591" w14:textId="2B5BE067"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697" w:history="1">
        <w:r w:rsidRPr="006A12DE">
          <w:rPr>
            <w:rStyle w:val="Hyperlink"/>
            <w:rFonts w:ascii="Arial Bold" w:hAnsi="Arial Bold" w:cs="Arial"/>
            <w:noProof/>
          </w:rPr>
          <w:t>5.30</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Portable devices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_Toc192170697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81</w:t>
        </w:r>
        <w:r w:rsidRPr="006A12DE">
          <w:rPr>
            <w:rFonts w:ascii="Arial Bold" w:hAnsi="Arial Bold"/>
            <w:noProof/>
            <w:webHidden/>
          </w:rPr>
          <w:fldChar w:fldCharType="end"/>
        </w:r>
      </w:hyperlink>
    </w:p>
    <w:p w14:paraId="7100AD9B" w14:textId="25714944"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708" w:history="1">
        <w:r w:rsidRPr="006A12DE">
          <w:rPr>
            <w:rStyle w:val="Hyperlink"/>
            <w:rFonts w:ascii="Arial Bold" w:hAnsi="Arial Bold" w:cs="Arial"/>
            <w:noProof/>
          </w:rPr>
          <w:t>5.31</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Privacy notices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_Toc192170708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81</w:t>
        </w:r>
        <w:r w:rsidRPr="006A12DE">
          <w:rPr>
            <w:rFonts w:ascii="Arial Bold" w:hAnsi="Arial Bold"/>
            <w:noProof/>
            <w:webHidden/>
          </w:rPr>
          <w:fldChar w:fldCharType="end"/>
        </w:r>
      </w:hyperlink>
    </w:p>
    <w:p w14:paraId="4210FCA8" w14:textId="58D192D9"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719" w:history="1">
        <w:r w:rsidRPr="006A12DE">
          <w:rPr>
            <w:rStyle w:val="Hyperlink"/>
            <w:rFonts w:ascii="Arial Bold" w:hAnsi="Arial Bold" w:cs="Arial"/>
            <w:noProof/>
          </w:rPr>
          <w:t>5.32</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Random spot checks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_Toc192170719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82</w:t>
        </w:r>
        <w:r w:rsidRPr="006A12DE">
          <w:rPr>
            <w:rFonts w:ascii="Arial Bold" w:hAnsi="Arial Bold"/>
            <w:noProof/>
            <w:webHidden/>
          </w:rPr>
          <w:fldChar w:fldCharType="end"/>
        </w:r>
      </w:hyperlink>
    </w:p>
    <w:p w14:paraId="20B9A1DC" w14:textId="1955E6E2"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720" w:history="1">
        <w:r w:rsidRPr="006A12DE">
          <w:rPr>
            <w:rStyle w:val="Hyperlink"/>
            <w:rFonts w:ascii="Arial Bold" w:hAnsi="Arial Bold" w:cs="Arial"/>
            <w:noProof/>
          </w:rPr>
          <w:t>5.33</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Records management and retention</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_Toc192170720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82</w:t>
        </w:r>
        <w:r w:rsidRPr="006A12DE">
          <w:rPr>
            <w:rFonts w:ascii="Arial Bold" w:hAnsi="Arial Bold"/>
            <w:noProof/>
            <w:webHidden/>
          </w:rPr>
          <w:fldChar w:fldCharType="end"/>
        </w:r>
      </w:hyperlink>
    </w:p>
    <w:p w14:paraId="0C832CD2" w14:textId="51261C28"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721" w:history="1">
        <w:r w:rsidRPr="006A12DE">
          <w:rPr>
            <w:rStyle w:val="Hyperlink"/>
            <w:rFonts w:ascii="Arial Bold" w:hAnsi="Arial Bold" w:cs="Arial"/>
            <w:noProof/>
          </w:rPr>
          <w:t>5.34</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Remote access to IT</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_Toc192170721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83</w:t>
        </w:r>
        <w:r w:rsidRPr="006A12DE">
          <w:rPr>
            <w:rFonts w:ascii="Arial Bold" w:hAnsi="Arial Bold"/>
            <w:noProof/>
            <w:webHidden/>
          </w:rPr>
          <w:fldChar w:fldCharType="end"/>
        </w:r>
      </w:hyperlink>
    </w:p>
    <w:p w14:paraId="1F5B3B19" w14:textId="7BB53582"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737" w:history="1">
        <w:r w:rsidRPr="006A12DE">
          <w:rPr>
            <w:rStyle w:val="Hyperlink"/>
            <w:rFonts w:ascii="Arial Bold" w:hAnsi="Arial Bold" w:cs="Arial"/>
            <w:noProof/>
          </w:rPr>
          <w:t>5.35</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Smartcards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_Toc192170737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83</w:t>
        </w:r>
        <w:r w:rsidRPr="006A12DE">
          <w:rPr>
            <w:rFonts w:ascii="Arial Bold" w:hAnsi="Arial Bold"/>
            <w:noProof/>
            <w:webHidden/>
          </w:rPr>
          <w:fldChar w:fldCharType="end"/>
        </w:r>
      </w:hyperlink>
    </w:p>
    <w:p w14:paraId="09F6FA83" w14:textId="397A3D67"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738" w:history="1">
        <w:r w:rsidRPr="006A12DE">
          <w:rPr>
            <w:rStyle w:val="Hyperlink"/>
            <w:rFonts w:ascii="Arial Bold" w:hAnsi="Arial Bold" w:cs="Arial"/>
            <w:noProof/>
          </w:rPr>
          <w:t>5.36</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System administration</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_Toc192170738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83</w:t>
        </w:r>
        <w:r w:rsidRPr="006A12DE">
          <w:rPr>
            <w:rFonts w:ascii="Arial Bold" w:hAnsi="Arial Bold"/>
            <w:noProof/>
            <w:webHidden/>
          </w:rPr>
          <w:fldChar w:fldCharType="end"/>
        </w:r>
      </w:hyperlink>
    </w:p>
    <w:p w14:paraId="62F5318E" w14:textId="092DAB8D"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739" w:history="1">
        <w:r w:rsidRPr="006A12DE">
          <w:rPr>
            <w:rStyle w:val="Hyperlink"/>
            <w:rFonts w:ascii="Arial Bold" w:hAnsi="Arial Bold" w:cs="Arial"/>
            <w:noProof/>
          </w:rPr>
          <w:t>5.37</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Telephone recording</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_Toc192170739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84</w:t>
        </w:r>
        <w:r w:rsidRPr="006A12DE">
          <w:rPr>
            <w:rFonts w:ascii="Arial Bold" w:hAnsi="Arial Bold"/>
            <w:noProof/>
            <w:webHidden/>
          </w:rPr>
          <w:fldChar w:fldCharType="end"/>
        </w:r>
      </w:hyperlink>
    </w:p>
    <w:p w14:paraId="737AF6BD" w14:textId="7C46343B"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740" w:history="1">
        <w:r w:rsidRPr="006A12DE">
          <w:rPr>
            <w:rStyle w:val="Hyperlink"/>
            <w:rFonts w:ascii="Arial Bold" w:hAnsi="Arial Bold" w:cs="Arial"/>
            <w:noProof/>
          </w:rPr>
          <w:t>5.38</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Third party confidentiality and risk awareness for visitors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_Toc192170740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84</w:t>
        </w:r>
        <w:r w:rsidRPr="006A12DE">
          <w:rPr>
            <w:rFonts w:ascii="Arial Bold" w:hAnsi="Arial Bold"/>
            <w:noProof/>
            <w:webHidden/>
          </w:rPr>
          <w:fldChar w:fldCharType="end"/>
        </w:r>
      </w:hyperlink>
    </w:p>
    <w:p w14:paraId="4F58AEEA" w14:textId="63F428C9"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741" w:history="1">
        <w:r w:rsidRPr="006A12DE">
          <w:rPr>
            <w:rStyle w:val="Hyperlink"/>
            <w:rFonts w:ascii="Arial Bold" w:hAnsi="Arial Bold" w:cs="Arial"/>
            <w:noProof/>
          </w:rPr>
          <w:t>5.39</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Transport of confidential records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_Toc192170741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84</w:t>
        </w:r>
        <w:r w:rsidRPr="006A12DE">
          <w:rPr>
            <w:rFonts w:ascii="Arial Bold" w:hAnsi="Arial Bold"/>
            <w:noProof/>
            <w:webHidden/>
          </w:rPr>
          <w:fldChar w:fldCharType="end"/>
        </w:r>
      </w:hyperlink>
    </w:p>
    <w:p w14:paraId="183B2366" w14:textId="73DA2FC8"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749" w:history="1">
        <w:r w:rsidRPr="006A12DE">
          <w:rPr>
            <w:rStyle w:val="Hyperlink"/>
            <w:rFonts w:ascii="Arial Bold" w:hAnsi="Arial Bold" w:cs="Arial"/>
            <w:noProof/>
          </w:rPr>
          <w:t>5.40</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UK General Data Protection Regulation</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_Toc192170749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84</w:t>
        </w:r>
        <w:r w:rsidRPr="006A12DE">
          <w:rPr>
            <w:rFonts w:ascii="Arial Bold" w:hAnsi="Arial Bold"/>
            <w:noProof/>
            <w:webHidden/>
          </w:rPr>
          <w:fldChar w:fldCharType="end"/>
        </w:r>
      </w:hyperlink>
    </w:p>
    <w:p w14:paraId="2FC9B21C" w14:textId="7670AA88" w:rsidR="00E121AB" w:rsidRPr="006A12DE" w:rsidRDefault="00E121AB" w:rsidP="00314467">
      <w:pPr>
        <w:pStyle w:val="TOC2"/>
        <w:rPr>
          <w:rFonts w:ascii="Arial Bold" w:eastAsiaTheme="minorEastAsia" w:hAnsi="Arial Bold" w:cstheme="minorBidi" w:hint="eastAsia"/>
          <w:noProof/>
          <w:kern w:val="2"/>
          <w:sz w:val="24"/>
          <w:szCs w:val="24"/>
          <w14:ligatures w14:val="standardContextual"/>
        </w:rPr>
      </w:pPr>
      <w:hyperlink w:anchor="_Toc192170750" w:history="1">
        <w:r w:rsidRPr="006A12DE">
          <w:rPr>
            <w:rStyle w:val="Hyperlink"/>
            <w:rFonts w:ascii="Arial Bold" w:hAnsi="Arial Bold" w:cs="Arial"/>
            <w:noProof/>
          </w:rPr>
          <w:t>5.41</w:t>
        </w:r>
        <w:r w:rsidRPr="006A12DE">
          <w:rPr>
            <w:rFonts w:ascii="Arial Bold" w:eastAsiaTheme="minorEastAsia" w:hAnsi="Arial Bold" w:cstheme="minorBidi"/>
            <w:noProof/>
            <w:kern w:val="2"/>
            <w:sz w:val="24"/>
            <w:szCs w:val="24"/>
            <w14:ligatures w14:val="standardContextual"/>
          </w:rPr>
          <w:tab/>
        </w:r>
        <w:r w:rsidRPr="006A12DE">
          <w:rPr>
            <w:rStyle w:val="Hyperlink"/>
            <w:rFonts w:ascii="Arial Bold" w:hAnsi="Arial Bold" w:cs="Arial"/>
            <w:noProof/>
          </w:rPr>
          <w:t>Use of NHS numbers</w:t>
        </w:r>
        <w:r w:rsidRPr="006A12DE">
          <w:rPr>
            <w:rFonts w:ascii="Arial Bold" w:hAnsi="Arial Bold"/>
            <w:noProof/>
            <w:webHidden/>
          </w:rPr>
          <w:tab/>
        </w:r>
        <w:r w:rsidRPr="006A12DE">
          <w:rPr>
            <w:rFonts w:ascii="Arial Bold" w:hAnsi="Arial Bold"/>
            <w:noProof/>
            <w:webHidden/>
          </w:rPr>
          <w:fldChar w:fldCharType="begin"/>
        </w:r>
        <w:r w:rsidRPr="006A12DE">
          <w:rPr>
            <w:rFonts w:ascii="Arial Bold" w:hAnsi="Arial Bold"/>
            <w:noProof/>
            <w:webHidden/>
          </w:rPr>
          <w:instrText xml:space="preserve"> PAGEREF _Toc192170750 \h </w:instrText>
        </w:r>
        <w:r w:rsidRPr="006A12DE">
          <w:rPr>
            <w:rFonts w:ascii="Arial Bold" w:hAnsi="Arial Bold"/>
            <w:noProof/>
            <w:webHidden/>
          </w:rPr>
        </w:r>
        <w:r w:rsidRPr="006A12DE">
          <w:rPr>
            <w:rFonts w:ascii="Arial Bold" w:hAnsi="Arial Bold"/>
            <w:noProof/>
            <w:webHidden/>
          </w:rPr>
          <w:fldChar w:fldCharType="separate"/>
        </w:r>
        <w:r w:rsidR="00F3285F">
          <w:rPr>
            <w:rFonts w:ascii="Arial Bold" w:hAnsi="Arial Bold"/>
            <w:noProof/>
            <w:webHidden/>
          </w:rPr>
          <w:t>85</w:t>
        </w:r>
        <w:r w:rsidRPr="006A12DE">
          <w:rPr>
            <w:rFonts w:ascii="Arial Bold" w:hAnsi="Arial Bold"/>
            <w:noProof/>
            <w:webHidden/>
          </w:rPr>
          <w:fldChar w:fldCharType="end"/>
        </w:r>
      </w:hyperlink>
    </w:p>
    <w:p w14:paraId="324919C2" w14:textId="79339C04" w:rsidR="00CD211E" w:rsidRPr="006A12DE" w:rsidRDefault="00CD211E" w:rsidP="006A12DE">
      <w:pPr>
        <w:tabs>
          <w:tab w:val="right" w:pos="8931"/>
        </w:tabs>
        <w:ind w:right="89"/>
        <w:rPr>
          <w:rFonts w:ascii="Arial Bold" w:hAnsi="Arial Bold" w:cs="Arial"/>
          <w:b/>
          <w:sz w:val="20"/>
          <w:szCs w:val="28"/>
        </w:rPr>
      </w:pPr>
      <w:r w:rsidRPr="006A12DE">
        <w:rPr>
          <w:rFonts w:ascii="Arial Bold" w:hAnsi="Arial Bold" w:cs="Arial"/>
          <w:b/>
          <w:sz w:val="20"/>
          <w:szCs w:val="28"/>
        </w:rPr>
        <w:fldChar w:fldCharType="end"/>
      </w:r>
    </w:p>
    <w:p w14:paraId="284189D1" w14:textId="3ED890D6" w:rsidR="005F1EBA" w:rsidRPr="006A12DE" w:rsidRDefault="005F1EBA" w:rsidP="00CD211E">
      <w:pPr>
        <w:rPr>
          <w:rFonts w:ascii="Arial Bold" w:hAnsi="Arial Bold" w:cs="Arial"/>
          <w:b/>
          <w:sz w:val="20"/>
          <w:szCs w:val="28"/>
        </w:rPr>
      </w:pPr>
    </w:p>
    <w:p w14:paraId="15393A03" w14:textId="49643940" w:rsidR="005F1EBA" w:rsidRPr="006A12DE" w:rsidRDefault="005F1EBA" w:rsidP="00CD211E">
      <w:pPr>
        <w:rPr>
          <w:rFonts w:ascii="Arial Bold" w:hAnsi="Arial Bold" w:cs="Arial"/>
          <w:b/>
          <w:sz w:val="20"/>
          <w:szCs w:val="28"/>
        </w:rPr>
      </w:pPr>
    </w:p>
    <w:p w14:paraId="2758F81A" w14:textId="57BF5893" w:rsidR="00D318CC" w:rsidRPr="006A12DE" w:rsidRDefault="005F1EBA" w:rsidP="00CD211E">
      <w:pPr>
        <w:rPr>
          <w:rFonts w:ascii="Arial Bold" w:hAnsi="Arial Bold" w:cs="Arial"/>
          <w:b/>
          <w:sz w:val="20"/>
          <w:szCs w:val="28"/>
        </w:rPr>
      </w:pPr>
      <w:r w:rsidRPr="006A12DE">
        <w:rPr>
          <w:rFonts w:ascii="Arial Bold" w:hAnsi="Arial Bold" w:cs="Arial"/>
          <w:b/>
          <w:sz w:val="20"/>
          <w:szCs w:val="28"/>
        </w:rPr>
        <w:br w:type="page"/>
      </w:r>
    </w:p>
    <w:p w14:paraId="0DA28A46" w14:textId="77777777" w:rsidR="00933FB3" w:rsidRPr="00A27C4D" w:rsidRDefault="00933FB3" w:rsidP="008723D0">
      <w:pPr>
        <w:pStyle w:val="Heading1"/>
        <w:keepLines/>
        <w:pBdr>
          <w:bottom w:val="single" w:sz="4" w:space="1" w:color="595959" w:themeColor="text1" w:themeTint="A6"/>
        </w:pBdr>
        <w:spacing w:before="360" w:after="160" w:line="256" w:lineRule="auto"/>
        <w:ind w:hanging="574"/>
        <w:rPr>
          <w:sz w:val="28"/>
          <w:szCs w:val="28"/>
        </w:rPr>
      </w:pPr>
      <w:bookmarkStart w:id="0" w:name="_Toc1465910"/>
      <w:bookmarkStart w:id="1" w:name="_Toc192169623"/>
      <w:r w:rsidRPr="00A27C4D">
        <w:rPr>
          <w:sz w:val="28"/>
          <w:szCs w:val="28"/>
        </w:rPr>
        <w:lastRenderedPageBreak/>
        <w:t>Introduction</w:t>
      </w:r>
      <w:bookmarkEnd w:id="0"/>
      <w:bookmarkEnd w:id="1"/>
    </w:p>
    <w:p w14:paraId="05757D76" w14:textId="77777777" w:rsidR="00FC5D4E" w:rsidRPr="00A27C4D" w:rsidRDefault="00FC5D4E" w:rsidP="00933FB3">
      <w:pPr>
        <w:pStyle w:val="Heading2"/>
        <w:ind w:left="709" w:hanging="709"/>
        <w:rPr>
          <w:rFonts w:ascii="Arial" w:hAnsi="Arial" w:cs="Arial"/>
          <w:smallCaps w:val="0"/>
          <w:sz w:val="24"/>
          <w:szCs w:val="24"/>
          <w:lang w:val="en-GB"/>
        </w:rPr>
      </w:pPr>
      <w:bookmarkStart w:id="2" w:name="_Toc192169624"/>
      <w:bookmarkStart w:id="3" w:name="_Toc1465911"/>
      <w:r w:rsidRPr="00A27C4D">
        <w:rPr>
          <w:rFonts w:ascii="Arial" w:hAnsi="Arial" w:cs="Arial"/>
          <w:smallCaps w:val="0"/>
          <w:sz w:val="24"/>
          <w:szCs w:val="24"/>
          <w:lang w:val="en-GB"/>
        </w:rPr>
        <w:t>Aims</w:t>
      </w:r>
      <w:bookmarkEnd w:id="2"/>
    </w:p>
    <w:p w14:paraId="43D86261" w14:textId="77777777" w:rsidR="00FC5D4E" w:rsidRPr="00A27C4D" w:rsidRDefault="00FC5D4E" w:rsidP="00FC5D4E"/>
    <w:p w14:paraId="081F0F91" w14:textId="77777777" w:rsidR="00FC5D4E" w:rsidRPr="00A27C4D" w:rsidRDefault="00FC5D4E" w:rsidP="00FC5D4E">
      <w:pPr>
        <w:pStyle w:val="Standard"/>
        <w:spacing w:before="0" w:after="0" w:line="240" w:lineRule="auto"/>
        <w:rPr>
          <w:color w:val="auto"/>
          <w:sz w:val="22"/>
          <w:szCs w:val="22"/>
          <w:lang w:val="en-GB"/>
        </w:rPr>
      </w:pPr>
      <w:r w:rsidRPr="00A27C4D">
        <w:rPr>
          <w:color w:val="auto"/>
          <w:sz w:val="22"/>
          <w:szCs w:val="22"/>
          <w:lang w:val="en-GB"/>
        </w:rPr>
        <w:t>The aim of this handbook is to provide all staff with an understanding of governance.</w:t>
      </w:r>
    </w:p>
    <w:p w14:paraId="12B782D5" w14:textId="77777777" w:rsidR="00FC5D4E" w:rsidRPr="00A27C4D" w:rsidRDefault="00FC5D4E" w:rsidP="00FC5D4E">
      <w:pPr>
        <w:pStyle w:val="Standard"/>
        <w:spacing w:before="0" w:after="0" w:line="240" w:lineRule="auto"/>
        <w:rPr>
          <w:color w:val="auto"/>
          <w:sz w:val="22"/>
          <w:szCs w:val="22"/>
          <w:lang w:val="en-GB"/>
        </w:rPr>
      </w:pPr>
    </w:p>
    <w:p w14:paraId="06DAE8A4" w14:textId="72EAE4B6" w:rsidR="00FC5D4E" w:rsidRPr="00A27C4D" w:rsidRDefault="008904A3" w:rsidP="00FC5D4E">
      <w:pPr>
        <w:rPr>
          <w:rFonts w:ascii="Arial" w:hAnsi="Arial" w:cs="Arial"/>
          <w:sz w:val="22"/>
          <w:szCs w:val="22"/>
        </w:rPr>
      </w:pPr>
      <w:r w:rsidRPr="00A27C4D">
        <w:rPr>
          <w:rFonts w:ascii="Arial" w:hAnsi="Arial" w:cs="Arial"/>
          <w:sz w:val="22"/>
          <w:szCs w:val="22"/>
        </w:rPr>
        <w:t>Governance</w:t>
      </w:r>
      <w:r w:rsidR="00FC5D4E" w:rsidRPr="00A27C4D">
        <w:rPr>
          <w:rFonts w:ascii="Arial" w:hAnsi="Arial" w:cs="Arial"/>
          <w:sz w:val="22"/>
          <w:szCs w:val="22"/>
        </w:rPr>
        <w:t xml:space="preserve"> is an essential component </w:t>
      </w:r>
      <w:r w:rsidR="006D6235">
        <w:rPr>
          <w:rFonts w:ascii="Arial" w:hAnsi="Arial" w:cs="Arial"/>
          <w:sz w:val="22"/>
          <w:szCs w:val="22"/>
        </w:rPr>
        <w:t xml:space="preserve">of </w:t>
      </w:r>
      <w:r w:rsidR="00FC5D4E" w:rsidRPr="00A27C4D">
        <w:rPr>
          <w:rFonts w:ascii="Arial" w:hAnsi="Arial" w:cs="Arial"/>
          <w:sz w:val="22"/>
          <w:szCs w:val="22"/>
        </w:rPr>
        <w:t>any organisation to ensure that its day-to-day activities are both compliant and governed. A definition that is used by various sources is:</w:t>
      </w:r>
    </w:p>
    <w:p w14:paraId="171B81F2" w14:textId="77777777" w:rsidR="00FC5D4E" w:rsidRPr="00A27C4D" w:rsidRDefault="00FC5D4E" w:rsidP="00FC5D4E">
      <w:pPr>
        <w:rPr>
          <w:rFonts w:ascii="Arial" w:hAnsi="Arial" w:cs="Arial"/>
          <w:sz w:val="22"/>
          <w:szCs w:val="22"/>
        </w:rPr>
      </w:pPr>
    </w:p>
    <w:p w14:paraId="1554D465" w14:textId="77777777" w:rsidR="00FC5D4E" w:rsidRPr="00A27C4D" w:rsidRDefault="00FC5D4E" w:rsidP="00FC5D4E">
      <w:pPr>
        <w:ind w:left="284"/>
        <w:rPr>
          <w:rFonts w:ascii="Arial" w:hAnsi="Arial" w:cs="Arial"/>
          <w:i/>
          <w:iCs/>
          <w:sz w:val="22"/>
          <w:szCs w:val="22"/>
        </w:rPr>
      </w:pPr>
      <w:r w:rsidRPr="00A27C4D">
        <w:rPr>
          <w:rFonts w:ascii="Arial" w:hAnsi="Arial" w:cs="Arial"/>
          <w:i/>
          <w:iCs/>
          <w:sz w:val="22"/>
          <w:szCs w:val="22"/>
        </w:rPr>
        <w:t>“Governance is the establishment of policies, and continuous monitoring of their proper implementation, by the members of the governing body of an organisation. It includes the mechanisms required to balance the powers of the members (with the associated accountability), and their primary duty of enhancing the prosperity and viability of the organisation”.</w:t>
      </w:r>
    </w:p>
    <w:p w14:paraId="452F81A1" w14:textId="77777777" w:rsidR="00FC5D4E" w:rsidRPr="00A27C4D" w:rsidRDefault="00FC5D4E" w:rsidP="00FC5D4E">
      <w:pPr>
        <w:rPr>
          <w:rFonts w:ascii="Arial" w:hAnsi="Arial" w:cs="Arial"/>
          <w:sz w:val="22"/>
          <w:szCs w:val="22"/>
        </w:rPr>
      </w:pPr>
    </w:p>
    <w:p w14:paraId="4A8CD035" w14:textId="3829BDDC" w:rsidR="00FC5D4E" w:rsidRPr="00A27C4D" w:rsidRDefault="00FC5D4E" w:rsidP="00FC5D4E">
      <w:pPr>
        <w:rPr>
          <w:rFonts w:ascii="Arial" w:hAnsi="Arial" w:cs="Arial"/>
          <w:sz w:val="22"/>
          <w:szCs w:val="22"/>
        </w:rPr>
      </w:pPr>
      <w:r w:rsidRPr="00A27C4D">
        <w:rPr>
          <w:rFonts w:ascii="Arial" w:hAnsi="Arial" w:cs="Arial"/>
          <w:sz w:val="22"/>
          <w:szCs w:val="22"/>
        </w:rPr>
        <w:t xml:space="preserve">To meet our obligations, we are directed to have sound processes in place as stipulated by legislation, our NHS contract, our regulator and our commissioners. To achieve our obligations, it is a team effort, and all members </w:t>
      </w:r>
      <w:r w:rsidR="008904A3" w:rsidRPr="00A27C4D">
        <w:rPr>
          <w:rFonts w:ascii="Arial" w:hAnsi="Arial" w:cs="Arial"/>
          <w:sz w:val="22"/>
          <w:szCs w:val="22"/>
        </w:rPr>
        <w:t>are</w:t>
      </w:r>
      <w:r w:rsidRPr="00A27C4D">
        <w:rPr>
          <w:rFonts w:ascii="Arial" w:hAnsi="Arial" w:cs="Arial"/>
          <w:sz w:val="22"/>
          <w:szCs w:val="22"/>
        </w:rPr>
        <w:t xml:space="preserve"> required to be compliant and always</w:t>
      </w:r>
      <w:r w:rsidR="0027190C">
        <w:rPr>
          <w:rFonts w:ascii="Arial" w:hAnsi="Arial" w:cs="Arial"/>
          <w:sz w:val="22"/>
          <w:szCs w:val="22"/>
        </w:rPr>
        <w:t xml:space="preserve"> </w:t>
      </w:r>
      <w:r w:rsidRPr="00A27C4D">
        <w:rPr>
          <w:rFonts w:ascii="Arial" w:hAnsi="Arial" w:cs="Arial"/>
          <w:sz w:val="22"/>
          <w:szCs w:val="22"/>
        </w:rPr>
        <w:t xml:space="preserve">act in the best interests of both the organisation and the patient. </w:t>
      </w:r>
    </w:p>
    <w:p w14:paraId="0A0DC378" w14:textId="77777777" w:rsidR="0040322B" w:rsidRPr="00A27C4D" w:rsidRDefault="0040322B" w:rsidP="00644A54">
      <w:pPr>
        <w:rPr>
          <w:rFonts w:ascii="Arial" w:hAnsi="Arial" w:cs="Arial"/>
          <w:sz w:val="22"/>
          <w:szCs w:val="22"/>
        </w:rPr>
      </w:pPr>
    </w:p>
    <w:p w14:paraId="4B8CC819" w14:textId="2F428877" w:rsidR="00E429D0" w:rsidRPr="00A27C4D" w:rsidRDefault="00E429D0" w:rsidP="006A12DE">
      <w:pPr>
        <w:pStyle w:val="Heading2"/>
        <w:spacing w:before="120"/>
        <w:ind w:left="709" w:hanging="709"/>
        <w:rPr>
          <w:rFonts w:ascii="Arial" w:hAnsi="Arial" w:cs="Arial"/>
          <w:smallCaps w:val="0"/>
          <w:sz w:val="24"/>
          <w:szCs w:val="24"/>
          <w:lang w:val="en-GB"/>
        </w:rPr>
      </w:pPr>
      <w:bookmarkStart w:id="4" w:name="_Toc192151430"/>
      <w:bookmarkStart w:id="5" w:name="_Toc192169625"/>
      <w:bookmarkStart w:id="6" w:name="_Toc192151431"/>
      <w:bookmarkStart w:id="7" w:name="_Toc192169626"/>
      <w:bookmarkStart w:id="8" w:name="_Toc192151432"/>
      <w:bookmarkStart w:id="9" w:name="_Toc192169627"/>
      <w:bookmarkStart w:id="10" w:name="_Toc192151433"/>
      <w:bookmarkStart w:id="11" w:name="_Toc192169628"/>
      <w:bookmarkStart w:id="12" w:name="_Toc192151434"/>
      <w:bookmarkStart w:id="13" w:name="_Toc192169629"/>
      <w:bookmarkStart w:id="14" w:name="_Toc192151435"/>
      <w:bookmarkStart w:id="15" w:name="_Toc192169630"/>
      <w:bookmarkStart w:id="16" w:name="_Toc192151436"/>
      <w:bookmarkStart w:id="17" w:name="_Toc192169631"/>
      <w:bookmarkStart w:id="18" w:name="_Toc192151437"/>
      <w:bookmarkStart w:id="19" w:name="_Toc192169632"/>
      <w:bookmarkStart w:id="20" w:name="_Toc192151438"/>
      <w:bookmarkStart w:id="21" w:name="_Toc192169633"/>
      <w:bookmarkStart w:id="22" w:name="_Toc19216964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A27C4D">
        <w:rPr>
          <w:rFonts w:ascii="Arial" w:hAnsi="Arial" w:cs="Arial"/>
          <w:smallCaps w:val="0"/>
          <w:sz w:val="24"/>
          <w:szCs w:val="24"/>
          <w:lang w:val="en-GB"/>
        </w:rPr>
        <w:t xml:space="preserve">How this </w:t>
      </w:r>
      <w:r w:rsidR="00730F59" w:rsidRPr="006A12DE">
        <w:rPr>
          <w:rFonts w:ascii="Arial" w:hAnsi="Arial" w:cs="Arial"/>
          <w:smallCaps w:val="0"/>
          <w:sz w:val="24"/>
          <w:szCs w:val="24"/>
          <w:lang w:val="en-GB"/>
        </w:rPr>
        <w:t>G</w:t>
      </w:r>
      <w:r w:rsidRPr="006A12DE">
        <w:rPr>
          <w:rFonts w:ascii="Arial" w:hAnsi="Arial" w:cs="Arial"/>
          <w:smallCaps w:val="0"/>
          <w:sz w:val="24"/>
          <w:szCs w:val="24"/>
          <w:lang w:val="en-GB"/>
        </w:rPr>
        <w:t xml:space="preserve">overnance </w:t>
      </w:r>
      <w:r w:rsidR="00730F59" w:rsidRPr="006A12DE">
        <w:rPr>
          <w:rFonts w:ascii="Arial" w:hAnsi="Arial" w:cs="Arial"/>
          <w:smallCaps w:val="0"/>
          <w:sz w:val="24"/>
          <w:szCs w:val="24"/>
          <w:lang w:val="en-GB"/>
        </w:rPr>
        <w:t>H</w:t>
      </w:r>
      <w:r w:rsidRPr="006A12DE">
        <w:rPr>
          <w:rFonts w:ascii="Arial" w:hAnsi="Arial" w:cs="Arial"/>
          <w:smallCaps w:val="0"/>
          <w:sz w:val="24"/>
          <w:szCs w:val="24"/>
          <w:lang w:val="en-GB"/>
        </w:rPr>
        <w:t>andbook</w:t>
      </w:r>
      <w:r w:rsidRPr="00A27C4D">
        <w:rPr>
          <w:rFonts w:ascii="Arial" w:hAnsi="Arial" w:cs="Arial"/>
          <w:smallCaps w:val="0"/>
          <w:sz w:val="24"/>
          <w:szCs w:val="24"/>
          <w:lang w:val="en-GB"/>
        </w:rPr>
        <w:t xml:space="preserve"> works</w:t>
      </w:r>
      <w:bookmarkEnd w:id="22"/>
    </w:p>
    <w:p w14:paraId="7172D48E" w14:textId="77777777" w:rsidR="00932CDF" w:rsidRPr="00A27C4D" w:rsidRDefault="00932CDF" w:rsidP="00933FB3">
      <w:pPr>
        <w:rPr>
          <w:rFonts w:ascii="Arial" w:hAnsi="Arial" w:cs="Arial"/>
          <w:sz w:val="22"/>
          <w:szCs w:val="22"/>
        </w:rPr>
      </w:pPr>
    </w:p>
    <w:p w14:paraId="3768AFAE" w14:textId="7CCC764D" w:rsidR="00932CDF" w:rsidRPr="00A27C4D" w:rsidRDefault="00932CDF" w:rsidP="00933FB3">
      <w:pPr>
        <w:rPr>
          <w:rFonts w:ascii="Arial" w:hAnsi="Arial" w:cs="Arial"/>
          <w:sz w:val="22"/>
          <w:szCs w:val="22"/>
        </w:rPr>
      </w:pPr>
      <w:r w:rsidRPr="00A27C4D">
        <w:rPr>
          <w:rFonts w:ascii="Arial" w:hAnsi="Arial" w:cs="Arial"/>
          <w:sz w:val="22"/>
          <w:szCs w:val="22"/>
        </w:rPr>
        <w:t>‘</w:t>
      </w:r>
      <w:r w:rsidR="000C09B7" w:rsidRPr="00A27C4D">
        <w:rPr>
          <w:rFonts w:ascii="Arial" w:hAnsi="Arial" w:cs="Arial"/>
          <w:sz w:val="22"/>
          <w:szCs w:val="22"/>
        </w:rPr>
        <w:t>Governance</w:t>
      </w:r>
      <w:r w:rsidRPr="00A27C4D">
        <w:rPr>
          <w:rFonts w:ascii="Arial" w:hAnsi="Arial" w:cs="Arial"/>
          <w:sz w:val="22"/>
          <w:szCs w:val="22"/>
        </w:rPr>
        <w:t xml:space="preserve">’ is a word that is often used </w:t>
      </w:r>
      <w:r w:rsidR="008904A3" w:rsidRPr="00A27C4D">
        <w:rPr>
          <w:rFonts w:ascii="Arial" w:hAnsi="Arial" w:cs="Arial"/>
          <w:sz w:val="22"/>
          <w:szCs w:val="22"/>
        </w:rPr>
        <w:t>in any</w:t>
      </w:r>
      <w:r w:rsidRPr="00A27C4D">
        <w:rPr>
          <w:rFonts w:ascii="Arial" w:hAnsi="Arial" w:cs="Arial"/>
          <w:sz w:val="22"/>
          <w:szCs w:val="22"/>
        </w:rPr>
        <w:t xml:space="preserve"> business. For the purpose</w:t>
      </w:r>
      <w:r w:rsidR="00730F59" w:rsidRPr="00A27C4D">
        <w:rPr>
          <w:rFonts w:ascii="Arial" w:hAnsi="Arial" w:cs="Arial"/>
          <w:sz w:val="22"/>
          <w:szCs w:val="22"/>
        </w:rPr>
        <w:t>s</w:t>
      </w:r>
      <w:r w:rsidRPr="00A27C4D">
        <w:rPr>
          <w:rFonts w:ascii="Arial" w:hAnsi="Arial" w:cs="Arial"/>
          <w:sz w:val="22"/>
          <w:szCs w:val="22"/>
        </w:rPr>
        <w:t xml:space="preserve"> of </w:t>
      </w:r>
      <w:r w:rsidR="008904A3" w:rsidRPr="00A27C4D">
        <w:rPr>
          <w:rFonts w:ascii="Arial" w:hAnsi="Arial" w:cs="Arial"/>
          <w:sz w:val="22"/>
          <w:szCs w:val="22"/>
        </w:rPr>
        <w:t>general practice</w:t>
      </w:r>
      <w:r w:rsidRPr="00A27C4D">
        <w:rPr>
          <w:rFonts w:ascii="Arial" w:hAnsi="Arial" w:cs="Arial"/>
          <w:sz w:val="22"/>
          <w:szCs w:val="22"/>
        </w:rPr>
        <w:t xml:space="preserve">, it was felt that this </w:t>
      </w:r>
      <w:r w:rsidRPr="0027190C">
        <w:rPr>
          <w:rFonts w:ascii="Arial" w:hAnsi="Arial" w:cs="Arial"/>
          <w:sz w:val="22"/>
          <w:szCs w:val="22"/>
        </w:rPr>
        <w:t>Governance</w:t>
      </w:r>
      <w:r w:rsidR="000C09B7" w:rsidRPr="0027190C">
        <w:rPr>
          <w:rFonts w:ascii="Arial" w:hAnsi="Arial" w:cs="Arial"/>
          <w:sz w:val="22"/>
          <w:szCs w:val="22"/>
        </w:rPr>
        <w:t xml:space="preserve"> Handbook</w:t>
      </w:r>
      <w:r w:rsidR="000C09B7" w:rsidRPr="00A27C4D">
        <w:rPr>
          <w:rFonts w:ascii="Arial" w:hAnsi="Arial" w:cs="Arial"/>
          <w:sz w:val="22"/>
          <w:szCs w:val="22"/>
        </w:rPr>
        <w:t xml:space="preserve"> </w:t>
      </w:r>
      <w:r w:rsidRPr="00A27C4D">
        <w:rPr>
          <w:rFonts w:ascii="Arial" w:hAnsi="Arial" w:cs="Arial"/>
          <w:sz w:val="22"/>
          <w:szCs w:val="22"/>
        </w:rPr>
        <w:t>should be</w:t>
      </w:r>
      <w:r w:rsidR="000C09B7" w:rsidRPr="00A27C4D">
        <w:rPr>
          <w:rFonts w:ascii="Arial" w:hAnsi="Arial" w:cs="Arial"/>
          <w:sz w:val="22"/>
          <w:szCs w:val="22"/>
        </w:rPr>
        <w:t xml:space="preserve"> split into </w:t>
      </w:r>
      <w:r w:rsidR="009D2D92" w:rsidRPr="00A27C4D">
        <w:rPr>
          <w:rFonts w:ascii="Arial" w:hAnsi="Arial" w:cs="Arial"/>
          <w:sz w:val="22"/>
          <w:szCs w:val="22"/>
        </w:rPr>
        <w:t>four</w:t>
      </w:r>
      <w:r w:rsidR="000C09B7" w:rsidRPr="00A27C4D">
        <w:rPr>
          <w:rFonts w:ascii="Arial" w:hAnsi="Arial" w:cs="Arial"/>
          <w:sz w:val="22"/>
          <w:szCs w:val="22"/>
        </w:rPr>
        <w:t xml:space="preserve"> distinct </w:t>
      </w:r>
      <w:r w:rsidR="00AA4B63" w:rsidRPr="00A27C4D">
        <w:rPr>
          <w:rFonts w:ascii="Arial" w:hAnsi="Arial" w:cs="Arial"/>
          <w:sz w:val="22"/>
          <w:szCs w:val="22"/>
        </w:rPr>
        <w:t>‘umbrella’ areas</w:t>
      </w:r>
      <w:r w:rsidR="000C09B7" w:rsidRPr="00A27C4D">
        <w:rPr>
          <w:rFonts w:ascii="Arial" w:hAnsi="Arial" w:cs="Arial"/>
          <w:sz w:val="22"/>
          <w:szCs w:val="22"/>
        </w:rPr>
        <w:t xml:space="preserve"> of governance</w:t>
      </w:r>
      <w:r w:rsidRPr="00A27C4D">
        <w:rPr>
          <w:rFonts w:ascii="Arial" w:hAnsi="Arial" w:cs="Arial"/>
          <w:sz w:val="22"/>
          <w:szCs w:val="22"/>
        </w:rPr>
        <w:t xml:space="preserve"> </w:t>
      </w:r>
      <w:r w:rsidR="00630F17">
        <w:rPr>
          <w:rFonts w:ascii="Arial" w:hAnsi="Arial" w:cs="Arial"/>
          <w:sz w:val="22"/>
          <w:szCs w:val="22"/>
        </w:rPr>
        <w:t>which</w:t>
      </w:r>
      <w:r w:rsidR="008904A3" w:rsidRPr="00A27C4D">
        <w:rPr>
          <w:rFonts w:ascii="Arial" w:hAnsi="Arial" w:cs="Arial"/>
          <w:sz w:val="22"/>
          <w:szCs w:val="22"/>
        </w:rPr>
        <w:t xml:space="preserve"> </w:t>
      </w:r>
      <w:r w:rsidRPr="00A27C4D">
        <w:rPr>
          <w:rFonts w:ascii="Arial" w:hAnsi="Arial" w:cs="Arial"/>
          <w:sz w:val="22"/>
          <w:szCs w:val="22"/>
        </w:rPr>
        <w:t xml:space="preserve">support the modern-day general practice. </w:t>
      </w:r>
    </w:p>
    <w:p w14:paraId="1B270000" w14:textId="77777777" w:rsidR="00932CDF" w:rsidRPr="00A27C4D" w:rsidRDefault="00932CDF" w:rsidP="00933FB3">
      <w:pPr>
        <w:rPr>
          <w:rFonts w:ascii="Arial" w:hAnsi="Arial" w:cs="Arial"/>
          <w:sz w:val="22"/>
          <w:szCs w:val="22"/>
        </w:rPr>
      </w:pPr>
    </w:p>
    <w:p w14:paraId="37A8EA4A" w14:textId="32A1565E" w:rsidR="00E429D0" w:rsidRPr="00A27C4D" w:rsidRDefault="00932CDF" w:rsidP="00933FB3">
      <w:pPr>
        <w:rPr>
          <w:rFonts w:ascii="Arial" w:hAnsi="Arial" w:cs="Arial"/>
          <w:sz w:val="22"/>
          <w:szCs w:val="22"/>
        </w:rPr>
      </w:pPr>
      <w:r w:rsidRPr="00A27C4D">
        <w:rPr>
          <w:rFonts w:ascii="Arial" w:hAnsi="Arial" w:cs="Arial"/>
          <w:sz w:val="22"/>
          <w:szCs w:val="22"/>
        </w:rPr>
        <w:t xml:space="preserve">These </w:t>
      </w:r>
      <w:r w:rsidR="00C537E2" w:rsidRPr="00A27C4D">
        <w:rPr>
          <w:rFonts w:ascii="Arial" w:hAnsi="Arial" w:cs="Arial"/>
          <w:sz w:val="22"/>
          <w:szCs w:val="22"/>
        </w:rPr>
        <w:t>four</w:t>
      </w:r>
      <w:r w:rsidRPr="00A27C4D">
        <w:rPr>
          <w:rFonts w:ascii="Arial" w:hAnsi="Arial" w:cs="Arial"/>
          <w:sz w:val="22"/>
          <w:szCs w:val="22"/>
        </w:rPr>
        <w:t xml:space="preserve"> areas of governance </w:t>
      </w:r>
      <w:r w:rsidR="008904A3" w:rsidRPr="00A27C4D">
        <w:rPr>
          <w:rFonts w:ascii="Arial" w:hAnsi="Arial" w:cs="Arial"/>
          <w:sz w:val="22"/>
          <w:szCs w:val="22"/>
        </w:rPr>
        <w:t>and their subsequent sub</w:t>
      </w:r>
      <w:r w:rsidR="0035477F">
        <w:rPr>
          <w:rFonts w:ascii="Arial" w:hAnsi="Arial" w:cs="Arial"/>
          <w:sz w:val="22"/>
          <w:szCs w:val="22"/>
        </w:rPr>
        <w:t>headings</w:t>
      </w:r>
      <w:r w:rsidR="008904A3" w:rsidRPr="00A27C4D">
        <w:rPr>
          <w:rFonts w:ascii="Arial" w:hAnsi="Arial" w:cs="Arial"/>
          <w:sz w:val="22"/>
          <w:szCs w:val="22"/>
        </w:rPr>
        <w:t xml:space="preserve"> can be </w:t>
      </w:r>
      <w:r w:rsidRPr="00A27C4D">
        <w:rPr>
          <w:rFonts w:ascii="Arial" w:hAnsi="Arial" w:cs="Arial"/>
          <w:sz w:val="22"/>
          <w:szCs w:val="22"/>
        </w:rPr>
        <w:t>defined as:</w:t>
      </w:r>
    </w:p>
    <w:p w14:paraId="4E18D094" w14:textId="697E897D" w:rsidR="000C09B7" w:rsidRPr="00A27C4D" w:rsidRDefault="008904A3" w:rsidP="000C09B7">
      <w:pPr>
        <w:rPr>
          <w:rFonts w:ascii="Arial" w:hAnsi="Arial" w:cs="Arial"/>
          <w:sz w:val="22"/>
          <w:szCs w:val="22"/>
        </w:rPr>
      </w:pPr>
      <w:r w:rsidRPr="0030309F">
        <w:rPr>
          <w:rFonts w:ascii="Arial" w:hAnsi="Arial" w:cs="Arial"/>
          <w:noProof/>
          <w:sz w:val="22"/>
          <w:szCs w:val="22"/>
        </w:rPr>
        <w:drawing>
          <wp:inline distT="0" distB="0" distL="0" distR="0" wp14:anchorId="7AB663C7" wp14:editId="361CE9E1">
            <wp:extent cx="5486400" cy="3200400"/>
            <wp:effectExtent l="25400" t="0" r="12700" b="0"/>
            <wp:docPr id="91357612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508B3AC" w14:textId="4AAE7496" w:rsidR="0042492D" w:rsidRPr="00A27C4D" w:rsidRDefault="008904A3" w:rsidP="0042492D">
      <w:pPr>
        <w:rPr>
          <w:rFonts w:ascii="Arial" w:hAnsi="Arial" w:cs="Arial"/>
          <w:sz w:val="22"/>
          <w:szCs w:val="22"/>
        </w:rPr>
      </w:pPr>
      <w:r w:rsidRPr="00A27C4D">
        <w:rPr>
          <w:rFonts w:ascii="Arial" w:hAnsi="Arial" w:cs="Arial"/>
          <w:sz w:val="22"/>
          <w:szCs w:val="22"/>
        </w:rPr>
        <w:t>Throughout this handbook, e</w:t>
      </w:r>
      <w:r w:rsidR="000C09B7" w:rsidRPr="00A27C4D">
        <w:rPr>
          <w:rFonts w:ascii="Arial" w:hAnsi="Arial" w:cs="Arial"/>
          <w:sz w:val="22"/>
          <w:szCs w:val="22"/>
        </w:rPr>
        <w:t>ach of these head</w:t>
      </w:r>
      <w:r w:rsidR="00730F59" w:rsidRPr="00A27C4D">
        <w:rPr>
          <w:rFonts w:ascii="Arial" w:hAnsi="Arial" w:cs="Arial"/>
          <w:sz w:val="22"/>
          <w:szCs w:val="22"/>
        </w:rPr>
        <w:t>ings</w:t>
      </w:r>
      <w:r w:rsidR="000C09B7" w:rsidRPr="00A27C4D">
        <w:rPr>
          <w:rFonts w:ascii="Arial" w:hAnsi="Arial" w:cs="Arial"/>
          <w:sz w:val="22"/>
          <w:szCs w:val="22"/>
        </w:rPr>
        <w:t xml:space="preserve"> has its own chapter </w:t>
      </w:r>
      <w:r w:rsidR="00932CDF" w:rsidRPr="00A27C4D">
        <w:rPr>
          <w:rFonts w:ascii="Arial" w:hAnsi="Arial" w:cs="Arial"/>
          <w:sz w:val="22"/>
          <w:szCs w:val="22"/>
        </w:rPr>
        <w:t>and</w:t>
      </w:r>
      <w:r w:rsidR="00644A54" w:rsidRPr="00A27C4D">
        <w:rPr>
          <w:rFonts w:ascii="Arial" w:hAnsi="Arial" w:cs="Arial"/>
          <w:sz w:val="22"/>
          <w:szCs w:val="22"/>
        </w:rPr>
        <w:t xml:space="preserve"> is</w:t>
      </w:r>
      <w:r w:rsidR="00932CDF" w:rsidRPr="00A27C4D">
        <w:rPr>
          <w:rFonts w:ascii="Arial" w:hAnsi="Arial" w:cs="Arial"/>
          <w:sz w:val="22"/>
          <w:szCs w:val="22"/>
        </w:rPr>
        <w:t xml:space="preserve"> supported by a </w:t>
      </w:r>
      <w:r w:rsidRPr="00A27C4D">
        <w:rPr>
          <w:rFonts w:ascii="Arial" w:hAnsi="Arial" w:cs="Arial"/>
          <w:sz w:val="22"/>
          <w:szCs w:val="22"/>
        </w:rPr>
        <w:t xml:space="preserve">referenced </w:t>
      </w:r>
      <w:r w:rsidR="00932CDF" w:rsidRPr="00A27C4D">
        <w:rPr>
          <w:rFonts w:ascii="Arial" w:hAnsi="Arial" w:cs="Arial"/>
          <w:sz w:val="22"/>
          <w:szCs w:val="22"/>
        </w:rPr>
        <w:t>policy</w:t>
      </w:r>
      <w:r w:rsidR="00644A54" w:rsidRPr="00A27C4D">
        <w:rPr>
          <w:rFonts w:ascii="Arial" w:hAnsi="Arial" w:cs="Arial"/>
          <w:sz w:val="22"/>
          <w:szCs w:val="22"/>
        </w:rPr>
        <w:t>, external links or guidance documents.</w:t>
      </w:r>
    </w:p>
    <w:p w14:paraId="5F094CCB" w14:textId="77777777" w:rsidR="0042492D" w:rsidRPr="00A27C4D" w:rsidRDefault="0042492D" w:rsidP="000C09B7">
      <w:pPr>
        <w:rPr>
          <w:rFonts w:ascii="Arial" w:hAnsi="Arial" w:cs="Arial"/>
          <w:sz w:val="22"/>
          <w:szCs w:val="22"/>
        </w:rPr>
      </w:pPr>
    </w:p>
    <w:p w14:paraId="6B52A7D9" w14:textId="32BB82B1" w:rsidR="0042492D" w:rsidRPr="00A27C4D" w:rsidRDefault="0042492D" w:rsidP="000C09B7">
      <w:pPr>
        <w:rPr>
          <w:rFonts w:ascii="Arial" w:hAnsi="Arial" w:cs="Arial"/>
          <w:sz w:val="22"/>
          <w:szCs w:val="22"/>
        </w:rPr>
      </w:pPr>
      <w:r w:rsidRPr="00A27C4D">
        <w:rPr>
          <w:rFonts w:ascii="Arial" w:hAnsi="Arial" w:cs="Arial"/>
          <w:sz w:val="22"/>
          <w:szCs w:val="22"/>
        </w:rPr>
        <w:t>For ease</w:t>
      </w:r>
      <w:r w:rsidR="00730F59" w:rsidRPr="00A27C4D">
        <w:rPr>
          <w:rFonts w:ascii="Arial" w:hAnsi="Arial" w:cs="Arial"/>
          <w:sz w:val="22"/>
          <w:szCs w:val="22"/>
        </w:rPr>
        <w:t xml:space="preserve"> of use,</w:t>
      </w:r>
      <w:r w:rsidRPr="00A27C4D">
        <w:rPr>
          <w:rFonts w:ascii="Arial" w:hAnsi="Arial" w:cs="Arial"/>
          <w:sz w:val="22"/>
          <w:szCs w:val="22"/>
        </w:rPr>
        <w:t xml:space="preserve"> the chapter </w:t>
      </w:r>
      <w:r w:rsidR="00730F59" w:rsidRPr="00A27C4D">
        <w:rPr>
          <w:rFonts w:ascii="Arial" w:hAnsi="Arial" w:cs="Arial"/>
          <w:sz w:val="22"/>
          <w:szCs w:val="22"/>
        </w:rPr>
        <w:t>contents</w:t>
      </w:r>
      <w:r w:rsidRPr="00A27C4D">
        <w:rPr>
          <w:rFonts w:ascii="Arial" w:hAnsi="Arial" w:cs="Arial"/>
          <w:sz w:val="22"/>
          <w:szCs w:val="22"/>
        </w:rPr>
        <w:t xml:space="preserve"> are </w:t>
      </w:r>
      <w:r w:rsidR="00730F59" w:rsidRPr="00A27C4D">
        <w:rPr>
          <w:rFonts w:ascii="Arial" w:hAnsi="Arial" w:cs="Arial"/>
          <w:sz w:val="22"/>
          <w:szCs w:val="22"/>
        </w:rPr>
        <w:t>listed</w:t>
      </w:r>
      <w:r w:rsidRPr="00A27C4D">
        <w:rPr>
          <w:rFonts w:ascii="Arial" w:hAnsi="Arial" w:cs="Arial"/>
          <w:sz w:val="22"/>
          <w:szCs w:val="22"/>
        </w:rPr>
        <w:t xml:space="preserve"> in alphabetical order.</w:t>
      </w:r>
    </w:p>
    <w:p w14:paraId="25FECE73" w14:textId="77777777" w:rsidR="0040322B" w:rsidRPr="00A27C4D" w:rsidRDefault="0040322B" w:rsidP="000C09B7">
      <w:pPr>
        <w:rPr>
          <w:rFonts w:ascii="Arial" w:hAnsi="Arial" w:cs="Arial"/>
          <w:sz w:val="22"/>
          <w:szCs w:val="22"/>
        </w:rPr>
      </w:pPr>
    </w:p>
    <w:p w14:paraId="5C5CAD4D" w14:textId="5B00CEC7" w:rsidR="0040322B" w:rsidRPr="00A27C4D" w:rsidRDefault="0040322B" w:rsidP="0040322B">
      <w:pPr>
        <w:rPr>
          <w:rFonts w:ascii="Arial" w:hAnsi="Arial" w:cs="Arial"/>
          <w:sz w:val="22"/>
          <w:szCs w:val="22"/>
        </w:rPr>
      </w:pPr>
      <w:r w:rsidRPr="00A27C4D">
        <w:rPr>
          <w:rFonts w:ascii="Arial" w:hAnsi="Arial" w:cs="Arial"/>
          <w:sz w:val="22"/>
          <w:szCs w:val="22"/>
        </w:rPr>
        <w:lastRenderedPageBreak/>
        <w:t xml:space="preserve">All staff at this organisation have a responsibility to ensure that compliance is met and to understand the rules and regulations as detailed in the various policies. Whilst it is understood that some staff will have a greater understanding of a particular area, it is everyone’s responsibility to diligently ensure that the organisation meets its obligations. </w:t>
      </w:r>
    </w:p>
    <w:p w14:paraId="6A713AC9" w14:textId="77777777" w:rsidR="0040322B" w:rsidRPr="00A27C4D" w:rsidRDefault="0040322B" w:rsidP="0040322B">
      <w:pPr>
        <w:rPr>
          <w:rFonts w:ascii="Arial" w:hAnsi="Arial" w:cs="Arial"/>
          <w:sz w:val="22"/>
          <w:szCs w:val="22"/>
        </w:rPr>
      </w:pPr>
    </w:p>
    <w:p w14:paraId="417DDA7A" w14:textId="34FBE04B" w:rsidR="0040322B" w:rsidRPr="00A27C4D" w:rsidRDefault="0040322B" w:rsidP="000C09B7">
      <w:pPr>
        <w:rPr>
          <w:rFonts w:ascii="Arial" w:hAnsi="Arial" w:cs="Arial"/>
          <w:sz w:val="22"/>
          <w:szCs w:val="22"/>
        </w:rPr>
      </w:pPr>
      <w:r w:rsidRPr="0030309F">
        <w:rPr>
          <w:noProof/>
        </w:rPr>
        <w:drawing>
          <wp:anchor distT="0" distB="0" distL="114300" distR="114300" simplePos="0" relativeHeight="251676672" behindDoc="0" locked="0" layoutInCell="1" allowOverlap="1" wp14:anchorId="5065B123" wp14:editId="525F09D3">
            <wp:simplePos x="0" y="0"/>
            <wp:positionH relativeFrom="column">
              <wp:posOffset>0</wp:posOffset>
            </wp:positionH>
            <wp:positionV relativeFrom="paragraph">
              <wp:posOffset>42722</wp:posOffset>
            </wp:positionV>
            <wp:extent cx="408305" cy="403860"/>
            <wp:effectExtent l="0" t="0" r="0" b="2540"/>
            <wp:wrapSquare wrapText="bothSides"/>
            <wp:docPr id="1093108177" name="Picture 1093108177"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actice Index HUB"/>
                    <pic:cNvPicPr>
                      <a:picLocks noChangeAspect="1" noChangeArrowheads="1"/>
                    </pic:cNvPicPr>
                  </pic:nvPicPr>
                  <pic:blipFill rotWithShape="1">
                    <a:blip r:embed="rId15">
                      <a:extLst>
                        <a:ext uri="{28A0092B-C50C-407E-A947-70E740481C1C}">
                          <a14:useLocalDpi xmlns:a14="http://schemas.microsoft.com/office/drawing/2010/main" val="0"/>
                        </a:ext>
                      </a:extLst>
                    </a:blip>
                    <a:srcRect l="83998"/>
                    <a:stretch/>
                  </pic:blipFill>
                  <pic:spPr bwMode="auto">
                    <a:xfrm>
                      <a:off x="0" y="0"/>
                      <a:ext cx="408305"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7C4D">
        <w:rPr>
          <w:rFonts w:ascii="Arial" w:hAnsi="Arial" w:cs="Arial"/>
          <w:sz w:val="22"/>
          <w:szCs w:val="22"/>
        </w:rPr>
        <w:t xml:space="preserve">To support staff learning and development, there are several areas within this handbook that have a HUB logo next to </w:t>
      </w:r>
      <w:r w:rsidR="006F7A61">
        <w:rPr>
          <w:rFonts w:ascii="Arial" w:hAnsi="Arial" w:cs="Arial"/>
          <w:sz w:val="22"/>
          <w:szCs w:val="22"/>
        </w:rPr>
        <w:t>them</w:t>
      </w:r>
      <w:r w:rsidRPr="00A27C4D">
        <w:rPr>
          <w:rFonts w:ascii="Arial" w:hAnsi="Arial" w:cs="Arial"/>
          <w:sz w:val="22"/>
          <w:szCs w:val="22"/>
        </w:rPr>
        <w:t xml:space="preserve">. Where the logo is shown, there is </w:t>
      </w:r>
      <w:r w:rsidR="007F64A6" w:rsidRPr="00A27C4D">
        <w:rPr>
          <w:rFonts w:ascii="Arial" w:hAnsi="Arial" w:cs="Arial"/>
          <w:sz w:val="22"/>
          <w:szCs w:val="22"/>
        </w:rPr>
        <w:t>a</w:t>
      </w:r>
      <w:r w:rsidRPr="00A27C4D">
        <w:rPr>
          <w:rFonts w:ascii="Arial" w:hAnsi="Arial" w:cs="Arial"/>
          <w:sz w:val="22"/>
          <w:szCs w:val="22"/>
        </w:rPr>
        <w:t xml:space="preserve"> supporting eLearning course available in the </w:t>
      </w:r>
      <w:hyperlink r:id="rId16" w:history="1">
        <w:r w:rsidRPr="00A27C4D">
          <w:rPr>
            <w:rStyle w:val="Hyperlink"/>
            <w:rFonts w:ascii="Arial" w:hAnsi="Arial" w:cs="Arial"/>
            <w:sz w:val="22"/>
            <w:szCs w:val="22"/>
          </w:rPr>
          <w:t>HUB</w:t>
        </w:r>
      </w:hyperlink>
      <w:r w:rsidRPr="00A27C4D">
        <w:rPr>
          <w:rFonts w:ascii="Arial" w:hAnsi="Arial" w:cs="Arial"/>
          <w:sz w:val="22"/>
          <w:szCs w:val="22"/>
        </w:rPr>
        <w:t xml:space="preserve">. </w:t>
      </w:r>
    </w:p>
    <w:p w14:paraId="363CB75C" w14:textId="77777777" w:rsidR="00B81CBB" w:rsidRPr="00A27C4D" w:rsidRDefault="00B81CBB" w:rsidP="000C09B7">
      <w:pPr>
        <w:rPr>
          <w:rFonts w:ascii="Arial" w:hAnsi="Arial" w:cs="Arial"/>
          <w:sz w:val="22"/>
          <w:szCs w:val="22"/>
        </w:rPr>
      </w:pPr>
    </w:p>
    <w:p w14:paraId="77287187" w14:textId="715001FB" w:rsidR="00933FB3" w:rsidRPr="00A27C4D" w:rsidRDefault="00933FB3" w:rsidP="006532EB">
      <w:pPr>
        <w:pStyle w:val="Heading2"/>
        <w:spacing w:before="0"/>
        <w:ind w:left="709" w:hanging="709"/>
        <w:rPr>
          <w:rFonts w:ascii="Arial" w:hAnsi="Arial" w:cs="Arial"/>
          <w:smallCaps w:val="0"/>
          <w:sz w:val="24"/>
          <w:szCs w:val="24"/>
          <w:lang w:val="en-GB"/>
        </w:rPr>
      </w:pPr>
      <w:bookmarkStart w:id="23" w:name="_Toc133910083"/>
      <w:bookmarkStart w:id="24" w:name="_Toc134615159"/>
      <w:bookmarkStart w:id="25" w:name="_Toc133910084"/>
      <w:bookmarkStart w:id="26" w:name="_Toc134615160"/>
      <w:bookmarkStart w:id="27" w:name="_Toc133910085"/>
      <w:bookmarkStart w:id="28" w:name="_Toc134615161"/>
      <w:bookmarkStart w:id="29" w:name="_Toc133910086"/>
      <w:bookmarkStart w:id="30" w:name="_Toc134615162"/>
      <w:bookmarkStart w:id="31" w:name="_Toc133910087"/>
      <w:bookmarkStart w:id="32" w:name="_Toc134615163"/>
      <w:bookmarkStart w:id="33" w:name="_Toc1465912"/>
      <w:bookmarkStart w:id="34" w:name="_Toc192169644"/>
      <w:bookmarkEnd w:id="23"/>
      <w:bookmarkEnd w:id="24"/>
      <w:bookmarkEnd w:id="25"/>
      <w:bookmarkEnd w:id="26"/>
      <w:bookmarkEnd w:id="27"/>
      <w:bookmarkEnd w:id="28"/>
      <w:bookmarkEnd w:id="29"/>
      <w:bookmarkEnd w:id="30"/>
      <w:bookmarkEnd w:id="31"/>
      <w:bookmarkEnd w:id="32"/>
      <w:r w:rsidRPr="00A27C4D">
        <w:rPr>
          <w:rFonts w:ascii="Arial" w:hAnsi="Arial" w:cs="Arial"/>
          <w:smallCaps w:val="0"/>
          <w:sz w:val="24"/>
          <w:szCs w:val="24"/>
          <w:lang w:val="en-GB"/>
        </w:rPr>
        <w:t>Status</w:t>
      </w:r>
      <w:bookmarkEnd w:id="33"/>
      <w:bookmarkEnd w:id="34"/>
    </w:p>
    <w:p w14:paraId="3928706E" w14:textId="53499896" w:rsidR="00FC5D4E" w:rsidRPr="00A27C4D" w:rsidRDefault="00FC5D4E" w:rsidP="00933FB3">
      <w:pPr>
        <w:rPr>
          <w:rFonts w:ascii="Arial" w:hAnsi="Arial" w:cs="Arial"/>
          <w:sz w:val="22"/>
          <w:szCs w:val="22"/>
        </w:rPr>
      </w:pPr>
    </w:p>
    <w:p w14:paraId="6B841C66" w14:textId="7EF55222" w:rsidR="00FC5D4E" w:rsidRPr="00A27C4D" w:rsidRDefault="00FC5D4E" w:rsidP="00933FB3">
      <w:pPr>
        <w:rPr>
          <w:rFonts w:ascii="Arial" w:hAnsi="Arial" w:cs="Arial"/>
          <w:sz w:val="22"/>
          <w:szCs w:val="22"/>
        </w:rPr>
      </w:pPr>
      <w:r w:rsidRPr="00A27C4D">
        <w:rPr>
          <w:rFonts w:ascii="Arial" w:hAnsi="Arial" w:cs="Arial"/>
          <w:sz w:val="22"/>
          <w:szCs w:val="22"/>
        </w:rPr>
        <w:t xml:space="preserve">In accordance with the </w:t>
      </w:r>
      <w:hyperlink r:id="rId17" w:history="1">
        <w:r w:rsidRPr="00A27C4D">
          <w:rPr>
            <w:rStyle w:val="Hyperlink"/>
            <w:rFonts w:ascii="Arial" w:eastAsiaTheme="majorEastAsia" w:hAnsi="Arial" w:cs="Arial"/>
            <w:sz w:val="22"/>
            <w:szCs w:val="22"/>
          </w:rPr>
          <w:t>Equality Act 2010</w:t>
        </w:r>
      </w:hyperlink>
      <w:r w:rsidRPr="00A27C4D">
        <w:rPr>
          <w:rFonts w:ascii="Arial" w:hAnsi="Arial" w:cs="Arial"/>
          <w:sz w:val="22"/>
          <w:szCs w:val="22"/>
        </w:rPr>
        <w:t xml:space="preserve">, we have considered how provisions within this policy might impact on different groups and individuals. This document and any procedures contained within it are non-contractual, which means they may be modified or withdrawn at any time. They apply to all employees and contractors working for the organisation. </w:t>
      </w:r>
    </w:p>
    <w:p w14:paraId="10B04463" w14:textId="7946B95E" w:rsidR="00362363" w:rsidRPr="00A27C4D" w:rsidRDefault="00921405" w:rsidP="00964C99">
      <w:pPr>
        <w:pStyle w:val="Heading1"/>
        <w:keepLines/>
        <w:pBdr>
          <w:bottom w:val="single" w:sz="4" w:space="1" w:color="595959" w:themeColor="text1" w:themeTint="A6"/>
        </w:pBdr>
        <w:spacing w:before="360" w:after="160" w:line="259" w:lineRule="auto"/>
        <w:ind w:hanging="574"/>
      </w:pPr>
      <w:bookmarkStart w:id="35" w:name="_Toc192151450"/>
      <w:bookmarkStart w:id="36" w:name="_Toc192169645"/>
      <w:bookmarkStart w:id="37" w:name="_Toc192151451"/>
      <w:bookmarkStart w:id="38" w:name="_Toc192169646"/>
      <w:bookmarkStart w:id="39" w:name="_Toc133910089"/>
      <w:bookmarkStart w:id="40" w:name="_Toc134615165"/>
      <w:bookmarkStart w:id="41" w:name="_Toc133910090"/>
      <w:bookmarkStart w:id="42" w:name="_Toc134615166"/>
      <w:bookmarkStart w:id="43" w:name="_Toc133910091"/>
      <w:bookmarkStart w:id="44" w:name="_Toc134615167"/>
      <w:bookmarkStart w:id="45" w:name="_Toc133910092"/>
      <w:bookmarkStart w:id="46" w:name="_Toc134615168"/>
      <w:bookmarkStart w:id="47" w:name="_Toc133910093"/>
      <w:bookmarkStart w:id="48" w:name="_Toc134615169"/>
      <w:bookmarkStart w:id="49" w:name="_Toc133910094"/>
      <w:bookmarkStart w:id="50" w:name="_Toc134615170"/>
      <w:bookmarkStart w:id="51" w:name="_Toc133910095"/>
      <w:bookmarkStart w:id="52" w:name="_Toc134615171"/>
      <w:bookmarkStart w:id="53" w:name="_Toc133910096"/>
      <w:bookmarkStart w:id="54" w:name="_Toc134615172"/>
      <w:bookmarkStart w:id="55" w:name="_Toc133910097"/>
      <w:bookmarkStart w:id="56" w:name="_Toc134615173"/>
      <w:bookmarkStart w:id="57" w:name="_Toc133910098"/>
      <w:bookmarkStart w:id="58" w:name="_Toc134615174"/>
      <w:bookmarkStart w:id="59" w:name="_Toc133910099"/>
      <w:bookmarkStart w:id="60" w:name="_Toc134615175"/>
      <w:bookmarkStart w:id="61" w:name="_Toc133910100"/>
      <w:bookmarkStart w:id="62" w:name="_Toc134615176"/>
      <w:bookmarkStart w:id="63" w:name="_Toc133910101"/>
      <w:bookmarkStart w:id="64" w:name="_Toc134615177"/>
      <w:bookmarkStart w:id="65" w:name="_Toc133910102"/>
      <w:bookmarkStart w:id="66" w:name="_Toc134615178"/>
      <w:bookmarkStart w:id="67" w:name="_Toc192169647"/>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A27C4D">
        <w:t xml:space="preserve">Clinical </w:t>
      </w:r>
      <w:r w:rsidR="006112F8" w:rsidRPr="00A27C4D">
        <w:t>g</w:t>
      </w:r>
      <w:r w:rsidRPr="00A27C4D">
        <w:t>overnance</w:t>
      </w:r>
      <w:bookmarkEnd w:id="67"/>
    </w:p>
    <w:p w14:paraId="6EB2EC58" w14:textId="1A0A9D26" w:rsidR="00964C99" w:rsidRPr="00A27C4D" w:rsidRDefault="00964C99" w:rsidP="00964C99">
      <w:pPr>
        <w:pStyle w:val="Heading2"/>
        <w:rPr>
          <w:rFonts w:ascii="Arial" w:hAnsi="Arial" w:cs="Arial"/>
          <w:smallCaps w:val="0"/>
          <w:sz w:val="24"/>
          <w:szCs w:val="24"/>
          <w:lang w:val="en-GB"/>
        </w:rPr>
      </w:pPr>
      <w:bookmarkStart w:id="68" w:name="_Toc192169648"/>
      <w:r w:rsidRPr="00A27C4D">
        <w:rPr>
          <w:rFonts w:ascii="Arial" w:hAnsi="Arial" w:cs="Arial"/>
          <w:smallCaps w:val="0"/>
          <w:sz w:val="24"/>
          <w:szCs w:val="24"/>
          <w:lang w:val="en-GB"/>
        </w:rPr>
        <w:t>Definition</w:t>
      </w:r>
      <w:r w:rsidR="00896F77" w:rsidRPr="00A27C4D">
        <w:rPr>
          <w:rFonts w:ascii="Arial" w:hAnsi="Arial" w:cs="Arial"/>
          <w:smallCaps w:val="0"/>
          <w:sz w:val="24"/>
          <w:szCs w:val="24"/>
          <w:lang w:val="en-GB"/>
        </w:rPr>
        <w:t>s</w:t>
      </w:r>
      <w:bookmarkEnd w:id="68"/>
    </w:p>
    <w:p w14:paraId="23E6738A" w14:textId="77777777" w:rsidR="00964C99" w:rsidRPr="00A27C4D" w:rsidRDefault="00964C99" w:rsidP="009C6177">
      <w:pPr>
        <w:pStyle w:val="NormalWeb"/>
        <w:shd w:val="clear" w:color="auto" w:fill="FFFFFF"/>
        <w:spacing w:before="0" w:beforeAutospacing="0" w:after="0" w:afterAutospacing="0"/>
        <w:textAlignment w:val="baseline"/>
        <w:rPr>
          <w:rFonts w:ascii="Arial" w:hAnsi="Arial" w:cs="Arial"/>
          <w:sz w:val="22"/>
          <w:szCs w:val="22"/>
        </w:rPr>
      </w:pPr>
    </w:p>
    <w:p w14:paraId="583C583F" w14:textId="7F60B199" w:rsidR="003C31EE" w:rsidRPr="00A27C4D" w:rsidRDefault="0040322B" w:rsidP="009C6177">
      <w:pPr>
        <w:pStyle w:val="NormalWeb"/>
        <w:shd w:val="clear" w:color="auto" w:fill="FFFFFF"/>
        <w:spacing w:before="0" w:beforeAutospacing="0" w:after="0" w:afterAutospacing="0"/>
        <w:textAlignment w:val="baseline"/>
        <w:rPr>
          <w:rFonts w:ascii="Arial" w:hAnsi="Arial" w:cs="Arial"/>
          <w:color w:val="333333"/>
          <w:sz w:val="22"/>
          <w:szCs w:val="22"/>
        </w:rPr>
      </w:pPr>
      <w:r w:rsidRPr="00A27C4D">
        <w:rPr>
          <w:rFonts w:ascii="Arial" w:hAnsi="Arial" w:cs="Arial"/>
          <w:sz w:val="22"/>
          <w:szCs w:val="22"/>
        </w:rPr>
        <w:t xml:space="preserve">In the NHS England </w:t>
      </w:r>
      <w:r w:rsidR="00C371F5" w:rsidRPr="00A27C4D">
        <w:rPr>
          <w:rFonts w:ascii="Arial" w:hAnsi="Arial" w:cs="Arial"/>
          <w:sz w:val="22"/>
          <w:szCs w:val="22"/>
        </w:rPr>
        <w:t xml:space="preserve">(NHS E) </w:t>
      </w:r>
      <w:r w:rsidRPr="00A27C4D">
        <w:rPr>
          <w:rFonts w:ascii="Arial" w:hAnsi="Arial" w:cs="Arial"/>
          <w:sz w:val="22"/>
          <w:szCs w:val="22"/>
        </w:rPr>
        <w:t>guidance ti</w:t>
      </w:r>
      <w:r w:rsidR="00071DEC">
        <w:rPr>
          <w:rFonts w:ascii="Arial" w:hAnsi="Arial" w:cs="Arial"/>
          <w:sz w:val="22"/>
          <w:szCs w:val="22"/>
        </w:rPr>
        <w:t>tl</w:t>
      </w:r>
      <w:r w:rsidRPr="00A27C4D">
        <w:rPr>
          <w:rFonts w:ascii="Arial" w:hAnsi="Arial" w:cs="Arial"/>
          <w:sz w:val="22"/>
          <w:szCs w:val="22"/>
        </w:rPr>
        <w:t xml:space="preserve">ed </w:t>
      </w:r>
      <w:hyperlink r:id="rId18" w:history="1">
        <w:r w:rsidRPr="00A27C4D">
          <w:rPr>
            <w:rStyle w:val="Hyperlink"/>
            <w:rFonts w:ascii="Arial" w:hAnsi="Arial" w:cs="Arial"/>
            <w:sz w:val="22"/>
            <w:szCs w:val="22"/>
          </w:rPr>
          <w:t>Clinical governance</w:t>
        </w:r>
      </w:hyperlink>
      <w:r w:rsidRPr="00A27C4D">
        <w:rPr>
          <w:rFonts w:ascii="Arial" w:hAnsi="Arial" w:cs="Arial"/>
          <w:sz w:val="22"/>
          <w:szCs w:val="22"/>
        </w:rPr>
        <w:t xml:space="preserve">, the definition for this subject is </w:t>
      </w:r>
      <w:r w:rsidR="00A6602E" w:rsidRPr="00A27C4D">
        <w:rPr>
          <w:rFonts w:ascii="Arial" w:hAnsi="Arial" w:cs="Arial"/>
          <w:color w:val="333333"/>
          <w:sz w:val="22"/>
          <w:szCs w:val="22"/>
        </w:rPr>
        <w:t>“</w:t>
      </w:r>
      <w:r w:rsidRPr="00A27C4D">
        <w:rPr>
          <w:rFonts w:ascii="Arial" w:hAnsi="Arial" w:cs="Arial"/>
          <w:i/>
          <w:iCs/>
          <w:color w:val="333333"/>
          <w:sz w:val="22"/>
          <w:szCs w:val="22"/>
        </w:rPr>
        <w:t>The system</w:t>
      </w:r>
      <w:r w:rsidR="00A6602E" w:rsidRPr="00A27C4D">
        <w:rPr>
          <w:rFonts w:ascii="Arial" w:hAnsi="Arial" w:cs="Arial"/>
          <w:i/>
          <w:iCs/>
          <w:color w:val="333333"/>
          <w:sz w:val="22"/>
          <w:szCs w:val="22"/>
        </w:rPr>
        <w:t xml:space="preserve"> through which NHS organisations are accountable for continuously improving the quality of their services and safeguarding high standards of care by creating an environment in which excellence in clinical care will flourish</w:t>
      </w:r>
      <w:r w:rsidR="004570F6" w:rsidRPr="00A27C4D">
        <w:rPr>
          <w:rFonts w:ascii="Arial" w:hAnsi="Arial" w:cs="Arial"/>
          <w:i/>
          <w:iCs/>
          <w:color w:val="333333"/>
          <w:sz w:val="22"/>
          <w:szCs w:val="22"/>
        </w:rPr>
        <w:t>”</w:t>
      </w:r>
      <w:r w:rsidR="003C31EE" w:rsidRPr="00A27C4D">
        <w:rPr>
          <w:rFonts w:ascii="Arial" w:hAnsi="Arial" w:cs="Arial"/>
          <w:color w:val="333333"/>
          <w:sz w:val="22"/>
          <w:szCs w:val="22"/>
        </w:rPr>
        <w:t>.</w:t>
      </w:r>
    </w:p>
    <w:p w14:paraId="25F3DD04" w14:textId="77777777" w:rsidR="002F7512" w:rsidRPr="00A27C4D" w:rsidRDefault="002F7512" w:rsidP="002F7512">
      <w:pPr>
        <w:rPr>
          <w:rFonts w:ascii="Arial" w:hAnsi="Arial" w:cs="Arial"/>
          <w:sz w:val="22"/>
          <w:szCs w:val="22"/>
        </w:rPr>
      </w:pPr>
    </w:p>
    <w:p w14:paraId="0E99E05D" w14:textId="466F0F47" w:rsidR="00D015DA" w:rsidRPr="00A27C4D" w:rsidRDefault="002F7512" w:rsidP="002F7512">
      <w:pPr>
        <w:rPr>
          <w:rFonts w:ascii="Arial" w:hAnsi="Arial" w:cs="Arial"/>
          <w:sz w:val="22"/>
          <w:szCs w:val="22"/>
        </w:rPr>
      </w:pPr>
      <w:r w:rsidRPr="00A27C4D">
        <w:rPr>
          <w:rFonts w:ascii="Arial" w:hAnsi="Arial" w:cs="Arial"/>
          <w:sz w:val="22"/>
          <w:szCs w:val="22"/>
        </w:rPr>
        <w:t xml:space="preserve">Clinical governance is often thought of in terms of </w:t>
      </w:r>
      <w:r w:rsidR="00DE33AE" w:rsidRPr="00A27C4D">
        <w:rPr>
          <w:rFonts w:ascii="Arial" w:hAnsi="Arial" w:cs="Arial"/>
          <w:sz w:val="22"/>
          <w:szCs w:val="22"/>
        </w:rPr>
        <w:t>seven pillars. However, an eighth pillar</w:t>
      </w:r>
      <w:r w:rsidR="00896F77" w:rsidRPr="00A27C4D">
        <w:rPr>
          <w:rFonts w:ascii="Arial" w:hAnsi="Arial" w:cs="Arial"/>
          <w:sz w:val="22"/>
          <w:szCs w:val="22"/>
        </w:rPr>
        <w:t xml:space="preserve"> </w:t>
      </w:r>
      <w:r w:rsidR="00C36FAC">
        <w:rPr>
          <w:rFonts w:ascii="Arial" w:hAnsi="Arial" w:cs="Arial"/>
          <w:sz w:val="22"/>
          <w:szCs w:val="22"/>
        </w:rPr>
        <w:t>called</w:t>
      </w:r>
      <w:r w:rsidR="00896F77" w:rsidRPr="00A27C4D">
        <w:rPr>
          <w:rFonts w:ascii="Arial" w:hAnsi="Arial" w:cs="Arial"/>
          <w:sz w:val="22"/>
          <w:szCs w:val="22"/>
        </w:rPr>
        <w:t xml:space="preserve"> </w:t>
      </w:r>
      <w:r w:rsidR="00DE33AE" w:rsidRPr="00A27C4D">
        <w:rPr>
          <w:rFonts w:ascii="Arial" w:hAnsi="Arial" w:cs="Arial"/>
          <w:sz w:val="22"/>
          <w:szCs w:val="22"/>
        </w:rPr>
        <w:t xml:space="preserve">‘Strategy’ </w:t>
      </w:r>
      <w:r w:rsidR="00EE5C2D" w:rsidRPr="00A27C4D">
        <w:rPr>
          <w:rFonts w:ascii="Arial" w:hAnsi="Arial" w:cs="Arial"/>
          <w:sz w:val="22"/>
          <w:szCs w:val="22"/>
        </w:rPr>
        <w:t xml:space="preserve">should also be considered </w:t>
      </w:r>
      <w:r w:rsidR="00896F77" w:rsidRPr="00A27C4D">
        <w:rPr>
          <w:rFonts w:ascii="Arial" w:hAnsi="Arial" w:cs="Arial"/>
          <w:sz w:val="22"/>
          <w:szCs w:val="22"/>
        </w:rPr>
        <w:t>as this</w:t>
      </w:r>
      <w:r w:rsidR="00DE33AE" w:rsidRPr="00A27C4D">
        <w:rPr>
          <w:rFonts w:ascii="Arial" w:hAnsi="Arial" w:cs="Arial"/>
          <w:sz w:val="22"/>
          <w:szCs w:val="22"/>
        </w:rPr>
        <w:t xml:space="preserve"> </w:t>
      </w:r>
      <w:r w:rsidR="00896F77" w:rsidRPr="00A27C4D">
        <w:rPr>
          <w:rFonts w:ascii="Arial" w:hAnsi="Arial" w:cs="Arial"/>
          <w:sz w:val="22"/>
          <w:szCs w:val="22"/>
        </w:rPr>
        <w:t xml:space="preserve">can be used to </w:t>
      </w:r>
      <w:r w:rsidR="00DE33AE" w:rsidRPr="00A27C4D">
        <w:rPr>
          <w:rFonts w:ascii="Arial" w:hAnsi="Arial" w:cs="Arial"/>
          <w:sz w:val="22"/>
          <w:szCs w:val="22"/>
        </w:rPr>
        <w:t>provid</w:t>
      </w:r>
      <w:r w:rsidR="00EE5C2D" w:rsidRPr="00A27C4D">
        <w:rPr>
          <w:rFonts w:ascii="Arial" w:hAnsi="Arial" w:cs="Arial"/>
          <w:sz w:val="22"/>
          <w:szCs w:val="22"/>
        </w:rPr>
        <w:t>e</w:t>
      </w:r>
      <w:r w:rsidR="00DE33AE" w:rsidRPr="00A27C4D">
        <w:rPr>
          <w:rFonts w:ascii="Arial" w:hAnsi="Arial" w:cs="Arial"/>
          <w:sz w:val="22"/>
          <w:szCs w:val="22"/>
        </w:rPr>
        <w:t xml:space="preserve"> an additional level of </w:t>
      </w:r>
      <w:r w:rsidR="00646AC2" w:rsidRPr="00A27C4D">
        <w:rPr>
          <w:rFonts w:ascii="Arial" w:hAnsi="Arial" w:cs="Arial"/>
          <w:sz w:val="22"/>
          <w:szCs w:val="22"/>
        </w:rPr>
        <w:t xml:space="preserve">oversight and </w:t>
      </w:r>
      <w:r w:rsidR="00DE33AE" w:rsidRPr="00A27C4D">
        <w:rPr>
          <w:rFonts w:ascii="Arial" w:hAnsi="Arial" w:cs="Arial"/>
          <w:sz w:val="22"/>
          <w:szCs w:val="22"/>
        </w:rPr>
        <w:t>s</w:t>
      </w:r>
      <w:r w:rsidR="00646AC2" w:rsidRPr="00A27C4D">
        <w:rPr>
          <w:rFonts w:ascii="Arial" w:hAnsi="Arial" w:cs="Arial"/>
          <w:sz w:val="22"/>
          <w:szCs w:val="22"/>
        </w:rPr>
        <w:t xml:space="preserve">afety </w:t>
      </w:r>
      <w:r w:rsidR="00EE5C2D" w:rsidRPr="00A27C4D">
        <w:rPr>
          <w:rFonts w:ascii="Arial" w:hAnsi="Arial" w:cs="Arial"/>
          <w:sz w:val="22"/>
          <w:szCs w:val="22"/>
        </w:rPr>
        <w:t xml:space="preserve">to </w:t>
      </w:r>
      <w:r w:rsidR="00646AC2" w:rsidRPr="00A27C4D">
        <w:rPr>
          <w:rFonts w:ascii="Arial" w:hAnsi="Arial" w:cs="Arial"/>
          <w:sz w:val="22"/>
          <w:szCs w:val="22"/>
        </w:rPr>
        <w:t>support practice</w:t>
      </w:r>
      <w:r w:rsidR="00DE33AE" w:rsidRPr="00A27C4D">
        <w:rPr>
          <w:rFonts w:ascii="Arial" w:hAnsi="Arial" w:cs="Arial"/>
          <w:sz w:val="22"/>
          <w:szCs w:val="22"/>
        </w:rPr>
        <w:t xml:space="preserve"> </w:t>
      </w:r>
      <w:r w:rsidR="00646AC2" w:rsidRPr="00A27C4D">
        <w:rPr>
          <w:rFonts w:ascii="Arial" w:hAnsi="Arial" w:cs="Arial"/>
          <w:sz w:val="22"/>
          <w:szCs w:val="22"/>
        </w:rPr>
        <w:t>service users and staff.</w:t>
      </w:r>
    </w:p>
    <w:p w14:paraId="61E9DADB" w14:textId="77777777" w:rsidR="00EE5C2D" w:rsidRPr="00A27C4D" w:rsidRDefault="00EE5C2D" w:rsidP="002F7512">
      <w:pPr>
        <w:rPr>
          <w:rFonts w:ascii="Arial" w:hAnsi="Arial" w:cs="Arial"/>
          <w:sz w:val="22"/>
          <w:szCs w:val="22"/>
        </w:rPr>
      </w:pPr>
    </w:p>
    <w:p w14:paraId="23F9C599" w14:textId="28F5B28F" w:rsidR="002F7512" w:rsidRPr="00A27C4D" w:rsidRDefault="00EE5C2D" w:rsidP="002F7512">
      <w:pPr>
        <w:rPr>
          <w:rFonts w:ascii="Arial" w:hAnsi="Arial" w:cs="Arial"/>
          <w:sz w:val="22"/>
          <w:szCs w:val="22"/>
        </w:rPr>
      </w:pPr>
      <w:r w:rsidRPr="0030309F">
        <w:rPr>
          <w:rFonts w:ascii="Arial" w:hAnsi="Arial" w:cs="Arial"/>
          <w:noProof/>
          <w:sz w:val="22"/>
          <w:szCs w:val="22"/>
        </w:rPr>
        <w:drawing>
          <wp:inline distT="0" distB="0" distL="0" distR="0" wp14:anchorId="5D69768A" wp14:editId="60957F2F">
            <wp:extent cx="5624195" cy="2945219"/>
            <wp:effectExtent l="0" t="0" r="0" b="13970"/>
            <wp:docPr id="50066445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46F03F6" w14:textId="77777777" w:rsidR="004B2D0E" w:rsidRPr="00A27C4D" w:rsidRDefault="004B2D0E" w:rsidP="002F7512">
      <w:pPr>
        <w:rPr>
          <w:rFonts w:ascii="Arial" w:hAnsi="Arial" w:cs="Arial"/>
          <w:sz w:val="22"/>
          <w:szCs w:val="22"/>
        </w:rPr>
      </w:pPr>
    </w:p>
    <w:p w14:paraId="5C026407" w14:textId="67651C14" w:rsidR="00896F77" w:rsidRPr="00A27C4D" w:rsidRDefault="00896F77" w:rsidP="002F7512">
      <w:pPr>
        <w:rPr>
          <w:rFonts w:ascii="Arial" w:hAnsi="Arial" w:cs="Arial"/>
          <w:sz w:val="22"/>
          <w:szCs w:val="22"/>
        </w:rPr>
      </w:pPr>
      <w:r w:rsidRPr="00A27C4D">
        <w:rPr>
          <w:rFonts w:ascii="Arial" w:hAnsi="Arial" w:cs="Arial"/>
          <w:sz w:val="22"/>
          <w:szCs w:val="22"/>
        </w:rPr>
        <w:t xml:space="preserve">Further reading and definitions can be sought from </w:t>
      </w:r>
      <w:r w:rsidR="00DD0D88">
        <w:rPr>
          <w:rFonts w:ascii="Arial" w:hAnsi="Arial" w:cs="Arial"/>
          <w:sz w:val="22"/>
          <w:szCs w:val="22"/>
        </w:rPr>
        <w:t xml:space="preserve">the </w:t>
      </w:r>
      <w:r w:rsidRPr="00A27C4D">
        <w:rPr>
          <w:rFonts w:ascii="Arial" w:hAnsi="Arial" w:cs="Arial"/>
          <w:sz w:val="22"/>
          <w:szCs w:val="22"/>
        </w:rPr>
        <w:t xml:space="preserve">BMA in their document titled </w:t>
      </w:r>
      <w:hyperlink r:id="rId24" w:history="1">
        <w:r w:rsidRPr="00A27C4D">
          <w:rPr>
            <w:rStyle w:val="Hyperlink"/>
            <w:rFonts w:ascii="Arial" w:hAnsi="Arial" w:cs="Arial"/>
            <w:sz w:val="22"/>
            <w:szCs w:val="22"/>
          </w:rPr>
          <w:t>What is clinical governance</w:t>
        </w:r>
      </w:hyperlink>
      <w:r w:rsidRPr="00A27C4D">
        <w:rPr>
          <w:rFonts w:ascii="Arial" w:hAnsi="Arial" w:cs="Arial"/>
          <w:sz w:val="22"/>
          <w:szCs w:val="22"/>
        </w:rPr>
        <w:t xml:space="preserve"> and also from CQC </w:t>
      </w:r>
      <w:hyperlink r:id="rId25" w:history="1">
        <w:r w:rsidRPr="00A27C4D">
          <w:rPr>
            <w:rStyle w:val="Hyperlink"/>
            <w:rFonts w:ascii="Arial" w:hAnsi="Arial" w:cs="Arial"/>
            <w:sz w:val="22"/>
            <w:szCs w:val="22"/>
          </w:rPr>
          <w:t>GP mythbuster 65: Effective clinical governance arrangements in GP practices</w:t>
        </w:r>
      </w:hyperlink>
      <w:r w:rsidRPr="00A27C4D">
        <w:rPr>
          <w:rFonts w:ascii="Arial" w:hAnsi="Arial" w:cs="Arial"/>
          <w:sz w:val="22"/>
          <w:szCs w:val="22"/>
        </w:rPr>
        <w:t>.</w:t>
      </w:r>
    </w:p>
    <w:p w14:paraId="69606DAE" w14:textId="77777777" w:rsidR="009C6177" w:rsidRPr="00A27C4D" w:rsidRDefault="009C6177" w:rsidP="009C6177">
      <w:pPr>
        <w:shd w:val="clear" w:color="auto" w:fill="FFFFFF"/>
        <w:textAlignment w:val="baseline"/>
        <w:rPr>
          <w:rFonts w:ascii="Arial" w:hAnsi="Arial" w:cs="Arial"/>
          <w:color w:val="333333"/>
          <w:sz w:val="22"/>
          <w:szCs w:val="22"/>
        </w:rPr>
      </w:pPr>
    </w:p>
    <w:p w14:paraId="0ED3A2E0" w14:textId="62557801" w:rsidR="00964C99" w:rsidRPr="00A27C4D" w:rsidRDefault="00964C99" w:rsidP="00964C99">
      <w:pPr>
        <w:pStyle w:val="Heading2"/>
        <w:spacing w:before="0" w:line="240" w:lineRule="auto"/>
        <w:rPr>
          <w:rFonts w:ascii="Arial" w:hAnsi="Arial" w:cs="Arial"/>
          <w:smallCaps w:val="0"/>
          <w:sz w:val="24"/>
          <w:szCs w:val="24"/>
          <w:lang w:val="en-GB"/>
        </w:rPr>
      </w:pPr>
      <w:bookmarkStart w:id="69" w:name="_Why_is_there"/>
      <w:bookmarkStart w:id="70" w:name="_Toc192169649"/>
      <w:bookmarkEnd w:id="69"/>
      <w:r w:rsidRPr="00A27C4D">
        <w:rPr>
          <w:rFonts w:ascii="Arial" w:hAnsi="Arial" w:cs="Arial"/>
          <w:smallCaps w:val="0"/>
          <w:sz w:val="24"/>
          <w:szCs w:val="24"/>
          <w:lang w:val="en-GB"/>
        </w:rPr>
        <w:lastRenderedPageBreak/>
        <w:t>Why is there a need for clinical governance?</w:t>
      </w:r>
      <w:bookmarkEnd w:id="70"/>
    </w:p>
    <w:p w14:paraId="5861AAD6" w14:textId="77777777" w:rsidR="00964C99" w:rsidRPr="00A27C4D" w:rsidRDefault="00964C99" w:rsidP="00964C99">
      <w:pPr>
        <w:rPr>
          <w:rFonts w:ascii="Arial" w:eastAsiaTheme="minorHAnsi" w:hAnsi="Arial" w:cs="Arial"/>
        </w:rPr>
      </w:pPr>
    </w:p>
    <w:p w14:paraId="35E3BC91" w14:textId="1A099EFD" w:rsidR="00964C99" w:rsidRPr="00A27C4D" w:rsidRDefault="00964C99" w:rsidP="00964C99">
      <w:pPr>
        <w:rPr>
          <w:rFonts w:ascii="Arial" w:hAnsi="Arial" w:cs="Arial"/>
          <w:sz w:val="22"/>
          <w:szCs w:val="22"/>
        </w:rPr>
      </w:pPr>
      <w:r w:rsidRPr="00A27C4D">
        <w:rPr>
          <w:rFonts w:ascii="Arial" w:hAnsi="Arial" w:cs="Arial"/>
          <w:sz w:val="22"/>
          <w:szCs w:val="22"/>
        </w:rPr>
        <w:t xml:space="preserve">Clinical governance </w:t>
      </w:r>
      <w:r w:rsidR="00A27C4D" w:rsidRPr="00A27C4D">
        <w:rPr>
          <w:rFonts w:ascii="Arial" w:hAnsi="Arial" w:cs="Arial"/>
          <w:sz w:val="22"/>
          <w:szCs w:val="22"/>
        </w:rPr>
        <w:t xml:space="preserve">(CG) </w:t>
      </w:r>
      <w:r w:rsidRPr="00A27C4D">
        <w:rPr>
          <w:rFonts w:ascii="Arial" w:hAnsi="Arial" w:cs="Arial"/>
          <w:sz w:val="22"/>
          <w:szCs w:val="22"/>
        </w:rPr>
        <w:t>is all</w:t>
      </w:r>
      <w:r w:rsidR="00FE4743" w:rsidRPr="00A27C4D">
        <w:rPr>
          <w:rFonts w:ascii="Arial" w:hAnsi="Arial" w:cs="Arial"/>
          <w:sz w:val="22"/>
          <w:szCs w:val="22"/>
        </w:rPr>
        <w:t>-</w:t>
      </w:r>
      <w:r w:rsidRPr="00A27C4D">
        <w:rPr>
          <w:rFonts w:ascii="Arial" w:hAnsi="Arial" w:cs="Arial"/>
          <w:sz w:val="22"/>
          <w:szCs w:val="22"/>
        </w:rPr>
        <w:t xml:space="preserve">encompassing </w:t>
      </w:r>
      <w:r w:rsidR="00FE4743" w:rsidRPr="00A27C4D">
        <w:rPr>
          <w:rFonts w:ascii="Arial" w:hAnsi="Arial" w:cs="Arial"/>
          <w:sz w:val="22"/>
          <w:szCs w:val="22"/>
        </w:rPr>
        <w:t xml:space="preserve">in terms of </w:t>
      </w:r>
      <w:r w:rsidRPr="00A27C4D">
        <w:rPr>
          <w:rFonts w:ascii="Arial" w:hAnsi="Arial" w:cs="Arial"/>
          <w:sz w:val="22"/>
          <w:szCs w:val="22"/>
        </w:rPr>
        <w:t>what we should be doing within our roles</w:t>
      </w:r>
      <w:r w:rsidR="00FE4743" w:rsidRPr="00A27C4D">
        <w:rPr>
          <w:rFonts w:ascii="Arial" w:hAnsi="Arial" w:cs="Arial"/>
          <w:sz w:val="22"/>
          <w:szCs w:val="22"/>
        </w:rPr>
        <w:t>,</w:t>
      </w:r>
      <w:r w:rsidRPr="00A27C4D">
        <w:rPr>
          <w:rFonts w:ascii="Arial" w:hAnsi="Arial" w:cs="Arial"/>
          <w:sz w:val="22"/>
          <w:szCs w:val="22"/>
        </w:rPr>
        <w:t xml:space="preserve"> and there are several tools that can be used </w:t>
      </w:r>
      <w:r w:rsidR="00FE4743" w:rsidRPr="00A27C4D">
        <w:rPr>
          <w:rFonts w:ascii="Arial" w:hAnsi="Arial" w:cs="Arial"/>
          <w:sz w:val="22"/>
          <w:szCs w:val="22"/>
        </w:rPr>
        <w:t xml:space="preserve">as part of the </w:t>
      </w:r>
      <w:r w:rsidRPr="00A27C4D">
        <w:rPr>
          <w:rFonts w:ascii="Arial" w:hAnsi="Arial" w:cs="Arial"/>
          <w:sz w:val="22"/>
          <w:szCs w:val="22"/>
        </w:rPr>
        <w:t>practice arsenal to manage and support day-to-day requirements</w:t>
      </w:r>
      <w:r w:rsidR="00FE4743" w:rsidRPr="00A27C4D">
        <w:rPr>
          <w:rFonts w:ascii="Arial" w:hAnsi="Arial" w:cs="Arial"/>
          <w:sz w:val="22"/>
          <w:szCs w:val="22"/>
        </w:rPr>
        <w:t>, a</w:t>
      </w:r>
      <w:r w:rsidRPr="00A27C4D">
        <w:rPr>
          <w:rFonts w:ascii="Arial" w:hAnsi="Arial" w:cs="Arial"/>
          <w:sz w:val="22"/>
          <w:szCs w:val="22"/>
        </w:rPr>
        <w:t xml:space="preserve">ll of which will be discussed </w:t>
      </w:r>
      <w:r w:rsidR="002F5831">
        <w:rPr>
          <w:rFonts w:ascii="Arial" w:hAnsi="Arial" w:cs="Arial"/>
          <w:sz w:val="22"/>
          <w:szCs w:val="22"/>
        </w:rPr>
        <w:t>in</w:t>
      </w:r>
      <w:r w:rsidRPr="00A27C4D">
        <w:rPr>
          <w:rFonts w:ascii="Arial" w:hAnsi="Arial" w:cs="Arial"/>
          <w:sz w:val="22"/>
          <w:szCs w:val="22"/>
        </w:rPr>
        <w:t xml:space="preserve"> this chapter.</w:t>
      </w:r>
    </w:p>
    <w:p w14:paraId="7CC5E4EF" w14:textId="77777777" w:rsidR="00964C99" w:rsidRPr="00A27C4D" w:rsidRDefault="00964C99" w:rsidP="00964C99">
      <w:pPr>
        <w:rPr>
          <w:rFonts w:ascii="Arial" w:hAnsi="Arial" w:cs="Arial"/>
          <w:sz w:val="22"/>
          <w:szCs w:val="22"/>
        </w:rPr>
      </w:pPr>
    </w:p>
    <w:p w14:paraId="64A9B023" w14:textId="56A9F001" w:rsidR="00964C99" w:rsidRPr="00A27C4D" w:rsidRDefault="00964C99" w:rsidP="00964C99">
      <w:pPr>
        <w:rPr>
          <w:rFonts w:ascii="Arial" w:hAnsi="Arial" w:cs="Arial"/>
          <w:sz w:val="22"/>
          <w:szCs w:val="22"/>
        </w:rPr>
      </w:pPr>
      <w:r w:rsidRPr="00A27C4D">
        <w:rPr>
          <w:rFonts w:ascii="Arial" w:hAnsi="Arial" w:cs="Arial"/>
          <w:sz w:val="22"/>
          <w:szCs w:val="22"/>
        </w:rPr>
        <w:t>Imagine this scenario</w:t>
      </w:r>
      <w:r w:rsidR="00FE4743" w:rsidRPr="00A27C4D">
        <w:rPr>
          <w:rFonts w:ascii="Arial" w:hAnsi="Arial" w:cs="Arial"/>
          <w:sz w:val="22"/>
          <w:szCs w:val="22"/>
        </w:rPr>
        <w:t>,</w:t>
      </w:r>
      <w:r w:rsidRPr="00A27C4D">
        <w:rPr>
          <w:rFonts w:ascii="Arial" w:hAnsi="Arial" w:cs="Arial"/>
          <w:sz w:val="22"/>
          <w:szCs w:val="22"/>
        </w:rPr>
        <w:t xml:space="preserve"> as it encapsulates many of these tools:</w:t>
      </w:r>
    </w:p>
    <w:p w14:paraId="63857EC3" w14:textId="77777777" w:rsidR="00CF1DCB" w:rsidRPr="00A27C4D" w:rsidRDefault="00CF1DCB" w:rsidP="00964C99">
      <w:pPr>
        <w:rPr>
          <w:rFonts w:ascii="Arial" w:hAnsi="Arial" w:cs="Arial"/>
          <w:sz w:val="22"/>
          <w:szCs w:val="22"/>
        </w:rPr>
      </w:pPr>
    </w:p>
    <w:p w14:paraId="5CD71A03" w14:textId="3A88C728" w:rsidR="00964C99" w:rsidRPr="00A27C4D" w:rsidRDefault="00964C99" w:rsidP="00964C99">
      <w:pPr>
        <w:rPr>
          <w:rFonts w:ascii="Arial" w:hAnsi="Arial" w:cs="Arial"/>
          <w:i/>
          <w:iCs/>
          <w:color w:val="000000"/>
          <w:sz w:val="22"/>
          <w:szCs w:val="22"/>
        </w:rPr>
      </w:pPr>
      <w:r w:rsidRPr="00A27C4D">
        <w:rPr>
          <w:rFonts w:ascii="Arial" w:hAnsi="Arial" w:cs="Arial"/>
          <w:i/>
          <w:iCs/>
          <w:color w:val="000000"/>
          <w:sz w:val="22"/>
          <w:szCs w:val="22"/>
        </w:rPr>
        <w:t>Following recent cold weather, a pothole</w:t>
      </w:r>
      <w:r w:rsidR="0056693C">
        <w:rPr>
          <w:rFonts w:ascii="Arial" w:hAnsi="Arial" w:cs="Arial"/>
          <w:i/>
          <w:iCs/>
          <w:color w:val="000000"/>
          <w:sz w:val="22"/>
          <w:szCs w:val="22"/>
        </w:rPr>
        <w:t xml:space="preserve"> </w:t>
      </w:r>
      <w:r w:rsidR="00234CA4">
        <w:rPr>
          <w:rFonts w:ascii="Arial" w:hAnsi="Arial" w:cs="Arial"/>
          <w:i/>
          <w:iCs/>
          <w:color w:val="000000"/>
          <w:sz w:val="22"/>
          <w:szCs w:val="22"/>
        </w:rPr>
        <w:t xml:space="preserve">has </w:t>
      </w:r>
      <w:r w:rsidRPr="00A27C4D">
        <w:rPr>
          <w:rFonts w:ascii="Arial" w:hAnsi="Arial" w:cs="Arial"/>
          <w:i/>
          <w:iCs/>
          <w:color w:val="000000"/>
          <w:sz w:val="22"/>
          <w:szCs w:val="22"/>
        </w:rPr>
        <w:t>appeared in the practice</w:t>
      </w:r>
      <w:r w:rsidR="00FE4743" w:rsidRPr="00A27C4D">
        <w:rPr>
          <w:rFonts w:ascii="Arial" w:hAnsi="Arial" w:cs="Arial"/>
          <w:i/>
          <w:iCs/>
          <w:color w:val="000000"/>
          <w:sz w:val="22"/>
          <w:szCs w:val="22"/>
        </w:rPr>
        <w:t>-</w:t>
      </w:r>
      <w:r w:rsidRPr="00A27C4D">
        <w:rPr>
          <w:rFonts w:ascii="Arial" w:hAnsi="Arial" w:cs="Arial"/>
          <w:i/>
          <w:iCs/>
          <w:color w:val="000000"/>
          <w:sz w:val="22"/>
          <w:szCs w:val="22"/>
        </w:rPr>
        <w:t>owned car park. A patient was walking through the car park and</w:t>
      </w:r>
      <w:r w:rsidR="00234CA4">
        <w:rPr>
          <w:rFonts w:ascii="Arial" w:hAnsi="Arial" w:cs="Arial"/>
          <w:i/>
          <w:iCs/>
          <w:color w:val="000000"/>
          <w:sz w:val="22"/>
          <w:szCs w:val="22"/>
        </w:rPr>
        <w:t xml:space="preserve"> has</w:t>
      </w:r>
      <w:r w:rsidRPr="00A27C4D">
        <w:rPr>
          <w:rFonts w:ascii="Arial" w:hAnsi="Arial" w:cs="Arial"/>
          <w:i/>
          <w:iCs/>
          <w:color w:val="000000"/>
          <w:sz w:val="22"/>
          <w:szCs w:val="22"/>
        </w:rPr>
        <w:t xml:space="preserve"> tripped in it. She has sustained a nasty gash to her knee and is very upset</w:t>
      </w:r>
      <w:r w:rsidR="00FE4743" w:rsidRPr="00A27C4D">
        <w:rPr>
          <w:rFonts w:ascii="Arial" w:hAnsi="Arial" w:cs="Arial"/>
          <w:i/>
          <w:iCs/>
          <w:color w:val="000000"/>
          <w:sz w:val="22"/>
          <w:szCs w:val="22"/>
        </w:rPr>
        <w:t>.</w:t>
      </w:r>
    </w:p>
    <w:p w14:paraId="430DC320" w14:textId="77777777" w:rsidR="00964C99" w:rsidRPr="00A27C4D" w:rsidRDefault="00964C99" w:rsidP="00964C99">
      <w:pPr>
        <w:rPr>
          <w:rFonts w:ascii="Arial" w:hAnsi="Arial" w:cs="Arial"/>
          <w:i/>
          <w:iCs/>
          <w:color w:val="000000"/>
          <w:sz w:val="22"/>
          <w:szCs w:val="22"/>
        </w:rPr>
      </w:pPr>
    </w:p>
    <w:p w14:paraId="02037AE5" w14:textId="0D174501" w:rsidR="00964C99" w:rsidRPr="00A27C4D" w:rsidRDefault="00964C99" w:rsidP="00964C99">
      <w:pPr>
        <w:rPr>
          <w:rFonts w:ascii="Arial" w:hAnsi="Arial" w:cs="Arial"/>
          <w:color w:val="000000"/>
          <w:sz w:val="22"/>
          <w:szCs w:val="22"/>
        </w:rPr>
      </w:pPr>
      <w:r w:rsidRPr="00A27C4D">
        <w:rPr>
          <w:rFonts w:ascii="Arial" w:hAnsi="Arial" w:cs="Arial"/>
          <w:color w:val="000000"/>
          <w:sz w:val="22"/>
          <w:szCs w:val="22"/>
        </w:rPr>
        <w:t>A</w:t>
      </w:r>
      <w:r w:rsidR="00FE4743" w:rsidRPr="00A27C4D">
        <w:rPr>
          <w:rFonts w:ascii="Arial" w:hAnsi="Arial" w:cs="Arial"/>
          <w:color w:val="000000"/>
          <w:sz w:val="22"/>
          <w:szCs w:val="22"/>
        </w:rPr>
        <w:t>part</w:t>
      </w:r>
      <w:r w:rsidRPr="00A27C4D">
        <w:rPr>
          <w:rFonts w:ascii="Arial" w:hAnsi="Arial" w:cs="Arial"/>
          <w:color w:val="000000"/>
          <w:sz w:val="22"/>
          <w:szCs w:val="22"/>
        </w:rPr>
        <w:t xml:space="preserve"> from the clinical governance measures, the initial actions and/or responses would be:</w:t>
      </w:r>
    </w:p>
    <w:p w14:paraId="5A8E559E" w14:textId="77777777" w:rsidR="00964C99" w:rsidRPr="00A27C4D" w:rsidRDefault="00964C99" w:rsidP="00964C99">
      <w:pPr>
        <w:rPr>
          <w:rFonts w:ascii="Arial" w:hAnsi="Arial" w:cs="Arial"/>
          <w:color w:val="000000"/>
          <w:sz w:val="22"/>
          <w:szCs w:val="22"/>
        </w:rPr>
      </w:pPr>
    </w:p>
    <w:p w14:paraId="7E4E24AA" w14:textId="32180B43" w:rsidR="00964C99" w:rsidRPr="007875D7" w:rsidRDefault="00964C99" w:rsidP="007875D7">
      <w:pPr>
        <w:pStyle w:val="ListParagraph"/>
        <w:numPr>
          <w:ilvl w:val="0"/>
          <w:numId w:val="185"/>
        </w:numPr>
        <w:rPr>
          <w:rFonts w:ascii="Arial" w:eastAsiaTheme="minorHAnsi" w:hAnsi="Arial" w:cs="Arial"/>
          <w:color w:val="000000"/>
          <w:sz w:val="22"/>
          <w:szCs w:val="22"/>
        </w:rPr>
      </w:pPr>
      <w:r w:rsidRPr="00A27C4D">
        <w:rPr>
          <w:rFonts w:ascii="Arial" w:hAnsi="Arial" w:cs="Arial"/>
          <w:color w:val="000000"/>
          <w:sz w:val="22"/>
          <w:szCs w:val="22"/>
        </w:rPr>
        <w:t xml:space="preserve">Provide any </w:t>
      </w:r>
      <w:r w:rsidR="00FE4743" w:rsidRPr="00A27C4D">
        <w:rPr>
          <w:rFonts w:ascii="Arial" w:hAnsi="Arial" w:cs="Arial"/>
          <w:color w:val="000000"/>
          <w:sz w:val="22"/>
          <w:szCs w:val="22"/>
        </w:rPr>
        <w:t>f</w:t>
      </w:r>
      <w:r w:rsidRPr="00A27C4D">
        <w:rPr>
          <w:rFonts w:ascii="Arial" w:hAnsi="Arial" w:cs="Arial"/>
          <w:color w:val="000000"/>
          <w:sz w:val="22"/>
          <w:szCs w:val="22"/>
        </w:rPr>
        <w:t xml:space="preserve">irst </w:t>
      </w:r>
      <w:r w:rsidR="00FE4743" w:rsidRPr="00A27C4D">
        <w:rPr>
          <w:rFonts w:ascii="Arial" w:hAnsi="Arial" w:cs="Arial"/>
          <w:color w:val="000000"/>
          <w:sz w:val="22"/>
          <w:szCs w:val="22"/>
        </w:rPr>
        <w:t>a</w:t>
      </w:r>
      <w:r w:rsidRPr="00A27C4D">
        <w:rPr>
          <w:rFonts w:ascii="Arial" w:hAnsi="Arial" w:cs="Arial"/>
          <w:color w:val="000000"/>
          <w:sz w:val="22"/>
          <w:szCs w:val="22"/>
        </w:rPr>
        <w:t>id measures</w:t>
      </w:r>
      <w:r w:rsidR="006C46A0" w:rsidRPr="00A27C4D">
        <w:rPr>
          <w:rFonts w:ascii="Arial" w:hAnsi="Arial" w:cs="Arial"/>
          <w:color w:val="000000"/>
          <w:sz w:val="22"/>
          <w:szCs w:val="22"/>
        </w:rPr>
        <w:t xml:space="preserve"> and apologise to the patient</w:t>
      </w:r>
    </w:p>
    <w:p w14:paraId="67ED12A5" w14:textId="135D98BF" w:rsidR="00964C99" w:rsidRPr="007875D7" w:rsidRDefault="006C46A0" w:rsidP="007875D7">
      <w:pPr>
        <w:pStyle w:val="ListParagraph"/>
        <w:numPr>
          <w:ilvl w:val="0"/>
          <w:numId w:val="185"/>
        </w:numPr>
        <w:rPr>
          <w:rFonts w:ascii="Arial" w:eastAsiaTheme="minorHAnsi" w:hAnsi="Arial" w:cs="Arial"/>
          <w:color w:val="000000"/>
          <w:sz w:val="22"/>
          <w:szCs w:val="22"/>
        </w:rPr>
      </w:pPr>
      <w:r w:rsidRPr="00A27C4D">
        <w:rPr>
          <w:rFonts w:ascii="Arial" w:hAnsi="Arial" w:cs="Arial"/>
          <w:color w:val="000000"/>
          <w:sz w:val="22"/>
          <w:szCs w:val="22"/>
        </w:rPr>
        <w:t>A</w:t>
      </w:r>
      <w:r w:rsidR="00964C99" w:rsidRPr="00A27C4D">
        <w:rPr>
          <w:rFonts w:ascii="Arial" w:hAnsi="Arial" w:cs="Arial"/>
          <w:color w:val="000000"/>
          <w:sz w:val="22"/>
          <w:szCs w:val="22"/>
        </w:rPr>
        <w:t xml:space="preserve">dvise </w:t>
      </w:r>
      <w:r w:rsidR="00E41C6D">
        <w:rPr>
          <w:rFonts w:ascii="Arial" w:hAnsi="Arial" w:cs="Arial"/>
          <w:color w:val="000000"/>
          <w:sz w:val="22"/>
          <w:szCs w:val="22"/>
        </w:rPr>
        <w:t>all</w:t>
      </w:r>
      <w:r w:rsidR="00896F77" w:rsidRPr="00A27C4D">
        <w:rPr>
          <w:rFonts w:ascii="Arial" w:hAnsi="Arial" w:cs="Arial"/>
          <w:color w:val="000000"/>
          <w:sz w:val="22"/>
          <w:szCs w:val="22"/>
        </w:rPr>
        <w:t xml:space="preserve"> </w:t>
      </w:r>
      <w:r w:rsidR="00964C99" w:rsidRPr="00A27C4D">
        <w:rPr>
          <w:rFonts w:ascii="Arial" w:hAnsi="Arial" w:cs="Arial"/>
          <w:color w:val="000000"/>
          <w:sz w:val="22"/>
          <w:szCs w:val="22"/>
        </w:rPr>
        <w:t xml:space="preserve">of the potential risk and </w:t>
      </w:r>
      <w:r w:rsidRPr="00A27C4D">
        <w:rPr>
          <w:rFonts w:ascii="Arial" w:hAnsi="Arial" w:cs="Arial"/>
          <w:color w:val="000000"/>
          <w:sz w:val="22"/>
          <w:szCs w:val="22"/>
        </w:rPr>
        <w:t>consider</w:t>
      </w:r>
      <w:r w:rsidR="00964C99" w:rsidRPr="00A27C4D">
        <w:rPr>
          <w:rFonts w:ascii="Arial" w:hAnsi="Arial" w:cs="Arial"/>
          <w:color w:val="000000"/>
          <w:sz w:val="22"/>
          <w:szCs w:val="22"/>
        </w:rPr>
        <w:t xml:space="preserve"> repairing the </w:t>
      </w:r>
      <w:r w:rsidR="00896F77" w:rsidRPr="00A27C4D">
        <w:rPr>
          <w:rFonts w:ascii="Arial" w:hAnsi="Arial" w:cs="Arial"/>
          <w:color w:val="000000"/>
          <w:sz w:val="22"/>
          <w:szCs w:val="22"/>
        </w:rPr>
        <w:t>pothole</w:t>
      </w:r>
      <w:r w:rsidR="00964C99" w:rsidRPr="00A27C4D">
        <w:rPr>
          <w:rFonts w:ascii="Arial" w:hAnsi="Arial" w:cs="Arial"/>
          <w:color w:val="000000"/>
          <w:sz w:val="22"/>
          <w:szCs w:val="22"/>
        </w:rPr>
        <w:t xml:space="preserve"> </w:t>
      </w:r>
      <w:r w:rsidRPr="00A27C4D">
        <w:rPr>
          <w:rFonts w:ascii="Arial" w:hAnsi="Arial" w:cs="Arial"/>
          <w:color w:val="000000"/>
          <w:sz w:val="22"/>
          <w:szCs w:val="22"/>
        </w:rPr>
        <w:t>soonest</w:t>
      </w:r>
    </w:p>
    <w:p w14:paraId="1B019CF5" w14:textId="4FB5529E" w:rsidR="00964C99" w:rsidRPr="007875D7" w:rsidRDefault="00964C99" w:rsidP="007875D7">
      <w:pPr>
        <w:pStyle w:val="ListParagraph"/>
        <w:numPr>
          <w:ilvl w:val="0"/>
          <w:numId w:val="185"/>
        </w:numPr>
        <w:rPr>
          <w:rFonts w:ascii="Arial" w:eastAsiaTheme="minorHAnsi" w:hAnsi="Arial" w:cs="Arial"/>
          <w:color w:val="000000"/>
          <w:sz w:val="22"/>
          <w:szCs w:val="22"/>
        </w:rPr>
      </w:pPr>
      <w:r w:rsidRPr="00A27C4D">
        <w:rPr>
          <w:rFonts w:ascii="Arial" w:hAnsi="Arial" w:cs="Arial"/>
          <w:color w:val="000000"/>
          <w:sz w:val="22"/>
          <w:szCs w:val="22"/>
        </w:rPr>
        <w:t xml:space="preserve">Advise the </w:t>
      </w:r>
      <w:r w:rsidR="00E41C6D">
        <w:rPr>
          <w:rFonts w:ascii="Arial" w:hAnsi="Arial" w:cs="Arial"/>
          <w:color w:val="000000"/>
          <w:sz w:val="22"/>
          <w:szCs w:val="22"/>
        </w:rPr>
        <w:t>P</w:t>
      </w:r>
      <w:r w:rsidRPr="00A27C4D">
        <w:rPr>
          <w:rFonts w:ascii="Arial" w:hAnsi="Arial" w:cs="Arial"/>
          <w:color w:val="000000"/>
          <w:sz w:val="22"/>
          <w:szCs w:val="22"/>
        </w:rPr>
        <w:t>artners of the incident</w:t>
      </w:r>
    </w:p>
    <w:p w14:paraId="27EF25FE" w14:textId="0C3A92B0" w:rsidR="00964C99" w:rsidRPr="00A27C4D" w:rsidRDefault="00964C99" w:rsidP="00B57B5D">
      <w:pPr>
        <w:pStyle w:val="ListParagraph"/>
        <w:numPr>
          <w:ilvl w:val="0"/>
          <w:numId w:val="185"/>
        </w:numPr>
        <w:rPr>
          <w:rFonts w:ascii="Arial" w:hAnsi="Arial" w:cs="Arial"/>
          <w:color w:val="000000"/>
          <w:sz w:val="22"/>
          <w:szCs w:val="22"/>
        </w:rPr>
      </w:pPr>
      <w:r w:rsidRPr="00A27C4D">
        <w:rPr>
          <w:rFonts w:ascii="Arial" w:hAnsi="Arial" w:cs="Arial"/>
          <w:color w:val="000000"/>
          <w:sz w:val="22"/>
          <w:szCs w:val="22"/>
        </w:rPr>
        <w:t xml:space="preserve">Add to the </w:t>
      </w:r>
      <w:r w:rsidR="00E41C6D">
        <w:rPr>
          <w:rFonts w:ascii="Arial" w:hAnsi="Arial" w:cs="Arial"/>
          <w:color w:val="000000"/>
          <w:sz w:val="22"/>
          <w:szCs w:val="22"/>
        </w:rPr>
        <w:t>A</w:t>
      </w:r>
      <w:r w:rsidRPr="00A27C4D">
        <w:rPr>
          <w:rFonts w:ascii="Arial" w:hAnsi="Arial" w:cs="Arial"/>
          <w:color w:val="000000"/>
          <w:sz w:val="22"/>
          <w:szCs w:val="22"/>
        </w:rPr>
        <w:t xml:space="preserve">ccident </w:t>
      </w:r>
      <w:r w:rsidR="00E41C6D">
        <w:rPr>
          <w:rFonts w:ascii="Arial" w:hAnsi="Arial" w:cs="Arial"/>
          <w:color w:val="000000"/>
          <w:sz w:val="22"/>
          <w:szCs w:val="22"/>
        </w:rPr>
        <w:t>B</w:t>
      </w:r>
      <w:r w:rsidRPr="00A27C4D">
        <w:rPr>
          <w:rFonts w:ascii="Arial" w:hAnsi="Arial" w:cs="Arial"/>
          <w:color w:val="000000"/>
          <w:sz w:val="22"/>
          <w:szCs w:val="22"/>
        </w:rPr>
        <w:t>ook</w:t>
      </w:r>
    </w:p>
    <w:p w14:paraId="1C914396" w14:textId="77777777" w:rsidR="00964C99" w:rsidRPr="00A27C4D" w:rsidRDefault="00964C99" w:rsidP="00964C99">
      <w:pPr>
        <w:pStyle w:val="ListParagraph"/>
        <w:rPr>
          <w:rFonts w:ascii="Arial" w:eastAsiaTheme="minorHAnsi" w:hAnsi="Arial" w:cs="Arial"/>
          <w:color w:val="000000"/>
          <w:sz w:val="22"/>
          <w:szCs w:val="22"/>
        </w:rPr>
      </w:pPr>
    </w:p>
    <w:p w14:paraId="0BDAA1D2" w14:textId="181E7E30" w:rsidR="00964C99" w:rsidRPr="00A27C4D" w:rsidRDefault="00964C99" w:rsidP="00964C99">
      <w:pPr>
        <w:rPr>
          <w:rFonts w:ascii="Arial" w:hAnsi="Arial" w:cs="Arial"/>
          <w:color w:val="000000"/>
          <w:sz w:val="22"/>
          <w:szCs w:val="22"/>
        </w:rPr>
      </w:pPr>
      <w:r w:rsidRPr="00A27C4D">
        <w:rPr>
          <w:rFonts w:ascii="Arial" w:hAnsi="Arial" w:cs="Arial"/>
          <w:color w:val="000000"/>
          <w:sz w:val="22"/>
          <w:szCs w:val="22"/>
        </w:rPr>
        <w:t xml:space="preserve">But what tools should you have to support the management in this </w:t>
      </w:r>
      <w:r w:rsidR="00FE4743" w:rsidRPr="00A27C4D">
        <w:rPr>
          <w:rFonts w:ascii="Arial" w:hAnsi="Arial" w:cs="Arial"/>
          <w:color w:val="000000"/>
          <w:sz w:val="22"/>
          <w:szCs w:val="22"/>
        </w:rPr>
        <w:t>instance?</w:t>
      </w:r>
      <w:r w:rsidRPr="00A27C4D">
        <w:rPr>
          <w:rFonts w:ascii="Arial" w:hAnsi="Arial" w:cs="Arial"/>
          <w:color w:val="000000"/>
          <w:sz w:val="22"/>
          <w:szCs w:val="22"/>
        </w:rPr>
        <w:t xml:space="preserve"> </w:t>
      </w:r>
      <w:r w:rsidR="00FE4743" w:rsidRPr="00A27C4D">
        <w:rPr>
          <w:rFonts w:ascii="Arial" w:hAnsi="Arial" w:cs="Arial"/>
          <w:color w:val="000000"/>
          <w:sz w:val="22"/>
          <w:szCs w:val="22"/>
        </w:rPr>
        <w:t>H</w:t>
      </w:r>
      <w:r w:rsidRPr="00A27C4D">
        <w:rPr>
          <w:rFonts w:ascii="Arial" w:hAnsi="Arial" w:cs="Arial"/>
          <w:color w:val="000000"/>
          <w:sz w:val="22"/>
          <w:szCs w:val="22"/>
        </w:rPr>
        <w:t>ow would you use them</w:t>
      </w:r>
      <w:r w:rsidR="00FE4743" w:rsidRPr="00A27C4D">
        <w:rPr>
          <w:rFonts w:ascii="Arial" w:hAnsi="Arial" w:cs="Arial"/>
          <w:color w:val="000000"/>
          <w:sz w:val="22"/>
          <w:szCs w:val="22"/>
        </w:rPr>
        <w:t>,</w:t>
      </w:r>
      <w:r w:rsidRPr="00A27C4D">
        <w:rPr>
          <w:rFonts w:ascii="Arial" w:hAnsi="Arial" w:cs="Arial"/>
          <w:color w:val="000000"/>
          <w:sz w:val="22"/>
          <w:szCs w:val="22"/>
        </w:rPr>
        <w:t xml:space="preserve"> and what tools should every practice have?</w:t>
      </w:r>
    </w:p>
    <w:p w14:paraId="5D7E9DF9" w14:textId="77777777" w:rsidR="00964C99" w:rsidRPr="00A27C4D" w:rsidRDefault="00964C99" w:rsidP="00964C99">
      <w:pPr>
        <w:ind w:left="709"/>
        <w:rPr>
          <w:rFonts w:ascii="Arial" w:hAnsi="Arial" w:cs="Arial"/>
          <w:i/>
          <w:iCs/>
          <w:color w:val="000000"/>
          <w:sz w:val="22"/>
          <w:szCs w:val="22"/>
        </w:rPr>
      </w:pPr>
    </w:p>
    <w:p w14:paraId="5D7F4B7F" w14:textId="2191939B" w:rsidR="00964C99" w:rsidRPr="00A27C4D" w:rsidRDefault="00964C99" w:rsidP="00B57B5D">
      <w:pPr>
        <w:pStyle w:val="ListParagraph"/>
        <w:numPr>
          <w:ilvl w:val="0"/>
          <w:numId w:val="186"/>
        </w:numPr>
        <w:ind w:left="851" w:hanging="426"/>
        <w:rPr>
          <w:rFonts w:ascii="Arial" w:hAnsi="Arial" w:cs="Arial"/>
          <w:color w:val="000000"/>
          <w:sz w:val="22"/>
          <w:szCs w:val="22"/>
          <w:u w:val="single"/>
        </w:rPr>
      </w:pPr>
      <w:r w:rsidRPr="00A27C4D">
        <w:rPr>
          <w:rFonts w:ascii="Arial" w:hAnsi="Arial" w:cs="Arial"/>
          <w:color w:val="000000"/>
          <w:sz w:val="22"/>
          <w:szCs w:val="22"/>
          <w:u w:val="single"/>
        </w:rPr>
        <w:t xml:space="preserve">Issues </w:t>
      </w:r>
      <w:r w:rsidR="00F33147" w:rsidRPr="00A27C4D">
        <w:rPr>
          <w:rFonts w:ascii="Arial" w:hAnsi="Arial" w:cs="Arial"/>
          <w:color w:val="000000"/>
          <w:sz w:val="22"/>
          <w:szCs w:val="22"/>
          <w:u w:val="single"/>
        </w:rPr>
        <w:t>L</w:t>
      </w:r>
      <w:r w:rsidRPr="00A27C4D">
        <w:rPr>
          <w:rFonts w:ascii="Arial" w:hAnsi="Arial" w:cs="Arial"/>
          <w:color w:val="000000"/>
          <w:sz w:val="22"/>
          <w:szCs w:val="22"/>
          <w:u w:val="single"/>
        </w:rPr>
        <w:t>og</w:t>
      </w:r>
    </w:p>
    <w:p w14:paraId="77803282" w14:textId="77777777" w:rsidR="00964C99" w:rsidRPr="00A27C4D" w:rsidRDefault="00964C99" w:rsidP="00964C99">
      <w:pPr>
        <w:pStyle w:val="ListParagraph"/>
        <w:ind w:left="425"/>
        <w:rPr>
          <w:rFonts w:ascii="Arial" w:hAnsi="Arial" w:cs="Arial"/>
          <w:color w:val="000000"/>
          <w:sz w:val="22"/>
          <w:szCs w:val="22"/>
        </w:rPr>
      </w:pPr>
    </w:p>
    <w:p w14:paraId="0C1E8A3C" w14:textId="5874DA99" w:rsidR="00964C99" w:rsidRPr="00A27C4D" w:rsidRDefault="00964C99" w:rsidP="00964C99">
      <w:pPr>
        <w:pStyle w:val="ListParagraph"/>
        <w:ind w:left="425"/>
        <w:rPr>
          <w:rFonts w:ascii="Arial" w:hAnsi="Arial" w:cs="Arial"/>
          <w:color w:val="000000"/>
          <w:sz w:val="22"/>
          <w:szCs w:val="22"/>
        </w:rPr>
      </w:pPr>
      <w:r w:rsidRPr="00A27C4D">
        <w:rPr>
          <w:rFonts w:ascii="Arial" w:hAnsi="Arial" w:cs="Arial"/>
          <w:color w:val="000000"/>
          <w:sz w:val="22"/>
          <w:szCs w:val="22"/>
        </w:rPr>
        <w:t xml:space="preserve">       As this event has </w:t>
      </w:r>
      <w:r w:rsidRPr="00A27C4D">
        <w:rPr>
          <w:rFonts w:ascii="Arial" w:hAnsi="Arial" w:cs="Arial"/>
          <w:i/>
          <w:iCs/>
          <w:color w:val="000000"/>
          <w:sz w:val="22"/>
          <w:szCs w:val="22"/>
        </w:rPr>
        <w:t>occurred</w:t>
      </w:r>
      <w:r w:rsidR="00FE4743" w:rsidRPr="00A27C4D">
        <w:rPr>
          <w:rFonts w:ascii="Arial" w:hAnsi="Arial" w:cs="Arial"/>
          <w:i/>
          <w:iCs/>
          <w:color w:val="000000"/>
          <w:sz w:val="22"/>
          <w:szCs w:val="22"/>
        </w:rPr>
        <w:t>,</w:t>
      </w:r>
      <w:r w:rsidRPr="00A27C4D">
        <w:rPr>
          <w:rFonts w:ascii="Arial" w:hAnsi="Arial" w:cs="Arial"/>
          <w:color w:val="000000"/>
          <w:sz w:val="22"/>
          <w:szCs w:val="22"/>
        </w:rPr>
        <w:t xml:space="preserve"> this needs to be added to the </w:t>
      </w:r>
      <w:r w:rsidR="00FE4743" w:rsidRPr="00A27C4D">
        <w:rPr>
          <w:rFonts w:ascii="Arial" w:hAnsi="Arial" w:cs="Arial"/>
          <w:color w:val="000000"/>
          <w:sz w:val="22"/>
          <w:szCs w:val="22"/>
        </w:rPr>
        <w:t>I</w:t>
      </w:r>
      <w:r w:rsidRPr="00A27C4D">
        <w:rPr>
          <w:rFonts w:ascii="Arial" w:hAnsi="Arial" w:cs="Arial"/>
          <w:color w:val="000000"/>
          <w:sz w:val="22"/>
          <w:szCs w:val="22"/>
        </w:rPr>
        <w:t xml:space="preserve">ssues </w:t>
      </w:r>
      <w:r w:rsidR="00FE4743" w:rsidRPr="00A27C4D">
        <w:rPr>
          <w:rFonts w:ascii="Arial" w:hAnsi="Arial" w:cs="Arial"/>
          <w:color w:val="000000"/>
          <w:sz w:val="22"/>
          <w:szCs w:val="22"/>
        </w:rPr>
        <w:t>L</w:t>
      </w:r>
      <w:r w:rsidRPr="00A27C4D">
        <w:rPr>
          <w:rFonts w:ascii="Arial" w:hAnsi="Arial" w:cs="Arial"/>
          <w:color w:val="000000"/>
          <w:sz w:val="22"/>
          <w:szCs w:val="22"/>
        </w:rPr>
        <w:t xml:space="preserve">og. </w:t>
      </w:r>
    </w:p>
    <w:p w14:paraId="0AA9CD95" w14:textId="77777777" w:rsidR="00964C99" w:rsidRPr="00A27C4D" w:rsidRDefault="00964C99" w:rsidP="00964C99">
      <w:pPr>
        <w:pStyle w:val="ListParagraph"/>
        <w:ind w:left="425"/>
        <w:rPr>
          <w:rFonts w:ascii="Arial" w:hAnsi="Arial" w:cs="Arial"/>
          <w:color w:val="000000"/>
          <w:sz w:val="22"/>
          <w:szCs w:val="22"/>
        </w:rPr>
      </w:pPr>
    </w:p>
    <w:p w14:paraId="2F407FEE" w14:textId="4F810D70" w:rsidR="00964C99" w:rsidRPr="00A27C4D" w:rsidRDefault="00964C99" w:rsidP="00964C99">
      <w:pPr>
        <w:ind w:left="850" w:hanging="425"/>
        <w:rPr>
          <w:rFonts w:ascii="Arial" w:hAnsi="Arial" w:cs="Arial"/>
          <w:color w:val="000000"/>
          <w:sz w:val="22"/>
          <w:szCs w:val="22"/>
        </w:rPr>
      </w:pPr>
      <w:r w:rsidRPr="00A27C4D">
        <w:rPr>
          <w:rFonts w:ascii="Arial" w:hAnsi="Arial" w:cs="Arial"/>
          <w:color w:val="000000"/>
          <w:sz w:val="22"/>
          <w:szCs w:val="22"/>
        </w:rPr>
        <w:t xml:space="preserve">       The Issues Log is simply a </w:t>
      </w:r>
      <w:r w:rsidR="00FE4743" w:rsidRPr="00A27C4D">
        <w:rPr>
          <w:rFonts w:ascii="Arial" w:hAnsi="Arial" w:cs="Arial"/>
          <w:color w:val="000000"/>
          <w:sz w:val="22"/>
          <w:szCs w:val="22"/>
        </w:rPr>
        <w:t>t</w:t>
      </w:r>
      <w:r w:rsidRPr="00A27C4D">
        <w:rPr>
          <w:rFonts w:ascii="Arial" w:hAnsi="Arial" w:cs="Arial"/>
          <w:color w:val="000000"/>
          <w:sz w:val="22"/>
          <w:szCs w:val="22"/>
        </w:rPr>
        <w:t>o-do list</w:t>
      </w:r>
      <w:r w:rsidR="006C46A0" w:rsidRPr="00A27C4D">
        <w:rPr>
          <w:rFonts w:ascii="Arial" w:hAnsi="Arial" w:cs="Arial"/>
          <w:color w:val="000000"/>
          <w:sz w:val="22"/>
          <w:szCs w:val="22"/>
        </w:rPr>
        <w:t xml:space="preserve"> and</w:t>
      </w:r>
      <w:r w:rsidRPr="00A27C4D">
        <w:rPr>
          <w:rFonts w:ascii="Arial" w:hAnsi="Arial" w:cs="Arial"/>
          <w:color w:val="000000"/>
          <w:sz w:val="22"/>
          <w:szCs w:val="22"/>
        </w:rPr>
        <w:t xml:space="preserve"> an incredibly useful tool </w:t>
      </w:r>
      <w:r w:rsidR="006C46A0" w:rsidRPr="00A27C4D">
        <w:rPr>
          <w:rFonts w:ascii="Arial" w:hAnsi="Arial" w:cs="Arial"/>
          <w:color w:val="000000"/>
          <w:sz w:val="22"/>
          <w:szCs w:val="22"/>
        </w:rPr>
        <w:t xml:space="preserve">to </w:t>
      </w:r>
      <w:r w:rsidRPr="00A27C4D">
        <w:rPr>
          <w:rFonts w:ascii="Arial" w:hAnsi="Arial" w:cs="Arial"/>
          <w:color w:val="000000"/>
          <w:sz w:val="22"/>
          <w:szCs w:val="22"/>
        </w:rPr>
        <w:t>capture all that needs to be achieved. It can be used</w:t>
      </w:r>
      <w:r w:rsidR="0092120E" w:rsidRPr="00A27C4D">
        <w:rPr>
          <w:rFonts w:ascii="Arial" w:hAnsi="Arial" w:cs="Arial"/>
          <w:color w:val="000000"/>
          <w:sz w:val="22"/>
          <w:szCs w:val="22"/>
        </w:rPr>
        <w:t xml:space="preserve"> </w:t>
      </w:r>
      <w:r w:rsidRPr="00A27C4D">
        <w:rPr>
          <w:rFonts w:ascii="Arial" w:hAnsi="Arial" w:cs="Arial"/>
          <w:color w:val="000000"/>
          <w:sz w:val="22"/>
          <w:szCs w:val="22"/>
        </w:rPr>
        <w:t xml:space="preserve">in meetings to detail new actions and </w:t>
      </w:r>
      <w:r w:rsidR="0092120E" w:rsidRPr="00A27C4D">
        <w:rPr>
          <w:rFonts w:ascii="Arial" w:hAnsi="Arial" w:cs="Arial"/>
          <w:color w:val="000000"/>
          <w:sz w:val="22"/>
          <w:szCs w:val="22"/>
        </w:rPr>
        <w:t xml:space="preserve">to </w:t>
      </w:r>
      <w:r w:rsidRPr="00A27C4D">
        <w:rPr>
          <w:rFonts w:ascii="Arial" w:hAnsi="Arial" w:cs="Arial"/>
          <w:color w:val="000000"/>
          <w:sz w:val="22"/>
          <w:szCs w:val="22"/>
        </w:rPr>
        <w:t xml:space="preserve">advise </w:t>
      </w:r>
      <w:r w:rsidR="0092120E" w:rsidRPr="00A27C4D">
        <w:rPr>
          <w:rFonts w:ascii="Arial" w:hAnsi="Arial" w:cs="Arial"/>
          <w:color w:val="000000"/>
          <w:sz w:val="22"/>
          <w:szCs w:val="22"/>
        </w:rPr>
        <w:t xml:space="preserve">staff </w:t>
      </w:r>
      <w:r w:rsidRPr="00A27C4D">
        <w:rPr>
          <w:rFonts w:ascii="Arial" w:hAnsi="Arial" w:cs="Arial"/>
          <w:color w:val="000000"/>
          <w:sz w:val="22"/>
          <w:szCs w:val="22"/>
        </w:rPr>
        <w:t xml:space="preserve">of </w:t>
      </w:r>
      <w:r w:rsidR="0092120E" w:rsidRPr="00A27C4D">
        <w:rPr>
          <w:rFonts w:ascii="Arial" w:hAnsi="Arial" w:cs="Arial"/>
          <w:color w:val="000000"/>
          <w:sz w:val="22"/>
          <w:szCs w:val="22"/>
        </w:rPr>
        <w:t xml:space="preserve">completed actions and </w:t>
      </w:r>
      <w:r w:rsidRPr="00A27C4D">
        <w:rPr>
          <w:rFonts w:ascii="Arial" w:hAnsi="Arial" w:cs="Arial"/>
          <w:color w:val="000000"/>
          <w:sz w:val="22"/>
          <w:szCs w:val="22"/>
        </w:rPr>
        <w:t>those that are nearing the</w:t>
      </w:r>
      <w:r w:rsidR="0092120E" w:rsidRPr="00A27C4D">
        <w:rPr>
          <w:rFonts w:ascii="Arial" w:hAnsi="Arial" w:cs="Arial"/>
          <w:color w:val="000000"/>
          <w:sz w:val="22"/>
          <w:szCs w:val="22"/>
        </w:rPr>
        <w:t>ir</w:t>
      </w:r>
      <w:r w:rsidRPr="00A27C4D">
        <w:rPr>
          <w:rFonts w:ascii="Arial" w:hAnsi="Arial" w:cs="Arial"/>
          <w:color w:val="000000"/>
          <w:sz w:val="22"/>
          <w:szCs w:val="22"/>
        </w:rPr>
        <w:t xml:space="preserve"> deadline. Completed </w:t>
      </w:r>
      <w:r w:rsidR="0092120E" w:rsidRPr="00A27C4D">
        <w:rPr>
          <w:rFonts w:ascii="Arial" w:hAnsi="Arial" w:cs="Arial"/>
          <w:color w:val="000000"/>
          <w:sz w:val="22"/>
          <w:szCs w:val="22"/>
        </w:rPr>
        <w:t>i</w:t>
      </w:r>
      <w:r w:rsidRPr="00A27C4D">
        <w:rPr>
          <w:rFonts w:ascii="Arial" w:hAnsi="Arial" w:cs="Arial"/>
          <w:color w:val="000000"/>
          <w:sz w:val="22"/>
          <w:szCs w:val="22"/>
        </w:rPr>
        <w:t>ssues should be</w:t>
      </w:r>
      <w:r w:rsidR="00D67DCE" w:rsidRPr="00A27C4D">
        <w:rPr>
          <w:rFonts w:ascii="Arial" w:hAnsi="Arial" w:cs="Arial"/>
          <w:color w:val="000000"/>
          <w:sz w:val="22"/>
          <w:szCs w:val="22"/>
        </w:rPr>
        <w:t xml:space="preserve"> retained</w:t>
      </w:r>
      <w:r w:rsidR="009A423A">
        <w:rPr>
          <w:rFonts w:ascii="Arial" w:hAnsi="Arial" w:cs="Arial"/>
          <w:color w:val="000000"/>
          <w:sz w:val="22"/>
          <w:szCs w:val="22"/>
        </w:rPr>
        <w:t xml:space="preserve"> in the log</w:t>
      </w:r>
      <w:r w:rsidR="00D67DCE" w:rsidRPr="00A27C4D">
        <w:rPr>
          <w:rFonts w:ascii="Arial" w:hAnsi="Arial" w:cs="Arial"/>
          <w:color w:val="000000"/>
          <w:sz w:val="22"/>
          <w:szCs w:val="22"/>
        </w:rPr>
        <w:t>.</w:t>
      </w:r>
    </w:p>
    <w:p w14:paraId="5878AD25" w14:textId="77777777" w:rsidR="00964C99" w:rsidRPr="00A27C4D" w:rsidRDefault="00964C99" w:rsidP="00964C99">
      <w:pPr>
        <w:ind w:left="850" w:hanging="425"/>
        <w:rPr>
          <w:rFonts w:ascii="Arial" w:hAnsi="Arial" w:cs="Arial"/>
          <w:color w:val="000000"/>
          <w:sz w:val="22"/>
          <w:szCs w:val="22"/>
        </w:rPr>
      </w:pPr>
    </w:p>
    <w:p w14:paraId="28973C8F" w14:textId="395C8757" w:rsidR="00964C99" w:rsidRPr="00A27C4D" w:rsidRDefault="00964C99" w:rsidP="00964C99">
      <w:pPr>
        <w:ind w:left="850" w:hanging="425"/>
        <w:rPr>
          <w:rFonts w:ascii="Arial" w:hAnsi="Arial" w:cs="Arial"/>
          <w:color w:val="000000"/>
          <w:sz w:val="22"/>
          <w:szCs w:val="22"/>
        </w:rPr>
      </w:pPr>
      <w:r w:rsidRPr="00A27C4D">
        <w:rPr>
          <w:rFonts w:ascii="Arial" w:hAnsi="Arial" w:cs="Arial"/>
          <w:color w:val="000000"/>
          <w:sz w:val="22"/>
          <w:szCs w:val="22"/>
        </w:rPr>
        <w:t xml:space="preserve">       The action </w:t>
      </w:r>
      <w:r w:rsidR="0092120E" w:rsidRPr="00A27C4D">
        <w:rPr>
          <w:rFonts w:ascii="Arial" w:hAnsi="Arial" w:cs="Arial"/>
          <w:color w:val="000000"/>
          <w:sz w:val="22"/>
          <w:szCs w:val="22"/>
        </w:rPr>
        <w:t>in this case</w:t>
      </w:r>
      <w:r w:rsidRPr="00A27C4D">
        <w:rPr>
          <w:rFonts w:ascii="Arial" w:hAnsi="Arial" w:cs="Arial"/>
          <w:color w:val="000000"/>
          <w:sz w:val="22"/>
          <w:szCs w:val="22"/>
        </w:rPr>
        <w:t xml:space="preserve"> is for an asphalt company to be contacted to fill </w:t>
      </w:r>
      <w:r w:rsidR="0092120E" w:rsidRPr="00A27C4D">
        <w:rPr>
          <w:rFonts w:ascii="Arial" w:hAnsi="Arial" w:cs="Arial"/>
          <w:color w:val="000000"/>
          <w:sz w:val="22"/>
          <w:szCs w:val="22"/>
        </w:rPr>
        <w:t xml:space="preserve">in </w:t>
      </w:r>
      <w:r w:rsidRPr="00A27C4D">
        <w:rPr>
          <w:rFonts w:ascii="Arial" w:hAnsi="Arial" w:cs="Arial"/>
          <w:color w:val="000000"/>
          <w:sz w:val="22"/>
          <w:szCs w:val="22"/>
        </w:rPr>
        <w:t xml:space="preserve">this </w:t>
      </w:r>
      <w:r w:rsidR="00D67DCE" w:rsidRPr="00A27C4D">
        <w:rPr>
          <w:rFonts w:ascii="Arial" w:hAnsi="Arial" w:cs="Arial"/>
          <w:color w:val="000000"/>
          <w:sz w:val="22"/>
          <w:szCs w:val="22"/>
        </w:rPr>
        <w:t>pot</w:t>
      </w:r>
      <w:r w:rsidRPr="00A27C4D">
        <w:rPr>
          <w:rFonts w:ascii="Arial" w:hAnsi="Arial" w:cs="Arial"/>
          <w:color w:val="000000"/>
          <w:sz w:val="22"/>
          <w:szCs w:val="22"/>
        </w:rPr>
        <w:t xml:space="preserve">hole and any others in the car park. </w:t>
      </w:r>
    </w:p>
    <w:p w14:paraId="41E050F8" w14:textId="558F1595" w:rsidR="00964C99" w:rsidRPr="00A27C4D" w:rsidRDefault="00964C99" w:rsidP="00964C99">
      <w:pPr>
        <w:ind w:left="850" w:hanging="425"/>
        <w:rPr>
          <w:rFonts w:ascii="Arial" w:hAnsi="Arial" w:cs="Arial"/>
          <w:color w:val="000000"/>
          <w:sz w:val="22"/>
          <w:szCs w:val="22"/>
        </w:rPr>
      </w:pPr>
    </w:p>
    <w:p w14:paraId="54F417EB" w14:textId="43F9E014" w:rsidR="00964C99" w:rsidRPr="00A27C4D" w:rsidRDefault="00964C99" w:rsidP="006C46A0">
      <w:pPr>
        <w:ind w:left="850" w:hanging="425"/>
        <w:rPr>
          <w:rFonts w:ascii="Arial" w:hAnsi="Arial" w:cs="Arial"/>
          <w:color w:val="000000"/>
          <w:sz w:val="22"/>
          <w:szCs w:val="22"/>
        </w:rPr>
      </w:pPr>
      <w:r w:rsidRPr="00A27C4D">
        <w:rPr>
          <w:rFonts w:ascii="Arial" w:hAnsi="Arial" w:cs="Arial"/>
          <w:color w:val="000000"/>
          <w:sz w:val="22"/>
          <w:szCs w:val="22"/>
        </w:rPr>
        <w:tab/>
        <w:t xml:space="preserve">Note the word </w:t>
      </w:r>
      <w:r w:rsidRPr="00A27C4D">
        <w:rPr>
          <w:rFonts w:ascii="Arial" w:hAnsi="Arial" w:cs="Arial"/>
          <w:i/>
          <w:iCs/>
          <w:color w:val="000000"/>
          <w:sz w:val="22"/>
          <w:szCs w:val="22"/>
        </w:rPr>
        <w:t>‘occurred’</w:t>
      </w:r>
      <w:r w:rsidRPr="00A27C4D">
        <w:rPr>
          <w:rFonts w:ascii="Arial" w:hAnsi="Arial" w:cs="Arial"/>
          <w:color w:val="000000"/>
          <w:sz w:val="22"/>
          <w:szCs w:val="22"/>
        </w:rPr>
        <w:t xml:space="preserve"> as this is detailed later in the explanation of the difference between a risk and an issue.</w:t>
      </w:r>
      <w:r w:rsidR="006C46A0" w:rsidRPr="00A27C4D">
        <w:t xml:space="preserve"> </w:t>
      </w:r>
      <w:hyperlink w:anchor="_Risk_and_incident" w:history="1">
        <w:r w:rsidR="006C46A0" w:rsidRPr="00A27C4D">
          <w:rPr>
            <w:rStyle w:val="Hyperlink"/>
            <w:rFonts w:ascii="Arial" w:hAnsi="Arial" w:cs="Arial"/>
            <w:sz w:val="22"/>
            <w:szCs w:val="22"/>
          </w:rPr>
          <w:t>Section 2.</w:t>
        </w:r>
        <w:r w:rsidR="00991985">
          <w:rPr>
            <w:rStyle w:val="Hyperlink"/>
            <w:rFonts w:ascii="Arial" w:hAnsi="Arial" w:cs="Arial"/>
            <w:sz w:val="22"/>
            <w:szCs w:val="22"/>
          </w:rPr>
          <w:t>10</w:t>
        </w:r>
      </w:hyperlink>
      <w:r w:rsidR="006C46A0" w:rsidRPr="00A27C4D">
        <w:rPr>
          <w:rFonts w:ascii="Arial" w:hAnsi="Arial" w:cs="Arial"/>
          <w:color w:val="000000"/>
          <w:sz w:val="22"/>
          <w:szCs w:val="22"/>
        </w:rPr>
        <w:t xml:space="preserve"> provides further insight into </w:t>
      </w:r>
      <w:r w:rsidR="003B2F18">
        <w:rPr>
          <w:rFonts w:ascii="Arial" w:hAnsi="Arial" w:cs="Arial"/>
          <w:color w:val="000000"/>
          <w:sz w:val="22"/>
          <w:szCs w:val="22"/>
        </w:rPr>
        <w:t xml:space="preserve">the management of </w:t>
      </w:r>
      <w:r w:rsidR="006C46A0" w:rsidRPr="00A27C4D">
        <w:rPr>
          <w:rFonts w:ascii="Arial" w:hAnsi="Arial" w:cs="Arial"/>
          <w:color w:val="000000"/>
          <w:sz w:val="22"/>
          <w:szCs w:val="22"/>
        </w:rPr>
        <w:t>issue</w:t>
      </w:r>
      <w:r w:rsidR="003B2F18">
        <w:rPr>
          <w:rFonts w:ascii="Arial" w:hAnsi="Arial" w:cs="Arial"/>
          <w:color w:val="000000"/>
          <w:sz w:val="22"/>
          <w:szCs w:val="22"/>
        </w:rPr>
        <w:t xml:space="preserve">s, </w:t>
      </w:r>
      <w:r w:rsidR="006C46A0" w:rsidRPr="00A27C4D">
        <w:rPr>
          <w:rFonts w:ascii="Arial" w:hAnsi="Arial" w:cs="Arial"/>
          <w:color w:val="000000"/>
          <w:sz w:val="22"/>
          <w:szCs w:val="22"/>
        </w:rPr>
        <w:t>as does the Health, Safety and Risk Management Handbook.</w:t>
      </w:r>
    </w:p>
    <w:p w14:paraId="6093282F" w14:textId="77777777" w:rsidR="00D67DCE" w:rsidRPr="00A27C4D" w:rsidRDefault="00D67DCE" w:rsidP="00964C99">
      <w:pPr>
        <w:ind w:left="850" w:hanging="425"/>
        <w:rPr>
          <w:rFonts w:ascii="Arial" w:hAnsi="Arial" w:cs="Arial"/>
          <w:color w:val="000000"/>
          <w:sz w:val="22"/>
          <w:szCs w:val="22"/>
        </w:rPr>
      </w:pPr>
    </w:p>
    <w:p w14:paraId="1F6B5190" w14:textId="40F194D1" w:rsidR="006C46A0" w:rsidRPr="00A27C4D" w:rsidRDefault="00D67DCE" w:rsidP="006C46A0">
      <w:pPr>
        <w:ind w:left="850" w:hanging="425"/>
        <w:rPr>
          <w:rFonts w:ascii="Arial" w:hAnsi="Arial" w:cs="Arial"/>
          <w:color w:val="000000"/>
          <w:sz w:val="22"/>
          <w:szCs w:val="22"/>
        </w:rPr>
      </w:pPr>
      <w:r w:rsidRPr="00A27C4D">
        <w:rPr>
          <w:rFonts w:ascii="Arial" w:hAnsi="Arial" w:cs="Arial"/>
          <w:color w:val="000000"/>
          <w:sz w:val="22"/>
          <w:szCs w:val="22"/>
        </w:rPr>
        <w:tab/>
      </w:r>
      <w:r w:rsidR="003B2F18">
        <w:rPr>
          <w:rFonts w:ascii="Arial" w:hAnsi="Arial" w:cs="Arial"/>
          <w:color w:val="000000"/>
          <w:sz w:val="22"/>
          <w:szCs w:val="22"/>
        </w:rPr>
        <w:t xml:space="preserve">The </w:t>
      </w:r>
      <w:r w:rsidRPr="00A27C4D">
        <w:rPr>
          <w:rFonts w:ascii="Arial" w:hAnsi="Arial" w:cs="Arial"/>
          <w:color w:val="000000"/>
          <w:sz w:val="22"/>
          <w:szCs w:val="22"/>
        </w:rPr>
        <w:t xml:space="preserve">Issues Log is part of the </w:t>
      </w:r>
      <w:hyperlink r:id="rId26" w:history="1">
        <w:r w:rsidRPr="00A27C4D">
          <w:rPr>
            <w:rStyle w:val="Hyperlink"/>
            <w:rFonts w:ascii="Arial" w:hAnsi="Arial" w:cs="Arial"/>
            <w:sz w:val="22"/>
            <w:szCs w:val="22"/>
          </w:rPr>
          <w:t>Compliance Package</w:t>
        </w:r>
      </w:hyperlink>
      <w:r w:rsidRPr="00A27C4D">
        <w:rPr>
          <w:rFonts w:ascii="Arial" w:hAnsi="Arial" w:cs="Arial"/>
          <w:color w:val="000000"/>
          <w:sz w:val="22"/>
          <w:szCs w:val="22"/>
        </w:rPr>
        <w:t xml:space="preserve"> which is accessible in the </w:t>
      </w:r>
      <w:hyperlink r:id="rId27" w:history="1">
        <w:r w:rsidRPr="00A27C4D">
          <w:rPr>
            <w:rStyle w:val="Hyperlink"/>
            <w:rFonts w:ascii="Arial" w:hAnsi="Arial" w:cs="Arial"/>
            <w:sz w:val="22"/>
            <w:szCs w:val="22"/>
          </w:rPr>
          <w:t>HUB</w:t>
        </w:r>
      </w:hyperlink>
      <w:r w:rsidR="006C46A0" w:rsidRPr="00A27C4D">
        <w:rPr>
          <w:rFonts w:ascii="Arial" w:hAnsi="Arial" w:cs="Arial"/>
          <w:color w:val="000000"/>
          <w:sz w:val="22"/>
          <w:szCs w:val="22"/>
        </w:rPr>
        <w:t>.</w:t>
      </w:r>
    </w:p>
    <w:p w14:paraId="33467E58" w14:textId="77777777" w:rsidR="00964C99" w:rsidRPr="00A27C4D" w:rsidRDefault="00964C99" w:rsidP="00964C99">
      <w:pPr>
        <w:pStyle w:val="ListParagraph"/>
        <w:ind w:left="425"/>
        <w:rPr>
          <w:rFonts w:ascii="Arial" w:hAnsi="Arial" w:cs="Arial"/>
          <w:color w:val="000000"/>
          <w:sz w:val="22"/>
          <w:szCs w:val="22"/>
        </w:rPr>
      </w:pPr>
    </w:p>
    <w:p w14:paraId="3269C5FE" w14:textId="77777777" w:rsidR="00964C99" w:rsidRPr="00A27C4D" w:rsidRDefault="00964C99" w:rsidP="00B57B5D">
      <w:pPr>
        <w:pStyle w:val="ListParagraph"/>
        <w:numPr>
          <w:ilvl w:val="0"/>
          <w:numId w:val="186"/>
        </w:numPr>
        <w:ind w:left="850" w:hanging="425"/>
        <w:rPr>
          <w:rFonts w:ascii="Arial" w:hAnsi="Arial" w:cs="Arial"/>
          <w:color w:val="000000"/>
          <w:sz w:val="22"/>
          <w:szCs w:val="22"/>
          <w:u w:val="single"/>
        </w:rPr>
      </w:pPr>
      <w:r w:rsidRPr="00A27C4D">
        <w:rPr>
          <w:rFonts w:ascii="Arial" w:hAnsi="Arial" w:cs="Arial"/>
          <w:color w:val="000000"/>
          <w:sz w:val="22"/>
          <w:szCs w:val="22"/>
          <w:u w:val="single"/>
        </w:rPr>
        <w:t>Significant Event Log</w:t>
      </w:r>
    </w:p>
    <w:p w14:paraId="1EDD7AD1" w14:textId="77777777" w:rsidR="00964C99" w:rsidRPr="00A27C4D" w:rsidRDefault="00964C99" w:rsidP="00964C99">
      <w:pPr>
        <w:pStyle w:val="ListParagraph"/>
        <w:ind w:left="850"/>
        <w:rPr>
          <w:rFonts w:ascii="Arial" w:hAnsi="Arial" w:cs="Arial"/>
          <w:color w:val="000000"/>
          <w:sz w:val="22"/>
          <w:szCs w:val="22"/>
        </w:rPr>
      </w:pPr>
    </w:p>
    <w:p w14:paraId="31BD59BA" w14:textId="3165D288" w:rsidR="00964C99" w:rsidRPr="00A27C4D" w:rsidRDefault="006C46A0" w:rsidP="00964C99">
      <w:pPr>
        <w:pStyle w:val="ListParagraph"/>
        <w:ind w:left="850"/>
        <w:rPr>
          <w:rFonts w:ascii="Arial" w:hAnsi="Arial" w:cs="Arial"/>
          <w:color w:val="000000"/>
          <w:sz w:val="22"/>
          <w:szCs w:val="22"/>
        </w:rPr>
      </w:pPr>
      <w:r w:rsidRPr="00A27C4D">
        <w:rPr>
          <w:rFonts w:ascii="Arial" w:hAnsi="Arial" w:cs="Arial"/>
          <w:color w:val="000000"/>
          <w:sz w:val="22"/>
          <w:szCs w:val="22"/>
        </w:rPr>
        <w:t>In this instance</w:t>
      </w:r>
      <w:r w:rsidR="00A87F73">
        <w:rPr>
          <w:rFonts w:ascii="Arial" w:hAnsi="Arial" w:cs="Arial"/>
          <w:color w:val="000000"/>
          <w:sz w:val="22"/>
          <w:szCs w:val="22"/>
        </w:rPr>
        <w:t>,</w:t>
      </w:r>
      <w:r w:rsidRPr="00A27C4D">
        <w:rPr>
          <w:rFonts w:ascii="Arial" w:hAnsi="Arial" w:cs="Arial"/>
          <w:color w:val="000000"/>
          <w:sz w:val="22"/>
          <w:szCs w:val="22"/>
        </w:rPr>
        <w:t xml:space="preserve"> a</w:t>
      </w:r>
      <w:r w:rsidR="00964C99" w:rsidRPr="00A27C4D">
        <w:rPr>
          <w:rFonts w:ascii="Arial" w:hAnsi="Arial" w:cs="Arial"/>
          <w:color w:val="000000"/>
          <w:sz w:val="22"/>
          <w:szCs w:val="22"/>
        </w:rPr>
        <w:t xml:space="preserve"> significant event </w:t>
      </w:r>
      <w:r w:rsidRPr="00A27C4D">
        <w:rPr>
          <w:rFonts w:ascii="Arial" w:hAnsi="Arial" w:cs="Arial"/>
          <w:color w:val="000000"/>
          <w:sz w:val="22"/>
          <w:szCs w:val="22"/>
        </w:rPr>
        <w:t xml:space="preserve">will certainly </w:t>
      </w:r>
      <w:r w:rsidR="00964C99" w:rsidRPr="00A27C4D">
        <w:rPr>
          <w:rFonts w:ascii="Arial" w:hAnsi="Arial" w:cs="Arial"/>
          <w:color w:val="000000"/>
          <w:sz w:val="22"/>
          <w:szCs w:val="22"/>
        </w:rPr>
        <w:t xml:space="preserve">need to be raised. This can be used as a timeline of </w:t>
      </w:r>
      <w:r w:rsidR="00F33147" w:rsidRPr="00A27C4D">
        <w:rPr>
          <w:rFonts w:ascii="Arial" w:hAnsi="Arial" w:cs="Arial"/>
          <w:color w:val="000000"/>
          <w:sz w:val="22"/>
          <w:szCs w:val="22"/>
        </w:rPr>
        <w:t xml:space="preserve">the </w:t>
      </w:r>
      <w:r w:rsidR="00964C99" w:rsidRPr="00A27C4D">
        <w:rPr>
          <w:rFonts w:ascii="Arial" w:hAnsi="Arial" w:cs="Arial"/>
          <w:color w:val="000000"/>
          <w:sz w:val="22"/>
          <w:szCs w:val="22"/>
        </w:rPr>
        <w:t>event from initial incident through to actions, lessons learnt, training (if needed), any resulting audit(s) and outcome</w:t>
      </w:r>
      <w:r w:rsidR="00FA0E7F" w:rsidRPr="00A27C4D">
        <w:rPr>
          <w:rFonts w:ascii="Arial" w:hAnsi="Arial" w:cs="Arial"/>
          <w:color w:val="000000"/>
          <w:sz w:val="22"/>
          <w:szCs w:val="22"/>
        </w:rPr>
        <w:t>.</w:t>
      </w:r>
    </w:p>
    <w:p w14:paraId="4827F815" w14:textId="77777777" w:rsidR="00964C99" w:rsidRPr="00A27C4D" w:rsidRDefault="00964C99" w:rsidP="00964C99">
      <w:pPr>
        <w:pStyle w:val="ListParagraph"/>
        <w:ind w:left="850"/>
        <w:rPr>
          <w:rFonts w:ascii="Arial" w:hAnsi="Arial" w:cs="Arial"/>
          <w:color w:val="000000"/>
          <w:sz w:val="22"/>
          <w:szCs w:val="22"/>
        </w:rPr>
      </w:pPr>
    </w:p>
    <w:p w14:paraId="7F4B1EE5" w14:textId="6E6FEC6E" w:rsidR="00964C99" w:rsidRPr="00A27C4D" w:rsidRDefault="00964C99" w:rsidP="005E7CA7">
      <w:pPr>
        <w:pStyle w:val="ListParagraph"/>
        <w:ind w:left="850"/>
        <w:rPr>
          <w:rFonts w:ascii="Arial" w:hAnsi="Arial" w:cs="Arial"/>
          <w:sz w:val="22"/>
          <w:szCs w:val="22"/>
        </w:rPr>
      </w:pPr>
      <w:r w:rsidRPr="00A27C4D">
        <w:rPr>
          <w:rFonts w:ascii="Arial" w:hAnsi="Arial" w:cs="Arial"/>
          <w:sz w:val="22"/>
          <w:szCs w:val="22"/>
        </w:rPr>
        <w:t xml:space="preserve">Whilst </w:t>
      </w:r>
      <w:r w:rsidR="00AE66A0" w:rsidRPr="00A27C4D">
        <w:rPr>
          <w:rFonts w:ascii="Arial" w:hAnsi="Arial" w:cs="Arial"/>
          <w:sz w:val="22"/>
          <w:szCs w:val="22"/>
        </w:rPr>
        <w:t xml:space="preserve">significant event analysis (SEA) </w:t>
      </w:r>
      <w:r w:rsidRPr="00A27C4D">
        <w:rPr>
          <w:rFonts w:ascii="Arial" w:hAnsi="Arial" w:cs="Arial"/>
          <w:sz w:val="22"/>
          <w:szCs w:val="22"/>
        </w:rPr>
        <w:t xml:space="preserve">would be raised in any incident </w:t>
      </w:r>
      <w:r w:rsidR="00FA0E7F" w:rsidRPr="00A27C4D">
        <w:rPr>
          <w:rFonts w:ascii="Arial" w:hAnsi="Arial" w:cs="Arial"/>
          <w:sz w:val="22"/>
          <w:szCs w:val="22"/>
        </w:rPr>
        <w:t>like</w:t>
      </w:r>
      <w:r w:rsidRPr="00A27C4D">
        <w:rPr>
          <w:rFonts w:ascii="Arial" w:hAnsi="Arial" w:cs="Arial"/>
          <w:sz w:val="22"/>
          <w:szCs w:val="22"/>
        </w:rPr>
        <w:t xml:space="preserve"> this, in this </w:t>
      </w:r>
      <w:r w:rsidR="00FA0E7F" w:rsidRPr="00A27C4D">
        <w:rPr>
          <w:rFonts w:ascii="Arial" w:hAnsi="Arial" w:cs="Arial"/>
          <w:sz w:val="22"/>
          <w:szCs w:val="22"/>
        </w:rPr>
        <w:t>case</w:t>
      </w:r>
      <w:r w:rsidRPr="00A27C4D">
        <w:rPr>
          <w:rFonts w:ascii="Arial" w:hAnsi="Arial" w:cs="Arial"/>
          <w:sz w:val="22"/>
          <w:szCs w:val="22"/>
        </w:rPr>
        <w:t xml:space="preserve"> a patient was harmed</w:t>
      </w:r>
      <w:r w:rsidR="00FA0E7F" w:rsidRPr="00A27C4D">
        <w:rPr>
          <w:rFonts w:ascii="Arial" w:hAnsi="Arial" w:cs="Arial"/>
          <w:sz w:val="22"/>
          <w:szCs w:val="22"/>
        </w:rPr>
        <w:t>;</w:t>
      </w:r>
      <w:r w:rsidRPr="00A27C4D">
        <w:rPr>
          <w:rFonts w:ascii="Arial" w:hAnsi="Arial" w:cs="Arial"/>
          <w:sz w:val="22"/>
          <w:szCs w:val="22"/>
        </w:rPr>
        <w:t xml:space="preserve"> therefore</w:t>
      </w:r>
      <w:r w:rsidR="00FA0E7F" w:rsidRPr="00A27C4D">
        <w:rPr>
          <w:rFonts w:ascii="Arial" w:hAnsi="Arial" w:cs="Arial"/>
          <w:sz w:val="22"/>
          <w:szCs w:val="22"/>
        </w:rPr>
        <w:t>,</w:t>
      </w:r>
      <w:r w:rsidRPr="00A27C4D">
        <w:rPr>
          <w:rFonts w:ascii="Arial" w:hAnsi="Arial" w:cs="Arial"/>
          <w:sz w:val="22"/>
          <w:szCs w:val="22"/>
        </w:rPr>
        <w:t xml:space="preserve"> there is even more reason to raise this, as there may be lessons that need to be identified and learnt from</w:t>
      </w:r>
      <w:r w:rsidR="00434A7E" w:rsidRPr="00A27C4D">
        <w:rPr>
          <w:rFonts w:ascii="Arial" w:hAnsi="Arial" w:cs="Arial"/>
          <w:sz w:val="22"/>
          <w:szCs w:val="22"/>
        </w:rPr>
        <w:t xml:space="preserve"> </w:t>
      </w:r>
      <w:r w:rsidR="00314403">
        <w:rPr>
          <w:rFonts w:ascii="Arial" w:hAnsi="Arial" w:cs="Arial"/>
          <w:sz w:val="22"/>
          <w:szCs w:val="22"/>
        </w:rPr>
        <w:t xml:space="preserve">so </w:t>
      </w:r>
      <w:r w:rsidR="00434A7E" w:rsidRPr="00A27C4D">
        <w:rPr>
          <w:rFonts w:ascii="Arial" w:hAnsi="Arial" w:cs="Arial"/>
          <w:sz w:val="22"/>
          <w:szCs w:val="22"/>
        </w:rPr>
        <w:t xml:space="preserve">that </w:t>
      </w:r>
      <w:r w:rsidR="00AE66A0" w:rsidRPr="00A27C4D">
        <w:rPr>
          <w:rFonts w:ascii="Arial" w:hAnsi="Arial" w:cs="Arial"/>
          <w:sz w:val="22"/>
          <w:szCs w:val="22"/>
        </w:rPr>
        <w:t xml:space="preserve">patient safety </w:t>
      </w:r>
      <w:r w:rsidR="00666E39">
        <w:rPr>
          <w:rFonts w:ascii="Arial" w:hAnsi="Arial" w:cs="Arial"/>
          <w:sz w:val="22"/>
          <w:szCs w:val="22"/>
        </w:rPr>
        <w:t>can be</w:t>
      </w:r>
      <w:r w:rsidR="00AE66A0" w:rsidRPr="00A27C4D">
        <w:rPr>
          <w:rFonts w:ascii="Arial" w:hAnsi="Arial" w:cs="Arial"/>
          <w:sz w:val="22"/>
          <w:szCs w:val="22"/>
        </w:rPr>
        <w:t xml:space="preserve"> maximised</w:t>
      </w:r>
      <w:r w:rsidRPr="00A27C4D">
        <w:rPr>
          <w:rFonts w:ascii="Arial" w:hAnsi="Arial" w:cs="Arial"/>
          <w:sz w:val="22"/>
          <w:szCs w:val="22"/>
        </w:rPr>
        <w:t xml:space="preserve">. </w:t>
      </w:r>
      <w:r w:rsidR="00AE66A0" w:rsidRPr="00A27C4D">
        <w:rPr>
          <w:rFonts w:ascii="Arial" w:hAnsi="Arial" w:cs="Arial"/>
          <w:sz w:val="22"/>
          <w:szCs w:val="22"/>
        </w:rPr>
        <w:t>Furthermore, as th</w:t>
      </w:r>
      <w:r w:rsidRPr="00A27C4D">
        <w:rPr>
          <w:rFonts w:ascii="Arial" w:hAnsi="Arial" w:cs="Arial"/>
          <w:sz w:val="22"/>
          <w:szCs w:val="22"/>
        </w:rPr>
        <w:t>is incident may also result in mitigation,</w:t>
      </w:r>
      <w:r w:rsidRPr="007875D7">
        <w:rPr>
          <w:rFonts w:ascii="Arial" w:hAnsi="Arial" w:cs="Arial"/>
          <w:sz w:val="22"/>
          <w:szCs w:val="22"/>
        </w:rPr>
        <w:t xml:space="preserve"> </w:t>
      </w:r>
      <w:r w:rsidRPr="00A27C4D">
        <w:rPr>
          <w:rFonts w:ascii="Arial" w:hAnsi="Arial" w:cs="Arial"/>
          <w:sz w:val="22"/>
          <w:szCs w:val="22"/>
        </w:rPr>
        <w:t>having a robust SE</w:t>
      </w:r>
      <w:r w:rsidR="00AE66A0" w:rsidRPr="00A27C4D">
        <w:rPr>
          <w:rFonts w:ascii="Arial" w:hAnsi="Arial" w:cs="Arial"/>
          <w:sz w:val="22"/>
          <w:szCs w:val="22"/>
        </w:rPr>
        <w:t xml:space="preserve"> Log </w:t>
      </w:r>
      <w:r w:rsidR="007C1CAB" w:rsidRPr="00A27C4D">
        <w:rPr>
          <w:rFonts w:ascii="Arial" w:hAnsi="Arial" w:cs="Arial"/>
          <w:sz w:val="22"/>
          <w:szCs w:val="22"/>
        </w:rPr>
        <w:t xml:space="preserve">that </w:t>
      </w:r>
      <w:r w:rsidR="00AE66A0" w:rsidRPr="00A27C4D">
        <w:rPr>
          <w:rFonts w:ascii="Arial" w:hAnsi="Arial" w:cs="Arial"/>
          <w:sz w:val="22"/>
          <w:szCs w:val="22"/>
        </w:rPr>
        <w:t>detail</w:t>
      </w:r>
      <w:r w:rsidR="007C1CAB" w:rsidRPr="00A27C4D">
        <w:rPr>
          <w:rFonts w:ascii="Arial" w:hAnsi="Arial" w:cs="Arial"/>
          <w:sz w:val="22"/>
          <w:szCs w:val="22"/>
        </w:rPr>
        <w:t>s</w:t>
      </w:r>
      <w:r w:rsidR="00AE66A0" w:rsidRPr="00A27C4D">
        <w:rPr>
          <w:rFonts w:ascii="Arial" w:hAnsi="Arial" w:cs="Arial"/>
          <w:sz w:val="22"/>
          <w:szCs w:val="22"/>
        </w:rPr>
        <w:t xml:space="preserve"> </w:t>
      </w:r>
      <w:r w:rsidRPr="00A27C4D">
        <w:rPr>
          <w:rFonts w:ascii="Arial" w:hAnsi="Arial" w:cs="Arial"/>
          <w:sz w:val="22"/>
          <w:szCs w:val="22"/>
        </w:rPr>
        <w:t xml:space="preserve">all actions would be useful for any insurance </w:t>
      </w:r>
      <w:r w:rsidR="007C1CAB" w:rsidRPr="00A27C4D">
        <w:rPr>
          <w:rFonts w:ascii="Arial" w:hAnsi="Arial" w:cs="Arial"/>
          <w:sz w:val="22"/>
          <w:szCs w:val="22"/>
        </w:rPr>
        <w:t>or litigation claim.</w:t>
      </w:r>
    </w:p>
    <w:p w14:paraId="63E52E70" w14:textId="77777777" w:rsidR="009702A7" w:rsidRPr="00A27C4D" w:rsidRDefault="009702A7" w:rsidP="005E7CA7">
      <w:pPr>
        <w:pStyle w:val="ListParagraph"/>
        <w:ind w:left="850"/>
        <w:rPr>
          <w:rFonts w:ascii="Arial" w:hAnsi="Arial" w:cs="Arial"/>
          <w:sz w:val="22"/>
          <w:szCs w:val="22"/>
        </w:rPr>
      </w:pPr>
    </w:p>
    <w:p w14:paraId="07F380CB" w14:textId="7AC69EC7" w:rsidR="006532EB" w:rsidRPr="00A27C4D" w:rsidRDefault="00964C99" w:rsidP="006532EB">
      <w:pPr>
        <w:pStyle w:val="ListParagraph"/>
        <w:ind w:left="850"/>
        <w:rPr>
          <w:rFonts w:ascii="Arial" w:hAnsi="Arial" w:cs="Arial"/>
          <w:color w:val="000000"/>
          <w:sz w:val="22"/>
          <w:szCs w:val="22"/>
        </w:rPr>
      </w:pPr>
      <w:r w:rsidRPr="00A27C4D">
        <w:rPr>
          <w:rFonts w:ascii="Arial" w:hAnsi="Arial" w:cs="Arial"/>
          <w:color w:val="000000"/>
          <w:sz w:val="22"/>
          <w:szCs w:val="22"/>
        </w:rPr>
        <w:lastRenderedPageBreak/>
        <w:t>All significant events are to be detailed in the SEA Log</w:t>
      </w:r>
      <w:r w:rsidR="007C1CAB" w:rsidRPr="00A27C4D">
        <w:rPr>
          <w:rFonts w:ascii="Arial" w:hAnsi="Arial" w:cs="Arial"/>
          <w:color w:val="000000"/>
          <w:sz w:val="22"/>
          <w:szCs w:val="22"/>
        </w:rPr>
        <w:t xml:space="preserve"> and this</w:t>
      </w:r>
      <w:r w:rsidRPr="00A27C4D">
        <w:rPr>
          <w:rFonts w:ascii="Arial" w:hAnsi="Arial" w:cs="Arial"/>
          <w:color w:val="000000"/>
          <w:sz w:val="22"/>
          <w:szCs w:val="22"/>
        </w:rPr>
        <w:t xml:space="preserve"> acts as evidence of learning and compliance.</w:t>
      </w:r>
      <w:r w:rsidR="009702A7" w:rsidRPr="00A27C4D">
        <w:rPr>
          <w:rFonts w:ascii="Arial" w:hAnsi="Arial" w:cs="Arial"/>
          <w:color w:val="000000"/>
          <w:sz w:val="22"/>
          <w:szCs w:val="22"/>
        </w:rPr>
        <w:t xml:space="preserve"> </w:t>
      </w:r>
      <w:r w:rsidRPr="00A27C4D">
        <w:rPr>
          <w:rFonts w:ascii="Arial" w:hAnsi="Arial" w:cs="Arial"/>
          <w:sz w:val="22"/>
          <w:szCs w:val="22"/>
        </w:rPr>
        <w:t xml:space="preserve">For this incident, as harm was caused, </w:t>
      </w:r>
      <w:r w:rsidR="006532EB" w:rsidRPr="00A27C4D">
        <w:rPr>
          <w:rFonts w:ascii="Arial" w:hAnsi="Arial" w:cs="Arial"/>
          <w:sz w:val="22"/>
          <w:szCs w:val="22"/>
        </w:rPr>
        <w:t xml:space="preserve">the </w:t>
      </w:r>
      <w:r w:rsidRPr="00A27C4D">
        <w:rPr>
          <w:rFonts w:ascii="Arial" w:hAnsi="Arial" w:cs="Arial"/>
          <w:sz w:val="22"/>
          <w:szCs w:val="22"/>
        </w:rPr>
        <w:t xml:space="preserve">NHS Learn </w:t>
      </w:r>
      <w:r w:rsidR="00FD2DB5">
        <w:rPr>
          <w:rFonts w:ascii="Arial" w:hAnsi="Arial" w:cs="Arial"/>
          <w:sz w:val="22"/>
          <w:szCs w:val="22"/>
        </w:rPr>
        <w:t>F</w:t>
      </w:r>
      <w:r w:rsidRPr="00A27C4D">
        <w:rPr>
          <w:rFonts w:ascii="Arial" w:hAnsi="Arial" w:cs="Arial"/>
          <w:sz w:val="22"/>
          <w:szCs w:val="22"/>
        </w:rPr>
        <w:t xml:space="preserve">rom </w:t>
      </w:r>
      <w:r w:rsidR="00FD2DB5">
        <w:rPr>
          <w:rFonts w:ascii="Arial" w:hAnsi="Arial" w:cs="Arial"/>
          <w:sz w:val="22"/>
          <w:szCs w:val="22"/>
        </w:rPr>
        <w:t>P</w:t>
      </w:r>
      <w:r w:rsidRPr="00A27C4D">
        <w:rPr>
          <w:rFonts w:ascii="Arial" w:hAnsi="Arial" w:cs="Arial"/>
          <w:sz w:val="22"/>
          <w:szCs w:val="22"/>
        </w:rPr>
        <w:t xml:space="preserve">atient </w:t>
      </w:r>
      <w:r w:rsidR="00FD2DB5">
        <w:rPr>
          <w:rFonts w:ascii="Arial" w:hAnsi="Arial" w:cs="Arial"/>
          <w:sz w:val="22"/>
          <w:szCs w:val="22"/>
        </w:rPr>
        <w:t>S</w:t>
      </w:r>
      <w:r w:rsidRPr="00A27C4D">
        <w:rPr>
          <w:rFonts w:ascii="Arial" w:hAnsi="Arial" w:cs="Arial"/>
          <w:sz w:val="22"/>
          <w:szCs w:val="22"/>
        </w:rPr>
        <w:t xml:space="preserve">afety </w:t>
      </w:r>
      <w:r w:rsidR="00FD2DB5">
        <w:rPr>
          <w:rFonts w:ascii="Arial" w:hAnsi="Arial" w:cs="Arial"/>
          <w:sz w:val="22"/>
          <w:szCs w:val="22"/>
        </w:rPr>
        <w:t>E</w:t>
      </w:r>
      <w:r w:rsidRPr="00A27C4D">
        <w:rPr>
          <w:rFonts w:ascii="Arial" w:hAnsi="Arial" w:cs="Arial"/>
          <w:sz w:val="22"/>
          <w:szCs w:val="22"/>
        </w:rPr>
        <w:t>vents service (LFPSE) should be contacted</w:t>
      </w:r>
      <w:r w:rsidR="009702A7" w:rsidRPr="00A27C4D">
        <w:rPr>
          <w:rFonts w:ascii="Arial" w:hAnsi="Arial" w:cs="Arial"/>
          <w:sz w:val="22"/>
          <w:szCs w:val="22"/>
        </w:rPr>
        <w:t xml:space="preserve"> as detailed in</w:t>
      </w:r>
      <w:r w:rsidR="00FD2DB5">
        <w:rPr>
          <w:rFonts w:ascii="Arial" w:hAnsi="Arial" w:cs="Arial"/>
          <w:sz w:val="22"/>
          <w:szCs w:val="22"/>
        </w:rPr>
        <w:t xml:space="preserve"> </w:t>
      </w:r>
      <w:r w:rsidR="00314467">
        <w:rPr>
          <w:rFonts w:ascii="Arial" w:hAnsi="Arial" w:cs="Arial"/>
          <w:sz w:val="22"/>
          <w:szCs w:val="22"/>
        </w:rPr>
        <w:t xml:space="preserve">CQC </w:t>
      </w:r>
      <w:hyperlink r:id="rId28" w:history="1">
        <w:r w:rsidR="00314467">
          <w:rPr>
            <w:rStyle w:val="Hyperlink"/>
            <w:rFonts w:ascii="Arial" w:hAnsi="Arial" w:cs="Arial"/>
            <w:sz w:val="22"/>
            <w:szCs w:val="22"/>
          </w:rPr>
          <w:t>GP mythbuster 24: Recording patient safety events with the Learn from patient safety events (LFPSE) service</w:t>
        </w:r>
      </w:hyperlink>
      <w:r w:rsidR="009702A7" w:rsidRPr="00A27C4D">
        <w:rPr>
          <w:rFonts w:ascii="Arial" w:hAnsi="Arial" w:cs="Arial"/>
          <w:color w:val="000000"/>
          <w:sz w:val="22"/>
          <w:szCs w:val="22"/>
        </w:rPr>
        <w:t xml:space="preserve">. </w:t>
      </w:r>
    </w:p>
    <w:p w14:paraId="78C7EC32" w14:textId="77777777" w:rsidR="006532EB" w:rsidRPr="00A27C4D" w:rsidRDefault="006532EB" w:rsidP="006532EB">
      <w:pPr>
        <w:pStyle w:val="ListParagraph"/>
        <w:ind w:left="850"/>
        <w:rPr>
          <w:rFonts w:ascii="Arial" w:hAnsi="Arial" w:cs="Arial"/>
          <w:color w:val="000000"/>
          <w:sz w:val="22"/>
          <w:szCs w:val="22"/>
        </w:rPr>
      </w:pPr>
    </w:p>
    <w:p w14:paraId="3BCB823B" w14:textId="0CC32453" w:rsidR="00964C99" w:rsidRPr="00A27C4D" w:rsidRDefault="007C1CAB" w:rsidP="006532EB">
      <w:pPr>
        <w:pStyle w:val="ListParagraph"/>
        <w:ind w:left="850"/>
        <w:rPr>
          <w:rFonts w:ascii="Arial" w:hAnsi="Arial" w:cs="Arial"/>
          <w:sz w:val="22"/>
          <w:szCs w:val="22"/>
        </w:rPr>
      </w:pPr>
      <w:r w:rsidRPr="00A27C4D">
        <w:rPr>
          <w:rFonts w:ascii="Arial" w:hAnsi="Arial" w:cs="Arial"/>
          <w:sz w:val="22"/>
          <w:szCs w:val="22"/>
        </w:rPr>
        <w:t>In this scenario, an important point is to also share the event withi</w:t>
      </w:r>
      <w:r w:rsidR="00964C99" w:rsidRPr="00A27C4D">
        <w:rPr>
          <w:rFonts w:ascii="Arial" w:hAnsi="Arial" w:cs="Arial"/>
          <w:sz w:val="22"/>
          <w:szCs w:val="22"/>
        </w:rPr>
        <w:t xml:space="preserve">n your PCN </w:t>
      </w:r>
      <w:r w:rsidR="009702A7" w:rsidRPr="00A27C4D">
        <w:rPr>
          <w:rFonts w:ascii="Arial" w:hAnsi="Arial" w:cs="Arial"/>
          <w:sz w:val="22"/>
          <w:szCs w:val="22"/>
        </w:rPr>
        <w:t>and/or</w:t>
      </w:r>
      <w:r w:rsidR="00964C99" w:rsidRPr="00A27C4D">
        <w:rPr>
          <w:rFonts w:ascii="Arial" w:hAnsi="Arial" w:cs="Arial"/>
          <w:sz w:val="22"/>
          <w:szCs w:val="22"/>
        </w:rPr>
        <w:t xml:space="preserve"> wider PM group</w:t>
      </w:r>
      <w:r w:rsidRPr="00A27C4D">
        <w:rPr>
          <w:rFonts w:ascii="Arial" w:hAnsi="Arial" w:cs="Arial"/>
          <w:sz w:val="22"/>
          <w:szCs w:val="22"/>
        </w:rPr>
        <w:t xml:space="preserve"> and/or ICB</w:t>
      </w:r>
      <w:r w:rsidR="0084320A">
        <w:rPr>
          <w:rFonts w:ascii="Arial" w:hAnsi="Arial" w:cs="Arial"/>
          <w:sz w:val="22"/>
          <w:szCs w:val="22"/>
        </w:rPr>
        <w:t xml:space="preserve"> as</w:t>
      </w:r>
      <w:r w:rsidRPr="00A27C4D">
        <w:rPr>
          <w:rFonts w:ascii="Arial" w:hAnsi="Arial" w:cs="Arial"/>
          <w:sz w:val="22"/>
          <w:szCs w:val="22"/>
        </w:rPr>
        <w:t xml:space="preserve">, due to the cold weather, </w:t>
      </w:r>
      <w:r w:rsidR="00964C99" w:rsidRPr="00A27C4D">
        <w:rPr>
          <w:rFonts w:ascii="Arial" w:hAnsi="Arial" w:cs="Arial"/>
          <w:sz w:val="22"/>
          <w:szCs w:val="22"/>
        </w:rPr>
        <w:t>other local practices</w:t>
      </w:r>
      <w:r w:rsidR="00FA0E7F" w:rsidRPr="00A27C4D">
        <w:rPr>
          <w:rFonts w:ascii="Arial" w:hAnsi="Arial" w:cs="Arial"/>
          <w:sz w:val="22"/>
          <w:szCs w:val="22"/>
        </w:rPr>
        <w:t>’</w:t>
      </w:r>
      <w:r w:rsidR="00964C99" w:rsidRPr="00A27C4D">
        <w:rPr>
          <w:rFonts w:ascii="Arial" w:hAnsi="Arial" w:cs="Arial"/>
          <w:sz w:val="22"/>
          <w:szCs w:val="22"/>
        </w:rPr>
        <w:t xml:space="preserve"> car parks </w:t>
      </w:r>
      <w:r w:rsidRPr="00A27C4D">
        <w:rPr>
          <w:rFonts w:ascii="Arial" w:hAnsi="Arial" w:cs="Arial"/>
          <w:sz w:val="22"/>
          <w:szCs w:val="22"/>
        </w:rPr>
        <w:t xml:space="preserve">are likely to be frozen </w:t>
      </w:r>
      <w:r w:rsidR="00FD2DB5">
        <w:rPr>
          <w:rFonts w:ascii="Arial" w:hAnsi="Arial" w:cs="Arial"/>
          <w:sz w:val="22"/>
          <w:szCs w:val="22"/>
        </w:rPr>
        <w:t xml:space="preserve">too </w:t>
      </w:r>
      <w:r w:rsidRPr="00A27C4D">
        <w:rPr>
          <w:rFonts w:ascii="Arial" w:hAnsi="Arial" w:cs="Arial"/>
          <w:sz w:val="22"/>
          <w:szCs w:val="22"/>
        </w:rPr>
        <w:t xml:space="preserve">and may </w:t>
      </w:r>
      <w:r w:rsidR="00964C99" w:rsidRPr="00A27C4D">
        <w:rPr>
          <w:rFonts w:ascii="Arial" w:hAnsi="Arial" w:cs="Arial"/>
          <w:sz w:val="22"/>
          <w:szCs w:val="22"/>
        </w:rPr>
        <w:t>have sustained the same frost damage</w:t>
      </w:r>
      <w:r w:rsidR="00FA0E7F" w:rsidRPr="00A27C4D">
        <w:rPr>
          <w:rFonts w:ascii="Arial" w:hAnsi="Arial" w:cs="Arial"/>
          <w:sz w:val="22"/>
          <w:szCs w:val="22"/>
        </w:rPr>
        <w:t>, potentially</w:t>
      </w:r>
      <w:r w:rsidR="00964C99" w:rsidRPr="00A27C4D">
        <w:rPr>
          <w:rFonts w:ascii="Arial" w:hAnsi="Arial" w:cs="Arial"/>
          <w:sz w:val="22"/>
          <w:szCs w:val="22"/>
        </w:rPr>
        <w:t xml:space="preserve"> resulting in the same outcome.</w:t>
      </w:r>
    </w:p>
    <w:p w14:paraId="101D165F" w14:textId="77777777" w:rsidR="007C1CAB" w:rsidRPr="00A27C4D" w:rsidRDefault="007C1CAB" w:rsidP="006532EB">
      <w:pPr>
        <w:pStyle w:val="ListParagraph"/>
        <w:ind w:left="850"/>
        <w:rPr>
          <w:rFonts w:ascii="Arial" w:hAnsi="Arial" w:cs="Arial"/>
          <w:sz w:val="22"/>
          <w:szCs w:val="22"/>
        </w:rPr>
      </w:pPr>
    </w:p>
    <w:p w14:paraId="22E51EC1" w14:textId="32112D2D" w:rsidR="007C1CAB" w:rsidRPr="00A27C4D" w:rsidRDefault="007C1CAB" w:rsidP="007C1CAB">
      <w:pPr>
        <w:ind w:left="850"/>
        <w:rPr>
          <w:rFonts w:ascii="Arial" w:hAnsi="Arial" w:cs="Arial"/>
          <w:color w:val="000000"/>
          <w:sz w:val="22"/>
          <w:szCs w:val="22"/>
        </w:rPr>
      </w:pPr>
      <w:r w:rsidRPr="00A27C4D">
        <w:rPr>
          <w:rFonts w:ascii="Arial" w:hAnsi="Arial" w:cs="Arial"/>
          <w:color w:val="000000"/>
          <w:sz w:val="22"/>
          <w:szCs w:val="22"/>
        </w:rPr>
        <w:t xml:space="preserve">A SEA </w:t>
      </w:r>
      <w:r w:rsidR="00930D1C">
        <w:rPr>
          <w:rFonts w:ascii="Arial" w:hAnsi="Arial" w:cs="Arial"/>
          <w:color w:val="000000"/>
          <w:sz w:val="22"/>
          <w:szCs w:val="22"/>
        </w:rPr>
        <w:t>L</w:t>
      </w:r>
      <w:r w:rsidRPr="00A27C4D">
        <w:rPr>
          <w:rFonts w:ascii="Arial" w:hAnsi="Arial" w:cs="Arial"/>
          <w:color w:val="000000"/>
          <w:sz w:val="22"/>
          <w:szCs w:val="22"/>
        </w:rPr>
        <w:t xml:space="preserve">og can be found in Significant Events Manager which is part of the </w:t>
      </w:r>
      <w:hyperlink r:id="rId29" w:history="1">
        <w:r w:rsidRPr="00A27C4D">
          <w:rPr>
            <w:rStyle w:val="Hyperlink"/>
            <w:rFonts w:ascii="Arial" w:hAnsi="Arial" w:cs="Arial"/>
            <w:sz w:val="22"/>
            <w:szCs w:val="22"/>
          </w:rPr>
          <w:t>Compliance Package</w:t>
        </w:r>
      </w:hyperlink>
      <w:r w:rsidR="00D000DF" w:rsidRPr="00D000DF">
        <w:rPr>
          <w:rFonts w:ascii="Arial" w:hAnsi="Arial" w:cs="Arial"/>
          <w:sz w:val="22"/>
          <w:szCs w:val="22"/>
        </w:rPr>
        <w:t>,</w:t>
      </w:r>
      <w:r w:rsidR="00D000DF">
        <w:rPr>
          <w:rFonts w:ascii="Arial" w:hAnsi="Arial" w:cs="Arial"/>
          <w:color w:val="000000"/>
          <w:sz w:val="22"/>
          <w:szCs w:val="22"/>
        </w:rPr>
        <w:t xml:space="preserve"> </w:t>
      </w:r>
      <w:r w:rsidRPr="00A27C4D">
        <w:rPr>
          <w:rFonts w:ascii="Arial" w:hAnsi="Arial" w:cs="Arial"/>
          <w:color w:val="000000"/>
          <w:sz w:val="22"/>
          <w:szCs w:val="22"/>
        </w:rPr>
        <w:t xml:space="preserve">accessible in the </w:t>
      </w:r>
      <w:hyperlink r:id="rId30" w:history="1">
        <w:r w:rsidRPr="00A27C4D">
          <w:rPr>
            <w:rStyle w:val="Hyperlink"/>
            <w:rFonts w:ascii="Arial" w:hAnsi="Arial" w:cs="Arial"/>
            <w:sz w:val="22"/>
            <w:szCs w:val="22"/>
          </w:rPr>
          <w:t>HUB</w:t>
        </w:r>
      </w:hyperlink>
      <w:r w:rsidRPr="00A27C4D">
        <w:rPr>
          <w:rFonts w:ascii="Arial" w:hAnsi="Arial" w:cs="Arial"/>
          <w:color w:val="000000"/>
          <w:sz w:val="22"/>
          <w:szCs w:val="22"/>
        </w:rPr>
        <w:t xml:space="preserve">. </w:t>
      </w:r>
    </w:p>
    <w:p w14:paraId="4AD9A103" w14:textId="77777777" w:rsidR="007C1CAB" w:rsidRPr="00A27C4D" w:rsidRDefault="007C1CAB" w:rsidP="007C1CAB">
      <w:pPr>
        <w:ind w:left="850"/>
        <w:rPr>
          <w:rFonts w:ascii="Arial" w:hAnsi="Arial" w:cs="Arial"/>
          <w:color w:val="000000"/>
          <w:sz w:val="22"/>
          <w:szCs w:val="22"/>
        </w:rPr>
      </w:pPr>
    </w:p>
    <w:p w14:paraId="1A02D432" w14:textId="3A7299CA" w:rsidR="007C1CAB" w:rsidRPr="00A27C4D" w:rsidRDefault="007C1CAB" w:rsidP="007C1CAB">
      <w:pPr>
        <w:ind w:left="850"/>
        <w:rPr>
          <w:rFonts w:ascii="Arial" w:hAnsi="Arial" w:cs="Arial"/>
          <w:color w:val="000000"/>
          <w:sz w:val="22"/>
          <w:szCs w:val="22"/>
        </w:rPr>
      </w:pPr>
      <w:r w:rsidRPr="00A27C4D">
        <w:rPr>
          <w:rFonts w:ascii="Arial" w:hAnsi="Arial" w:cs="Arial"/>
          <w:color w:val="000000"/>
          <w:sz w:val="22"/>
          <w:szCs w:val="22"/>
        </w:rPr>
        <w:t xml:space="preserve">Note that should any event not be considered </w:t>
      </w:r>
      <w:r w:rsidR="00E90194">
        <w:rPr>
          <w:rFonts w:ascii="Arial" w:hAnsi="Arial" w:cs="Arial"/>
          <w:color w:val="000000"/>
          <w:sz w:val="22"/>
          <w:szCs w:val="22"/>
        </w:rPr>
        <w:t>to be</w:t>
      </w:r>
      <w:r w:rsidRPr="00A27C4D">
        <w:rPr>
          <w:rFonts w:ascii="Arial" w:hAnsi="Arial" w:cs="Arial"/>
          <w:color w:val="000000"/>
          <w:sz w:val="22"/>
          <w:szCs w:val="22"/>
        </w:rPr>
        <w:t xml:space="preserve"> significant, but requires the staff to appreciate its importance, then this can be raised as a Learning Event. These can be logged in Learning Events Manager which is also part of the </w:t>
      </w:r>
      <w:hyperlink r:id="rId31" w:history="1">
        <w:r w:rsidRPr="00A27C4D">
          <w:rPr>
            <w:rStyle w:val="Hyperlink"/>
            <w:rFonts w:ascii="Arial" w:hAnsi="Arial" w:cs="Arial"/>
            <w:sz w:val="22"/>
            <w:szCs w:val="22"/>
          </w:rPr>
          <w:t>Compliance Package</w:t>
        </w:r>
      </w:hyperlink>
      <w:r w:rsidR="00E90194">
        <w:rPr>
          <w:rFonts w:ascii="Arial" w:hAnsi="Arial" w:cs="Arial"/>
          <w:color w:val="000000"/>
          <w:sz w:val="22"/>
          <w:szCs w:val="22"/>
        </w:rPr>
        <w:t xml:space="preserve">, </w:t>
      </w:r>
      <w:r w:rsidRPr="00A27C4D">
        <w:rPr>
          <w:rFonts w:ascii="Arial" w:hAnsi="Arial" w:cs="Arial"/>
          <w:color w:val="000000"/>
          <w:sz w:val="22"/>
          <w:szCs w:val="22"/>
        </w:rPr>
        <w:t xml:space="preserve">accessible in the </w:t>
      </w:r>
      <w:hyperlink r:id="rId32" w:history="1">
        <w:r w:rsidRPr="00A27C4D">
          <w:rPr>
            <w:rStyle w:val="Hyperlink"/>
            <w:rFonts w:ascii="Arial" w:hAnsi="Arial" w:cs="Arial"/>
            <w:sz w:val="22"/>
            <w:szCs w:val="22"/>
          </w:rPr>
          <w:t>HUB</w:t>
        </w:r>
      </w:hyperlink>
      <w:r w:rsidRPr="00A27C4D">
        <w:rPr>
          <w:rFonts w:ascii="Arial" w:hAnsi="Arial" w:cs="Arial"/>
          <w:color w:val="000000"/>
          <w:sz w:val="22"/>
          <w:szCs w:val="22"/>
        </w:rPr>
        <w:t>.</w:t>
      </w:r>
    </w:p>
    <w:p w14:paraId="094FEBA7" w14:textId="77777777" w:rsidR="00964C99" w:rsidRPr="00A27C4D" w:rsidRDefault="00964C99" w:rsidP="00964C99">
      <w:pPr>
        <w:ind w:left="850"/>
        <w:rPr>
          <w:rFonts w:ascii="Arial" w:hAnsi="Arial" w:cs="Arial"/>
          <w:color w:val="000000"/>
          <w:sz w:val="22"/>
          <w:szCs w:val="22"/>
        </w:rPr>
      </w:pPr>
    </w:p>
    <w:p w14:paraId="3D1866A9" w14:textId="4696AA30" w:rsidR="007C1CAB" w:rsidRPr="00A27C4D" w:rsidRDefault="007C1CAB" w:rsidP="007C1CAB">
      <w:pPr>
        <w:ind w:left="850"/>
        <w:rPr>
          <w:rFonts w:ascii="Arial" w:hAnsi="Arial" w:cs="Arial"/>
          <w:color w:val="000000"/>
          <w:sz w:val="22"/>
          <w:szCs w:val="22"/>
        </w:rPr>
      </w:pPr>
      <w:r w:rsidRPr="00A27C4D">
        <w:rPr>
          <w:rFonts w:ascii="Arial" w:hAnsi="Arial" w:cs="Arial"/>
          <w:color w:val="000000"/>
          <w:sz w:val="22"/>
          <w:szCs w:val="22"/>
        </w:rPr>
        <w:t>For further reading, r</w:t>
      </w:r>
      <w:r w:rsidR="00964C99" w:rsidRPr="00A27C4D">
        <w:rPr>
          <w:rFonts w:ascii="Arial" w:hAnsi="Arial" w:cs="Arial"/>
          <w:color w:val="000000"/>
          <w:sz w:val="22"/>
          <w:szCs w:val="22"/>
        </w:rPr>
        <w:t xml:space="preserve">efer to </w:t>
      </w:r>
      <w:hyperlink r:id="rId33" w:history="1">
        <w:r w:rsidR="00964C99" w:rsidRPr="00A27C4D">
          <w:rPr>
            <w:rStyle w:val="Hyperlink"/>
            <w:rFonts w:ascii="Arial" w:hAnsi="Arial" w:cs="Arial"/>
            <w:sz w:val="22"/>
            <w:szCs w:val="22"/>
          </w:rPr>
          <w:t xml:space="preserve">GP </w:t>
        </w:r>
        <w:r w:rsidR="00991985">
          <w:rPr>
            <w:rStyle w:val="Hyperlink"/>
            <w:rFonts w:ascii="Arial" w:hAnsi="Arial" w:cs="Arial"/>
            <w:sz w:val="22"/>
            <w:szCs w:val="22"/>
          </w:rPr>
          <w:t>m</w:t>
        </w:r>
        <w:r w:rsidR="00991985" w:rsidRPr="00A27C4D">
          <w:rPr>
            <w:rStyle w:val="Hyperlink"/>
            <w:rFonts w:ascii="Arial" w:hAnsi="Arial" w:cs="Arial"/>
            <w:sz w:val="22"/>
            <w:szCs w:val="22"/>
          </w:rPr>
          <w:t xml:space="preserve">ythbuster </w:t>
        </w:r>
        <w:r w:rsidR="00964C99" w:rsidRPr="00A27C4D">
          <w:rPr>
            <w:rStyle w:val="Hyperlink"/>
            <w:rFonts w:ascii="Arial" w:hAnsi="Arial" w:cs="Arial"/>
            <w:sz w:val="22"/>
            <w:szCs w:val="22"/>
          </w:rPr>
          <w:t>3</w:t>
        </w:r>
        <w:r w:rsidR="00991985">
          <w:rPr>
            <w:rStyle w:val="Hyperlink"/>
            <w:rFonts w:ascii="Arial" w:hAnsi="Arial" w:cs="Arial"/>
            <w:sz w:val="22"/>
            <w:szCs w:val="22"/>
          </w:rPr>
          <w:t xml:space="preserve">: </w:t>
        </w:r>
        <w:r w:rsidR="00964C99" w:rsidRPr="00A27C4D">
          <w:rPr>
            <w:rStyle w:val="Hyperlink"/>
            <w:rFonts w:ascii="Arial" w:hAnsi="Arial" w:cs="Arial"/>
            <w:sz w:val="22"/>
            <w:szCs w:val="22"/>
          </w:rPr>
          <w:t>Significant Event Analysis (SEA)</w:t>
        </w:r>
      </w:hyperlink>
      <w:r w:rsidRPr="00A27C4D">
        <w:rPr>
          <w:rFonts w:ascii="Arial" w:hAnsi="Arial" w:cs="Arial"/>
          <w:color w:val="000000"/>
          <w:sz w:val="22"/>
          <w:szCs w:val="22"/>
        </w:rPr>
        <w:t xml:space="preserve"> and </w:t>
      </w:r>
      <w:r w:rsidR="00964C99" w:rsidRPr="00A27C4D">
        <w:rPr>
          <w:rFonts w:ascii="Arial" w:hAnsi="Arial" w:cs="Arial"/>
          <w:color w:val="000000"/>
          <w:sz w:val="22"/>
          <w:szCs w:val="22"/>
        </w:rPr>
        <w:t xml:space="preserve">the </w:t>
      </w:r>
      <w:r w:rsidRPr="00A27C4D">
        <w:rPr>
          <w:rFonts w:ascii="Arial" w:hAnsi="Arial" w:cs="Arial"/>
          <w:color w:val="000000"/>
          <w:sz w:val="22"/>
          <w:szCs w:val="22"/>
        </w:rPr>
        <w:t>organisation</w:t>
      </w:r>
      <w:r w:rsidR="00991985">
        <w:rPr>
          <w:rFonts w:ascii="Arial" w:hAnsi="Arial" w:cs="Arial"/>
          <w:color w:val="000000"/>
          <w:sz w:val="22"/>
          <w:szCs w:val="22"/>
        </w:rPr>
        <w:t>’s Significant Event and Incident Reporting Policy.</w:t>
      </w:r>
      <w:bookmarkStart w:id="71" w:name="_Hlk79072910"/>
    </w:p>
    <w:bookmarkEnd w:id="71"/>
    <w:p w14:paraId="13A4EFF2" w14:textId="77777777" w:rsidR="00964C99" w:rsidRPr="00A27C4D" w:rsidRDefault="00964C99" w:rsidP="00964C99">
      <w:pPr>
        <w:pStyle w:val="ListParagraph"/>
        <w:ind w:left="425"/>
        <w:rPr>
          <w:rFonts w:ascii="Arial" w:hAnsi="Arial" w:cs="Arial"/>
          <w:color w:val="000000"/>
          <w:sz w:val="22"/>
          <w:szCs w:val="22"/>
        </w:rPr>
      </w:pPr>
    </w:p>
    <w:p w14:paraId="3995C1B3" w14:textId="77777777" w:rsidR="00964C99" w:rsidRPr="00A27C4D" w:rsidRDefault="00964C99" w:rsidP="00B57B5D">
      <w:pPr>
        <w:pStyle w:val="ListParagraph"/>
        <w:numPr>
          <w:ilvl w:val="0"/>
          <w:numId w:val="186"/>
        </w:numPr>
        <w:ind w:left="850" w:hanging="425"/>
        <w:rPr>
          <w:rFonts w:ascii="Arial" w:hAnsi="Arial" w:cs="Arial"/>
          <w:color w:val="000000"/>
          <w:sz w:val="22"/>
          <w:szCs w:val="22"/>
          <w:u w:val="single"/>
        </w:rPr>
      </w:pPr>
      <w:r w:rsidRPr="00A27C4D">
        <w:rPr>
          <w:rFonts w:ascii="Arial" w:hAnsi="Arial" w:cs="Arial"/>
          <w:color w:val="000000"/>
          <w:sz w:val="22"/>
          <w:szCs w:val="22"/>
          <w:u w:val="single"/>
        </w:rPr>
        <w:t>Risk Register</w:t>
      </w:r>
    </w:p>
    <w:p w14:paraId="4134BF01" w14:textId="77777777" w:rsidR="00964C99" w:rsidRPr="00A27C4D" w:rsidRDefault="00964C99" w:rsidP="00964C99">
      <w:pPr>
        <w:pStyle w:val="ListParagraph"/>
        <w:ind w:left="850"/>
        <w:rPr>
          <w:rFonts w:ascii="Arial" w:hAnsi="Arial" w:cs="Arial"/>
          <w:color w:val="000000"/>
          <w:sz w:val="22"/>
          <w:szCs w:val="22"/>
        </w:rPr>
      </w:pPr>
    </w:p>
    <w:p w14:paraId="1F904E13" w14:textId="060AD7C2" w:rsidR="00964C99" w:rsidRPr="00A27C4D" w:rsidRDefault="00964C99" w:rsidP="00964C99">
      <w:pPr>
        <w:pStyle w:val="ListParagraph"/>
        <w:ind w:left="850"/>
        <w:rPr>
          <w:rFonts w:ascii="Arial" w:hAnsi="Arial" w:cs="Arial"/>
          <w:color w:val="000000"/>
          <w:sz w:val="22"/>
          <w:szCs w:val="22"/>
        </w:rPr>
      </w:pPr>
      <w:r w:rsidRPr="00A27C4D">
        <w:rPr>
          <w:rFonts w:ascii="Arial" w:hAnsi="Arial" w:cs="Arial"/>
          <w:color w:val="000000"/>
          <w:sz w:val="22"/>
          <w:szCs w:val="22"/>
        </w:rPr>
        <w:t xml:space="preserve">As </w:t>
      </w:r>
      <w:r w:rsidR="00D14347">
        <w:rPr>
          <w:rFonts w:ascii="Arial" w:hAnsi="Arial" w:cs="Arial"/>
          <w:color w:val="000000"/>
          <w:sz w:val="22"/>
          <w:szCs w:val="22"/>
        </w:rPr>
        <w:t xml:space="preserve">more </w:t>
      </w:r>
      <w:r w:rsidRPr="00A27C4D">
        <w:rPr>
          <w:rFonts w:ascii="Arial" w:hAnsi="Arial" w:cs="Arial"/>
          <w:color w:val="000000"/>
          <w:sz w:val="22"/>
          <w:szCs w:val="22"/>
        </w:rPr>
        <w:t>patients could trip, this incident also</w:t>
      </w:r>
      <w:r w:rsidR="002C53BA" w:rsidRPr="00A27C4D">
        <w:rPr>
          <w:rFonts w:ascii="Arial" w:hAnsi="Arial" w:cs="Arial"/>
          <w:color w:val="000000"/>
          <w:sz w:val="22"/>
          <w:szCs w:val="22"/>
        </w:rPr>
        <w:t xml:space="preserve"> </w:t>
      </w:r>
      <w:r w:rsidRPr="00A27C4D">
        <w:rPr>
          <w:rFonts w:ascii="Arial" w:hAnsi="Arial" w:cs="Arial"/>
          <w:color w:val="000000"/>
          <w:sz w:val="22"/>
          <w:szCs w:val="22"/>
        </w:rPr>
        <w:t>needs to be risk</w:t>
      </w:r>
      <w:r w:rsidR="00577842">
        <w:rPr>
          <w:rFonts w:ascii="Arial" w:hAnsi="Arial" w:cs="Arial"/>
          <w:color w:val="000000"/>
          <w:sz w:val="22"/>
          <w:szCs w:val="22"/>
        </w:rPr>
        <w:t xml:space="preserve"> </w:t>
      </w:r>
      <w:r w:rsidRPr="00A27C4D">
        <w:rPr>
          <w:rFonts w:ascii="Arial" w:hAnsi="Arial" w:cs="Arial"/>
          <w:color w:val="000000"/>
          <w:sz w:val="22"/>
          <w:szCs w:val="22"/>
        </w:rPr>
        <w:t xml:space="preserve">assessed and added to the </w:t>
      </w:r>
      <w:r w:rsidR="002C53BA" w:rsidRPr="00A27C4D">
        <w:rPr>
          <w:rFonts w:ascii="Arial" w:hAnsi="Arial" w:cs="Arial"/>
          <w:color w:val="000000"/>
          <w:sz w:val="22"/>
          <w:szCs w:val="22"/>
        </w:rPr>
        <w:t>R</w:t>
      </w:r>
      <w:r w:rsidRPr="00A27C4D">
        <w:rPr>
          <w:rFonts w:ascii="Arial" w:hAnsi="Arial" w:cs="Arial"/>
          <w:color w:val="000000"/>
          <w:sz w:val="22"/>
          <w:szCs w:val="22"/>
        </w:rPr>
        <w:t xml:space="preserve">isk </w:t>
      </w:r>
      <w:r w:rsidR="002C53BA" w:rsidRPr="00A27C4D">
        <w:rPr>
          <w:rFonts w:ascii="Arial" w:hAnsi="Arial" w:cs="Arial"/>
          <w:color w:val="000000"/>
          <w:sz w:val="22"/>
          <w:szCs w:val="22"/>
        </w:rPr>
        <w:t>R</w:t>
      </w:r>
      <w:r w:rsidRPr="00A27C4D">
        <w:rPr>
          <w:rFonts w:ascii="Arial" w:hAnsi="Arial" w:cs="Arial"/>
          <w:color w:val="000000"/>
          <w:sz w:val="22"/>
          <w:szCs w:val="22"/>
        </w:rPr>
        <w:t xml:space="preserve">egister. In this register, you will need to consider any mitigating actions, such as placing signs in the car park and </w:t>
      </w:r>
      <w:r w:rsidR="005C277D" w:rsidRPr="00A27C4D">
        <w:rPr>
          <w:rFonts w:ascii="Arial" w:hAnsi="Arial" w:cs="Arial"/>
          <w:color w:val="000000"/>
          <w:sz w:val="22"/>
          <w:szCs w:val="22"/>
        </w:rPr>
        <w:t>reception</w:t>
      </w:r>
      <w:r w:rsidR="00577842">
        <w:rPr>
          <w:rFonts w:ascii="Arial" w:hAnsi="Arial" w:cs="Arial"/>
          <w:color w:val="000000"/>
          <w:sz w:val="22"/>
          <w:szCs w:val="22"/>
        </w:rPr>
        <w:t>,</w:t>
      </w:r>
      <w:r w:rsidR="005C277D" w:rsidRPr="00A27C4D">
        <w:rPr>
          <w:rFonts w:ascii="Arial" w:hAnsi="Arial" w:cs="Arial"/>
          <w:color w:val="000000"/>
          <w:sz w:val="22"/>
          <w:szCs w:val="22"/>
        </w:rPr>
        <w:t xml:space="preserve"> and</w:t>
      </w:r>
      <w:r w:rsidR="002B5EB0" w:rsidRPr="00A27C4D">
        <w:rPr>
          <w:rFonts w:ascii="Arial" w:hAnsi="Arial" w:cs="Arial"/>
          <w:color w:val="000000"/>
          <w:sz w:val="22"/>
          <w:szCs w:val="22"/>
        </w:rPr>
        <w:t xml:space="preserve"> </w:t>
      </w:r>
      <w:r w:rsidRPr="00A27C4D">
        <w:rPr>
          <w:rFonts w:ascii="Arial" w:hAnsi="Arial" w:cs="Arial"/>
          <w:color w:val="000000"/>
          <w:sz w:val="22"/>
          <w:szCs w:val="22"/>
        </w:rPr>
        <w:t>verbally advis</w:t>
      </w:r>
      <w:r w:rsidR="002B5EB0" w:rsidRPr="00A27C4D">
        <w:rPr>
          <w:rFonts w:ascii="Arial" w:hAnsi="Arial" w:cs="Arial"/>
          <w:color w:val="000000"/>
          <w:sz w:val="22"/>
          <w:szCs w:val="22"/>
        </w:rPr>
        <w:t>ing</w:t>
      </w:r>
      <w:r w:rsidRPr="00A27C4D">
        <w:rPr>
          <w:rFonts w:ascii="Arial" w:hAnsi="Arial" w:cs="Arial"/>
          <w:color w:val="000000"/>
          <w:sz w:val="22"/>
          <w:szCs w:val="22"/>
        </w:rPr>
        <w:t xml:space="preserve"> staff to take care. In winter, the risk assessment might also suggest that better lighting is needed</w:t>
      </w:r>
      <w:r w:rsidR="00577842">
        <w:rPr>
          <w:rFonts w:ascii="Arial" w:hAnsi="Arial" w:cs="Arial"/>
          <w:color w:val="000000"/>
          <w:sz w:val="22"/>
          <w:szCs w:val="22"/>
        </w:rPr>
        <w:t>.</w:t>
      </w:r>
    </w:p>
    <w:p w14:paraId="7E0FF807" w14:textId="77777777" w:rsidR="00964C99" w:rsidRPr="00A27C4D" w:rsidRDefault="00964C99" w:rsidP="00964C99">
      <w:pPr>
        <w:pStyle w:val="ListParagraph"/>
        <w:ind w:left="850"/>
        <w:rPr>
          <w:rFonts w:ascii="Arial" w:hAnsi="Arial" w:cs="Arial"/>
          <w:color w:val="000000"/>
          <w:sz w:val="22"/>
          <w:szCs w:val="22"/>
        </w:rPr>
      </w:pPr>
    </w:p>
    <w:p w14:paraId="5E56DCBD" w14:textId="14219277" w:rsidR="007F64A6" w:rsidRPr="00A27C4D" w:rsidRDefault="00964C99" w:rsidP="006532EB">
      <w:pPr>
        <w:pStyle w:val="ListParagraph"/>
        <w:ind w:left="850"/>
        <w:rPr>
          <w:rFonts w:ascii="Arial" w:hAnsi="Arial" w:cs="Arial"/>
          <w:color w:val="000000"/>
          <w:sz w:val="22"/>
          <w:szCs w:val="22"/>
        </w:rPr>
      </w:pPr>
      <w:r w:rsidRPr="00A27C4D">
        <w:rPr>
          <w:rFonts w:ascii="Arial" w:hAnsi="Arial" w:cs="Arial"/>
          <w:color w:val="000000"/>
          <w:sz w:val="22"/>
          <w:szCs w:val="22"/>
        </w:rPr>
        <w:t xml:space="preserve">A </w:t>
      </w:r>
      <w:r w:rsidR="002B5EB0" w:rsidRPr="00A27C4D">
        <w:rPr>
          <w:rFonts w:ascii="Arial" w:hAnsi="Arial" w:cs="Arial"/>
          <w:color w:val="000000"/>
          <w:sz w:val="22"/>
          <w:szCs w:val="22"/>
        </w:rPr>
        <w:t>R</w:t>
      </w:r>
      <w:r w:rsidRPr="00A27C4D">
        <w:rPr>
          <w:rFonts w:ascii="Arial" w:hAnsi="Arial" w:cs="Arial"/>
          <w:color w:val="000000"/>
          <w:sz w:val="22"/>
          <w:szCs w:val="22"/>
        </w:rPr>
        <w:t xml:space="preserve">isk </w:t>
      </w:r>
      <w:r w:rsidR="002B5EB0" w:rsidRPr="00A27C4D">
        <w:rPr>
          <w:rFonts w:ascii="Arial" w:hAnsi="Arial" w:cs="Arial"/>
          <w:color w:val="000000"/>
          <w:sz w:val="22"/>
          <w:szCs w:val="22"/>
        </w:rPr>
        <w:t>R</w:t>
      </w:r>
      <w:r w:rsidRPr="00A27C4D">
        <w:rPr>
          <w:rFonts w:ascii="Arial" w:hAnsi="Arial" w:cs="Arial"/>
          <w:color w:val="000000"/>
          <w:sz w:val="22"/>
          <w:szCs w:val="22"/>
        </w:rPr>
        <w:t xml:space="preserve">egister should also </w:t>
      </w:r>
      <w:r w:rsidR="005C277D" w:rsidRPr="00A27C4D">
        <w:rPr>
          <w:rFonts w:ascii="Arial" w:hAnsi="Arial" w:cs="Arial"/>
          <w:color w:val="000000"/>
          <w:sz w:val="22"/>
          <w:szCs w:val="22"/>
        </w:rPr>
        <w:t>contain</w:t>
      </w:r>
      <w:r w:rsidRPr="00A27C4D">
        <w:rPr>
          <w:rFonts w:ascii="Arial" w:hAnsi="Arial" w:cs="Arial"/>
          <w:color w:val="000000"/>
          <w:sz w:val="22"/>
          <w:szCs w:val="22"/>
        </w:rPr>
        <w:t xml:space="preserve"> any risk</w:t>
      </w:r>
      <w:r w:rsidR="005C277D" w:rsidRPr="00A27C4D">
        <w:rPr>
          <w:rFonts w:ascii="Arial" w:hAnsi="Arial" w:cs="Arial"/>
          <w:color w:val="000000"/>
          <w:sz w:val="22"/>
          <w:szCs w:val="22"/>
        </w:rPr>
        <w:t>s</w:t>
      </w:r>
      <w:r w:rsidRPr="00A27C4D">
        <w:rPr>
          <w:rFonts w:ascii="Arial" w:hAnsi="Arial" w:cs="Arial"/>
          <w:color w:val="000000"/>
          <w:sz w:val="22"/>
          <w:szCs w:val="22"/>
        </w:rPr>
        <w:t xml:space="preserve"> that ha</w:t>
      </w:r>
      <w:r w:rsidR="00577842">
        <w:rPr>
          <w:rFonts w:ascii="Arial" w:hAnsi="Arial" w:cs="Arial"/>
          <w:color w:val="000000"/>
          <w:sz w:val="22"/>
          <w:szCs w:val="22"/>
        </w:rPr>
        <w:t>ve</w:t>
      </w:r>
      <w:r w:rsidRPr="00A27C4D">
        <w:rPr>
          <w:rFonts w:ascii="Arial" w:hAnsi="Arial" w:cs="Arial"/>
          <w:color w:val="000000"/>
          <w:sz w:val="22"/>
          <w:szCs w:val="22"/>
        </w:rPr>
        <w:t xml:space="preserve"> been completely mitigated. </w:t>
      </w:r>
      <w:hyperlink w:anchor="_Risk_and_incident" w:history="1">
        <w:r w:rsidR="00991985" w:rsidRPr="00A27C4D">
          <w:rPr>
            <w:rStyle w:val="Hyperlink"/>
            <w:rFonts w:ascii="Arial" w:hAnsi="Arial" w:cs="Arial"/>
            <w:sz w:val="22"/>
            <w:szCs w:val="22"/>
          </w:rPr>
          <w:t>Section 2.</w:t>
        </w:r>
        <w:r w:rsidR="00991985">
          <w:rPr>
            <w:rStyle w:val="Hyperlink"/>
            <w:rFonts w:ascii="Arial" w:hAnsi="Arial" w:cs="Arial"/>
            <w:sz w:val="22"/>
            <w:szCs w:val="22"/>
          </w:rPr>
          <w:t>1</w:t>
        </w:r>
        <w:r w:rsidR="00D9598C">
          <w:rPr>
            <w:rStyle w:val="Hyperlink"/>
            <w:rFonts w:ascii="Arial" w:hAnsi="Arial" w:cs="Arial"/>
            <w:sz w:val="22"/>
            <w:szCs w:val="22"/>
          </w:rPr>
          <w:t>1</w:t>
        </w:r>
      </w:hyperlink>
      <w:r w:rsidR="00991985" w:rsidRPr="00A27C4D">
        <w:rPr>
          <w:rFonts w:ascii="Arial" w:hAnsi="Arial" w:cs="Arial"/>
          <w:color w:val="000000"/>
          <w:sz w:val="22"/>
          <w:szCs w:val="22"/>
        </w:rPr>
        <w:t xml:space="preserve"> </w:t>
      </w:r>
      <w:r w:rsidRPr="00A27C4D">
        <w:rPr>
          <w:rFonts w:ascii="Arial" w:hAnsi="Arial" w:cs="Arial"/>
          <w:color w:val="000000"/>
          <w:sz w:val="22"/>
          <w:szCs w:val="22"/>
        </w:rPr>
        <w:t>provides further insight into risk</w:t>
      </w:r>
      <w:r w:rsidR="000612FC">
        <w:rPr>
          <w:rFonts w:ascii="Arial" w:hAnsi="Arial" w:cs="Arial"/>
          <w:color w:val="000000"/>
          <w:sz w:val="22"/>
          <w:szCs w:val="22"/>
        </w:rPr>
        <w:t xml:space="preserve"> </w:t>
      </w:r>
      <w:r w:rsidRPr="00A27C4D">
        <w:rPr>
          <w:rFonts w:ascii="Arial" w:hAnsi="Arial" w:cs="Arial"/>
          <w:color w:val="000000"/>
          <w:sz w:val="22"/>
          <w:szCs w:val="22"/>
        </w:rPr>
        <w:t>management</w:t>
      </w:r>
      <w:r w:rsidR="002913D4" w:rsidRPr="00A27C4D">
        <w:rPr>
          <w:rFonts w:ascii="Arial" w:hAnsi="Arial" w:cs="Arial"/>
          <w:color w:val="000000"/>
          <w:sz w:val="22"/>
          <w:szCs w:val="22"/>
        </w:rPr>
        <w:t>,</w:t>
      </w:r>
      <w:r w:rsidRPr="00A27C4D">
        <w:rPr>
          <w:rFonts w:ascii="Arial" w:hAnsi="Arial" w:cs="Arial"/>
          <w:color w:val="000000"/>
          <w:sz w:val="22"/>
          <w:szCs w:val="22"/>
        </w:rPr>
        <w:t xml:space="preserve"> coupled with</w:t>
      </w:r>
      <w:r w:rsidR="005C277D" w:rsidRPr="00A27C4D">
        <w:rPr>
          <w:rFonts w:ascii="Arial" w:hAnsi="Arial" w:cs="Arial"/>
          <w:color w:val="000000"/>
          <w:sz w:val="22"/>
          <w:szCs w:val="22"/>
        </w:rPr>
        <w:t xml:space="preserve"> the Health, Safety and Risk Management Handbook </w:t>
      </w:r>
      <w:r w:rsidR="00577842">
        <w:rPr>
          <w:rFonts w:ascii="Arial" w:hAnsi="Arial" w:cs="Arial"/>
          <w:color w:val="000000"/>
          <w:sz w:val="22"/>
          <w:szCs w:val="22"/>
        </w:rPr>
        <w:t>which</w:t>
      </w:r>
      <w:r w:rsidR="005C277D" w:rsidRPr="00A27C4D">
        <w:rPr>
          <w:rFonts w:ascii="Arial" w:hAnsi="Arial" w:cs="Arial"/>
          <w:color w:val="000000"/>
          <w:sz w:val="22"/>
          <w:szCs w:val="22"/>
        </w:rPr>
        <w:t xml:space="preserve"> also details common risk assessments and their mitigation. </w:t>
      </w:r>
    </w:p>
    <w:p w14:paraId="24E78D56" w14:textId="77777777" w:rsidR="007F64A6" w:rsidRPr="00A27C4D" w:rsidRDefault="007F64A6" w:rsidP="006532EB">
      <w:pPr>
        <w:pStyle w:val="ListParagraph"/>
        <w:ind w:left="850"/>
        <w:rPr>
          <w:rFonts w:ascii="Arial" w:hAnsi="Arial" w:cs="Arial"/>
          <w:color w:val="000000"/>
          <w:sz w:val="22"/>
          <w:szCs w:val="22"/>
        </w:rPr>
      </w:pPr>
    </w:p>
    <w:p w14:paraId="6DDAB26B" w14:textId="4E3A5DDD" w:rsidR="00964C99" w:rsidRPr="00C54C67" w:rsidRDefault="007F64A6" w:rsidP="00C54C67">
      <w:pPr>
        <w:pStyle w:val="ListParagraph"/>
        <w:ind w:left="850"/>
        <w:rPr>
          <w:rFonts w:ascii="Arial" w:hAnsi="Arial" w:cs="Arial"/>
          <w:color w:val="000000"/>
          <w:sz w:val="22"/>
          <w:szCs w:val="22"/>
        </w:rPr>
      </w:pPr>
      <w:r w:rsidRPr="00A27C4D">
        <w:rPr>
          <w:rFonts w:ascii="Arial" w:hAnsi="Arial" w:cs="Arial"/>
          <w:color w:val="000000"/>
          <w:sz w:val="22"/>
          <w:szCs w:val="22"/>
        </w:rPr>
        <w:t xml:space="preserve">Risks can be logged in Risk Manager which is part of the </w:t>
      </w:r>
      <w:hyperlink r:id="rId34" w:history="1">
        <w:r w:rsidRPr="00A27C4D">
          <w:rPr>
            <w:rStyle w:val="Hyperlink"/>
            <w:rFonts w:ascii="Arial" w:hAnsi="Arial" w:cs="Arial"/>
            <w:sz w:val="22"/>
            <w:szCs w:val="22"/>
          </w:rPr>
          <w:t>Compliance Package</w:t>
        </w:r>
      </w:hyperlink>
      <w:r w:rsidRPr="00A27C4D">
        <w:rPr>
          <w:rFonts w:ascii="Arial" w:hAnsi="Arial" w:cs="Arial"/>
          <w:color w:val="000000"/>
          <w:sz w:val="22"/>
          <w:szCs w:val="22"/>
        </w:rPr>
        <w:t xml:space="preserve"> and accessible in the </w:t>
      </w:r>
      <w:hyperlink r:id="rId35" w:history="1">
        <w:r w:rsidRPr="00A27C4D">
          <w:rPr>
            <w:rStyle w:val="Hyperlink"/>
            <w:rFonts w:ascii="Arial" w:hAnsi="Arial" w:cs="Arial"/>
            <w:sz w:val="22"/>
            <w:szCs w:val="22"/>
          </w:rPr>
          <w:t>HUB</w:t>
        </w:r>
      </w:hyperlink>
      <w:r w:rsidRPr="00A27C4D">
        <w:rPr>
          <w:rFonts w:ascii="Arial" w:hAnsi="Arial" w:cs="Arial"/>
          <w:color w:val="000000"/>
          <w:sz w:val="22"/>
          <w:szCs w:val="22"/>
        </w:rPr>
        <w:t>.</w:t>
      </w:r>
    </w:p>
    <w:p w14:paraId="741D469C" w14:textId="77777777" w:rsidR="009702A7" w:rsidRPr="00A27C4D" w:rsidRDefault="009702A7" w:rsidP="00964C99">
      <w:pPr>
        <w:ind w:left="850" w:hanging="425"/>
        <w:rPr>
          <w:rFonts w:ascii="Arial" w:hAnsi="Arial" w:cs="Arial"/>
          <w:color w:val="000000"/>
          <w:sz w:val="22"/>
          <w:szCs w:val="22"/>
        </w:rPr>
      </w:pPr>
    </w:p>
    <w:p w14:paraId="56B2281F" w14:textId="42E3D326" w:rsidR="00964C99" w:rsidRPr="00A27C4D" w:rsidRDefault="00964C99" w:rsidP="00B57B5D">
      <w:pPr>
        <w:pStyle w:val="ListParagraph"/>
        <w:numPr>
          <w:ilvl w:val="0"/>
          <w:numId w:val="186"/>
        </w:numPr>
        <w:ind w:left="850" w:hanging="425"/>
        <w:rPr>
          <w:rFonts w:ascii="Arial" w:hAnsi="Arial" w:cs="Arial"/>
          <w:color w:val="000000"/>
          <w:sz w:val="22"/>
          <w:szCs w:val="22"/>
          <w:u w:val="single"/>
        </w:rPr>
      </w:pPr>
      <w:r w:rsidRPr="00A27C4D">
        <w:rPr>
          <w:rFonts w:ascii="Arial" w:hAnsi="Arial" w:cs="Arial"/>
          <w:color w:val="000000"/>
          <w:sz w:val="22"/>
          <w:szCs w:val="22"/>
          <w:u w:val="single"/>
        </w:rPr>
        <w:t>Communication</w:t>
      </w:r>
      <w:r w:rsidR="00A05638" w:rsidRPr="00A27C4D">
        <w:rPr>
          <w:rFonts w:ascii="Arial" w:hAnsi="Arial" w:cs="Arial"/>
          <w:color w:val="000000"/>
          <w:sz w:val="22"/>
          <w:szCs w:val="22"/>
          <w:u w:val="single"/>
        </w:rPr>
        <w:t>, meetings</w:t>
      </w:r>
      <w:r w:rsidRPr="00A27C4D">
        <w:rPr>
          <w:rFonts w:ascii="Arial" w:hAnsi="Arial" w:cs="Arial"/>
          <w:color w:val="000000"/>
          <w:sz w:val="22"/>
          <w:szCs w:val="22"/>
          <w:u w:val="single"/>
        </w:rPr>
        <w:t xml:space="preserve"> and minutes</w:t>
      </w:r>
    </w:p>
    <w:p w14:paraId="0BBA0708" w14:textId="77777777" w:rsidR="00964C99" w:rsidRPr="00A27C4D" w:rsidRDefault="00964C99" w:rsidP="00964C99">
      <w:pPr>
        <w:pStyle w:val="ListParagraph"/>
        <w:ind w:left="850"/>
        <w:rPr>
          <w:rFonts w:ascii="Arial" w:hAnsi="Arial" w:cs="Arial"/>
          <w:color w:val="000000"/>
          <w:sz w:val="22"/>
          <w:szCs w:val="22"/>
        </w:rPr>
      </w:pPr>
    </w:p>
    <w:p w14:paraId="7AAC623E" w14:textId="49EE9191" w:rsidR="00964C99" w:rsidRPr="00C54C67" w:rsidRDefault="00964C99" w:rsidP="00C54C67">
      <w:pPr>
        <w:ind w:left="850"/>
        <w:rPr>
          <w:rFonts w:ascii="Arial" w:hAnsi="Arial" w:cs="Arial"/>
          <w:color w:val="000000"/>
          <w:sz w:val="22"/>
          <w:szCs w:val="22"/>
        </w:rPr>
      </w:pPr>
      <w:r w:rsidRPr="00A27C4D">
        <w:rPr>
          <w:rFonts w:ascii="Arial" w:hAnsi="Arial" w:cs="Arial"/>
          <w:color w:val="000000"/>
          <w:sz w:val="22"/>
          <w:szCs w:val="22"/>
        </w:rPr>
        <w:t>In addition to initial</w:t>
      </w:r>
      <w:r w:rsidR="00BF3DCE" w:rsidRPr="00A27C4D">
        <w:rPr>
          <w:rFonts w:ascii="Arial" w:hAnsi="Arial" w:cs="Arial"/>
          <w:color w:val="000000"/>
          <w:sz w:val="22"/>
          <w:szCs w:val="22"/>
        </w:rPr>
        <w:t>ly</w:t>
      </w:r>
      <w:r w:rsidRPr="00A27C4D">
        <w:rPr>
          <w:rFonts w:ascii="Arial" w:hAnsi="Arial" w:cs="Arial"/>
          <w:color w:val="000000"/>
          <w:sz w:val="22"/>
          <w:szCs w:val="22"/>
        </w:rPr>
        <w:t xml:space="preserve"> advising </w:t>
      </w:r>
      <w:r w:rsidR="005F1519">
        <w:rPr>
          <w:rFonts w:ascii="Arial" w:hAnsi="Arial" w:cs="Arial"/>
          <w:color w:val="000000"/>
          <w:sz w:val="22"/>
          <w:szCs w:val="22"/>
        </w:rPr>
        <w:t>P</w:t>
      </w:r>
      <w:r w:rsidRPr="00A27C4D">
        <w:rPr>
          <w:rFonts w:ascii="Arial" w:hAnsi="Arial" w:cs="Arial"/>
          <w:color w:val="000000"/>
          <w:sz w:val="22"/>
          <w:szCs w:val="22"/>
        </w:rPr>
        <w:t>artners and staff, any SEA would need to be discussed at various meeting</w:t>
      </w:r>
      <w:r w:rsidR="00A05638" w:rsidRPr="00A27C4D">
        <w:rPr>
          <w:rFonts w:ascii="Arial" w:hAnsi="Arial" w:cs="Arial"/>
          <w:color w:val="000000"/>
          <w:sz w:val="22"/>
          <w:szCs w:val="22"/>
        </w:rPr>
        <w:t>s</w:t>
      </w:r>
      <w:r w:rsidRPr="00A27C4D">
        <w:rPr>
          <w:rFonts w:ascii="Arial" w:hAnsi="Arial" w:cs="Arial"/>
          <w:color w:val="000000"/>
          <w:sz w:val="22"/>
          <w:szCs w:val="22"/>
        </w:rPr>
        <w:t xml:space="preserve"> and incorporated in</w:t>
      </w:r>
      <w:r w:rsidR="00A05638" w:rsidRPr="00A27C4D">
        <w:rPr>
          <w:rFonts w:ascii="Arial" w:hAnsi="Arial" w:cs="Arial"/>
          <w:color w:val="000000"/>
          <w:sz w:val="22"/>
          <w:szCs w:val="22"/>
        </w:rPr>
        <w:t xml:space="preserve"> the respective</w:t>
      </w:r>
      <w:r w:rsidR="00EC3271" w:rsidRPr="00A27C4D">
        <w:rPr>
          <w:rFonts w:ascii="Arial" w:hAnsi="Arial" w:cs="Arial"/>
          <w:color w:val="000000"/>
          <w:sz w:val="22"/>
          <w:szCs w:val="22"/>
        </w:rPr>
        <w:t xml:space="preserve"> </w:t>
      </w:r>
      <w:r w:rsidRPr="00A27C4D">
        <w:rPr>
          <w:rFonts w:ascii="Arial" w:hAnsi="Arial" w:cs="Arial"/>
          <w:color w:val="000000"/>
          <w:sz w:val="22"/>
          <w:szCs w:val="22"/>
        </w:rPr>
        <w:t xml:space="preserve">minutes. </w:t>
      </w:r>
      <w:r w:rsidR="00EC3271" w:rsidRPr="00A27C4D">
        <w:rPr>
          <w:rFonts w:ascii="Arial" w:hAnsi="Arial" w:cs="Arial"/>
          <w:color w:val="000000"/>
          <w:sz w:val="22"/>
          <w:szCs w:val="22"/>
        </w:rPr>
        <w:t>These minutes are essential as they provide chronological evidence that there ha</w:t>
      </w:r>
      <w:r w:rsidR="000F00D0">
        <w:rPr>
          <w:rFonts w:ascii="Arial" w:hAnsi="Arial" w:cs="Arial"/>
          <w:color w:val="000000"/>
          <w:sz w:val="22"/>
          <w:szCs w:val="22"/>
        </w:rPr>
        <w:t>s</w:t>
      </w:r>
      <w:r w:rsidR="00EC3271" w:rsidRPr="00A27C4D">
        <w:rPr>
          <w:rFonts w:ascii="Arial" w:hAnsi="Arial" w:cs="Arial"/>
          <w:color w:val="000000"/>
          <w:sz w:val="22"/>
          <w:szCs w:val="22"/>
        </w:rPr>
        <w:t xml:space="preserve"> been considered communication throughout the team, risk management considerations, and how best to promote safety within the practice.</w:t>
      </w:r>
    </w:p>
    <w:p w14:paraId="65AEB98E" w14:textId="77777777" w:rsidR="00964C99" w:rsidRPr="00A27C4D" w:rsidRDefault="00964C99" w:rsidP="00C54C67"/>
    <w:p w14:paraId="7B115D51" w14:textId="753EB409" w:rsidR="00964C99" w:rsidRPr="00A27C4D" w:rsidRDefault="00964C99" w:rsidP="00964C99">
      <w:pPr>
        <w:pStyle w:val="ListParagraph"/>
        <w:ind w:left="850"/>
        <w:rPr>
          <w:rFonts w:ascii="Arial" w:hAnsi="Arial" w:cs="Arial"/>
          <w:color w:val="000000"/>
          <w:sz w:val="22"/>
          <w:szCs w:val="22"/>
        </w:rPr>
      </w:pPr>
      <w:r w:rsidRPr="00A27C4D">
        <w:rPr>
          <w:rFonts w:ascii="Arial" w:hAnsi="Arial" w:cs="Arial"/>
          <w:color w:val="000000"/>
          <w:sz w:val="22"/>
          <w:szCs w:val="22"/>
        </w:rPr>
        <w:t>All minutes should be saved in the appropriate area on the shared drive/intranet in accordance with the</w:t>
      </w:r>
      <w:r w:rsidR="005C277D" w:rsidRPr="00A27C4D">
        <w:rPr>
          <w:rFonts w:ascii="Arial" w:hAnsi="Arial" w:cs="Arial"/>
          <w:color w:val="000000"/>
          <w:sz w:val="22"/>
          <w:szCs w:val="22"/>
        </w:rPr>
        <w:t xml:space="preserve"> organisation’</w:t>
      </w:r>
      <w:r w:rsidR="00FA3C79" w:rsidRPr="00A27C4D">
        <w:rPr>
          <w:rFonts w:ascii="Arial" w:hAnsi="Arial" w:cs="Arial"/>
          <w:color w:val="000000"/>
          <w:sz w:val="22"/>
          <w:szCs w:val="22"/>
        </w:rPr>
        <w:t>s Communication Policy.</w:t>
      </w:r>
    </w:p>
    <w:p w14:paraId="6435D95F" w14:textId="77777777" w:rsidR="00964C99" w:rsidRPr="00A27C4D" w:rsidRDefault="00964C99" w:rsidP="00964C99">
      <w:pPr>
        <w:pStyle w:val="ListParagraph"/>
        <w:rPr>
          <w:rFonts w:ascii="Arial" w:hAnsi="Arial" w:cs="Arial"/>
          <w:color w:val="000000"/>
          <w:sz w:val="22"/>
          <w:szCs w:val="22"/>
        </w:rPr>
      </w:pPr>
    </w:p>
    <w:p w14:paraId="00E0EF8D" w14:textId="77777777" w:rsidR="00964C99" w:rsidRPr="00A27C4D" w:rsidRDefault="00964C99" w:rsidP="00B57B5D">
      <w:pPr>
        <w:pStyle w:val="ListParagraph"/>
        <w:numPr>
          <w:ilvl w:val="0"/>
          <w:numId w:val="186"/>
        </w:numPr>
        <w:ind w:left="850" w:hanging="425"/>
        <w:rPr>
          <w:rFonts w:ascii="Arial" w:hAnsi="Arial" w:cs="Arial"/>
          <w:color w:val="000000"/>
          <w:sz w:val="22"/>
          <w:szCs w:val="22"/>
          <w:u w:val="single"/>
        </w:rPr>
      </w:pPr>
      <w:r w:rsidRPr="00A27C4D">
        <w:rPr>
          <w:rFonts w:ascii="Arial" w:hAnsi="Arial" w:cs="Arial"/>
          <w:color w:val="000000"/>
          <w:sz w:val="22"/>
          <w:szCs w:val="22"/>
          <w:u w:val="single"/>
        </w:rPr>
        <w:t>Audit Log</w:t>
      </w:r>
    </w:p>
    <w:p w14:paraId="5052A620" w14:textId="77777777" w:rsidR="00964C99" w:rsidRPr="00A27C4D" w:rsidRDefault="00964C99" w:rsidP="00964C99">
      <w:pPr>
        <w:pStyle w:val="ListParagraph"/>
        <w:ind w:left="850"/>
        <w:rPr>
          <w:rFonts w:ascii="Arial" w:hAnsi="Arial" w:cs="Arial"/>
          <w:color w:val="000000"/>
          <w:sz w:val="22"/>
          <w:szCs w:val="22"/>
        </w:rPr>
      </w:pPr>
    </w:p>
    <w:p w14:paraId="7E4FBB2C" w14:textId="60F1270C" w:rsidR="00964C99" w:rsidRPr="00A27C4D" w:rsidRDefault="00964C99" w:rsidP="005E7CA7">
      <w:pPr>
        <w:pStyle w:val="ListParagraph"/>
        <w:ind w:left="850"/>
        <w:rPr>
          <w:rFonts w:ascii="Arial" w:hAnsi="Arial" w:cs="Arial"/>
          <w:color w:val="000000"/>
          <w:sz w:val="22"/>
          <w:szCs w:val="22"/>
        </w:rPr>
      </w:pPr>
      <w:r w:rsidRPr="00A27C4D">
        <w:rPr>
          <w:rFonts w:ascii="Arial" w:hAnsi="Arial" w:cs="Arial"/>
          <w:color w:val="000000"/>
          <w:sz w:val="22"/>
          <w:szCs w:val="22"/>
        </w:rPr>
        <w:t xml:space="preserve">Another action in this scenario would be to establish an audit. Initially there would have been a quick scan of the car park to </w:t>
      </w:r>
      <w:r w:rsidR="00D03ABF" w:rsidRPr="00A27C4D">
        <w:rPr>
          <w:rFonts w:ascii="Arial" w:hAnsi="Arial" w:cs="Arial"/>
          <w:color w:val="000000"/>
          <w:sz w:val="22"/>
          <w:szCs w:val="22"/>
        </w:rPr>
        <w:t>perhaps</w:t>
      </w:r>
      <w:r w:rsidRPr="00A27C4D">
        <w:rPr>
          <w:rFonts w:ascii="Arial" w:hAnsi="Arial" w:cs="Arial"/>
          <w:color w:val="000000"/>
          <w:sz w:val="22"/>
          <w:szCs w:val="22"/>
        </w:rPr>
        <w:t xml:space="preserve"> take photographs and identify any other p</w:t>
      </w:r>
      <w:r w:rsidR="00D03ABF" w:rsidRPr="00A27C4D">
        <w:rPr>
          <w:rFonts w:ascii="Arial" w:hAnsi="Arial" w:cs="Arial"/>
          <w:color w:val="000000"/>
          <w:sz w:val="22"/>
          <w:szCs w:val="22"/>
        </w:rPr>
        <w:t>ot</w:t>
      </w:r>
      <w:r w:rsidRPr="00A27C4D">
        <w:rPr>
          <w:rFonts w:ascii="Arial" w:hAnsi="Arial" w:cs="Arial"/>
          <w:color w:val="000000"/>
          <w:sz w:val="22"/>
          <w:szCs w:val="22"/>
        </w:rPr>
        <w:t>holes.</w:t>
      </w:r>
    </w:p>
    <w:p w14:paraId="770902AD" w14:textId="77777777" w:rsidR="00704877" w:rsidRPr="00A27C4D" w:rsidRDefault="00704877" w:rsidP="005E7CA7">
      <w:pPr>
        <w:pStyle w:val="ListParagraph"/>
        <w:ind w:left="850"/>
        <w:rPr>
          <w:rFonts w:ascii="Arial" w:hAnsi="Arial" w:cs="Arial"/>
          <w:color w:val="000000"/>
          <w:sz w:val="22"/>
          <w:szCs w:val="22"/>
        </w:rPr>
      </w:pPr>
    </w:p>
    <w:p w14:paraId="53CC920D" w14:textId="50883BBA" w:rsidR="00964C99" w:rsidRPr="00A27C4D" w:rsidRDefault="00964C99" w:rsidP="00964C99">
      <w:pPr>
        <w:pStyle w:val="ListParagraph"/>
        <w:ind w:left="850"/>
        <w:rPr>
          <w:rFonts w:ascii="Arial" w:hAnsi="Arial" w:cs="Arial"/>
          <w:color w:val="000000"/>
          <w:sz w:val="22"/>
          <w:szCs w:val="22"/>
        </w:rPr>
      </w:pPr>
      <w:r w:rsidRPr="00A27C4D">
        <w:rPr>
          <w:rFonts w:ascii="Arial" w:hAnsi="Arial" w:cs="Arial"/>
          <w:color w:val="000000"/>
          <w:sz w:val="22"/>
          <w:szCs w:val="22"/>
        </w:rPr>
        <w:lastRenderedPageBreak/>
        <w:t>This should be repeated frequently until the issue has been resolved and detailed as a non-clinical audit. All audits, both clinical and non-clinical</w:t>
      </w:r>
      <w:r w:rsidR="00C501FF" w:rsidRPr="00A27C4D">
        <w:rPr>
          <w:rFonts w:ascii="Arial" w:hAnsi="Arial" w:cs="Arial"/>
          <w:color w:val="000000"/>
          <w:sz w:val="22"/>
          <w:szCs w:val="22"/>
        </w:rPr>
        <w:t>,</w:t>
      </w:r>
      <w:r w:rsidRPr="00A27C4D">
        <w:rPr>
          <w:rFonts w:ascii="Arial" w:hAnsi="Arial" w:cs="Arial"/>
          <w:color w:val="000000"/>
          <w:sz w:val="22"/>
          <w:szCs w:val="22"/>
        </w:rPr>
        <w:t xml:space="preserve"> should be added to the Audit </w:t>
      </w:r>
      <w:r w:rsidR="00E7110E" w:rsidRPr="00A27C4D">
        <w:rPr>
          <w:rFonts w:ascii="Arial" w:hAnsi="Arial" w:cs="Arial"/>
          <w:color w:val="000000"/>
          <w:sz w:val="22"/>
          <w:szCs w:val="22"/>
        </w:rPr>
        <w:t>L</w:t>
      </w:r>
      <w:r w:rsidRPr="00A27C4D">
        <w:rPr>
          <w:rFonts w:ascii="Arial" w:hAnsi="Arial" w:cs="Arial"/>
          <w:color w:val="000000"/>
          <w:sz w:val="22"/>
          <w:szCs w:val="22"/>
        </w:rPr>
        <w:t>og.</w:t>
      </w:r>
      <w:r w:rsidR="00EC3271" w:rsidRPr="00A27C4D">
        <w:rPr>
          <w:rFonts w:ascii="Arial" w:hAnsi="Arial" w:cs="Arial"/>
          <w:color w:val="000000"/>
          <w:sz w:val="22"/>
          <w:szCs w:val="22"/>
        </w:rPr>
        <w:t xml:space="preserve"> A log is available in Audits Manager which is part of the </w:t>
      </w:r>
      <w:hyperlink r:id="rId36" w:history="1">
        <w:r w:rsidR="00EC3271" w:rsidRPr="00A27C4D">
          <w:rPr>
            <w:rStyle w:val="Hyperlink"/>
            <w:rFonts w:ascii="Arial" w:hAnsi="Arial" w:cs="Arial"/>
            <w:sz w:val="22"/>
            <w:szCs w:val="22"/>
          </w:rPr>
          <w:t>Compliance Package</w:t>
        </w:r>
      </w:hyperlink>
      <w:r w:rsidR="00EC3271" w:rsidRPr="00A27C4D">
        <w:rPr>
          <w:rFonts w:ascii="Arial" w:hAnsi="Arial" w:cs="Arial"/>
          <w:color w:val="000000"/>
          <w:sz w:val="22"/>
          <w:szCs w:val="22"/>
        </w:rPr>
        <w:t xml:space="preserve"> and accessible in the </w:t>
      </w:r>
      <w:hyperlink r:id="rId37" w:history="1">
        <w:r w:rsidR="00EC3271" w:rsidRPr="00A27C4D">
          <w:rPr>
            <w:rStyle w:val="Hyperlink"/>
            <w:rFonts w:ascii="Arial" w:hAnsi="Arial" w:cs="Arial"/>
            <w:sz w:val="22"/>
            <w:szCs w:val="22"/>
          </w:rPr>
          <w:t>HUB</w:t>
        </w:r>
      </w:hyperlink>
      <w:r w:rsidR="00EC3271" w:rsidRPr="00A27C4D">
        <w:rPr>
          <w:rFonts w:ascii="Arial" w:hAnsi="Arial" w:cs="Arial"/>
          <w:color w:val="000000"/>
          <w:sz w:val="22"/>
          <w:szCs w:val="22"/>
        </w:rPr>
        <w:t>.</w:t>
      </w:r>
    </w:p>
    <w:p w14:paraId="6A0BDB5B" w14:textId="77777777" w:rsidR="00964C99" w:rsidRPr="00A27C4D" w:rsidRDefault="00964C99" w:rsidP="00964C99">
      <w:pPr>
        <w:pStyle w:val="ListParagraph"/>
        <w:ind w:left="850"/>
        <w:rPr>
          <w:rFonts w:ascii="Arial" w:hAnsi="Arial" w:cs="Arial"/>
          <w:color w:val="000000"/>
          <w:sz w:val="22"/>
          <w:szCs w:val="22"/>
        </w:rPr>
      </w:pPr>
    </w:p>
    <w:p w14:paraId="63EB1BB5" w14:textId="1041978F" w:rsidR="00964C99" w:rsidRPr="00A27C4D" w:rsidRDefault="00964C99" w:rsidP="00964C99">
      <w:pPr>
        <w:pStyle w:val="ListParagraph"/>
        <w:ind w:left="850"/>
        <w:rPr>
          <w:rFonts w:ascii="Arial" w:hAnsi="Arial" w:cs="Arial"/>
          <w:color w:val="000000"/>
          <w:sz w:val="22"/>
          <w:szCs w:val="22"/>
        </w:rPr>
      </w:pPr>
      <w:r w:rsidRPr="00A27C4D">
        <w:rPr>
          <w:rFonts w:ascii="Arial" w:hAnsi="Arial" w:cs="Arial"/>
          <w:color w:val="000000"/>
          <w:sz w:val="22"/>
          <w:szCs w:val="22"/>
        </w:rPr>
        <w:t>Further reading can be found in the</w:t>
      </w:r>
      <w:r w:rsidR="005C277D" w:rsidRPr="00A27C4D">
        <w:rPr>
          <w:rFonts w:ascii="Arial" w:hAnsi="Arial" w:cs="Arial"/>
          <w:color w:val="000000"/>
          <w:sz w:val="22"/>
          <w:szCs w:val="22"/>
        </w:rPr>
        <w:t xml:space="preserve"> organisation</w:t>
      </w:r>
      <w:r w:rsidR="000F00D0">
        <w:rPr>
          <w:rFonts w:ascii="Arial" w:hAnsi="Arial" w:cs="Arial"/>
          <w:color w:val="000000"/>
          <w:sz w:val="22"/>
          <w:szCs w:val="22"/>
        </w:rPr>
        <w:t>’</w:t>
      </w:r>
      <w:r w:rsidR="005C277D" w:rsidRPr="00A27C4D">
        <w:rPr>
          <w:rFonts w:ascii="Arial" w:hAnsi="Arial" w:cs="Arial"/>
          <w:color w:val="000000"/>
          <w:sz w:val="22"/>
          <w:szCs w:val="22"/>
        </w:rPr>
        <w:t xml:space="preserve">s Quality Improvement and Clinical Audit Policy </w:t>
      </w:r>
      <w:bookmarkStart w:id="72" w:name="_Hlk78984530"/>
      <w:r w:rsidRPr="00A27C4D">
        <w:rPr>
          <w:rFonts w:ascii="Arial" w:hAnsi="Arial" w:cs="Arial"/>
          <w:color w:val="000000"/>
          <w:sz w:val="22"/>
          <w:szCs w:val="22"/>
        </w:rPr>
        <w:t>and</w:t>
      </w:r>
      <w:r w:rsidR="00314467">
        <w:rPr>
          <w:rFonts w:ascii="Arial" w:hAnsi="Arial" w:cs="Arial"/>
          <w:color w:val="000000"/>
          <w:sz w:val="22"/>
          <w:szCs w:val="22"/>
        </w:rPr>
        <w:t xml:space="preserve"> CQC</w:t>
      </w:r>
      <w:r w:rsidRPr="00A27C4D">
        <w:rPr>
          <w:rFonts w:ascii="Arial" w:hAnsi="Arial" w:cs="Arial"/>
          <w:color w:val="000000"/>
          <w:sz w:val="22"/>
          <w:szCs w:val="22"/>
        </w:rPr>
        <w:t xml:space="preserve"> </w:t>
      </w:r>
      <w:hyperlink r:id="rId38" w:history="1">
        <w:r w:rsidR="00314467">
          <w:rPr>
            <w:rStyle w:val="Hyperlink"/>
            <w:rFonts w:ascii="Arial" w:hAnsi="Arial" w:cs="Arial"/>
            <w:sz w:val="22"/>
            <w:szCs w:val="22"/>
          </w:rPr>
          <w:t>GP mythbuster 4: Quality improvement activity</w:t>
        </w:r>
      </w:hyperlink>
      <w:r w:rsidR="00C501FF" w:rsidRPr="00A27C4D">
        <w:rPr>
          <w:rStyle w:val="Hyperlink"/>
          <w:rFonts w:ascii="Arial" w:hAnsi="Arial" w:cs="Arial"/>
          <w:color w:val="auto"/>
          <w:sz w:val="22"/>
          <w:szCs w:val="22"/>
          <w:u w:val="none"/>
        </w:rPr>
        <w:t>.</w:t>
      </w:r>
    </w:p>
    <w:bookmarkEnd w:id="72"/>
    <w:p w14:paraId="4D92CCF0" w14:textId="77777777" w:rsidR="00964C99" w:rsidRPr="00A27C4D" w:rsidRDefault="00964C99" w:rsidP="00964C99">
      <w:pPr>
        <w:pStyle w:val="ListParagraph"/>
        <w:rPr>
          <w:rFonts w:ascii="Arial" w:hAnsi="Arial" w:cs="Arial"/>
          <w:color w:val="000000"/>
          <w:sz w:val="22"/>
          <w:szCs w:val="22"/>
        </w:rPr>
      </w:pPr>
    </w:p>
    <w:p w14:paraId="13CCF965" w14:textId="77777777" w:rsidR="00964C99" w:rsidRPr="00A27C4D" w:rsidRDefault="00964C99" w:rsidP="00B57B5D">
      <w:pPr>
        <w:pStyle w:val="ListParagraph"/>
        <w:numPr>
          <w:ilvl w:val="0"/>
          <w:numId w:val="186"/>
        </w:numPr>
        <w:ind w:left="850" w:hanging="425"/>
        <w:rPr>
          <w:rFonts w:ascii="Arial" w:hAnsi="Arial" w:cs="Arial"/>
          <w:color w:val="000000"/>
          <w:sz w:val="22"/>
          <w:szCs w:val="22"/>
          <w:u w:val="single"/>
        </w:rPr>
      </w:pPr>
      <w:r w:rsidRPr="00A27C4D">
        <w:rPr>
          <w:rFonts w:ascii="Arial" w:hAnsi="Arial" w:cs="Arial"/>
          <w:color w:val="000000"/>
          <w:sz w:val="22"/>
          <w:szCs w:val="22"/>
          <w:u w:val="single"/>
        </w:rPr>
        <w:t>Complaints Log</w:t>
      </w:r>
    </w:p>
    <w:p w14:paraId="398841E0" w14:textId="77777777" w:rsidR="00964C99" w:rsidRPr="00A27C4D" w:rsidRDefault="00964C99" w:rsidP="00964C99">
      <w:pPr>
        <w:pStyle w:val="ListParagraph"/>
        <w:ind w:left="850"/>
        <w:rPr>
          <w:rFonts w:ascii="Arial" w:hAnsi="Arial" w:cs="Arial"/>
          <w:color w:val="000000"/>
          <w:sz w:val="22"/>
          <w:szCs w:val="22"/>
        </w:rPr>
      </w:pPr>
    </w:p>
    <w:p w14:paraId="3B541254" w14:textId="165DB637" w:rsidR="00964C99" w:rsidRPr="00A27C4D" w:rsidRDefault="00964C99" w:rsidP="00964C99">
      <w:pPr>
        <w:pStyle w:val="ListParagraph"/>
        <w:ind w:left="850"/>
        <w:rPr>
          <w:rFonts w:ascii="Arial" w:hAnsi="Arial" w:cs="Arial"/>
          <w:color w:val="000000"/>
          <w:sz w:val="22"/>
          <w:szCs w:val="22"/>
        </w:rPr>
      </w:pPr>
      <w:r w:rsidRPr="00A27C4D">
        <w:rPr>
          <w:rFonts w:ascii="Arial" w:hAnsi="Arial" w:cs="Arial"/>
          <w:color w:val="000000"/>
          <w:sz w:val="22"/>
          <w:szCs w:val="22"/>
        </w:rPr>
        <w:t>The patient is very upset and has expressed her dissatisfaction. This is a verbal complaint and</w:t>
      </w:r>
      <w:r w:rsidR="00C501FF" w:rsidRPr="00A27C4D">
        <w:rPr>
          <w:rFonts w:ascii="Arial" w:hAnsi="Arial" w:cs="Arial"/>
          <w:color w:val="000000"/>
          <w:sz w:val="22"/>
          <w:szCs w:val="22"/>
        </w:rPr>
        <w:t>,</w:t>
      </w:r>
      <w:r w:rsidRPr="00A27C4D">
        <w:rPr>
          <w:rFonts w:ascii="Arial" w:hAnsi="Arial" w:cs="Arial"/>
          <w:color w:val="000000"/>
          <w:sz w:val="22"/>
          <w:szCs w:val="22"/>
        </w:rPr>
        <w:t xml:space="preserve"> as such</w:t>
      </w:r>
      <w:r w:rsidR="00C501FF" w:rsidRPr="00A27C4D">
        <w:rPr>
          <w:rFonts w:ascii="Arial" w:hAnsi="Arial" w:cs="Arial"/>
          <w:color w:val="000000"/>
          <w:sz w:val="22"/>
          <w:szCs w:val="22"/>
        </w:rPr>
        <w:t>,</w:t>
      </w:r>
      <w:r w:rsidRPr="00A27C4D">
        <w:rPr>
          <w:rFonts w:ascii="Arial" w:hAnsi="Arial" w:cs="Arial"/>
          <w:color w:val="000000"/>
          <w:sz w:val="22"/>
          <w:szCs w:val="22"/>
        </w:rPr>
        <w:t xml:space="preserve"> needs to be added to the Complaints Log.</w:t>
      </w:r>
    </w:p>
    <w:p w14:paraId="23500632" w14:textId="77777777" w:rsidR="00964C99" w:rsidRPr="00A27C4D" w:rsidRDefault="00964C99" w:rsidP="00964C99">
      <w:pPr>
        <w:pStyle w:val="ListParagraph"/>
        <w:ind w:left="850"/>
        <w:rPr>
          <w:rFonts w:ascii="Arial" w:hAnsi="Arial" w:cs="Arial"/>
          <w:color w:val="000000"/>
          <w:sz w:val="22"/>
          <w:szCs w:val="22"/>
        </w:rPr>
      </w:pPr>
    </w:p>
    <w:p w14:paraId="500A724C" w14:textId="62AE12CE" w:rsidR="00964C99" w:rsidRPr="00A27C4D" w:rsidRDefault="00964C99" w:rsidP="00964C99">
      <w:pPr>
        <w:ind w:left="850"/>
        <w:rPr>
          <w:rFonts w:ascii="Arial" w:hAnsi="Arial" w:cs="Arial"/>
          <w:color w:val="000000"/>
          <w:sz w:val="22"/>
          <w:szCs w:val="22"/>
        </w:rPr>
      </w:pPr>
      <w:r w:rsidRPr="00A27C4D">
        <w:rPr>
          <w:rFonts w:ascii="Arial" w:hAnsi="Arial" w:cs="Arial"/>
          <w:color w:val="000000"/>
          <w:sz w:val="22"/>
          <w:szCs w:val="22"/>
        </w:rPr>
        <w:t xml:space="preserve">It may become more </w:t>
      </w:r>
      <w:r w:rsidR="009702A7" w:rsidRPr="00A27C4D">
        <w:rPr>
          <w:rFonts w:ascii="Arial" w:hAnsi="Arial" w:cs="Arial"/>
          <w:color w:val="000000"/>
          <w:sz w:val="22"/>
          <w:szCs w:val="22"/>
        </w:rPr>
        <w:t>formalised,</w:t>
      </w:r>
      <w:r w:rsidRPr="00A27C4D">
        <w:rPr>
          <w:rFonts w:ascii="Arial" w:hAnsi="Arial" w:cs="Arial"/>
          <w:color w:val="000000"/>
          <w:sz w:val="22"/>
          <w:szCs w:val="22"/>
        </w:rPr>
        <w:t xml:space="preserve"> and a letter of complaint may also be received as part of any preamble to any potential litigation. As for any complaint, the complaints procedure should be followed</w:t>
      </w:r>
      <w:r w:rsidR="005C277D" w:rsidRPr="00A27C4D">
        <w:rPr>
          <w:rFonts w:ascii="Arial" w:hAnsi="Arial" w:cs="Arial"/>
          <w:color w:val="000000"/>
          <w:sz w:val="22"/>
          <w:szCs w:val="22"/>
        </w:rPr>
        <w:t>.</w:t>
      </w:r>
    </w:p>
    <w:p w14:paraId="3BCFA80C" w14:textId="77777777" w:rsidR="00964C99" w:rsidRPr="00A27C4D" w:rsidRDefault="00964C99" w:rsidP="00964C99">
      <w:pPr>
        <w:ind w:left="850"/>
        <w:rPr>
          <w:rFonts w:ascii="Arial" w:hAnsi="Arial" w:cs="Arial"/>
          <w:color w:val="000000"/>
          <w:sz w:val="22"/>
          <w:szCs w:val="22"/>
        </w:rPr>
      </w:pPr>
    </w:p>
    <w:p w14:paraId="286EB76B" w14:textId="57A3F276" w:rsidR="00964C99" w:rsidRPr="00A27C4D" w:rsidRDefault="002B2766" w:rsidP="00964C99">
      <w:pPr>
        <w:ind w:left="850"/>
        <w:rPr>
          <w:rFonts w:ascii="Arial" w:hAnsi="Arial" w:cs="Arial"/>
          <w:color w:val="000000"/>
          <w:sz w:val="22"/>
          <w:szCs w:val="22"/>
        </w:rPr>
      </w:pPr>
      <w:r w:rsidRPr="00A27C4D">
        <w:rPr>
          <w:rFonts w:ascii="Arial" w:hAnsi="Arial" w:cs="Arial"/>
          <w:color w:val="000000"/>
          <w:sz w:val="22"/>
          <w:szCs w:val="22"/>
        </w:rPr>
        <w:t xml:space="preserve">Having a complaints </w:t>
      </w:r>
      <w:r w:rsidR="00964C99" w:rsidRPr="00A27C4D">
        <w:rPr>
          <w:rFonts w:ascii="Arial" w:hAnsi="Arial" w:cs="Arial"/>
          <w:color w:val="000000"/>
          <w:sz w:val="22"/>
          <w:szCs w:val="22"/>
        </w:rPr>
        <w:t xml:space="preserve">log </w:t>
      </w:r>
      <w:r w:rsidRPr="00A27C4D">
        <w:rPr>
          <w:rFonts w:ascii="Arial" w:hAnsi="Arial" w:cs="Arial"/>
          <w:color w:val="000000"/>
          <w:sz w:val="22"/>
          <w:szCs w:val="22"/>
        </w:rPr>
        <w:t xml:space="preserve">ensures that the </w:t>
      </w:r>
      <w:r w:rsidR="00964C99" w:rsidRPr="00A27C4D">
        <w:rPr>
          <w:rFonts w:ascii="Arial" w:hAnsi="Arial" w:cs="Arial"/>
          <w:color w:val="000000"/>
          <w:sz w:val="22"/>
          <w:szCs w:val="22"/>
        </w:rPr>
        <w:t>detail</w:t>
      </w:r>
      <w:r w:rsidRPr="00A27C4D">
        <w:rPr>
          <w:rFonts w:ascii="Arial" w:hAnsi="Arial" w:cs="Arial"/>
          <w:color w:val="000000"/>
          <w:sz w:val="22"/>
          <w:szCs w:val="22"/>
        </w:rPr>
        <w:t xml:space="preserve"> of dissatisfaction is logged and also</w:t>
      </w:r>
      <w:r w:rsidR="00964C99" w:rsidRPr="00A27C4D">
        <w:rPr>
          <w:rFonts w:ascii="Arial" w:hAnsi="Arial" w:cs="Arial"/>
          <w:color w:val="000000"/>
          <w:sz w:val="22"/>
          <w:szCs w:val="22"/>
        </w:rPr>
        <w:t xml:space="preserve"> </w:t>
      </w:r>
      <w:r w:rsidRPr="00A27C4D">
        <w:rPr>
          <w:rFonts w:ascii="Arial" w:hAnsi="Arial" w:cs="Arial"/>
          <w:color w:val="000000"/>
          <w:sz w:val="22"/>
          <w:szCs w:val="22"/>
        </w:rPr>
        <w:t>includes the process</w:t>
      </w:r>
      <w:r w:rsidR="00795085">
        <w:rPr>
          <w:rFonts w:ascii="Arial" w:hAnsi="Arial" w:cs="Arial"/>
          <w:color w:val="000000"/>
          <w:sz w:val="22"/>
          <w:szCs w:val="22"/>
        </w:rPr>
        <w:t>,</w:t>
      </w:r>
      <w:r w:rsidRPr="00A27C4D">
        <w:rPr>
          <w:rFonts w:ascii="Arial" w:hAnsi="Arial" w:cs="Arial"/>
          <w:color w:val="000000"/>
          <w:sz w:val="22"/>
          <w:szCs w:val="22"/>
        </w:rPr>
        <w:t xml:space="preserve"> such as </w:t>
      </w:r>
      <w:r w:rsidR="00964C99" w:rsidRPr="00A27C4D">
        <w:rPr>
          <w:rFonts w:ascii="Arial" w:hAnsi="Arial" w:cs="Arial"/>
          <w:color w:val="000000"/>
          <w:sz w:val="22"/>
          <w:szCs w:val="22"/>
        </w:rPr>
        <w:t>date of receipt, acknowledgement and completion</w:t>
      </w:r>
      <w:r w:rsidRPr="00A27C4D">
        <w:rPr>
          <w:rFonts w:ascii="Arial" w:hAnsi="Arial" w:cs="Arial"/>
          <w:color w:val="000000"/>
          <w:sz w:val="22"/>
          <w:szCs w:val="22"/>
        </w:rPr>
        <w:t xml:space="preserve">. It </w:t>
      </w:r>
      <w:r w:rsidR="00A63D9D">
        <w:rPr>
          <w:rFonts w:ascii="Arial" w:hAnsi="Arial" w:cs="Arial"/>
          <w:color w:val="000000"/>
          <w:sz w:val="22"/>
          <w:szCs w:val="22"/>
        </w:rPr>
        <w:t>will also mention</w:t>
      </w:r>
      <w:r w:rsidRPr="00A27C4D">
        <w:rPr>
          <w:rFonts w:ascii="Arial" w:hAnsi="Arial" w:cs="Arial"/>
          <w:color w:val="000000"/>
          <w:sz w:val="22"/>
          <w:szCs w:val="22"/>
        </w:rPr>
        <w:t xml:space="preserve"> whether any complaint was upheld or not and all evidence that is needed for the </w:t>
      </w:r>
      <w:r w:rsidR="00964C99" w:rsidRPr="00A27C4D">
        <w:rPr>
          <w:rFonts w:ascii="Arial" w:hAnsi="Arial" w:cs="Arial"/>
          <w:color w:val="000000"/>
          <w:sz w:val="22"/>
          <w:szCs w:val="22"/>
        </w:rPr>
        <w:t xml:space="preserve">annual K014b complaints return. </w:t>
      </w:r>
    </w:p>
    <w:p w14:paraId="3A7F3C4B" w14:textId="77777777" w:rsidR="00964C99" w:rsidRPr="00A27C4D" w:rsidRDefault="00964C99" w:rsidP="00964C99">
      <w:pPr>
        <w:ind w:left="850"/>
        <w:rPr>
          <w:rFonts w:ascii="Arial" w:hAnsi="Arial" w:cs="Arial"/>
          <w:color w:val="000000"/>
          <w:sz w:val="22"/>
          <w:szCs w:val="22"/>
        </w:rPr>
      </w:pPr>
    </w:p>
    <w:p w14:paraId="0C2DF218" w14:textId="43293B56" w:rsidR="005C277D" w:rsidRPr="00A27C4D" w:rsidRDefault="00964C99" w:rsidP="00231EB9">
      <w:pPr>
        <w:ind w:left="850"/>
        <w:rPr>
          <w:rFonts w:ascii="Arial" w:hAnsi="Arial" w:cs="Arial"/>
          <w:color w:val="000000"/>
          <w:sz w:val="22"/>
          <w:szCs w:val="22"/>
        </w:rPr>
      </w:pPr>
      <w:r w:rsidRPr="00A27C4D">
        <w:rPr>
          <w:rFonts w:ascii="Arial" w:hAnsi="Arial" w:cs="Arial"/>
          <w:color w:val="000000"/>
          <w:sz w:val="22"/>
          <w:szCs w:val="22"/>
        </w:rPr>
        <w:t>All complaints</w:t>
      </w:r>
      <w:r w:rsidR="00964F47" w:rsidRPr="00A27C4D">
        <w:rPr>
          <w:rFonts w:ascii="Arial" w:hAnsi="Arial" w:cs="Arial"/>
          <w:color w:val="000000"/>
          <w:sz w:val="22"/>
          <w:szCs w:val="22"/>
        </w:rPr>
        <w:t>,</w:t>
      </w:r>
      <w:r w:rsidRPr="00A27C4D">
        <w:rPr>
          <w:rFonts w:ascii="Arial" w:hAnsi="Arial" w:cs="Arial"/>
          <w:color w:val="000000"/>
          <w:sz w:val="22"/>
          <w:szCs w:val="22"/>
        </w:rPr>
        <w:t xml:space="preserve"> written or verbal</w:t>
      </w:r>
      <w:r w:rsidR="00964F47" w:rsidRPr="00A27C4D">
        <w:rPr>
          <w:rFonts w:ascii="Arial" w:hAnsi="Arial" w:cs="Arial"/>
          <w:color w:val="000000"/>
          <w:sz w:val="22"/>
          <w:szCs w:val="22"/>
        </w:rPr>
        <w:t>,</w:t>
      </w:r>
      <w:r w:rsidRPr="00A27C4D">
        <w:rPr>
          <w:rFonts w:ascii="Arial" w:hAnsi="Arial" w:cs="Arial"/>
          <w:color w:val="000000"/>
          <w:sz w:val="22"/>
          <w:szCs w:val="22"/>
        </w:rPr>
        <w:t xml:space="preserve"> should be </w:t>
      </w:r>
      <w:r w:rsidR="00EC3271" w:rsidRPr="00A27C4D">
        <w:rPr>
          <w:rFonts w:ascii="Arial" w:hAnsi="Arial" w:cs="Arial"/>
          <w:color w:val="000000"/>
          <w:sz w:val="22"/>
          <w:szCs w:val="22"/>
        </w:rPr>
        <w:t xml:space="preserve">managed in accordance with the complaints procedure and </w:t>
      </w:r>
      <w:r w:rsidRPr="00A27C4D">
        <w:rPr>
          <w:rFonts w:ascii="Arial" w:hAnsi="Arial" w:cs="Arial"/>
          <w:color w:val="000000"/>
          <w:sz w:val="22"/>
          <w:szCs w:val="22"/>
        </w:rPr>
        <w:t>added to the organisation</w:t>
      </w:r>
      <w:r w:rsidR="00964F47" w:rsidRPr="00A27C4D">
        <w:rPr>
          <w:rFonts w:ascii="Arial" w:hAnsi="Arial" w:cs="Arial"/>
          <w:color w:val="000000"/>
          <w:sz w:val="22"/>
          <w:szCs w:val="22"/>
        </w:rPr>
        <w:t>’</w:t>
      </w:r>
      <w:r w:rsidRPr="00A27C4D">
        <w:rPr>
          <w:rFonts w:ascii="Arial" w:hAnsi="Arial" w:cs="Arial"/>
          <w:color w:val="000000"/>
          <w:sz w:val="22"/>
          <w:szCs w:val="22"/>
        </w:rPr>
        <w:t>s Complaints Log.</w:t>
      </w:r>
      <w:r w:rsidR="00231EB9" w:rsidRPr="00A27C4D">
        <w:rPr>
          <w:rFonts w:ascii="Arial" w:hAnsi="Arial" w:cs="Arial"/>
          <w:color w:val="000000"/>
          <w:sz w:val="22"/>
          <w:szCs w:val="22"/>
        </w:rPr>
        <w:t xml:space="preserve"> </w:t>
      </w:r>
      <w:r w:rsidR="005C277D" w:rsidRPr="00A27C4D">
        <w:rPr>
          <w:rFonts w:ascii="Arial" w:hAnsi="Arial" w:cs="Arial"/>
          <w:color w:val="000000"/>
          <w:sz w:val="22"/>
          <w:szCs w:val="22"/>
        </w:rPr>
        <w:t xml:space="preserve">A log is available in Complaints Manager which is part of the </w:t>
      </w:r>
      <w:hyperlink r:id="rId39" w:history="1">
        <w:r w:rsidR="005C277D" w:rsidRPr="00A27C4D">
          <w:rPr>
            <w:rStyle w:val="Hyperlink"/>
            <w:rFonts w:ascii="Arial" w:hAnsi="Arial" w:cs="Arial"/>
            <w:sz w:val="22"/>
            <w:szCs w:val="22"/>
          </w:rPr>
          <w:t>Compliance Package</w:t>
        </w:r>
      </w:hyperlink>
      <w:r w:rsidR="00A63D9D" w:rsidRPr="00A63D9D">
        <w:rPr>
          <w:rFonts w:ascii="Arial" w:hAnsi="Arial" w:cs="Arial"/>
          <w:sz w:val="22"/>
          <w:szCs w:val="22"/>
        </w:rPr>
        <w:t>,</w:t>
      </w:r>
      <w:r w:rsidR="005C277D" w:rsidRPr="00A27C4D">
        <w:rPr>
          <w:rFonts w:ascii="Arial" w:hAnsi="Arial" w:cs="Arial"/>
          <w:color w:val="000000"/>
          <w:sz w:val="22"/>
          <w:szCs w:val="22"/>
        </w:rPr>
        <w:t xml:space="preserve"> accessible in the </w:t>
      </w:r>
      <w:hyperlink r:id="rId40" w:history="1">
        <w:r w:rsidR="005C277D" w:rsidRPr="00A27C4D">
          <w:rPr>
            <w:rStyle w:val="Hyperlink"/>
            <w:rFonts w:ascii="Arial" w:hAnsi="Arial" w:cs="Arial"/>
            <w:sz w:val="22"/>
            <w:szCs w:val="22"/>
          </w:rPr>
          <w:t>HUB</w:t>
        </w:r>
      </w:hyperlink>
      <w:r w:rsidR="005C277D" w:rsidRPr="00A27C4D">
        <w:rPr>
          <w:rFonts w:ascii="Arial" w:hAnsi="Arial" w:cs="Arial"/>
          <w:color w:val="000000"/>
          <w:sz w:val="22"/>
          <w:szCs w:val="22"/>
        </w:rPr>
        <w:t>.</w:t>
      </w:r>
    </w:p>
    <w:p w14:paraId="68E78B2C" w14:textId="77777777" w:rsidR="005C277D" w:rsidRPr="00A27C4D" w:rsidRDefault="005C277D" w:rsidP="00231EB9">
      <w:pPr>
        <w:ind w:left="850"/>
        <w:rPr>
          <w:rFonts w:ascii="Arial" w:hAnsi="Arial" w:cs="Arial"/>
          <w:color w:val="000000"/>
          <w:sz w:val="22"/>
          <w:szCs w:val="22"/>
        </w:rPr>
      </w:pPr>
    </w:p>
    <w:p w14:paraId="01EE85BA" w14:textId="1260DFF4" w:rsidR="00964C99" w:rsidRPr="00A27C4D" w:rsidRDefault="00964C99" w:rsidP="00231EB9">
      <w:pPr>
        <w:ind w:left="850"/>
        <w:rPr>
          <w:rFonts w:ascii="Arial" w:hAnsi="Arial" w:cs="Arial"/>
          <w:color w:val="000000"/>
          <w:sz w:val="22"/>
          <w:szCs w:val="22"/>
        </w:rPr>
      </w:pPr>
      <w:r w:rsidRPr="00A27C4D">
        <w:rPr>
          <w:rFonts w:ascii="Arial" w:hAnsi="Arial" w:cs="Arial"/>
          <w:color w:val="000000"/>
          <w:sz w:val="22"/>
          <w:szCs w:val="22"/>
        </w:rPr>
        <w:t>Further reading can be sought with</w:t>
      </w:r>
      <w:r w:rsidR="00964F47" w:rsidRPr="00A27C4D">
        <w:rPr>
          <w:rFonts w:ascii="Arial" w:hAnsi="Arial" w:cs="Arial"/>
          <w:color w:val="000000"/>
          <w:sz w:val="22"/>
          <w:szCs w:val="22"/>
        </w:rPr>
        <w:t>in</w:t>
      </w:r>
      <w:r w:rsidR="00314467">
        <w:rPr>
          <w:rFonts w:ascii="Arial" w:hAnsi="Arial" w:cs="Arial"/>
          <w:color w:val="000000"/>
          <w:sz w:val="22"/>
          <w:szCs w:val="22"/>
        </w:rPr>
        <w:t xml:space="preserve"> CQC</w:t>
      </w:r>
      <w:r w:rsidRPr="00A27C4D">
        <w:rPr>
          <w:rFonts w:ascii="Arial" w:hAnsi="Arial" w:cs="Arial"/>
          <w:color w:val="000000"/>
          <w:sz w:val="22"/>
          <w:szCs w:val="22"/>
        </w:rPr>
        <w:t xml:space="preserve"> </w:t>
      </w:r>
      <w:hyperlink r:id="rId41" w:history="1">
        <w:r w:rsidR="00314467">
          <w:rPr>
            <w:rStyle w:val="Hyperlink"/>
            <w:rFonts w:ascii="Arial" w:hAnsi="Arial" w:cs="Arial"/>
            <w:sz w:val="22"/>
            <w:szCs w:val="22"/>
          </w:rPr>
          <w:t>GP mythbuster 103: Complaints management</w:t>
        </w:r>
      </w:hyperlink>
      <w:r w:rsidR="00EC3271" w:rsidRPr="00A27C4D">
        <w:rPr>
          <w:rStyle w:val="Hyperlink"/>
          <w:rFonts w:ascii="Arial" w:hAnsi="Arial" w:cs="Arial"/>
          <w:color w:val="auto"/>
          <w:sz w:val="22"/>
          <w:szCs w:val="22"/>
          <w:u w:val="none"/>
        </w:rPr>
        <w:t xml:space="preserve"> and the organisation</w:t>
      </w:r>
      <w:r w:rsidR="00181B2F">
        <w:rPr>
          <w:rStyle w:val="Hyperlink"/>
          <w:rFonts w:ascii="Arial" w:hAnsi="Arial" w:cs="Arial"/>
          <w:color w:val="auto"/>
          <w:sz w:val="22"/>
          <w:szCs w:val="22"/>
          <w:u w:val="none"/>
        </w:rPr>
        <w:t>’</w:t>
      </w:r>
      <w:r w:rsidR="00EC3271" w:rsidRPr="00A27C4D">
        <w:rPr>
          <w:rStyle w:val="Hyperlink"/>
          <w:rFonts w:ascii="Arial" w:hAnsi="Arial" w:cs="Arial"/>
          <w:color w:val="auto"/>
          <w:sz w:val="22"/>
          <w:szCs w:val="22"/>
          <w:u w:val="none"/>
        </w:rPr>
        <w:t>s Complaints Procedure.</w:t>
      </w:r>
    </w:p>
    <w:p w14:paraId="368CD3B6" w14:textId="77777777" w:rsidR="00964C99" w:rsidRPr="00A27C4D" w:rsidRDefault="00964C99" w:rsidP="00964C99">
      <w:pPr>
        <w:pStyle w:val="ListParagraph"/>
        <w:ind w:left="850"/>
        <w:rPr>
          <w:rFonts w:ascii="Arial" w:hAnsi="Arial" w:cs="Arial"/>
          <w:color w:val="000000"/>
          <w:sz w:val="22"/>
          <w:szCs w:val="22"/>
        </w:rPr>
      </w:pPr>
    </w:p>
    <w:p w14:paraId="53A2CE3A" w14:textId="77777777" w:rsidR="00964C99" w:rsidRPr="00A27C4D" w:rsidRDefault="00964C99" w:rsidP="00B57B5D">
      <w:pPr>
        <w:pStyle w:val="ListParagraph"/>
        <w:numPr>
          <w:ilvl w:val="0"/>
          <w:numId w:val="186"/>
        </w:numPr>
        <w:ind w:left="850" w:hanging="425"/>
        <w:rPr>
          <w:rFonts w:ascii="Arial" w:hAnsi="Arial" w:cs="Arial"/>
          <w:color w:val="000000"/>
          <w:sz w:val="22"/>
          <w:szCs w:val="22"/>
          <w:u w:val="single"/>
        </w:rPr>
      </w:pPr>
      <w:r w:rsidRPr="00A27C4D">
        <w:rPr>
          <w:rFonts w:ascii="Arial" w:hAnsi="Arial" w:cs="Arial"/>
          <w:color w:val="000000"/>
          <w:sz w:val="22"/>
          <w:szCs w:val="22"/>
          <w:u w:val="single"/>
        </w:rPr>
        <w:t>Training Matrix</w:t>
      </w:r>
    </w:p>
    <w:p w14:paraId="27CE6123" w14:textId="77777777" w:rsidR="00964C99" w:rsidRPr="00A27C4D" w:rsidRDefault="00964C99" w:rsidP="00964C99">
      <w:pPr>
        <w:pStyle w:val="ListParagraph"/>
        <w:ind w:left="850"/>
        <w:rPr>
          <w:rFonts w:ascii="Arial" w:hAnsi="Arial" w:cs="Arial"/>
          <w:color w:val="000000"/>
          <w:sz w:val="22"/>
          <w:szCs w:val="22"/>
        </w:rPr>
      </w:pPr>
    </w:p>
    <w:p w14:paraId="1ED23C7A" w14:textId="7EF948B2" w:rsidR="00231EB9" w:rsidRPr="00A27C4D" w:rsidRDefault="00964C99" w:rsidP="00704877">
      <w:pPr>
        <w:ind w:left="850"/>
        <w:rPr>
          <w:rFonts w:ascii="Arial" w:hAnsi="Arial" w:cs="Arial"/>
          <w:color w:val="000000"/>
          <w:sz w:val="22"/>
          <w:szCs w:val="22"/>
        </w:rPr>
      </w:pPr>
      <w:r w:rsidRPr="00A27C4D">
        <w:rPr>
          <w:rFonts w:ascii="Arial" w:hAnsi="Arial" w:cs="Arial"/>
          <w:color w:val="000000"/>
          <w:sz w:val="22"/>
          <w:szCs w:val="22"/>
        </w:rPr>
        <w:t>All staff are to be aware of how to manage a complaint</w:t>
      </w:r>
      <w:r w:rsidR="009702A7" w:rsidRPr="00A27C4D">
        <w:rPr>
          <w:rFonts w:ascii="Arial" w:hAnsi="Arial" w:cs="Arial"/>
          <w:color w:val="000000"/>
          <w:sz w:val="22"/>
          <w:szCs w:val="22"/>
        </w:rPr>
        <w:t xml:space="preserve"> and this forms part of the mandatory training programme.</w:t>
      </w:r>
      <w:r w:rsidR="00704877" w:rsidRPr="00A27C4D">
        <w:rPr>
          <w:rFonts w:ascii="Arial" w:hAnsi="Arial" w:cs="Arial"/>
          <w:color w:val="000000"/>
          <w:sz w:val="22"/>
          <w:szCs w:val="22"/>
        </w:rPr>
        <w:t xml:space="preserve"> </w:t>
      </w:r>
      <w:r w:rsidRPr="00A27C4D">
        <w:rPr>
          <w:rFonts w:ascii="Arial" w:hAnsi="Arial" w:cs="Arial"/>
          <w:color w:val="000000"/>
          <w:sz w:val="22"/>
          <w:szCs w:val="22"/>
        </w:rPr>
        <w:t xml:space="preserve">All training </w:t>
      </w:r>
      <w:r w:rsidR="009702A7" w:rsidRPr="00A27C4D">
        <w:rPr>
          <w:rFonts w:ascii="Arial" w:hAnsi="Arial" w:cs="Arial"/>
          <w:color w:val="000000"/>
          <w:sz w:val="22"/>
          <w:szCs w:val="22"/>
        </w:rPr>
        <w:t>is to be</w:t>
      </w:r>
      <w:r w:rsidRPr="00A27C4D">
        <w:rPr>
          <w:rFonts w:ascii="Arial" w:hAnsi="Arial" w:cs="Arial"/>
          <w:color w:val="000000"/>
          <w:sz w:val="22"/>
          <w:szCs w:val="22"/>
        </w:rPr>
        <w:t xml:space="preserve"> detailed in the Training Matrix</w:t>
      </w:r>
      <w:r w:rsidR="009702A7" w:rsidRPr="00A27C4D">
        <w:rPr>
          <w:rFonts w:ascii="Arial" w:hAnsi="Arial" w:cs="Arial"/>
          <w:color w:val="000000"/>
          <w:sz w:val="22"/>
          <w:szCs w:val="22"/>
        </w:rPr>
        <w:t xml:space="preserve">. </w:t>
      </w:r>
    </w:p>
    <w:p w14:paraId="3C539807" w14:textId="77777777" w:rsidR="00231EB9" w:rsidRPr="00A27C4D" w:rsidRDefault="00231EB9" w:rsidP="00035164">
      <w:pPr>
        <w:ind w:left="850"/>
        <w:rPr>
          <w:rFonts w:ascii="Arial" w:hAnsi="Arial" w:cs="Arial"/>
          <w:color w:val="000000"/>
          <w:sz w:val="22"/>
          <w:szCs w:val="22"/>
        </w:rPr>
      </w:pPr>
    </w:p>
    <w:p w14:paraId="591361DA" w14:textId="63842281" w:rsidR="00231EB9" w:rsidRPr="00A27C4D" w:rsidRDefault="009702A7" w:rsidP="00035164">
      <w:pPr>
        <w:ind w:left="850"/>
        <w:rPr>
          <w:rFonts w:ascii="Arial" w:hAnsi="Arial" w:cs="Arial"/>
          <w:color w:val="000000"/>
          <w:sz w:val="22"/>
          <w:szCs w:val="22"/>
        </w:rPr>
      </w:pPr>
      <w:r w:rsidRPr="00A27C4D">
        <w:rPr>
          <w:rFonts w:ascii="Arial" w:hAnsi="Arial" w:cs="Arial"/>
          <w:color w:val="000000"/>
          <w:sz w:val="22"/>
          <w:szCs w:val="22"/>
        </w:rPr>
        <w:t>The</w:t>
      </w:r>
      <w:r w:rsidR="00964C99" w:rsidRPr="00A27C4D">
        <w:rPr>
          <w:rFonts w:ascii="Arial" w:hAnsi="Arial" w:cs="Arial"/>
          <w:color w:val="000000"/>
          <w:sz w:val="22"/>
          <w:szCs w:val="22"/>
        </w:rPr>
        <w:t xml:space="preserve"> </w:t>
      </w:r>
      <w:r w:rsidR="00883CFA" w:rsidRPr="00A27C4D">
        <w:rPr>
          <w:rFonts w:ascii="Arial" w:hAnsi="Arial" w:cs="Arial"/>
          <w:color w:val="000000"/>
          <w:sz w:val="22"/>
          <w:szCs w:val="22"/>
        </w:rPr>
        <w:t xml:space="preserve">Training Handbook </w:t>
      </w:r>
      <w:r w:rsidR="004F1ADE">
        <w:rPr>
          <w:rFonts w:ascii="Arial" w:hAnsi="Arial" w:cs="Arial"/>
          <w:color w:val="000000"/>
          <w:sz w:val="22"/>
          <w:szCs w:val="22"/>
        </w:rPr>
        <w:t>details</w:t>
      </w:r>
      <w:r w:rsidR="00883CFA" w:rsidRPr="00A27C4D">
        <w:rPr>
          <w:rFonts w:ascii="Arial" w:hAnsi="Arial" w:cs="Arial"/>
          <w:color w:val="000000"/>
          <w:sz w:val="22"/>
          <w:szCs w:val="22"/>
        </w:rPr>
        <w:t xml:space="preserve"> the </w:t>
      </w:r>
      <w:r w:rsidR="00964C99" w:rsidRPr="00A27C4D">
        <w:rPr>
          <w:rFonts w:ascii="Arial" w:hAnsi="Arial" w:cs="Arial"/>
          <w:color w:val="000000"/>
          <w:sz w:val="22"/>
          <w:szCs w:val="22"/>
        </w:rPr>
        <w:t xml:space="preserve">management of training </w:t>
      </w:r>
      <w:r w:rsidR="00883CFA" w:rsidRPr="00A27C4D">
        <w:rPr>
          <w:rFonts w:ascii="Arial" w:hAnsi="Arial" w:cs="Arial"/>
          <w:color w:val="000000"/>
          <w:sz w:val="22"/>
          <w:szCs w:val="22"/>
        </w:rPr>
        <w:t xml:space="preserve">requirements </w:t>
      </w:r>
      <w:r w:rsidR="00964C99" w:rsidRPr="00A27C4D">
        <w:rPr>
          <w:rFonts w:ascii="Arial" w:hAnsi="Arial" w:cs="Arial"/>
          <w:color w:val="000000"/>
          <w:sz w:val="22"/>
          <w:szCs w:val="22"/>
        </w:rPr>
        <w:t xml:space="preserve">within any organisation </w:t>
      </w:r>
      <w:r w:rsidR="00883CFA" w:rsidRPr="00A27C4D">
        <w:rPr>
          <w:rFonts w:ascii="Arial" w:hAnsi="Arial" w:cs="Arial"/>
          <w:color w:val="000000"/>
          <w:sz w:val="22"/>
          <w:szCs w:val="22"/>
        </w:rPr>
        <w:t>and in particular:</w:t>
      </w:r>
    </w:p>
    <w:p w14:paraId="2651B208" w14:textId="77777777" w:rsidR="00964C99" w:rsidRPr="00A27C4D" w:rsidRDefault="00964C99" w:rsidP="009702A7">
      <w:pPr>
        <w:ind w:left="850"/>
        <w:rPr>
          <w:rFonts w:ascii="Arial" w:hAnsi="Arial" w:cs="Arial"/>
          <w:color w:val="000000"/>
          <w:sz w:val="22"/>
          <w:szCs w:val="22"/>
        </w:rPr>
      </w:pPr>
    </w:p>
    <w:p w14:paraId="2727916F" w14:textId="77777777" w:rsidR="00964C99" w:rsidRPr="00A27C4D" w:rsidRDefault="00964C99" w:rsidP="00B57B5D">
      <w:pPr>
        <w:pStyle w:val="ListParagraph"/>
        <w:numPr>
          <w:ilvl w:val="0"/>
          <w:numId w:val="187"/>
        </w:numPr>
        <w:rPr>
          <w:rFonts w:ascii="Arial" w:hAnsi="Arial" w:cs="Arial"/>
          <w:color w:val="000000"/>
          <w:sz w:val="22"/>
          <w:szCs w:val="22"/>
        </w:rPr>
      </w:pPr>
      <w:r w:rsidRPr="00A27C4D">
        <w:rPr>
          <w:rFonts w:ascii="Arial" w:hAnsi="Arial" w:cs="Arial"/>
          <w:color w:val="000000"/>
          <w:sz w:val="22"/>
          <w:szCs w:val="22"/>
        </w:rPr>
        <w:t>Training Matrix</w:t>
      </w:r>
    </w:p>
    <w:p w14:paraId="34030F77" w14:textId="77777777" w:rsidR="00964C99" w:rsidRPr="00A27C4D" w:rsidRDefault="00964C99" w:rsidP="00B57B5D">
      <w:pPr>
        <w:pStyle w:val="ListParagraph"/>
        <w:numPr>
          <w:ilvl w:val="0"/>
          <w:numId w:val="187"/>
        </w:numPr>
        <w:rPr>
          <w:rFonts w:ascii="Arial" w:hAnsi="Arial" w:cs="Arial"/>
          <w:color w:val="000000"/>
          <w:sz w:val="22"/>
          <w:szCs w:val="22"/>
        </w:rPr>
      </w:pPr>
      <w:r w:rsidRPr="00A27C4D">
        <w:rPr>
          <w:rFonts w:ascii="Arial" w:hAnsi="Arial" w:cs="Arial"/>
          <w:color w:val="000000"/>
          <w:sz w:val="22"/>
          <w:szCs w:val="22"/>
        </w:rPr>
        <w:t>Staff development programme</w:t>
      </w:r>
    </w:p>
    <w:p w14:paraId="74750E49" w14:textId="77777777" w:rsidR="00964C99" w:rsidRPr="00A27C4D" w:rsidRDefault="00964C99" w:rsidP="00B57B5D">
      <w:pPr>
        <w:pStyle w:val="ListParagraph"/>
        <w:numPr>
          <w:ilvl w:val="0"/>
          <w:numId w:val="187"/>
        </w:numPr>
        <w:rPr>
          <w:rFonts w:ascii="Arial" w:hAnsi="Arial" w:cs="Arial"/>
          <w:color w:val="000000"/>
          <w:sz w:val="22"/>
          <w:szCs w:val="22"/>
        </w:rPr>
      </w:pPr>
      <w:r w:rsidRPr="00A27C4D">
        <w:rPr>
          <w:rFonts w:ascii="Arial" w:hAnsi="Arial" w:cs="Arial"/>
          <w:color w:val="000000"/>
          <w:sz w:val="22"/>
          <w:szCs w:val="22"/>
        </w:rPr>
        <w:t>Organisational training programme</w:t>
      </w:r>
    </w:p>
    <w:p w14:paraId="49B2005A" w14:textId="77777777" w:rsidR="00964C99" w:rsidRPr="00A27C4D" w:rsidRDefault="00964C99" w:rsidP="00B57B5D">
      <w:pPr>
        <w:pStyle w:val="ListParagraph"/>
        <w:numPr>
          <w:ilvl w:val="0"/>
          <w:numId w:val="187"/>
        </w:numPr>
        <w:rPr>
          <w:rFonts w:ascii="Arial" w:hAnsi="Arial" w:cs="Arial"/>
          <w:color w:val="000000"/>
          <w:sz w:val="22"/>
          <w:szCs w:val="22"/>
        </w:rPr>
      </w:pPr>
      <w:r w:rsidRPr="00A27C4D">
        <w:rPr>
          <w:rFonts w:ascii="Arial" w:hAnsi="Arial" w:cs="Arial"/>
          <w:color w:val="000000"/>
          <w:sz w:val="22"/>
          <w:szCs w:val="22"/>
        </w:rPr>
        <w:t>Training application form</w:t>
      </w:r>
    </w:p>
    <w:p w14:paraId="4CC46405" w14:textId="77777777" w:rsidR="00964C99" w:rsidRPr="00A27C4D" w:rsidRDefault="00964C99" w:rsidP="00B57B5D">
      <w:pPr>
        <w:pStyle w:val="ListParagraph"/>
        <w:numPr>
          <w:ilvl w:val="0"/>
          <w:numId w:val="187"/>
        </w:numPr>
        <w:rPr>
          <w:rFonts w:ascii="Arial" w:hAnsi="Arial" w:cs="Arial"/>
          <w:color w:val="000000"/>
          <w:sz w:val="22"/>
          <w:szCs w:val="22"/>
        </w:rPr>
      </w:pPr>
      <w:r w:rsidRPr="00A27C4D">
        <w:rPr>
          <w:rFonts w:ascii="Arial" w:hAnsi="Arial" w:cs="Arial"/>
          <w:color w:val="000000"/>
          <w:sz w:val="22"/>
          <w:szCs w:val="22"/>
        </w:rPr>
        <w:t>Personal development plan template</w:t>
      </w:r>
    </w:p>
    <w:p w14:paraId="253E002A" w14:textId="77777777" w:rsidR="00964C99" w:rsidRPr="00A27C4D" w:rsidRDefault="00964C99" w:rsidP="00964C99">
      <w:pPr>
        <w:rPr>
          <w:rFonts w:ascii="Arial" w:eastAsiaTheme="minorHAnsi" w:hAnsi="Arial" w:cs="Arial"/>
          <w:color w:val="000000"/>
          <w:sz w:val="22"/>
          <w:szCs w:val="22"/>
        </w:rPr>
      </w:pPr>
    </w:p>
    <w:p w14:paraId="1DDCABDF" w14:textId="0B0FDF48" w:rsidR="00883CFA" w:rsidRPr="00A27C4D" w:rsidRDefault="007F64A6" w:rsidP="00964C99">
      <w:pPr>
        <w:ind w:left="720"/>
        <w:rPr>
          <w:rFonts w:ascii="Arial" w:hAnsi="Arial" w:cs="Arial"/>
          <w:sz w:val="22"/>
          <w:szCs w:val="22"/>
        </w:rPr>
      </w:pPr>
      <w:r w:rsidRPr="00A27C4D">
        <w:rPr>
          <w:rFonts w:ascii="Arial" w:hAnsi="Arial" w:cs="Arial"/>
          <w:color w:val="000000"/>
          <w:sz w:val="22"/>
          <w:szCs w:val="22"/>
        </w:rPr>
        <w:t>Training can be logged in</w:t>
      </w:r>
      <w:r w:rsidR="00883CFA" w:rsidRPr="00A27C4D">
        <w:rPr>
          <w:rFonts w:ascii="Arial" w:hAnsi="Arial" w:cs="Arial"/>
          <w:color w:val="000000"/>
          <w:sz w:val="22"/>
          <w:szCs w:val="22"/>
        </w:rPr>
        <w:t xml:space="preserve"> </w:t>
      </w:r>
      <w:hyperlink r:id="rId42" w:history="1">
        <w:r w:rsidR="00883CFA" w:rsidRPr="00A27C4D">
          <w:rPr>
            <w:rStyle w:val="Hyperlink"/>
            <w:rFonts w:ascii="Arial" w:hAnsi="Arial" w:cs="Arial"/>
            <w:sz w:val="22"/>
            <w:szCs w:val="22"/>
          </w:rPr>
          <w:t>Learning Manager</w:t>
        </w:r>
      </w:hyperlink>
      <w:r w:rsidR="00883CFA" w:rsidRPr="00A27C4D">
        <w:rPr>
          <w:rFonts w:ascii="Arial" w:hAnsi="Arial" w:cs="Arial"/>
          <w:color w:val="000000"/>
          <w:sz w:val="22"/>
          <w:szCs w:val="22"/>
        </w:rPr>
        <w:t xml:space="preserve"> </w:t>
      </w:r>
      <w:r w:rsidR="006B6C7A">
        <w:rPr>
          <w:rFonts w:ascii="Arial" w:hAnsi="Arial" w:cs="Arial"/>
          <w:color w:val="000000"/>
          <w:sz w:val="22"/>
          <w:szCs w:val="22"/>
        </w:rPr>
        <w:t>which</w:t>
      </w:r>
      <w:r w:rsidR="00787054" w:rsidRPr="00A27C4D">
        <w:rPr>
          <w:rFonts w:ascii="Arial" w:hAnsi="Arial" w:cs="Arial"/>
          <w:color w:val="000000"/>
          <w:sz w:val="22"/>
          <w:szCs w:val="22"/>
        </w:rPr>
        <w:t xml:space="preserve"> is </w:t>
      </w:r>
      <w:r w:rsidRPr="00A27C4D">
        <w:rPr>
          <w:rFonts w:ascii="Arial" w:hAnsi="Arial" w:cs="Arial"/>
          <w:color w:val="000000"/>
          <w:sz w:val="22"/>
          <w:szCs w:val="22"/>
        </w:rPr>
        <w:t xml:space="preserve">a free resource in </w:t>
      </w:r>
      <w:r w:rsidR="00787054" w:rsidRPr="00A27C4D">
        <w:rPr>
          <w:rFonts w:ascii="Arial" w:hAnsi="Arial" w:cs="Arial"/>
          <w:color w:val="000000"/>
          <w:sz w:val="22"/>
          <w:szCs w:val="22"/>
        </w:rPr>
        <w:t xml:space="preserve">the </w:t>
      </w:r>
      <w:hyperlink r:id="rId43" w:history="1">
        <w:r w:rsidR="00787054" w:rsidRPr="00A27C4D">
          <w:rPr>
            <w:rStyle w:val="Hyperlink"/>
            <w:rFonts w:ascii="Arial" w:hAnsi="Arial" w:cs="Arial"/>
            <w:sz w:val="22"/>
            <w:szCs w:val="22"/>
          </w:rPr>
          <w:t>Learning Package</w:t>
        </w:r>
      </w:hyperlink>
      <w:r w:rsidR="00787054" w:rsidRPr="00A27C4D">
        <w:rPr>
          <w:rFonts w:ascii="Arial" w:hAnsi="Arial" w:cs="Arial"/>
          <w:color w:val="000000"/>
          <w:sz w:val="22"/>
          <w:szCs w:val="22"/>
        </w:rPr>
        <w:t xml:space="preserve"> </w:t>
      </w:r>
      <w:r w:rsidR="006B6C7A">
        <w:rPr>
          <w:rFonts w:ascii="Arial" w:hAnsi="Arial" w:cs="Arial"/>
          <w:sz w:val="22"/>
          <w:szCs w:val="22"/>
        </w:rPr>
        <w:t>i</w:t>
      </w:r>
      <w:r w:rsidR="00883CFA" w:rsidRPr="00A27C4D">
        <w:rPr>
          <w:rFonts w:ascii="Arial" w:hAnsi="Arial" w:cs="Arial"/>
          <w:sz w:val="22"/>
          <w:szCs w:val="22"/>
        </w:rPr>
        <w:t xml:space="preserve">n the </w:t>
      </w:r>
      <w:hyperlink r:id="rId44" w:history="1">
        <w:r w:rsidR="00883CFA" w:rsidRPr="00A27C4D">
          <w:rPr>
            <w:rStyle w:val="Hyperlink"/>
            <w:rFonts w:ascii="Arial" w:hAnsi="Arial" w:cs="Arial"/>
            <w:sz w:val="22"/>
            <w:szCs w:val="22"/>
          </w:rPr>
          <w:t>HUB</w:t>
        </w:r>
      </w:hyperlink>
      <w:r w:rsidR="00787054" w:rsidRPr="00A27C4D">
        <w:rPr>
          <w:rFonts w:ascii="Arial" w:hAnsi="Arial" w:cs="Arial"/>
          <w:sz w:val="22"/>
          <w:szCs w:val="22"/>
        </w:rPr>
        <w:t xml:space="preserve">. </w:t>
      </w:r>
      <w:r w:rsidRPr="00A27C4D">
        <w:rPr>
          <w:rFonts w:ascii="Arial" w:hAnsi="Arial" w:cs="Arial"/>
          <w:sz w:val="22"/>
          <w:szCs w:val="22"/>
        </w:rPr>
        <w:t xml:space="preserve">This log </w:t>
      </w:r>
      <w:r w:rsidR="00787054" w:rsidRPr="00A27C4D">
        <w:rPr>
          <w:rFonts w:ascii="Arial" w:hAnsi="Arial" w:cs="Arial"/>
          <w:sz w:val="22"/>
          <w:szCs w:val="22"/>
        </w:rPr>
        <w:t xml:space="preserve">can be </w:t>
      </w:r>
      <w:r w:rsidR="00883CFA" w:rsidRPr="00A27C4D">
        <w:rPr>
          <w:rFonts w:ascii="Arial" w:hAnsi="Arial" w:cs="Arial"/>
          <w:sz w:val="22"/>
          <w:szCs w:val="22"/>
        </w:rPr>
        <w:t>export</w:t>
      </w:r>
      <w:r w:rsidR="00787054" w:rsidRPr="00A27C4D">
        <w:rPr>
          <w:rFonts w:ascii="Arial" w:hAnsi="Arial" w:cs="Arial"/>
          <w:sz w:val="22"/>
          <w:szCs w:val="22"/>
        </w:rPr>
        <w:t>ed</w:t>
      </w:r>
      <w:r w:rsidR="00883CFA" w:rsidRPr="00A27C4D">
        <w:rPr>
          <w:rFonts w:ascii="Arial" w:hAnsi="Arial" w:cs="Arial"/>
          <w:sz w:val="22"/>
          <w:szCs w:val="22"/>
        </w:rPr>
        <w:t xml:space="preserve"> as a PDF/spreadsheet </w:t>
      </w:r>
      <w:r w:rsidR="00787054" w:rsidRPr="00A27C4D">
        <w:rPr>
          <w:rFonts w:ascii="Arial" w:hAnsi="Arial" w:cs="Arial"/>
          <w:sz w:val="22"/>
          <w:szCs w:val="22"/>
        </w:rPr>
        <w:t>and</w:t>
      </w:r>
      <w:r w:rsidR="00883CFA" w:rsidRPr="00A27C4D">
        <w:rPr>
          <w:rFonts w:ascii="Arial" w:hAnsi="Arial" w:cs="Arial"/>
          <w:sz w:val="22"/>
          <w:szCs w:val="22"/>
        </w:rPr>
        <w:t xml:space="preserve"> shared with the relevant parties</w:t>
      </w:r>
      <w:r w:rsidR="00FD519C">
        <w:rPr>
          <w:rFonts w:ascii="Arial" w:hAnsi="Arial" w:cs="Arial"/>
          <w:sz w:val="22"/>
          <w:szCs w:val="22"/>
        </w:rPr>
        <w:t xml:space="preserve"> – for example,</w:t>
      </w:r>
      <w:r w:rsidRPr="00A27C4D">
        <w:rPr>
          <w:rFonts w:ascii="Arial" w:hAnsi="Arial" w:cs="Arial"/>
          <w:sz w:val="22"/>
          <w:szCs w:val="22"/>
        </w:rPr>
        <w:t xml:space="preserve"> prior to any regulatory inspection.</w:t>
      </w:r>
    </w:p>
    <w:p w14:paraId="57EFEF43" w14:textId="77777777" w:rsidR="00883CFA" w:rsidRPr="00A27C4D" w:rsidRDefault="00883CFA" w:rsidP="00964C99">
      <w:pPr>
        <w:ind w:left="720"/>
        <w:rPr>
          <w:rFonts w:ascii="Arial" w:hAnsi="Arial" w:cs="Arial"/>
          <w:sz w:val="22"/>
          <w:szCs w:val="22"/>
        </w:rPr>
      </w:pPr>
    </w:p>
    <w:p w14:paraId="569917C2" w14:textId="40973FB0" w:rsidR="00964C99" w:rsidRPr="00A27C4D" w:rsidRDefault="00883CFA" w:rsidP="00964C99">
      <w:pPr>
        <w:ind w:left="720"/>
        <w:rPr>
          <w:rFonts w:ascii="Arial" w:hAnsi="Arial" w:cs="Arial"/>
          <w:color w:val="000000"/>
          <w:sz w:val="22"/>
          <w:szCs w:val="22"/>
        </w:rPr>
      </w:pPr>
      <w:r w:rsidRPr="00A27C4D">
        <w:rPr>
          <w:rFonts w:ascii="Arial" w:hAnsi="Arial" w:cs="Arial"/>
          <w:color w:val="000000"/>
          <w:sz w:val="22"/>
          <w:szCs w:val="22"/>
        </w:rPr>
        <w:t>Further guidance</w:t>
      </w:r>
      <w:r w:rsidR="00A05638" w:rsidRPr="00A27C4D">
        <w:rPr>
          <w:rFonts w:ascii="Arial" w:hAnsi="Arial" w:cs="Arial"/>
          <w:color w:val="000000"/>
          <w:sz w:val="22"/>
          <w:szCs w:val="22"/>
        </w:rPr>
        <w:t xml:space="preserve"> </w:t>
      </w:r>
      <w:r w:rsidRPr="00A27C4D">
        <w:rPr>
          <w:rFonts w:ascii="Arial" w:hAnsi="Arial" w:cs="Arial"/>
          <w:color w:val="000000"/>
          <w:sz w:val="22"/>
          <w:szCs w:val="22"/>
        </w:rPr>
        <w:t xml:space="preserve">on training requirements can be found in </w:t>
      </w:r>
      <w:r w:rsidR="00A05638" w:rsidRPr="00A27C4D">
        <w:rPr>
          <w:rFonts w:ascii="Arial" w:hAnsi="Arial" w:cs="Arial"/>
          <w:color w:val="000000"/>
          <w:sz w:val="22"/>
          <w:szCs w:val="22"/>
        </w:rPr>
        <w:t>CQC</w:t>
      </w:r>
      <w:r w:rsidR="00964C99" w:rsidRPr="00A27C4D">
        <w:rPr>
          <w:rFonts w:ascii="Arial" w:hAnsi="Arial" w:cs="Arial"/>
          <w:color w:val="000000"/>
          <w:sz w:val="22"/>
          <w:szCs w:val="22"/>
        </w:rPr>
        <w:t xml:space="preserve"> </w:t>
      </w:r>
      <w:hyperlink r:id="rId45" w:history="1">
        <w:r w:rsidR="00A05638" w:rsidRPr="00A27C4D">
          <w:rPr>
            <w:rStyle w:val="Hyperlink"/>
            <w:rFonts w:ascii="Arial" w:hAnsi="Arial" w:cs="Arial"/>
            <w:sz w:val="22"/>
            <w:szCs w:val="22"/>
          </w:rPr>
          <w:t>GP mythbuster 70: Mandatory training considerations in general practice</w:t>
        </w:r>
      </w:hyperlink>
      <w:r w:rsidRPr="00A27C4D">
        <w:t>.</w:t>
      </w:r>
    </w:p>
    <w:p w14:paraId="5F948378" w14:textId="7AE0FAB6" w:rsidR="00964C99" w:rsidRPr="00A27C4D" w:rsidRDefault="00964C99" w:rsidP="00964C99">
      <w:pPr>
        <w:ind w:left="720"/>
        <w:rPr>
          <w:rFonts w:ascii="Arial" w:hAnsi="Arial" w:cs="Arial"/>
          <w:color w:val="000000"/>
          <w:sz w:val="22"/>
          <w:szCs w:val="22"/>
        </w:rPr>
      </w:pPr>
    </w:p>
    <w:p w14:paraId="529D3EAE" w14:textId="258D833D" w:rsidR="00231EB9" w:rsidRPr="00A27C4D" w:rsidRDefault="00E7110E" w:rsidP="00964C99">
      <w:pPr>
        <w:rPr>
          <w:rFonts w:ascii="Arial" w:hAnsi="Arial" w:cs="Arial"/>
          <w:color w:val="000000"/>
          <w:sz w:val="22"/>
          <w:szCs w:val="22"/>
        </w:rPr>
      </w:pPr>
      <w:r w:rsidRPr="00A27C4D">
        <w:rPr>
          <w:rFonts w:ascii="Arial" w:hAnsi="Arial" w:cs="Arial"/>
          <w:color w:val="000000"/>
          <w:sz w:val="22"/>
          <w:szCs w:val="22"/>
        </w:rPr>
        <w:t>It is hoped that</w:t>
      </w:r>
      <w:r w:rsidR="00035164" w:rsidRPr="00A27C4D">
        <w:rPr>
          <w:rFonts w:ascii="Arial" w:hAnsi="Arial" w:cs="Arial"/>
          <w:color w:val="000000"/>
          <w:sz w:val="22"/>
          <w:szCs w:val="22"/>
        </w:rPr>
        <w:t>,</w:t>
      </w:r>
      <w:r w:rsidRPr="00A27C4D">
        <w:rPr>
          <w:rFonts w:ascii="Arial" w:hAnsi="Arial" w:cs="Arial"/>
          <w:color w:val="000000"/>
          <w:sz w:val="22"/>
          <w:szCs w:val="22"/>
        </w:rPr>
        <w:t xml:space="preserve"> in this section,</w:t>
      </w:r>
      <w:r w:rsidR="00964C99" w:rsidRPr="00A27C4D">
        <w:rPr>
          <w:rFonts w:ascii="Arial" w:hAnsi="Arial" w:cs="Arial"/>
          <w:color w:val="000000"/>
          <w:sz w:val="22"/>
          <w:szCs w:val="22"/>
        </w:rPr>
        <w:t xml:space="preserve"> this one example highlight</w:t>
      </w:r>
      <w:r w:rsidR="00BD3719">
        <w:rPr>
          <w:rFonts w:ascii="Arial" w:hAnsi="Arial" w:cs="Arial"/>
          <w:color w:val="000000"/>
          <w:sz w:val="22"/>
          <w:szCs w:val="22"/>
        </w:rPr>
        <w:t>s</w:t>
      </w:r>
      <w:r w:rsidR="00964C99" w:rsidRPr="00A27C4D">
        <w:rPr>
          <w:rFonts w:ascii="Arial" w:hAnsi="Arial" w:cs="Arial"/>
          <w:color w:val="000000"/>
          <w:sz w:val="22"/>
          <w:szCs w:val="22"/>
        </w:rPr>
        <w:t xml:space="preserve"> how </w:t>
      </w:r>
      <w:r w:rsidRPr="00A27C4D">
        <w:rPr>
          <w:rFonts w:ascii="Arial" w:hAnsi="Arial" w:cs="Arial"/>
          <w:color w:val="000000"/>
          <w:sz w:val="22"/>
          <w:szCs w:val="22"/>
        </w:rPr>
        <w:t xml:space="preserve">the spectrum of logs, registers </w:t>
      </w:r>
      <w:r w:rsidR="0015135E" w:rsidRPr="00A27C4D">
        <w:rPr>
          <w:rFonts w:ascii="Arial" w:hAnsi="Arial" w:cs="Arial"/>
          <w:color w:val="000000"/>
          <w:sz w:val="22"/>
          <w:szCs w:val="22"/>
        </w:rPr>
        <w:t xml:space="preserve">and </w:t>
      </w:r>
      <w:r w:rsidRPr="00A27C4D">
        <w:rPr>
          <w:rFonts w:ascii="Arial" w:hAnsi="Arial" w:cs="Arial"/>
          <w:color w:val="000000"/>
          <w:sz w:val="22"/>
          <w:szCs w:val="22"/>
        </w:rPr>
        <w:t>matrices can be used and how they interact</w:t>
      </w:r>
      <w:r w:rsidR="0015135E" w:rsidRPr="00A27C4D">
        <w:rPr>
          <w:rFonts w:ascii="Arial" w:hAnsi="Arial" w:cs="Arial"/>
          <w:color w:val="000000"/>
          <w:sz w:val="22"/>
          <w:szCs w:val="22"/>
        </w:rPr>
        <w:t xml:space="preserve"> with each other</w:t>
      </w:r>
      <w:r w:rsidRPr="00A27C4D">
        <w:rPr>
          <w:rFonts w:ascii="Arial" w:hAnsi="Arial" w:cs="Arial"/>
          <w:color w:val="000000"/>
          <w:sz w:val="22"/>
          <w:szCs w:val="22"/>
        </w:rPr>
        <w:t xml:space="preserve">. </w:t>
      </w:r>
      <w:r w:rsidR="00035164" w:rsidRPr="00A27C4D">
        <w:rPr>
          <w:rFonts w:ascii="Arial" w:hAnsi="Arial" w:cs="Arial"/>
          <w:color w:val="000000"/>
          <w:sz w:val="22"/>
          <w:szCs w:val="22"/>
        </w:rPr>
        <w:t xml:space="preserve">By </w:t>
      </w:r>
      <w:r w:rsidRPr="00A27C4D">
        <w:rPr>
          <w:rFonts w:ascii="Arial" w:hAnsi="Arial" w:cs="Arial"/>
          <w:color w:val="000000"/>
          <w:sz w:val="22"/>
          <w:szCs w:val="22"/>
        </w:rPr>
        <w:t>having these</w:t>
      </w:r>
      <w:r w:rsidR="00035164" w:rsidRPr="00A27C4D">
        <w:rPr>
          <w:rFonts w:ascii="Arial" w:hAnsi="Arial" w:cs="Arial"/>
          <w:color w:val="000000"/>
          <w:sz w:val="22"/>
          <w:szCs w:val="22"/>
        </w:rPr>
        <w:t xml:space="preserve"> </w:t>
      </w:r>
      <w:r w:rsidR="00035164" w:rsidRPr="00A27C4D">
        <w:rPr>
          <w:rFonts w:ascii="Arial" w:hAnsi="Arial" w:cs="Arial"/>
          <w:color w:val="000000"/>
          <w:sz w:val="22"/>
          <w:szCs w:val="22"/>
        </w:rPr>
        <w:lastRenderedPageBreak/>
        <w:t>in place</w:t>
      </w:r>
      <w:r w:rsidRPr="00A27C4D">
        <w:rPr>
          <w:rFonts w:ascii="Arial" w:hAnsi="Arial" w:cs="Arial"/>
          <w:color w:val="000000"/>
          <w:sz w:val="22"/>
          <w:szCs w:val="22"/>
        </w:rPr>
        <w:t>, the organisation can be satisfied that there is a full history and detailed sequence of events</w:t>
      </w:r>
      <w:r w:rsidR="0015135E" w:rsidRPr="00A27C4D">
        <w:rPr>
          <w:rFonts w:ascii="Arial" w:hAnsi="Arial" w:cs="Arial"/>
          <w:color w:val="000000"/>
          <w:sz w:val="22"/>
          <w:szCs w:val="22"/>
        </w:rPr>
        <w:t>,</w:t>
      </w:r>
      <w:r w:rsidRPr="00A27C4D">
        <w:rPr>
          <w:rFonts w:ascii="Arial" w:hAnsi="Arial" w:cs="Arial"/>
          <w:color w:val="000000"/>
          <w:sz w:val="22"/>
          <w:szCs w:val="22"/>
        </w:rPr>
        <w:t xml:space="preserve"> should this be required for evidence purposes. </w:t>
      </w:r>
    </w:p>
    <w:p w14:paraId="7162C86E" w14:textId="77777777" w:rsidR="002903E1" w:rsidRPr="00A27C4D" w:rsidRDefault="002903E1" w:rsidP="00964C99">
      <w:pPr>
        <w:rPr>
          <w:rFonts w:ascii="Arial" w:hAnsi="Arial" w:cs="Arial"/>
          <w:color w:val="000000"/>
          <w:sz w:val="22"/>
          <w:szCs w:val="22"/>
        </w:rPr>
      </w:pPr>
    </w:p>
    <w:p w14:paraId="4EE66C59" w14:textId="67F27C96" w:rsidR="002903E1" w:rsidRPr="00A27C4D" w:rsidRDefault="00731972" w:rsidP="002903E1">
      <w:pPr>
        <w:pStyle w:val="Heading2"/>
        <w:spacing w:before="0" w:line="240" w:lineRule="auto"/>
        <w:rPr>
          <w:rFonts w:ascii="Arial" w:hAnsi="Arial" w:cs="Arial"/>
          <w:smallCaps w:val="0"/>
          <w:sz w:val="24"/>
          <w:szCs w:val="24"/>
          <w:lang w:val="en-GB"/>
        </w:rPr>
      </w:pPr>
      <w:bookmarkStart w:id="73" w:name="_Toc192169650"/>
      <w:r w:rsidRPr="00A27C4D">
        <w:rPr>
          <w:rFonts w:ascii="Arial" w:hAnsi="Arial" w:cs="Arial"/>
          <w:smallCaps w:val="0"/>
          <w:sz w:val="24"/>
          <w:szCs w:val="24"/>
          <w:lang w:val="en-GB"/>
        </w:rPr>
        <w:t>How to highlight clinical governance activity</w:t>
      </w:r>
      <w:bookmarkEnd w:id="73"/>
    </w:p>
    <w:p w14:paraId="7AC62115" w14:textId="77777777" w:rsidR="002903E1" w:rsidRPr="00A27C4D" w:rsidRDefault="002903E1" w:rsidP="00964C99">
      <w:pPr>
        <w:rPr>
          <w:rFonts w:ascii="Arial" w:hAnsi="Arial" w:cs="Arial"/>
          <w:color w:val="000000"/>
          <w:sz w:val="22"/>
          <w:szCs w:val="22"/>
        </w:rPr>
      </w:pPr>
    </w:p>
    <w:p w14:paraId="7AF65B96" w14:textId="00A59B70" w:rsidR="00731972" w:rsidRPr="00A27C4D" w:rsidRDefault="002903E1" w:rsidP="00964C99">
      <w:pPr>
        <w:rPr>
          <w:rFonts w:ascii="Arial" w:hAnsi="Arial" w:cs="Arial"/>
          <w:color w:val="000000"/>
          <w:sz w:val="22"/>
          <w:szCs w:val="22"/>
        </w:rPr>
      </w:pPr>
      <w:r w:rsidRPr="00A27C4D">
        <w:rPr>
          <w:rFonts w:ascii="Arial" w:hAnsi="Arial" w:cs="Arial"/>
          <w:color w:val="000000"/>
          <w:sz w:val="22"/>
          <w:szCs w:val="22"/>
        </w:rPr>
        <w:t xml:space="preserve">To support the understanding of </w:t>
      </w:r>
      <w:r w:rsidR="00AB196C">
        <w:rPr>
          <w:rFonts w:ascii="Arial" w:hAnsi="Arial" w:cs="Arial"/>
          <w:color w:val="000000"/>
          <w:sz w:val="22"/>
          <w:szCs w:val="22"/>
        </w:rPr>
        <w:t>clinical governance</w:t>
      </w:r>
      <w:r w:rsidRPr="00A27C4D">
        <w:rPr>
          <w:rFonts w:ascii="Arial" w:hAnsi="Arial" w:cs="Arial"/>
          <w:color w:val="000000"/>
          <w:sz w:val="22"/>
          <w:szCs w:val="22"/>
        </w:rPr>
        <w:t xml:space="preserve"> throughout the team, practices could consider having a noticeboard dedicated to </w:t>
      </w:r>
      <w:r w:rsidR="00AB196C">
        <w:rPr>
          <w:rFonts w:ascii="Arial" w:hAnsi="Arial" w:cs="Arial"/>
          <w:color w:val="000000"/>
          <w:sz w:val="22"/>
          <w:szCs w:val="22"/>
        </w:rPr>
        <w:t>CG</w:t>
      </w:r>
      <w:r w:rsidRPr="00A27C4D">
        <w:rPr>
          <w:rFonts w:ascii="Arial" w:hAnsi="Arial" w:cs="Arial"/>
          <w:color w:val="000000"/>
          <w:sz w:val="22"/>
          <w:szCs w:val="22"/>
        </w:rPr>
        <w:t xml:space="preserve"> matters. </w:t>
      </w:r>
    </w:p>
    <w:p w14:paraId="45B16DB8" w14:textId="77777777" w:rsidR="00731972" w:rsidRPr="00A27C4D" w:rsidRDefault="00731972" w:rsidP="00964C99">
      <w:pPr>
        <w:rPr>
          <w:rFonts w:ascii="Arial" w:hAnsi="Arial" w:cs="Arial"/>
          <w:color w:val="000000"/>
          <w:sz w:val="22"/>
          <w:szCs w:val="22"/>
        </w:rPr>
      </w:pPr>
    </w:p>
    <w:p w14:paraId="02E4D8A0" w14:textId="7D73831A" w:rsidR="00731972" w:rsidRPr="00A27C4D" w:rsidRDefault="002903E1" w:rsidP="00964C99">
      <w:pPr>
        <w:rPr>
          <w:rFonts w:ascii="Arial" w:hAnsi="Arial" w:cs="Arial"/>
          <w:color w:val="000000"/>
          <w:sz w:val="22"/>
          <w:szCs w:val="22"/>
        </w:rPr>
      </w:pPr>
      <w:r w:rsidRPr="00A27C4D">
        <w:rPr>
          <w:rFonts w:ascii="Arial" w:hAnsi="Arial" w:cs="Arial"/>
          <w:color w:val="000000"/>
          <w:sz w:val="22"/>
          <w:szCs w:val="22"/>
        </w:rPr>
        <w:t xml:space="preserve">The ‘Governance Noticeboard’ </w:t>
      </w:r>
      <w:r w:rsidR="00731972" w:rsidRPr="00A27C4D">
        <w:rPr>
          <w:rFonts w:ascii="Arial" w:hAnsi="Arial" w:cs="Arial"/>
          <w:color w:val="000000"/>
          <w:sz w:val="22"/>
          <w:szCs w:val="22"/>
        </w:rPr>
        <w:t>is not to replace the activity that is found in the various logs that are held in the IT system</w:t>
      </w:r>
      <w:r w:rsidR="004726EE" w:rsidRPr="00A27C4D">
        <w:rPr>
          <w:rFonts w:ascii="Arial" w:hAnsi="Arial" w:cs="Arial"/>
          <w:color w:val="000000"/>
          <w:sz w:val="22"/>
          <w:szCs w:val="22"/>
        </w:rPr>
        <w:t xml:space="preserve">, it is simply a ‘quick win’ that </w:t>
      </w:r>
      <w:r w:rsidR="00731972" w:rsidRPr="00A27C4D">
        <w:rPr>
          <w:rFonts w:ascii="Arial" w:hAnsi="Arial" w:cs="Arial"/>
          <w:color w:val="000000"/>
          <w:sz w:val="22"/>
          <w:szCs w:val="22"/>
        </w:rPr>
        <w:t>is to be used in conjunction with other systems</w:t>
      </w:r>
      <w:r w:rsidR="004726EE" w:rsidRPr="00A27C4D">
        <w:rPr>
          <w:rFonts w:ascii="Arial" w:hAnsi="Arial" w:cs="Arial"/>
          <w:color w:val="000000"/>
          <w:sz w:val="22"/>
          <w:szCs w:val="22"/>
        </w:rPr>
        <w:t xml:space="preserve">. </w:t>
      </w:r>
    </w:p>
    <w:p w14:paraId="18EA72D4" w14:textId="77777777" w:rsidR="00731972" w:rsidRPr="00A27C4D" w:rsidRDefault="00731972" w:rsidP="00964C99">
      <w:pPr>
        <w:rPr>
          <w:rFonts w:ascii="Arial" w:hAnsi="Arial" w:cs="Arial"/>
          <w:color w:val="000000"/>
          <w:sz w:val="22"/>
          <w:szCs w:val="22"/>
        </w:rPr>
      </w:pPr>
    </w:p>
    <w:p w14:paraId="4A40C7E6" w14:textId="2369F9F6" w:rsidR="002903E1" w:rsidRPr="00A27C4D" w:rsidRDefault="00731972" w:rsidP="00964C99">
      <w:pPr>
        <w:rPr>
          <w:rFonts w:ascii="Arial" w:hAnsi="Arial" w:cs="Arial"/>
          <w:color w:val="000000"/>
          <w:sz w:val="22"/>
          <w:szCs w:val="22"/>
        </w:rPr>
      </w:pPr>
      <w:r w:rsidRPr="00A27C4D">
        <w:rPr>
          <w:rFonts w:ascii="Arial" w:hAnsi="Arial" w:cs="Arial"/>
          <w:color w:val="000000"/>
          <w:sz w:val="22"/>
          <w:szCs w:val="22"/>
        </w:rPr>
        <w:t xml:space="preserve">The benefits of having a Governance Noticeboard </w:t>
      </w:r>
      <w:r w:rsidR="008E2AB7">
        <w:rPr>
          <w:rFonts w:ascii="Arial" w:hAnsi="Arial" w:cs="Arial"/>
          <w:color w:val="000000"/>
          <w:sz w:val="22"/>
          <w:szCs w:val="22"/>
        </w:rPr>
        <w:t>include</w:t>
      </w:r>
      <w:r w:rsidRPr="00A27C4D">
        <w:rPr>
          <w:rFonts w:ascii="Arial" w:hAnsi="Arial" w:cs="Arial"/>
          <w:color w:val="000000"/>
          <w:sz w:val="22"/>
          <w:szCs w:val="22"/>
        </w:rPr>
        <w:t>:</w:t>
      </w:r>
    </w:p>
    <w:p w14:paraId="182856BD" w14:textId="77777777" w:rsidR="002903E1" w:rsidRPr="00A27C4D" w:rsidRDefault="002903E1" w:rsidP="00964C99">
      <w:pPr>
        <w:rPr>
          <w:rFonts w:ascii="Arial" w:hAnsi="Arial" w:cs="Arial"/>
          <w:color w:val="000000"/>
          <w:sz w:val="22"/>
          <w:szCs w:val="22"/>
        </w:rPr>
      </w:pPr>
    </w:p>
    <w:p w14:paraId="571ED9A3" w14:textId="2E04E59E" w:rsidR="002903E1" w:rsidRPr="00A27C4D" w:rsidRDefault="00731972" w:rsidP="002903E1">
      <w:pPr>
        <w:pStyle w:val="ListParagraph"/>
        <w:numPr>
          <w:ilvl w:val="0"/>
          <w:numId w:val="233"/>
        </w:numPr>
        <w:rPr>
          <w:rFonts w:ascii="Arial" w:hAnsi="Arial" w:cs="Arial"/>
          <w:color w:val="000000"/>
          <w:sz w:val="22"/>
          <w:szCs w:val="22"/>
        </w:rPr>
      </w:pPr>
      <w:r w:rsidRPr="00A27C4D">
        <w:rPr>
          <w:rFonts w:ascii="Arial" w:hAnsi="Arial" w:cs="Arial"/>
          <w:color w:val="000000"/>
          <w:sz w:val="22"/>
          <w:szCs w:val="22"/>
        </w:rPr>
        <w:t>Be</w:t>
      </w:r>
      <w:r w:rsidR="008E2AB7">
        <w:rPr>
          <w:rFonts w:ascii="Arial" w:hAnsi="Arial" w:cs="Arial"/>
          <w:color w:val="000000"/>
          <w:sz w:val="22"/>
          <w:szCs w:val="22"/>
        </w:rPr>
        <w:t>ing</w:t>
      </w:r>
      <w:r w:rsidRPr="00A27C4D">
        <w:rPr>
          <w:rFonts w:ascii="Arial" w:hAnsi="Arial" w:cs="Arial"/>
          <w:color w:val="000000"/>
          <w:sz w:val="22"/>
          <w:szCs w:val="22"/>
        </w:rPr>
        <w:t xml:space="preserve"> a focal point to h</w:t>
      </w:r>
      <w:r w:rsidR="002903E1" w:rsidRPr="00A27C4D">
        <w:rPr>
          <w:rFonts w:ascii="Arial" w:hAnsi="Arial" w:cs="Arial"/>
          <w:color w:val="000000"/>
          <w:sz w:val="22"/>
          <w:szCs w:val="22"/>
        </w:rPr>
        <w:t xml:space="preserve">ighlight </w:t>
      </w:r>
      <w:r w:rsidRPr="00A27C4D">
        <w:rPr>
          <w:rFonts w:ascii="Arial" w:hAnsi="Arial" w:cs="Arial"/>
          <w:color w:val="000000"/>
          <w:sz w:val="22"/>
          <w:szCs w:val="22"/>
        </w:rPr>
        <w:t>all</w:t>
      </w:r>
      <w:r w:rsidR="002903E1" w:rsidRPr="00C54C67">
        <w:rPr>
          <w:rFonts w:ascii="Arial" w:hAnsi="Arial" w:cs="Arial"/>
          <w:color w:val="000000"/>
          <w:sz w:val="22"/>
          <w:szCs w:val="22"/>
        </w:rPr>
        <w:t xml:space="preserve"> </w:t>
      </w:r>
      <w:r w:rsidRPr="00A27C4D">
        <w:rPr>
          <w:rFonts w:ascii="Arial" w:hAnsi="Arial" w:cs="Arial"/>
          <w:color w:val="000000"/>
          <w:sz w:val="22"/>
          <w:szCs w:val="22"/>
        </w:rPr>
        <w:t xml:space="preserve">areas of </w:t>
      </w:r>
      <w:r w:rsidR="002903E1" w:rsidRPr="00C54C67">
        <w:rPr>
          <w:rFonts w:ascii="Arial" w:hAnsi="Arial" w:cs="Arial"/>
          <w:color w:val="000000"/>
          <w:sz w:val="22"/>
          <w:szCs w:val="22"/>
        </w:rPr>
        <w:t>activity</w:t>
      </w:r>
    </w:p>
    <w:p w14:paraId="14CBE45A" w14:textId="249519F5" w:rsidR="00731972" w:rsidRPr="00A27C4D" w:rsidRDefault="00731972" w:rsidP="002903E1">
      <w:pPr>
        <w:pStyle w:val="ListParagraph"/>
        <w:numPr>
          <w:ilvl w:val="0"/>
          <w:numId w:val="233"/>
        </w:numPr>
        <w:rPr>
          <w:rFonts w:ascii="Arial" w:hAnsi="Arial" w:cs="Arial"/>
          <w:color w:val="000000"/>
          <w:sz w:val="22"/>
          <w:szCs w:val="22"/>
        </w:rPr>
      </w:pPr>
      <w:r w:rsidRPr="00A27C4D">
        <w:rPr>
          <w:rFonts w:ascii="Arial" w:hAnsi="Arial" w:cs="Arial"/>
          <w:color w:val="000000"/>
          <w:sz w:val="22"/>
          <w:szCs w:val="22"/>
        </w:rPr>
        <w:t>Be</w:t>
      </w:r>
      <w:r w:rsidR="004726EE" w:rsidRPr="00A27C4D">
        <w:rPr>
          <w:rFonts w:ascii="Arial" w:hAnsi="Arial" w:cs="Arial"/>
          <w:color w:val="000000"/>
          <w:sz w:val="22"/>
          <w:szCs w:val="22"/>
        </w:rPr>
        <w:t>com</w:t>
      </w:r>
      <w:r w:rsidR="008E2AB7">
        <w:rPr>
          <w:rFonts w:ascii="Arial" w:hAnsi="Arial" w:cs="Arial"/>
          <w:color w:val="000000"/>
          <w:sz w:val="22"/>
          <w:szCs w:val="22"/>
        </w:rPr>
        <w:t>ing</w:t>
      </w:r>
      <w:r w:rsidRPr="00A27C4D">
        <w:rPr>
          <w:rFonts w:ascii="Arial" w:hAnsi="Arial" w:cs="Arial"/>
          <w:color w:val="000000"/>
          <w:sz w:val="22"/>
          <w:szCs w:val="22"/>
        </w:rPr>
        <w:t xml:space="preserve"> a</w:t>
      </w:r>
      <w:r w:rsidR="004726EE" w:rsidRPr="00A27C4D">
        <w:rPr>
          <w:rFonts w:ascii="Arial" w:hAnsi="Arial" w:cs="Arial"/>
          <w:color w:val="000000"/>
          <w:sz w:val="22"/>
          <w:szCs w:val="22"/>
        </w:rPr>
        <w:t xml:space="preserve">n easier way for all staff to locate any </w:t>
      </w:r>
      <w:r w:rsidRPr="00A27C4D">
        <w:rPr>
          <w:rFonts w:ascii="Arial" w:hAnsi="Arial" w:cs="Arial"/>
          <w:color w:val="000000"/>
          <w:sz w:val="22"/>
          <w:szCs w:val="22"/>
        </w:rPr>
        <w:t xml:space="preserve">recent activity </w:t>
      </w:r>
    </w:p>
    <w:p w14:paraId="0FA91045" w14:textId="47EB2C0D" w:rsidR="00731972" w:rsidRPr="00A27C4D" w:rsidRDefault="004726EE" w:rsidP="002903E1">
      <w:pPr>
        <w:pStyle w:val="ListParagraph"/>
        <w:numPr>
          <w:ilvl w:val="0"/>
          <w:numId w:val="233"/>
        </w:numPr>
        <w:rPr>
          <w:rFonts w:ascii="Arial" w:hAnsi="Arial" w:cs="Arial"/>
          <w:color w:val="000000"/>
          <w:sz w:val="22"/>
          <w:szCs w:val="22"/>
        </w:rPr>
      </w:pPr>
      <w:r w:rsidRPr="00A27C4D">
        <w:rPr>
          <w:rFonts w:ascii="Arial" w:hAnsi="Arial" w:cs="Arial"/>
          <w:color w:val="000000"/>
          <w:sz w:val="22"/>
          <w:szCs w:val="22"/>
        </w:rPr>
        <w:t>F</w:t>
      </w:r>
      <w:r w:rsidR="00731972" w:rsidRPr="00A27C4D">
        <w:rPr>
          <w:rFonts w:ascii="Arial" w:hAnsi="Arial" w:cs="Arial"/>
          <w:color w:val="000000"/>
          <w:sz w:val="22"/>
          <w:szCs w:val="22"/>
        </w:rPr>
        <w:t>ocus</w:t>
      </w:r>
      <w:r w:rsidR="008E2AB7">
        <w:rPr>
          <w:rFonts w:ascii="Arial" w:hAnsi="Arial" w:cs="Arial"/>
          <w:color w:val="000000"/>
          <w:sz w:val="22"/>
          <w:szCs w:val="22"/>
        </w:rPr>
        <w:t>ing</w:t>
      </w:r>
      <w:r w:rsidR="00731972" w:rsidRPr="00A27C4D">
        <w:rPr>
          <w:rFonts w:ascii="Arial" w:hAnsi="Arial" w:cs="Arial"/>
          <w:color w:val="000000"/>
          <w:sz w:val="22"/>
          <w:szCs w:val="22"/>
        </w:rPr>
        <w:t xml:space="preserve"> minds </w:t>
      </w:r>
      <w:r w:rsidR="008E2AB7">
        <w:rPr>
          <w:rFonts w:ascii="Arial" w:hAnsi="Arial" w:cs="Arial"/>
          <w:color w:val="000000"/>
          <w:sz w:val="22"/>
          <w:szCs w:val="22"/>
        </w:rPr>
        <w:t>on</w:t>
      </w:r>
      <w:r w:rsidR="00731972" w:rsidRPr="00A27C4D">
        <w:rPr>
          <w:rFonts w:ascii="Arial" w:hAnsi="Arial" w:cs="Arial"/>
          <w:color w:val="000000"/>
          <w:sz w:val="22"/>
          <w:szCs w:val="22"/>
        </w:rPr>
        <w:t xml:space="preserve"> not forgetting</w:t>
      </w:r>
      <w:r w:rsidRPr="00A27C4D">
        <w:rPr>
          <w:rFonts w:ascii="Arial" w:hAnsi="Arial" w:cs="Arial"/>
          <w:color w:val="000000"/>
          <w:sz w:val="22"/>
          <w:szCs w:val="22"/>
        </w:rPr>
        <w:t xml:space="preserve"> the importance of clinical governance</w:t>
      </w:r>
    </w:p>
    <w:p w14:paraId="71B68BDB" w14:textId="25FED02A" w:rsidR="00E33FC1" w:rsidRPr="00A27C4D" w:rsidRDefault="00E33FC1" w:rsidP="002903E1">
      <w:pPr>
        <w:pStyle w:val="ListParagraph"/>
        <w:numPr>
          <w:ilvl w:val="0"/>
          <w:numId w:val="233"/>
        </w:numPr>
        <w:rPr>
          <w:rFonts w:ascii="Arial" w:hAnsi="Arial" w:cs="Arial"/>
          <w:color w:val="000000"/>
          <w:sz w:val="22"/>
          <w:szCs w:val="22"/>
        </w:rPr>
      </w:pPr>
      <w:r w:rsidRPr="00A27C4D">
        <w:rPr>
          <w:rFonts w:ascii="Arial" w:hAnsi="Arial" w:cs="Arial"/>
          <w:color w:val="000000"/>
          <w:sz w:val="22"/>
          <w:szCs w:val="22"/>
        </w:rPr>
        <w:t>Be</w:t>
      </w:r>
      <w:r w:rsidR="008E2AB7">
        <w:rPr>
          <w:rFonts w:ascii="Arial" w:hAnsi="Arial" w:cs="Arial"/>
          <w:color w:val="000000"/>
          <w:sz w:val="22"/>
          <w:szCs w:val="22"/>
        </w:rPr>
        <w:t>ing</w:t>
      </w:r>
      <w:r w:rsidRPr="00A27C4D">
        <w:rPr>
          <w:rFonts w:ascii="Arial" w:hAnsi="Arial" w:cs="Arial"/>
          <w:color w:val="000000"/>
          <w:sz w:val="22"/>
          <w:szCs w:val="22"/>
        </w:rPr>
        <w:t xml:space="preserve"> a reminder to all staff that they have a key role to play in all aspects of clinical governance</w:t>
      </w:r>
    </w:p>
    <w:p w14:paraId="38561C78" w14:textId="05FA08A1" w:rsidR="002903E1" w:rsidRPr="00A27C4D" w:rsidRDefault="002903E1" w:rsidP="00A21987">
      <w:pPr>
        <w:pStyle w:val="ListParagraph"/>
        <w:numPr>
          <w:ilvl w:val="0"/>
          <w:numId w:val="233"/>
        </w:numPr>
        <w:rPr>
          <w:rFonts w:ascii="Arial" w:hAnsi="Arial" w:cs="Arial"/>
          <w:color w:val="000000"/>
          <w:sz w:val="22"/>
          <w:szCs w:val="22"/>
        </w:rPr>
      </w:pPr>
      <w:r w:rsidRPr="00A27C4D">
        <w:rPr>
          <w:rFonts w:ascii="Arial" w:hAnsi="Arial" w:cs="Arial"/>
          <w:color w:val="000000"/>
          <w:sz w:val="22"/>
          <w:szCs w:val="22"/>
        </w:rPr>
        <w:t>C</w:t>
      </w:r>
      <w:r w:rsidRPr="00C54C67">
        <w:rPr>
          <w:rFonts w:ascii="Arial" w:hAnsi="Arial" w:cs="Arial"/>
          <w:color w:val="000000"/>
          <w:sz w:val="22"/>
          <w:szCs w:val="22"/>
        </w:rPr>
        <w:t xml:space="preserve">ontinually </w:t>
      </w:r>
      <w:r w:rsidRPr="00A27C4D">
        <w:rPr>
          <w:rFonts w:ascii="Arial" w:hAnsi="Arial" w:cs="Arial"/>
          <w:color w:val="000000"/>
          <w:sz w:val="22"/>
          <w:szCs w:val="22"/>
        </w:rPr>
        <w:t>consider</w:t>
      </w:r>
      <w:r w:rsidR="008E2AB7">
        <w:rPr>
          <w:rFonts w:ascii="Arial" w:hAnsi="Arial" w:cs="Arial"/>
          <w:color w:val="000000"/>
          <w:sz w:val="22"/>
          <w:szCs w:val="22"/>
        </w:rPr>
        <w:t>ing</w:t>
      </w:r>
      <w:r w:rsidRPr="00A27C4D">
        <w:rPr>
          <w:rFonts w:ascii="Arial" w:hAnsi="Arial" w:cs="Arial"/>
          <w:color w:val="000000"/>
          <w:sz w:val="22"/>
          <w:szCs w:val="22"/>
        </w:rPr>
        <w:t xml:space="preserve"> </w:t>
      </w:r>
      <w:r w:rsidR="001512B4" w:rsidRPr="00A27C4D">
        <w:rPr>
          <w:rFonts w:ascii="Arial" w:hAnsi="Arial" w:cs="Arial"/>
          <w:color w:val="000000"/>
          <w:sz w:val="22"/>
          <w:szCs w:val="22"/>
        </w:rPr>
        <w:t>h</w:t>
      </w:r>
      <w:r w:rsidR="00731972" w:rsidRPr="00A27C4D">
        <w:rPr>
          <w:rFonts w:ascii="Arial" w:hAnsi="Arial" w:cs="Arial"/>
          <w:color w:val="000000"/>
          <w:sz w:val="22"/>
          <w:szCs w:val="22"/>
        </w:rPr>
        <w:t>o</w:t>
      </w:r>
      <w:r w:rsidR="00E33FC1" w:rsidRPr="00A27C4D">
        <w:rPr>
          <w:rFonts w:ascii="Arial" w:hAnsi="Arial" w:cs="Arial"/>
          <w:color w:val="000000"/>
          <w:sz w:val="22"/>
          <w:szCs w:val="22"/>
        </w:rPr>
        <w:t>w to</w:t>
      </w:r>
      <w:r w:rsidR="00731972" w:rsidRPr="00A27C4D">
        <w:rPr>
          <w:rFonts w:ascii="Arial" w:hAnsi="Arial" w:cs="Arial"/>
          <w:color w:val="000000"/>
          <w:sz w:val="22"/>
          <w:szCs w:val="22"/>
        </w:rPr>
        <w:t xml:space="preserve"> </w:t>
      </w:r>
      <w:r w:rsidRPr="00C54C67">
        <w:rPr>
          <w:rFonts w:ascii="Arial" w:hAnsi="Arial" w:cs="Arial"/>
          <w:color w:val="000000"/>
          <w:sz w:val="22"/>
          <w:szCs w:val="22"/>
        </w:rPr>
        <w:t>quality improve</w:t>
      </w:r>
    </w:p>
    <w:p w14:paraId="2D4331F0" w14:textId="680550AF" w:rsidR="00731972" w:rsidRPr="00A27C4D" w:rsidRDefault="004726EE" w:rsidP="00A21987">
      <w:pPr>
        <w:pStyle w:val="ListParagraph"/>
        <w:numPr>
          <w:ilvl w:val="0"/>
          <w:numId w:val="233"/>
        </w:numPr>
        <w:rPr>
          <w:rFonts w:ascii="Arial" w:hAnsi="Arial" w:cs="Arial"/>
          <w:color w:val="000000"/>
          <w:sz w:val="22"/>
          <w:szCs w:val="22"/>
        </w:rPr>
      </w:pPr>
      <w:r w:rsidRPr="00A27C4D">
        <w:rPr>
          <w:rFonts w:ascii="Arial" w:hAnsi="Arial" w:cs="Arial"/>
          <w:color w:val="000000"/>
          <w:sz w:val="22"/>
          <w:szCs w:val="22"/>
        </w:rPr>
        <w:t>Highlight</w:t>
      </w:r>
      <w:r w:rsidR="004400A7">
        <w:rPr>
          <w:rFonts w:ascii="Arial" w:hAnsi="Arial" w:cs="Arial"/>
          <w:color w:val="000000"/>
          <w:sz w:val="22"/>
          <w:szCs w:val="22"/>
        </w:rPr>
        <w:t>ing</w:t>
      </w:r>
      <w:r w:rsidRPr="00A27C4D">
        <w:rPr>
          <w:rFonts w:ascii="Arial" w:hAnsi="Arial" w:cs="Arial"/>
          <w:color w:val="000000"/>
          <w:sz w:val="22"/>
          <w:szCs w:val="22"/>
        </w:rPr>
        <w:t xml:space="preserve"> best practice to both team and regulator</w:t>
      </w:r>
    </w:p>
    <w:p w14:paraId="1CC43ADD" w14:textId="20FB7729" w:rsidR="004726EE" w:rsidRPr="00A27C4D" w:rsidRDefault="004726EE" w:rsidP="00A21987">
      <w:pPr>
        <w:pStyle w:val="ListParagraph"/>
        <w:numPr>
          <w:ilvl w:val="0"/>
          <w:numId w:val="233"/>
        </w:numPr>
        <w:rPr>
          <w:rFonts w:ascii="Arial" w:hAnsi="Arial" w:cs="Arial"/>
          <w:color w:val="000000"/>
          <w:sz w:val="22"/>
          <w:szCs w:val="22"/>
        </w:rPr>
      </w:pPr>
      <w:r w:rsidRPr="00A27C4D">
        <w:rPr>
          <w:rFonts w:ascii="Arial" w:hAnsi="Arial" w:cs="Arial"/>
          <w:color w:val="000000"/>
          <w:sz w:val="22"/>
          <w:szCs w:val="22"/>
        </w:rPr>
        <w:t>Detail</w:t>
      </w:r>
      <w:r w:rsidR="004400A7">
        <w:rPr>
          <w:rFonts w:ascii="Arial" w:hAnsi="Arial" w:cs="Arial"/>
          <w:color w:val="000000"/>
          <w:sz w:val="22"/>
          <w:szCs w:val="22"/>
        </w:rPr>
        <w:t>ing</w:t>
      </w:r>
      <w:r w:rsidRPr="00A27C4D">
        <w:rPr>
          <w:rFonts w:ascii="Arial" w:hAnsi="Arial" w:cs="Arial"/>
          <w:color w:val="000000"/>
          <w:sz w:val="22"/>
          <w:szCs w:val="22"/>
        </w:rPr>
        <w:t xml:space="preserve"> actions that are needed to be undertaken by the team</w:t>
      </w:r>
    </w:p>
    <w:p w14:paraId="350C26CC" w14:textId="25E6A122" w:rsidR="004726EE" w:rsidRPr="00A27C4D" w:rsidRDefault="004726EE" w:rsidP="00E33FC1">
      <w:pPr>
        <w:pStyle w:val="ListParagraph"/>
        <w:numPr>
          <w:ilvl w:val="0"/>
          <w:numId w:val="233"/>
        </w:numPr>
        <w:rPr>
          <w:rFonts w:ascii="Arial" w:hAnsi="Arial" w:cs="Arial"/>
          <w:color w:val="000000"/>
          <w:sz w:val="22"/>
          <w:szCs w:val="22"/>
        </w:rPr>
      </w:pPr>
      <w:r w:rsidRPr="00A27C4D">
        <w:rPr>
          <w:rFonts w:ascii="Arial" w:hAnsi="Arial" w:cs="Arial"/>
          <w:color w:val="000000"/>
          <w:sz w:val="22"/>
          <w:szCs w:val="22"/>
        </w:rPr>
        <w:t>Disseminat</w:t>
      </w:r>
      <w:r w:rsidR="004400A7">
        <w:rPr>
          <w:rFonts w:ascii="Arial" w:hAnsi="Arial" w:cs="Arial"/>
          <w:color w:val="000000"/>
          <w:sz w:val="22"/>
          <w:szCs w:val="22"/>
        </w:rPr>
        <w:t>ing</w:t>
      </w:r>
      <w:r w:rsidRPr="00A27C4D">
        <w:rPr>
          <w:rFonts w:ascii="Arial" w:hAnsi="Arial" w:cs="Arial"/>
          <w:color w:val="000000"/>
          <w:sz w:val="22"/>
          <w:szCs w:val="22"/>
        </w:rPr>
        <w:t xml:space="preserve"> information</w:t>
      </w:r>
    </w:p>
    <w:p w14:paraId="257D6136" w14:textId="61E28AEF" w:rsidR="00E33FC1" w:rsidRPr="00C54C67" w:rsidRDefault="004400A7" w:rsidP="00E33FC1">
      <w:pPr>
        <w:pStyle w:val="ListParagraph"/>
        <w:numPr>
          <w:ilvl w:val="0"/>
          <w:numId w:val="233"/>
        </w:numPr>
        <w:rPr>
          <w:rFonts w:ascii="Arial" w:hAnsi="Arial" w:cs="Arial"/>
          <w:color w:val="000000"/>
          <w:sz w:val="22"/>
          <w:szCs w:val="22"/>
        </w:rPr>
      </w:pPr>
      <w:r>
        <w:rPr>
          <w:rFonts w:ascii="Arial" w:hAnsi="Arial" w:cs="Arial"/>
          <w:color w:val="000000"/>
          <w:sz w:val="22"/>
          <w:szCs w:val="22"/>
        </w:rPr>
        <w:t>Providing r</w:t>
      </w:r>
      <w:r w:rsidR="00E33FC1" w:rsidRPr="00A27C4D">
        <w:rPr>
          <w:rFonts w:ascii="Arial" w:hAnsi="Arial" w:cs="Arial"/>
          <w:color w:val="000000"/>
          <w:sz w:val="22"/>
          <w:szCs w:val="22"/>
        </w:rPr>
        <w:t xml:space="preserve">eminders </w:t>
      </w:r>
      <w:r>
        <w:rPr>
          <w:rFonts w:ascii="Arial" w:hAnsi="Arial" w:cs="Arial"/>
          <w:color w:val="000000"/>
          <w:sz w:val="22"/>
          <w:szCs w:val="22"/>
        </w:rPr>
        <w:t>of</w:t>
      </w:r>
      <w:r w:rsidR="00E33FC1" w:rsidRPr="00A27C4D">
        <w:rPr>
          <w:rFonts w:ascii="Arial" w:hAnsi="Arial" w:cs="Arial"/>
          <w:color w:val="000000"/>
          <w:sz w:val="22"/>
          <w:szCs w:val="22"/>
        </w:rPr>
        <w:t xml:space="preserve"> key events</w:t>
      </w:r>
    </w:p>
    <w:p w14:paraId="6F75E8BF" w14:textId="143D3213" w:rsidR="004726EE" w:rsidRPr="00A27C4D" w:rsidRDefault="004726EE" w:rsidP="00964C99">
      <w:pPr>
        <w:rPr>
          <w:rFonts w:ascii="Arial" w:hAnsi="Arial" w:cs="Arial"/>
          <w:color w:val="000000"/>
          <w:sz w:val="22"/>
          <w:szCs w:val="22"/>
        </w:rPr>
      </w:pPr>
    </w:p>
    <w:p w14:paraId="44E823E6" w14:textId="40467834" w:rsidR="00E33FC1" w:rsidRPr="00C54C67" w:rsidRDefault="00E33FC1" w:rsidP="002903E1">
      <w:pPr>
        <w:rPr>
          <w:rFonts w:ascii="Arial" w:hAnsi="Arial" w:cs="Arial"/>
          <w:color w:val="000000"/>
          <w:sz w:val="22"/>
          <w:szCs w:val="22"/>
        </w:rPr>
      </w:pPr>
      <w:r w:rsidRPr="00A27C4D">
        <w:rPr>
          <w:rFonts w:ascii="Arial" w:hAnsi="Arial" w:cs="Arial"/>
          <w:color w:val="000000"/>
          <w:sz w:val="22"/>
          <w:szCs w:val="22"/>
        </w:rPr>
        <w:t xml:space="preserve">Importantly, the Governance Noticeboard must be updated </w:t>
      </w:r>
      <w:r w:rsidR="005935D6">
        <w:rPr>
          <w:rFonts w:ascii="Arial" w:hAnsi="Arial" w:cs="Arial"/>
          <w:color w:val="000000"/>
          <w:sz w:val="22"/>
          <w:szCs w:val="22"/>
        </w:rPr>
        <w:t xml:space="preserve">frequently </w:t>
      </w:r>
      <w:r w:rsidRPr="00A27C4D">
        <w:rPr>
          <w:rFonts w:ascii="Arial" w:hAnsi="Arial" w:cs="Arial"/>
          <w:color w:val="000000"/>
          <w:sz w:val="22"/>
          <w:szCs w:val="22"/>
        </w:rPr>
        <w:t>so that staff appreciate the ongoing activity. It should hold information that is no more than 12 months old, but often this could be less than this</w:t>
      </w:r>
      <w:r w:rsidR="00AE0EAC">
        <w:rPr>
          <w:rFonts w:ascii="Arial" w:hAnsi="Arial" w:cs="Arial"/>
          <w:color w:val="000000"/>
          <w:sz w:val="22"/>
          <w:szCs w:val="22"/>
        </w:rPr>
        <w:t>.</w:t>
      </w:r>
      <w:r w:rsidR="00E471F5">
        <w:rPr>
          <w:rFonts w:ascii="Arial" w:hAnsi="Arial" w:cs="Arial"/>
          <w:color w:val="000000"/>
          <w:sz w:val="22"/>
          <w:szCs w:val="22"/>
        </w:rPr>
        <w:t xml:space="preserve"> It should explain</w:t>
      </w:r>
      <w:r w:rsidRPr="00A27C4D">
        <w:rPr>
          <w:rFonts w:ascii="Arial" w:hAnsi="Arial" w:cs="Arial"/>
          <w:color w:val="000000"/>
          <w:sz w:val="22"/>
          <w:szCs w:val="22"/>
        </w:rPr>
        <w:t xml:space="preserve"> how </w:t>
      </w:r>
      <w:r w:rsidR="00A27C4D" w:rsidRPr="00A27C4D">
        <w:rPr>
          <w:rFonts w:ascii="Arial" w:hAnsi="Arial" w:cs="Arial"/>
          <w:color w:val="000000"/>
          <w:sz w:val="22"/>
          <w:szCs w:val="22"/>
        </w:rPr>
        <w:t>CG</w:t>
      </w:r>
      <w:r w:rsidRPr="00A27C4D">
        <w:rPr>
          <w:rFonts w:ascii="Arial" w:hAnsi="Arial" w:cs="Arial"/>
          <w:color w:val="000000"/>
          <w:sz w:val="22"/>
          <w:szCs w:val="22"/>
        </w:rPr>
        <w:t xml:space="preserve"> </w:t>
      </w:r>
      <w:r w:rsidR="00E471F5">
        <w:rPr>
          <w:rFonts w:ascii="Arial" w:hAnsi="Arial" w:cs="Arial"/>
          <w:color w:val="000000"/>
          <w:sz w:val="22"/>
          <w:szCs w:val="22"/>
        </w:rPr>
        <w:t>a</w:t>
      </w:r>
      <w:r w:rsidRPr="00A27C4D">
        <w:rPr>
          <w:rFonts w:ascii="Arial" w:hAnsi="Arial" w:cs="Arial"/>
          <w:color w:val="000000"/>
          <w:sz w:val="22"/>
          <w:szCs w:val="22"/>
        </w:rPr>
        <w:t>ffects the team, and as such, how all should be involved.</w:t>
      </w:r>
      <w:r w:rsidR="00A27C4D" w:rsidRPr="00A27C4D">
        <w:rPr>
          <w:rFonts w:ascii="Arial" w:hAnsi="Arial" w:cs="Arial"/>
          <w:color w:val="000000"/>
          <w:sz w:val="22"/>
          <w:szCs w:val="22"/>
        </w:rPr>
        <w:t xml:space="preserve"> </w:t>
      </w:r>
      <w:r w:rsidRPr="00A27C4D">
        <w:rPr>
          <w:rFonts w:ascii="Arial" w:hAnsi="Arial" w:cs="Arial"/>
          <w:color w:val="000000"/>
          <w:sz w:val="22"/>
          <w:szCs w:val="22"/>
        </w:rPr>
        <w:t xml:space="preserve">No personal information should be added to </w:t>
      </w:r>
      <w:r w:rsidRPr="00A27C4D">
        <w:rPr>
          <w:rFonts w:ascii="Arial" w:hAnsi="Arial" w:cs="Arial"/>
          <w:color w:val="141414"/>
          <w:sz w:val="22"/>
          <w:szCs w:val="22"/>
          <w:shd w:val="clear" w:color="auto" w:fill="FEFEFE"/>
        </w:rPr>
        <w:t>this board, so even if there is a letter from a patient thanking them for the treatment they received, this is to be redacted.</w:t>
      </w:r>
    </w:p>
    <w:p w14:paraId="38DB2B9E" w14:textId="77777777" w:rsidR="00E33FC1" w:rsidRPr="00A27C4D" w:rsidRDefault="00E33FC1" w:rsidP="002903E1">
      <w:pPr>
        <w:rPr>
          <w:rFonts w:ascii="Arial" w:hAnsi="Arial" w:cs="Arial"/>
          <w:color w:val="141414"/>
          <w:sz w:val="22"/>
          <w:szCs w:val="22"/>
          <w:shd w:val="clear" w:color="auto" w:fill="FEFEFE"/>
        </w:rPr>
      </w:pPr>
    </w:p>
    <w:p w14:paraId="52B9AB0F" w14:textId="5F5E1F14" w:rsidR="00E33FC1" w:rsidRPr="00A27C4D" w:rsidRDefault="00E33FC1" w:rsidP="002903E1">
      <w:pPr>
        <w:rPr>
          <w:rFonts w:ascii="Arial" w:hAnsi="Arial" w:cs="Arial"/>
          <w:sz w:val="22"/>
          <w:szCs w:val="22"/>
        </w:rPr>
      </w:pPr>
      <w:r w:rsidRPr="00A27C4D">
        <w:rPr>
          <w:rFonts w:ascii="Arial" w:hAnsi="Arial" w:cs="Arial"/>
          <w:sz w:val="22"/>
          <w:szCs w:val="22"/>
        </w:rPr>
        <w:t>Activity on the Governance Noticeboard can include the following topics:</w:t>
      </w:r>
    </w:p>
    <w:p w14:paraId="79558750" w14:textId="77777777" w:rsidR="00E33FC1" w:rsidRPr="00A27C4D" w:rsidRDefault="00E33FC1" w:rsidP="002903E1">
      <w:pPr>
        <w:rPr>
          <w:rFonts w:ascii="Arial" w:hAnsi="Arial" w:cs="Arial"/>
          <w:sz w:val="22"/>
          <w:szCs w:val="22"/>
        </w:rPr>
      </w:pPr>
    </w:p>
    <w:tbl>
      <w:tblPr>
        <w:tblStyle w:val="TableGrid"/>
        <w:tblW w:w="0" w:type="auto"/>
        <w:tblLook w:val="04A0" w:firstRow="1" w:lastRow="0" w:firstColumn="1" w:lastColumn="0" w:noHBand="0" w:noVBand="1"/>
      </w:tblPr>
      <w:tblGrid>
        <w:gridCol w:w="2972"/>
        <w:gridCol w:w="6038"/>
      </w:tblGrid>
      <w:tr w:rsidR="00E33FC1" w:rsidRPr="00A27C4D" w14:paraId="0E86B4AC" w14:textId="77777777" w:rsidTr="00E33FC1">
        <w:tc>
          <w:tcPr>
            <w:tcW w:w="2972" w:type="dxa"/>
            <w:shd w:val="clear" w:color="auto" w:fill="4472C4" w:themeFill="accent1"/>
          </w:tcPr>
          <w:p w14:paraId="7F65924E" w14:textId="650C9C8E" w:rsidR="00E33FC1" w:rsidRPr="00C54C67" w:rsidRDefault="00E33FC1" w:rsidP="00C54C67">
            <w:pPr>
              <w:snapToGrid w:val="0"/>
              <w:spacing w:before="120" w:after="120"/>
              <w:rPr>
                <w:rFonts w:ascii="Arial" w:hAnsi="Arial" w:cs="Arial"/>
                <w:b/>
                <w:bCs/>
                <w:color w:val="FFFFFF" w:themeColor="background1"/>
                <w:sz w:val="22"/>
                <w:szCs w:val="22"/>
              </w:rPr>
            </w:pPr>
            <w:r w:rsidRPr="00C54C67">
              <w:rPr>
                <w:rFonts w:ascii="Arial" w:hAnsi="Arial" w:cs="Arial"/>
                <w:b/>
                <w:bCs/>
                <w:color w:val="FFFFFF" w:themeColor="background1"/>
                <w:sz w:val="22"/>
                <w:szCs w:val="22"/>
              </w:rPr>
              <w:t>Subject</w:t>
            </w:r>
          </w:p>
        </w:tc>
        <w:tc>
          <w:tcPr>
            <w:tcW w:w="6038" w:type="dxa"/>
            <w:shd w:val="clear" w:color="auto" w:fill="4472C4" w:themeFill="accent1"/>
          </w:tcPr>
          <w:p w14:paraId="76AAB8F6" w14:textId="1AF881E3" w:rsidR="00E33FC1" w:rsidRPr="00C54C67" w:rsidRDefault="00E33FC1" w:rsidP="00C54C67">
            <w:pPr>
              <w:snapToGrid w:val="0"/>
              <w:spacing w:before="120" w:after="120"/>
              <w:rPr>
                <w:rFonts w:ascii="Arial" w:hAnsi="Arial" w:cs="Arial"/>
                <w:b/>
                <w:bCs/>
                <w:color w:val="FFFFFF" w:themeColor="background1"/>
                <w:sz w:val="22"/>
                <w:szCs w:val="22"/>
              </w:rPr>
            </w:pPr>
            <w:r w:rsidRPr="00C54C67">
              <w:rPr>
                <w:rFonts w:ascii="Arial" w:hAnsi="Arial" w:cs="Arial"/>
                <w:b/>
                <w:bCs/>
                <w:color w:val="FFFFFF" w:themeColor="background1"/>
                <w:sz w:val="22"/>
                <w:szCs w:val="22"/>
              </w:rPr>
              <w:t>Comment</w:t>
            </w:r>
          </w:p>
        </w:tc>
      </w:tr>
      <w:tr w:rsidR="00E33FC1" w:rsidRPr="00A27C4D" w14:paraId="22B17EE9" w14:textId="77777777" w:rsidTr="00C54C67">
        <w:tc>
          <w:tcPr>
            <w:tcW w:w="2972" w:type="dxa"/>
          </w:tcPr>
          <w:p w14:paraId="60CDF556" w14:textId="7B268680" w:rsidR="00E33FC1" w:rsidRPr="00A27C4D" w:rsidRDefault="00E33FC1" w:rsidP="00C54C67">
            <w:pPr>
              <w:snapToGrid w:val="0"/>
              <w:spacing w:before="60" w:after="60"/>
              <w:rPr>
                <w:rFonts w:ascii="Arial" w:hAnsi="Arial" w:cs="Arial"/>
                <w:sz w:val="22"/>
                <w:szCs w:val="22"/>
              </w:rPr>
            </w:pPr>
            <w:r w:rsidRPr="00A27C4D">
              <w:rPr>
                <w:rFonts w:ascii="Arial" w:hAnsi="Arial" w:cs="Arial"/>
                <w:color w:val="141414"/>
                <w:sz w:val="22"/>
                <w:szCs w:val="22"/>
              </w:rPr>
              <w:t>Complaints</w:t>
            </w:r>
          </w:p>
        </w:tc>
        <w:tc>
          <w:tcPr>
            <w:tcW w:w="6038" w:type="dxa"/>
          </w:tcPr>
          <w:p w14:paraId="139D6ECE" w14:textId="1AD87142" w:rsidR="00E33FC1" w:rsidRDefault="00E33FC1" w:rsidP="00A27C4D">
            <w:pPr>
              <w:snapToGrid w:val="0"/>
              <w:spacing w:before="60" w:after="60"/>
              <w:rPr>
                <w:rFonts w:ascii="Arial" w:hAnsi="Arial" w:cs="Arial"/>
                <w:color w:val="141414"/>
                <w:sz w:val="22"/>
                <w:szCs w:val="22"/>
              </w:rPr>
            </w:pPr>
            <w:r w:rsidRPr="00A27C4D">
              <w:rPr>
                <w:rFonts w:ascii="Arial" w:hAnsi="Arial" w:cs="Arial"/>
                <w:color w:val="141414"/>
                <w:sz w:val="22"/>
                <w:szCs w:val="22"/>
              </w:rPr>
              <w:t>Redacted information</w:t>
            </w:r>
            <w:r w:rsidR="00A27C4D">
              <w:rPr>
                <w:rFonts w:ascii="Arial" w:hAnsi="Arial" w:cs="Arial"/>
                <w:color w:val="141414"/>
                <w:sz w:val="22"/>
                <w:szCs w:val="22"/>
              </w:rPr>
              <w:t>.</w:t>
            </w:r>
          </w:p>
          <w:p w14:paraId="5E0A94CF" w14:textId="77777777" w:rsidR="00A27C4D" w:rsidRPr="00A27C4D" w:rsidRDefault="00A27C4D" w:rsidP="00C54C67">
            <w:pPr>
              <w:snapToGrid w:val="0"/>
              <w:spacing w:before="60" w:after="60"/>
              <w:rPr>
                <w:rFonts w:ascii="Arial" w:hAnsi="Arial" w:cs="Arial"/>
                <w:color w:val="141414"/>
                <w:sz w:val="22"/>
                <w:szCs w:val="22"/>
              </w:rPr>
            </w:pPr>
          </w:p>
          <w:p w14:paraId="5849CFB0" w14:textId="02B23C29" w:rsidR="00E33FC1" w:rsidRPr="00C54C67" w:rsidRDefault="00E33FC1" w:rsidP="00C54C67">
            <w:pPr>
              <w:snapToGrid w:val="0"/>
              <w:spacing w:before="60" w:after="60"/>
              <w:rPr>
                <w:rFonts w:ascii="Arial" w:hAnsi="Arial" w:cs="Arial"/>
                <w:color w:val="141414"/>
                <w:sz w:val="22"/>
                <w:szCs w:val="22"/>
              </w:rPr>
            </w:pPr>
            <w:r w:rsidRPr="00A27C4D">
              <w:rPr>
                <w:rFonts w:ascii="Arial" w:hAnsi="Arial" w:cs="Arial"/>
                <w:color w:val="141414"/>
                <w:sz w:val="22"/>
                <w:szCs w:val="22"/>
              </w:rPr>
              <w:t xml:space="preserve">Detail any supporting </w:t>
            </w:r>
            <w:r w:rsidR="00A27C4D" w:rsidRPr="00A27C4D">
              <w:rPr>
                <w:rFonts w:ascii="Arial" w:hAnsi="Arial" w:cs="Arial"/>
                <w:color w:val="141414"/>
                <w:sz w:val="22"/>
                <w:szCs w:val="22"/>
              </w:rPr>
              <w:t>CG</w:t>
            </w:r>
            <w:r w:rsidRPr="00A27C4D">
              <w:rPr>
                <w:rFonts w:ascii="Arial" w:hAnsi="Arial" w:cs="Arial"/>
                <w:color w:val="141414"/>
                <w:sz w:val="22"/>
                <w:szCs w:val="22"/>
              </w:rPr>
              <w:t xml:space="preserve"> actions that are needed, such as training, SEA or audit</w:t>
            </w:r>
          </w:p>
        </w:tc>
      </w:tr>
      <w:tr w:rsidR="00E33FC1" w:rsidRPr="00A27C4D" w14:paraId="3AC8A48F" w14:textId="77777777" w:rsidTr="00C54C67">
        <w:tc>
          <w:tcPr>
            <w:tcW w:w="2972" w:type="dxa"/>
          </w:tcPr>
          <w:p w14:paraId="0E5E80AC" w14:textId="3A6ABFA0" w:rsidR="00E33FC1" w:rsidRPr="00C54C67" w:rsidRDefault="00E33FC1" w:rsidP="00C54C67">
            <w:pPr>
              <w:snapToGrid w:val="0"/>
              <w:spacing w:before="60" w:after="60"/>
              <w:rPr>
                <w:rFonts w:ascii="Arial" w:hAnsi="Arial" w:cs="Arial"/>
                <w:color w:val="141414"/>
                <w:sz w:val="22"/>
                <w:szCs w:val="22"/>
              </w:rPr>
            </w:pPr>
            <w:r w:rsidRPr="00A27C4D">
              <w:rPr>
                <w:rFonts w:ascii="Arial" w:hAnsi="Arial" w:cs="Arial"/>
                <w:color w:val="141414"/>
                <w:sz w:val="22"/>
                <w:szCs w:val="22"/>
              </w:rPr>
              <w:t>Compl</w:t>
            </w:r>
            <w:r w:rsidR="00857BDC">
              <w:rPr>
                <w:rFonts w:ascii="Arial" w:hAnsi="Arial" w:cs="Arial"/>
                <w:color w:val="141414"/>
                <w:sz w:val="22"/>
                <w:szCs w:val="22"/>
              </w:rPr>
              <w:t>i</w:t>
            </w:r>
            <w:r w:rsidRPr="00A27C4D">
              <w:rPr>
                <w:rFonts w:ascii="Arial" w:hAnsi="Arial" w:cs="Arial"/>
                <w:color w:val="141414"/>
                <w:sz w:val="22"/>
                <w:szCs w:val="22"/>
              </w:rPr>
              <w:t xml:space="preserve">ments </w:t>
            </w:r>
          </w:p>
        </w:tc>
        <w:tc>
          <w:tcPr>
            <w:tcW w:w="6038" w:type="dxa"/>
          </w:tcPr>
          <w:p w14:paraId="5A7AF9A9" w14:textId="4E4732CC" w:rsidR="00E33FC1" w:rsidRPr="00C54C67" w:rsidRDefault="00E33FC1" w:rsidP="00C54C67">
            <w:pPr>
              <w:snapToGrid w:val="0"/>
              <w:spacing w:before="60" w:after="60"/>
              <w:rPr>
                <w:rFonts w:ascii="Arial" w:hAnsi="Arial" w:cs="Arial"/>
                <w:color w:val="141414"/>
                <w:sz w:val="22"/>
                <w:szCs w:val="22"/>
              </w:rPr>
            </w:pPr>
            <w:r w:rsidRPr="00C54C67">
              <w:rPr>
                <w:rFonts w:ascii="Arial" w:hAnsi="Arial" w:cs="Arial"/>
                <w:color w:val="141414"/>
                <w:sz w:val="22"/>
                <w:szCs w:val="22"/>
              </w:rPr>
              <w:t xml:space="preserve">Redacted </w:t>
            </w:r>
            <w:r w:rsidR="00A27C4D" w:rsidRPr="00A27C4D">
              <w:rPr>
                <w:rFonts w:ascii="Arial" w:hAnsi="Arial" w:cs="Arial"/>
                <w:color w:val="141414"/>
                <w:sz w:val="22"/>
                <w:szCs w:val="22"/>
              </w:rPr>
              <w:t>information</w:t>
            </w:r>
          </w:p>
        </w:tc>
      </w:tr>
      <w:tr w:rsidR="00E33FC1" w:rsidRPr="00A27C4D" w14:paraId="2888FD0F" w14:textId="77777777" w:rsidTr="00C54C67">
        <w:tc>
          <w:tcPr>
            <w:tcW w:w="2972" w:type="dxa"/>
          </w:tcPr>
          <w:p w14:paraId="3E5DC576" w14:textId="0B5CA533" w:rsidR="00E33FC1" w:rsidRPr="00A27C4D" w:rsidRDefault="00E33FC1" w:rsidP="00C54C67">
            <w:pPr>
              <w:snapToGrid w:val="0"/>
              <w:spacing w:before="60" w:after="60"/>
              <w:rPr>
                <w:rFonts w:ascii="Arial" w:hAnsi="Arial" w:cs="Arial"/>
                <w:sz w:val="22"/>
                <w:szCs w:val="22"/>
              </w:rPr>
            </w:pPr>
            <w:r w:rsidRPr="00A27C4D">
              <w:rPr>
                <w:rFonts w:ascii="Arial" w:hAnsi="Arial" w:cs="Arial"/>
                <w:color w:val="141414"/>
                <w:sz w:val="22"/>
                <w:szCs w:val="22"/>
              </w:rPr>
              <w:t>Audits undertaken</w:t>
            </w:r>
          </w:p>
        </w:tc>
        <w:tc>
          <w:tcPr>
            <w:tcW w:w="6038" w:type="dxa"/>
          </w:tcPr>
          <w:p w14:paraId="2E6D0C98" w14:textId="5590A82A" w:rsidR="00E33FC1" w:rsidRPr="00C54C67" w:rsidRDefault="00E33FC1" w:rsidP="00C54C67">
            <w:pPr>
              <w:snapToGrid w:val="0"/>
              <w:spacing w:before="60" w:after="60"/>
              <w:rPr>
                <w:rFonts w:ascii="Arial" w:hAnsi="Arial" w:cs="Arial"/>
                <w:color w:val="141414"/>
                <w:sz w:val="22"/>
                <w:szCs w:val="22"/>
              </w:rPr>
            </w:pPr>
            <w:r w:rsidRPr="00A27C4D">
              <w:rPr>
                <w:rFonts w:ascii="Arial" w:hAnsi="Arial" w:cs="Arial"/>
                <w:color w:val="141414"/>
                <w:sz w:val="22"/>
                <w:szCs w:val="22"/>
              </w:rPr>
              <w:t>Detail actions and where they are in the audit cycle</w:t>
            </w:r>
          </w:p>
        </w:tc>
      </w:tr>
      <w:tr w:rsidR="00E33FC1" w:rsidRPr="00A27C4D" w14:paraId="6DEAE4E4" w14:textId="77777777" w:rsidTr="00C54C67">
        <w:tc>
          <w:tcPr>
            <w:tcW w:w="2972" w:type="dxa"/>
          </w:tcPr>
          <w:p w14:paraId="2A60FA1F" w14:textId="054B2E19" w:rsidR="00E33FC1" w:rsidRPr="00A27C4D" w:rsidRDefault="00A27C4D" w:rsidP="00C54C67">
            <w:pPr>
              <w:snapToGrid w:val="0"/>
              <w:spacing w:before="60" w:after="60"/>
              <w:rPr>
                <w:rFonts w:ascii="Arial" w:hAnsi="Arial" w:cs="Arial"/>
                <w:sz w:val="22"/>
                <w:szCs w:val="22"/>
              </w:rPr>
            </w:pPr>
            <w:r w:rsidRPr="00A27C4D">
              <w:rPr>
                <w:rFonts w:ascii="Arial" w:hAnsi="Arial" w:cs="Arial"/>
                <w:color w:val="141414"/>
                <w:sz w:val="22"/>
                <w:szCs w:val="22"/>
              </w:rPr>
              <w:t>Training matrix</w:t>
            </w:r>
          </w:p>
        </w:tc>
        <w:tc>
          <w:tcPr>
            <w:tcW w:w="6038" w:type="dxa"/>
          </w:tcPr>
          <w:p w14:paraId="656850A6" w14:textId="4F912A07" w:rsidR="00E33FC1" w:rsidRPr="00C54C67" w:rsidRDefault="00A27C4D" w:rsidP="00C54C67">
            <w:pPr>
              <w:snapToGrid w:val="0"/>
              <w:spacing w:before="60" w:after="60"/>
              <w:rPr>
                <w:rFonts w:ascii="Arial" w:hAnsi="Arial" w:cs="Arial"/>
                <w:color w:val="141414"/>
                <w:sz w:val="22"/>
                <w:szCs w:val="22"/>
              </w:rPr>
            </w:pPr>
            <w:r w:rsidRPr="00A27C4D">
              <w:rPr>
                <w:rFonts w:ascii="Arial" w:hAnsi="Arial" w:cs="Arial"/>
                <w:color w:val="141414"/>
                <w:sz w:val="22"/>
                <w:szCs w:val="22"/>
              </w:rPr>
              <w:t>An overview and this could also include those that are outstanding any mandatory training</w:t>
            </w:r>
          </w:p>
        </w:tc>
      </w:tr>
      <w:tr w:rsidR="00E33FC1" w:rsidRPr="00A27C4D" w14:paraId="5B9DCE94" w14:textId="77777777" w:rsidTr="00C54C67">
        <w:tc>
          <w:tcPr>
            <w:tcW w:w="2972" w:type="dxa"/>
          </w:tcPr>
          <w:p w14:paraId="675BF0F1" w14:textId="3EA372FB" w:rsidR="00E33FC1" w:rsidRPr="00A27C4D" w:rsidRDefault="00A27C4D" w:rsidP="00C54C67">
            <w:pPr>
              <w:snapToGrid w:val="0"/>
              <w:spacing w:before="60" w:after="60"/>
              <w:rPr>
                <w:rFonts w:ascii="Arial" w:hAnsi="Arial" w:cs="Arial"/>
                <w:sz w:val="22"/>
                <w:szCs w:val="22"/>
              </w:rPr>
            </w:pPr>
            <w:r w:rsidRPr="00A27C4D">
              <w:rPr>
                <w:rFonts w:ascii="Arial" w:hAnsi="Arial" w:cs="Arial"/>
                <w:sz w:val="22"/>
                <w:szCs w:val="22"/>
              </w:rPr>
              <w:t>Significant event analysis</w:t>
            </w:r>
          </w:p>
        </w:tc>
        <w:tc>
          <w:tcPr>
            <w:tcW w:w="6038" w:type="dxa"/>
          </w:tcPr>
          <w:p w14:paraId="7D32CBED" w14:textId="07B1BB06" w:rsidR="00A27C4D" w:rsidRPr="00A27C4D" w:rsidRDefault="00A27C4D" w:rsidP="00A27C4D">
            <w:pPr>
              <w:snapToGrid w:val="0"/>
              <w:spacing w:before="60" w:after="60"/>
              <w:rPr>
                <w:rFonts w:ascii="Arial" w:hAnsi="Arial" w:cs="Arial"/>
                <w:color w:val="141414"/>
                <w:sz w:val="22"/>
                <w:szCs w:val="22"/>
              </w:rPr>
            </w:pPr>
            <w:r w:rsidRPr="00A27C4D">
              <w:rPr>
                <w:rFonts w:ascii="Arial" w:hAnsi="Arial" w:cs="Arial"/>
                <w:color w:val="141414"/>
                <w:sz w:val="22"/>
                <w:szCs w:val="22"/>
              </w:rPr>
              <w:t>SEAs should include both positive and negative events</w:t>
            </w:r>
            <w:r>
              <w:rPr>
                <w:rFonts w:ascii="Arial" w:hAnsi="Arial" w:cs="Arial"/>
                <w:color w:val="141414"/>
                <w:sz w:val="22"/>
                <w:szCs w:val="22"/>
              </w:rPr>
              <w:t xml:space="preserve"> and </w:t>
            </w:r>
            <w:r w:rsidR="007E0119">
              <w:rPr>
                <w:rFonts w:ascii="Arial" w:hAnsi="Arial" w:cs="Arial"/>
                <w:color w:val="141414"/>
                <w:sz w:val="22"/>
                <w:szCs w:val="22"/>
              </w:rPr>
              <w:t xml:space="preserve">should </w:t>
            </w:r>
            <w:r>
              <w:rPr>
                <w:rFonts w:ascii="Arial" w:hAnsi="Arial" w:cs="Arial"/>
                <w:color w:val="141414"/>
                <w:sz w:val="22"/>
                <w:szCs w:val="22"/>
              </w:rPr>
              <w:t>be redacted</w:t>
            </w:r>
            <w:r w:rsidR="00391287">
              <w:rPr>
                <w:rFonts w:ascii="Arial" w:hAnsi="Arial" w:cs="Arial"/>
                <w:color w:val="141414"/>
                <w:sz w:val="22"/>
                <w:szCs w:val="22"/>
              </w:rPr>
              <w:t>.</w:t>
            </w:r>
          </w:p>
          <w:p w14:paraId="2D52C18B" w14:textId="77777777" w:rsidR="00A27C4D" w:rsidRPr="00A27C4D" w:rsidRDefault="00A27C4D" w:rsidP="00A27C4D">
            <w:pPr>
              <w:snapToGrid w:val="0"/>
              <w:spacing w:before="60" w:after="60"/>
              <w:rPr>
                <w:rFonts w:ascii="Arial" w:hAnsi="Arial" w:cs="Arial"/>
                <w:color w:val="141414"/>
                <w:sz w:val="22"/>
                <w:szCs w:val="22"/>
              </w:rPr>
            </w:pPr>
          </w:p>
          <w:p w14:paraId="4D373FF7" w14:textId="270399FA" w:rsidR="00E33FC1" w:rsidRPr="00C54C67" w:rsidRDefault="00A27C4D" w:rsidP="00C54C67">
            <w:pPr>
              <w:snapToGrid w:val="0"/>
              <w:spacing w:before="60" w:after="60"/>
              <w:rPr>
                <w:rFonts w:ascii="Arial" w:hAnsi="Arial" w:cs="Arial"/>
                <w:color w:val="141414"/>
                <w:sz w:val="22"/>
                <w:szCs w:val="22"/>
              </w:rPr>
            </w:pPr>
            <w:r w:rsidRPr="00A27C4D">
              <w:rPr>
                <w:rFonts w:ascii="Arial" w:hAnsi="Arial" w:cs="Arial"/>
                <w:color w:val="141414"/>
                <w:sz w:val="22"/>
                <w:szCs w:val="22"/>
              </w:rPr>
              <w:t xml:space="preserve">Detail the outcome and if </w:t>
            </w:r>
            <w:r w:rsidR="00985F0E">
              <w:rPr>
                <w:rFonts w:ascii="Arial" w:hAnsi="Arial" w:cs="Arial"/>
                <w:color w:val="141414"/>
                <w:sz w:val="22"/>
                <w:szCs w:val="22"/>
              </w:rPr>
              <w:t>it is</w:t>
            </w:r>
            <w:r w:rsidRPr="00A27C4D">
              <w:rPr>
                <w:rFonts w:ascii="Arial" w:hAnsi="Arial" w:cs="Arial"/>
                <w:color w:val="141414"/>
                <w:sz w:val="22"/>
                <w:szCs w:val="22"/>
              </w:rPr>
              <w:t xml:space="preserve"> linked to other aspects of CG, such as a complaint or compl</w:t>
            </w:r>
            <w:r w:rsidR="00985F0E">
              <w:rPr>
                <w:rFonts w:ascii="Arial" w:hAnsi="Arial" w:cs="Arial"/>
                <w:color w:val="141414"/>
                <w:sz w:val="22"/>
                <w:szCs w:val="22"/>
              </w:rPr>
              <w:t>i</w:t>
            </w:r>
            <w:r w:rsidRPr="00A27C4D">
              <w:rPr>
                <w:rFonts w:ascii="Arial" w:hAnsi="Arial" w:cs="Arial"/>
                <w:color w:val="141414"/>
                <w:sz w:val="22"/>
                <w:szCs w:val="22"/>
              </w:rPr>
              <w:t>ment</w:t>
            </w:r>
          </w:p>
        </w:tc>
      </w:tr>
      <w:tr w:rsidR="00E33FC1" w:rsidRPr="00A27C4D" w14:paraId="57C8A45E" w14:textId="77777777" w:rsidTr="00C54C67">
        <w:tc>
          <w:tcPr>
            <w:tcW w:w="2972" w:type="dxa"/>
          </w:tcPr>
          <w:p w14:paraId="500AFA87" w14:textId="2E2A88DD" w:rsidR="00E33FC1" w:rsidRPr="00A27C4D" w:rsidRDefault="00A27C4D" w:rsidP="00C54C67">
            <w:pPr>
              <w:snapToGrid w:val="0"/>
              <w:spacing w:before="60" w:after="60"/>
              <w:rPr>
                <w:rFonts w:ascii="Arial" w:hAnsi="Arial" w:cs="Arial"/>
                <w:sz w:val="22"/>
                <w:szCs w:val="22"/>
              </w:rPr>
            </w:pPr>
            <w:r w:rsidRPr="00A27C4D">
              <w:rPr>
                <w:rFonts w:ascii="Arial" w:hAnsi="Arial" w:cs="Arial"/>
                <w:sz w:val="22"/>
                <w:szCs w:val="22"/>
              </w:rPr>
              <w:lastRenderedPageBreak/>
              <w:t>Meeting activity</w:t>
            </w:r>
          </w:p>
        </w:tc>
        <w:tc>
          <w:tcPr>
            <w:tcW w:w="6038" w:type="dxa"/>
          </w:tcPr>
          <w:p w14:paraId="3C75B3D2" w14:textId="7AA54AEC" w:rsidR="00A27C4D" w:rsidRDefault="00A27C4D" w:rsidP="00A27C4D">
            <w:pPr>
              <w:snapToGrid w:val="0"/>
              <w:spacing w:before="60" w:after="60"/>
              <w:rPr>
                <w:rFonts w:ascii="Arial" w:hAnsi="Arial" w:cs="Arial"/>
                <w:color w:val="141414"/>
                <w:sz w:val="22"/>
                <w:szCs w:val="22"/>
              </w:rPr>
            </w:pPr>
            <w:r w:rsidRPr="00A27C4D">
              <w:rPr>
                <w:rFonts w:ascii="Arial" w:hAnsi="Arial" w:cs="Arial"/>
                <w:color w:val="141414"/>
                <w:sz w:val="22"/>
                <w:szCs w:val="22"/>
              </w:rPr>
              <w:t>Minutes from various meetings</w:t>
            </w:r>
            <w:r>
              <w:rPr>
                <w:rFonts w:ascii="Arial" w:hAnsi="Arial" w:cs="Arial"/>
                <w:color w:val="141414"/>
                <w:sz w:val="22"/>
                <w:szCs w:val="22"/>
              </w:rPr>
              <w:t xml:space="preserve"> such as Clinical, Admin or Nursing</w:t>
            </w:r>
            <w:r w:rsidRPr="00A27C4D">
              <w:rPr>
                <w:rFonts w:ascii="Arial" w:hAnsi="Arial" w:cs="Arial"/>
                <w:color w:val="141414"/>
                <w:sz w:val="22"/>
                <w:szCs w:val="22"/>
              </w:rPr>
              <w:t xml:space="preserve">, even if simply a </w:t>
            </w:r>
            <w:r w:rsidR="00391287">
              <w:rPr>
                <w:rFonts w:ascii="Arial" w:hAnsi="Arial" w:cs="Arial"/>
                <w:color w:val="141414"/>
                <w:sz w:val="22"/>
                <w:szCs w:val="22"/>
              </w:rPr>
              <w:t>‘R</w:t>
            </w:r>
            <w:r w:rsidRPr="00A27C4D">
              <w:rPr>
                <w:rFonts w:ascii="Arial" w:hAnsi="Arial" w:cs="Arial"/>
                <w:color w:val="141414"/>
                <w:sz w:val="22"/>
                <w:szCs w:val="22"/>
              </w:rPr>
              <w:t xml:space="preserve">ecord of </w:t>
            </w:r>
            <w:r w:rsidR="00391287">
              <w:rPr>
                <w:rFonts w:ascii="Arial" w:hAnsi="Arial" w:cs="Arial"/>
                <w:color w:val="141414"/>
                <w:sz w:val="22"/>
                <w:szCs w:val="22"/>
              </w:rPr>
              <w:t>d</w:t>
            </w:r>
            <w:r w:rsidRPr="00A27C4D">
              <w:rPr>
                <w:rFonts w:ascii="Arial" w:hAnsi="Arial" w:cs="Arial"/>
                <w:color w:val="141414"/>
                <w:sz w:val="22"/>
                <w:szCs w:val="22"/>
              </w:rPr>
              <w:t>iscussions</w:t>
            </w:r>
            <w:r w:rsidR="00391287">
              <w:rPr>
                <w:rFonts w:ascii="Arial" w:hAnsi="Arial" w:cs="Arial"/>
                <w:color w:val="141414"/>
                <w:sz w:val="22"/>
                <w:szCs w:val="22"/>
              </w:rPr>
              <w:t>’</w:t>
            </w:r>
            <w:r w:rsidRPr="00A27C4D">
              <w:rPr>
                <w:rFonts w:ascii="Arial" w:hAnsi="Arial" w:cs="Arial"/>
                <w:color w:val="141414"/>
                <w:sz w:val="22"/>
                <w:szCs w:val="22"/>
              </w:rPr>
              <w:t xml:space="preserve"> as opposed to full minutes</w:t>
            </w:r>
            <w:r>
              <w:rPr>
                <w:rFonts w:ascii="Arial" w:hAnsi="Arial" w:cs="Arial"/>
                <w:color w:val="141414"/>
                <w:sz w:val="22"/>
                <w:szCs w:val="22"/>
              </w:rPr>
              <w:t xml:space="preserve">. </w:t>
            </w:r>
          </w:p>
          <w:p w14:paraId="4D694D1D" w14:textId="77777777" w:rsidR="00A27C4D" w:rsidRDefault="00A27C4D" w:rsidP="00A27C4D">
            <w:pPr>
              <w:snapToGrid w:val="0"/>
              <w:spacing w:before="60" w:after="60"/>
              <w:rPr>
                <w:rFonts w:ascii="Arial" w:hAnsi="Arial" w:cs="Arial"/>
                <w:color w:val="141414"/>
                <w:sz w:val="22"/>
                <w:szCs w:val="22"/>
              </w:rPr>
            </w:pPr>
          </w:p>
          <w:p w14:paraId="5039E30F" w14:textId="4B822831" w:rsidR="00E33FC1" w:rsidRPr="00C54C67" w:rsidRDefault="00A27C4D" w:rsidP="00C54C67">
            <w:pPr>
              <w:snapToGrid w:val="0"/>
              <w:spacing w:before="60" w:after="60"/>
              <w:rPr>
                <w:rFonts w:ascii="Arial" w:hAnsi="Arial" w:cs="Arial"/>
                <w:color w:val="141414"/>
                <w:sz w:val="22"/>
                <w:szCs w:val="22"/>
              </w:rPr>
            </w:pPr>
            <w:r>
              <w:rPr>
                <w:rFonts w:ascii="Arial" w:hAnsi="Arial" w:cs="Arial"/>
                <w:color w:val="141414"/>
                <w:sz w:val="22"/>
                <w:szCs w:val="22"/>
              </w:rPr>
              <w:t>Some minutes would not be appropriate to detail due to the</w:t>
            </w:r>
            <w:r w:rsidR="00391287">
              <w:rPr>
                <w:rFonts w:ascii="Arial" w:hAnsi="Arial" w:cs="Arial"/>
                <w:color w:val="141414"/>
                <w:sz w:val="22"/>
                <w:szCs w:val="22"/>
              </w:rPr>
              <w:t>ir</w:t>
            </w:r>
            <w:r>
              <w:rPr>
                <w:rFonts w:ascii="Arial" w:hAnsi="Arial" w:cs="Arial"/>
                <w:color w:val="141414"/>
                <w:sz w:val="22"/>
                <w:szCs w:val="22"/>
              </w:rPr>
              <w:t xml:space="preserve"> sensitive nature. However, some of the content could be listed, </w:t>
            </w:r>
            <w:r w:rsidR="00AE372F">
              <w:rPr>
                <w:rFonts w:ascii="Arial" w:hAnsi="Arial" w:cs="Arial"/>
                <w:color w:val="141414"/>
                <w:sz w:val="22"/>
                <w:szCs w:val="22"/>
              </w:rPr>
              <w:t xml:space="preserve">e.g., </w:t>
            </w:r>
            <w:r>
              <w:rPr>
                <w:rFonts w:ascii="Arial" w:hAnsi="Arial" w:cs="Arial"/>
                <w:color w:val="141414"/>
                <w:sz w:val="22"/>
                <w:szCs w:val="22"/>
              </w:rPr>
              <w:t xml:space="preserve">when an important decision is made that </w:t>
            </w:r>
            <w:r w:rsidR="00391287">
              <w:rPr>
                <w:rFonts w:ascii="Arial" w:hAnsi="Arial" w:cs="Arial"/>
                <w:color w:val="141414"/>
                <w:sz w:val="22"/>
                <w:szCs w:val="22"/>
              </w:rPr>
              <w:t>a</w:t>
            </w:r>
            <w:r>
              <w:rPr>
                <w:rFonts w:ascii="Arial" w:hAnsi="Arial" w:cs="Arial"/>
                <w:color w:val="141414"/>
                <w:sz w:val="22"/>
                <w:szCs w:val="22"/>
              </w:rPr>
              <w:t xml:space="preserve">ffects the whole team </w:t>
            </w:r>
          </w:p>
        </w:tc>
      </w:tr>
      <w:tr w:rsidR="00E33FC1" w:rsidRPr="00A27C4D" w14:paraId="16B3D364" w14:textId="77777777" w:rsidTr="00C54C67">
        <w:tc>
          <w:tcPr>
            <w:tcW w:w="2972" w:type="dxa"/>
          </w:tcPr>
          <w:p w14:paraId="475695E5" w14:textId="322D1006" w:rsidR="00E33FC1" w:rsidRPr="00A27C4D" w:rsidRDefault="00A27C4D" w:rsidP="00C54C67">
            <w:pPr>
              <w:snapToGrid w:val="0"/>
              <w:spacing w:before="60" w:after="60"/>
              <w:rPr>
                <w:rFonts w:ascii="Arial" w:hAnsi="Arial" w:cs="Arial"/>
                <w:sz w:val="22"/>
                <w:szCs w:val="22"/>
              </w:rPr>
            </w:pPr>
            <w:r w:rsidRPr="00A27C4D">
              <w:rPr>
                <w:rFonts w:ascii="Arial" w:hAnsi="Arial" w:cs="Arial"/>
                <w:color w:val="141414"/>
                <w:sz w:val="22"/>
                <w:szCs w:val="22"/>
              </w:rPr>
              <w:t>Policy updates</w:t>
            </w:r>
          </w:p>
        </w:tc>
        <w:tc>
          <w:tcPr>
            <w:tcW w:w="6038" w:type="dxa"/>
          </w:tcPr>
          <w:p w14:paraId="5FC153AC" w14:textId="18BF7607" w:rsidR="00E33FC1" w:rsidRPr="00C54C67" w:rsidRDefault="00A27C4D" w:rsidP="00C54C67">
            <w:pPr>
              <w:snapToGrid w:val="0"/>
              <w:spacing w:before="60" w:after="60"/>
              <w:rPr>
                <w:rFonts w:ascii="Arial" w:hAnsi="Arial" w:cs="Arial"/>
                <w:color w:val="141414"/>
                <w:sz w:val="22"/>
                <w:szCs w:val="22"/>
              </w:rPr>
            </w:pPr>
            <w:r w:rsidRPr="00A27C4D">
              <w:rPr>
                <w:rFonts w:ascii="Arial" w:hAnsi="Arial" w:cs="Arial"/>
                <w:color w:val="141414"/>
                <w:sz w:val="22"/>
                <w:szCs w:val="22"/>
              </w:rPr>
              <w:t>A list of those updated in the month</w:t>
            </w:r>
          </w:p>
        </w:tc>
      </w:tr>
      <w:tr w:rsidR="00A27C4D" w:rsidRPr="00A27C4D" w14:paraId="610196E2" w14:textId="77777777" w:rsidTr="00E33FC1">
        <w:tc>
          <w:tcPr>
            <w:tcW w:w="2972" w:type="dxa"/>
          </w:tcPr>
          <w:p w14:paraId="431A6E7B" w14:textId="295AFBAD" w:rsidR="00A27C4D" w:rsidRPr="00A27C4D" w:rsidRDefault="00A27C4D" w:rsidP="00A27C4D">
            <w:pPr>
              <w:snapToGrid w:val="0"/>
              <w:spacing w:before="60" w:after="60"/>
              <w:rPr>
                <w:rFonts w:ascii="Arial" w:hAnsi="Arial" w:cs="Arial"/>
                <w:color w:val="141414"/>
                <w:sz w:val="22"/>
                <w:szCs w:val="22"/>
              </w:rPr>
            </w:pPr>
            <w:r w:rsidRPr="00A27C4D">
              <w:rPr>
                <w:rFonts w:ascii="Arial" w:hAnsi="Arial" w:cs="Arial"/>
                <w:color w:val="141414"/>
                <w:sz w:val="22"/>
                <w:szCs w:val="22"/>
              </w:rPr>
              <w:t xml:space="preserve">CAS </w:t>
            </w:r>
            <w:r w:rsidR="00AE372F">
              <w:rPr>
                <w:rFonts w:ascii="Arial" w:hAnsi="Arial" w:cs="Arial"/>
                <w:color w:val="141414"/>
                <w:sz w:val="22"/>
                <w:szCs w:val="22"/>
              </w:rPr>
              <w:t>a</w:t>
            </w:r>
            <w:r w:rsidRPr="00A27C4D">
              <w:rPr>
                <w:rFonts w:ascii="Arial" w:hAnsi="Arial" w:cs="Arial"/>
                <w:color w:val="141414"/>
                <w:sz w:val="22"/>
                <w:szCs w:val="22"/>
              </w:rPr>
              <w:t>lerts</w:t>
            </w:r>
          </w:p>
        </w:tc>
        <w:tc>
          <w:tcPr>
            <w:tcW w:w="6038" w:type="dxa"/>
          </w:tcPr>
          <w:p w14:paraId="680D4AF5" w14:textId="0DC0AAA2" w:rsidR="00A27C4D" w:rsidRPr="00A27C4D" w:rsidRDefault="00A27C4D" w:rsidP="00C54C67">
            <w:pPr>
              <w:snapToGrid w:val="0"/>
              <w:spacing w:before="60" w:after="60"/>
              <w:rPr>
                <w:rFonts w:ascii="Arial" w:hAnsi="Arial" w:cs="Arial"/>
                <w:color w:val="141414"/>
                <w:sz w:val="22"/>
                <w:szCs w:val="22"/>
              </w:rPr>
            </w:pPr>
            <w:r w:rsidRPr="00A27C4D">
              <w:rPr>
                <w:rFonts w:ascii="Arial" w:hAnsi="Arial" w:cs="Arial"/>
                <w:color w:val="141414"/>
                <w:sz w:val="22"/>
                <w:szCs w:val="22"/>
              </w:rPr>
              <w:t>A list of relevant alerts from MHRA over the past 12 months</w:t>
            </w:r>
          </w:p>
        </w:tc>
      </w:tr>
      <w:tr w:rsidR="00A27C4D" w:rsidRPr="00A27C4D" w14:paraId="5757EB59" w14:textId="77777777" w:rsidTr="00E33FC1">
        <w:tc>
          <w:tcPr>
            <w:tcW w:w="2972" w:type="dxa"/>
          </w:tcPr>
          <w:p w14:paraId="15063BF0" w14:textId="264B196F" w:rsidR="00A27C4D" w:rsidRPr="00A27C4D" w:rsidRDefault="00A27C4D" w:rsidP="00A27C4D">
            <w:pPr>
              <w:snapToGrid w:val="0"/>
              <w:spacing w:before="60" w:after="60"/>
              <w:rPr>
                <w:rFonts w:ascii="Arial" w:hAnsi="Arial" w:cs="Arial"/>
                <w:color w:val="141414"/>
                <w:sz w:val="22"/>
                <w:szCs w:val="22"/>
              </w:rPr>
            </w:pPr>
            <w:r w:rsidRPr="00A27C4D">
              <w:rPr>
                <w:rFonts w:ascii="Arial" w:hAnsi="Arial" w:cs="Arial"/>
                <w:color w:val="141414"/>
                <w:sz w:val="22"/>
                <w:szCs w:val="22"/>
              </w:rPr>
              <w:t>Important information</w:t>
            </w:r>
          </w:p>
        </w:tc>
        <w:tc>
          <w:tcPr>
            <w:tcW w:w="6038" w:type="dxa"/>
          </w:tcPr>
          <w:p w14:paraId="2B3625E1" w14:textId="1D725834" w:rsidR="00A27C4D" w:rsidRPr="00A27C4D" w:rsidRDefault="00A27C4D" w:rsidP="00C54C67">
            <w:pPr>
              <w:snapToGrid w:val="0"/>
              <w:spacing w:before="60" w:after="60"/>
              <w:rPr>
                <w:rFonts w:ascii="Arial" w:hAnsi="Arial" w:cs="Arial"/>
                <w:color w:val="141414"/>
                <w:sz w:val="22"/>
                <w:szCs w:val="22"/>
              </w:rPr>
            </w:pPr>
            <w:r w:rsidRPr="00A27C4D">
              <w:rPr>
                <w:rFonts w:ascii="Arial" w:hAnsi="Arial" w:cs="Arial"/>
                <w:color w:val="141414"/>
                <w:sz w:val="22"/>
                <w:szCs w:val="22"/>
              </w:rPr>
              <w:t>Detail information that is needed to be disseminated</w:t>
            </w:r>
            <w:r>
              <w:rPr>
                <w:rFonts w:ascii="Arial" w:hAnsi="Arial" w:cs="Arial"/>
                <w:color w:val="141414"/>
                <w:sz w:val="22"/>
                <w:szCs w:val="22"/>
              </w:rPr>
              <w:t xml:space="preserve"> </w:t>
            </w:r>
          </w:p>
        </w:tc>
      </w:tr>
      <w:tr w:rsidR="00A27C4D" w:rsidRPr="00A27C4D" w14:paraId="5E7BC9A2" w14:textId="77777777" w:rsidTr="00E33FC1">
        <w:tc>
          <w:tcPr>
            <w:tcW w:w="2972" w:type="dxa"/>
          </w:tcPr>
          <w:p w14:paraId="62ECA187" w14:textId="7061A192" w:rsidR="00A27C4D" w:rsidRPr="00A27C4D" w:rsidRDefault="00A27C4D" w:rsidP="00A27C4D">
            <w:pPr>
              <w:snapToGrid w:val="0"/>
              <w:spacing w:before="60" w:after="60"/>
              <w:rPr>
                <w:rFonts w:ascii="Arial" w:hAnsi="Arial" w:cs="Arial"/>
                <w:color w:val="141414"/>
                <w:sz w:val="22"/>
                <w:szCs w:val="22"/>
              </w:rPr>
            </w:pPr>
            <w:r w:rsidRPr="00A27C4D">
              <w:rPr>
                <w:rFonts w:ascii="Arial" w:hAnsi="Arial" w:cs="Arial"/>
                <w:color w:val="141414"/>
                <w:sz w:val="22"/>
                <w:szCs w:val="22"/>
              </w:rPr>
              <w:t>Important risks</w:t>
            </w:r>
          </w:p>
        </w:tc>
        <w:tc>
          <w:tcPr>
            <w:tcW w:w="6038" w:type="dxa"/>
          </w:tcPr>
          <w:p w14:paraId="2AFD9CF9" w14:textId="2BA1848D" w:rsidR="00A27C4D" w:rsidRPr="00A27C4D" w:rsidRDefault="00A27C4D" w:rsidP="00C54C67">
            <w:pPr>
              <w:snapToGrid w:val="0"/>
              <w:spacing w:before="60" w:after="60"/>
              <w:rPr>
                <w:rFonts w:ascii="Arial" w:hAnsi="Arial" w:cs="Arial"/>
                <w:color w:val="141414"/>
                <w:sz w:val="22"/>
                <w:szCs w:val="22"/>
              </w:rPr>
            </w:pPr>
            <w:r>
              <w:rPr>
                <w:rFonts w:ascii="Arial" w:hAnsi="Arial" w:cs="Arial"/>
                <w:color w:val="141414"/>
                <w:sz w:val="22"/>
                <w:szCs w:val="22"/>
              </w:rPr>
              <w:t>Detail any risks that all should know</w:t>
            </w:r>
          </w:p>
        </w:tc>
      </w:tr>
      <w:tr w:rsidR="00A27C4D" w:rsidRPr="00A27C4D" w14:paraId="0FCA8381" w14:textId="77777777" w:rsidTr="00E33FC1">
        <w:tc>
          <w:tcPr>
            <w:tcW w:w="2972" w:type="dxa"/>
          </w:tcPr>
          <w:p w14:paraId="5ADE2C70" w14:textId="31A31BEB" w:rsidR="00A27C4D" w:rsidRPr="00A27C4D" w:rsidRDefault="00A27C4D" w:rsidP="00A27C4D">
            <w:pPr>
              <w:snapToGrid w:val="0"/>
              <w:spacing w:before="60" w:after="60"/>
              <w:rPr>
                <w:rFonts w:ascii="Arial" w:hAnsi="Arial" w:cs="Arial"/>
                <w:color w:val="141414"/>
                <w:sz w:val="22"/>
                <w:szCs w:val="22"/>
              </w:rPr>
            </w:pPr>
            <w:r>
              <w:rPr>
                <w:rFonts w:ascii="Arial" w:hAnsi="Arial" w:cs="Arial"/>
                <w:color w:val="141414"/>
                <w:sz w:val="22"/>
                <w:szCs w:val="22"/>
              </w:rPr>
              <w:t xml:space="preserve">Important </w:t>
            </w:r>
            <w:r w:rsidR="00B94603">
              <w:rPr>
                <w:rFonts w:ascii="Arial" w:hAnsi="Arial" w:cs="Arial"/>
                <w:color w:val="141414"/>
                <w:sz w:val="22"/>
                <w:szCs w:val="22"/>
              </w:rPr>
              <w:t>i</w:t>
            </w:r>
            <w:r>
              <w:rPr>
                <w:rFonts w:ascii="Arial" w:hAnsi="Arial" w:cs="Arial"/>
                <w:color w:val="141414"/>
                <w:sz w:val="22"/>
                <w:szCs w:val="22"/>
              </w:rPr>
              <w:t>ssues</w:t>
            </w:r>
          </w:p>
        </w:tc>
        <w:tc>
          <w:tcPr>
            <w:tcW w:w="6038" w:type="dxa"/>
          </w:tcPr>
          <w:p w14:paraId="185BAB62" w14:textId="68F719C4" w:rsidR="00A27C4D" w:rsidRPr="00A27C4D" w:rsidRDefault="00A27C4D" w:rsidP="00C54C67">
            <w:pPr>
              <w:snapToGrid w:val="0"/>
              <w:spacing w:before="60" w:after="60"/>
              <w:rPr>
                <w:rFonts w:ascii="Arial" w:hAnsi="Arial" w:cs="Arial"/>
                <w:color w:val="141414"/>
                <w:sz w:val="22"/>
                <w:szCs w:val="22"/>
              </w:rPr>
            </w:pPr>
            <w:r>
              <w:rPr>
                <w:rFonts w:ascii="Arial" w:hAnsi="Arial" w:cs="Arial"/>
                <w:color w:val="141414"/>
                <w:sz w:val="22"/>
                <w:szCs w:val="22"/>
              </w:rPr>
              <w:t>Detail any issues that staff need to appreciate</w:t>
            </w:r>
          </w:p>
        </w:tc>
      </w:tr>
      <w:tr w:rsidR="00A27C4D" w:rsidRPr="00A27C4D" w14:paraId="3FE759D8" w14:textId="77777777" w:rsidTr="00E33FC1">
        <w:tc>
          <w:tcPr>
            <w:tcW w:w="2972" w:type="dxa"/>
          </w:tcPr>
          <w:p w14:paraId="6723A87A" w14:textId="72553F7A" w:rsidR="00A27C4D" w:rsidRPr="00A27C4D" w:rsidRDefault="00A27C4D" w:rsidP="00A27C4D">
            <w:pPr>
              <w:snapToGrid w:val="0"/>
              <w:spacing w:before="60" w:after="60"/>
              <w:rPr>
                <w:rFonts w:ascii="Arial" w:hAnsi="Arial" w:cs="Arial"/>
                <w:color w:val="141414"/>
                <w:sz w:val="22"/>
                <w:szCs w:val="22"/>
              </w:rPr>
            </w:pPr>
            <w:r>
              <w:rPr>
                <w:rFonts w:ascii="Arial" w:hAnsi="Arial" w:cs="Arial"/>
                <w:color w:val="141414"/>
                <w:sz w:val="22"/>
                <w:szCs w:val="22"/>
              </w:rPr>
              <w:t>Statistics</w:t>
            </w:r>
          </w:p>
        </w:tc>
        <w:tc>
          <w:tcPr>
            <w:tcW w:w="6038" w:type="dxa"/>
          </w:tcPr>
          <w:p w14:paraId="5E034E7F" w14:textId="00222979" w:rsidR="00A27C4D" w:rsidRPr="00A27C4D" w:rsidRDefault="00A27C4D" w:rsidP="00C54C67">
            <w:pPr>
              <w:snapToGrid w:val="0"/>
              <w:spacing w:before="60" w:after="60"/>
              <w:rPr>
                <w:rFonts w:ascii="Arial" w:hAnsi="Arial" w:cs="Arial"/>
                <w:color w:val="141414"/>
                <w:sz w:val="22"/>
                <w:szCs w:val="22"/>
              </w:rPr>
            </w:pPr>
            <w:r>
              <w:rPr>
                <w:rFonts w:ascii="Arial" w:hAnsi="Arial" w:cs="Arial"/>
                <w:color w:val="141414"/>
                <w:sz w:val="22"/>
                <w:szCs w:val="22"/>
              </w:rPr>
              <w:t xml:space="preserve">Useful statistics, such as activity. This is often used in </w:t>
            </w:r>
            <w:r w:rsidR="00B94603">
              <w:rPr>
                <w:rFonts w:ascii="Arial" w:hAnsi="Arial" w:cs="Arial"/>
                <w:color w:val="141414"/>
                <w:sz w:val="22"/>
                <w:szCs w:val="22"/>
              </w:rPr>
              <w:t>a</w:t>
            </w:r>
            <w:r>
              <w:rPr>
                <w:rFonts w:ascii="Arial" w:hAnsi="Arial" w:cs="Arial"/>
                <w:color w:val="141414"/>
                <w:sz w:val="22"/>
                <w:szCs w:val="22"/>
              </w:rPr>
              <w:t xml:space="preserve"> positive light</w:t>
            </w:r>
            <w:r w:rsidR="00B94603">
              <w:rPr>
                <w:rFonts w:ascii="Arial" w:hAnsi="Arial" w:cs="Arial"/>
                <w:color w:val="141414"/>
                <w:sz w:val="22"/>
                <w:szCs w:val="22"/>
              </w:rPr>
              <w:t>,</w:t>
            </w:r>
            <w:r>
              <w:rPr>
                <w:rFonts w:ascii="Arial" w:hAnsi="Arial" w:cs="Arial"/>
                <w:color w:val="141414"/>
                <w:sz w:val="22"/>
                <w:szCs w:val="22"/>
              </w:rPr>
              <w:t xml:space="preserve"> as a thank you to the team</w:t>
            </w:r>
          </w:p>
        </w:tc>
      </w:tr>
      <w:tr w:rsidR="00A27C4D" w:rsidRPr="00A27C4D" w14:paraId="67383F22" w14:textId="77777777" w:rsidTr="00E33FC1">
        <w:tc>
          <w:tcPr>
            <w:tcW w:w="2972" w:type="dxa"/>
          </w:tcPr>
          <w:p w14:paraId="296E890A" w14:textId="223C5F02" w:rsidR="00A27C4D" w:rsidRPr="00A27C4D" w:rsidRDefault="00A27C4D" w:rsidP="00A27C4D">
            <w:pPr>
              <w:snapToGrid w:val="0"/>
              <w:spacing w:before="60" w:after="60"/>
              <w:rPr>
                <w:rFonts w:ascii="Arial" w:hAnsi="Arial" w:cs="Arial"/>
                <w:color w:val="141414"/>
                <w:sz w:val="22"/>
                <w:szCs w:val="22"/>
              </w:rPr>
            </w:pPr>
            <w:r>
              <w:rPr>
                <w:rFonts w:ascii="Arial" w:hAnsi="Arial" w:cs="Arial"/>
                <w:color w:val="141414"/>
                <w:sz w:val="22"/>
                <w:szCs w:val="22"/>
              </w:rPr>
              <w:t>Upcoming events</w:t>
            </w:r>
          </w:p>
        </w:tc>
        <w:tc>
          <w:tcPr>
            <w:tcW w:w="6038" w:type="dxa"/>
          </w:tcPr>
          <w:p w14:paraId="108C08BF" w14:textId="6A63CCFB" w:rsidR="00A27C4D" w:rsidRPr="00A27C4D" w:rsidRDefault="00A27C4D" w:rsidP="00C54C67">
            <w:pPr>
              <w:snapToGrid w:val="0"/>
              <w:spacing w:before="60" w:after="60"/>
              <w:rPr>
                <w:rFonts w:ascii="Arial" w:hAnsi="Arial" w:cs="Arial"/>
                <w:color w:val="141414"/>
                <w:sz w:val="22"/>
                <w:szCs w:val="22"/>
              </w:rPr>
            </w:pPr>
            <w:r>
              <w:rPr>
                <w:rFonts w:ascii="Arial" w:hAnsi="Arial" w:cs="Arial"/>
                <w:color w:val="141414"/>
                <w:sz w:val="22"/>
                <w:szCs w:val="22"/>
              </w:rPr>
              <w:t>This could be health promotion, planned training sessions, meetings or upcoming socials</w:t>
            </w:r>
          </w:p>
        </w:tc>
      </w:tr>
    </w:tbl>
    <w:p w14:paraId="1FB0B77B" w14:textId="77777777" w:rsidR="00E33FC1" w:rsidRPr="00A27C4D" w:rsidRDefault="00E33FC1" w:rsidP="002903E1">
      <w:pPr>
        <w:rPr>
          <w:rFonts w:ascii="Arial" w:hAnsi="Arial" w:cs="Arial"/>
          <w:color w:val="000000"/>
          <w:sz w:val="22"/>
          <w:szCs w:val="22"/>
        </w:rPr>
      </w:pPr>
    </w:p>
    <w:p w14:paraId="319CD09B" w14:textId="358166F3" w:rsidR="00A27C4D" w:rsidRDefault="00E33FC1" w:rsidP="00964C99">
      <w:pPr>
        <w:rPr>
          <w:rFonts w:ascii="Arial" w:hAnsi="Arial" w:cs="Arial"/>
          <w:color w:val="000000"/>
          <w:sz w:val="22"/>
          <w:szCs w:val="22"/>
        </w:rPr>
      </w:pPr>
      <w:r w:rsidRPr="00A27C4D">
        <w:rPr>
          <w:rFonts w:ascii="Arial" w:hAnsi="Arial" w:cs="Arial"/>
          <w:color w:val="000000"/>
          <w:sz w:val="22"/>
          <w:szCs w:val="22"/>
        </w:rPr>
        <w:t>Due to the nature of the information, the noticeboard would ordinarily be placed in a heavily used staff</w:t>
      </w:r>
      <w:r w:rsidR="0094769D">
        <w:rPr>
          <w:rFonts w:ascii="Arial" w:hAnsi="Arial" w:cs="Arial"/>
          <w:color w:val="000000"/>
          <w:sz w:val="22"/>
          <w:szCs w:val="22"/>
        </w:rPr>
        <w:t>-</w:t>
      </w:r>
      <w:r w:rsidRPr="00A27C4D">
        <w:rPr>
          <w:rFonts w:ascii="Arial" w:hAnsi="Arial" w:cs="Arial"/>
          <w:color w:val="000000"/>
          <w:sz w:val="22"/>
          <w:szCs w:val="22"/>
        </w:rPr>
        <w:t xml:space="preserve">only area, such as </w:t>
      </w:r>
      <w:r w:rsidR="0094769D">
        <w:rPr>
          <w:rFonts w:ascii="Arial" w:hAnsi="Arial" w:cs="Arial"/>
          <w:color w:val="000000"/>
          <w:sz w:val="22"/>
          <w:szCs w:val="22"/>
        </w:rPr>
        <w:t xml:space="preserve">a </w:t>
      </w:r>
      <w:r w:rsidRPr="00A27C4D">
        <w:rPr>
          <w:rFonts w:ascii="Arial" w:hAnsi="Arial" w:cs="Arial"/>
          <w:color w:val="000000"/>
          <w:sz w:val="22"/>
          <w:szCs w:val="22"/>
        </w:rPr>
        <w:t xml:space="preserve">kitchen or meeting </w:t>
      </w:r>
      <w:r w:rsidR="0094769D">
        <w:rPr>
          <w:rFonts w:ascii="Arial" w:hAnsi="Arial" w:cs="Arial"/>
          <w:color w:val="000000"/>
          <w:sz w:val="22"/>
          <w:szCs w:val="22"/>
        </w:rPr>
        <w:t>room</w:t>
      </w:r>
      <w:r w:rsidRPr="00A27C4D">
        <w:rPr>
          <w:rFonts w:ascii="Arial" w:hAnsi="Arial" w:cs="Arial"/>
          <w:color w:val="000000"/>
          <w:sz w:val="22"/>
          <w:szCs w:val="22"/>
        </w:rPr>
        <w:t>.</w:t>
      </w:r>
    </w:p>
    <w:p w14:paraId="5F17A70B" w14:textId="77777777" w:rsidR="00A27C4D" w:rsidRDefault="00A27C4D" w:rsidP="00964C99">
      <w:pPr>
        <w:rPr>
          <w:rFonts w:ascii="Arial" w:hAnsi="Arial" w:cs="Arial"/>
          <w:color w:val="000000"/>
          <w:sz w:val="22"/>
          <w:szCs w:val="22"/>
        </w:rPr>
      </w:pPr>
    </w:p>
    <w:p w14:paraId="1AE1FD94" w14:textId="5E88E959" w:rsidR="002903E1" w:rsidRPr="00C54C67" w:rsidRDefault="00A27C4D" w:rsidP="00964C99">
      <w:pPr>
        <w:rPr>
          <w:rFonts w:ascii="Arial" w:hAnsi="Arial" w:cs="Arial"/>
          <w:sz w:val="22"/>
          <w:szCs w:val="22"/>
        </w:rPr>
      </w:pPr>
      <w:r>
        <w:rPr>
          <w:rFonts w:ascii="Arial" w:hAnsi="Arial" w:cs="Arial"/>
          <w:color w:val="000000"/>
          <w:sz w:val="22"/>
          <w:szCs w:val="22"/>
        </w:rPr>
        <w:t xml:space="preserve">Another consideration </w:t>
      </w:r>
      <w:r w:rsidR="00527646">
        <w:rPr>
          <w:rFonts w:ascii="Arial" w:hAnsi="Arial" w:cs="Arial"/>
          <w:color w:val="000000"/>
          <w:sz w:val="22"/>
          <w:szCs w:val="22"/>
        </w:rPr>
        <w:t>is</w:t>
      </w:r>
      <w:r>
        <w:rPr>
          <w:rFonts w:ascii="Arial" w:hAnsi="Arial" w:cs="Arial"/>
          <w:color w:val="000000"/>
          <w:sz w:val="22"/>
          <w:szCs w:val="22"/>
        </w:rPr>
        <w:t xml:space="preserve"> to highlight the annual Patient Survey by extracting the information and </w:t>
      </w:r>
      <w:r w:rsidR="00621B87">
        <w:rPr>
          <w:rFonts w:ascii="Arial" w:hAnsi="Arial" w:cs="Arial"/>
          <w:color w:val="000000"/>
          <w:sz w:val="22"/>
          <w:szCs w:val="22"/>
        </w:rPr>
        <w:t>placing</w:t>
      </w:r>
      <w:r>
        <w:rPr>
          <w:rFonts w:ascii="Arial" w:hAnsi="Arial" w:cs="Arial"/>
          <w:color w:val="000000"/>
          <w:sz w:val="22"/>
          <w:szCs w:val="22"/>
        </w:rPr>
        <w:t xml:space="preserve"> key points and statistics on a ‘How we are driving’ type noticeboard. Ideally, this would be placed on one of the first/last</w:t>
      </w:r>
      <w:r w:rsidR="003D2103">
        <w:rPr>
          <w:rFonts w:ascii="Arial" w:hAnsi="Arial" w:cs="Arial"/>
          <w:color w:val="000000"/>
          <w:sz w:val="22"/>
          <w:szCs w:val="22"/>
        </w:rPr>
        <w:t>-</w:t>
      </w:r>
      <w:r>
        <w:rPr>
          <w:rFonts w:ascii="Arial" w:hAnsi="Arial" w:cs="Arial"/>
          <w:color w:val="000000"/>
          <w:sz w:val="22"/>
          <w:szCs w:val="22"/>
        </w:rPr>
        <w:t xml:space="preserve">seen noticeboards </w:t>
      </w:r>
      <w:r w:rsidR="00314948">
        <w:rPr>
          <w:rFonts w:ascii="Arial" w:hAnsi="Arial" w:cs="Arial"/>
          <w:color w:val="000000"/>
          <w:sz w:val="22"/>
          <w:szCs w:val="22"/>
        </w:rPr>
        <w:t xml:space="preserve">in the practice </w:t>
      </w:r>
      <w:r>
        <w:rPr>
          <w:rFonts w:ascii="Arial" w:hAnsi="Arial" w:cs="Arial"/>
          <w:color w:val="000000"/>
          <w:sz w:val="22"/>
          <w:szCs w:val="22"/>
        </w:rPr>
        <w:t xml:space="preserve">such as in the foyer and entrance lobby for </w:t>
      </w:r>
      <w:r w:rsidR="004C6759">
        <w:rPr>
          <w:rFonts w:ascii="Arial" w:hAnsi="Arial" w:cs="Arial"/>
          <w:color w:val="000000"/>
          <w:sz w:val="22"/>
          <w:szCs w:val="22"/>
        </w:rPr>
        <w:t>patients</w:t>
      </w:r>
      <w:r>
        <w:rPr>
          <w:rFonts w:ascii="Arial" w:hAnsi="Arial" w:cs="Arial"/>
          <w:color w:val="000000"/>
          <w:sz w:val="22"/>
          <w:szCs w:val="22"/>
        </w:rPr>
        <w:t xml:space="preserve"> to appreciate the </w:t>
      </w:r>
      <w:r w:rsidR="004C6759">
        <w:rPr>
          <w:rFonts w:ascii="Arial" w:hAnsi="Arial" w:cs="Arial"/>
          <w:color w:val="000000"/>
          <w:sz w:val="22"/>
          <w:szCs w:val="22"/>
        </w:rPr>
        <w:t xml:space="preserve">ongoing and </w:t>
      </w:r>
      <w:r>
        <w:rPr>
          <w:rFonts w:ascii="Arial" w:hAnsi="Arial" w:cs="Arial"/>
          <w:color w:val="000000"/>
          <w:sz w:val="22"/>
          <w:szCs w:val="22"/>
        </w:rPr>
        <w:t xml:space="preserve">dedicated efforts </w:t>
      </w:r>
      <w:r w:rsidR="008037D7">
        <w:rPr>
          <w:rFonts w:ascii="Arial" w:hAnsi="Arial" w:cs="Arial"/>
          <w:color w:val="000000"/>
          <w:sz w:val="22"/>
          <w:szCs w:val="22"/>
        </w:rPr>
        <w:t>being</w:t>
      </w:r>
      <w:r w:rsidR="004C6759">
        <w:rPr>
          <w:rFonts w:ascii="Arial" w:hAnsi="Arial" w:cs="Arial"/>
          <w:color w:val="000000"/>
          <w:sz w:val="22"/>
          <w:szCs w:val="22"/>
        </w:rPr>
        <w:t xml:space="preserve"> made by the organisation.</w:t>
      </w:r>
    </w:p>
    <w:p w14:paraId="4A3158C6" w14:textId="77777777" w:rsidR="00964C99" w:rsidRPr="00A27C4D" w:rsidRDefault="00964C99" w:rsidP="00C54C67">
      <w:pPr>
        <w:rPr>
          <w:rFonts w:ascii="Arial" w:hAnsi="Arial" w:cs="Arial"/>
          <w:color w:val="000000"/>
        </w:rPr>
      </w:pPr>
    </w:p>
    <w:p w14:paraId="22F779C3" w14:textId="5F6041BD" w:rsidR="00DA5767" w:rsidRPr="00A27C4D" w:rsidRDefault="00DA5767" w:rsidP="00DA5767">
      <w:pPr>
        <w:pStyle w:val="Heading2"/>
        <w:spacing w:before="0" w:line="240" w:lineRule="auto"/>
        <w:rPr>
          <w:rFonts w:ascii="Arial" w:hAnsi="Arial" w:cs="Arial"/>
          <w:smallCaps w:val="0"/>
          <w:sz w:val="24"/>
          <w:szCs w:val="24"/>
          <w:lang w:val="en-GB"/>
        </w:rPr>
      </w:pPr>
      <w:bookmarkStart w:id="74" w:name="_Clinical_audit"/>
      <w:bookmarkStart w:id="75" w:name="_Toc192169651"/>
      <w:bookmarkEnd w:id="74"/>
      <w:r w:rsidRPr="00A27C4D">
        <w:rPr>
          <w:rFonts w:ascii="Arial" w:hAnsi="Arial" w:cs="Arial"/>
          <w:smallCaps w:val="0"/>
          <w:sz w:val="24"/>
          <w:szCs w:val="24"/>
          <w:lang w:val="en-GB"/>
        </w:rPr>
        <w:t xml:space="preserve">Clinical </w:t>
      </w:r>
      <w:r w:rsidR="0057708B" w:rsidRPr="00A27C4D">
        <w:rPr>
          <w:rFonts w:ascii="Arial" w:hAnsi="Arial" w:cs="Arial"/>
          <w:smallCaps w:val="0"/>
          <w:sz w:val="24"/>
          <w:szCs w:val="24"/>
          <w:lang w:val="en-GB"/>
        </w:rPr>
        <w:t>a</w:t>
      </w:r>
      <w:r w:rsidRPr="00A27C4D">
        <w:rPr>
          <w:rFonts w:ascii="Arial" w:hAnsi="Arial" w:cs="Arial"/>
          <w:smallCaps w:val="0"/>
          <w:sz w:val="24"/>
          <w:szCs w:val="24"/>
          <w:lang w:val="en-GB"/>
        </w:rPr>
        <w:t>udit</w:t>
      </w:r>
      <w:bookmarkEnd w:id="75"/>
    </w:p>
    <w:p w14:paraId="0B06FB3F" w14:textId="77777777" w:rsidR="00DA5767" w:rsidRPr="00A27C4D" w:rsidRDefault="00DA5767" w:rsidP="00DA5767">
      <w:pPr>
        <w:rPr>
          <w:rFonts w:ascii="Arial" w:hAnsi="Arial" w:cs="Arial"/>
          <w:sz w:val="22"/>
          <w:szCs w:val="22"/>
        </w:rPr>
      </w:pPr>
    </w:p>
    <w:p w14:paraId="3E780459" w14:textId="77777777" w:rsidR="00D77F85" w:rsidRPr="00A27C4D" w:rsidRDefault="00D77F85" w:rsidP="00D77F85">
      <w:p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A clinical audit is the quality improvement process that seeks to improve patient care and outcomes through the systematic review of care against explicit criteria and the implementation of change.</w:t>
      </w:r>
    </w:p>
    <w:p w14:paraId="1D4B92DD" w14:textId="77777777" w:rsidR="00D77F85" w:rsidRPr="00A27C4D" w:rsidRDefault="00D77F85" w:rsidP="00D77F85">
      <w:pPr>
        <w:pBdr>
          <w:top w:val="nil"/>
          <w:left w:val="nil"/>
          <w:bottom w:val="nil"/>
          <w:right w:val="nil"/>
          <w:between w:val="nil"/>
        </w:pBdr>
        <w:rPr>
          <w:rFonts w:ascii="Arial" w:eastAsia="Arial" w:hAnsi="Arial" w:cs="Arial"/>
          <w:color w:val="000000"/>
          <w:sz w:val="22"/>
          <w:szCs w:val="22"/>
        </w:rPr>
      </w:pPr>
      <w:bookmarkStart w:id="76" w:name="_heading=h.18q2ss8hmf7r" w:colFirst="0" w:colLast="0"/>
      <w:bookmarkEnd w:id="76"/>
      <w:r w:rsidRPr="00A27C4D">
        <w:rPr>
          <w:rFonts w:ascii="Arial" w:eastAsia="Arial" w:hAnsi="Arial" w:cs="Arial"/>
          <w:color w:val="000000"/>
          <w:sz w:val="22"/>
          <w:szCs w:val="22"/>
        </w:rPr>
        <w:t xml:space="preserve"> </w:t>
      </w:r>
    </w:p>
    <w:p w14:paraId="1FEC8946" w14:textId="48635663" w:rsidR="006A15FF" w:rsidRPr="00A27C4D" w:rsidRDefault="006A15FF" w:rsidP="00D77F85">
      <w:pPr>
        <w:pBdr>
          <w:top w:val="nil"/>
          <w:left w:val="nil"/>
          <w:bottom w:val="nil"/>
          <w:right w:val="nil"/>
          <w:between w:val="nil"/>
        </w:pBdr>
        <w:rPr>
          <w:rFonts w:ascii="Arial" w:eastAsia="Arial" w:hAnsi="Arial" w:cs="Arial"/>
          <w:color w:val="000000"/>
          <w:sz w:val="22"/>
          <w:szCs w:val="22"/>
        </w:rPr>
      </w:pPr>
      <w:bookmarkStart w:id="77" w:name="_heading=h.jwet8hfku018" w:colFirst="0" w:colLast="0"/>
      <w:bookmarkEnd w:id="77"/>
      <w:r w:rsidRPr="00A27C4D">
        <w:rPr>
          <w:rFonts w:ascii="Arial" w:eastAsia="Arial" w:hAnsi="Arial" w:cs="Arial"/>
          <w:color w:val="000000"/>
          <w:sz w:val="22"/>
          <w:szCs w:val="22"/>
        </w:rPr>
        <w:t>NICE guidance ti</w:t>
      </w:r>
      <w:r w:rsidR="007872C7">
        <w:rPr>
          <w:rFonts w:ascii="Arial" w:eastAsia="Arial" w:hAnsi="Arial" w:cs="Arial"/>
          <w:color w:val="000000"/>
          <w:sz w:val="22"/>
          <w:szCs w:val="22"/>
        </w:rPr>
        <w:t>tl</w:t>
      </w:r>
      <w:r w:rsidRPr="00A27C4D">
        <w:rPr>
          <w:rFonts w:ascii="Arial" w:eastAsia="Arial" w:hAnsi="Arial" w:cs="Arial"/>
          <w:color w:val="000000"/>
          <w:sz w:val="22"/>
          <w:szCs w:val="22"/>
        </w:rPr>
        <w:t xml:space="preserve">ed </w:t>
      </w:r>
      <w:hyperlink r:id="rId46" w:history="1">
        <w:r w:rsidRPr="00A27C4D">
          <w:rPr>
            <w:rStyle w:val="Hyperlink"/>
            <w:rFonts w:ascii="Arial" w:eastAsia="Arial" w:hAnsi="Arial" w:cs="Arial"/>
            <w:sz w:val="22"/>
            <w:szCs w:val="22"/>
          </w:rPr>
          <w:t>Principles for Best Practice in Clinical Audit</w:t>
        </w:r>
      </w:hyperlink>
      <w:r w:rsidRPr="00A27C4D">
        <w:rPr>
          <w:rFonts w:ascii="Arial" w:eastAsia="Arial" w:hAnsi="Arial" w:cs="Arial"/>
          <w:color w:val="000000"/>
          <w:sz w:val="22"/>
          <w:szCs w:val="22"/>
        </w:rPr>
        <w:t xml:space="preserve"> provides the detail for a five-step process to manage audit</w:t>
      </w:r>
      <w:r w:rsidR="007872C7">
        <w:rPr>
          <w:rFonts w:ascii="Arial" w:eastAsia="Arial" w:hAnsi="Arial" w:cs="Arial"/>
          <w:color w:val="000000"/>
          <w:sz w:val="22"/>
          <w:szCs w:val="22"/>
        </w:rPr>
        <w:t>, as follows</w:t>
      </w:r>
      <w:r w:rsidRPr="00A27C4D">
        <w:rPr>
          <w:rFonts w:ascii="Arial" w:eastAsia="Arial" w:hAnsi="Arial" w:cs="Arial"/>
          <w:color w:val="000000"/>
          <w:sz w:val="22"/>
          <w:szCs w:val="22"/>
        </w:rPr>
        <w:t>:</w:t>
      </w:r>
    </w:p>
    <w:p w14:paraId="1DA3C514" w14:textId="77777777" w:rsidR="006A15FF" w:rsidRPr="00A27C4D" w:rsidRDefault="006A15FF" w:rsidP="00D77F85">
      <w:pPr>
        <w:pBdr>
          <w:top w:val="nil"/>
          <w:left w:val="nil"/>
          <w:bottom w:val="nil"/>
          <w:right w:val="nil"/>
          <w:between w:val="nil"/>
        </w:pBdr>
        <w:rPr>
          <w:rFonts w:ascii="Arial" w:eastAsia="Arial" w:hAnsi="Arial" w:cs="Arial"/>
          <w:color w:val="000000"/>
          <w:sz w:val="22"/>
          <w:szCs w:val="22"/>
        </w:rPr>
      </w:pPr>
    </w:p>
    <w:tbl>
      <w:tblPr>
        <w:tblStyle w:val="TableGrid"/>
        <w:tblW w:w="0" w:type="auto"/>
        <w:tblLook w:val="04A0" w:firstRow="1" w:lastRow="0" w:firstColumn="1" w:lastColumn="0" w:noHBand="0" w:noVBand="1"/>
      </w:tblPr>
      <w:tblGrid>
        <w:gridCol w:w="421"/>
        <w:gridCol w:w="8589"/>
      </w:tblGrid>
      <w:tr w:rsidR="006A15FF" w:rsidRPr="00A27C4D" w14:paraId="53AFD8B4" w14:textId="77777777" w:rsidTr="005E4719">
        <w:tc>
          <w:tcPr>
            <w:tcW w:w="421" w:type="dxa"/>
          </w:tcPr>
          <w:p w14:paraId="4731BC8A" w14:textId="6EE1EB86" w:rsidR="006A15FF" w:rsidRPr="00A27C4D" w:rsidRDefault="006A15FF" w:rsidP="005E4719">
            <w:pPr>
              <w:snapToGrid w:val="0"/>
              <w:spacing w:before="60" w:after="60"/>
              <w:rPr>
                <w:rFonts w:ascii="Arial" w:eastAsia="Arial" w:hAnsi="Arial" w:cs="Arial"/>
                <w:color w:val="000000"/>
                <w:sz w:val="22"/>
                <w:szCs w:val="22"/>
              </w:rPr>
            </w:pPr>
            <w:r w:rsidRPr="00A27C4D">
              <w:rPr>
                <w:rFonts w:ascii="Arial" w:eastAsia="Arial" w:hAnsi="Arial" w:cs="Arial"/>
                <w:color w:val="000000"/>
                <w:sz w:val="22"/>
                <w:szCs w:val="22"/>
              </w:rPr>
              <w:t>1</w:t>
            </w:r>
          </w:p>
        </w:tc>
        <w:tc>
          <w:tcPr>
            <w:tcW w:w="8589" w:type="dxa"/>
          </w:tcPr>
          <w:p w14:paraId="5A1ADD7D" w14:textId="1C3ED55D" w:rsidR="006A15FF" w:rsidRPr="00A27C4D" w:rsidRDefault="006A15FF" w:rsidP="005E4719">
            <w:pPr>
              <w:snapToGrid w:val="0"/>
              <w:spacing w:before="60" w:after="60"/>
              <w:rPr>
                <w:rFonts w:ascii="Arial" w:eastAsia="Arial" w:hAnsi="Arial" w:cs="Arial"/>
                <w:color w:val="000000"/>
                <w:sz w:val="22"/>
                <w:szCs w:val="22"/>
              </w:rPr>
            </w:pPr>
            <w:r w:rsidRPr="00A27C4D">
              <w:rPr>
                <w:rFonts w:ascii="Arial" w:eastAsia="Arial" w:hAnsi="Arial" w:cs="Arial"/>
                <w:color w:val="000000"/>
                <w:sz w:val="22"/>
                <w:szCs w:val="22"/>
              </w:rPr>
              <w:t>Preparing for audit</w:t>
            </w:r>
          </w:p>
        </w:tc>
      </w:tr>
      <w:tr w:rsidR="006A15FF" w:rsidRPr="00A27C4D" w14:paraId="18EF63D9" w14:textId="77777777" w:rsidTr="005E4719">
        <w:tc>
          <w:tcPr>
            <w:tcW w:w="421" w:type="dxa"/>
          </w:tcPr>
          <w:p w14:paraId="1C19587F" w14:textId="75453DF5" w:rsidR="006A15FF" w:rsidRPr="00A27C4D" w:rsidRDefault="006A15FF" w:rsidP="005E4719">
            <w:pPr>
              <w:snapToGrid w:val="0"/>
              <w:spacing w:before="60" w:after="60"/>
              <w:rPr>
                <w:rFonts w:ascii="Arial" w:eastAsia="Arial" w:hAnsi="Arial" w:cs="Arial"/>
                <w:color w:val="000000"/>
                <w:sz w:val="22"/>
                <w:szCs w:val="22"/>
              </w:rPr>
            </w:pPr>
            <w:r w:rsidRPr="00A27C4D">
              <w:rPr>
                <w:rFonts w:ascii="Arial" w:eastAsia="Arial" w:hAnsi="Arial" w:cs="Arial"/>
                <w:color w:val="000000"/>
                <w:sz w:val="22"/>
                <w:szCs w:val="22"/>
              </w:rPr>
              <w:t>2</w:t>
            </w:r>
          </w:p>
        </w:tc>
        <w:tc>
          <w:tcPr>
            <w:tcW w:w="8589" w:type="dxa"/>
          </w:tcPr>
          <w:p w14:paraId="1364B138" w14:textId="14E7DDDF" w:rsidR="006A15FF" w:rsidRPr="00A27C4D" w:rsidRDefault="006A15FF" w:rsidP="005E4719">
            <w:pPr>
              <w:snapToGrid w:val="0"/>
              <w:spacing w:before="60" w:after="60"/>
              <w:rPr>
                <w:rFonts w:ascii="Arial" w:eastAsia="Arial" w:hAnsi="Arial" w:cs="Arial"/>
                <w:color w:val="000000"/>
                <w:sz w:val="22"/>
                <w:szCs w:val="22"/>
              </w:rPr>
            </w:pPr>
            <w:r w:rsidRPr="00A27C4D">
              <w:rPr>
                <w:rFonts w:ascii="Arial" w:eastAsia="Arial" w:hAnsi="Arial" w:cs="Arial"/>
                <w:color w:val="000000"/>
                <w:sz w:val="22"/>
                <w:szCs w:val="22"/>
              </w:rPr>
              <w:t>Selecting criteria</w:t>
            </w:r>
          </w:p>
        </w:tc>
      </w:tr>
      <w:tr w:rsidR="006A15FF" w:rsidRPr="00A27C4D" w14:paraId="1FD43111" w14:textId="77777777" w:rsidTr="005E4719">
        <w:tc>
          <w:tcPr>
            <w:tcW w:w="421" w:type="dxa"/>
          </w:tcPr>
          <w:p w14:paraId="32D63FA5" w14:textId="2A694D2D" w:rsidR="006A15FF" w:rsidRPr="00A27C4D" w:rsidRDefault="006A15FF" w:rsidP="005E4719">
            <w:pPr>
              <w:snapToGrid w:val="0"/>
              <w:spacing w:before="60" w:after="60"/>
              <w:rPr>
                <w:rFonts w:ascii="Arial" w:eastAsia="Arial" w:hAnsi="Arial" w:cs="Arial"/>
                <w:color w:val="000000"/>
                <w:sz w:val="22"/>
                <w:szCs w:val="22"/>
              </w:rPr>
            </w:pPr>
            <w:r w:rsidRPr="00A27C4D">
              <w:rPr>
                <w:rFonts w:ascii="Arial" w:eastAsia="Arial" w:hAnsi="Arial" w:cs="Arial"/>
                <w:color w:val="000000"/>
                <w:sz w:val="22"/>
                <w:szCs w:val="22"/>
              </w:rPr>
              <w:t>3</w:t>
            </w:r>
          </w:p>
        </w:tc>
        <w:tc>
          <w:tcPr>
            <w:tcW w:w="8589" w:type="dxa"/>
          </w:tcPr>
          <w:p w14:paraId="60545F2D" w14:textId="0471941D" w:rsidR="006A15FF" w:rsidRPr="00A27C4D" w:rsidRDefault="006A15FF" w:rsidP="005E4719">
            <w:pPr>
              <w:snapToGrid w:val="0"/>
              <w:spacing w:before="60" w:after="60"/>
              <w:rPr>
                <w:rFonts w:ascii="Arial" w:eastAsia="Arial" w:hAnsi="Arial" w:cs="Arial"/>
                <w:color w:val="000000"/>
                <w:sz w:val="22"/>
                <w:szCs w:val="22"/>
              </w:rPr>
            </w:pPr>
            <w:r w:rsidRPr="00A27C4D">
              <w:rPr>
                <w:rFonts w:ascii="Arial" w:eastAsia="Arial" w:hAnsi="Arial" w:cs="Arial"/>
                <w:color w:val="000000"/>
                <w:sz w:val="22"/>
                <w:szCs w:val="22"/>
              </w:rPr>
              <w:t>Measuring level of performance</w:t>
            </w:r>
          </w:p>
        </w:tc>
      </w:tr>
      <w:tr w:rsidR="006A15FF" w:rsidRPr="00A27C4D" w14:paraId="162ABEC0" w14:textId="77777777" w:rsidTr="005E4719">
        <w:tc>
          <w:tcPr>
            <w:tcW w:w="421" w:type="dxa"/>
          </w:tcPr>
          <w:p w14:paraId="2A6B2C59" w14:textId="4AD4D17C" w:rsidR="006A15FF" w:rsidRPr="00A27C4D" w:rsidRDefault="006A15FF" w:rsidP="005E4719">
            <w:pPr>
              <w:snapToGrid w:val="0"/>
              <w:spacing w:before="60" w:after="60"/>
              <w:rPr>
                <w:rFonts w:ascii="Arial" w:eastAsia="Arial" w:hAnsi="Arial" w:cs="Arial"/>
                <w:color w:val="000000"/>
                <w:sz w:val="22"/>
                <w:szCs w:val="22"/>
              </w:rPr>
            </w:pPr>
            <w:r w:rsidRPr="00A27C4D">
              <w:rPr>
                <w:rFonts w:ascii="Arial" w:eastAsia="Arial" w:hAnsi="Arial" w:cs="Arial"/>
                <w:color w:val="000000"/>
                <w:sz w:val="22"/>
                <w:szCs w:val="22"/>
              </w:rPr>
              <w:t>4</w:t>
            </w:r>
          </w:p>
        </w:tc>
        <w:tc>
          <w:tcPr>
            <w:tcW w:w="8589" w:type="dxa"/>
          </w:tcPr>
          <w:p w14:paraId="6C911DA2" w14:textId="2A5D8B28" w:rsidR="006A15FF" w:rsidRPr="00A27C4D" w:rsidRDefault="006A15FF" w:rsidP="005E4719">
            <w:pPr>
              <w:snapToGrid w:val="0"/>
              <w:spacing w:before="60" w:after="60"/>
              <w:rPr>
                <w:rFonts w:ascii="Arial" w:eastAsia="Arial" w:hAnsi="Arial" w:cs="Arial"/>
                <w:color w:val="000000"/>
                <w:sz w:val="22"/>
                <w:szCs w:val="22"/>
              </w:rPr>
            </w:pPr>
            <w:r w:rsidRPr="00A27C4D">
              <w:rPr>
                <w:rFonts w:ascii="Arial" w:eastAsia="Arial" w:hAnsi="Arial" w:cs="Arial"/>
                <w:color w:val="000000"/>
                <w:sz w:val="22"/>
                <w:szCs w:val="22"/>
              </w:rPr>
              <w:t>Making improvements</w:t>
            </w:r>
          </w:p>
        </w:tc>
      </w:tr>
      <w:tr w:rsidR="006A15FF" w:rsidRPr="00A27C4D" w14:paraId="613BDD09" w14:textId="77777777" w:rsidTr="005E4719">
        <w:tc>
          <w:tcPr>
            <w:tcW w:w="421" w:type="dxa"/>
          </w:tcPr>
          <w:p w14:paraId="00E478A3" w14:textId="4AF6DDDC" w:rsidR="006A15FF" w:rsidRPr="00A27C4D" w:rsidRDefault="006A15FF" w:rsidP="005E4719">
            <w:pPr>
              <w:snapToGrid w:val="0"/>
              <w:spacing w:before="60" w:after="60"/>
              <w:rPr>
                <w:rFonts w:ascii="Arial" w:eastAsia="Arial" w:hAnsi="Arial" w:cs="Arial"/>
                <w:color w:val="000000"/>
                <w:sz w:val="22"/>
                <w:szCs w:val="22"/>
              </w:rPr>
            </w:pPr>
            <w:r w:rsidRPr="00A27C4D">
              <w:rPr>
                <w:rFonts w:ascii="Arial" w:eastAsia="Arial" w:hAnsi="Arial" w:cs="Arial"/>
                <w:color w:val="000000"/>
                <w:sz w:val="22"/>
                <w:szCs w:val="22"/>
              </w:rPr>
              <w:t>5</w:t>
            </w:r>
          </w:p>
        </w:tc>
        <w:tc>
          <w:tcPr>
            <w:tcW w:w="8589" w:type="dxa"/>
          </w:tcPr>
          <w:p w14:paraId="57F4B11F" w14:textId="551BA174" w:rsidR="006A15FF" w:rsidRPr="00A27C4D" w:rsidRDefault="006A15FF" w:rsidP="005E4719">
            <w:pPr>
              <w:snapToGrid w:val="0"/>
              <w:spacing w:before="60" w:after="60"/>
              <w:rPr>
                <w:rFonts w:ascii="Arial" w:eastAsia="Arial" w:hAnsi="Arial" w:cs="Arial"/>
                <w:color w:val="000000"/>
                <w:sz w:val="22"/>
                <w:szCs w:val="22"/>
              </w:rPr>
            </w:pPr>
            <w:r w:rsidRPr="00A27C4D">
              <w:rPr>
                <w:rFonts w:ascii="Arial" w:eastAsia="Arial" w:hAnsi="Arial" w:cs="Arial"/>
                <w:color w:val="000000"/>
                <w:sz w:val="22"/>
                <w:szCs w:val="22"/>
              </w:rPr>
              <w:t>Sustaining improvement</w:t>
            </w:r>
          </w:p>
        </w:tc>
      </w:tr>
    </w:tbl>
    <w:p w14:paraId="05B762AE" w14:textId="77777777" w:rsidR="00D77F85" w:rsidRPr="00A27C4D" w:rsidRDefault="00D77F85" w:rsidP="00D77F85">
      <w:pPr>
        <w:pBdr>
          <w:top w:val="nil"/>
          <w:left w:val="nil"/>
          <w:bottom w:val="nil"/>
          <w:right w:val="nil"/>
          <w:between w:val="nil"/>
        </w:pBdr>
        <w:rPr>
          <w:rFonts w:ascii="Arial" w:eastAsia="Arial" w:hAnsi="Arial" w:cs="Arial"/>
          <w:sz w:val="22"/>
          <w:szCs w:val="22"/>
          <w:vertAlign w:val="superscript"/>
        </w:rPr>
      </w:pPr>
      <w:bookmarkStart w:id="78" w:name="_heading=h.xpj69fj0f74l" w:colFirst="0" w:colLast="0"/>
      <w:bookmarkEnd w:id="78"/>
    </w:p>
    <w:p w14:paraId="0A43BB49" w14:textId="3CF67377" w:rsidR="00200056" w:rsidRPr="00A27C4D" w:rsidRDefault="00200056" w:rsidP="00200056">
      <w:pPr>
        <w:rPr>
          <w:rFonts w:ascii="Arial" w:eastAsia="Arial" w:hAnsi="Arial" w:cs="Arial"/>
          <w:sz w:val="22"/>
          <w:szCs w:val="22"/>
        </w:rPr>
      </w:pPr>
      <w:r w:rsidRPr="00A27C4D">
        <w:rPr>
          <w:rFonts w:ascii="Arial" w:eastAsia="Arial" w:hAnsi="Arial" w:cs="Arial"/>
          <w:sz w:val="22"/>
          <w:szCs w:val="22"/>
        </w:rPr>
        <w:t>The purpose of completing a</w:t>
      </w:r>
      <w:r w:rsidR="00A34AC5" w:rsidRPr="00A27C4D">
        <w:rPr>
          <w:rFonts w:ascii="Arial" w:eastAsia="Arial" w:hAnsi="Arial" w:cs="Arial"/>
          <w:sz w:val="22"/>
          <w:szCs w:val="22"/>
        </w:rPr>
        <w:t>n</w:t>
      </w:r>
      <w:r w:rsidRPr="00A27C4D">
        <w:rPr>
          <w:rFonts w:ascii="Arial" w:eastAsia="Arial" w:hAnsi="Arial" w:cs="Arial"/>
          <w:sz w:val="22"/>
          <w:szCs w:val="22"/>
        </w:rPr>
        <w:t xml:space="preserve"> audit is to enable staff to review their own practice and that of their colleagues with an overall aim of making improvements to benefit the service user.</w:t>
      </w:r>
      <w:r w:rsidR="00E21007" w:rsidRPr="00A27C4D">
        <w:rPr>
          <w:rFonts w:ascii="Arial" w:eastAsia="Arial" w:hAnsi="Arial" w:cs="Arial"/>
          <w:sz w:val="22"/>
          <w:szCs w:val="22"/>
        </w:rPr>
        <w:t xml:space="preserve"> </w:t>
      </w:r>
    </w:p>
    <w:p w14:paraId="09497D0C" w14:textId="77777777" w:rsidR="00200056" w:rsidRPr="00A27C4D" w:rsidRDefault="00200056" w:rsidP="00200056">
      <w:pPr>
        <w:rPr>
          <w:rFonts w:ascii="Arial" w:eastAsia="Arial" w:hAnsi="Arial" w:cs="Arial"/>
          <w:sz w:val="22"/>
          <w:szCs w:val="22"/>
        </w:rPr>
      </w:pPr>
    </w:p>
    <w:p w14:paraId="447EEF5E" w14:textId="3ADAE891" w:rsidR="00EC7A67" w:rsidRPr="00A27C4D" w:rsidRDefault="007E1FC4" w:rsidP="00DA5767">
      <w:pPr>
        <w:rPr>
          <w:rFonts w:ascii="Arial" w:hAnsi="Arial" w:cs="Arial"/>
          <w:sz w:val="22"/>
          <w:szCs w:val="22"/>
        </w:rPr>
      </w:pPr>
      <w:r w:rsidRPr="00A27C4D">
        <w:rPr>
          <w:rFonts w:ascii="Arial" w:hAnsi="Arial" w:cs="Arial"/>
          <w:sz w:val="22"/>
          <w:szCs w:val="22"/>
        </w:rPr>
        <w:lastRenderedPageBreak/>
        <w:t xml:space="preserve">Regular audits are </w:t>
      </w:r>
      <w:r w:rsidR="006A15FF" w:rsidRPr="00A27C4D">
        <w:rPr>
          <w:rFonts w:ascii="Arial" w:hAnsi="Arial" w:cs="Arial"/>
          <w:sz w:val="22"/>
          <w:szCs w:val="22"/>
        </w:rPr>
        <w:t xml:space="preserve">to be </w:t>
      </w:r>
      <w:r w:rsidRPr="00A27C4D">
        <w:rPr>
          <w:rFonts w:ascii="Arial" w:hAnsi="Arial" w:cs="Arial"/>
          <w:sz w:val="22"/>
          <w:szCs w:val="22"/>
        </w:rPr>
        <w:t xml:space="preserve">undertaken </w:t>
      </w:r>
      <w:r w:rsidR="00DD5B55" w:rsidRPr="00A27C4D">
        <w:rPr>
          <w:rFonts w:ascii="Arial" w:hAnsi="Arial" w:cs="Arial"/>
          <w:sz w:val="22"/>
          <w:szCs w:val="22"/>
        </w:rPr>
        <w:t xml:space="preserve">and </w:t>
      </w:r>
      <w:r w:rsidR="00DA5767" w:rsidRPr="00A27C4D">
        <w:rPr>
          <w:rFonts w:ascii="Arial" w:hAnsi="Arial" w:cs="Arial"/>
          <w:sz w:val="22"/>
          <w:szCs w:val="22"/>
        </w:rPr>
        <w:t xml:space="preserve">the overall aim is to ensure </w:t>
      </w:r>
      <w:r w:rsidR="004B05B0" w:rsidRPr="00A27C4D">
        <w:rPr>
          <w:rFonts w:ascii="Arial" w:hAnsi="Arial" w:cs="Arial"/>
          <w:sz w:val="22"/>
          <w:szCs w:val="22"/>
        </w:rPr>
        <w:t xml:space="preserve">that </w:t>
      </w:r>
      <w:r w:rsidR="00DA5767" w:rsidRPr="00A27C4D">
        <w:rPr>
          <w:rFonts w:ascii="Arial" w:hAnsi="Arial" w:cs="Arial"/>
          <w:sz w:val="22"/>
          <w:szCs w:val="22"/>
        </w:rPr>
        <w:t xml:space="preserve">the practice is meeting the standards required whilst reviewing processes to identify areas for </w:t>
      </w:r>
      <w:r w:rsidR="00986865" w:rsidRPr="00A27C4D">
        <w:rPr>
          <w:rFonts w:ascii="Arial" w:hAnsi="Arial" w:cs="Arial"/>
          <w:sz w:val="22"/>
          <w:szCs w:val="22"/>
        </w:rPr>
        <w:t>improvement,</w:t>
      </w:r>
      <w:r w:rsidR="00DA5767" w:rsidRPr="00A27C4D">
        <w:rPr>
          <w:rFonts w:ascii="Arial" w:hAnsi="Arial" w:cs="Arial"/>
          <w:sz w:val="22"/>
          <w:szCs w:val="22"/>
        </w:rPr>
        <w:t xml:space="preserve"> as necessary. </w:t>
      </w:r>
    </w:p>
    <w:p w14:paraId="7B07DB0E" w14:textId="77777777" w:rsidR="00EC7A67" w:rsidRPr="00A27C4D" w:rsidRDefault="00EC7A67" w:rsidP="00DA5767">
      <w:pPr>
        <w:rPr>
          <w:rFonts w:ascii="Arial" w:hAnsi="Arial" w:cs="Arial"/>
          <w:sz w:val="22"/>
          <w:szCs w:val="22"/>
        </w:rPr>
      </w:pPr>
    </w:p>
    <w:p w14:paraId="0C242B17" w14:textId="77777777" w:rsidR="00EC7A67" w:rsidRPr="00A27C4D" w:rsidRDefault="00EC7A67" w:rsidP="00EC7A67">
      <w:pPr>
        <w:rPr>
          <w:rFonts w:ascii="Arial" w:eastAsia="Arial" w:hAnsi="Arial" w:cs="Arial"/>
          <w:sz w:val="22"/>
          <w:szCs w:val="22"/>
        </w:rPr>
      </w:pPr>
      <w:r w:rsidRPr="00A27C4D">
        <w:rPr>
          <w:rFonts w:ascii="Arial" w:eastAsia="Arial" w:hAnsi="Arial" w:cs="Arial"/>
          <w:sz w:val="22"/>
          <w:szCs w:val="22"/>
        </w:rPr>
        <w:t>A clinical audit will:</w:t>
      </w:r>
    </w:p>
    <w:p w14:paraId="633599F2" w14:textId="3E20FAE0" w:rsidR="00731D14" w:rsidRPr="00A27C4D" w:rsidRDefault="00731D14" w:rsidP="00DA5767">
      <w:pPr>
        <w:rPr>
          <w:rFonts w:ascii="Arial" w:hAnsi="Arial" w:cs="Arial"/>
          <w:sz w:val="22"/>
          <w:szCs w:val="22"/>
        </w:rPr>
      </w:pPr>
    </w:p>
    <w:p w14:paraId="30C2B8AE" w14:textId="77777777" w:rsidR="00EC7A67" w:rsidRPr="00A27C4D" w:rsidRDefault="00EC7A67" w:rsidP="00B57B5D">
      <w:pPr>
        <w:pStyle w:val="ListParagraph"/>
        <w:numPr>
          <w:ilvl w:val="0"/>
          <w:numId w:val="183"/>
        </w:numPr>
        <w:pBdr>
          <w:top w:val="nil"/>
          <w:left w:val="nil"/>
          <w:bottom w:val="nil"/>
          <w:right w:val="nil"/>
          <w:between w:val="nil"/>
        </w:pBdr>
        <w:rPr>
          <w:rFonts w:ascii="Arial" w:eastAsia="Arial" w:hAnsi="Arial" w:cs="Arial"/>
          <w:color w:val="000000"/>
        </w:rPr>
      </w:pPr>
      <w:r w:rsidRPr="00A27C4D">
        <w:rPr>
          <w:rFonts w:ascii="Arial" w:eastAsia="Arial" w:hAnsi="Arial" w:cs="Arial"/>
          <w:color w:val="000000"/>
          <w:sz w:val="22"/>
          <w:szCs w:val="22"/>
        </w:rPr>
        <w:t>Identify and highlight evidence-based practice</w:t>
      </w:r>
    </w:p>
    <w:p w14:paraId="0EC59BCF" w14:textId="77777777" w:rsidR="00EC7A67" w:rsidRPr="00A27C4D" w:rsidRDefault="00EC7A67" w:rsidP="00B57B5D">
      <w:pPr>
        <w:pStyle w:val="ListParagraph"/>
        <w:numPr>
          <w:ilvl w:val="0"/>
          <w:numId w:val="183"/>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Identify areas for improvement and enhance patient safety</w:t>
      </w:r>
    </w:p>
    <w:p w14:paraId="185030A3" w14:textId="77777777" w:rsidR="00EC7A67" w:rsidRPr="00A27C4D" w:rsidRDefault="00EC7A67" w:rsidP="00B57B5D">
      <w:pPr>
        <w:pStyle w:val="ListParagraph"/>
        <w:numPr>
          <w:ilvl w:val="0"/>
          <w:numId w:val="183"/>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Provide data that can be used to review the effectiveness of service delivery</w:t>
      </w:r>
    </w:p>
    <w:p w14:paraId="14314ED4" w14:textId="77777777" w:rsidR="00EC7A67" w:rsidRPr="00A27C4D" w:rsidRDefault="00EC7A67" w:rsidP="00B57B5D">
      <w:pPr>
        <w:pStyle w:val="ListParagraph"/>
        <w:numPr>
          <w:ilvl w:val="0"/>
          <w:numId w:val="183"/>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Enhance multidisciplinary team communication</w:t>
      </w:r>
    </w:p>
    <w:p w14:paraId="0B4EBC50" w14:textId="77777777" w:rsidR="00EC7A67" w:rsidRPr="00A27C4D" w:rsidRDefault="00EC7A67" w:rsidP="00B57B5D">
      <w:pPr>
        <w:pStyle w:val="ListParagraph"/>
        <w:numPr>
          <w:ilvl w:val="0"/>
          <w:numId w:val="183"/>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Improve cross-functional working within the organisation</w:t>
      </w:r>
    </w:p>
    <w:p w14:paraId="669B0FA5" w14:textId="77777777" w:rsidR="00EC7A67" w:rsidRPr="00A27C4D" w:rsidRDefault="00EC7A67" w:rsidP="00EC7A67">
      <w:pPr>
        <w:rPr>
          <w:rFonts w:ascii="Arial" w:eastAsia="Arial" w:hAnsi="Arial" w:cs="Arial"/>
          <w:sz w:val="22"/>
          <w:szCs w:val="22"/>
        </w:rPr>
      </w:pPr>
    </w:p>
    <w:p w14:paraId="707135F0" w14:textId="2A29AAB2" w:rsidR="00A34AC5" w:rsidRPr="00A27C4D" w:rsidRDefault="00EC7A67" w:rsidP="00EC7A67">
      <w:pPr>
        <w:rPr>
          <w:rFonts w:ascii="Arial" w:eastAsia="Arial" w:hAnsi="Arial" w:cs="Arial"/>
          <w:sz w:val="22"/>
          <w:szCs w:val="22"/>
        </w:rPr>
      </w:pPr>
      <w:r w:rsidRPr="00A27C4D">
        <w:rPr>
          <w:rFonts w:ascii="Arial" w:eastAsia="Arial" w:hAnsi="Arial" w:cs="Arial"/>
          <w:sz w:val="22"/>
          <w:szCs w:val="22"/>
        </w:rPr>
        <w:t>The features of a clinical audit are that it:</w:t>
      </w:r>
    </w:p>
    <w:p w14:paraId="33EF9656" w14:textId="77777777" w:rsidR="004B2D0E" w:rsidRPr="00A27C4D" w:rsidRDefault="004B2D0E" w:rsidP="00EC7A67">
      <w:pPr>
        <w:rPr>
          <w:rFonts w:ascii="Arial" w:eastAsia="Arial" w:hAnsi="Arial" w:cs="Arial"/>
          <w:sz w:val="22"/>
          <w:szCs w:val="22"/>
        </w:rPr>
      </w:pPr>
    </w:p>
    <w:p w14:paraId="46A27934" w14:textId="2D5029EE" w:rsidR="00A34AC5" w:rsidRPr="00A27C4D" w:rsidRDefault="00A34AC5" w:rsidP="00A34AC5">
      <w:pPr>
        <w:pStyle w:val="ListParagraph"/>
        <w:numPr>
          <w:ilvl w:val="0"/>
          <w:numId w:val="217"/>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 xml:space="preserve">Is a circular process system </w:t>
      </w:r>
      <w:r w:rsidR="007C2ADF">
        <w:rPr>
          <w:rFonts w:ascii="Arial" w:eastAsia="Arial" w:hAnsi="Arial" w:cs="Arial"/>
          <w:color w:val="000000"/>
          <w:sz w:val="22"/>
          <w:szCs w:val="22"/>
        </w:rPr>
        <w:t>by</w:t>
      </w:r>
      <w:r w:rsidRPr="00A27C4D">
        <w:rPr>
          <w:rFonts w:ascii="Arial" w:eastAsia="Arial" w:hAnsi="Arial" w:cs="Arial"/>
          <w:color w:val="000000"/>
          <w:sz w:val="22"/>
          <w:szCs w:val="22"/>
        </w:rPr>
        <w:t xml:space="preserve"> which clinicians review their own clinical practice, but which can be used throughout the organisation to review effectiveness</w:t>
      </w:r>
    </w:p>
    <w:p w14:paraId="4E13185B" w14:textId="77777777" w:rsidR="00A34AC5" w:rsidRPr="00A27C4D" w:rsidRDefault="00A34AC5" w:rsidP="005E4719">
      <w:pPr>
        <w:pStyle w:val="ListParagraph"/>
        <w:pBdr>
          <w:top w:val="nil"/>
          <w:left w:val="nil"/>
          <w:bottom w:val="nil"/>
          <w:right w:val="nil"/>
          <w:between w:val="nil"/>
        </w:pBdr>
        <w:rPr>
          <w:rFonts w:ascii="Arial" w:eastAsia="Arial" w:hAnsi="Arial" w:cs="Arial"/>
          <w:color w:val="000000"/>
          <w:sz w:val="22"/>
          <w:szCs w:val="22"/>
        </w:rPr>
      </w:pPr>
    </w:p>
    <w:p w14:paraId="25DE6552" w14:textId="6A56C351" w:rsidR="00A34AC5" w:rsidRPr="005E4719" w:rsidRDefault="00A34AC5" w:rsidP="00A34AC5">
      <w:pPr>
        <w:pStyle w:val="ListParagraph"/>
        <w:numPr>
          <w:ilvl w:val="0"/>
          <w:numId w:val="217"/>
        </w:numPr>
        <w:rPr>
          <w:rFonts w:ascii="Arial" w:eastAsia="Arial" w:hAnsi="Arial" w:cs="Arial"/>
          <w:sz w:val="22"/>
          <w:szCs w:val="22"/>
        </w:rPr>
      </w:pPr>
      <w:r w:rsidRPr="00A27C4D">
        <w:rPr>
          <w:rFonts w:ascii="Arial" w:eastAsia="Arial" w:hAnsi="Arial" w:cs="Arial"/>
          <w:color w:val="000000"/>
          <w:sz w:val="22"/>
          <w:szCs w:val="22"/>
        </w:rPr>
        <w:t>Has a quality improvement intent</w:t>
      </w:r>
    </w:p>
    <w:p w14:paraId="2318B12F" w14:textId="77777777" w:rsidR="00A34AC5" w:rsidRPr="005E4719" w:rsidRDefault="00A34AC5" w:rsidP="005E4719">
      <w:pPr>
        <w:pStyle w:val="ListParagraph"/>
        <w:rPr>
          <w:rFonts w:ascii="Arial" w:eastAsia="Arial" w:hAnsi="Arial" w:cs="Arial"/>
          <w:sz w:val="22"/>
          <w:szCs w:val="22"/>
        </w:rPr>
      </w:pPr>
    </w:p>
    <w:p w14:paraId="3A3B2EAC" w14:textId="77777777" w:rsidR="00A34AC5" w:rsidRPr="00A27C4D" w:rsidRDefault="00A34AC5" w:rsidP="00A34AC5">
      <w:pPr>
        <w:pStyle w:val="ListParagraph"/>
        <w:numPr>
          <w:ilvl w:val="0"/>
          <w:numId w:val="217"/>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Is systematic</w:t>
      </w:r>
    </w:p>
    <w:p w14:paraId="563D751C" w14:textId="77777777" w:rsidR="00A34AC5" w:rsidRPr="005E4719" w:rsidRDefault="00A34AC5" w:rsidP="005E4719">
      <w:pPr>
        <w:pBdr>
          <w:top w:val="nil"/>
          <w:left w:val="nil"/>
          <w:bottom w:val="nil"/>
          <w:right w:val="nil"/>
          <w:between w:val="nil"/>
        </w:pBdr>
        <w:rPr>
          <w:rFonts w:ascii="Arial" w:eastAsia="Arial" w:hAnsi="Arial" w:cs="Arial"/>
          <w:color w:val="000000"/>
          <w:sz w:val="22"/>
          <w:szCs w:val="22"/>
        </w:rPr>
      </w:pPr>
    </w:p>
    <w:p w14:paraId="6527BF81" w14:textId="77777777" w:rsidR="00A34AC5" w:rsidRPr="00A27C4D" w:rsidRDefault="00A34AC5" w:rsidP="00A34AC5">
      <w:pPr>
        <w:pStyle w:val="ListParagraph"/>
        <w:numPr>
          <w:ilvl w:val="0"/>
          <w:numId w:val="217"/>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Is undertaken with the active involvement of those directly involved in the care process</w:t>
      </w:r>
    </w:p>
    <w:p w14:paraId="5F9F8D26" w14:textId="77777777" w:rsidR="00A34AC5" w:rsidRPr="005E4719" w:rsidRDefault="00A34AC5" w:rsidP="005E4719">
      <w:pPr>
        <w:pBdr>
          <w:top w:val="nil"/>
          <w:left w:val="nil"/>
          <w:bottom w:val="nil"/>
          <w:right w:val="nil"/>
          <w:between w:val="nil"/>
        </w:pBdr>
        <w:rPr>
          <w:rFonts w:ascii="Arial" w:eastAsia="Arial" w:hAnsi="Arial" w:cs="Arial"/>
          <w:color w:val="000000"/>
          <w:sz w:val="22"/>
          <w:szCs w:val="22"/>
        </w:rPr>
      </w:pPr>
    </w:p>
    <w:p w14:paraId="3B12D6F7" w14:textId="77777777" w:rsidR="00A34AC5" w:rsidRPr="00A27C4D" w:rsidRDefault="00A34AC5" w:rsidP="00A34AC5">
      <w:pPr>
        <w:pStyle w:val="ListParagraph"/>
        <w:numPr>
          <w:ilvl w:val="0"/>
          <w:numId w:val="217"/>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Looks beyond the immediate care process and may encompass resources devoted to a particular care pathway</w:t>
      </w:r>
    </w:p>
    <w:p w14:paraId="45B37A35" w14:textId="77777777" w:rsidR="00A34AC5" w:rsidRPr="005E4719" w:rsidRDefault="00A34AC5" w:rsidP="005E4719">
      <w:pPr>
        <w:pBdr>
          <w:top w:val="nil"/>
          <w:left w:val="nil"/>
          <w:bottom w:val="nil"/>
          <w:right w:val="nil"/>
          <w:between w:val="nil"/>
        </w:pBdr>
        <w:rPr>
          <w:rFonts w:ascii="Arial" w:eastAsia="Arial" w:hAnsi="Arial" w:cs="Arial"/>
          <w:color w:val="000000"/>
          <w:sz w:val="22"/>
          <w:szCs w:val="22"/>
        </w:rPr>
      </w:pPr>
    </w:p>
    <w:p w14:paraId="31E567B8" w14:textId="77777777" w:rsidR="00A34AC5" w:rsidRPr="00A27C4D" w:rsidRDefault="00A34AC5" w:rsidP="00A34AC5">
      <w:pPr>
        <w:pStyle w:val="ListParagraph"/>
        <w:numPr>
          <w:ilvl w:val="0"/>
          <w:numId w:val="217"/>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Considers processes allied to the direct pathway of care, such as the initial selection of patients for the care pathway concerned</w:t>
      </w:r>
    </w:p>
    <w:p w14:paraId="1D2FEA53" w14:textId="77777777" w:rsidR="00A34AC5" w:rsidRPr="005E4719" w:rsidRDefault="00A34AC5" w:rsidP="005E4719">
      <w:pPr>
        <w:pBdr>
          <w:top w:val="nil"/>
          <w:left w:val="nil"/>
          <w:bottom w:val="nil"/>
          <w:right w:val="nil"/>
          <w:between w:val="nil"/>
        </w:pBdr>
        <w:rPr>
          <w:rFonts w:ascii="Arial" w:eastAsia="Arial" w:hAnsi="Arial" w:cs="Arial"/>
          <w:color w:val="000000"/>
          <w:sz w:val="22"/>
          <w:szCs w:val="22"/>
        </w:rPr>
      </w:pPr>
    </w:p>
    <w:p w14:paraId="526F280C" w14:textId="05C54055" w:rsidR="00A34AC5" w:rsidRPr="00A27C4D" w:rsidRDefault="00A34AC5" w:rsidP="00A34AC5">
      <w:pPr>
        <w:pStyle w:val="ListParagraph"/>
        <w:numPr>
          <w:ilvl w:val="0"/>
          <w:numId w:val="217"/>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Uses established and agreed standards which are in themselves means for ensuring good-quality care</w:t>
      </w:r>
      <w:r w:rsidR="007C2ADF">
        <w:rPr>
          <w:rFonts w:ascii="Arial" w:eastAsia="Arial" w:hAnsi="Arial" w:cs="Arial"/>
          <w:color w:val="000000"/>
          <w:sz w:val="22"/>
          <w:szCs w:val="22"/>
        </w:rPr>
        <w:t>,</w:t>
      </w:r>
      <w:r w:rsidRPr="00A27C4D">
        <w:rPr>
          <w:rFonts w:ascii="Arial" w:eastAsia="Arial" w:hAnsi="Arial" w:cs="Arial"/>
          <w:color w:val="000000"/>
          <w:sz w:val="22"/>
          <w:szCs w:val="22"/>
        </w:rPr>
        <w:t xml:space="preserve"> leading to better outcomes</w:t>
      </w:r>
    </w:p>
    <w:p w14:paraId="6182E23A" w14:textId="77777777" w:rsidR="00A34AC5" w:rsidRPr="005E4719" w:rsidRDefault="00A34AC5" w:rsidP="005E4719">
      <w:pPr>
        <w:pBdr>
          <w:top w:val="nil"/>
          <w:left w:val="nil"/>
          <w:bottom w:val="nil"/>
          <w:right w:val="nil"/>
          <w:between w:val="nil"/>
        </w:pBdr>
        <w:rPr>
          <w:rFonts w:ascii="Arial" w:eastAsia="Arial" w:hAnsi="Arial" w:cs="Arial"/>
          <w:color w:val="000000"/>
          <w:sz w:val="22"/>
          <w:szCs w:val="22"/>
        </w:rPr>
      </w:pPr>
    </w:p>
    <w:p w14:paraId="59FA2029" w14:textId="77777777" w:rsidR="00A34AC5" w:rsidRPr="00A27C4D" w:rsidRDefault="00A34AC5" w:rsidP="00A34AC5">
      <w:pPr>
        <w:pStyle w:val="ListParagraph"/>
        <w:numPr>
          <w:ilvl w:val="0"/>
          <w:numId w:val="217"/>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Compares actual practice to these standards</w:t>
      </w:r>
    </w:p>
    <w:p w14:paraId="0A93F81F" w14:textId="77777777" w:rsidR="00A34AC5" w:rsidRPr="005E4719" w:rsidRDefault="00A34AC5" w:rsidP="005E4719">
      <w:pPr>
        <w:pBdr>
          <w:top w:val="nil"/>
          <w:left w:val="nil"/>
          <w:bottom w:val="nil"/>
          <w:right w:val="nil"/>
          <w:between w:val="nil"/>
        </w:pBdr>
        <w:rPr>
          <w:rFonts w:ascii="Arial" w:eastAsia="Arial" w:hAnsi="Arial" w:cs="Arial"/>
          <w:color w:val="000000"/>
          <w:sz w:val="22"/>
          <w:szCs w:val="22"/>
        </w:rPr>
      </w:pPr>
    </w:p>
    <w:p w14:paraId="1826EA21" w14:textId="77777777" w:rsidR="00A34AC5" w:rsidRPr="00A27C4D" w:rsidRDefault="00A34AC5" w:rsidP="00A34AC5">
      <w:pPr>
        <w:pStyle w:val="ListParagraph"/>
        <w:numPr>
          <w:ilvl w:val="0"/>
          <w:numId w:val="217"/>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Confirms compliance with standards or that necessary remedial action is taken</w:t>
      </w:r>
    </w:p>
    <w:p w14:paraId="2D8D8729" w14:textId="77777777" w:rsidR="00A34AC5" w:rsidRPr="005E4719" w:rsidRDefault="00A34AC5" w:rsidP="005E4719">
      <w:pPr>
        <w:pBdr>
          <w:top w:val="nil"/>
          <w:left w:val="nil"/>
          <w:bottom w:val="nil"/>
          <w:right w:val="nil"/>
          <w:between w:val="nil"/>
        </w:pBdr>
        <w:rPr>
          <w:rFonts w:ascii="Arial" w:eastAsia="Arial" w:hAnsi="Arial" w:cs="Arial"/>
          <w:color w:val="000000"/>
          <w:sz w:val="22"/>
          <w:szCs w:val="22"/>
        </w:rPr>
      </w:pPr>
    </w:p>
    <w:p w14:paraId="6DA25B66" w14:textId="77777777" w:rsidR="00A34AC5" w:rsidRPr="00A27C4D" w:rsidRDefault="00A34AC5" w:rsidP="00A34AC5">
      <w:pPr>
        <w:pStyle w:val="ListParagraph"/>
        <w:numPr>
          <w:ilvl w:val="0"/>
          <w:numId w:val="217"/>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Remeasures to gauge improvement</w:t>
      </w:r>
    </w:p>
    <w:p w14:paraId="5E1E1856" w14:textId="77777777" w:rsidR="00EC7A67" w:rsidRPr="00A27C4D" w:rsidRDefault="00EC7A67" w:rsidP="00DA5767">
      <w:pPr>
        <w:rPr>
          <w:rFonts w:ascii="Arial" w:hAnsi="Arial" w:cs="Arial"/>
          <w:sz w:val="22"/>
          <w:szCs w:val="22"/>
        </w:rPr>
      </w:pPr>
    </w:p>
    <w:p w14:paraId="643E5056" w14:textId="05F58E0D" w:rsidR="00DA5767" w:rsidRPr="00A27C4D" w:rsidRDefault="00DA5767" w:rsidP="00DA5767">
      <w:pPr>
        <w:rPr>
          <w:rFonts w:ascii="Arial" w:hAnsi="Arial" w:cs="Arial"/>
          <w:sz w:val="22"/>
          <w:szCs w:val="22"/>
        </w:rPr>
      </w:pPr>
      <w:r w:rsidRPr="00A27C4D">
        <w:rPr>
          <w:rFonts w:ascii="Arial" w:hAnsi="Arial" w:cs="Arial"/>
          <w:sz w:val="22"/>
          <w:szCs w:val="22"/>
        </w:rPr>
        <w:t>Th</w:t>
      </w:r>
      <w:r w:rsidR="00FA3C79" w:rsidRPr="00A27C4D">
        <w:rPr>
          <w:rFonts w:ascii="Arial" w:hAnsi="Arial" w:cs="Arial"/>
          <w:sz w:val="22"/>
          <w:szCs w:val="22"/>
        </w:rPr>
        <w:t>is organisation</w:t>
      </w:r>
      <w:r w:rsidR="007C2ADF">
        <w:rPr>
          <w:rFonts w:ascii="Arial" w:hAnsi="Arial" w:cs="Arial"/>
          <w:sz w:val="22"/>
          <w:szCs w:val="22"/>
        </w:rPr>
        <w:t>’</w:t>
      </w:r>
      <w:r w:rsidR="00FA3C79" w:rsidRPr="00A27C4D">
        <w:rPr>
          <w:rFonts w:ascii="Arial" w:hAnsi="Arial" w:cs="Arial"/>
          <w:sz w:val="22"/>
          <w:szCs w:val="22"/>
        </w:rPr>
        <w:t xml:space="preserve">s handbooks and </w:t>
      </w:r>
      <w:r w:rsidRPr="00A27C4D">
        <w:rPr>
          <w:rFonts w:ascii="Arial" w:hAnsi="Arial" w:cs="Arial"/>
          <w:sz w:val="22"/>
          <w:szCs w:val="22"/>
        </w:rPr>
        <w:t xml:space="preserve">policies </w:t>
      </w:r>
      <w:r w:rsidR="00FA3C79" w:rsidRPr="00A27C4D">
        <w:rPr>
          <w:rFonts w:ascii="Arial" w:hAnsi="Arial" w:cs="Arial"/>
          <w:sz w:val="22"/>
          <w:szCs w:val="22"/>
        </w:rPr>
        <w:t xml:space="preserve">refer to </w:t>
      </w:r>
      <w:r w:rsidRPr="00A27C4D">
        <w:rPr>
          <w:rFonts w:ascii="Arial" w:hAnsi="Arial" w:cs="Arial"/>
          <w:sz w:val="22"/>
          <w:szCs w:val="22"/>
        </w:rPr>
        <w:t xml:space="preserve">audit:  </w:t>
      </w:r>
    </w:p>
    <w:p w14:paraId="38209FF9" w14:textId="77777777" w:rsidR="00FA3C79" w:rsidRPr="00A27C4D" w:rsidRDefault="00FA3C79" w:rsidP="00DA5767">
      <w:pPr>
        <w:rPr>
          <w:rFonts w:ascii="Arial" w:hAnsi="Arial" w:cs="Arial"/>
          <w:sz w:val="22"/>
          <w:szCs w:val="22"/>
        </w:rPr>
      </w:pPr>
    </w:p>
    <w:p w14:paraId="35E975A7" w14:textId="5EA65878" w:rsidR="00FA3C79" w:rsidRPr="00A27C4D" w:rsidRDefault="00FA3C79" w:rsidP="00FA3C79">
      <w:pPr>
        <w:pStyle w:val="ListParagraph"/>
        <w:numPr>
          <w:ilvl w:val="0"/>
          <w:numId w:val="218"/>
        </w:numPr>
        <w:rPr>
          <w:rFonts w:ascii="Arial" w:eastAsia="Arial" w:hAnsi="Arial" w:cs="Arial"/>
          <w:sz w:val="22"/>
          <w:szCs w:val="22"/>
        </w:rPr>
      </w:pPr>
      <w:r w:rsidRPr="00A27C4D">
        <w:rPr>
          <w:rFonts w:ascii="Arial" w:eastAsia="Arial" w:hAnsi="Arial" w:cs="Arial"/>
          <w:sz w:val="22"/>
          <w:szCs w:val="22"/>
        </w:rPr>
        <w:t>Quality Improvement and Clinical Audit</w:t>
      </w:r>
    </w:p>
    <w:p w14:paraId="19C45FB7" w14:textId="2B322E73" w:rsidR="00FA3C79" w:rsidRPr="00A27C4D" w:rsidRDefault="00FA3C79" w:rsidP="00FA3C79">
      <w:pPr>
        <w:pStyle w:val="ListParagraph"/>
        <w:numPr>
          <w:ilvl w:val="0"/>
          <w:numId w:val="218"/>
        </w:numPr>
        <w:rPr>
          <w:rFonts w:ascii="Arial" w:eastAsia="Arial" w:hAnsi="Arial" w:cs="Arial"/>
          <w:sz w:val="22"/>
          <w:szCs w:val="22"/>
        </w:rPr>
      </w:pPr>
      <w:r w:rsidRPr="00A27C4D">
        <w:rPr>
          <w:rFonts w:ascii="Arial" w:eastAsia="Arial" w:hAnsi="Arial" w:cs="Arial"/>
          <w:sz w:val="22"/>
          <w:szCs w:val="22"/>
        </w:rPr>
        <w:t>Referral Choice Audit</w:t>
      </w:r>
    </w:p>
    <w:p w14:paraId="3008B210" w14:textId="5906F962" w:rsidR="00FA3C79" w:rsidRPr="00A27C4D" w:rsidRDefault="00FA3C79" w:rsidP="00FA3C79">
      <w:pPr>
        <w:pStyle w:val="ListParagraph"/>
        <w:numPr>
          <w:ilvl w:val="0"/>
          <w:numId w:val="218"/>
        </w:numPr>
        <w:rPr>
          <w:rFonts w:ascii="Arial" w:eastAsia="Arial" w:hAnsi="Arial" w:cs="Arial"/>
          <w:sz w:val="22"/>
          <w:szCs w:val="22"/>
        </w:rPr>
      </w:pPr>
      <w:r w:rsidRPr="00A27C4D">
        <w:rPr>
          <w:rFonts w:ascii="Arial" w:eastAsia="Arial" w:hAnsi="Arial" w:cs="Arial"/>
          <w:sz w:val="22"/>
          <w:szCs w:val="22"/>
        </w:rPr>
        <w:t>Caldicott and Confidentiality Guidance</w:t>
      </w:r>
    </w:p>
    <w:p w14:paraId="299A645E" w14:textId="698031A8" w:rsidR="00FA3C79" w:rsidRPr="00A27C4D" w:rsidRDefault="00FA3C79" w:rsidP="00FA3C79">
      <w:pPr>
        <w:pStyle w:val="ListParagraph"/>
        <w:numPr>
          <w:ilvl w:val="0"/>
          <w:numId w:val="218"/>
        </w:numPr>
        <w:rPr>
          <w:rFonts w:ascii="Arial" w:eastAsia="Arial" w:hAnsi="Arial" w:cs="Arial"/>
          <w:sz w:val="22"/>
          <w:szCs w:val="22"/>
        </w:rPr>
      </w:pPr>
      <w:r w:rsidRPr="00A27C4D">
        <w:rPr>
          <w:rFonts w:ascii="Arial" w:eastAsia="Arial" w:hAnsi="Arial" w:cs="Arial"/>
          <w:sz w:val="22"/>
          <w:szCs w:val="22"/>
        </w:rPr>
        <w:t>Cervical Screening Programme</w:t>
      </w:r>
    </w:p>
    <w:p w14:paraId="6FF07705" w14:textId="301BFED8" w:rsidR="00FA3C79" w:rsidRPr="00A27C4D" w:rsidRDefault="00FA3C79" w:rsidP="00FA3C79">
      <w:pPr>
        <w:pStyle w:val="ListParagraph"/>
        <w:numPr>
          <w:ilvl w:val="0"/>
          <w:numId w:val="218"/>
        </w:numPr>
        <w:rPr>
          <w:rFonts w:ascii="Arial" w:eastAsia="Arial" w:hAnsi="Arial" w:cs="Arial"/>
          <w:sz w:val="22"/>
          <w:szCs w:val="22"/>
        </w:rPr>
      </w:pPr>
      <w:r w:rsidRPr="00A27C4D">
        <w:rPr>
          <w:rFonts w:ascii="Arial" w:eastAsia="Arial" w:hAnsi="Arial" w:cs="Arial"/>
          <w:sz w:val="22"/>
          <w:szCs w:val="22"/>
        </w:rPr>
        <w:t>Medicines Management Policy</w:t>
      </w:r>
    </w:p>
    <w:p w14:paraId="134D28DA" w14:textId="62A15BC2" w:rsidR="00FA3C79" w:rsidRPr="00A27C4D" w:rsidRDefault="00FA3C79" w:rsidP="00FA3C79">
      <w:pPr>
        <w:pStyle w:val="ListParagraph"/>
        <w:numPr>
          <w:ilvl w:val="0"/>
          <w:numId w:val="218"/>
        </w:numPr>
        <w:rPr>
          <w:rFonts w:ascii="Arial" w:eastAsia="Arial" w:hAnsi="Arial" w:cs="Arial"/>
          <w:sz w:val="22"/>
          <w:szCs w:val="22"/>
        </w:rPr>
      </w:pPr>
      <w:r w:rsidRPr="00A27C4D">
        <w:rPr>
          <w:rFonts w:ascii="Arial" w:eastAsia="Arial" w:hAnsi="Arial" w:cs="Arial"/>
          <w:sz w:val="22"/>
          <w:szCs w:val="22"/>
        </w:rPr>
        <w:t xml:space="preserve">Infection </w:t>
      </w:r>
      <w:r w:rsidR="00F71A15">
        <w:rPr>
          <w:rFonts w:ascii="Arial" w:eastAsia="Arial" w:hAnsi="Arial" w:cs="Arial"/>
          <w:sz w:val="22"/>
          <w:szCs w:val="22"/>
        </w:rPr>
        <w:t>P</w:t>
      </w:r>
      <w:r w:rsidRPr="00A27C4D">
        <w:rPr>
          <w:rFonts w:ascii="Arial" w:eastAsia="Arial" w:hAnsi="Arial" w:cs="Arial"/>
          <w:sz w:val="22"/>
          <w:szCs w:val="22"/>
        </w:rPr>
        <w:t>revention Control (IPC) Handbook</w:t>
      </w:r>
    </w:p>
    <w:p w14:paraId="70E3B625" w14:textId="394BCDE5" w:rsidR="00FA3C79" w:rsidRPr="005E4719" w:rsidRDefault="00FA3C79" w:rsidP="005E4719">
      <w:pPr>
        <w:pStyle w:val="ListParagraph"/>
        <w:numPr>
          <w:ilvl w:val="0"/>
          <w:numId w:val="218"/>
        </w:numPr>
        <w:rPr>
          <w:rFonts w:ascii="Arial" w:eastAsia="Arial" w:hAnsi="Arial" w:cs="Arial"/>
          <w:sz w:val="22"/>
          <w:szCs w:val="22"/>
        </w:rPr>
      </w:pPr>
      <w:r w:rsidRPr="00A27C4D">
        <w:rPr>
          <w:rFonts w:ascii="Arial" w:eastAsia="Arial" w:hAnsi="Arial" w:cs="Arial"/>
          <w:sz w:val="22"/>
          <w:szCs w:val="22"/>
        </w:rPr>
        <w:t>Safeguarding Handbook</w:t>
      </w:r>
    </w:p>
    <w:p w14:paraId="1BF1AB19" w14:textId="77777777" w:rsidR="00DA5767" w:rsidRPr="00A27C4D" w:rsidRDefault="00DA5767" w:rsidP="00DA5767">
      <w:pPr>
        <w:rPr>
          <w:rFonts w:ascii="Arial" w:hAnsi="Arial" w:cs="Arial"/>
          <w:sz w:val="22"/>
          <w:szCs w:val="22"/>
        </w:rPr>
      </w:pPr>
    </w:p>
    <w:p w14:paraId="213DA20B" w14:textId="07678EE3" w:rsidR="00DA5767" w:rsidRPr="00A27C4D" w:rsidRDefault="00DA5767" w:rsidP="00DA5767">
      <w:pPr>
        <w:spacing w:after="216"/>
        <w:rPr>
          <w:rFonts w:ascii="Arial" w:hAnsi="Arial" w:cs="Arial"/>
          <w:color w:val="000000" w:themeColor="text1"/>
          <w:sz w:val="22"/>
          <w:szCs w:val="22"/>
        </w:rPr>
      </w:pPr>
      <w:r w:rsidRPr="00A27C4D">
        <w:rPr>
          <w:rFonts w:ascii="Arial" w:hAnsi="Arial" w:cs="Arial"/>
          <w:color w:val="000000" w:themeColor="text1"/>
          <w:sz w:val="22"/>
          <w:szCs w:val="22"/>
        </w:rPr>
        <w:t xml:space="preserve">All staff participate in the audit process which also promotes reflective practice and individual learning. Once an audit is complete, the results are discussed during a practice meeting and then promulgated on the practice website, whilst also being discussed at </w:t>
      </w:r>
      <w:r w:rsidR="007300B4" w:rsidRPr="00A27C4D">
        <w:rPr>
          <w:rFonts w:ascii="Arial" w:hAnsi="Arial" w:cs="Arial"/>
          <w:color w:val="000000" w:themeColor="text1"/>
          <w:sz w:val="22"/>
          <w:szCs w:val="22"/>
        </w:rPr>
        <w:t>Patient Participation Group (</w:t>
      </w:r>
      <w:r w:rsidRPr="00A27C4D">
        <w:rPr>
          <w:rFonts w:ascii="Arial" w:hAnsi="Arial" w:cs="Arial"/>
          <w:color w:val="000000" w:themeColor="text1"/>
          <w:sz w:val="22"/>
          <w:szCs w:val="22"/>
        </w:rPr>
        <w:t>PPG</w:t>
      </w:r>
      <w:r w:rsidR="007300B4" w:rsidRPr="00A27C4D">
        <w:rPr>
          <w:rFonts w:ascii="Arial" w:hAnsi="Arial" w:cs="Arial"/>
          <w:color w:val="000000" w:themeColor="text1"/>
          <w:sz w:val="22"/>
          <w:szCs w:val="22"/>
        </w:rPr>
        <w:t>)</w:t>
      </w:r>
      <w:r w:rsidRPr="00A27C4D">
        <w:rPr>
          <w:rFonts w:ascii="Arial" w:hAnsi="Arial" w:cs="Arial"/>
          <w:color w:val="000000" w:themeColor="text1"/>
          <w:sz w:val="22"/>
          <w:szCs w:val="22"/>
        </w:rPr>
        <w:t xml:space="preserve"> meetings.  </w:t>
      </w:r>
    </w:p>
    <w:p w14:paraId="10B8EFAA" w14:textId="2A34008F" w:rsidR="00A32C39" w:rsidRPr="00A27C4D" w:rsidRDefault="00DA5767" w:rsidP="00A32C39">
      <w:pPr>
        <w:spacing w:after="216"/>
        <w:rPr>
          <w:rFonts w:ascii="Arial" w:hAnsi="Arial" w:cs="Arial"/>
          <w:color w:val="000000" w:themeColor="text1"/>
          <w:sz w:val="22"/>
          <w:szCs w:val="22"/>
        </w:rPr>
      </w:pPr>
      <w:r w:rsidRPr="00A27C4D">
        <w:rPr>
          <w:rFonts w:ascii="Arial" w:hAnsi="Arial" w:cs="Arial"/>
          <w:color w:val="000000" w:themeColor="text1"/>
          <w:sz w:val="22"/>
          <w:szCs w:val="22"/>
        </w:rPr>
        <w:lastRenderedPageBreak/>
        <w:t>Clinical audits enable the team to assess clinical performance and improve clinical practice, ultimately enhancing the care delivered to our patient population.</w:t>
      </w:r>
      <w:r w:rsidR="00A34AC5" w:rsidRPr="00A27C4D">
        <w:rPr>
          <w:rFonts w:ascii="Arial" w:hAnsi="Arial" w:cs="Arial"/>
          <w:color w:val="000000" w:themeColor="text1"/>
          <w:sz w:val="22"/>
          <w:szCs w:val="22"/>
        </w:rPr>
        <w:t xml:space="preserve"> </w:t>
      </w:r>
      <w:r w:rsidR="002768C4" w:rsidRPr="00A27C4D">
        <w:rPr>
          <w:rFonts w:ascii="Arial" w:hAnsi="Arial" w:cs="Arial"/>
          <w:color w:val="000000" w:themeColor="text1"/>
          <w:sz w:val="22"/>
          <w:szCs w:val="22"/>
        </w:rPr>
        <w:t>Should an audit be instigated as part of a learning process, to understand ‘what went wrong</w:t>
      </w:r>
      <w:r w:rsidR="00A32C39" w:rsidRPr="00A27C4D">
        <w:rPr>
          <w:rFonts w:ascii="Arial" w:hAnsi="Arial" w:cs="Arial"/>
          <w:color w:val="000000" w:themeColor="text1"/>
          <w:sz w:val="22"/>
          <w:szCs w:val="22"/>
        </w:rPr>
        <w:t>’</w:t>
      </w:r>
      <w:r w:rsidR="002768C4" w:rsidRPr="00A27C4D">
        <w:rPr>
          <w:rFonts w:ascii="Arial" w:hAnsi="Arial" w:cs="Arial"/>
          <w:color w:val="000000" w:themeColor="text1"/>
          <w:sz w:val="22"/>
          <w:szCs w:val="22"/>
        </w:rPr>
        <w:t xml:space="preserve">, </w:t>
      </w:r>
      <w:r w:rsidR="00A32C39" w:rsidRPr="00A27C4D">
        <w:rPr>
          <w:rFonts w:ascii="Arial" w:hAnsi="Arial" w:cs="Arial"/>
          <w:color w:val="000000" w:themeColor="text1"/>
          <w:sz w:val="22"/>
          <w:szCs w:val="22"/>
        </w:rPr>
        <w:t>the organisation will consider the following common quality improvement tools</w:t>
      </w:r>
      <w:r w:rsidR="00326DBC">
        <w:rPr>
          <w:rFonts w:ascii="Arial" w:hAnsi="Arial" w:cs="Arial"/>
          <w:color w:val="000000" w:themeColor="text1"/>
          <w:sz w:val="22"/>
          <w:szCs w:val="22"/>
        </w:rPr>
        <w:t>:</w:t>
      </w:r>
      <w:r w:rsidR="00A32C39" w:rsidRPr="00A27C4D">
        <w:rPr>
          <w:rFonts w:ascii="Arial" w:hAnsi="Arial" w:cs="Arial"/>
          <w:color w:val="000000" w:themeColor="text1"/>
          <w:sz w:val="22"/>
          <w:szCs w:val="22"/>
        </w:rPr>
        <w:t xml:space="preserve"> </w:t>
      </w:r>
    </w:p>
    <w:p w14:paraId="4DE9CDCA" w14:textId="163A678E" w:rsidR="00A32C39" w:rsidRPr="00A27C4D" w:rsidRDefault="00A32C39" w:rsidP="00A32C39">
      <w:pPr>
        <w:pStyle w:val="ListParagraph"/>
        <w:numPr>
          <w:ilvl w:val="0"/>
          <w:numId w:val="200"/>
        </w:numPr>
        <w:spacing w:after="216"/>
        <w:rPr>
          <w:rFonts w:ascii="Arial" w:hAnsi="Arial" w:cs="Arial"/>
          <w:color w:val="000000" w:themeColor="text1"/>
          <w:sz w:val="22"/>
          <w:szCs w:val="22"/>
        </w:rPr>
      </w:pPr>
      <w:hyperlink r:id="rId47" w:history="1">
        <w:r w:rsidRPr="00A27C4D">
          <w:rPr>
            <w:rStyle w:val="Hyperlink"/>
            <w:rFonts w:ascii="Arial" w:hAnsi="Arial" w:cs="Arial"/>
            <w:sz w:val="22"/>
            <w:szCs w:val="22"/>
          </w:rPr>
          <w:t>Five Whys</w:t>
        </w:r>
      </w:hyperlink>
      <w:r w:rsidRPr="00A27C4D">
        <w:rPr>
          <w:rFonts w:ascii="Arial" w:hAnsi="Arial" w:cs="Arial"/>
          <w:color w:val="000000" w:themeColor="text1"/>
          <w:sz w:val="22"/>
          <w:szCs w:val="22"/>
        </w:rPr>
        <w:t xml:space="preserve"> to appreciate the root cause</w:t>
      </w:r>
    </w:p>
    <w:p w14:paraId="4DACD494" w14:textId="59A36589" w:rsidR="00A32C39" w:rsidRPr="00A27C4D" w:rsidRDefault="00A32C39" w:rsidP="00A32C39">
      <w:pPr>
        <w:pStyle w:val="ListParagraph"/>
        <w:numPr>
          <w:ilvl w:val="0"/>
          <w:numId w:val="200"/>
        </w:numPr>
        <w:spacing w:after="216"/>
        <w:rPr>
          <w:rFonts w:ascii="Arial" w:hAnsi="Arial" w:cs="Arial"/>
          <w:color w:val="000000" w:themeColor="text1"/>
          <w:sz w:val="22"/>
          <w:szCs w:val="22"/>
        </w:rPr>
      </w:pPr>
      <w:hyperlink r:id="rId48" w:history="1">
        <w:r w:rsidRPr="00A27C4D">
          <w:rPr>
            <w:rStyle w:val="Hyperlink"/>
            <w:rFonts w:ascii="Arial" w:hAnsi="Arial" w:cs="Arial"/>
            <w:sz w:val="22"/>
            <w:szCs w:val="22"/>
          </w:rPr>
          <w:t>Fishbone</w:t>
        </w:r>
      </w:hyperlink>
      <w:r w:rsidRPr="00A27C4D">
        <w:rPr>
          <w:rFonts w:ascii="Arial" w:hAnsi="Arial" w:cs="Arial"/>
          <w:color w:val="000000" w:themeColor="text1"/>
          <w:sz w:val="22"/>
          <w:szCs w:val="22"/>
        </w:rPr>
        <w:t xml:space="preserve"> to understand cause and effect</w:t>
      </w:r>
    </w:p>
    <w:p w14:paraId="2912A86E" w14:textId="5A12A4EB" w:rsidR="00A32C39" w:rsidRPr="00A27C4D" w:rsidRDefault="00A32C39" w:rsidP="00F45BCD">
      <w:pPr>
        <w:pStyle w:val="ListParagraph"/>
        <w:numPr>
          <w:ilvl w:val="0"/>
          <w:numId w:val="200"/>
        </w:numPr>
        <w:spacing w:after="216"/>
        <w:rPr>
          <w:rFonts w:ascii="Arial" w:hAnsi="Arial" w:cs="Arial"/>
          <w:color w:val="000000" w:themeColor="text1"/>
          <w:sz w:val="22"/>
          <w:szCs w:val="22"/>
        </w:rPr>
      </w:pPr>
      <w:hyperlink r:id="rId49" w:history="1">
        <w:r w:rsidRPr="00A27C4D">
          <w:rPr>
            <w:rStyle w:val="Hyperlink"/>
            <w:rFonts w:ascii="Arial" w:hAnsi="Arial" w:cs="Arial"/>
            <w:sz w:val="22"/>
            <w:szCs w:val="22"/>
          </w:rPr>
          <w:t>Process mapping</w:t>
        </w:r>
      </w:hyperlink>
      <w:r w:rsidRPr="00A27C4D">
        <w:rPr>
          <w:rFonts w:ascii="Arial" w:hAnsi="Arial" w:cs="Arial"/>
          <w:color w:val="000000" w:themeColor="text1"/>
          <w:sz w:val="22"/>
          <w:szCs w:val="22"/>
        </w:rPr>
        <w:t xml:space="preserve"> for general improvement</w:t>
      </w:r>
    </w:p>
    <w:p w14:paraId="0C6B4ECC" w14:textId="044D7F58" w:rsidR="00A32C39" w:rsidRPr="00A27C4D" w:rsidRDefault="00A32C39" w:rsidP="00E21007">
      <w:pPr>
        <w:rPr>
          <w:rFonts w:ascii="Arial" w:eastAsia="Arial" w:hAnsi="Arial" w:cs="Arial"/>
          <w:sz w:val="22"/>
          <w:szCs w:val="22"/>
        </w:rPr>
      </w:pPr>
      <w:r w:rsidRPr="00A27C4D">
        <w:rPr>
          <w:rFonts w:ascii="Arial" w:hAnsi="Arial" w:cs="Arial"/>
          <w:color w:val="000000" w:themeColor="text1"/>
          <w:sz w:val="22"/>
          <w:szCs w:val="22"/>
        </w:rPr>
        <w:t>The NHS</w:t>
      </w:r>
      <w:r w:rsidR="00A34AC5" w:rsidRPr="00A27C4D">
        <w:rPr>
          <w:rFonts w:ascii="Arial" w:hAnsi="Arial" w:cs="Arial"/>
          <w:color w:val="000000" w:themeColor="text1"/>
          <w:sz w:val="22"/>
          <w:szCs w:val="22"/>
        </w:rPr>
        <w:t xml:space="preserve"> </w:t>
      </w:r>
      <w:r w:rsidRPr="00A27C4D">
        <w:rPr>
          <w:rFonts w:ascii="Arial" w:hAnsi="Arial" w:cs="Arial"/>
          <w:color w:val="000000" w:themeColor="text1"/>
          <w:sz w:val="22"/>
          <w:szCs w:val="22"/>
        </w:rPr>
        <w:t xml:space="preserve">list of quality, service improvement and redesign (QSIR) tools can be found </w:t>
      </w:r>
      <w:hyperlink r:id="rId50" w:history="1">
        <w:r w:rsidRPr="00A27C4D">
          <w:rPr>
            <w:rStyle w:val="Hyperlink"/>
            <w:rFonts w:ascii="Arial" w:hAnsi="Arial" w:cs="Arial"/>
            <w:sz w:val="22"/>
            <w:szCs w:val="22"/>
          </w:rPr>
          <w:t>here</w:t>
        </w:r>
      </w:hyperlink>
      <w:r w:rsidRPr="00A27C4D">
        <w:rPr>
          <w:rFonts w:ascii="Arial" w:hAnsi="Arial" w:cs="Arial"/>
          <w:color w:val="000000" w:themeColor="text1"/>
          <w:sz w:val="22"/>
          <w:szCs w:val="22"/>
        </w:rPr>
        <w:t>.</w:t>
      </w:r>
      <w:r w:rsidR="00E21007" w:rsidRPr="00A27C4D">
        <w:rPr>
          <w:rFonts w:ascii="Arial" w:hAnsi="Arial" w:cs="Arial"/>
          <w:color w:val="000000" w:themeColor="text1"/>
          <w:sz w:val="22"/>
          <w:szCs w:val="22"/>
        </w:rPr>
        <w:t xml:space="preserve"> </w:t>
      </w:r>
      <w:r w:rsidR="00E21007" w:rsidRPr="00A27C4D">
        <w:rPr>
          <w:rFonts w:ascii="Arial" w:eastAsia="Arial" w:hAnsi="Arial" w:cs="Arial"/>
          <w:sz w:val="22"/>
          <w:szCs w:val="22"/>
        </w:rPr>
        <w:t xml:space="preserve">Further guidance from </w:t>
      </w:r>
      <w:r w:rsidR="00326DBC">
        <w:rPr>
          <w:rFonts w:ascii="Arial" w:eastAsia="Arial" w:hAnsi="Arial" w:cs="Arial"/>
          <w:sz w:val="22"/>
          <w:szCs w:val="22"/>
        </w:rPr>
        <w:t xml:space="preserve">the </w:t>
      </w:r>
      <w:r w:rsidR="00E21007" w:rsidRPr="00A27C4D">
        <w:rPr>
          <w:rFonts w:ascii="Arial" w:eastAsia="Arial" w:hAnsi="Arial" w:cs="Arial"/>
          <w:sz w:val="22"/>
          <w:szCs w:val="22"/>
        </w:rPr>
        <w:t xml:space="preserve">NHS can be found on their webpage titled </w:t>
      </w:r>
      <w:hyperlink r:id="rId51" w:history="1">
        <w:r w:rsidR="00E21007" w:rsidRPr="00A27C4D">
          <w:rPr>
            <w:rStyle w:val="Hyperlink"/>
            <w:rFonts w:ascii="Arial" w:eastAsia="Arial" w:hAnsi="Arial" w:cs="Arial"/>
            <w:sz w:val="22"/>
            <w:szCs w:val="22"/>
          </w:rPr>
          <w:t>Clinical audit</w:t>
        </w:r>
      </w:hyperlink>
      <w:r w:rsidR="00E21007" w:rsidRPr="00A27C4D">
        <w:rPr>
          <w:rFonts w:ascii="Arial" w:eastAsia="Arial" w:hAnsi="Arial" w:cs="Arial"/>
          <w:sz w:val="22"/>
          <w:szCs w:val="22"/>
        </w:rPr>
        <w:t>.</w:t>
      </w:r>
    </w:p>
    <w:p w14:paraId="1976743A" w14:textId="77777777" w:rsidR="004B2D0E" w:rsidRPr="002C61E9" w:rsidRDefault="004B2D0E" w:rsidP="002C61E9">
      <w:pPr>
        <w:rPr>
          <w:rFonts w:ascii="Arial" w:eastAsia="Arial" w:hAnsi="Arial" w:cs="Arial"/>
          <w:sz w:val="22"/>
          <w:szCs w:val="22"/>
        </w:rPr>
      </w:pPr>
    </w:p>
    <w:p w14:paraId="0350B5E8" w14:textId="77777777" w:rsidR="00DA5767" w:rsidRPr="00A27C4D" w:rsidRDefault="00DA5767" w:rsidP="00DA5767">
      <w:pPr>
        <w:pStyle w:val="Heading2"/>
        <w:spacing w:before="0" w:line="240" w:lineRule="auto"/>
        <w:rPr>
          <w:rFonts w:ascii="Arial" w:hAnsi="Arial" w:cs="Arial"/>
          <w:smallCaps w:val="0"/>
          <w:sz w:val="24"/>
          <w:szCs w:val="24"/>
          <w:lang w:val="en-GB"/>
        </w:rPr>
      </w:pPr>
      <w:bookmarkStart w:id="79" w:name="_Toc192151457"/>
      <w:bookmarkStart w:id="80" w:name="_Toc192169652"/>
      <w:bookmarkStart w:id="81" w:name="_Toc192151458"/>
      <w:bookmarkStart w:id="82" w:name="_Toc192169653"/>
      <w:bookmarkStart w:id="83" w:name="_Toc192169654"/>
      <w:bookmarkEnd w:id="79"/>
      <w:bookmarkEnd w:id="80"/>
      <w:bookmarkEnd w:id="81"/>
      <w:bookmarkEnd w:id="82"/>
      <w:r w:rsidRPr="00A27C4D">
        <w:rPr>
          <w:rFonts w:ascii="Arial" w:hAnsi="Arial" w:cs="Arial"/>
          <w:smallCaps w:val="0"/>
          <w:sz w:val="24"/>
          <w:szCs w:val="24"/>
          <w:lang w:val="en-GB"/>
        </w:rPr>
        <w:t>Clinical effectiveness</w:t>
      </w:r>
      <w:bookmarkEnd w:id="83"/>
    </w:p>
    <w:p w14:paraId="4A5F3935" w14:textId="77777777" w:rsidR="00DA5767" w:rsidRPr="00A27C4D" w:rsidRDefault="00DA5767" w:rsidP="00DA5767">
      <w:pPr>
        <w:rPr>
          <w:rFonts w:ascii="Arial" w:hAnsi="Arial" w:cs="Arial"/>
          <w:sz w:val="22"/>
          <w:szCs w:val="22"/>
        </w:rPr>
      </w:pPr>
    </w:p>
    <w:p w14:paraId="42227B60" w14:textId="068006AE" w:rsidR="00DA5767" w:rsidRPr="00A27C4D" w:rsidRDefault="00DA5767" w:rsidP="00DA5767">
      <w:pPr>
        <w:rPr>
          <w:rFonts w:ascii="Arial" w:hAnsi="Arial" w:cs="Arial"/>
          <w:sz w:val="22"/>
          <w:szCs w:val="22"/>
        </w:rPr>
      </w:pPr>
      <w:r w:rsidRPr="00A27C4D">
        <w:rPr>
          <w:rFonts w:ascii="Arial" w:hAnsi="Arial" w:cs="Arial"/>
          <w:sz w:val="22"/>
          <w:szCs w:val="22"/>
        </w:rPr>
        <w:t>Clinical effectiveness means that any treatment modality you ch</w:t>
      </w:r>
      <w:r w:rsidR="00210FA4" w:rsidRPr="00A27C4D">
        <w:rPr>
          <w:rFonts w:ascii="Arial" w:hAnsi="Arial" w:cs="Arial"/>
          <w:sz w:val="22"/>
          <w:szCs w:val="22"/>
        </w:rPr>
        <w:t>o</w:t>
      </w:r>
      <w:r w:rsidRPr="00A27C4D">
        <w:rPr>
          <w:rFonts w:ascii="Arial" w:hAnsi="Arial" w:cs="Arial"/>
          <w:sz w:val="22"/>
          <w:szCs w:val="22"/>
        </w:rPr>
        <w:t>ose to perform on the patient must provide the best outcome for the patient. Th</w:t>
      </w:r>
      <w:r w:rsidR="00CF0808">
        <w:rPr>
          <w:rFonts w:ascii="Arial" w:hAnsi="Arial" w:cs="Arial"/>
          <w:sz w:val="22"/>
          <w:szCs w:val="22"/>
        </w:rPr>
        <w:t>is</w:t>
      </w:r>
      <w:r w:rsidRPr="00A27C4D">
        <w:rPr>
          <w:rFonts w:ascii="Arial" w:hAnsi="Arial" w:cs="Arial"/>
          <w:sz w:val="22"/>
          <w:szCs w:val="22"/>
        </w:rPr>
        <w:t xml:space="preserve"> means you must do the right thing to the right person at the right time in the right place. </w:t>
      </w:r>
    </w:p>
    <w:p w14:paraId="3FE3E98B" w14:textId="77777777" w:rsidR="00DA5767" w:rsidRPr="00A27C4D" w:rsidRDefault="00DA5767" w:rsidP="00DA5767">
      <w:pPr>
        <w:rPr>
          <w:rFonts w:ascii="Arial" w:hAnsi="Arial" w:cs="Arial"/>
          <w:sz w:val="22"/>
          <w:szCs w:val="22"/>
        </w:rPr>
      </w:pPr>
    </w:p>
    <w:p w14:paraId="258340E8" w14:textId="43EB6E34" w:rsidR="00DA5767" w:rsidRPr="00A27C4D" w:rsidRDefault="00887547" w:rsidP="004D3DCA">
      <w:pPr>
        <w:rPr>
          <w:rFonts w:ascii="Arial" w:hAnsi="Arial" w:cs="Arial"/>
          <w:sz w:val="22"/>
          <w:szCs w:val="22"/>
        </w:rPr>
      </w:pPr>
      <w:r w:rsidRPr="00A27C4D">
        <w:rPr>
          <w:rFonts w:ascii="Arial" w:hAnsi="Arial" w:cs="Arial"/>
          <w:sz w:val="22"/>
          <w:szCs w:val="22"/>
        </w:rPr>
        <w:t>C</w:t>
      </w:r>
      <w:r w:rsidR="00DA5767" w:rsidRPr="00A27C4D">
        <w:rPr>
          <w:rFonts w:ascii="Arial" w:hAnsi="Arial" w:cs="Arial"/>
          <w:sz w:val="22"/>
          <w:szCs w:val="22"/>
        </w:rPr>
        <w:t>linical effectiveness</w:t>
      </w:r>
      <w:r w:rsidRPr="00A27C4D">
        <w:rPr>
          <w:rFonts w:ascii="Arial" w:hAnsi="Arial" w:cs="Arial"/>
          <w:sz w:val="22"/>
          <w:szCs w:val="22"/>
        </w:rPr>
        <w:t xml:space="preserve"> can be achieved by:</w:t>
      </w:r>
    </w:p>
    <w:p w14:paraId="375DBBBB" w14:textId="77777777" w:rsidR="00DA5767" w:rsidRPr="00A27C4D" w:rsidRDefault="00DA5767" w:rsidP="00DA5767">
      <w:pPr>
        <w:rPr>
          <w:rFonts w:ascii="Arial" w:hAnsi="Arial" w:cs="Arial"/>
          <w:sz w:val="22"/>
          <w:szCs w:val="22"/>
        </w:rPr>
      </w:pPr>
    </w:p>
    <w:p w14:paraId="06007220" w14:textId="06E689CA" w:rsidR="00290BCC" w:rsidRPr="00A27C4D" w:rsidRDefault="00DA5767" w:rsidP="00704877">
      <w:pPr>
        <w:pStyle w:val="ListParagraph"/>
        <w:numPr>
          <w:ilvl w:val="0"/>
          <w:numId w:val="118"/>
        </w:numPr>
        <w:rPr>
          <w:rFonts w:ascii="Arial" w:hAnsi="Arial" w:cs="Arial"/>
          <w:sz w:val="22"/>
          <w:szCs w:val="22"/>
        </w:rPr>
      </w:pPr>
      <w:r w:rsidRPr="00A27C4D">
        <w:rPr>
          <w:rFonts w:ascii="Arial" w:hAnsi="Arial" w:cs="Arial"/>
          <w:sz w:val="22"/>
          <w:szCs w:val="22"/>
        </w:rPr>
        <w:t xml:space="preserve">Adopting only </w:t>
      </w:r>
      <w:r w:rsidR="005C1D99" w:rsidRPr="00A27C4D">
        <w:rPr>
          <w:rFonts w:ascii="Arial" w:hAnsi="Arial" w:cs="Arial"/>
          <w:sz w:val="22"/>
          <w:szCs w:val="22"/>
        </w:rPr>
        <w:t>evidence-based</w:t>
      </w:r>
      <w:r w:rsidRPr="00A27C4D">
        <w:rPr>
          <w:rFonts w:ascii="Arial" w:hAnsi="Arial" w:cs="Arial"/>
          <w:sz w:val="22"/>
          <w:szCs w:val="22"/>
        </w:rPr>
        <w:t xml:space="preserve"> approaches while treating patients</w:t>
      </w:r>
    </w:p>
    <w:p w14:paraId="6FAC8CD3" w14:textId="77777777" w:rsidR="00F45BCD" w:rsidRPr="00A27C4D" w:rsidRDefault="00F45BCD" w:rsidP="00F45BCD">
      <w:pPr>
        <w:pStyle w:val="ListParagraph"/>
        <w:rPr>
          <w:rFonts w:ascii="Arial" w:hAnsi="Arial" w:cs="Arial"/>
          <w:sz w:val="22"/>
          <w:szCs w:val="22"/>
        </w:rPr>
      </w:pPr>
    </w:p>
    <w:p w14:paraId="3765FA66" w14:textId="226F6C0D" w:rsidR="00DA5767" w:rsidRPr="00A27C4D" w:rsidRDefault="00723BAD" w:rsidP="00B57B5D">
      <w:pPr>
        <w:pStyle w:val="ListParagraph"/>
        <w:numPr>
          <w:ilvl w:val="0"/>
          <w:numId w:val="118"/>
        </w:numPr>
        <w:rPr>
          <w:rFonts w:ascii="Arial" w:hAnsi="Arial" w:cs="Arial"/>
          <w:sz w:val="22"/>
          <w:szCs w:val="22"/>
        </w:rPr>
      </w:pPr>
      <w:r w:rsidRPr="00A27C4D">
        <w:rPr>
          <w:rFonts w:ascii="Arial" w:hAnsi="Arial" w:cs="Arial"/>
          <w:sz w:val="22"/>
          <w:szCs w:val="22"/>
        </w:rPr>
        <w:t>Adhering</w:t>
      </w:r>
      <w:r w:rsidR="00DA5767" w:rsidRPr="00A27C4D">
        <w:rPr>
          <w:rFonts w:ascii="Arial" w:hAnsi="Arial" w:cs="Arial"/>
          <w:sz w:val="22"/>
          <w:szCs w:val="22"/>
        </w:rPr>
        <w:t xml:space="preserve"> to national standards and guidelines</w:t>
      </w:r>
    </w:p>
    <w:p w14:paraId="12B7C4E3" w14:textId="77777777" w:rsidR="00290BCC" w:rsidRPr="00A27C4D" w:rsidRDefault="00290BCC" w:rsidP="00F45BCD">
      <w:pPr>
        <w:pStyle w:val="ListParagraph"/>
        <w:rPr>
          <w:rFonts w:ascii="Arial" w:hAnsi="Arial" w:cs="Arial"/>
          <w:sz w:val="22"/>
          <w:szCs w:val="22"/>
        </w:rPr>
      </w:pPr>
    </w:p>
    <w:p w14:paraId="5E43FD22" w14:textId="63628985" w:rsidR="00DA5767" w:rsidRPr="00A27C4D" w:rsidRDefault="00DA5767" w:rsidP="00B57B5D">
      <w:pPr>
        <w:pStyle w:val="ListParagraph"/>
        <w:numPr>
          <w:ilvl w:val="0"/>
          <w:numId w:val="118"/>
        </w:numPr>
        <w:rPr>
          <w:rFonts w:ascii="Arial" w:hAnsi="Arial" w:cs="Arial"/>
          <w:sz w:val="22"/>
          <w:szCs w:val="22"/>
        </w:rPr>
      </w:pPr>
      <w:r w:rsidRPr="00A27C4D">
        <w:rPr>
          <w:rFonts w:ascii="Arial" w:hAnsi="Arial" w:cs="Arial"/>
          <w:sz w:val="22"/>
          <w:szCs w:val="22"/>
        </w:rPr>
        <w:t xml:space="preserve">If current practice is inadequate, developing new protocols or guidelines based on your experience and evidence </w:t>
      </w:r>
      <w:r w:rsidR="00290BCC" w:rsidRPr="00A27C4D">
        <w:rPr>
          <w:rFonts w:ascii="Arial" w:hAnsi="Arial" w:cs="Arial"/>
          <w:sz w:val="22"/>
          <w:szCs w:val="22"/>
        </w:rPr>
        <w:t>to</w:t>
      </w:r>
      <w:r w:rsidR="00210FA4" w:rsidRPr="00A27C4D">
        <w:rPr>
          <w:rFonts w:ascii="Arial" w:hAnsi="Arial" w:cs="Arial"/>
          <w:sz w:val="22"/>
          <w:szCs w:val="22"/>
        </w:rPr>
        <w:t xml:space="preserve"> upgrade</w:t>
      </w:r>
      <w:r w:rsidRPr="00A27C4D">
        <w:rPr>
          <w:rFonts w:ascii="Arial" w:hAnsi="Arial" w:cs="Arial"/>
          <w:sz w:val="22"/>
          <w:szCs w:val="22"/>
        </w:rPr>
        <w:t xml:space="preserve"> your practice</w:t>
      </w:r>
    </w:p>
    <w:p w14:paraId="551BF087" w14:textId="77777777" w:rsidR="00290BCC" w:rsidRPr="00A27C4D" w:rsidRDefault="00290BCC" w:rsidP="00F45BCD">
      <w:pPr>
        <w:pStyle w:val="ListParagraph"/>
        <w:rPr>
          <w:rFonts w:ascii="Arial" w:hAnsi="Arial" w:cs="Arial"/>
          <w:sz w:val="22"/>
          <w:szCs w:val="22"/>
        </w:rPr>
      </w:pPr>
    </w:p>
    <w:p w14:paraId="7152F8A2" w14:textId="1A8400B5" w:rsidR="00DA5767" w:rsidRPr="00A27C4D" w:rsidRDefault="00DA5767" w:rsidP="00B57B5D">
      <w:pPr>
        <w:pStyle w:val="ListParagraph"/>
        <w:numPr>
          <w:ilvl w:val="0"/>
          <w:numId w:val="118"/>
        </w:numPr>
        <w:rPr>
          <w:rFonts w:ascii="Arial" w:hAnsi="Arial" w:cs="Arial"/>
          <w:sz w:val="22"/>
          <w:szCs w:val="22"/>
        </w:rPr>
      </w:pPr>
      <w:r w:rsidRPr="00A27C4D">
        <w:rPr>
          <w:rFonts w:ascii="Arial" w:hAnsi="Arial" w:cs="Arial"/>
          <w:sz w:val="22"/>
          <w:szCs w:val="22"/>
        </w:rPr>
        <w:t xml:space="preserve">Conducting research to develop a body of </w:t>
      </w:r>
      <w:r w:rsidR="00723BAD" w:rsidRPr="00A27C4D">
        <w:rPr>
          <w:rFonts w:ascii="Arial" w:hAnsi="Arial" w:cs="Arial"/>
          <w:sz w:val="22"/>
          <w:szCs w:val="22"/>
        </w:rPr>
        <w:t>evidence and</w:t>
      </w:r>
      <w:r w:rsidRPr="00A27C4D">
        <w:rPr>
          <w:rFonts w:ascii="Arial" w:hAnsi="Arial" w:cs="Arial"/>
          <w:sz w:val="22"/>
          <w:szCs w:val="22"/>
        </w:rPr>
        <w:t xml:space="preserve"> enhance the level of care provided to patients in </w:t>
      </w:r>
      <w:r w:rsidR="00210FA4" w:rsidRPr="00A27C4D">
        <w:rPr>
          <w:rFonts w:ascii="Arial" w:hAnsi="Arial" w:cs="Arial"/>
          <w:sz w:val="22"/>
          <w:szCs w:val="22"/>
        </w:rPr>
        <w:t xml:space="preserve">the </w:t>
      </w:r>
      <w:r w:rsidRPr="00A27C4D">
        <w:rPr>
          <w:rFonts w:ascii="Arial" w:hAnsi="Arial" w:cs="Arial"/>
          <w:sz w:val="22"/>
          <w:szCs w:val="22"/>
        </w:rPr>
        <w:t>future</w:t>
      </w:r>
    </w:p>
    <w:p w14:paraId="171965A6" w14:textId="77777777" w:rsidR="00DA5767" w:rsidRPr="00A27C4D" w:rsidRDefault="00DA5767" w:rsidP="00DA5767">
      <w:pPr>
        <w:rPr>
          <w:rFonts w:ascii="Arial" w:hAnsi="Arial" w:cs="Arial"/>
          <w:sz w:val="22"/>
          <w:szCs w:val="22"/>
        </w:rPr>
      </w:pPr>
    </w:p>
    <w:p w14:paraId="164CBC49" w14:textId="2F2E47B2" w:rsidR="004B2D0E" w:rsidRPr="00A27C4D" w:rsidRDefault="00DA5767" w:rsidP="00A34AC5">
      <w:pPr>
        <w:rPr>
          <w:rFonts w:ascii="Arial" w:hAnsi="Arial" w:cs="Arial"/>
          <w:color w:val="000000" w:themeColor="text1"/>
          <w:sz w:val="22"/>
          <w:szCs w:val="22"/>
        </w:rPr>
      </w:pPr>
      <w:r w:rsidRPr="00A27C4D">
        <w:rPr>
          <w:rFonts w:ascii="Arial" w:hAnsi="Arial" w:cs="Arial"/>
          <w:sz w:val="22"/>
          <w:szCs w:val="22"/>
        </w:rPr>
        <w:t>The Quality and Outcomes Framework (Q</w:t>
      </w:r>
      <w:r w:rsidR="00793574">
        <w:rPr>
          <w:rFonts w:ascii="Arial" w:hAnsi="Arial" w:cs="Arial"/>
          <w:sz w:val="22"/>
          <w:szCs w:val="22"/>
        </w:rPr>
        <w:t>O</w:t>
      </w:r>
      <w:r w:rsidRPr="00A27C4D">
        <w:rPr>
          <w:rFonts w:ascii="Arial" w:hAnsi="Arial" w:cs="Arial"/>
          <w:sz w:val="22"/>
          <w:szCs w:val="22"/>
        </w:rPr>
        <w:t>F) rewards</w:t>
      </w:r>
      <w:r w:rsidR="00DD5B55" w:rsidRPr="00A27C4D">
        <w:rPr>
          <w:rFonts w:ascii="Arial" w:hAnsi="Arial" w:cs="Arial"/>
          <w:sz w:val="22"/>
          <w:szCs w:val="22"/>
        </w:rPr>
        <w:t xml:space="preserve"> this organisation</w:t>
      </w:r>
      <w:r w:rsidRPr="00A27C4D">
        <w:rPr>
          <w:rFonts w:ascii="Arial" w:hAnsi="Arial" w:cs="Arial"/>
          <w:sz w:val="22"/>
          <w:szCs w:val="22"/>
        </w:rPr>
        <w:t xml:space="preserve"> for the provision of quality care whilst also identifying areas for improvement. Q</w:t>
      </w:r>
      <w:r w:rsidR="003B4919">
        <w:rPr>
          <w:rFonts w:ascii="Arial" w:hAnsi="Arial" w:cs="Arial"/>
          <w:sz w:val="22"/>
          <w:szCs w:val="22"/>
        </w:rPr>
        <w:t>O</w:t>
      </w:r>
      <w:r w:rsidRPr="00A27C4D">
        <w:rPr>
          <w:rFonts w:ascii="Arial" w:hAnsi="Arial" w:cs="Arial"/>
          <w:sz w:val="22"/>
          <w:szCs w:val="22"/>
        </w:rPr>
        <w:t xml:space="preserve">F is overseen by </w:t>
      </w:r>
      <w:r w:rsidR="00DD5B55" w:rsidRPr="00A27C4D">
        <w:rPr>
          <w:rFonts w:ascii="Arial" w:hAnsi="Arial" w:cs="Arial"/>
          <w:sz w:val="22"/>
          <w:szCs w:val="22"/>
        </w:rPr>
        <w:t>specific members</w:t>
      </w:r>
      <w:r w:rsidR="00F97092">
        <w:rPr>
          <w:rFonts w:ascii="Arial" w:hAnsi="Arial" w:cs="Arial"/>
          <w:sz w:val="22"/>
          <w:szCs w:val="22"/>
        </w:rPr>
        <w:t>;</w:t>
      </w:r>
      <w:r w:rsidR="00DD5B55" w:rsidRPr="00A27C4D">
        <w:rPr>
          <w:rFonts w:ascii="Arial" w:hAnsi="Arial" w:cs="Arial"/>
          <w:sz w:val="22"/>
          <w:szCs w:val="22"/>
        </w:rPr>
        <w:t xml:space="preserve"> t</w:t>
      </w:r>
      <w:r w:rsidRPr="00A27C4D">
        <w:rPr>
          <w:rFonts w:ascii="Arial" w:hAnsi="Arial" w:cs="Arial"/>
          <w:sz w:val="22"/>
          <w:szCs w:val="22"/>
        </w:rPr>
        <w:t>he responsibility of each element is shared across the clinical team</w:t>
      </w:r>
      <w:r w:rsidR="00F34F02" w:rsidRPr="00A27C4D">
        <w:rPr>
          <w:rFonts w:ascii="Arial" w:hAnsi="Arial" w:cs="Arial"/>
          <w:sz w:val="22"/>
          <w:szCs w:val="22"/>
        </w:rPr>
        <w:t>.</w:t>
      </w:r>
      <w:r w:rsidRPr="00A27C4D">
        <w:rPr>
          <w:rFonts w:ascii="Arial" w:hAnsi="Arial" w:cs="Arial"/>
          <w:sz w:val="22"/>
          <w:szCs w:val="22"/>
        </w:rPr>
        <w:t xml:space="preserve"> </w:t>
      </w:r>
      <w:r w:rsidR="00DD5B55" w:rsidRPr="00A27C4D">
        <w:rPr>
          <w:rFonts w:ascii="Arial" w:hAnsi="Arial" w:cs="Arial"/>
          <w:color w:val="333333"/>
          <w:sz w:val="22"/>
          <w:szCs w:val="22"/>
        </w:rPr>
        <w:t>Furthermore,</w:t>
      </w:r>
      <w:r w:rsidRPr="00A27C4D">
        <w:rPr>
          <w:rFonts w:ascii="Arial" w:hAnsi="Arial" w:cs="Arial"/>
          <w:color w:val="333333"/>
          <w:sz w:val="22"/>
          <w:szCs w:val="22"/>
        </w:rPr>
        <w:t xml:space="preserve"> </w:t>
      </w:r>
      <w:r w:rsidRPr="00A27C4D">
        <w:rPr>
          <w:rFonts w:ascii="Arial" w:hAnsi="Arial" w:cs="Arial"/>
          <w:color w:val="000000" w:themeColor="text1"/>
          <w:sz w:val="22"/>
          <w:szCs w:val="22"/>
        </w:rPr>
        <w:t xml:space="preserve">clinicians take an evidence-based approach to treatment, ensuring that the treatment delivered is appropriate and carried out at the right time and in the right place. </w:t>
      </w:r>
    </w:p>
    <w:p w14:paraId="3A85A3C5" w14:textId="77777777" w:rsidR="004B2D0E" w:rsidRPr="00A27C4D" w:rsidRDefault="004B2D0E" w:rsidP="00A34AC5">
      <w:pPr>
        <w:rPr>
          <w:rFonts w:ascii="Arial" w:hAnsi="Arial" w:cs="Arial"/>
          <w:color w:val="000000" w:themeColor="text1"/>
          <w:sz w:val="22"/>
          <w:szCs w:val="22"/>
        </w:rPr>
      </w:pPr>
    </w:p>
    <w:p w14:paraId="2CFB029C" w14:textId="564BF1BC" w:rsidR="00DA5767" w:rsidRPr="00F97092" w:rsidRDefault="00DA5767" w:rsidP="00A34AC5">
      <w:pPr>
        <w:rPr>
          <w:rFonts w:ascii="Arial" w:hAnsi="Arial" w:cs="Arial"/>
          <w:sz w:val="22"/>
          <w:szCs w:val="22"/>
        </w:rPr>
      </w:pPr>
      <w:r w:rsidRPr="00F97092">
        <w:rPr>
          <w:rFonts w:ascii="Arial" w:hAnsi="Arial" w:cs="Arial"/>
          <w:sz w:val="22"/>
          <w:szCs w:val="22"/>
        </w:rPr>
        <w:t>The clinical team meets weekly to discuss trends and to review practices, discussing new procedures that are compliant with NICE guidelines.</w:t>
      </w:r>
    </w:p>
    <w:p w14:paraId="37BB1DA4" w14:textId="77777777" w:rsidR="00A34AC5" w:rsidRPr="00F97092" w:rsidRDefault="00A34AC5" w:rsidP="006A12DE">
      <w:pPr>
        <w:rPr>
          <w:rFonts w:ascii="Arial" w:hAnsi="Arial" w:cs="Arial"/>
          <w:sz w:val="22"/>
          <w:szCs w:val="22"/>
        </w:rPr>
      </w:pPr>
    </w:p>
    <w:p w14:paraId="349FE3CE" w14:textId="77777777" w:rsidR="00DA5767" w:rsidRPr="00F97092" w:rsidRDefault="00DA5767" w:rsidP="00DA5767">
      <w:pPr>
        <w:rPr>
          <w:rFonts w:ascii="Arial" w:hAnsi="Arial" w:cs="Arial"/>
          <w:sz w:val="22"/>
          <w:szCs w:val="22"/>
        </w:rPr>
      </w:pPr>
      <w:r w:rsidRPr="00F97092">
        <w:rPr>
          <w:rFonts w:ascii="Arial" w:hAnsi="Arial" w:cs="Arial"/>
          <w:sz w:val="22"/>
          <w:szCs w:val="22"/>
        </w:rPr>
        <w:t>The National Institute for Health and Clinical Excellence (NICE) is responsible for providing national guidance on the promotion of good health and the prevention and treatment of ill health.</w:t>
      </w:r>
    </w:p>
    <w:p w14:paraId="74F31419" w14:textId="77777777" w:rsidR="00DA5767" w:rsidRPr="00F97092" w:rsidRDefault="00DA5767" w:rsidP="00DA5767">
      <w:pPr>
        <w:rPr>
          <w:rFonts w:ascii="Arial" w:hAnsi="Arial" w:cs="Arial"/>
          <w:sz w:val="22"/>
          <w:szCs w:val="22"/>
        </w:rPr>
      </w:pPr>
    </w:p>
    <w:p w14:paraId="4342C6BB" w14:textId="601F0937" w:rsidR="005A0F2E" w:rsidRPr="00F97092" w:rsidRDefault="00DA5767" w:rsidP="00DA5767">
      <w:pPr>
        <w:rPr>
          <w:rFonts w:ascii="Arial" w:hAnsi="Arial" w:cs="Arial"/>
          <w:sz w:val="22"/>
          <w:szCs w:val="22"/>
        </w:rPr>
      </w:pPr>
      <w:r w:rsidRPr="00F97092">
        <w:rPr>
          <w:rFonts w:ascii="Arial" w:hAnsi="Arial" w:cs="Arial"/>
          <w:sz w:val="22"/>
          <w:szCs w:val="22"/>
        </w:rPr>
        <w:t xml:space="preserve">For further detailed information, </w:t>
      </w:r>
      <w:r w:rsidR="00794191" w:rsidRPr="00F97092">
        <w:rPr>
          <w:rFonts w:ascii="Arial" w:hAnsi="Arial" w:cs="Arial"/>
          <w:sz w:val="22"/>
          <w:szCs w:val="22"/>
        </w:rPr>
        <w:t>refer to</w:t>
      </w:r>
      <w:r w:rsidR="00A34AC5" w:rsidRPr="00F97092">
        <w:rPr>
          <w:rFonts w:ascii="Arial" w:hAnsi="Arial" w:cs="Arial"/>
          <w:sz w:val="22"/>
          <w:szCs w:val="22"/>
        </w:rPr>
        <w:t xml:space="preserve"> the organisation</w:t>
      </w:r>
      <w:r w:rsidR="00F97092">
        <w:rPr>
          <w:rFonts w:ascii="Arial" w:hAnsi="Arial" w:cs="Arial"/>
          <w:sz w:val="22"/>
          <w:szCs w:val="22"/>
        </w:rPr>
        <w:t>’</w:t>
      </w:r>
      <w:r w:rsidR="00A34AC5" w:rsidRPr="00F97092">
        <w:rPr>
          <w:rFonts w:ascii="Arial" w:hAnsi="Arial" w:cs="Arial"/>
          <w:sz w:val="22"/>
          <w:szCs w:val="22"/>
        </w:rPr>
        <w:t>s policies</w:t>
      </w:r>
      <w:r w:rsidR="005A0F2E" w:rsidRPr="00F97092">
        <w:rPr>
          <w:rFonts w:ascii="Arial" w:hAnsi="Arial" w:cs="Arial"/>
          <w:sz w:val="22"/>
          <w:szCs w:val="22"/>
        </w:rPr>
        <w:t>:</w:t>
      </w:r>
    </w:p>
    <w:p w14:paraId="30A2764A" w14:textId="77777777" w:rsidR="00E21007" w:rsidRPr="00F97092" w:rsidRDefault="00E21007" w:rsidP="00DA5767">
      <w:pPr>
        <w:rPr>
          <w:rFonts w:ascii="Arial" w:hAnsi="Arial" w:cs="Arial"/>
          <w:sz w:val="22"/>
          <w:szCs w:val="22"/>
        </w:rPr>
      </w:pPr>
    </w:p>
    <w:p w14:paraId="757FEA95" w14:textId="62E72E23" w:rsidR="00E21007" w:rsidRPr="00F97092" w:rsidRDefault="00E21007" w:rsidP="00E21007">
      <w:pPr>
        <w:pStyle w:val="ListParagraph"/>
        <w:numPr>
          <w:ilvl w:val="0"/>
          <w:numId w:val="219"/>
        </w:numPr>
        <w:rPr>
          <w:rFonts w:ascii="Arial" w:hAnsi="Arial" w:cs="Arial"/>
          <w:sz w:val="22"/>
          <w:szCs w:val="22"/>
        </w:rPr>
      </w:pPr>
      <w:r w:rsidRPr="00F97092">
        <w:rPr>
          <w:rFonts w:ascii="Arial" w:hAnsi="Arial" w:cs="Arial"/>
          <w:sz w:val="22"/>
          <w:szCs w:val="22"/>
        </w:rPr>
        <w:t>Clinical Supervision Policy</w:t>
      </w:r>
    </w:p>
    <w:p w14:paraId="21A1606B" w14:textId="47D6B39E" w:rsidR="00E21007" w:rsidRPr="00F97092" w:rsidRDefault="00E21007" w:rsidP="00E21007">
      <w:pPr>
        <w:pStyle w:val="ListParagraph"/>
        <w:numPr>
          <w:ilvl w:val="0"/>
          <w:numId w:val="219"/>
        </w:numPr>
        <w:rPr>
          <w:rFonts w:ascii="Arial" w:hAnsi="Arial" w:cs="Arial"/>
          <w:sz w:val="22"/>
          <w:szCs w:val="22"/>
        </w:rPr>
      </w:pPr>
      <w:r w:rsidRPr="00F97092">
        <w:rPr>
          <w:rFonts w:ascii="Arial" w:hAnsi="Arial" w:cs="Arial"/>
          <w:sz w:val="22"/>
          <w:szCs w:val="22"/>
        </w:rPr>
        <w:t>Evidence-based Practice Policy</w:t>
      </w:r>
    </w:p>
    <w:p w14:paraId="2C3B9E2B" w14:textId="644E82AD" w:rsidR="00E21007" w:rsidRPr="00F97092" w:rsidRDefault="00E21007" w:rsidP="00E21007">
      <w:pPr>
        <w:pStyle w:val="ListParagraph"/>
        <w:numPr>
          <w:ilvl w:val="0"/>
          <w:numId w:val="219"/>
        </w:numPr>
        <w:rPr>
          <w:rFonts w:ascii="Arial" w:eastAsia="Arial" w:hAnsi="Arial" w:cs="Arial"/>
          <w:sz w:val="22"/>
          <w:szCs w:val="22"/>
        </w:rPr>
      </w:pPr>
      <w:r w:rsidRPr="00F97092">
        <w:rPr>
          <w:rFonts w:ascii="Arial" w:eastAsia="Arial" w:hAnsi="Arial" w:cs="Arial"/>
          <w:sz w:val="22"/>
          <w:szCs w:val="22"/>
        </w:rPr>
        <w:t>Quality Improvement and Clinical Audit</w:t>
      </w:r>
    </w:p>
    <w:p w14:paraId="0E8B2885" w14:textId="65CC578C" w:rsidR="00E21007" w:rsidRPr="00F97092" w:rsidRDefault="00E21007" w:rsidP="002C61E9">
      <w:pPr>
        <w:pStyle w:val="ListParagraph"/>
        <w:numPr>
          <w:ilvl w:val="0"/>
          <w:numId w:val="219"/>
        </w:numPr>
        <w:rPr>
          <w:rFonts w:ascii="Arial" w:hAnsi="Arial" w:cs="Arial"/>
          <w:sz w:val="22"/>
          <w:szCs w:val="22"/>
        </w:rPr>
      </w:pPr>
      <w:r w:rsidRPr="00F97092">
        <w:rPr>
          <w:rFonts w:ascii="Arial" w:hAnsi="Arial" w:cs="Arial"/>
          <w:sz w:val="22"/>
          <w:szCs w:val="22"/>
        </w:rPr>
        <w:t>The use of NICE guidance</w:t>
      </w:r>
    </w:p>
    <w:p w14:paraId="18104D63" w14:textId="77777777" w:rsidR="0094038B" w:rsidRPr="00A27C4D" w:rsidRDefault="0094038B" w:rsidP="0094038B">
      <w:pPr>
        <w:pStyle w:val="Heading2"/>
        <w:rPr>
          <w:rFonts w:ascii="Arial" w:hAnsi="Arial" w:cs="Arial"/>
          <w:smallCaps w:val="0"/>
          <w:sz w:val="24"/>
          <w:szCs w:val="24"/>
          <w:lang w:val="en-GB"/>
        </w:rPr>
      </w:pPr>
      <w:bookmarkStart w:id="84" w:name="_Toc192151460"/>
      <w:bookmarkStart w:id="85" w:name="_Toc192169655"/>
      <w:bookmarkStart w:id="86" w:name="_Toc192151461"/>
      <w:bookmarkStart w:id="87" w:name="_Toc192169656"/>
      <w:bookmarkStart w:id="88" w:name="_Toc192151462"/>
      <w:bookmarkStart w:id="89" w:name="_Toc192169657"/>
      <w:bookmarkStart w:id="90" w:name="_Toc192151463"/>
      <w:bookmarkStart w:id="91" w:name="_Toc192169658"/>
      <w:bookmarkStart w:id="92" w:name="_Toc192151464"/>
      <w:bookmarkStart w:id="93" w:name="_Toc192169659"/>
      <w:bookmarkStart w:id="94" w:name="_Toc192151465"/>
      <w:bookmarkStart w:id="95" w:name="_Toc192169660"/>
      <w:bookmarkStart w:id="96" w:name="_Toc134615191"/>
      <w:bookmarkStart w:id="97" w:name="_Toc134615194"/>
      <w:bookmarkStart w:id="98" w:name="_Toc192169661"/>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A27C4D">
        <w:rPr>
          <w:rFonts w:ascii="Arial" w:hAnsi="Arial" w:cs="Arial"/>
          <w:smallCaps w:val="0"/>
          <w:sz w:val="24"/>
          <w:szCs w:val="24"/>
          <w:lang w:val="en-GB"/>
        </w:rPr>
        <w:t>Duty of candour</w:t>
      </w:r>
      <w:bookmarkEnd w:id="98"/>
    </w:p>
    <w:p w14:paraId="44757A6C" w14:textId="77777777" w:rsidR="0094038B" w:rsidRPr="00A27C4D" w:rsidRDefault="0094038B" w:rsidP="0094038B">
      <w:pPr>
        <w:rPr>
          <w:rFonts w:ascii="Arial" w:hAnsi="Arial" w:cs="Arial"/>
          <w:sz w:val="22"/>
          <w:szCs w:val="22"/>
        </w:rPr>
      </w:pPr>
    </w:p>
    <w:p w14:paraId="4746224C" w14:textId="2A153D4E" w:rsidR="0094038B" w:rsidRPr="00A27C4D" w:rsidRDefault="0094038B" w:rsidP="0094038B">
      <w:pPr>
        <w:rPr>
          <w:rFonts w:ascii="Arial" w:hAnsi="Arial" w:cs="Arial"/>
          <w:sz w:val="22"/>
          <w:szCs w:val="22"/>
        </w:rPr>
      </w:pPr>
      <w:r w:rsidRPr="00A27C4D">
        <w:rPr>
          <w:rFonts w:ascii="Arial" w:hAnsi="Arial" w:cs="Arial"/>
          <w:sz w:val="22"/>
          <w:szCs w:val="22"/>
        </w:rPr>
        <w:t xml:space="preserve">Organisations must fulfil their obligations to satisfy the ‘statutory duty of candour’ as part of </w:t>
      </w:r>
      <w:hyperlink r:id="rId52" w:history="1">
        <w:r w:rsidR="00794191" w:rsidRPr="00A27C4D">
          <w:rPr>
            <w:rStyle w:val="Hyperlink"/>
            <w:rFonts w:ascii="Arial" w:hAnsi="Arial" w:cs="Arial"/>
            <w:sz w:val="22"/>
            <w:szCs w:val="22"/>
          </w:rPr>
          <w:t>The NHS Patient Safety Strategy</w:t>
        </w:r>
      </w:hyperlink>
      <w:r w:rsidRPr="00A27C4D">
        <w:rPr>
          <w:rFonts w:ascii="Arial" w:hAnsi="Arial" w:cs="Arial"/>
          <w:sz w:val="22"/>
          <w:szCs w:val="22"/>
        </w:rPr>
        <w:t>.</w:t>
      </w:r>
    </w:p>
    <w:p w14:paraId="689E8A1C" w14:textId="1D58B44F" w:rsidR="0094038B" w:rsidRPr="00A27C4D" w:rsidRDefault="0094038B" w:rsidP="0094038B">
      <w:pPr>
        <w:rPr>
          <w:rFonts w:ascii="Arial" w:hAnsi="Arial" w:cs="Arial"/>
          <w:sz w:val="22"/>
          <w:szCs w:val="22"/>
        </w:rPr>
      </w:pPr>
      <w:r w:rsidRPr="00A27C4D">
        <w:rPr>
          <w:rFonts w:ascii="Arial" w:hAnsi="Arial" w:cs="Arial"/>
          <w:sz w:val="22"/>
          <w:szCs w:val="22"/>
        </w:rPr>
        <w:lastRenderedPageBreak/>
        <w:t xml:space="preserve">The intention is that there is a culture of openness and honesty to improve the safety of patients, staff and visitors, as well as raising the quality of healthcare systems. If patients or employees have suffered harm because of using our services, the organisation will investigate, assess and, if necessary, apologise for and explain what has happened. </w:t>
      </w:r>
    </w:p>
    <w:p w14:paraId="25253F79" w14:textId="77777777" w:rsidR="0094038B" w:rsidRPr="00A27C4D" w:rsidRDefault="0094038B" w:rsidP="0094038B">
      <w:pPr>
        <w:rPr>
          <w:rFonts w:ascii="Arial" w:hAnsi="Arial" w:cs="Arial"/>
          <w:sz w:val="22"/>
          <w:szCs w:val="22"/>
        </w:rPr>
      </w:pPr>
    </w:p>
    <w:p w14:paraId="345144C1" w14:textId="7F11B753" w:rsidR="0094038B" w:rsidRDefault="009F139A" w:rsidP="0094038B">
      <w:pPr>
        <w:rPr>
          <w:rFonts w:ascii="Arial" w:hAnsi="Arial" w:cs="Arial"/>
          <w:sz w:val="22"/>
          <w:szCs w:val="22"/>
        </w:rPr>
      </w:pPr>
      <w:r>
        <w:rPr>
          <w:rFonts w:ascii="Arial" w:hAnsi="Arial" w:cs="Arial"/>
          <w:sz w:val="22"/>
          <w:szCs w:val="22"/>
        </w:rPr>
        <w:t>We also aim to</w:t>
      </w:r>
      <w:r w:rsidR="0094038B" w:rsidRPr="00A27C4D">
        <w:rPr>
          <w:rFonts w:ascii="Arial" w:hAnsi="Arial" w:cs="Arial"/>
          <w:sz w:val="22"/>
          <w:szCs w:val="22"/>
        </w:rPr>
        <w:t xml:space="preserve"> improve the levels of care, responsibility and communication between healthcare organisations and patients and/or their </w:t>
      </w:r>
      <w:proofErr w:type="spellStart"/>
      <w:r w:rsidR="0094038B" w:rsidRPr="00A27C4D">
        <w:rPr>
          <w:rFonts w:ascii="Arial" w:hAnsi="Arial" w:cs="Arial"/>
          <w:sz w:val="22"/>
          <w:szCs w:val="22"/>
        </w:rPr>
        <w:t>carers</w:t>
      </w:r>
      <w:proofErr w:type="spellEnd"/>
      <w:r w:rsidR="0094038B" w:rsidRPr="00A27C4D">
        <w:rPr>
          <w:rFonts w:ascii="Arial" w:hAnsi="Arial" w:cs="Arial"/>
          <w:sz w:val="22"/>
          <w:szCs w:val="22"/>
        </w:rPr>
        <w:t>, staff and visitors</w:t>
      </w:r>
      <w:r w:rsidR="00450C9B">
        <w:rPr>
          <w:rFonts w:ascii="Arial" w:hAnsi="Arial" w:cs="Arial"/>
          <w:sz w:val="22"/>
          <w:szCs w:val="22"/>
        </w:rPr>
        <w:t>,</w:t>
      </w:r>
      <w:r w:rsidR="0094038B" w:rsidRPr="00A27C4D">
        <w:rPr>
          <w:rFonts w:ascii="Arial" w:hAnsi="Arial" w:cs="Arial"/>
          <w:sz w:val="22"/>
          <w:szCs w:val="22"/>
        </w:rPr>
        <w:t xml:space="preserve"> and make sure that openness, honesty and timeliness underpin our responses to such incidents.</w:t>
      </w:r>
    </w:p>
    <w:p w14:paraId="18D9D7D1" w14:textId="77777777" w:rsidR="00450C9B" w:rsidRPr="00A27C4D" w:rsidRDefault="00450C9B" w:rsidP="0094038B">
      <w:pPr>
        <w:rPr>
          <w:rFonts w:ascii="Arial" w:hAnsi="Arial" w:cs="Arial"/>
          <w:sz w:val="22"/>
          <w:szCs w:val="22"/>
        </w:rPr>
      </w:pPr>
    </w:p>
    <w:p w14:paraId="2CC778E8" w14:textId="77777777" w:rsidR="0094038B" w:rsidRPr="00A27C4D" w:rsidRDefault="0094038B" w:rsidP="0094038B">
      <w:pPr>
        <w:rPr>
          <w:rFonts w:ascii="Arial" w:hAnsi="Arial" w:cs="Arial"/>
          <w:sz w:val="22"/>
          <w:szCs w:val="22"/>
        </w:rPr>
      </w:pPr>
      <w:r w:rsidRPr="00A27C4D">
        <w:rPr>
          <w:rFonts w:ascii="Arial" w:hAnsi="Arial" w:cs="Arial"/>
          <w:sz w:val="22"/>
          <w:szCs w:val="22"/>
        </w:rPr>
        <w:t>It is important, depending on the degree of harm, to consider reporting the incident to the following:</w:t>
      </w:r>
    </w:p>
    <w:p w14:paraId="7B76191F" w14:textId="77777777" w:rsidR="0094038B" w:rsidRPr="00A27C4D" w:rsidRDefault="0094038B" w:rsidP="0094038B">
      <w:pPr>
        <w:rPr>
          <w:rFonts w:ascii="Arial" w:hAnsi="Arial" w:cs="Arial"/>
          <w:sz w:val="22"/>
          <w:szCs w:val="22"/>
        </w:rPr>
      </w:pPr>
    </w:p>
    <w:p w14:paraId="5348DA9A" w14:textId="5B70E3FE" w:rsidR="0094038B" w:rsidRPr="00A27C4D" w:rsidRDefault="002768C4" w:rsidP="00F45BCD">
      <w:pPr>
        <w:pStyle w:val="ListParagraph"/>
        <w:numPr>
          <w:ilvl w:val="0"/>
          <w:numId w:val="90"/>
        </w:numPr>
        <w:rPr>
          <w:rFonts w:ascii="Arial" w:hAnsi="Arial" w:cs="Arial"/>
          <w:sz w:val="22"/>
          <w:szCs w:val="22"/>
        </w:rPr>
      </w:pPr>
      <w:r w:rsidRPr="00A27C4D">
        <w:rPr>
          <w:rFonts w:ascii="Arial" w:hAnsi="Arial" w:cs="Arial"/>
          <w:sz w:val="22"/>
          <w:szCs w:val="22"/>
        </w:rPr>
        <w:t>NHS E/Commissioner/Integrated C</w:t>
      </w:r>
      <w:r w:rsidR="00B446D2" w:rsidRPr="00A27C4D">
        <w:rPr>
          <w:rFonts w:ascii="Arial" w:hAnsi="Arial" w:cs="Arial"/>
          <w:sz w:val="22"/>
          <w:szCs w:val="22"/>
        </w:rPr>
        <w:t>are</w:t>
      </w:r>
      <w:r w:rsidRPr="00A27C4D">
        <w:rPr>
          <w:rFonts w:ascii="Arial" w:hAnsi="Arial" w:cs="Arial"/>
          <w:sz w:val="22"/>
          <w:szCs w:val="22"/>
        </w:rPr>
        <w:t xml:space="preserve"> Board (ICB)</w:t>
      </w:r>
      <w:r w:rsidR="0094038B" w:rsidRPr="00A27C4D">
        <w:rPr>
          <w:rFonts w:ascii="Arial" w:hAnsi="Arial" w:cs="Arial"/>
          <w:sz w:val="22"/>
          <w:szCs w:val="22"/>
        </w:rPr>
        <w:t xml:space="preserve"> depending on the degree of harm as specified in their requirements</w:t>
      </w:r>
    </w:p>
    <w:p w14:paraId="2020ACF8" w14:textId="04C1A29B" w:rsidR="0094038B" w:rsidRPr="00A27C4D" w:rsidRDefault="0094038B" w:rsidP="00F45BCD">
      <w:pPr>
        <w:pStyle w:val="ListParagraph"/>
        <w:numPr>
          <w:ilvl w:val="0"/>
          <w:numId w:val="90"/>
        </w:numPr>
        <w:rPr>
          <w:rFonts w:ascii="Arial" w:hAnsi="Arial" w:cs="Arial"/>
          <w:sz w:val="22"/>
          <w:szCs w:val="22"/>
        </w:rPr>
      </w:pPr>
      <w:r w:rsidRPr="00A27C4D">
        <w:rPr>
          <w:rFonts w:ascii="Arial" w:hAnsi="Arial" w:cs="Arial"/>
          <w:sz w:val="22"/>
          <w:szCs w:val="22"/>
        </w:rPr>
        <w:t xml:space="preserve">Care Quality Commission (CQC) </w:t>
      </w:r>
    </w:p>
    <w:p w14:paraId="12012D13" w14:textId="2A3CB261" w:rsidR="0094038B" w:rsidRPr="00A27C4D" w:rsidRDefault="0094038B" w:rsidP="00AE66A0">
      <w:pPr>
        <w:pStyle w:val="ListParagraph"/>
        <w:numPr>
          <w:ilvl w:val="0"/>
          <w:numId w:val="90"/>
        </w:numPr>
        <w:rPr>
          <w:rFonts w:ascii="Arial" w:hAnsi="Arial" w:cs="Arial"/>
          <w:sz w:val="22"/>
          <w:szCs w:val="22"/>
        </w:rPr>
      </w:pPr>
      <w:r w:rsidRPr="00A27C4D">
        <w:rPr>
          <w:rFonts w:ascii="Arial" w:hAnsi="Arial" w:cs="Arial"/>
          <w:sz w:val="22"/>
          <w:szCs w:val="22"/>
        </w:rPr>
        <w:t>Learning</w:t>
      </w:r>
      <w:r w:rsidR="00704877" w:rsidRPr="00A27C4D">
        <w:rPr>
          <w:rFonts w:ascii="Arial" w:hAnsi="Arial" w:cs="Arial"/>
          <w:sz w:val="22"/>
          <w:szCs w:val="22"/>
        </w:rPr>
        <w:t xml:space="preserve"> </w:t>
      </w:r>
      <w:r w:rsidR="00450C9B">
        <w:rPr>
          <w:rFonts w:ascii="Arial" w:hAnsi="Arial" w:cs="Arial"/>
          <w:sz w:val="22"/>
          <w:szCs w:val="22"/>
        </w:rPr>
        <w:t>F</w:t>
      </w:r>
      <w:r w:rsidR="00704877" w:rsidRPr="00A27C4D">
        <w:rPr>
          <w:rFonts w:ascii="Arial" w:hAnsi="Arial" w:cs="Arial"/>
          <w:sz w:val="22"/>
          <w:szCs w:val="22"/>
        </w:rPr>
        <w:t xml:space="preserve">rom </w:t>
      </w:r>
      <w:r w:rsidR="00450C9B">
        <w:rPr>
          <w:rFonts w:ascii="Arial" w:hAnsi="Arial" w:cs="Arial"/>
          <w:sz w:val="22"/>
          <w:szCs w:val="22"/>
        </w:rPr>
        <w:t>P</w:t>
      </w:r>
      <w:r w:rsidR="00704877" w:rsidRPr="00A27C4D">
        <w:rPr>
          <w:rFonts w:ascii="Arial" w:hAnsi="Arial" w:cs="Arial"/>
          <w:sz w:val="22"/>
          <w:szCs w:val="22"/>
        </w:rPr>
        <w:t xml:space="preserve">atient </w:t>
      </w:r>
      <w:r w:rsidR="00450C9B">
        <w:rPr>
          <w:rFonts w:ascii="Arial" w:hAnsi="Arial" w:cs="Arial"/>
          <w:sz w:val="22"/>
          <w:szCs w:val="22"/>
        </w:rPr>
        <w:t>S</w:t>
      </w:r>
      <w:r w:rsidR="00704877" w:rsidRPr="00A27C4D">
        <w:rPr>
          <w:rFonts w:ascii="Arial" w:hAnsi="Arial" w:cs="Arial"/>
          <w:sz w:val="22"/>
          <w:szCs w:val="22"/>
        </w:rPr>
        <w:t xml:space="preserve">afety </w:t>
      </w:r>
      <w:r w:rsidR="00450C9B">
        <w:rPr>
          <w:rFonts w:ascii="Arial" w:hAnsi="Arial" w:cs="Arial"/>
          <w:sz w:val="22"/>
          <w:szCs w:val="22"/>
        </w:rPr>
        <w:t>E</w:t>
      </w:r>
      <w:r w:rsidR="00704877" w:rsidRPr="00A27C4D">
        <w:rPr>
          <w:rFonts w:ascii="Arial" w:hAnsi="Arial" w:cs="Arial"/>
          <w:sz w:val="22"/>
          <w:szCs w:val="22"/>
        </w:rPr>
        <w:t>vents (LFPSE) service</w:t>
      </w:r>
      <w:r w:rsidRPr="00A27C4D">
        <w:rPr>
          <w:rFonts w:ascii="Arial" w:hAnsi="Arial" w:cs="Arial"/>
          <w:sz w:val="22"/>
          <w:szCs w:val="22"/>
        </w:rPr>
        <w:t xml:space="preserve"> </w:t>
      </w:r>
    </w:p>
    <w:p w14:paraId="7F37A4D9" w14:textId="77777777" w:rsidR="00704877" w:rsidRPr="00A27C4D" w:rsidRDefault="00704877" w:rsidP="00F45BCD">
      <w:pPr>
        <w:rPr>
          <w:rFonts w:ascii="Arial" w:hAnsi="Arial" w:cs="Arial"/>
          <w:sz w:val="22"/>
          <w:szCs w:val="22"/>
        </w:rPr>
      </w:pPr>
    </w:p>
    <w:p w14:paraId="596BCF3A" w14:textId="46A537A7" w:rsidR="00E21007" w:rsidRPr="00A27C4D" w:rsidRDefault="0094038B" w:rsidP="00F45BCD">
      <w:pPr>
        <w:ind w:left="-11"/>
        <w:rPr>
          <w:rFonts w:ascii="Arial" w:hAnsi="Arial" w:cs="Arial"/>
          <w:sz w:val="22"/>
          <w:szCs w:val="22"/>
        </w:rPr>
      </w:pPr>
      <w:r w:rsidRPr="00A27C4D">
        <w:rPr>
          <w:rFonts w:ascii="Arial" w:hAnsi="Arial" w:cs="Arial"/>
          <w:sz w:val="22"/>
          <w:szCs w:val="22"/>
        </w:rPr>
        <w:t xml:space="preserve">For further detailed information, </w:t>
      </w:r>
      <w:r w:rsidR="00745489" w:rsidRPr="00A27C4D">
        <w:rPr>
          <w:rFonts w:ascii="Arial" w:hAnsi="Arial" w:cs="Arial"/>
          <w:sz w:val="22"/>
          <w:szCs w:val="22"/>
        </w:rPr>
        <w:t>refer to</w:t>
      </w:r>
      <w:r w:rsidR="00E21007" w:rsidRPr="00A27C4D">
        <w:rPr>
          <w:rFonts w:ascii="Arial" w:hAnsi="Arial" w:cs="Arial"/>
          <w:sz w:val="22"/>
          <w:szCs w:val="22"/>
        </w:rPr>
        <w:t>:</w:t>
      </w:r>
    </w:p>
    <w:p w14:paraId="6761127D" w14:textId="77777777" w:rsidR="00E21007" w:rsidRPr="00A27C4D" w:rsidRDefault="00E21007" w:rsidP="00F45BCD">
      <w:pPr>
        <w:ind w:left="-11"/>
        <w:rPr>
          <w:rFonts w:ascii="Arial" w:hAnsi="Arial" w:cs="Arial"/>
          <w:sz w:val="22"/>
          <w:szCs w:val="22"/>
        </w:rPr>
      </w:pPr>
    </w:p>
    <w:p w14:paraId="7B1650F2" w14:textId="77A4A2D2" w:rsidR="00E21007" w:rsidRPr="00A27C4D" w:rsidRDefault="00745489" w:rsidP="00E21007">
      <w:pPr>
        <w:pStyle w:val="ListParagraph"/>
        <w:numPr>
          <w:ilvl w:val="0"/>
          <w:numId w:val="220"/>
        </w:numPr>
        <w:rPr>
          <w:rFonts w:ascii="Arial" w:hAnsi="Arial" w:cs="Arial"/>
          <w:sz w:val="22"/>
          <w:szCs w:val="22"/>
        </w:rPr>
      </w:pPr>
      <w:hyperlink r:id="rId53" w:history="1">
        <w:r w:rsidRPr="00A27C4D">
          <w:rPr>
            <w:rStyle w:val="Hyperlink"/>
            <w:rFonts w:ascii="Arial" w:hAnsi="Arial" w:cs="Arial"/>
            <w:sz w:val="22"/>
            <w:szCs w:val="22"/>
          </w:rPr>
          <w:t>Health and Social Care Act 2008 (</w:t>
        </w:r>
        <w:r w:rsidR="00E21007" w:rsidRPr="00A27C4D">
          <w:rPr>
            <w:rStyle w:val="Hyperlink"/>
            <w:rFonts w:ascii="Arial" w:hAnsi="Arial" w:cs="Arial"/>
            <w:sz w:val="22"/>
            <w:szCs w:val="22"/>
          </w:rPr>
          <w:t>R</w:t>
        </w:r>
        <w:r w:rsidRPr="00A27C4D">
          <w:rPr>
            <w:rStyle w:val="Hyperlink"/>
            <w:rFonts w:ascii="Arial" w:hAnsi="Arial" w:cs="Arial"/>
            <w:sz w:val="22"/>
            <w:szCs w:val="22"/>
          </w:rPr>
          <w:t>egulated Activities) 2014: Regulation 20</w:t>
        </w:r>
      </w:hyperlink>
    </w:p>
    <w:p w14:paraId="30EB86F0" w14:textId="3E703E0F" w:rsidR="00E21007" w:rsidRPr="002C61E9" w:rsidRDefault="00E21007" w:rsidP="000E03B8">
      <w:pPr>
        <w:pStyle w:val="ListParagraph"/>
        <w:numPr>
          <w:ilvl w:val="0"/>
          <w:numId w:val="220"/>
        </w:numPr>
        <w:rPr>
          <w:rFonts w:ascii="Arial" w:hAnsi="Arial" w:cs="Arial"/>
          <w:sz w:val="22"/>
          <w:szCs w:val="22"/>
        </w:rPr>
      </w:pPr>
      <w:r w:rsidRPr="00A27C4D">
        <w:rPr>
          <w:rFonts w:ascii="Arial" w:hAnsi="Arial" w:cs="Arial"/>
          <w:sz w:val="22"/>
          <w:szCs w:val="22"/>
        </w:rPr>
        <w:t xml:space="preserve">Public </w:t>
      </w:r>
      <w:r w:rsidR="00C371F5" w:rsidRPr="00A27C4D">
        <w:rPr>
          <w:rFonts w:ascii="Arial" w:hAnsi="Arial" w:cs="Arial"/>
          <w:sz w:val="22"/>
          <w:szCs w:val="22"/>
        </w:rPr>
        <w:t>H</w:t>
      </w:r>
      <w:r w:rsidRPr="00A27C4D">
        <w:rPr>
          <w:rFonts w:ascii="Arial" w:hAnsi="Arial" w:cs="Arial"/>
          <w:sz w:val="22"/>
          <w:szCs w:val="22"/>
        </w:rPr>
        <w:t xml:space="preserve">ealth England guidance titled </w:t>
      </w:r>
      <w:hyperlink r:id="rId54" w:history="1">
        <w:r w:rsidR="000E03B8" w:rsidRPr="00A27C4D">
          <w:rPr>
            <w:rStyle w:val="Hyperlink"/>
            <w:rFonts w:ascii="Arial" w:hAnsi="Arial" w:cs="Arial"/>
            <w:sz w:val="22"/>
            <w:szCs w:val="22"/>
          </w:rPr>
          <w:t>Duty of candour</w:t>
        </w:r>
      </w:hyperlink>
    </w:p>
    <w:p w14:paraId="01BF1233" w14:textId="227057CB" w:rsidR="00E21007" w:rsidRPr="00A27C4D" w:rsidRDefault="00745489" w:rsidP="00E21007">
      <w:pPr>
        <w:pStyle w:val="ListParagraph"/>
        <w:numPr>
          <w:ilvl w:val="0"/>
          <w:numId w:val="220"/>
        </w:numPr>
        <w:rPr>
          <w:rFonts w:ascii="Arial" w:hAnsi="Arial" w:cs="Arial"/>
          <w:sz w:val="22"/>
          <w:szCs w:val="22"/>
        </w:rPr>
      </w:pPr>
      <w:r w:rsidRPr="002C61E9">
        <w:rPr>
          <w:rFonts w:ascii="Arial" w:hAnsi="Arial" w:cs="Arial"/>
          <w:sz w:val="22"/>
          <w:szCs w:val="22"/>
        </w:rPr>
        <w:t>CQC guidance ti</w:t>
      </w:r>
      <w:r w:rsidR="00450C9B">
        <w:rPr>
          <w:rFonts w:ascii="Arial" w:hAnsi="Arial" w:cs="Arial"/>
          <w:sz w:val="22"/>
          <w:szCs w:val="22"/>
        </w:rPr>
        <w:t>tl</w:t>
      </w:r>
      <w:r w:rsidRPr="002C61E9">
        <w:rPr>
          <w:rFonts w:ascii="Arial" w:hAnsi="Arial" w:cs="Arial"/>
          <w:sz w:val="22"/>
          <w:szCs w:val="22"/>
        </w:rPr>
        <w:t xml:space="preserve">ed </w:t>
      </w:r>
      <w:hyperlink r:id="rId55" w:history="1">
        <w:r w:rsidRPr="00A27C4D">
          <w:rPr>
            <w:rStyle w:val="Hyperlink"/>
            <w:rFonts w:ascii="Arial" w:hAnsi="Arial" w:cs="Arial"/>
            <w:sz w:val="22"/>
            <w:szCs w:val="22"/>
          </w:rPr>
          <w:t>Regulation 20: Duty of candour</w:t>
        </w:r>
      </w:hyperlink>
      <w:r w:rsidRPr="002C61E9">
        <w:rPr>
          <w:rFonts w:ascii="Arial" w:hAnsi="Arial" w:cs="Arial"/>
          <w:sz w:val="22"/>
          <w:szCs w:val="22"/>
        </w:rPr>
        <w:t xml:space="preserve"> </w:t>
      </w:r>
    </w:p>
    <w:p w14:paraId="5DE7FAA7" w14:textId="1CBE54B1" w:rsidR="00745489" w:rsidRPr="002C61E9" w:rsidRDefault="000E03B8" w:rsidP="002C61E9">
      <w:pPr>
        <w:pStyle w:val="ListParagraph"/>
        <w:numPr>
          <w:ilvl w:val="0"/>
          <w:numId w:val="220"/>
        </w:numPr>
        <w:rPr>
          <w:rFonts w:ascii="Arial" w:hAnsi="Arial" w:cs="Arial"/>
          <w:sz w:val="22"/>
          <w:szCs w:val="22"/>
        </w:rPr>
      </w:pPr>
      <w:r w:rsidRPr="00A27C4D">
        <w:rPr>
          <w:rFonts w:ascii="Arial" w:hAnsi="Arial" w:cs="Arial"/>
          <w:sz w:val="22"/>
          <w:szCs w:val="22"/>
        </w:rPr>
        <w:t>This o</w:t>
      </w:r>
      <w:r w:rsidR="0094038B" w:rsidRPr="002C61E9">
        <w:rPr>
          <w:rFonts w:ascii="Arial" w:hAnsi="Arial" w:cs="Arial"/>
          <w:sz w:val="22"/>
          <w:szCs w:val="22"/>
        </w:rPr>
        <w:t>rganisation’</w:t>
      </w:r>
      <w:r w:rsidR="00E21007" w:rsidRPr="002C61E9">
        <w:rPr>
          <w:rFonts w:ascii="Arial" w:hAnsi="Arial" w:cs="Arial"/>
          <w:sz w:val="22"/>
          <w:szCs w:val="22"/>
        </w:rPr>
        <w:t>s Duty of Candour Policy</w:t>
      </w:r>
    </w:p>
    <w:p w14:paraId="096C7AE9" w14:textId="2317AA2B" w:rsidR="0094038B" w:rsidRPr="002C61E9" w:rsidRDefault="0094038B" w:rsidP="00F45BCD">
      <w:pPr>
        <w:ind w:left="-11"/>
        <w:rPr>
          <w:rFonts w:ascii="Arial" w:hAnsi="Arial" w:cs="Arial"/>
          <w:sz w:val="10"/>
          <w:szCs w:val="10"/>
        </w:rPr>
      </w:pPr>
      <w:r w:rsidRPr="002C61E9">
        <w:rPr>
          <w:rFonts w:ascii="Arial" w:hAnsi="Arial" w:cs="Arial"/>
          <w:sz w:val="10"/>
          <w:szCs w:val="10"/>
        </w:rPr>
        <w:t xml:space="preserve"> </w:t>
      </w:r>
    </w:p>
    <w:p w14:paraId="6468BD89" w14:textId="288ED3D9" w:rsidR="00863C1E" w:rsidRPr="00A27C4D" w:rsidRDefault="00863C1E" w:rsidP="00863C1E">
      <w:pPr>
        <w:rPr>
          <w:rFonts w:ascii="Arial" w:hAnsi="Arial" w:cs="Arial"/>
          <w:sz w:val="22"/>
          <w:szCs w:val="22"/>
        </w:rPr>
      </w:pPr>
      <w:r w:rsidRPr="0030309F">
        <w:rPr>
          <w:rFonts w:ascii="Arial" w:hAnsi="Arial" w:cs="Arial"/>
          <w:noProof/>
        </w:rPr>
        <w:drawing>
          <wp:anchor distT="0" distB="0" distL="114300" distR="114300" simplePos="0" relativeHeight="251655168" behindDoc="0" locked="0" layoutInCell="1" allowOverlap="1" wp14:anchorId="455AC063" wp14:editId="5E303C06">
            <wp:simplePos x="0" y="0"/>
            <wp:positionH relativeFrom="margin">
              <wp:posOffset>0</wp:posOffset>
            </wp:positionH>
            <wp:positionV relativeFrom="paragraph">
              <wp:posOffset>46222</wp:posOffset>
            </wp:positionV>
            <wp:extent cx="476250" cy="476250"/>
            <wp:effectExtent l="0" t="0" r="6350" b="635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6">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anchor>
        </w:drawing>
      </w:r>
    </w:p>
    <w:p w14:paraId="69DDC6FB" w14:textId="42FF096C" w:rsidR="00B0393F" w:rsidRPr="00A27C4D" w:rsidRDefault="00B0393F" w:rsidP="00863C1E">
      <w:pPr>
        <w:rPr>
          <w:rStyle w:val="Hyperlink"/>
          <w:rFonts w:ascii="Arial" w:hAnsi="Arial" w:cs="Arial"/>
          <w:sz w:val="22"/>
          <w:szCs w:val="22"/>
          <w:u w:val="none"/>
        </w:rPr>
      </w:pPr>
      <w:r w:rsidRPr="00A27C4D">
        <w:rPr>
          <w:rFonts w:ascii="Arial" w:hAnsi="Arial" w:cs="Arial"/>
          <w:sz w:val="22"/>
          <w:szCs w:val="22"/>
        </w:rPr>
        <w:t xml:space="preserve"> </w:t>
      </w:r>
      <w:r w:rsidR="00AF7A9D" w:rsidRPr="00A27C4D">
        <w:rPr>
          <w:rFonts w:ascii="Arial" w:hAnsi="Arial" w:cs="Arial"/>
          <w:sz w:val="22"/>
          <w:szCs w:val="22"/>
        </w:rPr>
        <w:t xml:space="preserve">Duty of Candour </w:t>
      </w:r>
      <w:r w:rsidRPr="00A27C4D">
        <w:rPr>
          <w:rFonts w:ascii="Arial" w:hAnsi="Arial" w:cs="Arial"/>
          <w:sz w:val="22"/>
          <w:szCs w:val="22"/>
        </w:rPr>
        <w:t>e</w:t>
      </w:r>
      <w:r w:rsidR="00450C9B">
        <w:rPr>
          <w:rFonts w:ascii="Arial" w:hAnsi="Arial" w:cs="Arial"/>
          <w:sz w:val="22"/>
          <w:szCs w:val="22"/>
        </w:rPr>
        <w:t>L</w:t>
      </w:r>
      <w:r w:rsidRPr="00A27C4D">
        <w:rPr>
          <w:rFonts w:ascii="Arial" w:hAnsi="Arial" w:cs="Arial"/>
          <w:sz w:val="22"/>
          <w:szCs w:val="22"/>
        </w:rPr>
        <w:t xml:space="preserve">earning training is available </w:t>
      </w:r>
      <w:r w:rsidR="00B371A7" w:rsidRPr="00A27C4D">
        <w:rPr>
          <w:rFonts w:ascii="Arial" w:hAnsi="Arial" w:cs="Arial"/>
          <w:sz w:val="22"/>
          <w:szCs w:val="22"/>
        </w:rPr>
        <w:t>in</w:t>
      </w:r>
      <w:r w:rsidRPr="00A27C4D">
        <w:rPr>
          <w:rFonts w:ascii="Arial" w:hAnsi="Arial" w:cs="Arial"/>
          <w:sz w:val="22"/>
          <w:szCs w:val="22"/>
        </w:rPr>
        <w:t xml:space="preserve"> the </w:t>
      </w:r>
      <w:hyperlink r:id="rId57" w:history="1">
        <w:r w:rsidRPr="00A27C4D">
          <w:rPr>
            <w:rStyle w:val="Hyperlink"/>
            <w:rFonts w:ascii="Arial" w:hAnsi="Arial" w:cs="Arial"/>
            <w:sz w:val="22"/>
            <w:szCs w:val="22"/>
          </w:rPr>
          <w:t>HUB</w:t>
        </w:r>
      </w:hyperlink>
      <w:r w:rsidR="00F45BCD" w:rsidRPr="00A27C4D">
        <w:rPr>
          <w:rStyle w:val="Hyperlink"/>
          <w:rFonts w:ascii="Arial" w:hAnsi="Arial" w:cs="Arial"/>
          <w:sz w:val="22"/>
          <w:szCs w:val="22"/>
          <w:u w:val="none"/>
        </w:rPr>
        <w:t>.</w:t>
      </w:r>
    </w:p>
    <w:p w14:paraId="370ABA5E" w14:textId="77777777" w:rsidR="00745489" w:rsidRPr="00A27C4D" w:rsidRDefault="00745489" w:rsidP="00863C1E">
      <w:pPr>
        <w:rPr>
          <w:rFonts w:ascii="Arial" w:hAnsi="Arial" w:cs="Arial"/>
          <w:sz w:val="22"/>
          <w:szCs w:val="22"/>
        </w:rPr>
      </w:pPr>
    </w:p>
    <w:p w14:paraId="28EC4BBB" w14:textId="7C278DEE" w:rsidR="009F6BB8" w:rsidRPr="00A27C4D" w:rsidRDefault="009F6BB8" w:rsidP="0094038B">
      <w:pPr>
        <w:ind w:left="567" w:hanging="576"/>
        <w:rPr>
          <w:rFonts w:ascii="Arial" w:hAnsi="Arial" w:cs="Arial"/>
          <w:sz w:val="22"/>
          <w:szCs w:val="22"/>
        </w:rPr>
      </w:pPr>
    </w:p>
    <w:p w14:paraId="218DF9D4" w14:textId="77777777" w:rsidR="0057708B" w:rsidRPr="00A27C4D" w:rsidRDefault="0057708B" w:rsidP="006A12DE">
      <w:pPr>
        <w:pStyle w:val="Heading2"/>
        <w:spacing w:before="120" w:line="240" w:lineRule="auto"/>
        <w:ind w:left="578" w:hanging="578"/>
        <w:rPr>
          <w:rFonts w:ascii="Arial" w:hAnsi="Arial" w:cs="Arial"/>
          <w:smallCaps w:val="0"/>
          <w:sz w:val="24"/>
          <w:szCs w:val="24"/>
          <w:lang w:val="en-GB"/>
        </w:rPr>
      </w:pPr>
      <w:bookmarkStart w:id="99" w:name="_Education,_training_and"/>
      <w:bookmarkStart w:id="100" w:name="_Toc192169662"/>
      <w:bookmarkEnd w:id="99"/>
      <w:r w:rsidRPr="00A27C4D">
        <w:rPr>
          <w:rFonts w:ascii="Arial" w:hAnsi="Arial" w:cs="Arial"/>
          <w:smallCaps w:val="0"/>
          <w:sz w:val="24"/>
          <w:szCs w:val="24"/>
          <w:lang w:val="en-GB"/>
        </w:rPr>
        <w:t>Education, training and continuing professional development</w:t>
      </w:r>
      <w:bookmarkEnd w:id="100"/>
    </w:p>
    <w:p w14:paraId="5EB605EB" w14:textId="77777777" w:rsidR="0057708B" w:rsidRPr="00A27C4D" w:rsidRDefault="0057708B" w:rsidP="0057708B">
      <w:pPr>
        <w:rPr>
          <w:rFonts w:ascii="Arial" w:hAnsi="Arial" w:cs="Arial"/>
          <w:sz w:val="22"/>
          <w:szCs w:val="22"/>
        </w:rPr>
      </w:pPr>
    </w:p>
    <w:p w14:paraId="080DE24A" w14:textId="2338E9F7" w:rsidR="0057708B" w:rsidRPr="00A27C4D" w:rsidRDefault="0057708B" w:rsidP="0057708B">
      <w:pPr>
        <w:rPr>
          <w:rFonts w:ascii="Arial" w:hAnsi="Arial" w:cs="Arial"/>
          <w:sz w:val="22"/>
          <w:szCs w:val="22"/>
        </w:rPr>
      </w:pPr>
      <w:r w:rsidRPr="00A27C4D">
        <w:rPr>
          <w:rFonts w:ascii="Arial" w:hAnsi="Arial" w:cs="Arial"/>
          <w:sz w:val="22"/>
          <w:szCs w:val="22"/>
        </w:rPr>
        <w:t xml:space="preserve">It is vital that staff </w:t>
      </w:r>
      <w:r w:rsidR="00C64BEF" w:rsidRPr="00A27C4D">
        <w:rPr>
          <w:rFonts w:ascii="Arial" w:hAnsi="Arial" w:cs="Arial"/>
          <w:sz w:val="22"/>
          <w:szCs w:val="22"/>
        </w:rPr>
        <w:t xml:space="preserve">who are </w:t>
      </w:r>
      <w:r w:rsidRPr="00A27C4D">
        <w:rPr>
          <w:rFonts w:ascii="Arial" w:hAnsi="Arial" w:cs="Arial"/>
          <w:sz w:val="22"/>
          <w:szCs w:val="22"/>
        </w:rPr>
        <w:t>caring for patients have the knowledge and skills they need to do a good job. It is for th</w:t>
      </w:r>
      <w:r w:rsidR="000D76BD">
        <w:rPr>
          <w:rFonts w:ascii="Arial" w:hAnsi="Arial" w:cs="Arial"/>
          <w:sz w:val="22"/>
          <w:szCs w:val="22"/>
        </w:rPr>
        <w:t>is</w:t>
      </w:r>
      <w:r w:rsidRPr="00A27C4D">
        <w:rPr>
          <w:rFonts w:ascii="Arial" w:hAnsi="Arial" w:cs="Arial"/>
          <w:sz w:val="22"/>
          <w:szCs w:val="22"/>
        </w:rPr>
        <w:t xml:space="preserve"> reason that they are given opportunities to update their skills to keep </w:t>
      </w:r>
      <w:r w:rsidR="00534D99" w:rsidRPr="00A27C4D">
        <w:rPr>
          <w:rFonts w:ascii="Arial" w:hAnsi="Arial" w:cs="Arial"/>
          <w:sz w:val="22"/>
          <w:szCs w:val="22"/>
        </w:rPr>
        <w:t xml:space="preserve">abreast of </w:t>
      </w:r>
      <w:r w:rsidRPr="00A27C4D">
        <w:rPr>
          <w:rFonts w:ascii="Arial" w:hAnsi="Arial" w:cs="Arial"/>
          <w:sz w:val="22"/>
          <w:szCs w:val="22"/>
        </w:rPr>
        <w:t xml:space="preserve">the latest developments as well as </w:t>
      </w:r>
      <w:r w:rsidR="00534D99" w:rsidRPr="00A27C4D">
        <w:rPr>
          <w:rFonts w:ascii="Arial" w:hAnsi="Arial" w:cs="Arial"/>
          <w:sz w:val="22"/>
          <w:szCs w:val="22"/>
        </w:rPr>
        <w:t xml:space="preserve">to </w:t>
      </w:r>
      <w:r w:rsidRPr="00A27C4D">
        <w:rPr>
          <w:rFonts w:ascii="Arial" w:hAnsi="Arial" w:cs="Arial"/>
          <w:sz w:val="22"/>
          <w:szCs w:val="22"/>
        </w:rPr>
        <w:t>learn new skills.</w:t>
      </w:r>
    </w:p>
    <w:p w14:paraId="4A0A0DFF" w14:textId="5C91FB09" w:rsidR="008E01F2" w:rsidRPr="00A27C4D" w:rsidRDefault="008E01F2" w:rsidP="0057708B">
      <w:pPr>
        <w:rPr>
          <w:rFonts w:ascii="Arial" w:hAnsi="Arial" w:cs="Arial"/>
          <w:sz w:val="22"/>
          <w:szCs w:val="22"/>
        </w:rPr>
      </w:pPr>
    </w:p>
    <w:p w14:paraId="2B4D712A" w14:textId="675863C1" w:rsidR="0057708B" w:rsidRPr="00A27C4D" w:rsidRDefault="008E01F2" w:rsidP="0057708B">
      <w:pPr>
        <w:rPr>
          <w:rFonts w:ascii="Arial" w:hAnsi="Arial" w:cs="Arial"/>
          <w:sz w:val="22"/>
          <w:szCs w:val="22"/>
        </w:rPr>
      </w:pPr>
      <w:r w:rsidRPr="00A27C4D">
        <w:rPr>
          <w:rFonts w:ascii="Arial" w:hAnsi="Arial" w:cs="Arial"/>
          <w:sz w:val="22"/>
          <w:szCs w:val="22"/>
        </w:rPr>
        <w:t>Furthermore, i</w:t>
      </w:r>
      <w:r w:rsidR="0057708B" w:rsidRPr="00A27C4D">
        <w:rPr>
          <w:rFonts w:ascii="Arial" w:hAnsi="Arial" w:cs="Arial"/>
          <w:sz w:val="22"/>
          <w:szCs w:val="22"/>
        </w:rPr>
        <w:t>t is important to ensure that all staff have the skills they need to provide the best care for patients.</w:t>
      </w:r>
    </w:p>
    <w:p w14:paraId="54FB26DB" w14:textId="77777777" w:rsidR="0057708B" w:rsidRPr="00A27C4D" w:rsidRDefault="0057708B" w:rsidP="0057708B">
      <w:pPr>
        <w:rPr>
          <w:rFonts w:ascii="Arial" w:hAnsi="Arial" w:cs="Arial"/>
          <w:sz w:val="22"/>
          <w:szCs w:val="22"/>
        </w:rPr>
      </w:pPr>
    </w:p>
    <w:p w14:paraId="420E8E27" w14:textId="386DF22B" w:rsidR="0057708B" w:rsidRPr="00A27C4D" w:rsidRDefault="00DD5B55" w:rsidP="0057708B">
      <w:pPr>
        <w:spacing w:after="216"/>
        <w:rPr>
          <w:rFonts w:ascii="Arial" w:hAnsi="Arial" w:cs="Arial"/>
          <w:color w:val="000000" w:themeColor="text1"/>
          <w:sz w:val="22"/>
          <w:szCs w:val="22"/>
        </w:rPr>
      </w:pPr>
      <w:r w:rsidRPr="00A27C4D">
        <w:rPr>
          <w:rFonts w:ascii="Arial" w:hAnsi="Arial" w:cs="Arial"/>
          <w:color w:val="000000" w:themeColor="text1"/>
          <w:sz w:val="22"/>
          <w:szCs w:val="22"/>
        </w:rPr>
        <w:t>This organisation</w:t>
      </w:r>
      <w:r w:rsidR="0057708B" w:rsidRPr="00A27C4D">
        <w:rPr>
          <w:rFonts w:ascii="Arial" w:hAnsi="Arial" w:cs="Arial"/>
          <w:color w:val="000000" w:themeColor="text1"/>
          <w:sz w:val="22"/>
          <w:szCs w:val="22"/>
        </w:rPr>
        <w:t xml:space="preserve"> supports the ongoing development of both clinical and administrative staff. We have an established training programme in place</w:t>
      </w:r>
      <w:r w:rsidRPr="00A27C4D">
        <w:rPr>
          <w:rFonts w:ascii="Arial" w:hAnsi="Arial" w:cs="Arial"/>
          <w:color w:val="000000" w:themeColor="text1"/>
          <w:sz w:val="22"/>
          <w:szCs w:val="22"/>
        </w:rPr>
        <w:t xml:space="preserve">. </w:t>
      </w:r>
      <w:r w:rsidR="0057708B" w:rsidRPr="00A27C4D">
        <w:rPr>
          <w:rFonts w:ascii="Arial" w:hAnsi="Arial" w:cs="Arial"/>
          <w:color w:val="000000" w:themeColor="text1"/>
          <w:sz w:val="22"/>
          <w:szCs w:val="22"/>
        </w:rPr>
        <w:t xml:space="preserve">The </w:t>
      </w:r>
      <w:r w:rsidR="00360C70" w:rsidRPr="00A27C4D">
        <w:rPr>
          <w:rFonts w:ascii="Arial" w:hAnsi="Arial" w:cs="Arial"/>
          <w:color w:val="000000" w:themeColor="text1"/>
          <w:sz w:val="22"/>
          <w:szCs w:val="22"/>
        </w:rPr>
        <w:t>premises</w:t>
      </w:r>
      <w:r w:rsidR="0057708B" w:rsidRPr="00A27C4D">
        <w:rPr>
          <w:rFonts w:ascii="Arial" w:hAnsi="Arial" w:cs="Arial"/>
          <w:color w:val="000000" w:themeColor="text1"/>
          <w:sz w:val="22"/>
          <w:szCs w:val="22"/>
        </w:rPr>
        <w:t xml:space="preserve"> </w:t>
      </w:r>
      <w:r w:rsidRPr="00A27C4D">
        <w:rPr>
          <w:rFonts w:ascii="Arial" w:hAnsi="Arial" w:cs="Arial"/>
          <w:color w:val="000000" w:themeColor="text1"/>
          <w:sz w:val="22"/>
          <w:szCs w:val="22"/>
        </w:rPr>
        <w:t xml:space="preserve">periodically closes </w:t>
      </w:r>
      <w:r w:rsidR="0057708B" w:rsidRPr="00A27C4D">
        <w:rPr>
          <w:rFonts w:ascii="Arial" w:hAnsi="Arial" w:cs="Arial"/>
          <w:color w:val="000000" w:themeColor="text1"/>
          <w:sz w:val="22"/>
          <w:szCs w:val="22"/>
        </w:rPr>
        <w:t>for training and development, and we ensure that all staff are permitted to participate in protected training sessions.</w:t>
      </w:r>
    </w:p>
    <w:p w14:paraId="43704BE7" w14:textId="51AB64B7" w:rsidR="0057708B" w:rsidRPr="00A27C4D" w:rsidRDefault="0057708B" w:rsidP="0057708B">
      <w:pPr>
        <w:spacing w:after="216"/>
        <w:rPr>
          <w:rFonts w:ascii="Arial" w:hAnsi="Arial" w:cs="Arial"/>
          <w:color w:val="000000" w:themeColor="text1"/>
          <w:sz w:val="22"/>
          <w:szCs w:val="22"/>
        </w:rPr>
      </w:pPr>
      <w:r w:rsidRPr="00A27C4D">
        <w:rPr>
          <w:rFonts w:ascii="Arial" w:hAnsi="Arial" w:cs="Arial"/>
          <w:color w:val="000000" w:themeColor="text1"/>
          <w:sz w:val="22"/>
          <w:szCs w:val="22"/>
        </w:rPr>
        <w:t xml:space="preserve">Annual appraisals form part of our education and training programme, with all staff given the opportunity to discuss their goals for the forthcoming year, identifying and agreeing training requirements </w:t>
      </w:r>
      <w:r w:rsidR="00534D99" w:rsidRPr="00A27C4D">
        <w:rPr>
          <w:rFonts w:ascii="Arial" w:hAnsi="Arial" w:cs="Arial"/>
          <w:color w:val="000000" w:themeColor="text1"/>
          <w:sz w:val="22"/>
          <w:szCs w:val="22"/>
        </w:rPr>
        <w:t>that</w:t>
      </w:r>
      <w:r w:rsidRPr="00A27C4D">
        <w:rPr>
          <w:rFonts w:ascii="Arial" w:hAnsi="Arial" w:cs="Arial"/>
          <w:color w:val="000000" w:themeColor="text1"/>
          <w:sz w:val="22"/>
          <w:szCs w:val="22"/>
        </w:rPr>
        <w:t xml:space="preserve"> can be linked to individuals’ continuing professional development.  </w:t>
      </w:r>
    </w:p>
    <w:p w14:paraId="461CBFAC" w14:textId="77777777" w:rsidR="0057708B" w:rsidRPr="00A27C4D" w:rsidRDefault="0057708B" w:rsidP="00B57B5D">
      <w:pPr>
        <w:pStyle w:val="ListParagraph"/>
        <w:numPr>
          <w:ilvl w:val="0"/>
          <w:numId w:val="46"/>
        </w:numPr>
        <w:spacing w:after="216"/>
        <w:rPr>
          <w:rFonts w:ascii="Arial" w:hAnsi="Arial" w:cs="Arial"/>
          <w:b/>
          <w:bCs/>
          <w:color w:val="000000" w:themeColor="text1"/>
          <w:sz w:val="22"/>
          <w:szCs w:val="22"/>
        </w:rPr>
      </w:pPr>
      <w:r w:rsidRPr="00A27C4D">
        <w:rPr>
          <w:rFonts w:ascii="Arial" w:hAnsi="Arial" w:cs="Arial"/>
          <w:b/>
          <w:bCs/>
          <w:color w:val="000000" w:themeColor="text1"/>
          <w:sz w:val="22"/>
          <w:szCs w:val="22"/>
        </w:rPr>
        <w:t>Coaching and mentoring</w:t>
      </w:r>
    </w:p>
    <w:p w14:paraId="1507147D" w14:textId="77777777" w:rsidR="00FD4B56" w:rsidRPr="00A27C4D" w:rsidRDefault="00FD4B56" w:rsidP="00FD4B56">
      <w:pPr>
        <w:ind w:left="360"/>
        <w:rPr>
          <w:rFonts w:ascii="Arial" w:hAnsi="Arial" w:cs="Arial"/>
          <w:sz w:val="22"/>
          <w:szCs w:val="22"/>
        </w:rPr>
      </w:pPr>
      <w:r w:rsidRPr="00A27C4D">
        <w:rPr>
          <w:rFonts w:ascii="Arial" w:hAnsi="Arial" w:cs="Arial"/>
          <w:sz w:val="22"/>
          <w:szCs w:val="22"/>
        </w:rPr>
        <w:t>Coaching is one of the key approaches through which leadership in organisations can be developed. It is a method of deploying techniques embedded in artful questioning and appreciative inquiry to help leaders unlock their full potential to achieve personal and professional success.</w:t>
      </w:r>
    </w:p>
    <w:p w14:paraId="4FB38D4E" w14:textId="77777777" w:rsidR="00FD4B56" w:rsidRPr="00A27C4D" w:rsidRDefault="00FD4B56" w:rsidP="00FD4B56">
      <w:pPr>
        <w:rPr>
          <w:rFonts w:ascii="Arial" w:hAnsi="Arial" w:cs="Arial"/>
          <w:sz w:val="22"/>
          <w:szCs w:val="22"/>
        </w:rPr>
      </w:pPr>
    </w:p>
    <w:p w14:paraId="713516BD" w14:textId="7E9C400F" w:rsidR="00745489" w:rsidRDefault="00FD4B56" w:rsidP="004C6759">
      <w:pPr>
        <w:ind w:left="360"/>
        <w:rPr>
          <w:rFonts w:ascii="Arial" w:hAnsi="Arial" w:cs="Arial"/>
          <w:sz w:val="22"/>
          <w:szCs w:val="22"/>
        </w:rPr>
      </w:pPr>
      <w:r w:rsidRPr="00A27C4D">
        <w:rPr>
          <w:rFonts w:ascii="Arial" w:hAnsi="Arial" w:cs="Arial"/>
          <w:sz w:val="22"/>
          <w:szCs w:val="22"/>
        </w:rPr>
        <w:lastRenderedPageBreak/>
        <w:t>Whether as a one-to-one focused and bespoke relationship or within a group context, coaching is often perceived as the single most effective development intervention that a senior leader in the NHS can access.</w:t>
      </w:r>
    </w:p>
    <w:p w14:paraId="5918CF2B" w14:textId="77777777" w:rsidR="00FA41B5" w:rsidRPr="00A27C4D" w:rsidRDefault="00FA41B5" w:rsidP="004C6759">
      <w:pPr>
        <w:ind w:left="360"/>
        <w:rPr>
          <w:rFonts w:ascii="Arial" w:hAnsi="Arial" w:cs="Arial"/>
          <w:sz w:val="22"/>
          <w:szCs w:val="22"/>
        </w:rPr>
      </w:pPr>
    </w:p>
    <w:p w14:paraId="08CEEA90" w14:textId="37A1A379" w:rsidR="00FD4B56" w:rsidRPr="00A27C4D" w:rsidRDefault="00FD4B56" w:rsidP="00FD4B56">
      <w:pPr>
        <w:ind w:left="360"/>
        <w:rPr>
          <w:rFonts w:ascii="Arial" w:hAnsi="Arial" w:cs="Arial"/>
          <w:sz w:val="22"/>
          <w:szCs w:val="22"/>
        </w:rPr>
      </w:pPr>
      <w:r w:rsidRPr="00A27C4D">
        <w:rPr>
          <w:rFonts w:ascii="Arial" w:hAnsi="Arial" w:cs="Arial"/>
          <w:sz w:val="22"/>
          <w:szCs w:val="22"/>
        </w:rPr>
        <w:t xml:space="preserve">Mentoring is </w:t>
      </w:r>
      <w:r w:rsidR="00B21A6F" w:rsidRPr="00A27C4D">
        <w:rPr>
          <w:rFonts w:ascii="Arial" w:hAnsi="Arial" w:cs="Arial"/>
          <w:sz w:val="22"/>
          <w:szCs w:val="22"/>
        </w:rPr>
        <w:t>quite different</w:t>
      </w:r>
      <w:r w:rsidRPr="00A27C4D">
        <w:rPr>
          <w:rFonts w:ascii="Arial" w:hAnsi="Arial" w:cs="Arial"/>
          <w:sz w:val="22"/>
          <w:szCs w:val="22"/>
        </w:rPr>
        <w:t xml:space="preserve"> to coaching in terms of intent; support and guidance of a mentee is often led by more experienced and skilled professional mentors, to support and expand the professional leadership development of the former through the effective transference of knowledge, skill and experience.</w:t>
      </w:r>
      <w:r w:rsidR="00FA41B5">
        <w:rPr>
          <w:rFonts w:ascii="Arial" w:hAnsi="Arial" w:cs="Arial"/>
          <w:sz w:val="22"/>
          <w:szCs w:val="22"/>
        </w:rPr>
        <w:t xml:space="preserve"> </w:t>
      </w:r>
      <w:r w:rsidRPr="00A27C4D">
        <w:rPr>
          <w:rFonts w:ascii="Arial" w:hAnsi="Arial" w:cs="Arial"/>
          <w:sz w:val="22"/>
          <w:szCs w:val="22"/>
        </w:rPr>
        <w:t>It can lead to enhanced innovation and performance within organisations, fuelled by reflective practice, shared learning and improved ownership for solution</w:t>
      </w:r>
      <w:r w:rsidR="00FA41B5">
        <w:rPr>
          <w:rFonts w:ascii="Arial" w:hAnsi="Arial" w:cs="Arial"/>
          <w:sz w:val="22"/>
          <w:szCs w:val="22"/>
        </w:rPr>
        <w:t>-</w:t>
      </w:r>
      <w:r w:rsidRPr="00A27C4D">
        <w:rPr>
          <w:rFonts w:ascii="Arial" w:hAnsi="Arial" w:cs="Arial"/>
          <w:sz w:val="22"/>
          <w:szCs w:val="22"/>
        </w:rPr>
        <w:t xml:space="preserve">focused thinking. </w:t>
      </w:r>
    </w:p>
    <w:p w14:paraId="05093BB5" w14:textId="77777777" w:rsidR="00FD4B56" w:rsidRPr="00A27C4D" w:rsidRDefault="00FD4B56" w:rsidP="00FD4B56">
      <w:pPr>
        <w:rPr>
          <w:rFonts w:ascii="Arial" w:hAnsi="Arial" w:cs="Arial"/>
          <w:sz w:val="22"/>
          <w:szCs w:val="22"/>
        </w:rPr>
      </w:pPr>
    </w:p>
    <w:p w14:paraId="4E44345E" w14:textId="3C6CDE28" w:rsidR="00FD4B56" w:rsidRPr="00A27C4D" w:rsidRDefault="00FD4B56" w:rsidP="00FD4B56">
      <w:pPr>
        <w:ind w:left="360"/>
        <w:rPr>
          <w:rFonts w:ascii="Arial" w:hAnsi="Arial" w:cs="Arial"/>
          <w:sz w:val="22"/>
          <w:szCs w:val="22"/>
        </w:rPr>
      </w:pPr>
      <w:r w:rsidRPr="00A27C4D">
        <w:rPr>
          <w:rFonts w:ascii="Arial" w:hAnsi="Arial" w:cs="Arial"/>
          <w:sz w:val="22"/>
          <w:szCs w:val="22"/>
        </w:rPr>
        <w:t>The emphasis is on developing the leadership expertise of the mentee in a work context, with the process of mentoring encouraging independence, autonomy and self-development. Mentoring arrangements can often deliver improvements in an individual’s performance that lead to enhanced leadership maturity.</w:t>
      </w:r>
    </w:p>
    <w:p w14:paraId="79C05978" w14:textId="6335500C" w:rsidR="00DE61FD" w:rsidRPr="00A27C4D" w:rsidRDefault="00DE61FD" w:rsidP="00FD4B56">
      <w:pPr>
        <w:ind w:left="360"/>
        <w:rPr>
          <w:rFonts w:ascii="Arial" w:hAnsi="Arial" w:cs="Arial"/>
          <w:sz w:val="22"/>
          <w:szCs w:val="22"/>
        </w:rPr>
      </w:pPr>
    </w:p>
    <w:p w14:paraId="0F4CB527" w14:textId="5C0995CF" w:rsidR="00DE61FD" w:rsidRPr="00A27C4D" w:rsidRDefault="00DE61FD" w:rsidP="00FD4B56">
      <w:pPr>
        <w:ind w:left="360"/>
        <w:rPr>
          <w:rFonts w:ascii="Arial" w:hAnsi="Arial" w:cs="Arial"/>
          <w:color w:val="343434"/>
          <w:sz w:val="22"/>
          <w:szCs w:val="22"/>
          <w:shd w:val="clear" w:color="auto" w:fill="FFFFFF"/>
        </w:rPr>
      </w:pPr>
      <w:r w:rsidRPr="00A27C4D">
        <w:rPr>
          <w:rFonts w:ascii="Arial" w:hAnsi="Arial" w:cs="Arial"/>
          <w:color w:val="343434"/>
          <w:sz w:val="22"/>
          <w:szCs w:val="22"/>
          <w:shd w:val="clear" w:color="auto" w:fill="FFFFFF"/>
        </w:rPr>
        <w:t>The NHS Leadership Academy has identified the following four key drivers that underpin the purpose of Coaching and Mentoring in a wider leadership development and national context.</w:t>
      </w:r>
    </w:p>
    <w:p w14:paraId="76C520A1" w14:textId="0381B90D" w:rsidR="00E41FB4" w:rsidRPr="00A27C4D" w:rsidRDefault="00E41FB4" w:rsidP="00FD4B56">
      <w:pPr>
        <w:ind w:left="360"/>
        <w:rPr>
          <w:rFonts w:ascii="Arial" w:hAnsi="Arial" w:cs="Arial"/>
          <w:color w:val="343434"/>
          <w:sz w:val="22"/>
          <w:szCs w:val="22"/>
          <w:shd w:val="clear" w:color="auto" w:fill="FFFFFF"/>
        </w:rPr>
      </w:pPr>
    </w:p>
    <w:p w14:paraId="5753B51F" w14:textId="33CCD51A" w:rsidR="00DD5B55" w:rsidRPr="00A27C4D" w:rsidRDefault="00E41FB4" w:rsidP="00704877">
      <w:pPr>
        <w:ind w:firstLine="360"/>
        <w:rPr>
          <w:rFonts w:ascii="Arial" w:hAnsi="Arial" w:cs="Arial"/>
          <w:sz w:val="22"/>
          <w:szCs w:val="22"/>
        </w:rPr>
      </w:pPr>
      <w:r w:rsidRPr="00A27C4D">
        <w:rPr>
          <w:rFonts w:ascii="Arial" w:hAnsi="Arial" w:cs="Arial"/>
          <w:sz w:val="22"/>
          <w:szCs w:val="22"/>
        </w:rPr>
        <w:t xml:space="preserve">For further detailed information, see the </w:t>
      </w:r>
      <w:hyperlink r:id="rId58" w:history="1">
        <w:r w:rsidRPr="00A27C4D">
          <w:rPr>
            <w:rStyle w:val="Hyperlink"/>
            <w:rFonts w:ascii="Arial" w:hAnsi="Arial" w:cs="Arial"/>
            <w:sz w:val="22"/>
            <w:szCs w:val="22"/>
          </w:rPr>
          <w:t>NHS Leadership Academy webpage</w:t>
        </w:r>
      </w:hyperlink>
      <w:r w:rsidRPr="00A27C4D">
        <w:rPr>
          <w:rFonts w:ascii="Arial" w:hAnsi="Arial" w:cs="Arial"/>
          <w:sz w:val="22"/>
          <w:szCs w:val="22"/>
        </w:rPr>
        <w:t>.</w:t>
      </w:r>
    </w:p>
    <w:p w14:paraId="666D6AFC" w14:textId="77777777" w:rsidR="00E41FB4" w:rsidRPr="00A27C4D" w:rsidRDefault="00E41FB4" w:rsidP="00E41FB4">
      <w:pPr>
        <w:ind w:firstLine="360"/>
        <w:rPr>
          <w:rFonts w:ascii="Arial" w:hAnsi="Arial" w:cs="Arial"/>
          <w:sz w:val="22"/>
          <w:szCs w:val="22"/>
        </w:rPr>
      </w:pPr>
    </w:p>
    <w:p w14:paraId="65E3A584" w14:textId="5B0E21F6" w:rsidR="0057708B" w:rsidRPr="00A27C4D" w:rsidRDefault="0057708B" w:rsidP="00B57B5D">
      <w:pPr>
        <w:pStyle w:val="ListParagraph"/>
        <w:numPr>
          <w:ilvl w:val="0"/>
          <w:numId w:val="46"/>
        </w:numPr>
        <w:spacing w:after="216"/>
        <w:rPr>
          <w:rFonts w:ascii="Arial" w:hAnsi="Arial" w:cs="Arial"/>
          <w:b/>
          <w:bCs/>
          <w:color w:val="000000" w:themeColor="text1"/>
          <w:sz w:val="22"/>
          <w:szCs w:val="22"/>
        </w:rPr>
      </w:pPr>
      <w:r w:rsidRPr="00A27C4D">
        <w:rPr>
          <w:rFonts w:ascii="Arial" w:hAnsi="Arial" w:cs="Arial"/>
          <w:b/>
          <w:bCs/>
          <w:color w:val="000000" w:themeColor="text1"/>
          <w:sz w:val="22"/>
          <w:szCs w:val="22"/>
        </w:rPr>
        <w:t>Continuing professional development (CPD)</w:t>
      </w:r>
    </w:p>
    <w:p w14:paraId="66FEB83D" w14:textId="77777777" w:rsidR="008A540F" w:rsidRPr="00A27C4D" w:rsidRDefault="008A540F" w:rsidP="008A540F">
      <w:pPr>
        <w:ind w:firstLine="360"/>
        <w:rPr>
          <w:rFonts w:ascii="Arial" w:hAnsi="Arial" w:cs="Arial"/>
          <w:sz w:val="22"/>
          <w:szCs w:val="22"/>
        </w:rPr>
      </w:pPr>
      <w:r w:rsidRPr="00A27C4D">
        <w:rPr>
          <w:rFonts w:ascii="Arial" w:hAnsi="Arial" w:cs="Arial"/>
          <w:sz w:val="22"/>
          <w:szCs w:val="22"/>
        </w:rPr>
        <w:t>CPD needs to:</w:t>
      </w:r>
    </w:p>
    <w:p w14:paraId="54EEEB0E" w14:textId="77777777" w:rsidR="008A540F" w:rsidRPr="00A27C4D" w:rsidRDefault="008A540F" w:rsidP="008A540F">
      <w:pPr>
        <w:rPr>
          <w:rFonts w:ascii="Arial" w:hAnsi="Arial" w:cs="Arial"/>
          <w:sz w:val="22"/>
          <w:szCs w:val="22"/>
        </w:rPr>
      </w:pPr>
    </w:p>
    <w:p w14:paraId="3F74AEBB" w14:textId="1A22FC46" w:rsidR="00731D14" w:rsidRPr="00A27C4D" w:rsidRDefault="008A540F" w:rsidP="00B57B5D">
      <w:pPr>
        <w:pStyle w:val="ListParagraph"/>
        <w:numPr>
          <w:ilvl w:val="0"/>
          <w:numId w:val="112"/>
        </w:numPr>
        <w:rPr>
          <w:rFonts w:ascii="Arial" w:hAnsi="Arial" w:cs="Arial"/>
          <w:sz w:val="22"/>
          <w:szCs w:val="22"/>
        </w:rPr>
      </w:pPr>
      <w:r w:rsidRPr="00A27C4D">
        <w:rPr>
          <w:rFonts w:ascii="Arial" w:hAnsi="Arial" w:cs="Arial"/>
          <w:sz w:val="22"/>
          <w:szCs w:val="22"/>
        </w:rPr>
        <w:t>Be a documented proces</w:t>
      </w:r>
      <w:r w:rsidR="00731D14" w:rsidRPr="00A27C4D">
        <w:rPr>
          <w:rFonts w:ascii="Arial" w:hAnsi="Arial" w:cs="Arial"/>
          <w:sz w:val="22"/>
          <w:szCs w:val="22"/>
        </w:rPr>
        <w:t>s</w:t>
      </w:r>
    </w:p>
    <w:p w14:paraId="502241C7" w14:textId="4AB73479" w:rsidR="00731D14" w:rsidRPr="00A27C4D" w:rsidRDefault="008A540F" w:rsidP="00B57B5D">
      <w:pPr>
        <w:pStyle w:val="ListParagraph"/>
        <w:numPr>
          <w:ilvl w:val="0"/>
          <w:numId w:val="112"/>
        </w:numPr>
        <w:rPr>
          <w:rFonts w:ascii="Arial" w:hAnsi="Arial" w:cs="Arial"/>
          <w:sz w:val="22"/>
          <w:szCs w:val="22"/>
        </w:rPr>
      </w:pPr>
      <w:r w:rsidRPr="00A27C4D">
        <w:rPr>
          <w:rFonts w:ascii="Arial" w:hAnsi="Arial" w:cs="Arial"/>
          <w:sz w:val="22"/>
          <w:szCs w:val="22"/>
        </w:rPr>
        <w:t>Be self-directed, driven by the individual, not the employer</w:t>
      </w:r>
    </w:p>
    <w:p w14:paraId="0E2E842B" w14:textId="3DF51DC8" w:rsidR="00731D14" w:rsidRPr="00A27C4D" w:rsidRDefault="008A540F" w:rsidP="00B57B5D">
      <w:pPr>
        <w:pStyle w:val="ListParagraph"/>
        <w:numPr>
          <w:ilvl w:val="0"/>
          <w:numId w:val="112"/>
        </w:numPr>
        <w:rPr>
          <w:rFonts w:ascii="Arial" w:hAnsi="Arial" w:cs="Arial"/>
          <w:sz w:val="22"/>
          <w:szCs w:val="22"/>
        </w:rPr>
      </w:pPr>
      <w:r w:rsidRPr="00A27C4D">
        <w:rPr>
          <w:rFonts w:ascii="Arial" w:hAnsi="Arial" w:cs="Arial"/>
          <w:sz w:val="22"/>
          <w:szCs w:val="22"/>
        </w:rPr>
        <w:t>Focus on learning from experience, reflective learning and review</w:t>
      </w:r>
    </w:p>
    <w:p w14:paraId="55EFF6C1" w14:textId="6430F0CA" w:rsidR="00731D14" w:rsidRPr="00A27C4D" w:rsidRDefault="008A540F" w:rsidP="00B57B5D">
      <w:pPr>
        <w:pStyle w:val="ListParagraph"/>
        <w:numPr>
          <w:ilvl w:val="0"/>
          <w:numId w:val="112"/>
        </w:numPr>
        <w:rPr>
          <w:rFonts w:ascii="Arial" w:hAnsi="Arial" w:cs="Arial"/>
          <w:sz w:val="22"/>
          <w:szCs w:val="22"/>
        </w:rPr>
      </w:pPr>
      <w:r w:rsidRPr="00A27C4D">
        <w:rPr>
          <w:rFonts w:ascii="Arial" w:hAnsi="Arial" w:cs="Arial"/>
          <w:sz w:val="22"/>
          <w:szCs w:val="22"/>
        </w:rPr>
        <w:t>Help set development goals and objectives</w:t>
      </w:r>
    </w:p>
    <w:p w14:paraId="2C6C577F" w14:textId="49C977F5" w:rsidR="008A540F" w:rsidRPr="00A27C4D" w:rsidRDefault="008A540F" w:rsidP="00B57B5D">
      <w:pPr>
        <w:pStyle w:val="ListParagraph"/>
        <w:numPr>
          <w:ilvl w:val="0"/>
          <w:numId w:val="112"/>
        </w:numPr>
        <w:rPr>
          <w:rFonts w:ascii="Arial" w:hAnsi="Arial" w:cs="Arial"/>
          <w:sz w:val="22"/>
          <w:szCs w:val="22"/>
        </w:rPr>
      </w:pPr>
      <w:r w:rsidRPr="00A27C4D">
        <w:rPr>
          <w:rFonts w:ascii="Arial" w:hAnsi="Arial" w:cs="Arial"/>
          <w:sz w:val="22"/>
          <w:szCs w:val="22"/>
        </w:rPr>
        <w:t>Includ</w:t>
      </w:r>
      <w:r w:rsidR="007B71AD">
        <w:rPr>
          <w:rFonts w:ascii="Arial" w:hAnsi="Arial" w:cs="Arial"/>
          <w:sz w:val="22"/>
          <w:szCs w:val="22"/>
        </w:rPr>
        <w:t>e</w:t>
      </w:r>
      <w:r w:rsidRPr="00A27C4D">
        <w:rPr>
          <w:rFonts w:ascii="Arial" w:hAnsi="Arial" w:cs="Arial"/>
          <w:sz w:val="22"/>
          <w:szCs w:val="22"/>
        </w:rPr>
        <w:t xml:space="preserve"> both formal and informal learning</w:t>
      </w:r>
    </w:p>
    <w:p w14:paraId="53657A0D" w14:textId="77777777" w:rsidR="008A540F" w:rsidRPr="00A27C4D" w:rsidRDefault="008A540F" w:rsidP="008A540F">
      <w:pPr>
        <w:rPr>
          <w:rFonts w:ascii="Arial" w:hAnsi="Arial" w:cs="Arial"/>
          <w:sz w:val="22"/>
          <w:szCs w:val="22"/>
        </w:rPr>
      </w:pPr>
    </w:p>
    <w:p w14:paraId="2B5B1535" w14:textId="77777777" w:rsidR="008E01F2" w:rsidRPr="00A27C4D" w:rsidRDefault="008A540F" w:rsidP="008A540F">
      <w:pPr>
        <w:ind w:left="360"/>
        <w:rPr>
          <w:rFonts w:ascii="Arial" w:hAnsi="Arial" w:cs="Arial"/>
          <w:sz w:val="22"/>
          <w:szCs w:val="22"/>
        </w:rPr>
      </w:pPr>
      <w:r w:rsidRPr="00A27C4D">
        <w:rPr>
          <w:rFonts w:ascii="Arial" w:hAnsi="Arial" w:cs="Arial"/>
          <w:sz w:val="22"/>
          <w:szCs w:val="22"/>
        </w:rPr>
        <w:t xml:space="preserve">CPD may be a requirement of membership of a professional body. It can help to reflect, review and document learning and to develop and update professional knowledge and skills. </w:t>
      </w:r>
    </w:p>
    <w:p w14:paraId="76EDBE21" w14:textId="77777777" w:rsidR="008E01F2" w:rsidRPr="00A27C4D" w:rsidRDefault="008E01F2" w:rsidP="008A540F">
      <w:pPr>
        <w:ind w:left="360"/>
        <w:rPr>
          <w:rFonts w:ascii="Arial" w:hAnsi="Arial" w:cs="Arial"/>
          <w:sz w:val="22"/>
          <w:szCs w:val="22"/>
        </w:rPr>
      </w:pPr>
    </w:p>
    <w:p w14:paraId="77083988" w14:textId="60494BCC" w:rsidR="008A540F" w:rsidRPr="00A27C4D" w:rsidRDefault="008A540F" w:rsidP="008A540F">
      <w:pPr>
        <w:ind w:left="360"/>
        <w:rPr>
          <w:rFonts w:ascii="Arial" w:hAnsi="Arial" w:cs="Arial"/>
          <w:sz w:val="22"/>
          <w:szCs w:val="22"/>
        </w:rPr>
      </w:pPr>
      <w:r w:rsidRPr="00A27C4D">
        <w:rPr>
          <w:rFonts w:ascii="Arial" w:hAnsi="Arial" w:cs="Arial"/>
          <w:sz w:val="22"/>
          <w:szCs w:val="22"/>
        </w:rPr>
        <w:t xml:space="preserve">It is also </w:t>
      </w:r>
      <w:r w:rsidR="00B21A6F" w:rsidRPr="00A27C4D">
        <w:rPr>
          <w:rFonts w:ascii="Arial" w:hAnsi="Arial" w:cs="Arial"/>
          <w:sz w:val="22"/>
          <w:szCs w:val="22"/>
        </w:rPr>
        <w:t>extremely useful</w:t>
      </w:r>
      <w:r w:rsidRPr="00A27C4D">
        <w:rPr>
          <w:rFonts w:ascii="Arial" w:hAnsi="Arial" w:cs="Arial"/>
          <w:sz w:val="22"/>
          <w:szCs w:val="22"/>
        </w:rPr>
        <w:t xml:space="preserve"> to:</w:t>
      </w:r>
    </w:p>
    <w:p w14:paraId="11941D6E" w14:textId="77777777" w:rsidR="008A540F" w:rsidRPr="00A27C4D" w:rsidRDefault="008A540F" w:rsidP="008A540F">
      <w:pPr>
        <w:rPr>
          <w:rFonts w:ascii="Arial" w:hAnsi="Arial" w:cs="Arial"/>
          <w:sz w:val="22"/>
          <w:szCs w:val="22"/>
        </w:rPr>
      </w:pPr>
    </w:p>
    <w:p w14:paraId="3F42B260" w14:textId="4709BB29" w:rsidR="00731D14" w:rsidRPr="00A27C4D" w:rsidRDefault="008E01F2" w:rsidP="00B57B5D">
      <w:pPr>
        <w:pStyle w:val="ListParagraph"/>
        <w:numPr>
          <w:ilvl w:val="0"/>
          <w:numId w:val="113"/>
        </w:numPr>
        <w:rPr>
          <w:rFonts w:ascii="Arial" w:hAnsi="Arial" w:cs="Arial"/>
          <w:sz w:val="22"/>
          <w:szCs w:val="22"/>
        </w:rPr>
      </w:pPr>
      <w:r w:rsidRPr="00A27C4D">
        <w:rPr>
          <w:rFonts w:ascii="Arial" w:hAnsi="Arial" w:cs="Arial"/>
          <w:sz w:val="22"/>
          <w:szCs w:val="22"/>
        </w:rPr>
        <w:t>P</w:t>
      </w:r>
      <w:r w:rsidR="008A540F" w:rsidRPr="00A27C4D">
        <w:rPr>
          <w:rFonts w:ascii="Arial" w:hAnsi="Arial" w:cs="Arial"/>
          <w:sz w:val="22"/>
          <w:szCs w:val="22"/>
        </w:rPr>
        <w:t>rovide an overview of professional development to date</w:t>
      </w:r>
    </w:p>
    <w:p w14:paraId="1F2572F9" w14:textId="4010F8F7" w:rsidR="00731D14" w:rsidRPr="00A27C4D" w:rsidRDefault="008E01F2" w:rsidP="00B57B5D">
      <w:pPr>
        <w:pStyle w:val="ListParagraph"/>
        <w:numPr>
          <w:ilvl w:val="0"/>
          <w:numId w:val="113"/>
        </w:numPr>
        <w:rPr>
          <w:rFonts w:ascii="Arial" w:hAnsi="Arial" w:cs="Arial"/>
          <w:sz w:val="22"/>
          <w:szCs w:val="22"/>
        </w:rPr>
      </w:pPr>
      <w:r w:rsidRPr="00A27C4D">
        <w:rPr>
          <w:rFonts w:ascii="Arial" w:hAnsi="Arial" w:cs="Arial"/>
          <w:sz w:val="22"/>
          <w:szCs w:val="22"/>
        </w:rPr>
        <w:t>D</w:t>
      </w:r>
      <w:r w:rsidR="008A540F" w:rsidRPr="00A27C4D">
        <w:rPr>
          <w:rFonts w:ascii="Arial" w:hAnsi="Arial" w:cs="Arial"/>
          <w:sz w:val="22"/>
          <w:szCs w:val="22"/>
        </w:rPr>
        <w:t>ocument achievements and progression</w:t>
      </w:r>
    </w:p>
    <w:p w14:paraId="524A95DD" w14:textId="3FDA6F50" w:rsidR="00731D14" w:rsidRPr="00A27C4D" w:rsidRDefault="008E01F2" w:rsidP="00B57B5D">
      <w:pPr>
        <w:pStyle w:val="ListParagraph"/>
        <w:numPr>
          <w:ilvl w:val="0"/>
          <w:numId w:val="113"/>
        </w:numPr>
        <w:rPr>
          <w:rFonts w:ascii="Arial" w:hAnsi="Arial" w:cs="Arial"/>
          <w:sz w:val="22"/>
          <w:szCs w:val="22"/>
        </w:rPr>
      </w:pPr>
      <w:r w:rsidRPr="00A27C4D">
        <w:rPr>
          <w:rFonts w:ascii="Arial" w:hAnsi="Arial" w:cs="Arial"/>
          <w:sz w:val="22"/>
          <w:szCs w:val="22"/>
        </w:rPr>
        <w:t>U</w:t>
      </w:r>
      <w:r w:rsidR="008A540F" w:rsidRPr="00A27C4D">
        <w:rPr>
          <w:rFonts w:ascii="Arial" w:hAnsi="Arial" w:cs="Arial"/>
          <w:sz w:val="22"/>
          <w:szCs w:val="22"/>
        </w:rPr>
        <w:t>ncover gaps in skills and capabilities</w:t>
      </w:r>
    </w:p>
    <w:p w14:paraId="08AA7D30" w14:textId="5C5BBE58" w:rsidR="00731D14" w:rsidRPr="00A27C4D" w:rsidRDefault="008E01F2" w:rsidP="00B57B5D">
      <w:pPr>
        <w:pStyle w:val="ListParagraph"/>
        <w:numPr>
          <w:ilvl w:val="0"/>
          <w:numId w:val="113"/>
        </w:numPr>
        <w:rPr>
          <w:rFonts w:ascii="Arial" w:hAnsi="Arial" w:cs="Arial"/>
          <w:sz w:val="22"/>
          <w:szCs w:val="22"/>
        </w:rPr>
      </w:pPr>
      <w:r w:rsidRPr="00A27C4D">
        <w:rPr>
          <w:rFonts w:ascii="Arial" w:hAnsi="Arial" w:cs="Arial"/>
          <w:sz w:val="22"/>
          <w:szCs w:val="22"/>
        </w:rPr>
        <w:t>O</w:t>
      </w:r>
      <w:r w:rsidR="008A540F" w:rsidRPr="00A27C4D">
        <w:rPr>
          <w:rFonts w:ascii="Arial" w:hAnsi="Arial" w:cs="Arial"/>
          <w:sz w:val="22"/>
          <w:szCs w:val="22"/>
        </w:rPr>
        <w:t>pen up further development needs</w:t>
      </w:r>
    </w:p>
    <w:p w14:paraId="62D85471" w14:textId="5239F00E" w:rsidR="00731D14" w:rsidRPr="00A27C4D" w:rsidRDefault="008E01F2" w:rsidP="00B57B5D">
      <w:pPr>
        <w:pStyle w:val="ListParagraph"/>
        <w:numPr>
          <w:ilvl w:val="0"/>
          <w:numId w:val="113"/>
        </w:numPr>
        <w:rPr>
          <w:rFonts w:ascii="Arial" w:hAnsi="Arial" w:cs="Arial"/>
          <w:sz w:val="22"/>
          <w:szCs w:val="22"/>
        </w:rPr>
      </w:pPr>
      <w:r w:rsidRPr="00A27C4D">
        <w:rPr>
          <w:rFonts w:ascii="Arial" w:hAnsi="Arial" w:cs="Arial"/>
          <w:sz w:val="22"/>
          <w:szCs w:val="22"/>
        </w:rPr>
        <w:t>P</w:t>
      </w:r>
      <w:r w:rsidR="008A540F" w:rsidRPr="00A27C4D">
        <w:rPr>
          <w:rFonts w:ascii="Arial" w:hAnsi="Arial" w:cs="Arial"/>
          <w:sz w:val="22"/>
          <w:szCs w:val="22"/>
        </w:rPr>
        <w:t>rovide examples and scenarios for a CV or interview</w:t>
      </w:r>
    </w:p>
    <w:p w14:paraId="365D2E93" w14:textId="553667FD" w:rsidR="00731D14" w:rsidRPr="00A27C4D" w:rsidRDefault="008E01F2" w:rsidP="00B57B5D">
      <w:pPr>
        <w:pStyle w:val="ListParagraph"/>
        <w:numPr>
          <w:ilvl w:val="0"/>
          <w:numId w:val="113"/>
        </w:numPr>
        <w:rPr>
          <w:rFonts w:ascii="Arial" w:hAnsi="Arial" w:cs="Arial"/>
          <w:sz w:val="22"/>
          <w:szCs w:val="22"/>
        </w:rPr>
      </w:pPr>
      <w:r w:rsidRPr="00A27C4D">
        <w:rPr>
          <w:rFonts w:ascii="Arial" w:hAnsi="Arial" w:cs="Arial"/>
          <w:sz w:val="22"/>
          <w:szCs w:val="22"/>
        </w:rPr>
        <w:t>D</w:t>
      </w:r>
      <w:r w:rsidR="008A540F" w:rsidRPr="00A27C4D">
        <w:rPr>
          <w:rFonts w:ascii="Arial" w:hAnsi="Arial" w:cs="Arial"/>
          <w:sz w:val="22"/>
          <w:szCs w:val="22"/>
        </w:rPr>
        <w:t>emonstrate professional standing to employers</w:t>
      </w:r>
    </w:p>
    <w:p w14:paraId="7A0DD340" w14:textId="6F6857C4" w:rsidR="008A540F" w:rsidRPr="00A27C4D" w:rsidRDefault="008E01F2" w:rsidP="00B57B5D">
      <w:pPr>
        <w:pStyle w:val="ListParagraph"/>
        <w:numPr>
          <w:ilvl w:val="0"/>
          <w:numId w:val="113"/>
        </w:numPr>
        <w:rPr>
          <w:rFonts w:ascii="Arial" w:hAnsi="Arial" w:cs="Arial"/>
          <w:sz w:val="22"/>
          <w:szCs w:val="22"/>
        </w:rPr>
      </w:pPr>
      <w:r w:rsidRPr="00A27C4D">
        <w:rPr>
          <w:rFonts w:ascii="Arial" w:hAnsi="Arial" w:cs="Arial"/>
          <w:sz w:val="22"/>
          <w:szCs w:val="22"/>
        </w:rPr>
        <w:t>H</w:t>
      </w:r>
      <w:r w:rsidR="008A540F" w:rsidRPr="00A27C4D">
        <w:rPr>
          <w:rFonts w:ascii="Arial" w:hAnsi="Arial" w:cs="Arial"/>
          <w:sz w:val="22"/>
          <w:szCs w:val="22"/>
        </w:rPr>
        <w:t>elp with career development or a possible career change</w:t>
      </w:r>
    </w:p>
    <w:p w14:paraId="7F6E2BCB" w14:textId="77777777" w:rsidR="008A540F" w:rsidRPr="00A27C4D" w:rsidRDefault="008A540F" w:rsidP="008A540F">
      <w:pPr>
        <w:rPr>
          <w:rFonts w:ascii="Arial" w:hAnsi="Arial" w:cs="Arial"/>
          <w:sz w:val="22"/>
          <w:szCs w:val="22"/>
        </w:rPr>
      </w:pPr>
    </w:p>
    <w:p w14:paraId="4092FA2A" w14:textId="02B779E1" w:rsidR="008A540F" w:rsidRPr="00A27C4D" w:rsidRDefault="008A540F" w:rsidP="008A540F">
      <w:pPr>
        <w:ind w:left="360"/>
        <w:rPr>
          <w:rFonts w:ascii="Arial" w:hAnsi="Arial" w:cs="Arial"/>
          <w:sz w:val="22"/>
          <w:szCs w:val="22"/>
        </w:rPr>
      </w:pPr>
      <w:r w:rsidRPr="00A27C4D">
        <w:rPr>
          <w:rFonts w:ascii="Arial" w:hAnsi="Arial" w:cs="Arial"/>
          <w:sz w:val="22"/>
          <w:szCs w:val="22"/>
        </w:rPr>
        <w:t>Often each profession randomly selects registrants</w:t>
      </w:r>
      <w:r w:rsidR="00DB2B16">
        <w:rPr>
          <w:rFonts w:ascii="Arial" w:hAnsi="Arial" w:cs="Arial"/>
          <w:sz w:val="22"/>
          <w:szCs w:val="22"/>
        </w:rPr>
        <w:t>,</w:t>
      </w:r>
      <w:r w:rsidRPr="00A27C4D">
        <w:rPr>
          <w:rFonts w:ascii="Arial" w:hAnsi="Arial" w:cs="Arial"/>
          <w:sz w:val="22"/>
          <w:szCs w:val="22"/>
        </w:rPr>
        <w:t xml:space="preserve"> asking for submission of the</w:t>
      </w:r>
      <w:r w:rsidR="000612FC">
        <w:rPr>
          <w:rFonts w:ascii="Arial" w:hAnsi="Arial" w:cs="Arial"/>
          <w:sz w:val="22"/>
          <w:szCs w:val="22"/>
        </w:rPr>
        <w:t>ir</w:t>
      </w:r>
      <w:r w:rsidRPr="00A27C4D">
        <w:rPr>
          <w:rFonts w:ascii="Arial" w:hAnsi="Arial" w:cs="Arial"/>
          <w:sz w:val="22"/>
          <w:szCs w:val="22"/>
        </w:rPr>
        <w:t xml:space="preserve"> CPD profile to provide supporting evidence that shows the activities carried out have met the required standards and the dates they were undertaken. </w:t>
      </w:r>
    </w:p>
    <w:p w14:paraId="6193FAFE" w14:textId="77777777" w:rsidR="008A540F" w:rsidRPr="00A27C4D" w:rsidRDefault="008A540F" w:rsidP="008A540F">
      <w:pPr>
        <w:rPr>
          <w:rFonts w:ascii="Arial" w:hAnsi="Arial" w:cs="Arial"/>
          <w:sz w:val="22"/>
          <w:szCs w:val="22"/>
        </w:rPr>
      </w:pPr>
    </w:p>
    <w:p w14:paraId="2A1E1670" w14:textId="6A2346E9" w:rsidR="008A540F" w:rsidRPr="00A27C4D" w:rsidRDefault="008A540F" w:rsidP="008A540F">
      <w:pPr>
        <w:ind w:left="360"/>
        <w:rPr>
          <w:rFonts w:ascii="Arial" w:hAnsi="Arial" w:cs="Arial"/>
          <w:sz w:val="22"/>
          <w:szCs w:val="22"/>
        </w:rPr>
      </w:pPr>
      <w:r w:rsidRPr="00A27C4D">
        <w:rPr>
          <w:rFonts w:ascii="Arial" w:hAnsi="Arial" w:cs="Arial"/>
          <w:sz w:val="22"/>
          <w:szCs w:val="22"/>
        </w:rPr>
        <w:t>Any activity from which people learn or develop professionally can be considered eligible for CPD, though it is important to ensure that these activities complement their practice and enhance the service provided.</w:t>
      </w:r>
    </w:p>
    <w:p w14:paraId="6664534D" w14:textId="2E5850D6" w:rsidR="003A620D" w:rsidRPr="00A27C4D" w:rsidRDefault="003A620D" w:rsidP="008A540F">
      <w:pPr>
        <w:ind w:left="360"/>
        <w:rPr>
          <w:rFonts w:ascii="Arial" w:hAnsi="Arial" w:cs="Arial"/>
          <w:sz w:val="22"/>
          <w:szCs w:val="22"/>
        </w:rPr>
      </w:pPr>
    </w:p>
    <w:p w14:paraId="1054AA93" w14:textId="0C3BC0BA" w:rsidR="004C6759" w:rsidRPr="00A27C4D" w:rsidRDefault="00DB6B18" w:rsidP="00704877">
      <w:pPr>
        <w:ind w:left="360"/>
        <w:rPr>
          <w:rFonts w:ascii="Arial" w:eastAsia="Arial" w:hAnsi="Arial" w:cs="Arial"/>
          <w:sz w:val="22"/>
          <w:szCs w:val="22"/>
        </w:rPr>
      </w:pPr>
      <w:r w:rsidRPr="00A27C4D">
        <w:rPr>
          <w:rFonts w:ascii="Arial" w:eastAsia="Arial" w:hAnsi="Arial" w:cs="Arial"/>
          <w:sz w:val="22"/>
          <w:szCs w:val="22"/>
        </w:rPr>
        <w:lastRenderedPageBreak/>
        <w:t xml:space="preserve">CPD requirements for salaried GPs is stipulated in the </w:t>
      </w:r>
      <w:hyperlink r:id="rId59">
        <w:r w:rsidRPr="00A27C4D">
          <w:rPr>
            <w:rFonts w:ascii="Arial" w:eastAsia="Arial" w:hAnsi="Arial" w:cs="Arial"/>
            <w:color w:val="0563C1"/>
            <w:sz w:val="22"/>
            <w:szCs w:val="22"/>
            <w:u w:val="single"/>
          </w:rPr>
          <w:t>BMA Model Contract</w:t>
        </w:r>
      </w:hyperlink>
      <w:r w:rsidRPr="00A27C4D">
        <w:rPr>
          <w:rFonts w:ascii="Arial" w:eastAsia="Arial" w:hAnsi="Arial" w:cs="Arial"/>
          <w:sz w:val="22"/>
          <w:szCs w:val="22"/>
        </w:rPr>
        <w:t xml:space="preserve"> and </w:t>
      </w:r>
      <w:hyperlink r:id="rId60">
        <w:r w:rsidRPr="00A27C4D">
          <w:rPr>
            <w:rFonts w:ascii="Arial" w:eastAsia="Arial" w:hAnsi="Arial" w:cs="Arial"/>
            <w:color w:val="0563C1"/>
            <w:sz w:val="22"/>
            <w:szCs w:val="22"/>
            <w:u w:val="single"/>
          </w:rPr>
          <w:t>Salaried GPs Handbook</w:t>
        </w:r>
      </w:hyperlink>
      <w:r w:rsidR="00794191" w:rsidRPr="00A27C4D">
        <w:rPr>
          <w:rFonts w:ascii="Arial" w:eastAsia="Arial" w:hAnsi="Arial" w:cs="Arial"/>
          <w:sz w:val="22"/>
          <w:szCs w:val="22"/>
        </w:rPr>
        <w:t>.</w:t>
      </w:r>
    </w:p>
    <w:p w14:paraId="4839B661" w14:textId="77777777" w:rsidR="0057708B" w:rsidRPr="00A27C4D" w:rsidRDefault="0057708B" w:rsidP="0057708B">
      <w:pPr>
        <w:pStyle w:val="ListParagraph"/>
        <w:spacing w:after="216"/>
        <w:rPr>
          <w:rFonts w:ascii="Arial" w:hAnsi="Arial" w:cs="Arial"/>
          <w:color w:val="000000" w:themeColor="text1"/>
          <w:sz w:val="22"/>
          <w:szCs w:val="22"/>
        </w:rPr>
      </w:pPr>
    </w:p>
    <w:p w14:paraId="6951AE10" w14:textId="77777777" w:rsidR="0057708B" w:rsidRPr="00A27C4D" w:rsidRDefault="0057708B" w:rsidP="00B57B5D">
      <w:pPr>
        <w:pStyle w:val="ListParagraph"/>
        <w:numPr>
          <w:ilvl w:val="0"/>
          <w:numId w:val="46"/>
        </w:numPr>
        <w:spacing w:after="216"/>
        <w:rPr>
          <w:rFonts w:ascii="Arial" w:hAnsi="Arial" w:cs="Arial"/>
          <w:b/>
          <w:bCs/>
          <w:color w:val="000000" w:themeColor="text1"/>
          <w:sz w:val="22"/>
          <w:szCs w:val="22"/>
        </w:rPr>
      </w:pPr>
      <w:r w:rsidRPr="00A27C4D">
        <w:rPr>
          <w:rFonts w:ascii="Arial" w:hAnsi="Arial" w:cs="Arial"/>
          <w:b/>
          <w:bCs/>
          <w:color w:val="000000" w:themeColor="text1"/>
          <w:sz w:val="22"/>
          <w:szCs w:val="22"/>
        </w:rPr>
        <w:t>Medical devices</w:t>
      </w:r>
    </w:p>
    <w:p w14:paraId="7D8F9857" w14:textId="77777777" w:rsidR="0057708B" w:rsidRPr="00A27C4D" w:rsidRDefault="0057708B" w:rsidP="0057708B">
      <w:pPr>
        <w:spacing w:after="216"/>
        <w:ind w:left="360"/>
        <w:rPr>
          <w:rFonts w:ascii="Arial" w:hAnsi="Arial" w:cs="Arial"/>
          <w:color w:val="000000" w:themeColor="text1"/>
          <w:sz w:val="22"/>
          <w:szCs w:val="22"/>
        </w:rPr>
      </w:pPr>
      <w:r w:rsidRPr="00A27C4D">
        <w:rPr>
          <w:rFonts w:ascii="Arial" w:hAnsi="Arial" w:cs="Arial"/>
          <w:color w:val="000000" w:themeColor="text1"/>
          <w:sz w:val="22"/>
          <w:szCs w:val="22"/>
        </w:rPr>
        <w:t xml:space="preserve">Training in the use of medical devices is a primary factor in device safety. All staff should undergo training in the use of medical devices pertinent to their role and scope of practice.  </w:t>
      </w:r>
    </w:p>
    <w:p w14:paraId="08D43D77" w14:textId="258486BC" w:rsidR="0057708B" w:rsidRPr="00A27C4D" w:rsidRDefault="0057708B" w:rsidP="0057708B">
      <w:pPr>
        <w:spacing w:after="216"/>
        <w:ind w:firstLine="360"/>
        <w:rPr>
          <w:rFonts w:ascii="Arial" w:hAnsi="Arial" w:cs="Arial"/>
          <w:color w:val="000000" w:themeColor="text1"/>
          <w:sz w:val="22"/>
          <w:szCs w:val="22"/>
        </w:rPr>
      </w:pPr>
      <w:r w:rsidRPr="00A27C4D">
        <w:rPr>
          <w:rFonts w:ascii="Arial" w:hAnsi="Arial" w:cs="Arial"/>
          <w:color w:val="000000" w:themeColor="text1"/>
          <w:sz w:val="22"/>
          <w:szCs w:val="22"/>
        </w:rPr>
        <w:t>Training for medical devices should cover, but not</w:t>
      </w:r>
      <w:r w:rsidR="00727397">
        <w:rPr>
          <w:rFonts w:ascii="Arial" w:hAnsi="Arial" w:cs="Arial"/>
          <w:color w:val="000000" w:themeColor="text1"/>
          <w:sz w:val="22"/>
          <w:szCs w:val="22"/>
        </w:rPr>
        <w:t xml:space="preserve"> be</w:t>
      </w:r>
      <w:r w:rsidRPr="00A27C4D">
        <w:rPr>
          <w:rFonts w:ascii="Arial" w:hAnsi="Arial" w:cs="Arial"/>
          <w:color w:val="000000" w:themeColor="text1"/>
          <w:sz w:val="22"/>
          <w:szCs w:val="22"/>
        </w:rPr>
        <w:t xml:space="preserve"> limited to, staff knowing how to:</w:t>
      </w:r>
    </w:p>
    <w:p w14:paraId="0D48EA14" w14:textId="083C2C65" w:rsidR="00731D14" w:rsidRPr="00A27C4D" w:rsidRDefault="0057708B" w:rsidP="00B57B5D">
      <w:pPr>
        <w:pStyle w:val="ListParagraph"/>
        <w:numPr>
          <w:ilvl w:val="0"/>
          <w:numId w:val="97"/>
        </w:numPr>
        <w:ind w:left="1077"/>
        <w:rPr>
          <w:rFonts w:ascii="Arial" w:hAnsi="Arial" w:cs="Arial"/>
          <w:color w:val="000000" w:themeColor="text1"/>
          <w:sz w:val="22"/>
          <w:szCs w:val="22"/>
        </w:rPr>
      </w:pPr>
      <w:r w:rsidRPr="00A27C4D">
        <w:rPr>
          <w:rFonts w:ascii="Arial" w:hAnsi="Arial" w:cs="Arial"/>
          <w:color w:val="000000" w:themeColor="text1"/>
          <w:sz w:val="22"/>
          <w:szCs w:val="22"/>
        </w:rPr>
        <w:t>Use the device and controls appropriately</w:t>
      </w:r>
    </w:p>
    <w:p w14:paraId="0C1D854F" w14:textId="7F904D82" w:rsidR="00731D14" w:rsidRPr="00A27C4D" w:rsidRDefault="0057708B" w:rsidP="00B57B5D">
      <w:pPr>
        <w:pStyle w:val="ListParagraph"/>
        <w:numPr>
          <w:ilvl w:val="0"/>
          <w:numId w:val="97"/>
        </w:numPr>
        <w:ind w:left="1077"/>
        <w:rPr>
          <w:rFonts w:ascii="Arial" w:hAnsi="Arial" w:cs="Arial"/>
          <w:color w:val="000000" w:themeColor="text1"/>
          <w:sz w:val="22"/>
          <w:szCs w:val="22"/>
        </w:rPr>
      </w:pPr>
      <w:r w:rsidRPr="00A27C4D">
        <w:rPr>
          <w:rFonts w:ascii="Arial" w:hAnsi="Arial" w:cs="Arial"/>
          <w:color w:val="000000" w:themeColor="text1"/>
          <w:sz w:val="22"/>
          <w:szCs w:val="22"/>
        </w:rPr>
        <w:t>Fit adjuncts</w:t>
      </w:r>
    </w:p>
    <w:p w14:paraId="100C2E9A" w14:textId="4E502981" w:rsidR="00731D14" w:rsidRPr="00A27C4D" w:rsidRDefault="0057708B" w:rsidP="00B57B5D">
      <w:pPr>
        <w:pStyle w:val="ListParagraph"/>
        <w:numPr>
          <w:ilvl w:val="0"/>
          <w:numId w:val="97"/>
        </w:numPr>
        <w:ind w:left="1077"/>
        <w:rPr>
          <w:rFonts w:ascii="Arial" w:hAnsi="Arial" w:cs="Arial"/>
          <w:color w:val="000000" w:themeColor="text1"/>
          <w:sz w:val="22"/>
          <w:szCs w:val="22"/>
        </w:rPr>
      </w:pPr>
      <w:r w:rsidRPr="00A27C4D">
        <w:rPr>
          <w:rFonts w:ascii="Arial" w:hAnsi="Arial" w:cs="Arial"/>
          <w:color w:val="000000" w:themeColor="text1"/>
          <w:sz w:val="22"/>
          <w:szCs w:val="22"/>
        </w:rPr>
        <w:t>Interpret the displays/gauges</w:t>
      </w:r>
    </w:p>
    <w:p w14:paraId="457779A3" w14:textId="5CE85FA5" w:rsidR="00731D14" w:rsidRPr="00A27C4D" w:rsidRDefault="0057708B" w:rsidP="00B57B5D">
      <w:pPr>
        <w:pStyle w:val="ListParagraph"/>
        <w:numPr>
          <w:ilvl w:val="0"/>
          <w:numId w:val="97"/>
        </w:numPr>
        <w:ind w:left="1077"/>
        <w:rPr>
          <w:rFonts w:ascii="Arial" w:hAnsi="Arial" w:cs="Arial"/>
          <w:color w:val="000000" w:themeColor="text1"/>
          <w:sz w:val="22"/>
          <w:szCs w:val="22"/>
        </w:rPr>
      </w:pPr>
      <w:r w:rsidRPr="00A27C4D">
        <w:rPr>
          <w:rFonts w:ascii="Arial" w:hAnsi="Arial" w:cs="Arial"/>
          <w:color w:val="000000" w:themeColor="text1"/>
          <w:sz w:val="22"/>
          <w:szCs w:val="22"/>
        </w:rPr>
        <w:t>Acknowledge and respond to alarms</w:t>
      </w:r>
    </w:p>
    <w:p w14:paraId="4D646F37" w14:textId="09ECB8C2" w:rsidR="00731D14" w:rsidRPr="00A27C4D" w:rsidRDefault="0057708B" w:rsidP="00B57B5D">
      <w:pPr>
        <w:pStyle w:val="ListParagraph"/>
        <w:numPr>
          <w:ilvl w:val="0"/>
          <w:numId w:val="97"/>
        </w:numPr>
        <w:ind w:left="1077"/>
        <w:rPr>
          <w:rFonts w:ascii="Arial" w:hAnsi="Arial" w:cs="Arial"/>
          <w:color w:val="000000" w:themeColor="text1"/>
          <w:sz w:val="22"/>
          <w:szCs w:val="22"/>
        </w:rPr>
      </w:pPr>
      <w:r w:rsidRPr="00A27C4D">
        <w:rPr>
          <w:rFonts w:ascii="Arial" w:hAnsi="Arial" w:cs="Arial"/>
          <w:color w:val="000000" w:themeColor="text1"/>
          <w:sz w:val="22"/>
          <w:szCs w:val="22"/>
        </w:rPr>
        <w:t>Report any defects with the device</w:t>
      </w:r>
    </w:p>
    <w:p w14:paraId="19E500C0" w14:textId="61B61B2C" w:rsidR="00731D14" w:rsidRPr="00A27C4D" w:rsidRDefault="0057708B" w:rsidP="00B57B5D">
      <w:pPr>
        <w:pStyle w:val="ListParagraph"/>
        <w:numPr>
          <w:ilvl w:val="0"/>
          <w:numId w:val="97"/>
        </w:numPr>
        <w:rPr>
          <w:rFonts w:ascii="Arial" w:hAnsi="Arial" w:cs="Arial"/>
          <w:color w:val="000000" w:themeColor="text1"/>
          <w:sz w:val="22"/>
          <w:szCs w:val="22"/>
        </w:rPr>
      </w:pPr>
      <w:r w:rsidRPr="00A27C4D">
        <w:rPr>
          <w:rFonts w:ascii="Arial" w:hAnsi="Arial" w:cs="Arial"/>
          <w:color w:val="000000" w:themeColor="text1"/>
          <w:sz w:val="22"/>
          <w:szCs w:val="22"/>
        </w:rPr>
        <w:t>Decontaminate/clean the device in accordance with the manufacturer’s guidelines</w:t>
      </w:r>
    </w:p>
    <w:p w14:paraId="166278A8" w14:textId="078CF55B" w:rsidR="00731D14" w:rsidRPr="00A27C4D" w:rsidRDefault="0057708B" w:rsidP="00B57B5D">
      <w:pPr>
        <w:pStyle w:val="ListParagraph"/>
        <w:numPr>
          <w:ilvl w:val="0"/>
          <w:numId w:val="97"/>
        </w:numPr>
        <w:rPr>
          <w:rFonts w:ascii="Arial" w:hAnsi="Arial" w:cs="Arial"/>
          <w:color w:val="000000" w:themeColor="text1"/>
          <w:sz w:val="22"/>
          <w:szCs w:val="22"/>
        </w:rPr>
      </w:pPr>
      <w:r w:rsidRPr="00A27C4D">
        <w:rPr>
          <w:rFonts w:ascii="Arial" w:hAnsi="Arial" w:cs="Arial"/>
          <w:color w:val="000000" w:themeColor="text1"/>
          <w:sz w:val="22"/>
          <w:szCs w:val="22"/>
        </w:rPr>
        <w:t>Access the user manual (be it online or held by the equipment manager)</w:t>
      </w:r>
    </w:p>
    <w:p w14:paraId="01DD70BC" w14:textId="3017C269" w:rsidR="00731D14" w:rsidRPr="00A27C4D" w:rsidRDefault="0057708B" w:rsidP="00731D14">
      <w:pPr>
        <w:pStyle w:val="ListParagraph"/>
        <w:numPr>
          <w:ilvl w:val="0"/>
          <w:numId w:val="97"/>
        </w:numPr>
        <w:rPr>
          <w:rFonts w:ascii="Arial" w:hAnsi="Arial" w:cs="Arial"/>
          <w:color w:val="000000" w:themeColor="text1"/>
          <w:sz w:val="22"/>
          <w:szCs w:val="22"/>
        </w:rPr>
      </w:pPr>
      <w:r w:rsidRPr="00A27C4D">
        <w:rPr>
          <w:rFonts w:ascii="Arial" w:hAnsi="Arial" w:cs="Arial"/>
          <w:color w:val="000000" w:themeColor="text1"/>
          <w:sz w:val="22"/>
          <w:szCs w:val="22"/>
        </w:rPr>
        <w:t>Report any adverse effects of devise usage appropriately</w:t>
      </w:r>
    </w:p>
    <w:p w14:paraId="789DDC5D" w14:textId="77777777" w:rsidR="00794191" w:rsidRPr="00A27C4D" w:rsidRDefault="00794191" w:rsidP="0057708B">
      <w:pPr>
        <w:ind w:left="360"/>
        <w:rPr>
          <w:rFonts w:ascii="Arial" w:hAnsi="Arial" w:cs="Arial"/>
          <w:color w:val="000000" w:themeColor="text1"/>
          <w:sz w:val="22"/>
          <w:szCs w:val="22"/>
        </w:rPr>
      </w:pPr>
    </w:p>
    <w:p w14:paraId="72147535" w14:textId="77777777" w:rsidR="00090E73" w:rsidRDefault="0057708B" w:rsidP="00F378E2">
      <w:pPr>
        <w:ind w:left="360"/>
        <w:rPr>
          <w:rFonts w:ascii="Arial" w:hAnsi="Arial" w:cs="Arial"/>
          <w:sz w:val="22"/>
          <w:szCs w:val="22"/>
        </w:rPr>
      </w:pPr>
      <w:r w:rsidRPr="00A27C4D">
        <w:rPr>
          <w:rFonts w:ascii="Arial" w:hAnsi="Arial" w:cs="Arial"/>
          <w:color w:val="000000" w:themeColor="text1"/>
          <w:sz w:val="22"/>
          <w:szCs w:val="22"/>
        </w:rPr>
        <w:t xml:space="preserve">All medical device training should be recorded, and the records held </w:t>
      </w:r>
      <w:r w:rsidR="00090E73">
        <w:rPr>
          <w:rFonts w:ascii="Arial" w:hAnsi="Arial" w:cs="Arial"/>
          <w:color w:val="000000" w:themeColor="text1"/>
          <w:sz w:val="22"/>
          <w:szCs w:val="22"/>
        </w:rPr>
        <w:t xml:space="preserve">should </w:t>
      </w:r>
      <w:r w:rsidRPr="00A27C4D">
        <w:rPr>
          <w:rFonts w:ascii="Arial" w:hAnsi="Arial" w:cs="Arial"/>
          <w:color w:val="000000" w:themeColor="text1"/>
          <w:sz w:val="22"/>
          <w:szCs w:val="22"/>
        </w:rPr>
        <w:t>show the type of training delivered and that staff fully understand how to operate the device which the training covered.</w:t>
      </w:r>
      <w:r w:rsidR="00F378E2" w:rsidRPr="00A27C4D">
        <w:rPr>
          <w:rFonts w:ascii="Arial" w:hAnsi="Arial" w:cs="Arial"/>
          <w:sz w:val="22"/>
          <w:szCs w:val="22"/>
        </w:rPr>
        <w:t xml:space="preserve"> </w:t>
      </w:r>
    </w:p>
    <w:p w14:paraId="0227E454" w14:textId="77777777" w:rsidR="00090E73" w:rsidRDefault="00090E73" w:rsidP="00F378E2">
      <w:pPr>
        <w:ind w:left="360"/>
        <w:rPr>
          <w:rFonts w:ascii="Arial" w:hAnsi="Arial" w:cs="Arial"/>
          <w:sz w:val="22"/>
          <w:szCs w:val="22"/>
        </w:rPr>
      </w:pPr>
    </w:p>
    <w:p w14:paraId="50CC9FB6" w14:textId="15E15FE0" w:rsidR="0057708B" w:rsidRPr="002C61E9" w:rsidRDefault="00F378E2" w:rsidP="00F378E2">
      <w:pPr>
        <w:ind w:left="360"/>
        <w:rPr>
          <w:rFonts w:ascii="Arial" w:hAnsi="Arial" w:cs="Arial"/>
          <w:sz w:val="22"/>
          <w:szCs w:val="22"/>
        </w:rPr>
      </w:pPr>
      <w:r w:rsidRPr="00A27C4D">
        <w:rPr>
          <w:rFonts w:ascii="Arial" w:hAnsi="Arial" w:cs="Arial"/>
          <w:sz w:val="22"/>
          <w:szCs w:val="22"/>
        </w:rPr>
        <w:t xml:space="preserve">For further detailed information, see the organisation’s Medical Device and Equipment Loan Management Policy. </w:t>
      </w:r>
    </w:p>
    <w:p w14:paraId="5E267224" w14:textId="77777777" w:rsidR="00014E5C" w:rsidRPr="00A27C4D" w:rsidRDefault="00014E5C" w:rsidP="00014E5C">
      <w:pPr>
        <w:ind w:left="360"/>
        <w:rPr>
          <w:rFonts w:ascii="Arial" w:hAnsi="Arial" w:cs="Arial"/>
          <w:sz w:val="22"/>
          <w:szCs w:val="22"/>
        </w:rPr>
      </w:pPr>
    </w:p>
    <w:p w14:paraId="4E416CF7" w14:textId="77777777" w:rsidR="0057708B" w:rsidRPr="00A27C4D" w:rsidRDefault="0057708B" w:rsidP="00B57B5D">
      <w:pPr>
        <w:pStyle w:val="ListParagraph"/>
        <w:numPr>
          <w:ilvl w:val="0"/>
          <w:numId w:val="46"/>
        </w:numPr>
        <w:spacing w:after="216"/>
        <w:rPr>
          <w:rFonts w:ascii="Arial" w:hAnsi="Arial" w:cs="Arial"/>
          <w:b/>
          <w:bCs/>
          <w:color w:val="000000" w:themeColor="text1"/>
          <w:sz w:val="22"/>
          <w:szCs w:val="22"/>
        </w:rPr>
      </w:pPr>
      <w:r w:rsidRPr="00A27C4D">
        <w:rPr>
          <w:rFonts w:ascii="Arial" w:hAnsi="Arial" w:cs="Arial"/>
          <w:b/>
          <w:bCs/>
          <w:color w:val="000000" w:themeColor="text1"/>
          <w:sz w:val="22"/>
          <w:szCs w:val="22"/>
        </w:rPr>
        <w:t>Preceptorship</w:t>
      </w:r>
    </w:p>
    <w:p w14:paraId="06672EED" w14:textId="67309EC5" w:rsidR="009B2907" w:rsidRPr="00A27C4D" w:rsidRDefault="00014E5C" w:rsidP="009B2907">
      <w:pPr>
        <w:ind w:left="360"/>
        <w:rPr>
          <w:rFonts w:ascii="Arial" w:hAnsi="Arial" w:cs="Arial"/>
          <w:sz w:val="22"/>
          <w:szCs w:val="22"/>
        </w:rPr>
      </w:pPr>
      <w:r w:rsidRPr="00A27C4D">
        <w:rPr>
          <w:rFonts w:ascii="Arial" w:hAnsi="Arial" w:cs="Arial"/>
          <w:sz w:val="22"/>
          <w:szCs w:val="22"/>
        </w:rPr>
        <w:t>Preceptorship will provide newly qualified nursing staff with the support ne</w:t>
      </w:r>
      <w:r w:rsidR="0085201E">
        <w:rPr>
          <w:rFonts w:ascii="Arial" w:hAnsi="Arial" w:cs="Arial"/>
          <w:sz w:val="22"/>
          <w:szCs w:val="22"/>
        </w:rPr>
        <w:t>cessary</w:t>
      </w:r>
      <w:r w:rsidRPr="00A27C4D">
        <w:rPr>
          <w:rFonts w:ascii="Arial" w:hAnsi="Arial" w:cs="Arial"/>
          <w:sz w:val="22"/>
          <w:szCs w:val="22"/>
        </w:rPr>
        <w:t xml:space="preserve"> to enable them to develop their skills, confidence and autonomy. </w:t>
      </w:r>
    </w:p>
    <w:p w14:paraId="4E113463" w14:textId="77777777" w:rsidR="009B2907" w:rsidRPr="00A27C4D" w:rsidRDefault="009B2907" w:rsidP="009B2907">
      <w:pPr>
        <w:ind w:left="360"/>
        <w:rPr>
          <w:rFonts w:ascii="Arial" w:hAnsi="Arial" w:cs="Arial"/>
          <w:sz w:val="22"/>
          <w:szCs w:val="22"/>
        </w:rPr>
      </w:pPr>
    </w:p>
    <w:p w14:paraId="7DB4E3ED" w14:textId="47773D72" w:rsidR="00014E5C" w:rsidRPr="00A27C4D" w:rsidRDefault="00014E5C" w:rsidP="009B2907">
      <w:pPr>
        <w:ind w:left="360"/>
        <w:rPr>
          <w:rFonts w:ascii="Arial" w:hAnsi="Arial" w:cs="Arial"/>
          <w:sz w:val="22"/>
          <w:szCs w:val="22"/>
        </w:rPr>
      </w:pPr>
      <w:r w:rsidRPr="00A27C4D">
        <w:rPr>
          <w:rFonts w:ascii="Arial" w:hAnsi="Arial" w:cs="Arial"/>
          <w:sz w:val="22"/>
          <w:szCs w:val="22"/>
        </w:rPr>
        <w:t xml:space="preserve">A preceptorship framework will be used to support the existing induction process to enable the new incumbent to effectively familiarise themselves with the organisation, service users and the role of </w:t>
      </w:r>
      <w:r w:rsidR="00831594">
        <w:rPr>
          <w:rFonts w:ascii="Arial" w:hAnsi="Arial" w:cs="Arial"/>
          <w:sz w:val="22"/>
          <w:szCs w:val="22"/>
        </w:rPr>
        <w:t>P</w:t>
      </w:r>
      <w:r w:rsidRPr="00A27C4D">
        <w:rPr>
          <w:rFonts w:ascii="Arial" w:hAnsi="Arial" w:cs="Arial"/>
          <w:sz w:val="22"/>
          <w:szCs w:val="22"/>
        </w:rPr>
        <w:t xml:space="preserve">ractice </w:t>
      </w:r>
      <w:r w:rsidR="00831594">
        <w:rPr>
          <w:rFonts w:ascii="Arial" w:hAnsi="Arial" w:cs="Arial"/>
          <w:sz w:val="22"/>
          <w:szCs w:val="22"/>
        </w:rPr>
        <w:t>N</w:t>
      </w:r>
      <w:r w:rsidRPr="00A27C4D">
        <w:rPr>
          <w:rFonts w:ascii="Arial" w:hAnsi="Arial" w:cs="Arial"/>
          <w:sz w:val="22"/>
          <w:szCs w:val="22"/>
        </w:rPr>
        <w:t>urse. All newly qualified nurses will be required to follow the preceptorship programme for a period of 12 months. However, some programmes may also be for six or nine months depending on organisational requirements.</w:t>
      </w:r>
    </w:p>
    <w:p w14:paraId="1F98EC18" w14:textId="77777777" w:rsidR="00014E5C" w:rsidRPr="00A27C4D" w:rsidRDefault="00014E5C" w:rsidP="00014E5C">
      <w:pPr>
        <w:rPr>
          <w:rFonts w:ascii="Arial" w:hAnsi="Arial" w:cs="Arial"/>
          <w:sz w:val="22"/>
          <w:szCs w:val="22"/>
        </w:rPr>
      </w:pPr>
    </w:p>
    <w:p w14:paraId="48A604E6" w14:textId="5932F644" w:rsidR="00014E5C" w:rsidRPr="00A27C4D" w:rsidRDefault="00014E5C" w:rsidP="00014E5C">
      <w:pPr>
        <w:ind w:left="360"/>
        <w:rPr>
          <w:rFonts w:ascii="Arial" w:hAnsi="Arial" w:cs="Arial"/>
          <w:sz w:val="22"/>
          <w:szCs w:val="22"/>
        </w:rPr>
      </w:pPr>
      <w:r w:rsidRPr="00A27C4D">
        <w:rPr>
          <w:rFonts w:ascii="Arial" w:hAnsi="Arial" w:cs="Arial"/>
          <w:sz w:val="22"/>
          <w:szCs w:val="22"/>
        </w:rPr>
        <w:t>A preceptorship is a structured period of transition for any newly qualified nurse when they start employment in the NHS. During this time, the individual should be supported by a preceptor to develop their confidence as an independent professional and to refine their skills, values and behaviours.</w:t>
      </w:r>
    </w:p>
    <w:p w14:paraId="2416BD87" w14:textId="77777777" w:rsidR="00014E5C" w:rsidRPr="00A27C4D" w:rsidRDefault="00014E5C" w:rsidP="00014E5C">
      <w:pPr>
        <w:rPr>
          <w:rFonts w:ascii="Arial" w:hAnsi="Arial" w:cs="Arial"/>
          <w:sz w:val="22"/>
          <w:szCs w:val="22"/>
        </w:rPr>
      </w:pPr>
    </w:p>
    <w:p w14:paraId="3EFE1932" w14:textId="5486BF2B" w:rsidR="0057708B" w:rsidRPr="00A27C4D" w:rsidRDefault="00014E5C" w:rsidP="00014E5C">
      <w:pPr>
        <w:ind w:left="360"/>
        <w:rPr>
          <w:rFonts w:ascii="Arial" w:hAnsi="Arial" w:cs="Arial"/>
          <w:sz w:val="22"/>
          <w:szCs w:val="22"/>
        </w:rPr>
      </w:pPr>
      <w:r w:rsidRPr="00A27C4D">
        <w:rPr>
          <w:rFonts w:ascii="Arial" w:hAnsi="Arial" w:cs="Arial"/>
          <w:sz w:val="22"/>
          <w:szCs w:val="22"/>
        </w:rPr>
        <w:t xml:space="preserve">For further information, </w:t>
      </w:r>
      <w:r w:rsidR="00E106E9" w:rsidRPr="00A27C4D">
        <w:rPr>
          <w:rFonts w:ascii="Arial" w:hAnsi="Arial" w:cs="Arial"/>
          <w:sz w:val="22"/>
          <w:szCs w:val="22"/>
        </w:rPr>
        <w:t xml:space="preserve">refer to Chapter 9 of the </w:t>
      </w:r>
      <w:r w:rsidRPr="00A27C4D">
        <w:rPr>
          <w:rFonts w:ascii="Arial" w:hAnsi="Arial" w:cs="Arial"/>
          <w:sz w:val="22"/>
          <w:szCs w:val="22"/>
        </w:rPr>
        <w:t xml:space="preserve">organisation’s </w:t>
      </w:r>
      <w:r w:rsidR="00E106E9" w:rsidRPr="00A27C4D">
        <w:rPr>
          <w:rFonts w:ascii="Arial" w:hAnsi="Arial" w:cs="Arial"/>
          <w:sz w:val="22"/>
          <w:szCs w:val="22"/>
        </w:rPr>
        <w:t>Training Handbook</w:t>
      </w:r>
      <w:hyperlink r:id="rId61" w:history="1"/>
      <w:r w:rsidR="00E106E9" w:rsidRPr="00A27C4D">
        <w:rPr>
          <w:rFonts w:ascii="Arial" w:hAnsi="Arial" w:cs="Arial"/>
          <w:sz w:val="22"/>
          <w:szCs w:val="22"/>
        </w:rPr>
        <w:t xml:space="preserve">, NMC guidance titled </w:t>
      </w:r>
      <w:hyperlink r:id="rId62" w:history="1">
        <w:r w:rsidR="00E106E9" w:rsidRPr="00A27C4D">
          <w:rPr>
            <w:rStyle w:val="Hyperlink"/>
            <w:rFonts w:ascii="Arial" w:hAnsi="Arial" w:cs="Arial"/>
            <w:sz w:val="22"/>
            <w:szCs w:val="22"/>
          </w:rPr>
          <w:t>Principles for preceptorship</w:t>
        </w:r>
      </w:hyperlink>
      <w:r w:rsidR="00E106E9" w:rsidRPr="00A27C4D">
        <w:rPr>
          <w:rFonts w:ascii="Arial" w:hAnsi="Arial" w:cs="Arial"/>
          <w:sz w:val="22"/>
          <w:szCs w:val="22"/>
        </w:rPr>
        <w:t xml:space="preserve"> </w:t>
      </w:r>
      <w:r w:rsidRPr="00A27C4D">
        <w:rPr>
          <w:rFonts w:ascii="Arial" w:hAnsi="Arial" w:cs="Arial"/>
          <w:sz w:val="22"/>
          <w:szCs w:val="22"/>
        </w:rPr>
        <w:t>and the</w:t>
      </w:r>
      <w:r w:rsidR="00E106E9" w:rsidRPr="00A27C4D">
        <w:rPr>
          <w:rFonts w:ascii="Arial" w:hAnsi="Arial" w:cs="Arial"/>
          <w:sz w:val="22"/>
          <w:szCs w:val="22"/>
        </w:rPr>
        <w:t xml:space="preserve"> NHS</w:t>
      </w:r>
      <w:r w:rsidRPr="00A27C4D">
        <w:rPr>
          <w:rFonts w:ascii="Arial" w:hAnsi="Arial" w:cs="Arial"/>
          <w:sz w:val="22"/>
          <w:szCs w:val="22"/>
        </w:rPr>
        <w:t xml:space="preserve"> </w:t>
      </w:r>
      <w:hyperlink r:id="rId63" w:history="1">
        <w:r w:rsidR="00E106E9" w:rsidRPr="00A27C4D">
          <w:rPr>
            <w:rStyle w:val="Hyperlink"/>
            <w:rFonts w:ascii="Arial" w:hAnsi="Arial" w:cs="Arial"/>
            <w:sz w:val="22"/>
            <w:szCs w:val="22"/>
          </w:rPr>
          <w:t>Preceptorship Framework</w:t>
        </w:r>
      </w:hyperlink>
      <w:r w:rsidRPr="00A27C4D">
        <w:rPr>
          <w:rFonts w:ascii="Arial" w:hAnsi="Arial" w:cs="Arial"/>
          <w:sz w:val="22"/>
          <w:szCs w:val="22"/>
        </w:rPr>
        <w:t xml:space="preserve">. </w:t>
      </w:r>
    </w:p>
    <w:p w14:paraId="68794BE5" w14:textId="77777777" w:rsidR="00014E5C" w:rsidRPr="00A27C4D" w:rsidRDefault="00014E5C" w:rsidP="00014E5C">
      <w:pPr>
        <w:ind w:left="360"/>
        <w:rPr>
          <w:rFonts w:ascii="Arial" w:hAnsi="Arial" w:cs="Arial"/>
          <w:sz w:val="22"/>
          <w:szCs w:val="22"/>
        </w:rPr>
      </w:pPr>
    </w:p>
    <w:p w14:paraId="3519685C" w14:textId="77777777" w:rsidR="0057708B" w:rsidRPr="00A27C4D" w:rsidRDefault="0057708B" w:rsidP="00B57B5D">
      <w:pPr>
        <w:pStyle w:val="ListParagraph"/>
        <w:numPr>
          <w:ilvl w:val="0"/>
          <w:numId w:val="46"/>
        </w:numPr>
        <w:spacing w:after="216"/>
        <w:rPr>
          <w:rFonts w:ascii="Arial" w:hAnsi="Arial" w:cs="Arial"/>
          <w:b/>
          <w:bCs/>
          <w:color w:val="000000" w:themeColor="text1"/>
          <w:sz w:val="22"/>
          <w:szCs w:val="22"/>
        </w:rPr>
      </w:pPr>
      <w:r w:rsidRPr="00A27C4D">
        <w:rPr>
          <w:rFonts w:ascii="Arial" w:hAnsi="Arial" w:cs="Arial"/>
          <w:b/>
          <w:bCs/>
          <w:color w:val="000000" w:themeColor="text1"/>
          <w:sz w:val="22"/>
          <w:szCs w:val="22"/>
        </w:rPr>
        <w:t>Revalidation</w:t>
      </w:r>
    </w:p>
    <w:p w14:paraId="2AC5590E" w14:textId="77777777" w:rsidR="0057708B" w:rsidRPr="00A27C4D" w:rsidRDefault="0057708B" w:rsidP="0057708B">
      <w:pPr>
        <w:pStyle w:val="ListParagraph"/>
        <w:rPr>
          <w:rFonts w:ascii="Arial" w:hAnsi="Arial" w:cs="Arial"/>
          <w:color w:val="000000" w:themeColor="text1"/>
          <w:sz w:val="22"/>
          <w:szCs w:val="22"/>
        </w:rPr>
      </w:pPr>
    </w:p>
    <w:p w14:paraId="3DDA0EA1" w14:textId="0B681E33" w:rsidR="00F31FE9" w:rsidRDefault="00F31FE9" w:rsidP="00F31FE9">
      <w:pPr>
        <w:suppressAutoHyphens/>
        <w:autoSpaceDN w:val="0"/>
        <w:ind w:left="360"/>
        <w:textAlignment w:val="baseline"/>
        <w:rPr>
          <w:rFonts w:ascii="Arial" w:eastAsia="MS PGothic" w:hAnsi="Arial" w:cs="Arial"/>
          <w:color w:val="333333"/>
          <w:kern w:val="3"/>
          <w:sz w:val="22"/>
          <w:szCs w:val="22"/>
          <w:lang w:eastAsia="ja-JP"/>
        </w:rPr>
      </w:pPr>
      <w:r w:rsidRPr="00A27C4D">
        <w:rPr>
          <w:rFonts w:ascii="Arial" w:eastAsia="MS PGothic" w:hAnsi="Arial" w:cs="Arial"/>
          <w:color w:val="333333"/>
          <w:kern w:val="3"/>
          <w:sz w:val="22"/>
          <w:szCs w:val="22"/>
          <w:lang w:eastAsia="ja-JP"/>
        </w:rPr>
        <w:t>Revalidation is the process by which doctors and nurses are required to demonstrate on a regular basis that they are up to date and fit to practi</w:t>
      </w:r>
      <w:r w:rsidR="00831594">
        <w:rPr>
          <w:rFonts w:ascii="Arial" w:eastAsia="MS PGothic" w:hAnsi="Arial" w:cs="Arial"/>
          <w:color w:val="333333"/>
          <w:kern w:val="3"/>
          <w:sz w:val="22"/>
          <w:szCs w:val="22"/>
          <w:lang w:eastAsia="ja-JP"/>
        </w:rPr>
        <w:t>s</w:t>
      </w:r>
      <w:r w:rsidRPr="00A27C4D">
        <w:rPr>
          <w:rFonts w:ascii="Arial" w:eastAsia="MS PGothic" w:hAnsi="Arial" w:cs="Arial"/>
          <w:color w:val="333333"/>
          <w:kern w:val="3"/>
          <w:sz w:val="22"/>
          <w:szCs w:val="22"/>
          <w:lang w:eastAsia="ja-JP"/>
        </w:rPr>
        <w:t xml:space="preserve">e. </w:t>
      </w:r>
    </w:p>
    <w:p w14:paraId="5342F974" w14:textId="77777777" w:rsidR="009D4289" w:rsidRDefault="009D4289" w:rsidP="00F31FE9">
      <w:pPr>
        <w:suppressAutoHyphens/>
        <w:autoSpaceDN w:val="0"/>
        <w:ind w:left="360"/>
        <w:textAlignment w:val="baseline"/>
        <w:rPr>
          <w:rFonts w:ascii="Arial" w:eastAsia="MS PGothic" w:hAnsi="Arial" w:cs="Arial"/>
          <w:color w:val="333333"/>
          <w:kern w:val="3"/>
          <w:sz w:val="22"/>
          <w:szCs w:val="22"/>
          <w:lang w:eastAsia="ja-JP"/>
        </w:rPr>
      </w:pPr>
    </w:p>
    <w:p w14:paraId="0B37B4E7" w14:textId="77777777" w:rsidR="009D4289" w:rsidRPr="00A27C4D" w:rsidRDefault="009D4289" w:rsidP="00F31FE9">
      <w:pPr>
        <w:suppressAutoHyphens/>
        <w:autoSpaceDN w:val="0"/>
        <w:ind w:left="360"/>
        <w:textAlignment w:val="baseline"/>
        <w:rPr>
          <w:rFonts w:ascii="Arial" w:eastAsia="MS PGothic" w:hAnsi="Arial" w:cs="Arial"/>
          <w:color w:val="333333"/>
          <w:kern w:val="3"/>
          <w:sz w:val="22"/>
          <w:szCs w:val="22"/>
          <w:lang w:eastAsia="ja-JP"/>
        </w:rPr>
      </w:pPr>
    </w:p>
    <w:p w14:paraId="7170035D" w14:textId="77777777" w:rsidR="00F31FE9" w:rsidRPr="00A27C4D" w:rsidRDefault="00F31FE9" w:rsidP="00F31FE9">
      <w:pPr>
        <w:suppressAutoHyphens/>
        <w:autoSpaceDN w:val="0"/>
        <w:textAlignment w:val="baseline"/>
        <w:rPr>
          <w:rFonts w:ascii="Arial" w:eastAsia="MS PGothic" w:hAnsi="Arial" w:cs="Arial"/>
          <w:color w:val="333333"/>
          <w:kern w:val="3"/>
          <w:sz w:val="22"/>
          <w:szCs w:val="22"/>
          <w:lang w:eastAsia="ja-JP"/>
        </w:rPr>
      </w:pPr>
    </w:p>
    <w:p w14:paraId="713DEE8F" w14:textId="77777777" w:rsidR="00F31FE9" w:rsidRPr="00A27C4D" w:rsidRDefault="00F31FE9" w:rsidP="00B57B5D">
      <w:pPr>
        <w:numPr>
          <w:ilvl w:val="0"/>
          <w:numId w:val="114"/>
        </w:numPr>
        <w:suppressAutoHyphens/>
        <w:autoSpaceDN w:val="0"/>
        <w:textAlignment w:val="baseline"/>
        <w:rPr>
          <w:rFonts w:ascii="Arial" w:eastAsia="MS PGothic" w:hAnsi="Arial" w:cs="Arial"/>
          <w:b/>
          <w:bCs/>
          <w:color w:val="333333"/>
          <w:kern w:val="3"/>
          <w:sz w:val="22"/>
          <w:szCs w:val="22"/>
          <w:lang w:eastAsia="ja-JP"/>
        </w:rPr>
      </w:pPr>
      <w:r w:rsidRPr="00A27C4D">
        <w:rPr>
          <w:rFonts w:ascii="Arial" w:eastAsia="MS PGothic" w:hAnsi="Arial" w:cs="Arial"/>
          <w:b/>
          <w:bCs/>
          <w:color w:val="333333"/>
          <w:kern w:val="3"/>
          <w:sz w:val="22"/>
          <w:szCs w:val="22"/>
          <w:lang w:eastAsia="ja-JP"/>
        </w:rPr>
        <w:lastRenderedPageBreak/>
        <w:t>GP revalidation</w:t>
      </w:r>
    </w:p>
    <w:p w14:paraId="6FF5D3D1" w14:textId="77777777" w:rsidR="00F31FE9" w:rsidRPr="00A27C4D" w:rsidRDefault="00F31FE9" w:rsidP="00F31FE9">
      <w:pPr>
        <w:suppressAutoHyphens/>
        <w:autoSpaceDN w:val="0"/>
        <w:ind w:left="720"/>
        <w:textAlignment w:val="baseline"/>
        <w:rPr>
          <w:rFonts w:ascii="Arial" w:eastAsia="MS PGothic" w:hAnsi="Arial" w:cs="Arial"/>
          <w:color w:val="333333"/>
          <w:kern w:val="3"/>
          <w:sz w:val="22"/>
          <w:szCs w:val="22"/>
          <w:lang w:eastAsia="ja-JP"/>
        </w:rPr>
      </w:pPr>
    </w:p>
    <w:p w14:paraId="276B5031" w14:textId="2D7611BF" w:rsidR="00DB5472" w:rsidRDefault="00F31FE9" w:rsidP="004C6759">
      <w:pPr>
        <w:suppressAutoHyphens/>
        <w:autoSpaceDN w:val="0"/>
        <w:ind w:left="720"/>
        <w:textAlignment w:val="baseline"/>
        <w:rPr>
          <w:rFonts w:ascii="Arial" w:eastAsia="MS PGothic" w:hAnsi="Arial" w:cs="Arial"/>
          <w:color w:val="333333"/>
          <w:kern w:val="3"/>
          <w:sz w:val="22"/>
          <w:szCs w:val="22"/>
          <w:lang w:eastAsia="ja-JP"/>
        </w:rPr>
      </w:pPr>
      <w:r w:rsidRPr="00A27C4D">
        <w:rPr>
          <w:rFonts w:ascii="Arial" w:eastAsia="MS PGothic" w:hAnsi="Arial" w:cs="Arial"/>
          <w:color w:val="333333"/>
          <w:kern w:val="3"/>
          <w:sz w:val="22"/>
          <w:szCs w:val="22"/>
          <w:lang w:eastAsia="ja-JP"/>
        </w:rPr>
        <w:t>Revalidation aims to give extra confidence to patients that their doctor is being regularly checked by their employer and the GMC.</w:t>
      </w:r>
      <w:r w:rsidR="00F378E2" w:rsidRPr="00A27C4D">
        <w:rPr>
          <w:rFonts w:ascii="Arial" w:eastAsia="MS PGothic" w:hAnsi="Arial" w:cs="Arial"/>
          <w:color w:val="333333"/>
          <w:kern w:val="3"/>
          <w:sz w:val="22"/>
          <w:szCs w:val="22"/>
          <w:lang w:eastAsia="ja-JP"/>
        </w:rPr>
        <w:t xml:space="preserve"> </w:t>
      </w:r>
      <w:r w:rsidRPr="00A27C4D">
        <w:rPr>
          <w:rFonts w:ascii="Arial" w:eastAsia="MS PGothic" w:hAnsi="Arial" w:cs="Arial"/>
          <w:color w:val="333333"/>
          <w:kern w:val="3"/>
          <w:sz w:val="22"/>
          <w:szCs w:val="22"/>
          <w:lang w:eastAsia="ja-JP"/>
        </w:rPr>
        <w:t>Licensed doctors must revalidate, usually every five years, by having regular appraisals and will also have to collect supporting information that demonstrates how they are meeting the standards in this guidance.</w:t>
      </w:r>
    </w:p>
    <w:p w14:paraId="2969B4ED" w14:textId="77777777" w:rsidR="00831594" w:rsidRPr="00A27C4D" w:rsidRDefault="00831594" w:rsidP="004C6759">
      <w:pPr>
        <w:suppressAutoHyphens/>
        <w:autoSpaceDN w:val="0"/>
        <w:ind w:left="720"/>
        <w:textAlignment w:val="baseline"/>
        <w:rPr>
          <w:rFonts w:ascii="Arial" w:eastAsia="MS PGothic" w:hAnsi="Arial" w:cs="Arial"/>
          <w:color w:val="333333"/>
          <w:kern w:val="3"/>
          <w:sz w:val="22"/>
          <w:szCs w:val="22"/>
          <w:lang w:eastAsia="ja-JP"/>
        </w:rPr>
      </w:pPr>
    </w:p>
    <w:p w14:paraId="1770FBD3" w14:textId="044ED305" w:rsidR="00DB5472" w:rsidRPr="00A27C4D" w:rsidRDefault="00DB5472" w:rsidP="00731D14">
      <w:pPr>
        <w:suppressAutoHyphens/>
        <w:autoSpaceDN w:val="0"/>
        <w:ind w:left="720"/>
        <w:textAlignment w:val="baseline"/>
        <w:rPr>
          <w:rFonts w:ascii="Arial" w:eastAsia="MS PGothic" w:hAnsi="Arial" w:cs="Arial"/>
          <w:color w:val="333333"/>
          <w:kern w:val="3"/>
          <w:sz w:val="22"/>
          <w:szCs w:val="22"/>
          <w:lang w:eastAsia="ja-JP"/>
        </w:rPr>
      </w:pPr>
      <w:r w:rsidRPr="00A27C4D">
        <w:rPr>
          <w:rFonts w:ascii="Arial" w:eastAsia="MS PGothic" w:hAnsi="Arial" w:cs="Arial"/>
          <w:color w:val="333333"/>
          <w:kern w:val="3"/>
          <w:sz w:val="22"/>
          <w:szCs w:val="22"/>
          <w:lang w:eastAsia="ja-JP"/>
        </w:rPr>
        <w:t>F</w:t>
      </w:r>
      <w:r w:rsidR="00831594">
        <w:rPr>
          <w:rFonts w:ascii="Arial" w:eastAsia="MS PGothic" w:hAnsi="Arial" w:cs="Arial"/>
          <w:color w:val="333333"/>
          <w:kern w:val="3"/>
          <w:sz w:val="22"/>
          <w:szCs w:val="22"/>
          <w:lang w:eastAsia="ja-JP"/>
        </w:rPr>
        <w:t>or f</w:t>
      </w:r>
      <w:r w:rsidRPr="00A27C4D">
        <w:rPr>
          <w:rFonts w:ascii="Arial" w:eastAsia="MS PGothic" w:hAnsi="Arial" w:cs="Arial"/>
          <w:color w:val="333333"/>
          <w:kern w:val="3"/>
          <w:sz w:val="22"/>
          <w:szCs w:val="22"/>
          <w:lang w:eastAsia="ja-JP"/>
        </w:rPr>
        <w:t>urther reading, refer to the RCGP guidance ti</w:t>
      </w:r>
      <w:r w:rsidR="00831594">
        <w:rPr>
          <w:rFonts w:ascii="Arial" w:eastAsia="MS PGothic" w:hAnsi="Arial" w:cs="Arial"/>
          <w:color w:val="333333"/>
          <w:kern w:val="3"/>
          <w:sz w:val="22"/>
          <w:szCs w:val="22"/>
          <w:lang w:eastAsia="ja-JP"/>
        </w:rPr>
        <w:t>tl</w:t>
      </w:r>
      <w:r w:rsidRPr="00A27C4D">
        <w:rPr>
          <w:rFonts w:ascii="Arial" w:eastAsia="MS PGothic" w:hAnsi="Arial" w:cs="Arial"/>
          <w:color w:val="333333"/>
          <w:kern w:val="3"/>
          <w:sz w:val="22"/>
          <w:szCs w:val="22"/>
          <w:lang w:eastAsia="ja-JP"/>
        </w:rPr>
        <w:t xml:space="preserve">ed </w:t>
      </w:r>
      <w:hyperlink r:id="rId64" w:history="1">
        <w:r w:rsidRPr="00A27C4D">
          <w:rPr>
            <w:rStyle w:val="Hyperlink"/>
            <w:rFonts w:ascii="Arial" w:eastAsia="MS PGothic" w:hAnsi="Arial" w:cs="Arial"/>
            <w:kern w:val="3"/>
            <w:sz w:val="22"/>
            <w:szCs w:val="22"/>
            <w:lang w:eastAsia="ja-JP"/>
          </w:rPr>
          <w:t>Revalidation</w:t>
        </w:r>
      </w:hyperlink>
      <w:r w:rsidRPr="00A27C4D">
        <w:rPr>
          <w:rFonts w:ascii="Arial" w:eastAsia="MS PGothic" w:hAnsi="Arial" w:cs="Arial"/>
          <w:color w:val="333333"/>
          <w:kern w:val="3"/>
          <w:sz w:val="22"/>
          <w:szCs w:val="22"/>
          <w:lang w:eastAsia="ja-JP"/>
        </w:rPr>
        <w:t>.</w:t>
      </w:r>
    </w:p>
    <w:p w14:paraId="61CAC60C" w14:textId="77777777" w:rsidR="00F31FE9" w:rsidRPr="00A27C4D" w:rsidRDefault="00F31FE9" w:rsidP="00F31FE9">
      <w:pPr>
        <w:suppressAutoHyphens/>
        <w:autoSpaceDN w:val="0"/>
        <w:ind w:left="360"/>
        <w:textAlignment w:val="baseline"/>
        <w:rPr>
          <w:rFonts w:ascii="Arial" w:eastAsia="MS PGothic" w:hAnsi="Arial" w:cs="Arial"/>
          <w:color w:val="333333"/>
          <w:kern w:val="3"/>
          <w:sz w:val="22"/>
          <w:szCs w:val="22"/>
          <w:lang w:eastAsia="ja-JP"/>
        </w:rPr>
      </w:pPr>
    </w:p>
    <w:p w14:paraId="3B1CA090" w14:textId="77777777" w:rsidR="00F31FE9" w:rsidRPr="00A27C4D" w:rsidRDefault="00F31FE9" w:rsidP="00B57B5D">
      <w:pPr>
        <w:numPr>
          <w:ilvl w:val="0"/>
          <w:numId w:val="115"/>
        </w:numPr>
        <w:suppressAutoHyphens/>
        <w:autoSpaceDN w:val="0"/>
        <w:textAlignment w:val="baseline"/>
        <w:rPr>
          <w:rFonts w:ascii="Arial" w:eastAsia="MS PGothic" w:hAnsi="Arial" w:cs="Arial"/>
          <w:b/>
          <w:bCs/>
          <w:color w:val="000000"/>
          <w:kern w:val="3"/>
          <w:sz w:val="22"/>
          <w:szCs w:val="22"/>
          <w:lang w:eastAsia="ja-JP"/>
        </w:rPr>
      </w:pPr>
      <w:r w:rsidRPr="00A27C4D">
        <w:rPr>
          <w:rFonts w:ascii="Arial" w:eastAsia="MS PGothic" w:hAnsi="Arial" w:cs="Arial"/>
          <w:b/>
          <w:bCs/>
          <w:color w:val="333333"/>
          <w:kern w:val="3"/>
          <w:sz w:val="22"/>
          <w:szCs w:val="22"/>
          <w:lang w:eastAsia="ja-JP"/>
        </w:rPr>
        <w:t>Nurse revalidation</w:t>
      </w:r>
    </w:p>
    <w:p w14:paraId="544884DC" w14:textId="77777777" w:rsidR="00F31FE9" w:rsidRPr="00A27C4D" w:rsidRDefault="00F31FE9" w:rsidP="004F33C2">
      <w:pPr>
        <w:suppressAutoHyphens/>
        <w:autoSpaceDN w:val="0"/>
        <w:ind w:left="720"/>
        <w:textAlignment w:val="baseline"/>
        <w:rPr>
          <w:rFonts w:ascii="Arial" w:eastAsia="MS PGothic" w:hAnsi="Arial" w:cs="Arial"/>
          <w:color w:val="000000"/>
          <w:kern w:val="3"/>
          <w:sz w:val="22"/>
          <w:szCs w:val="22"/>
          <w:lang w:eastAsia="ja-JP"/>
        </w:rPr>
      </w:pPr>
    </w:p>
    <w:p w14:paraId="7B135EDF" w14:textId="23C7E212" w:rsidR="00B57A98" w:rsidRPr="00A27C4D" w:rsidRDefault="00F31FE9" w:rsidP="00B95C7A">
      <w:pPr>
        <w:ind w:left="720"/>
        <w:rPr>
          <w:rFonts w:ascii="Arial" w:hAnsi="Arial" w:cs="Arial"/>
          <w:sz w:val="22"/>
          <w:szCs w:val="22"/>
        </w:rPr>
      </w:pPr>
      <w:r w:rsidRPr="00A27C4D">
        <w:rPr>
          <w:rFonts w:ascii="Arial" w:hAnsi="Arial" w:cs="Arial"/>
          <w:sz w:val="22"/>
          <w:szCs w:val="22"/>
        </w:rPr>
        <w:t xml:space="preserve">Every three years, all nurses and midwives are required to apply for revalidation using NMC Online; this is a secure system </w:t>
      </w:r>
      <w:r w:rsidR="0077608B">
        <w:rPr>
          <w:rFonts w:ascii="Arial" w:hAnsi="Arial" w:cs="Arial"/>
          <w:sz w:val="22"/>
          <w:szCs w:val="22"/>
        </w:rPr>
        <w:t>that</w:t>
      </w:r>
      <w:r w:rsidRPr="00A27C4D">
        <w:rPr>
          <w:rFonts w:ascii="Arial" w:hAnsi="Arial" w:cs="Arial"/>
          <w:sz w:val="22"/>
          <w:szCs w:val="22"/>
        </w:rPr>
        <w:t xml:space="preserve"> enables nurses and midwives to manage their registration online. </w:t>
      </w:r>
    </w:p>
    <w:p w14:paraId="13B78ADE" w14:textId="77777777" w:rsidR="00B57A98" w:rsidRPr="00A27C4D" w:rsidRDefault="00B57A98" w:rsidP="00B95C7A">
      <w:pPr>
        <w:ind w:left="720"/>
        <w:rPr>
          <w:rFonts w:ascii="Arial" w:hAnsi="Arial" w:cs="Arial"/>
          <w:sz w:val="22"/>
          <w:szCs w:val="22"/>
        </w:rPr>
      </w:pPr>
    </w:p>
    <w:p w14:paraId="1254061C" w14:textId="044B1165" w:rsidR="0030309F" w:rsidRDefault="00F31FE9">
      <w:pPr>
        <w:suppressAutoHyphens/>
        <w:autoSpaceDN w:val="0"/>
        <w:ind w:left="720"/>
        <w:textAlignment w:val="baseline"/>
        <w:rPr>
          <w:rFonts w:ascii="Arial" w:eastAsia="MS PGothic" w:hAnsi="Arial" w:cs="Arial"/>
          <w:color w:val="000000"/>
          <w:kern w:val="3"/>
          <w:sz w:val="22"/>
          <w:szCs w:val="22"/>
          <w:lang w:eastAsia="ja-JP"/>
        </w:rPr>
      </w:pPr>
      <w:r w:rsidRPr="00A27C4D">
        <w:rPr>
          <w:rFonts w:ascii="Arial" w:hAnsi="Arial" w:cs="Arial"/>
          <w:sz w:val="22"/>
          <w:szCs w:val="22"/>
        </w:rPr>
        <w:t xml:space="preserve">The NMC has stipulated seven requirements </w:t>
      </w:r>
      <w:r w:rsidR="00B57A98" w:rsidRPr="00A27C4D">
        <w:rPr>
          <w:rFonts w:ascii="Arial" w:hAnsi="Arial" w:cs="Arial"/>
          <w:sz w:val="22"/>
          <w:szCs w:val="22"/>
        </w:rPr>
        <w:t xml:space="preserve">in their comprehensive </w:t>
      </w:r>
      <w:hyperlink r:id="rId65" w:history="1">
        <w:r w:rsidR="00B57A98" w:rsidRPr="00A27C4D">
          <w:rPr>
            <w:rStyle w:val="Hyperlink"/>
            <w:rFonts w:ascii="Arial" w:hAnsi="Arial" w:cs="Arial"/>
            <w:sz w:val="22"/>
            <w:szCs w:val="22"/>
          </w:rPr>
          <w:t>Revalidation</w:t>
        </w:r>
      </w:hyperlink>
      <w:r w:rsidR="00B57A98" w:rsidRPr="00A27C4D">
        <w:rPr>
          <w:rFonts w:ascii="Arial" w:hAnsi="Arial" w:cs="Arial"/>
          <w:sz w:val="22"/>
          <w:szCs w:val="22"/>
        </w:rPr>
        <w:t xml:space="preserve"> guidance</w:t>
      </w:r>
      <w:r w:rsidR="0077608B">
        <w:rPr>
          <w:rFonts w:ascii="Arial" w:hAnsi="Arial" w:cs="Arial"/>
          <w:sz w:val="22"/>
          <w:szCs w:val="22"/>
        </w:rPr>
        <w:t xml:space="preserve"> which </w:t>
      </w:r>
      <w:r w:rsidR="0077608B" w:rsidRPr="00A27C4D">
        <w:rPr>
          <w:rFonts w:ascii="Arial" w:hAnsi="Arial" w:cs="Arial"/>
          <w:sz w:val="22"/>
          <w:szCs w:val="22"/>
        </w:rPr>
        <w:t>nurses and midwives must meet to revalidate</w:t>
      </w:r>
      <w:r w:rsidR="00B57A98" w:rsidRPr="00A27C4D">
        <w:rPr>
          <w:rFonts w:ascii="Arial" w:hAnsi="Arial" w:cs="Arial"/>
          <w:sz w:val="22"/>
          <w:szCs w:val="22"/>
        </w:rPr>
        <w:t xml:space="preserve">. Information for managers can be found in the NMC guidance titled </w:t>
      </w:r>
      <w:hyperlink r:id="rId66" w:history="1">
        <w:r w:rsidR="00B57A98" w:rsidRPr="00A27C4D">
          <w:rPr>
            <w:rStyle w:val="Hyperlink"/>
            <w:rFonts w:ascii="Arial" w:hAnsi="Arial" w:cs="Arial"/>
            <w:sz w:val="22"/>
            <w:szCs w:val="22"/>
          </w:rPr>
          <w:t>Employers’ guide to revalidation</w:t>
        </w:r>
      </w:hyperlink>
      <w:r w:rsidR="00B57A98" w:rsidRPr="00A27C4D">
        <w:rPr>
          <w:rFonts w:ascii="Arial" w:hAnsi="Arial" w:cs="Arial"/>
          <w:sz w:val="22"/>
          <w:szCs w:val="22"/>
        </w:rPr>
        <w:t>.</w:t>
      </w:r>
      <w:r w:rsidR="00F378E2" w:rsidRPr="00A27C4D">
        <w:rPr>
          <w:rFonts w:ascii="Arial" w:eastAsia="MS PGothic" w:hAnsi="Arial" w:cs="Arial"/>
          <w:color w:val="000000"/>
          <w:kern w:val="3"/>
          <w:sz w:val="22"/>
          <w:szCs w:val="22"/>
          <w:lang w:eastAsia="ja-JP"/>
        </w:rPr>
        <w:t xml:space="preserve"> </w:t>
      </w:r>
    </w:p>
    <w:p w14:paraId="2823C082" w14:textId="77777777" w:rsidR="0030309F" w:rsidRDefault="0030309F">
      <w:pPr>
        <w:suppressAutoHyphens/>
        <w:autoSpaceDN w:val="0"/>
        <w:ind w:left="720"/>
        <w:textAlignment w:val="baseline"/>
        <w:rPr>
          <w:rFonts w:ascii="Arial" w:eastAsia="MS PGothic" w:hAnsi="Arial" w:cs="Arial"/>
          <w:color w:val="000000"/>
          <w:kern w:val="3"/>
          <w:sz w:val="22"/>
          <w:szCs w:val="22"/>
          <w:lang w:eastAsia="ja-JP"/>
        </w:rPr>
      </w:pPr>
    </w:p>
    <w:p w14:paraId="7D1DCFDF" w14:textId="2339EB1A" w:rsidR="00F31FE9" w:rsidRPr="002C61E9" w:rsidRDefault="00F378E2" w:rsidP="002C61E9">
      <w:pPr>
        <w:suppressAutoHyphens/>
        <w:autoSpaceDN w:val="0"/>
        <w:ind w:left="720"/>
        <w:textAlignment w:val="baseline"/>
        <w:rPr>
          <w:rFonts w:ascii="Arial" w:eastAsia="MS PGothic" w:hAnsi="Arial" w:cs="Arial"/>
          <w:color w:val="000000"/>
          <w:kern w:val="3"/>
          <w:sz w:val="22"/>
          <w:szCs w:val="22"/>
          <w:lang w:eastAsia="ja-JP"/>
        </w:rPr>
      </w:pPr>
      <w:r w:rsidRPr="00A27C4D">
        <w:rPr>
          <w:rFonts w:ascii="Arial" w:eastAsia="MS PGothic" w:hAnsi="Arial" w:cs="Arial"/>
          <w:color w:val="000000"/>
          <w:kern w:val="3"/>
          <w:sz w:val="22"/>
          <w:szCs w:val="22"/>
          <w:lang w:eastAsia="ja-JP"/>
        </w:rPr>
        <w:t>Further information can be sought from the organisation’</w:t>
      </w:r>
      <w:r w:rsidR="0030309F">
        <w:rPr>
          <w:rFonts w:ascii="Arial" w:eastAsia="MS PGothic" w:hAnsi="Arial" w:cs="Arial"/>
          <w:color w:val="000000"/>
          <w:kern w:val="3"/>
          <w:sz w:val="22"/>
          <w:szCs w:val="22"/>
          <w:lang w:eastAsia="ja-JP"/>
        </w:rPr>
        <w:t>s Nursing Staff Revalidation and Appraisal Policy.</w:t>
      </w:r>
    </w:p>
    <w:p w14:paraId="634A26C0" w14:textId="38F3E4CA" w:rsidR="00B57A98" w:rsidRPr="00A27C4D" w:rsidRDefault="00B57A98" w:rsidP="00B57A98">
      <w:pPr>
        <w:suppressAutoHyphens/>
        <w:autoSpaceDN w:val="0"/>
        <w:ind w:left="720"/>
        <w:textAlignment w:val="baseline"/>
        <w:rPr>
          <w:rFonts w:ascii="Arial" w:eastAsia="MS PGothic" w:hAnsi="Arial" w:cs="Arial"/>
          <w:color w:val="000000"/>
          <w:kern w:val="3"/>
          <w:sz w:val="22"/>
          <w:szCs w:val="22"/>
          <w:lang w:eastAsia="ja-JP"/>
        </w:rPr>
      </w:pPr>
    </w:p>
    <w:p w14:paraId="0BC40BDF" w14:textId="16339766" w:rsidR="00B57A98" w:rsidRPr="002C61E9" w:rsidRDefault="00B57A98" w:rsidP="00B57A98">
      <w:pPr>
        <w:numPr>
          <w:ilvl w:val="0"/>
          <w:numId w:val="115"/>
        </w:numPr>
        <w:suppressAutoHyphens/>
        <w:autoSpaceDN w:val="0"/>
        <w:textAlignment w:val="baseline"/>
        <w:rPr>
          <w:rFonts w:ascii="Arial" w:eastAsia="MS PGothic" w:hAnsi="Arial" w:cs="Arial"/>
          <w:b/>
          <w:bCs/>
          <w:color w:val="000000"/>
          <w:kern w:val="3"/>
          <w:sz w:val="22"/>
          <w:szCs w:val="22"/>
          <w:lang w:eastAsia="ja-JP"/>
        </w:rPr>
      </w:pPr>
      <w:r w:rsidRPr="00A27C4D">
        <w:rPr>
          <w:rFonts w:ascii="Arial" w:eastAsia="MS PGothic" w:hAnsi="Arial" w:cs="Arial"/>
          <w:b/>
          <w:bCs/>
          <w:color w:val="333333"/>
          <w:kern w:val="3"/>
          <w:sz w:val="22"/>
          <w:szCs w:val="22"/>
          <w:lang w:eastAsia="ja-JP"/>
        </w:rPr>
        <w:t>Pharmacy staff revalidation</w:t>
      </w:r>
    </w:p>
    <w:p w14:paraId="010290D7" w14:textId="77777777" w:rsidR="00B57A98" w:rsidRPr="00A27C4D" w:rsidRDefault="00B57A98" w:rsidP="00B57A98">
      <w:pPr>
        <w:suppressAutoHyphens/>
        <w:autoSpaceDN w:val="0"/>
        <w:textAlignment w:val="baseline"/>
        <w:rPr>
          <w:rFonts w:ascii="Arial" w:eastAsia="MS PGothic" w:hAnsi="Arial" w:cs="Arial"/>
          <w:b/>
          <w:bCs/>
          <w:color w:val="333333"/>
          <w:kern w:val="3"/>
          <w:sz w:val="22"/>
          <w:szCs w:val="22"/>
          <w:lang w:eastAsia="ja-JP"/>
        </w:rPr>
      </w:pPr>
    </w:p>
    <w:p w14:paraId="040C206A" w14:textId="77777777" w:rsidR="00477AF8" w:rsidRDefault="00B57A98" w:rsidP="00F378E2">
      <w:pPr>
        <w:ind w:left="720"/>
        <w:rPr>
          <w:rFonts w:ascii="Arial" w:hAnsi="Arial" w:cs="Arial"/>
          <w:sz w:val="22"/>
          <w:szCs w:val="22"/>
        </w:rPr>
      </w:pPr>
      <w:r w:rsidRPr="00A27C4D">
        <w:rPr>
          <w:rFonts w:ascii="Arial" w:hAnsi="Arial" w:cs="Arial"/>
          <w:sz w:val="22"/>
          <w:szCs w:val="22"/>
        </w:rPr>
        <w:t xml:space="preserve">Each year, pharmacists and pharmacy technicians must record what they have done to keep their knowledge and skills up to date and reflect on how they have put this into practice. </w:t>
      </w:r>
    </w:p>
    <w:p w14:paraId="3402F448" w14:textId="77777777" w:rsidR="00477AF8" w:rsidRDefault="00477AF8" w:rsidP="00F378E2">
      <w:pPr>
        <w:ind w:left="720"/>
        <w:rPr>
          <w:rFonts w:ascii="Arial" w:hAnsi="Arial" w:cs="Arial"/>
          <w:sz w:val="22"/>
          <w:szCs w:val="22"/>
        </w:rPr>
      </w:pPr>
    </w:p>
    <w:p w14:paraId="3D338F29" w14:textId="6044371B" w:rsidR="00B57A98" w:rsidRPr="00A27C4D" w:rsidRDefault="00B57A98" w:rsidP="00F378E2">
      <w:pPr>
        <w:ind w:left="720"/>
        <w:rPr>
          <w:rFonts w:ascii="Arial" w:hAnsi="Arial" w:cs="Arial"/>
          <w:sz w:val="22"/>
          <w:szCs w:val="22"/>
        </w:rPr>
      </w:pPr>
      <w:r w:rsidRPr="00A27C4D">
        <w:rPr>
          <w:rFonts w:ascii="Arial" w:hAnsi="Arial" w:cs="Arial"/>
          <w:sz w:val="22"/>
          <w:szCs w:val="22"/>
        </w:rPr>
        <w:t xml:space="preserve">For guidance, refer to the General Pharmaceutical Council guidance titled </w:t>
      </w:r>
      <w:hyperlink r:id="rId67" w:history="1">
        <w:r w:rsidRPr="00A27C4D">
          <w:rPr>
            <w:rStyle w:val="Hyperlink"/>
            <w:rFonts w:ascii="Arial" w:hAnsi="Arial" w:cs="Arial"/>
            <w:sz w:val="22"/>
            <w:szCs w:val="22"/>
          </w:rPr>
          <w:t>Revalidation and renewal</w:t>
        </w:r>
      </w:hyperlink>
      <w:r w:rsidRPr="00A27C4D">
        <w:rPr>
          <w:rFonts w:ascii="Arial" w:hAnsi="Arial" w:cs="Arial"/>
          <w:sz w:val="22"/>
          <w:szCs w:val="22"/>
        </w:rPr>
        <w:t>.</w:t>
      </w:r>
    </w:p>
    <w:p w14:paraId="2F22EA91" w14:textId="77777777" w:rsidR="00B57A98" w:rsidRPr="00A27C4D" w:rsidRDefault="00B57A98" w:rsidP="00B57A98">
      <w:pPr>
        <w:ind w:left="720"/>
        <w:rPr>
          <w:rFonts w:ascii="Arial" w:hAnsi="Arial" w:cs="Arial"/>
          <w:sz w:val="22"/>
          <w:szCs w:val="22"/>
        </w:rPr>
      </w:pPr>
    </w:p>
    <w:p w14:paraId="47C25456" w14:textId="679F214E" w:rsidR="00B57A98" w:rsidRPr="00A27C4D" w:rsidRDefault="00B57A98" w:rsidP="00B57A98">
      <w:pPr>
        <w:numPr>
          <w:ilvl w:val="0"/>
          <w:numId w:val="115"/>
        </w:numPr>
        <w:suppressAutoHyphens/>
        <w:autoSpaceDN w:val="0"/>
        <w:textAlignment w:val="baseline"/>
        <w:rPr>
          <w:rFonts w:ascii="Arial" w:eastAsia="MS PGothic" w:hAnsi="Arial" w:cs="Arial"/>
          <w:b/>
          <w:bCs/>
          <w:color w:val="000000"/>
          <w:kern w:val="3"/>
          <w:sz w:val="22"/>
          <w:szCs w:val="22"/>
          <w:lang w:eastAsia="ja-JP"/>
        </w:rPr>
      </w:pPr>
      <w:r w:rsidRPr="00A27C4D">
        <w:rPr>
          <w:rFonts w:ascii="Arial" w:eastAsia="MS PGothic" w:hAnsi="Arial" w:cs="Arial"/>
          <w:b/>
          <w:bCs/>
          <w:color w:val="333333"/>
          <w:kern w:val="3"/>
          <w:sz w:val="22"/>
          <w:szCs w:val="22"/>
          <w:lang w:eastAsia="ja-JP"/>
        </w:rPr>
        <w:t xml:space="preserve">Allied healthcare professionals </w:t>
      </w:r>
    </w:p>
    <w:p w14:paraId="622ED757" w14:textId="77777777" w:rsidR="00B57A98" w:rsidRPr="00A27C4D" w:rsidRDefault="00B57A98" w:rsidP="002C61E9">
      <w:pPr>
        <w:ind w:left="720"/>
        <w:rPr>
          <w:rFonts w:ascii="Arial" w:hAnsi="Arial" w:cs="Arial"/>
          <w:sz w:val="22"/>
          <w:szCs w:val="22"/>
        </w:rPr>
      </w:pPr>
    </w:p>
    <w:p w14:paraId="01DBDC91" w14:textId="5BAE4071" w:rsidR="00477AF8" w:rsidRDefault="007E763A" w:rsidP="00F378E2">
      <w:pPr>
        <w:suppressAutoHyphens/>
        <w:autoSpaceDN w:val="0"/>
        <w:ind w:left="720"/>
        <w:textAlignment w:val="baseline"/>
        <w:rPr>
          <w:rFonts w:ascii="Arial" w:eastAsia="MS PGothic" w:hAnsi="Arial" w:cs="Arial"/>
          <w:color w:val="000000"/>
          <w:kern w:val="3"/>
          <w:sz w:val="22"/>
          <w:szCs w:val="22"/>
          <w:lang w:eastAsia="ja-JP"/>
        </w:rPr>
      </w:pPr>
      <w:r w:rsidRPr="002C61E9">
        <w:rPr>
          <w:rFonts w:ascii="Arial" w:eastAsia="MS PGothic" w:hAnsi="Arial" w:cs="Arial"/>
          <w:color w:val="000000"/>
          <w:kern w:val="3"/>
          <w:sz w:val="22"/>
          <w:szCs w:val="22"/>
          <w:lang w:eastAsia="ja-JP"/>
        </w:rPr>
        <w:t>A</w:t>
      </w:r>
      <w:r w:rsidRPr="00A27C4D">
        <w:rPr>
          <w:rFonts w:ascii="Arial" w:eastAsia="MS PGothic" w:hAnsi="Arial" w:cs="Arial"/>
          <w:color w:val="000000"/>
          <w:kern w:val="3"/>
          <w:sz w:val="22"/>
          <w:szCs w:val="22"/>
          <w:lang w:eastAsia="ja-JP"/>
        </w:rPr>
        <w:t xml:space="preserve">llied healthcare professionals (AHPs) are required to renew their registration every two years to ensure they remain on the Health and </w:t>
      </w:r>
      <w:r w:rsidR="00477AF8">
        <w:rPr>
          <w:rFonts w:ascii="Arial" w:eastAsia="MS PGothic" w:hAnsi="Arial" w:cs="Arial"/>
          <w:color w:val="000000"/>
          <w:kern w:val="3"/>
          <w:sz w:val="22"/>
          <w:szCs w:val="22"/>
          <w:lang w:eastAsia="ja-JP"/>
        </w:rPr>
        <w:t>C</w:t>
      </w:r>
      <w:r w:rsidRPr="00A27C4D">
        <w:rPr>
          <w:rFonts w:ascii="Arial" w:eastAsia="MS PGothic" w:hAnsi="Arial" w:cs="Arial"/>
          <w:color w:val="000000"/>
          <w:kern w:val="3"/>
          <w:sz w:val="22"/>
          <w:szCs w:val="22"/>
          <w:lang w:eastAsia="ja-JP"/>
        </w:rPr>
        <w:t xml:space="preserve">are </w:t>
      </w:r>
      <w:r w:rsidR="00477AF8">
        <w:rPr>
          <w:rFonts w:ascii="Arial" w:eastAsia="MS PGothic" w:hAnsi="Arial" w:cs="Arial"/>
          <w:color w:val="000000"/>
          <w:kern w:val="3"/>
          <w:sz w:val="22"/>
          <w:szCs w:val="22"/>
          <w:lang w:eastAsia="ja-JP"/>
        </w:rPr>
        <w:t>P</w:t>
      </w:r>
      <w:r w:rsidRPr="00A27C4D">
        <w:rPr>
          <w:rFonts w:ascii="Arial" w:eastAsia="MS PGothic" w:hAnsi="Arial" w:cs="Arial"/>
          <w:color w:val="000000"/>
          <w:kern w:val="3"/>
          <w:sz w:val="22"/>
          <w:szCs w:val="22"/>
          <w:lang w:eastAsia="ja-JP"/>
        </w:rPr>
        <w:t xml:space="preserve">rofessions </w:t>
      </w:r>
      <w:r w:rsidR="00477AF8">
        <w:rPr>
          <w:rFonts w:ascii="Arial" w:eastAsia="MS PGothic" w:hAnsi="Arial" w:cs="Arial"/>
          <w:color w:val="000000"/>
          <w:kern w:val="3"/>
          <w:sz w:val="22"/>
          <w:szCs w:val="22"/>
          <w:lang w:eastAsia="ja-JP"/>
        </w:rPr>
        <w:t>C</w:t>
      </w:r>
      <w:r w:rsidRPr="00A27C4D">
        <w:rPr>
          <w:rFonts w:ascii="Arial" w:eastAsia="MS PGothic" w:hAnsi="Arial" w:cs="Arial"/>
          <w:color w:val="000000"/>
          <w:kern w:val="3"/>
          <w:sz w:val="22"/>
          <w:szCs w:val="22"/>
          <w:lang w:eastAsia="ja-JP"/>
        </w:rPr>
        <w:t>ouncil (HCPC) register. Furthermore, they are also required to complete a professional declaration</w:t>
      </w:r>
      <w:r w:rsidR="00F378E2" w:rsidRPr="00A27C4D">
        <w:rPr>
          <w:rFonts w:ascii="Arial" w:eastAsia="MS PGothic" w:hAnsi="Arial" w:cs="Arial"/>
          <w:color w:val="000000"/>
          <w:kern w:val="3"/>
          <w:sz w:val="22"/>
          <w:szCs w:val="22"/>
          <w:lang w:eastAsia="ja-JP"/>
        </w:rPr>
        <w:t xml:space="preserve">. </w:t>
      </w:r>
    </w:p>
    <w:p w14:paraId="7F6FCAC5" w14:textId="77777777" w:rsidR="00477AF8" w:rsidRDefault="00477AF8" w:rsidP="00F378E2">
      <w:pPr>
        <w:suppressAutoHyphens/>
        <w:autoSpaceDN w:val="0"/>
        <w:ind w:left="720"/>
        <w:textAlignment w:val="baseline"/>
        <w:rPr>
          <w:rFonts w:ascii="Arial" w:eastAsia="MS PGothic" w:hAnsi="Arial" w:cs="Arial"/>
          <w:color w:val="000000"/>
          <w:kern w:val="3"/>
          <w:sz w:val="22"/>
          <w:szCs w:val="22"/>
          <w:lang w:eastAsia="ja-JP"/>
        </w:rPr>
      </w:pPr>
    </w:p>
    <w:p w14:paraId="6E6E42AA" w14:textId="6AA9640A" w:rsidR="007E763A" w:rsidRPr="00A27C4D" w:rsidRDefault="00F378E2" w:rsidP="00F378E2">
      <w:pPr>
        <w:suppressAutoHyphens/>
        <w:autoSpaceDN w:val="0"/>
        <w:ind w:left="720"/>
        <w:textAlignment w:val="baseline"/>
        <w:rPr>
          <w:rFonts w:ascii="Arial" w:eastAsia="MS PGothic" w:hAnsi="Arial" w:cs="Arial"/>
          <w:color w:val="000000"/>
          <w:kern w:val="3"/>
          <w:sz w:val="22"/>
          <w:szCs w:val="22"/>
          <w:lang w:eastAsia="ja-JP"/>
        </w:rPr>
      </w:pPr>
      <w:r w:rsidRPr="00A27C4D">
        <w:rPr>
          <w:rFonts w:ascii="Arial" w:eastAsia="MS PGothic" w:hAnsi="Arial" w:cs="Arial"/>
          <w:color w:val="000000"/>
          <w:kern w:val="3"/>
          <w:sz w:val="22"/>
          <w:szCs w:val="22"/>
          <w:lang w:eastAsia="ja-JP"/>
        </w:rPr>
        <w:t xml:space="preserve">For further reading, refer to the HCPC guidance titled </w:t>
      </w:r>
      <w:hyperlink r:id="rId68" w:history="1">
        <w:r w:rsidRPr="00A27C4D">
          <w:rPr>
            <w:rStyle w:val="Hyperlink"/>
            <w:rFonts w:ascii="Arial" w:eastAsia="MS PGothic" w:hAnsi="Arial" w:cs="Arial"/>
            <w:kern w:val="3"/>
            <w:sz w:val="22"/>
            <w:szCs w:val="22"/>
            <w:lang w:eastAsia="ja-JP"/>
          </w:rPr>
          <w:t>How to renew your registration</w:t>
        </w:r>
      </w:hyperlink>
      <w:r w:rsidRPr="00A27C4D">
        <w:rPr>
          <w:rFonts w:ascii="Arial" w:eastAsia="MS PGothic" w:hAnsi="Arial" w:cs="Arial"/>
          <w:color w:val="000000"/>
          <w:kern w:val="3"/>
          <w:sz w:val="22"/>
          <w:szCs w:val="22"/>
          <w:lang w:eastAsia="ja-JP"/>
        </w:rPr>
        <w:t>.</w:t>
      </w:r>
    </w:p>
    <w:p w14:paraId="45293FAF" w14:textId="77777777" w:rsidR="0047461D" w:rsidRPr="00A27C4D" w:rsidRDefault="0047461D" w:rsidP="0047461D">
      <w:pPr>
        <w:suppressAutoHyphens/>
        <w:autoSpaceDN w:val="0"/>
        <w:ind w:left="284"/>
        <w:textAlignment w:val="baseline"/>
        <w:rPr>
          <w:rFonts w:ascii="Arial" w:eastAsia="MS PGothic" w:hAnsi="Arial" w:cs="Arial"/>
          <w:color w:val="000000"/>
          <w:kern w:val="3"/>
          <w:sz w:val="22"/>
          <w:szCs w:val="22"/>
          <w:lang w:eastAsia="ja-JP"/>
        </w:rPr>
      </w:pPr>
    </w:p>
    <w:p w14:paraId="542CB80C" w14:textId="77777777" w:rsidR="0057708B" w:rsidRPr="00A27C4D" w:rsidRDefault="0057708B" w:rsidP="00B57B5D">
      <w:pPr>
        <w:pStyle w:val="ListParagraph"/>
        <w:numPr>
          <w:ilvl w:val="0"/>
          <w:numId w:val="46"/>
        </w:numPr>
        <w:spacing w:after="216"/>
        <w:rPr>
          <w:rFonts w:ascii="Arial" w:hAnsi="Arial" w:cs="Arial"/>
          <w:b/>
          <w:bCs/>
          <w:color w:val="000000" w:themeColor="text1"/>
          <w:sz w:val="22"/>
          <w:szCs w:val="22"/>
        </w:rPr>
      </w:pPr>
      <w:r w:rsidRPr="00A27C4D">
        <w:rPr>
          <w:rFonts w:ascii="Arial" w:hAnsi="Arial" w:cs="Arial"/>
          <w:b/>
          <w:bCs/>
          <w:color w:val="000000" w:themeColor="text1"/>
          <w:sz w:val="22"/>
          <w:szCs w:val="22"/>
        </w:rPr>
        <w:t>Training and development</w:t>
      </w:r>
    </w:p>
    <w:p w14:paraId="02D8418E" w14:textId="07007655" w:rsidR="000140E1" w:rsidRPr="002C61E9" w:rsidRDefault="000140E1" w:rsidP="002C61E9">
      <w:pPr>
        <w:pStyle w:val="Standard"/>
        <w:spacing w:before="0" w:after="0" w:line="240" w:lineRule="auto"/>
        <w:ind w:left="360"/>
        <w:rPr>
          <w:sz w:val="22"/>
          <w:szCs w:val="22"/>
        </w:rPr>
      </w:pPr>
      <w:r w:rsidRPr="002C61E9">
        <w:rPr>
          <w:sz w:val="22"/>
          <w:szCs w:val="22"/>
          <w:lang w:val="en-GB"/>
        </w:rPr>
        <w:t xml:space="preserve">Different staff members have different training </w:t>
      </w:r>
      <w:r w:rsidR="00A048E1" w:rsidRPr="002C61E9">
        <w:rPr>
          <w:sz w:val="22"/>
          <w:szCs w:val="22"/>
          <w:lang w:val="en-GB"/>
        </w:rPr>
        <w:t>requirements,</w:t>
      </w:r>
      <w:r w:rsidRPr="002C61E9">
        <w:rPr>
          <w:sz w:val="22"/>
          <w:szCs w:val="22"/>
          <w:lang w:val="en-GB"/>
        </w:rPr>
        <w:t xml:space="preserve"> and these should always be based on the role they are employed to do.</w:t>
      </w:r>
      <w:r w:rsidR="00AF7A9D" w:rsidRPr="002C61E9">
        <w:rPr>
          <w:sz w:val="22"/>
          <w:szCs w:val="22"/>
          <w:lang w:val="en-GB"/>
        </w:rPr>
        <w:t xml:space="preserve"> </w:t>
      </w:r>
      <w:r w:rsidRPr="002C61E9">
        <w:rPr>
          <w:sz w:val="22"/>
          <w:szCs w:val="22"/>
          <w:lang w:val="en-GB"/>
        </w:rPr>
        <w:t xml:space="preserve">There is, however, statutory and mandatory training that needs to be undertaken by all members of staff. A record should be kept of the date when each individual member of staff received their training. All staff training should be logged in a system, preferably one </w:t>
      </w:r>
      <w:r w:rsidR="00925209">
        <w:rPr>
          <w:sz w:val="22"/>
          <w:szCs w:val="22"/>
          <w:lang w:val="en-GB"/>
        </w:rPr>
        <w:t>that</w:t>
      </w:r>
      <w:r w:rsidRPr="002C61E9">
        <w:rPr>
          <w:sz w:val="22"/>
          <w:szCs w:val="22"/>
          <w:lang w:val="en-GB"/>
        </w:rPr>
        <w:t xml:space="preserve"> highlights due dates for retraining. </w:t>
      </w:r>
    </w:p>
    <w:p w14:paraId="54943908" w14:textId="77777777" w:rsidR="007E763A" w:rsidRPr="00A27C4D" w:rsidRDefault="007E763A" w:rsidP="00233483">
      <w:pPr>
        <w:ind w:left="360"/>
        <w:rPr>
          <w:rFonts w:ascii="Arial" w:hAnsi="Arial" w:cs="Arial"/>
          <w:sz w:val="22"/>
          <w:szCs w:val="22"/>
        </w:rPr>
      </w:pPr>
    </w:p>
    <w:p w14:paraId="6655C9B1" w14:textId="23CB0918" w:rsidR="000140E1" w:rsidRPr="00A27C4D" w:rsidRDefault="007E763A" w:rsidP="0040121F">
      <w:pPr>
        <w:ind w:left="360"/>
        <w:rPr>
          <w:rFonts w:ascii="Arial" w:hAnsi="Arial" w:cs="Arial"/>
          <w:sz w:val="22"/>
          <w:szCs w:val="22"/>
        </w:rPr>
      </w:pPr>
      <w:hyperlink r:id="rId69" w:history="1">
        <w:r w:rsidRPr="00A27C4D">
          <w:rPr>
            <w:rStyle w:val="Hyperlink"/>
            <w:rFonts w:ascii="Arial" w:hAnsi="Arial" w:cs="Arial"/>
            <w:sz w:val="22"/>
            <w:szCs w:val="22"/>
          </w:rPr>
          <w:t>Learning Manager</w:t>
        </w:r>
      </w:hyperlink>
      <w:r w:rsidRPr="00A27C4D">
        <w:rPr>
          <w:rFonts w:ascii="Arial" w:hAnsi="Arial" w:cs="Arial"/>
          <w:color w:val="000000"/>
          <w:sz w:val="22"/>
          <w:szCs w:val="22"/>
        </w:rPr>
        <w:t xml:space="preserve"> is a free resource </w:t>
      </w:r>
      <w:r w:rsidR="00925209">
        <w:rPr>
          <w:rFonts w:ascii="Arial" w:hAnsi="Arial" w:cs="Arial"/>
          <w:color w:val="000000"/>
          <w:sz w:val="22"/>
          <w:szCs w:val="22"/>
        </w:rPr>
        <w:t>with</w:t>
      </w:r>
      <w:r w:rsidRPr="00A27C4D">
        <w:rPr>
          <w:rFonts w:ascii="Arial" w:hAnsi="Arial" w:cs="Arial"/>
          <w:color w:val="000000"/>
          <w:sz w:val="22"/>
          <w:szCs w:val="22"/>
        </w:rPr>
        <w:t xml:space="preserve">in the </w:t>
      </w:r>
      <w:hyperlink r:id="rId70" w:history="1">
        <w:r w:rsidRPr="00A27C4D">
          <w:rPr>
            <w:rStyle w:val="Hyperlink"/>
            <w:rFonts w:ascii="Arial" w:hAnsi="Arial" w:cs="Arial"/>
            <w:sz w:val="22"/>
            <w:szCs w:val="22"/>
          </w:rPr>
          <w:t>Learning Package</w:t>
        </w:r>
      </w:hyperlink>
      <w:r w:rsidRPr="00A27C4D">
        <w:rPr>
          <w:rFonts w:ascii="Arial" w:hAnsi="Arial" w:cs="Arial"/>
          <w:color w:val="000000"/>
          <w:sz w:val="22"/>
          <w:szCs w:val="22"/>
        </w:rPr>
        <w:t xml:space="preserve"> </w:t>
      </w:r>
      <w:r w:rsidR="00925209">
        <w:rPr>
          <w:rFonts w:ascii="Arial" w:hAnsi="Arial" w:cs="Arial"/>
          <w:sz w:val="22"/>
          <w:szCs w:val="22"/>
        </w:rPr>
        <w:t>i</w:t>
      </w:r>
      <w:r w:rsidRPr="00A27C4D">
        <w:rPr>
          <w:rFonts w:ascii="Arial" w:hAnsi="Arial" w:cs="Arial"/>
          <w:sz w:val="22"/>
          <w:szCs w:val="22"/>
        </w:rPr>
        <w:t xml:space="preserve">n the </w:t>
      </w:r>
      <w:hyperlink r:id="rId71" w:history="1">
        <w:r w:rsidRPr="00A27C4D">
          <w:rPr>
            <w:rStyle w:val="Hyperlink"/>
            <w:rFonts w:ascii="Arial" w:hAnsi="Arial" w:cs="Arial"/>
            <w:sz w:val="22"/>
            <w:szCs w:val="22"/>
          </w:rPr>
          <w:t>HUB</w:t>
        </w:r>
      </w:hyperlink>
      <w:r w:rsidR="0040121F" w:rsidRPr="00A27C4D">
        <w:rPr>
          <w:rFonts w:ascii="Arial" w:hAnsi="Arial" w:cs="Arial"/>
          <w:sz w:val="22"/>
          <w:szCs w:val="22"/>
        </w:rPr>
        <w:t xml:space="preserve">. This tool can be used as a training matrix </w:t>
      </w:r>
      <w:r w:rsidRPr="00A27C4D">
        <w:rPr>
          <w:rFonts w:ascii="Arial" w:hAnsi="Arial" w:cs="Arial"/>
          <w:sz w:val="22"/>
          <w:szCs w:val="22"/>
        </w:rPr>
        <w:t>where</w:t>
      </w:r>
      <w:r w:rsidR="000140E1" w:rsidRPr="00A27C4D">
        <w:rPr>
          <w:rFonts w:ascii="Arial" w:hAnsi="Arial" w:cs="Arial"/>
          <w:sz w:val="22"/>
          <w:szCs w:val="22"/>
        </w:rPr>
        <w:t xml:space="preserve"> successful training sessions </w:t>
      </w:r>
      <w:r w:rsidRPr="00A27C4D">
        <w:rPr>
          <w:rFonts w:ascii="Arial" w:hAnsi="Arial" w:cs="Arial"/>
          <w:sz w:val="22"/>
          <w:szCs w:val="22"/>
        </w:rPr>
        <w:t>can be recorded</w:t>
      </w:r>
      <w:r w:rsidR="00BF2046">
        <w:rPr>
          <w:rFonts w:ascii="Arial" w:hAnsi="Arial" w:cs="Arial"/>
          <w:sz w:val="22"/>
          <w:szCs w:val="22"/>
        </w:rPr>
        <w:t>,</w:t>
      </w:r>
      <w:r w:rsidRPr="00A27C4D">
        <w:rPr>
          <w:rFonts w:ascii="Arial" w:hAnsi="Arial" w:cs="Arial"/>
          <w:sz w:val="22"/>
          <w:szCs w:val="22"/>
        </w:rPr>
        <w:t xml:space="preserve"> </w:t>
      </w:r>
      <w:r w:rsidR="000140E1" w:rsidRPr="00A27C4D">
        <w:rPr>
          <w:rFonts w:ascii="Arial" w:hAnsi="Arial" w:cs="Arial"/>
          <w:sz w:val="22"/>
          <w:szCs w:val="22"/>
        </w:rPr>
        <w:t>and flag</w:t>
      </w:r>
      <w:r w:rsidR="0040121F" w:rsidRPr="00A27C4D">
        <w:rPr>
          <w:rFonts w:ascii="Arial" w:hAnsi="Arial" w:cs="Arial"/>
          <w:sz w:val="22"/>
          <w:szCs w:val="22"/>
        </w:rPr>
        <w:t>s are</w:t>
      </w:r>
      <w:r w:rsidRPr="00A27C4D">
        <w:rPr>
          <w:rFonts w:ascii="Arial" w:hAnsi="Arial" w:cs="Arial"/>
          <w:sz w:val="22"/>
          <w:szCs w:val="22"/>
        </w:rPr>
        <w:t xml:space="preserve"> sent as a reminder when the </w:t>
      </w:r>
      <w:r w:rsidR="0040121F" w:rsidRPr="00A27C4D">
        <w:rPr>
          <w:rFonts w:ascii="Arial" w:hAnsi="Arial" w:cs="Arial"/>
          <w:sz w:val="22"/>
          <w:szCs w:val="22"/>
        </w:rPr>
        <w:t xml:space="preserve">training </w:t>
      </w:r>
      <w:r w:rsidRPr="00A27C4D">
        <w:rPr>
          <w:rFonts w:ascii="Arial" w:hAnsi="Arial" w:cs="Arial"/>
          <w:sz w:val="22"/>
          <w:szCs w:val="22"/>
        </w:rPr>
        <w:t xml:space="preserve">renewal date approaches. </w:t>
      </w:r>
      <w:r w:rsidR="0040121F" w:rsidRPr="00A27C4D">
        <w:rPr>
          <w:rFonts w:ascii="Arial" w:hAnsi="Arial" w:cs="Arial"/>
          <w:sz w:val="22"/>
          <w:szCs w:val="22"/>
        </w:rPr>
        <w:t xml:space="preserve">Of note, this should be used for all personnel including </w:t>
      </w:r>
      <w:r w:rsidR="00BF2046">
        <w:rPr>
          <w:rFonts w:ascii="Arial" w:hAnsi="Arial" w:cs="Arial"/>
          <w:sz w:val="22"/>
          <w:szCs w:val="22"/>
        </w:rPr>
        <w:t>P</w:t>
      </w:r>
      <w:r w:rsidR="000140E1" w:rsidRPr="00A27C4D">
        <w:rPr>
          <w:rFonts w:ascii="Arial" w:hAnsi="Arial" w:cs="Arial"/>
          <w:sz w:val="22"/>
          <w:szCs w:val="22"/>
        </w:rPr>
        <w:t>artners’ training to ensure they</w:t>
      </w:r>
      <w:r w:rsidR="0040121F" w:rsidRPr="00A27C4D">
        <w:rPr>
          <w:rFonts w:ascii="Arial" w:hAnsi="Arial" w:cs="Arial"/>
          <w:sz w:val="22"/>
          <w:szCs w:val="22"/>
        </w:rPr>
        <w:t xml:space="preserve"> </w:t>
      </w:r>
      <w:r w:rsidR="00C356AB">
        <w:rPr>
          <w:rFonts w:ascii="Arial" w:hAnsi="Arial" w:cs="Arial"/>
          <w:sz w:val="22"/>
          <w:szCs w:val="22"/>
        </w:rPr>
        <w:t xml:space="preserve">also </w:t>
      </w:r>
      <w:r w:rsidR="000140E1" w:rsidRPr="00A27C4D">
        <w:rPr>
          <w:rFonts w:ascii="Arial" w:hAnsi="Arial" w:cs="Arial"/>
          <w:sz w:val="22"/>
          <w:szCs w:val="22"/>
        </w:rPr>
        <w:t xml:space="preserve">do not miss </w:t>
      </w:r>
      <w:r w:rsidR="0040121F" w:rsidRPr="00A27C4D">
        <w:rPr>
          <w:rFonts w:ascii="Arial" w:hAnsi="Arial" w:cs="Arial"/>
          <w:sz w:val="22"/>
          <w:szCs w:val="22"/>
        </w:rPr>
        <w:t xml:space="preserve">their </w:t>
      </w:r>
      <w:r w:rsidR="000140E1" w:rsidRPr="00A27C4D">
        <w:rPr>
          <w:rFonts w:ascii="Arial" w:hAnsi="Arial" w:cs="Arial"/>
          <w:sz w:val="22"/>
          <w:szCs w:val="22"/>
        </w:rPr>
        <w:t xml:space="preserve">training </w:t>
      </w:r>
      <w:r w:rsidR="0040121F" w:rsidRPr="00A27C4D">
        <w:rPr>
          <w:rFonts w:ascii="Arial" w:hAnsi="Arial" w:cs="Arial"/>
          <w:sz w:val="22"/>
          <w:szCs w:val="22"/>
        </w:rPr>
        <w:t xml:space="preserve">needs. Also consider training needs for those </w:t>
      </w:r>
      <w:r w:rsidR="00C356AB">
        <w:rPr>
          <w:rFonts w:ascii="Arial" w:hAnsi="Arial" w:cs="Arial"/>
          <w:sz w:val="22"/>
          <w:szCs w:val="22"/>
        </w:rPr>
        <w:t>who</w:t>
      </w:r>
      <w:r w:rsidR="0040121F" w:rsidRPr="00A27C4D">
        <w:rPr>
          <w:rFonts w:ascii="Arial" w:hAnsi="Arial" w:cs="Arial"/>
          <w:sz w:val="22"/>
          <w:szCs w:val="22"/>
        </w:rPr>
        <w:t xml:space="preserve"> are returning </w:t>
      </w:r>
      <w:r w:rsidR="00C356AB">
        <w:rPr>
          <w:rFonts w:ascii="Arial" w:hAnsi="Arial" w:cs="Arial"/>
          <w:sz w:val="22"/>
          <w:szCs w:val="22"/>
        </w:rPr>
        <w:t xml:space="preserve">to work </w:t>
      </w:r>
      <w:r w:rsidR="0040121F" w:rsidRPr="00A27C4D">
        <w:rPr>
          <w:rFonts w:ascii="Arial" w:hAnsi="Arial" w:cs="Arial"/>
          <w:sz w:val="22"/>
          <w:szCs w:val="22"/>
        </w:rPr>
        <w:t>following any</w:t>
      </w:r>
      <w:r w:rsidR="000140E1" w:rsidRPr="00A27C4D">
        <w:rPr>
          <w:rFonts w:ascii="Arial" w:hAnsi="Arial" w:cs="Arial"/>
          <w:sz w:val="22"/>
          <w:szCs w:val="22"/>
        </w:rPr>
        <w:t xml:space="preserve"> extended absences such as maternity or sick leave.</w:t>
      </w:r>
    </w:p>
    <w:p w14:paraId="62D13B62" w14:textId="77777777" w:rsidR="0082765D" w:rsidRPr="00A27C4D" w:rsidRDefault="0082765D" w:rsidP="0082765D">
      <w:pPr>
        <w:ind w:left="360"/>
        <w:rPr>
          <w:rFonts w:ascii="Arial" w:hAnsi="Arial" w:cs="Arial"/>
          <w:sz w:val="22"/>
          <w:szCs w:val="22"/>
        </w:rPr>
      </w:pPr>
    </w:p>
    <w:p w14:paraId="65939B70" w14:textId="6675FF54" w:rsidR="00555C48" w:rsidRDefault="000140E1" w:rsidP="0082765D">
      <w:pPr>
        <w:ind w:left="360"/>
        <w:rPr>
          <w:rFonts w:ascii="Arial" w:hAnsi="Arial" w:cs="Arial"/>
          <w:sz w:val="22"/>
          <w:szCs w:val="22"/>
        </w:rPr>
      </w:pPr>
      <w:r w:rsidRPr="00A27C4D">
        <w:rPr>
          <w:rFonts w:ascii="Arial" w:hAnsi="Arial" w:cs="Arial"/>
          <w:sz w:val="22"/>
          <w:szCs w:val="22"/>
        </w:rPr>
        <w:t>For further detailed information, see the organisation’s</w:t>
      </w:r>
      <w:r w:rsidR="007E763A" w:rsidRPr="00A27C4D">
        <w:rPr>
          <w:rFonts w:ascii="Arial" w:hAnsi="Arial" w:cs="Arial"/>
          <w:sz w:val="22"/>
          <w:szCs w:val="22"/>
        </w:rPr>
        <w:t xml:space="preserve"> Training Handbook</w:t>
      </w:r>
      <w:r w:rsidR="00F378E2" w:rsidRPr="00A27C4D">
        <w:rPr>
          <w:rFonts w:ascii="Arial" w:hAnsi="Arial" w:cs="Arial"/>
          <w:sz w:val="22"/>
          <w:szCs w:val="22"/>
        </w:rPr>
        <w:t xml:space="preserve"> and CQC </w:t>
      </w:r>
      <w:hyperlink r:id="rId72" w:history="1">
        <w:r w:rsidR="00F378E2" w:rsidRPr="00A27C4D">
          <w:rPr>
            <w:rStyle w:val="Hyperlink"/>
            <w:rFonts w:ascii="Arial" w:hAnsi="Arial" w:cs="Arial"/>
            <w:sz w:val="22"/>
            <w:szCs w:val="22"/>
          </w:rPr>
          <w:t>GP mythbuster 70: Mandatory training considerations in general practice</w:t>
        </w:r>
      </w:hyperlink>
      <w:r w:rsidR="00F378E2" w:rsidRPr="00A27C4D">
        <w:rPr>
          <w:rFonts w:ascii="Arial" w:hAnsi="Arial" w:cs="Arial"/>
          <w:sz w:val="22"/>
          <w:szCs w:val="22"/>
        </w:rPr>
        <w:t>.</w:t>
      </w:r>
    </w:p>
    <w:p w14:paraId="2870BBA8" w14:textId="6652F18B" w:rsidR="00555C48" w:rsidRDefault="00555C48" w:rsidP="00555C48">
      <w:pPr>
        <w:pStyle w:val="Heading2"/>
        <w:rPr>
          <w:rFonts w:ascii="Arial" w:hAnsi="Arial" w:cs="Arial"/>
          <w:smallCaps w:val="0"/>
          <w:sz w:val="24"/>
          <w:szCs w:val="24"/>
          <w:lang w:val="en-GB"/>
        </w:rPr>
      </w:pPr>
      <w:bookmarkStart w:id="101" w:name="_Toc192169663"/>
      <w:r>
        <w:rPr>
          <w:rFonts w:ascii="Arial" w:hAnsi="Arial" w:cs="Arial"/>
          <w:smallCaps w:val="0"/>
          <w:sz w:val="24"/>
          <w:szCs w:val="24"/>
          <w:lang w:val="en-GB"/>
        </w:rPr>
        <w:t>Freedom to speak up (whistleblowing)</w:t>
      </w:r>
      <w:bookmarkEnd w:id="101"/>
    </w:p>
    <w:p w14:paraId="2B34E1A1" w14:textId="77777777" w:rsidR="00555C48" w:rsidRDefault="00555C48" w:rsidP="00555C48"/>
    <w:p w14:paraId="21EFF697" w14:textId="615CC20D" w:rsidR="00555C48" w:rsidRPr="002C61E9" w:rsidRDefault="00555C48" w:rsidP="00555C48">
      <w:pPr>
        <w:rPr>
          <w:rFonts w:ascii="Arial" w:hAnsi="Arial" w:cs="Arial"/>
          <w:sz w:val="22"/>
          <w:szCs w:val="22"/>
        </w:rPr>
      </w:pPr>
      <w:r w:rsidRPr="002C61E9">
        <w:rPr>
          <w:rFonts w:ascii="Arial" w:hAnsi="Arial" w:cs="Arial"/>
          <w:sz w:val="22"/>
          <w:szCs w:val="22"/>
        </w:rPr>
        <w:t xml:space="preserve">All GP practices are required to adopt the national </w:t>
      </w:r>
      <w:hyperlink r:id="rId73">
        <w:r w:rsidRPr="002C61E9">
          <w:rPr>
            <w:rStyle w:val="Hyperlink"/>
            <w:rFonts w:ascii="Arial" w:hAnsi="Arial" w:cs="Arial"/>
            <w:sz w:val="22"/>
            <w:szCs w:val="22"/>
          </w:rPr>
          <w:t>Freedom to Speak Up policy for the NHS</w:t>
        </w:r>
      </w:hyperlink>
      <w:r w:rsidRPr="002C61E9">
        <w:rPr>
          <w:rFonts w:ascii="Arial" w:hAnsi="Arial" w:cs="Arial"/>
          <w:sz w:val="22"/>
          <w:szCs w:val="22"/>
        </w:rPr>
        <w:t xml:space="preserve"> as a minimum standard to help normalise speaking up for the benefit of patients and workers. This is so staff know how to speak up and what will happen when they do. </w:t>
      </w:r>
    </w:p>
    <w:p w14:paraId="0DD3B209" w14:textId="0378799C" w:rsidR="00555C48" w:rsidRDefault="00555C48" w:rsidP="00555C48">
      <w:pPr>
        <w:rPr>
          <w:rStyle w:val="Hyperlink"/>
          <w:rFonts w:ascii="Arial" w:hAnsi="Arial" w:cs="Arial"/>
          <w:sz w:val="22"/>
          <w:szCs w:val="22"/>
        </w:rPr>
      </w:pPr>
      <w:r w:rsidRPr="002C61E9">
        <w:rPr>
          <w:rFonts w:ascii="Arial" w:hAnsi="Arial" w:cs="Arial"/>
          <w:sz w:val="22"/>
          <w:szCs w:val="22"/>
        </w:rPr>
        <w:t>Freedom to speak up is about encouraging a positive culture where people feel they can speak up, their voices will be heard</w:t>
      </w:r>
      <w:r w:rsidR="00F20088">
        <w:rPr>
          <w:rFonts w:ascii="Arial" w:hAnsi="Arial" w:cs="Arial"/>
          <w:sz w:val="22"/>
          <w:szCs w:val="22"/>
        </w:rPr>
        <w:t>,</w:t>
      </w:r>
      <w:r w:rsidRPr="002C61E9">
        <w:rPr>
          <w:rFonts w:ascii="Arial" w:hAnsi="Arial" w:cs="Arial"/>
          <w:sz w:val="22"/>
          <w:szCs w:val="22"/>
        </w:rPr>
        <w:t xml:space="preserve"> and their concerns and suggestions </w:t>
      </w:r>
      <w:r w:rsidR="00F20088">
        <w:rPr>
          <w:rFonts w:ascii="Arial" w:hAnsi="Arial" w:cs="Arial"/>
          <w:sz w:val="22"/>
          <w:szCs w:val="22"/>
        </w:rPr>
        <w:t xml:space="preserve">will be </w:t>
      </w:r>
      <w:r w:rsidRPr="002C61E9">
        <w:rPr>
          <w:rFonts w:ascii="Arial" w:hAnsi="Arial" w:cs="Arial"/>
          <w:sz w:val="22"/>
          <w:szCs w:val="22"/>
        </w:rPr>
        <w:t xml:space="preserve">acted on without retribution. The content and guidance within this policy have been extracted from the </w:t>
      </w:r>
      <w:hyperlink r:id="rId74">
        <w:r w:rsidRPr="002C61E9">
          <w:rPr>
            <w:rStyle w:val="Hyperlink"/>
            <w:rFonts w:ascii="Arial" w:hAnsi="Arial" w:cs="Arial"/>
            <w:sz w:val="22"/>
            <w:szCs w:val="22"/>
          </w:rPr>
          <w:t>Freedom to Speak Up Policy for the NHS</w:t>
        </w:r>
      </w:hyperlink>
      <w:r w:rsidRPr="002C61E9">
        <w:rPr>
          <w:rStyle w:val="Hyperlink"/>
          <w:rFonts w:ascii="Arial" w:hAnsi="Arial" w:cs="Arial"/>
          <w:color w:val="auto"/>
          <w:sz w:val="22"/>
          <w:szCs w:val="22"/>
          <w:u w:val="none"/>
        </w:rPr>
        <w:t>.</w:t>
      </w:r>
    </w:p>
    <w:p w14:paraId="0D61B912" w14:textId="77777777" w:rsidR="00555C48" w:rsidRPr="002C61E9" w:rsidRDefault="00555C48" w:rsidP="00555C48">
      <w:pPr>
        <w:rPr>
          <w:rStyle w:val="Hyperlink"/>
          <w:rFonts w:ascii="Arial" w:hAnsi="Arial" w:cs="Arial"/>
          <w:sz w:val="22"/>
          <w:szCs w:val="22"/>
        </w:rPr>
      </w:pPr>
    </w:p>
    <w:p w14:paraId="295F2B54" w14:textId="77777777" w:rsidR="00D9598C" w:rsidRDefault="00D9598C" w:rsidP="00555C48">
      <w:pPr>
        <w:rPr>
          <w:rFonts w:ascii="Arial" w:hAnsi="Arial" w:cs="Arial"/>
          <w:sz w:val="22"/>
          <w:szCs w:val="22"/>
        </w:rPr>
      </w:pPr>
      <w:r>
        <w:rPr>
          <w:rFonts w:ascii="Arial" w:hAnsi="Arial" w:cs="Arial"/>
          <w:sz w:val="22"/>
          <w:szCs w:val="22"/>
        </w:rPr>
        <w:t xml:space="preserve">Comprehensive </w:t>
      </w:r>
      <w:r w:rsidR="00555C48" w:rsidRPr="002C61E9">
        <w:rPr>
          <w:rFonts w:ascii="Arial" w:hAnsi="Arial" w:cs="Arial"/>
          <w:sz w:val="22"/>
          <w:szCs w:val="22"/>
        </w:rPr>
        <w:t>reading can be found in</w:t>
      </w:r>
      <w:r>
        <w:rPr>
          <w:rFonts w:ascii="Arial" w:hAnsi="Arial" w:cs="Arial"/>
          <w:sz w:val="22"/>
          <w:szCs w:val="22"/>
        </w:rPr>
        <w:t>:</w:t>
      </w:r>
    </w:p>
    <w:p w14:paraId="06B7A847" w14:textId="77777777" w:rsidR="00D9598C" w:rsidRDefault="00D9598C" w:rsidP="00555C48">
      <w:pPr>
        <w:rPr>
          <w:rFonts w:ascii="Arial" w:hAnsi="Arial" w:cs="Arial"/>
          <w:sz w:val="22"/>
          <w:szCs w:val="22"/>
        </w:rPr>
      </w:pPr>
    </w:p>
    <w:p w14:paraId="47423193" w14:textId="14172B9C" w:rsidR="00D9598C" w:rsidRDefault="00D9598C" w:rsidP="00D9598C">
      <w:pPr>
        <w:pStyle w:val="ListParagraph"/>
        <w:numPr>
          <w:ilvl w:val="0"/>
          <w:numId w:val="46"/>
        </w:numPr>
        <w:rPr>
          <w:rFonts w:ascii="Arial" w:hAnsi="Arial" w:cs="Arial"/>
          <w:sz w:val="22"/>
          <w:szCs w:val="22"/>
        </w:rPr>
      </w:pPr>
      <w:r>
        <w:rPr>
          <w:rFonts w:ascii="Arial" w:hAnsi="Arial" w:cs="Arial"/>
          <w:sz w:val="22"/>
          <w:szCs w:val="22"/>
        </w:rPr>
        <w:t>T</w:t>
      </w:r>
      <w:r w:rsidRPr="004F3796">
        <w:rPr>
          <w:rFonts w:ascii="Arial" w:hAnsi="Arial" w:cs="Arial"/>
          <w:sz w:val="22"/>
          <w:szCs w:val="22"/>
        </w:rPr>
        <w:t xml:space="preserve">he </w:t>
      </w:r>
      <w:r w:rsidRPr="00F76EBC">
        <w:rPr>
          <w:rFonts w:ascii="Arial" w:hAnsi="Arial" w:cs="Arial"/>
          <w:sz w:val="22"/>
          <w:szCs w:val="22"/>
        </w:rPr>
        <w:t>National Guardian</w:t>
      </w:r>
      <w:r>
        <w:rPr>
          <w:rFonts w:ascii="Arial" w:hAnsi="Arial" w:cs="Arial"/>
          <w:sz w:val="22"/>
          <w:szCs w:val="22"/>
        </w:rPr>
        <w:t xml:space="preserve">’s document titled </w:t>
      </w:r>
      <w:hyperlink r:id="rId75">
        <w:r w:rsidRPr="00F76EBC">
          <w:rPr>
            <w:rStyle w:val="Hyperlink"/>
            <w:rFonts w:ascii="Arial" w:hAnsi="Arial" w:cs="Arial"/>
            <w:sz w:val="22"/>
            <w:szCs w:val="22"/>
          </w:rPr>
          <w:t>Freedom to Speak Up: A guide for leaders in the NHS and organisations delivering NHS services</w:t>
        </w:r>
      </w:hyperlink>
    </w:p>
    <w:p w14:paraId="6A6C02A3" w14:textId="77777777" w:rsidR="00D9598C" w:rsidRDefault="00D9598C" w:rsidP="002C61E9">
      <w:pPr>
        <w:pStyle w:val="ListParagraph"/>
        <w:rPr>
          <w:rFonts w:ascii="Arial" w:hAnsi="Arial" w:cs="Arial"/>
          <w:sz w:val="22"/>
          <w:szCs w:val="22"/>
        </w:rPr>
      </w:pPr>
    </w:p>
    <w:p w14:paraId="6CF70379" w14:textId="1E72ABFC" w:rsidR="00D9598C" w:rsidRDefault="00D9598C" w:rsidP="00D9598C">
      <w:pPr>
        <w:pStyle w:val="ListParagraph"/>
        <w:numPr>
          <w:ilvl w:val="0"/>
          <w:numId w:val="46"/>
        </w:numPr>
        <w:rPr>
          <w:rFonts w:ascii="Arial" w:hAnsi="Arial" w:cs="Arial"/>
          <w:sz w:val="22"/>
          <w:szCs w:val="22"/>
        </w:rPr>
      </w:pPr>
      <w:r w:rsidRPr="00FB1969">
        <w:rPr>
          <w:rFonts w:ascii="Arial" w:hAnsi="Arial" w:cs="Arial"/>
          <w:sz w:val="22"/>
          <w:szCs w:val="22"/>
        </w:rPr>
        <w:t xml:space="preserve">CQC </w:t>
      </w:r>
      <w:hyperlink r:id="rId76" w:history="1">
        <w:r w:rsidRPr="00FB1969">
          <w:rPr>
            <w:rStyle w:val="Hyperlink"/>
            <w:rFonts w:ascii="Arial" w:hAnsi="Arial" w:cs="Arial"/>
            <w:sz w:val="22"/>
            <w:szCs w:val="22"/>
          </w:rPr>
          <w:t>GP mythbuster No 87: Freedom to speak up</w:t>
        </w:r>
      </w:hyperlink>
    </w:p>
    <w:p w14:paraId="34A2718D" w14:textId="77777777" w:rsidR="00D9598C" w:rsidRPr="002C61E9" w:rsidRDefault="00D9598C" w:rsidP="002C61E9">
      <w:pPr>
        <w:pStyle w:val="ListParagraph"/>
        <w:rPr>
          <w:rFonts w:ascii="Arial" w:hAnsi="Arial" w:cs="Arial"/>
          <w:sz w:val="22"/>
          <w:szCs w:val="22"/>
        </w:rPr>
      </w:pPr>
    </w:p>
    <w:p w14:paraId="7905AB0C" w14:textId="3FDDF4FE" w:rsidR="00555C48" w:rsidRPr="002C61E9" w:rsidRDefault="00D9598C" w:rsidP="002C61E9">
      <w:pPr>
        <w:pStyle w:val="ListParagraph"/>
        <w:numPr>
          <w:ilvl w:val="0"/>
          <w:numId w:val="46"/>
        </w:numPr>
        <w:rPr>
          <w:rFonts w:ascii="Arial" w:hAnsi="Arial" w:cs="Arial"/>
          <w:sz w:val="22"/>
          <w:szCs w:val="22"/>
        </w:rPr>
      </w:pPr>
      <w:r>
        <w:rPr>
          <w:rFonts w:ascii="Arial" w:hAnsi="Arial" w:cs="Arial"/>
          <w:sz w:val="22"/>
          <w:szCs w:val="22"/>
        </w:rPr>
        <w:t xml:space="preserve">The </w:t>
      </w:r>
      <w:r w:rsidR="00555C48" w:rsidRPr="002C61E9">
        <w:rPr>
          <w:rFonts w:ascii="Arial" w:hAnsi="Arial" w:cs="Arial"/>
          <w:sz w:val="22"/>
          <w:szCs w:val="22"/>
        </w:rPr>
        <w:t>organisation’s Freedom to Speak Up Policy and Procedure</w:t>
      </w:r>
    </w:p>
    <w:p w14:paraId="48F221B6" w14:textId="458FEDE1" w:rsidR="00555C48" w:rsidRDefault="00555C48" w:rsidP="00555C48">
      <w:pPr>
        <w:rPr>
          <w:rFonts w:ascii="Arial" w:hAnsi="Arial" w:cs="Arial"/>
          <w:sz w:val="22"/>
          <w:szCs w:val="22"/>
        </w:rPr>
      </w:pPr>
      <w:r>
        <w:rPr>
          <w:rFonts w:ascii="Arial" w:hAnsi="Arial" w:cs="Arial"/>
          <w:noProof/>
        </w:rPr>
        <w:drawing>
          <wp:anchor distT="0" distB="0" distL="114300" distR="114300" simplePos="0" relativeHeight="251691008" behindDoc="0" locked="0" layoutInCell="0" allowOverlap="1" wp14:anchorId="1B9C282B" wp14:editId="4AD9ECF4">
            <wp:simplePos x="0" y="0"/>
            <wp:positionH relativeFrom="margin">
              <wp:posOffset>0</wp:posOffset>
            </wp:positionH>
            <wp:positionV relativeFrom="paragraph">
              <wp:posOffset>137130</wp:posOffset>
            </wp:positionV>
            <wp:extent cx="390525" cy="390525"/>
            <wp:effectExtent l="0" t="0" r="3175" b="3175"/>
            <wp:wrapSquare wrapText="bothSides"/>
            <wp:docPr id="1" name="Picture 2" descr="A rainbow colored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rainbow colored circle with black text&#10;&#10;Description automatically generated"/>
                    <pic:cNvPicPr>
                      <a:picLocks noChangeAspect="1" noChangeArrowheads="1"/>
                    </pic:cNvPicPr>
                  </pic:nvPicPr>
                  <pic:blipFill>
                    <a:blip r:embed="rId77"/>
                    <a:stretch>
                      <a:fillRect/>
                    </a:stretch>
                  </pic:blipFill>
                  <pic:spPr bwMode="auto">
                    <a:xfrm>
                      <a:off x="0" y="0"/>
                      <a:ext cx="390525" cy="390525"/>
                    </a:xfrm>
                    <a:prstGeom prst="rect">
                      <a:avLst/>
                    </a:prstGeom>
                  </pic:spPr>
                </pic:pic>
              </a:graphicData>
            </a:graphic>
          </wp:anchor>
        </w:drawing>
      </w:r>
    </w:p>
    <w:p w14:paraId="618C5B34" w14:textId="3B0A57F5" w:rsidR="00555C48" w:rsidRDefault="00555C48" w:rsidP="00555C48">
      <w:pPr>
        <w:rPr>
          <w:rFonts w:ascii="Arial" w:hAnsi="Arial" w:cs="Arial"/>
          <w:sz w:val="22"/>
          <w:szCs w:val="22"/>
        </w:rPr>
      </w:pPr>
      <w:r w:rsidRPr="002C61E9">
        <w:rPr>
          <w:rFonts w:ascii="Arial" w:hAnsi="Arial" w:cs="Arial"/>
          <w:sz w:val="22"/>
          <w:szCs w:val="22"/>
        </w:rPr>
        <w:t>Whistleblowing</w:t>
      </w:r>
      <w:r w:rsidR="00AB7581">
        <w:rPr>
          <w:rFonts w:ascii="Arial" w:hAnsi="Arial" w:cs="Arial"/>
          <w:sz w:val="22"/>
          <w:szCs w:val="22"/>
        </w:rPr>
        <w:t>,</w:t>
      </w:r>
      <w:r w:rsidR="000612FC">
        <w:rPr>
          <w:rFonts w:ascii="Arial" w:hAnsi="Arial" w:cs="Arial"/>
          <w:sz w:val="22"/>
          <w:szCs w:val="22"/>
        </w:rPr>
        <w:t xml:space="preserve"> </w:t>
      </w:r>
      <w:r w:rsidRPr="002C61E9">
        <w:rPr>
          <w:rFonts w:ascii="Arial" w:hAnsi="Arial" w:cs="Arial"/>
          <w:sz w:val="22"/>
          <w:szCs w:val="22"/>
        </w:rPr>
        <w:t xml:space="preserve">and </w:t>
      </w:r>
      <w:r w:rsidR="00D9598C" w:rsidRPr="00D9598C">
        <w:rPr>
          <w:rFonts w:ascii="Arial" w:hAnsi="Arial" w:cs="Arial"/>
          <w:sz w:val="22"/>
          <w:szCs w:val="22"/>
        </w:rPr>
        <w:t>Whistleblowing</w:t>
      </w:r>
      <w:r w:rsidRPr="002C61E9">
        <w:rPr>
          <w:rFonts w:ascii="Arial" w:hAnsi="Arial" w:cs="Arial"/>
          <w:sz w:val="22"/>
          <w:szCs w:val="22"/>
        </w:rPr>
        <w:t>:</w:t>
      </w:r>
      <w:r w:rsidR="00AB7581">
        <w:rPr>
          <w:rFonts w:ascii="Arial" w:hAnsi="Arial" w:cs="Arial"/>
          <w:sz w:val="22"/>
          <w:szCs w:val="22"/>
        </w:rPr>
        <w:t xml:space="preserve"> </w:t>
      </w:r>
      <w:r w:rsidRPr="002C61E9">
        <w:rPr>
          <w:rFonts w:ascii="Arial" w:hAnsi="Arial" w:cs="Arial"/>
          <w:sz w:val="22"/>
          <w:szCs w:val="22"/>
        </w:rPr>
        <w:t>Listening Well</w:t>
      </w:r>
      <w:r w:rsidR="000612FC">
        <w:rPr>
          <w:rFonts w:ascii="Arial" w:hAnsi="Arial" w:cs="Arial"/>
          <w:sz w:val="22"/>
          <w:szCs w:val="22"/>
        </w:rPr>
        <w:t xml:space="preserve"> </w:t>
      </w:r>
      <w:r w:rsidRPr="002C61E9">
        <w:rPr>
          <w:rFonts w:ascii="Arial" w:hAnsi="Arial" w:cs="Arial"/>
          <w:sz w:val="22"/>
          <w:szCs w:val="22"/>
        </w:rPr>
        <w:t xml:space="preserve">– A Manager’s Guide eLearning </w:t>
      </w:r>
      <w:r w:rsidR="00B3233D">
        <w:rPr>
          <w:rFonts w:ascii="Arial" w:hAnsi="Arial" w:cs="Arial"/>
          <w:sz w:val="22"/>
          <w:szCs w:val="22"/>
        </w:rPr>
        <w:t>are</w:t>
      </w:r>
      <w:r w:rsidRPr="002C61E9">
        <w:rPr>
          <w:rFonts w:ascii="Arial" w:hAnsi="Arial" w:cs="Arial"/>
          <w:sz w:val="22"/>
          <w:szCs w:val="22"/>
        </w:rPr>
        <w:t xml:space="preserve"> available in the </w:t>
      </w:r>
      <w:hyperlink r:id="rId78" w:history="1">
        <w:r w:rsidRPr="002C61E9">
          <w:rPr>
            <w:rStyle w:val="Hyperlink"/>
            <w:rFonts w:ascii="Arial" w:hAnsi="Arial" w:cs="Arial"/>
            <w:sz w:val="22"/>
            <w:szCs w:val="22"/>
          </w:rPr>
          <w:t>HUB</w:t>
        </w:r>
      </w:hyperlink>
      <w:r w:rsidRPr="002C61E9">
        <w:rPr>
          <w:rFonts w:ascii="Arial" w:hAnsi="Arial" w:cs="Arial"/>
          <w:sz w:val="22"/>
          <w:szCs w:val="22"/>
        </w:rPr>
        <w:t xml:space="preserve">. </w:t>
      </w:r>
    </w:p>
    <w:p w14:paraId="2DAF40C6" w14:textId="77777777" w:rsidR="00555C48" w:rsidRPr="002C61E9" w:rsidRDefault="00555C48" w:rsidP="00555C48">
      <w:pPr>
        <w:rPr>
          <w:rFonts w:ascii="Arial" w:hAnsi="Arial" w:cs="Arial"/>
          <w:sz w:val="22"/>
          <w:szCs w:val="22"/>
        </w:rPr>
      </w:pPr>
    </w:p>
    <w:p w14:paraId="024F11D0" w14:textId="6C92081B" w:rsidR="00555C48" w:rsidRPr="00555C48" w:rsidRDefault="000F06E0" w:rsidP="002C61E9">
      <w:pPr>
        <w:pStyle w:val="Heading2"/>
        <w:spacing w:before="120"/>
        <w:ind w:left="578" w:hanging="578"/>
        <w:rPr>
          <w:rFonts w:ascii="Arial" w:hAnsi="Arial" w:cs="Arial"/>
          <w:smallCaps w:val="0"/>
          <w:sz w:val="24"/>
          <w:szCs w:val="24"/>
          <w:lang w:val="en-GB"/>
        </w:rPr>
      </w:pPr>
      <w:bookmarkStart w:id="102" w:name="_Toc192169664"/>
      <w:bookmarkStart w:id="103" w:name="_Toc192151468"/>
      <w:bookmarkStart w:id="104" w:name="_Toc192169665"/>
      <w:bookmarkStart w:id="105" w:name="_Toc192151469"/>
      <w:bookmarkStart w:id="106" w:name="_Toc192169666"/>
      <w:bookmarkStart w:id="107" w:name="_Toc192151470"/>
      <w:bookmarkStart w:id="108" w:name="_Toc192169667"/>
      <w:bookmarkStart w:id="109" w:name="_Toc192151471"/>
      <w:bookmarkStart w:id="110" w:name="_Toc192169668"/>
      <w:bookmarkStart w:id="111" w:name="_Toc192169669"/>
      <w:bookmarkEnd w:id="102"/>
      <w:bookmarkEnd w:id="103"/>
      <w:bookmarkEnd w:id="104"/>
      <w:bookmarkEnd w:id="105"/>
      <w:bookmarkEnd w:id="106"/>
      <w:bookmarkEnd w:id="107"/>
      <w:bookmarkEnd w:id="108"/>
      <w:bookmarkEnd w:id="109"/>
      <w:bookmarkEnd w:id="110"/>
      <w:r w:rsidRPr="00A27C4D">
        <w:rPr>
          <w:rFonts w:ascii="Arial" w:hAnsi="Arial" w:cs="Arial"/>
          <w:smallCaps w:val="0"/>
          <w:sz w:val="24"/>
          <w:szCs w:val="24"/>
          <w:lang w:val="en-GB"/>
        </w:rPr>
        <w:t>Indemnity</w:t>
      </w:r>
      <w:bookmarkEnd w:id="111"/>
    </w:p>
    <w:p w14:paraId="3002FCDC" w14:textId="77777777" w:rsidR="00204E9B" w:rsidRPr="00A27C4D" w:rsidRDefault="00204E9B" w:rsidP="00204E9B">
      <w:pPr>
        <w:rPr>
          <w:rFonts w:ascii="Arial" w:hAnsi="Arial" w:cs="Arial"/>
          <w:sz w:val="22"/>
          <w:szCs w:val="22"/>
        </w:rPr>
      </w:pPr>
    </w:p>
    <w:p w14:paraId="7DAB59A3" w14:textId="15E0FEAF" w:rsidR="00204E9B" w:rsidRPr="00A27C4D" w:rsidRDefault="00B640B0" w:rsidP="00204E9B">
      <w:pPr>
        <w:pStyle w:val="Standard"/>
        <w:spacing w:before="0" w:after="0" w:line="240" w:lineRule="auto"/>
        <w:rPr>
          <w:rFonts w:eastAsia="Times New Roman"/>
          <w:color w:val="auto"/>
          <w:sz w:val="22"/>
          <w:szCs w:val="22"/>
          <w:lang w:val="en-GB" w:eastAsia="en-GB"/>
        </w:rPr>
      </w:pPr>
      <w:r>
        <w:rPr>
          <w:rFonts w:eastAsia="Times New Roman"/>
          <w:color w:val="auto"/>
          <w:sz w:val="22"/>
          <w:szCs w:val="22"/>
          <w:lang w:val="en-GB" w:eastAsia="en-GB"/>
        </w:rPr>
        <w:t>Since</w:t>
      </w:r>
      <w:r w:rsidR="00204E9B" w:rsidRPr="00A27C4D">
        <w:rPr>
          <w:rFonts w:eastAsia="Times New Roman"/>
          <w:color w:val="auto"/>
          <w:sz w:val="22"/>
          <w:szCs w:val="22"/>
          <w:lang w:val="en-GB" w:eastAsia="en-GB"/>
        </w:rPr>
        <w:t xml:space="preserve"> 1</w:t>
      </w:r>
      <w:r>
        <w:rPr>
          <w:rFonts w:eastAsia="Times New Roman"/>
          <w:color w:val="auto"/>
          <w:sz w:val="22"/>
          <w:szCs w:val="22"/>
          <w:lang w:val="en-GB" w:eastAsia="en-GB"/>
        </w:rPr>
        <w:t>st</w:t>
      </w:r>
      <w:r w:rsidR="00204E9B" w:rsidRPr="00A27C4D">
        <w:rPr>
          <w:rFonts w:eastAsia="Times New Roman"/>
          <w:color w:val="auto"/>
          <w:sz w:val="22"/>
          <w:szCs w:val="22"/>
          <w:lang w:val="en-GB" w:eastAsia="en-GB"/>
        </w:rPr>
        <w:t xml:space="preserve"> April 2019</w:t>
      </w:r>
      <w:r>
        <w:rPr>
          <w:rFonts w:eastAsia="Times New Roman"/>
          <w:color w:val="auto"/>
          <w:sz w:val="22"/>
          <w:szCs w:val="22"/>
          <w:lang w:val="en-GB" w:eastAsia="en-GB"/>
        </w:rPr>
        <w:t>,</w:t>
      </w:r>
      <w:r w:rsidR="00204E9B" w:rsidRPr="00A27C4D">
        <w:rPr>
          <w:rFonts w:eastAsia="Times New Roman"/>
          <w:color w:val="auto"/>
          <w:sz w:val="22"/>
          <w:szCs w:val="22"/>
          <w:lang w:val="en-GB" w:eastAsia="en-GB"/>
        </w:rPr>
        <w:t xml:space="preserve"> NHS Resolution </w:t>
      </w:r>
      <w:r>
        <w:rPr>
          <w:rFonts w:eastAsia="Times New Roman"/>
          <w:color w:val="auto"/>
          <w:sz w:val="22"/>
          <w:szCs w:val="22"/>
          <w:lang w:val="en-GB" w:eastAsia="en-GB"/>
        </w:rPr>
        <w:t>has been</w:t>
      </w:r>
      <w:r w:rsidR="00204E9B" w:rsidRPr="00A27C4D">
        <w:rPr>
          <w:rFonts w:eastAsia="Times New Roman"/>
          <w:color w:val="auto"/>
          <w:sz w:val="22"/>
          <w:szCs w:val="22"/>
          <w:lang w:val="en-GB" w:eastAsia="en-GB"/>
        </w:rPr>
        <w:t xml:space="preserve"> operating a new state indemnity scheme for general practice in England called the Clinical Negligence Scheme for General Practice (CNSGP). The scheme covers clinical negligence liabilities arising in general practice in relation to incidents that occurred on or after 1</w:t>
      </w:r>
      <w:r>
        <w:rPr>
          <w:rFonts w:eastAsia="Times New Roman"/>
          <w:color w:val="auto"/>
          <w:sz w:val="22"/>
          <w:szCs w:val="22"/>
          <w:lang w:val="en-GB" w:eastAsia="en-GB"/>
        </w:rPr>
        <w:t>st</w:t>
      </w:r>
      <w:r w:rsidR="00204E9B" w:rsidRPr="00A27C4D">
        <w:rPr>
          <w:rFonts w:eastAsia="Times New Roman"/>
          <w:color w:val="auto"/>
          <w:sz w:val="22"/>
          <w:szCs w:val="22"/>
          <w:lang w:val="en-GB" w:eastAsia="en-GB"/>
        </w:rPr>
        <w:t xml:space="preserve"> April 2019. </w:t>
      </w:r>
      <w:r>
        <w:rPr>
          <w:rFonts w:eastAsia="Times New Roman"/>
          <w:color w:val="auto"/>
          <w:sz w:val="22"/>
          <w:szCs w:val="22"/>
          <w:lang w:val="en-GB" w:eastAsia="en-GB"/>
        </w:rPr>
        <w:t xml:space="preserve">The </w:t>
      </w:r>
      <w:r w:rsidR="00204E9B" w:rsidRPr="00A27C4D">
        <w:rPr>
          <w:rFonts w:eastAsia="Times New Roman"/>
          <w:color w:val="auto"/>
          <w:sz w:val="22"/>
          <w:szCs w:val="22"/>
          <w:lang w:val="en-GB" w:eastAsia="en-GB"/>
        </w:rPr>
        <w:t>CNSGP provides a fully comprehensive indemnity for all claims within its scope.</w:t>
      </w:r>
    </w:p>
    <w:p w14:paraId="319ABAA0" w14:textId="77777777" w:rsidR="00204E9B" w:rsidRPr="00A27C4D" w:rsidRDefault="00204E9B" w:rsidP="00204E9B">
      <w:pPr>
        <w:pStyle w:val="Standard"/>
        <w:spacing w:before="0" w:after="0" w:line="240" w:lineRule="auto"/>
        <w:rPr>
          <w:rFonts w:eastAsia="Times New Roman"/>
          <w:color w:val="auto"/>
          <w:sz w:val="22"/>
          <w:szCs w:val="22"/>
          <w:lang w:val="en-GB" w:eastAsia="en-GB"/>
        </w:rPr>
      </w:pPr>
    </w:p>
    <w:p w14:paraId="555466F0" w14:textId="2BF25A1C" w:rsidR="00C7484A" w:rsidRPr="00A27C4D" w:rsidRDefault="00204E9B" w:rsidP="00204E9B">
      <w:pPr>
        <w:pStyle w:val="Standard"/>
        <w:spacing w:before="0" w:after="0" w:line="240" w:lineRule="auto"/>
        <w:rPr>
          <w:rFonts w:eastAsia="Times New Roman"/>
          <w:color w:val="auto"/>
          <w:sz w:val="22"/>
          <w:szCs w:val="22"/>
          <w:lang w:val="en-GB" w:eastAsia="en-GB"/>
        </w:rPr>
      </w:pPr>
      <w:r w:rsidRPr="00A27C4D">
        <w:rPr>
          <w:rFonts w:eastAsia="Times New Roman"/>
          <w:color w:val="auto"/>
          <w:sz w:val="22"/>
          <w:szCs w:val="22"/>
          <w:lang w:val="en-GB" w:eastAsia="en-GB"/>
        </w:rPr>
        <w:t>The</w:t>
      </w:r>
      <w:r w:rsidR="00A048E1" w:rsidRPr="00A27C4D">
        <w:rPr>
          <w:rFonts w:eastAsia="Times New Roman"/>
          <w:color w:val="auto"/>
          <w:sz w:val="22"/>
          <w:szCs w:val="22"/>
          <w:lang w:val="en-GB" w:eastAsia="en-GB"/>
        </w:rPr>
        <w:t xml:space="preserve"> </w:t>
      </w:r>
      <w:hyperlink r:id="rId79" w:history="1">
        <w:r w:rsidR="00A048E1" w:rsidRPr="00A27C4D">
          <w:rPr>
            <w:rStyle w:val="Hyperlink"/>
            <w:rFonts w:eastAsia="Times New Roman"/>
            <w:sz w:val="22"/>
            <w:szCs w:val="22"/>
            <w:lang w:val="en-GB" w:eastAsia="en-GB"/>
          </w:rPr>
          <w:t>What’s covered by CNSGP?</w:t>
        </w:r>
      </w:hyperlink>
      <w:r w:rsidR="00A048E1" w:rsidRPr="00A27C4D">
        <w:rPr>
          <w:rFonts w:eastAsia="Times New Roman"/>
          <w:color w:val="auto"/>
          <w:sz w:val="22"/>
          <w:szCs w:val="22"/>
          <w:lang w:val="en-GB" w:eastAsia="en-GB"/>
        </w:rPr>
        <w:t xml:space="preserve"> document </w:t>
      </w:r>
      <w:r w:rsidRPr="00A27C4D">
        <w:rPr>
          <w:rFonts w:eastAsia="Times New Roman"/>
          <w:color w:val="auto"/>
          <w:sz w:val="22"/>
          <w:szCs w:val="22"/>
          <w:lang w:val="en-GB" w:eastAsia="en-GB"/>
        </w:rPr>
        <w:t xml:space="preserve">outlines </w:t>
      </w:r>
      <w:r w:rsidR="00F45BCD" w:rsidRPr="00A27C4D">
        <w:rPr>
          <w:rFonts w:eastAsia="Times New Roman"/>
          <w:color w:val="auto"/>
          <w:sz w:val="22"/>
          <w:szCs w:val="22"/>
          <w:lang w:val="en-GB" w:eastAsia="en-GB"/>
        </w:rPr>
        <w:t xml:space="preserve">the </w:t>
      </w:r>
      <w:r w:rsidRPr="00A27C4D">
        <w:rPr>
          <w:rFonts w:eastAsia="Times New Roman"/>
          <w:color w:val="auto"/>
          <w:sz w:val="22"/>
          <w:szCs w:val="22"/>
          <w:lang w:val="en-GB" w:eastAsia="en-GB"/>
        </w:rPr>
        <w:t xml:space="preserve">types of work carried out by general practice staff and whether or not it is covered by the CNSGP scheme. </w:t>
      </w:r>
    </w:p>
    <w:p w14:paraId="621D0D20" w14:textId="77777777" w:rsidR="00204E9B" w:rsidRPr="00A27C4D" w:rsidRDefault="00204E9B" w:rsidP="00204E9B">
      <w:pPr>
        <w:pStyle w:val="Standard"/>
        <w:spacing w:before="0" w:after="0" w:line="240" w:lineRule="auto"/>
        <w:rPr>
          <w:rFonts w:eastAsia="Times New Roman"/>
          <w:color w:val="auto"/>
          <w:sz w:val="22"/>
          <w:szCs w:val="22"/>
          <w:lang w:val="en-GB" w:eastAsia="en-GB"/>
        </w:rPr>
      </w:pPr>
    </w:p>
    <w:p w14:paraId="0F8D747F" w14:textId="3DAE4568" w:rsidR="00204E9B" w:rsidRPr="00A27C4D" w:rsidRDefault="00204E9B" w:rsidP="00204E9B">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All providers of NHS primary medical services are covered under CNSGP, including out</w:t>
      </w:r>
      <w:r w:rsidR="00B640B0">
        <w:rPr>
          <w:rFonts w:eastAsia="Times New Roman"/>
          <w:sz w:val="22"/>
          <w:szCs w:val="22"/>
          <w:lang w:val="en-GB" w:eastAsia="en-GB"/>
        </w:rPr>
        <w:t>-</w:t>
      </w:r>
      <w:r w:rsidRPr="00A27C4D">
        <w:rPr>
          <w:rFonts w:eastAsia="Times New Roman"/>
          <w:sz w:val="22"/>
          <w:szCs w:val="22"/>
          <w:lang w:val="en-GB" w:eastAsia="en-GB"/>
        </w:rPr>
        <w:t>of</w:t>
      </w:r>
      <w:r w:rsidR="00B640B0">
        <w:rPr>
          <w:rFonts w:eastAsia="Times New Roman"/>
          <w:sz w:val="22"/>
          <w:szCs w:val="22"/>
          <w:lang w:val="en-GB" w:eastAsia="en-GB"/>
        </w:rPr>
        <w:t>-</w:t>
      </w:r>
      <w:r w:rsidRPr="00A27C4D">
        <w:rPr>
          <w:rFonts w:eastAsia="Times New Roman"/>
          <w:sz w:val="22"/>
          <w:szCs w:val="22"/>
          <w:lang w:val="en-GB" w:eastAsia="en-GB"/>
        </w:rPr>
        <w:t xml:space="preserve">hours providers. The scheme extends to all GPs and others working for general practice who are carrying out activities in connection with the delivery of primary medical services including salaried GPs, locums, students and trainees, nurses, clinical pharmacists, </w:t>
      </w:r>
      <w:r w:rsidR="004451A3" w:rsidRPr="00A27C4D">
        <w:rPr>
          <w:rFonts w:eastAsia="Times New Roman"/>
          <w:sz w:val="22"/>
          <w:szCs w:val="22"/>
          <w:lang w:val="en-GB" w:eastAsia="en-GB"/>
        </w:rPr>
        <w:t xml:space="preserve">physician associates, </w:t>
      </w:r>
      <w:r w:rsidRPr="00A27C4D">
        <w:rPr>
          <w:rFonts w:eastAsia="Times New Roman"/>
          <w:sz w:val="22"/>
          <w:szCs w:val="22"/>
          <w:lang w:val="en-GB" w:eastAsia="en-GB"/>
        </w:rPr>
        <w:t>agency workers and other organisation staff</w:t>
      </w:r>
      <w:r w:rsidR="004451A3" w:rsidRPr="00A27C4D">
        <w:rPr>
          <w:rFonts w:eastAsia="Times New Roman"/>
          <w:sz w:val="22"/>
          <w:szCs w:val="22"/>
          <w:lang w:val="en-GB" w:eastAsia="en-GB"/>
        </w:rPr>
        <w:t xml:space="preserve"> such as ARRS employees</w:t>
      </w:r>
      <w:r w:rsidRPr="00A27C4D">
        <w:rPr>
          <w:rFonts w:eastAsia="Times New Roman"/>
          <w:sz w:val="22"/>
          <w:szCs w:val="22"/>
          <w:lang w:val="en-GB" w:eastAsia="en-GB"/>
        </w:rPr>
        <w:t>.</w:t>
      </w:r>
    </w:p>
    <w:p w14:paraId="2B9D3DCE" w14:textId="77777777" w:rsidR="009B2907" w:rsidRPr="00A27C4D" w:rsidRDefault="009B2907" w:rsidP="00204E9B">
      <w:pPr>
        <w:pStyle w:val="Standard"/>
        <w:spacing w:before="0" w:after="0" w:line="240" w:lineRule="auto"/>
        <w:rPr>
          <w:rFonts w:eastAsia="Times New Roman"/>
          <w:sz w:val="22"/>
          <w:szCs w:val="22"/>
          <w:lang w:val="en-GB" w:eastAsia="en-GB"/>
        </w:rPr>
      </w:pPr>
    </w:p>
    <w:p w14:paraId="59D2FF21" w14:textId="79BA93AA" w:rsidR="00F378E2" w:rsidRPr="00A27C4D" w:rsidRDefault="00204E9B" w:rsidP="00204E9B">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In addition to NHS primary medical services, any other NHS services provided by general practice are also covered under CNSGP (namely, NHS activities carried out by or for a provider whose principal activity is to provide NHS primary medical services). These ‘other’ NHS services are referred to in the regulations that establish CNSGP as “ancillary health services”. This means general practices are covered for all their NHS services, including local authority</w:t>
      </w:r>
      <w:r w:rsidR="00F95836">
        <w:rPr>
          <w:rFonts w:eastAsia="Times New Roman"/>
          <w:sz w:val="22"/>
          <w:szCs w:val="22"/>
          <w:lang w:val="en-GB" w:eastAsia="en-GB"/>
        </w:rPr>
        <w:t>-</w:t>
      </w:r>
      <w:r w:rsidRPr="00A27C4D">
        <w:rPr>
          <w:rFonts w:eastAsia="Times New Roman"/>
          <w:sz w:val="22"/>
          <w:szCs w:val="22"/>
          <w:lang w:val="en-GB" w:eastAsia="en-GB"/>
        </w:rPr>
        <w:t>commissioned public health services.</w:t>
      </w:r>
    </w:p>
    <w:p w14:paraId="0A76ECFD" w14:textId="77777777" w:rsidR="00204E9B" w:rsidRPr="00A27C4D" w:rsidRDefault="00204E9B" w:rsidP="00204E9B">
      <w:pPr>
        <w:pStyle w:val="Standard"/>
        <w:spacing w:before="0" w:after="0" w:line="240" w:lineRule="auto"/>
        <w:rPr>
          <w:rFonts w:eastAsia="Times New Roman"/>
          <w:sz w:val="22"/>
          <w:szCs w:val="22"/>
          <w:lang w:val="en-GB" w:eastAsia="en-GB"/>
        </w:rPr>
      </w:pPr>
    </w:p>
    <w:p w14:paraId="0F6E64B4" w14:textId="06C5B62C" w:rsidR="00204E9B" w:rsidRPr="00A27C4D" w:rsidRDefault="00204E9B" w:rsidP="00204E9B">
      <w:pPr>
        <w:pStyle w:val="Standard"/>
        <w:spacing w:before="0" w:after="0" w:line="240" w:lineRule="auto"/>
        <w:rPr>
          <w:rFonts w:eastAsia="Times New Roman"/>
          <w:color w:val="auto"/>
          <w:sz w:val="22"/>
          <w:szCs w:val="22"/>
          <w:lang w:val="en-GB" w:eastAsia="en-GB"/>
        </w:rPr>
      </w:pPr>
      <w:r w:rsidRPr="00A27C4D">
        <w:rPr>
          <w:rFonts w:eastAsia="Times New Roman"/>
          <w:color w:val="auto"/>
          <w:sz w:val="22"/>
          <w:szCs w:val="22"/>
          <w:lang w:val="en-GB" w:eastAsia="en-GB"/>
        </w:rPr>
        <w:t xml:space="preserve">The scheme applies to any liability (civil wrongdoings which include clinical negligence) that arises because of a breach of </w:t>
      </w:r>
      <w:r w:rsidR="00912F29">
        <w:rPr>
          <w:rFonts w:eastAsia="Times New Roman"/>
          <w:color w:val="auto"/>
          <w:sz w:val="22"/>
          <w:szCs w:val="22"/>
          <w:lang w:val="en-GB" w:eastAsia="en-GB"/>
        </w:rPr>
        <w:t xml:space="preserve">a </w:t>
      </w:r>
      <w:r w:rsidRPr="00A27C4D">
        <w:rPr>
          <w:rFonts w:eastAsia="Times New Roman"/>
          <w:color w:val="auto"/>
          <w:sz w:val="22"/>
          <w:szCs w:val="22"/>
          <w:lang w:val="en-GB" w:eastAsia="en-GB"/>
        </w:rPr>
        <w:t xml:space="preserve">duty of care owed by a GP contractor or GP sub-contractor </w:t>
      </w:r>
      <w:r w:rsidRPr="00A27C4D">
        <w:rPr>
          <w:rFonts w:eastAsia="Times New Roman"/>
          <w:color w:val="auto"/>
          <w:sz w:val="22"/>
          <w:szCs w:val="22"/>
          <w:lang w:val="en-GB" w:eastAsia="en-GB"/>
        </w:rPr>
        <w:lastRenderedPageBreak/>
        <w:t>to a third party in connection with the provision of primary medical services or ancillary health services where:</w:t>
      </w:r>
    </w:p>
    <w:p w14:paraId="191A091C" w14:textId="77777777" w:rsidR="00204E9B" w:rsidRPr="00A27C4D" w:rsidRDefault="00204E9B" w:rsidP="00204E9B">
      <w:pPr>
        <w:pStyle w:val="Standard"/>
        <w:spacing w:before="0" w:after="0" w:line="240" w:lineRule="auto"/>
        <w:rPr>
          <w:rFonts w:eastAsia="Times New Roman"/>
          <w:color w:val="auto"/>
          <w:sz w:val="22"/>
          <w:szCs w:val="22"/>
          <w:lang w:val="en-GB" w:eastAsia="en-GB"/>
        </w:rPr>
      </w:pPr>
    </w:p>
    <w:p w14:paraId="015C6064" w14:textId="77A99C33" w:rsidR="00E121AB" w:rsidRPr="00A27C4D" w:rsidRDefault="00204E9B" w:rsidP="00B57B5D">
      <w:pPr>
        <w:pStyle w:val="Standard"/>
        <w:numPr>
          <w:ilvl w:val="0"/>
          <w:numId w:val="89"/>
        </w:numPr>
        <w:spacing w:before="0" w:after="0" w:line="240" w:lineRule="auto"/>
        <w:rPr>
          <w:rFonts w:eastAsia="Times New Roman"/>
          <w:color w:val="auto"/>
          <w:sz w:val="22"/>
          <w:szCs w:val="22"/>
          <w:lang w:val="en-GB" w:eastAsia="en-GB"/>
        </w:rPr>
      </w:pPr>
      <w:r w:rsidRPr="00A27C4D">
        <w:rPr>
          <w:rFonts w:eastAsia="Times New Roman"/>
          <w:color w:val="auto"/>
          <w:sz w:val="22"/>
          <w:szCs w:val="22"/>
          <w:lang w:val="en-GB" w:eastAsia="en-GB"/>
        </w:rPr>
        <w:t>An act, or omission, on the part of the GP contractor/sub-contractor (or any employee or other person engaged by them) results in personal injury or loss to the third party</w:t>
      </w:r>
    </w:p>
    <w:p w14:paraId="6EBBFA2D" w14:textId="77777777" w:rsidR="0038274B" w:rsidRPr="00A27C4D" w:rsidRDefault="0038274B" w:rsidP="00E121AB">
      <w:pPr>
        <w:pStyle w:val="Standard"/>
        <w:spacing w:before="0" w:after="0" w:line="240" w:lineRule="auto"/>
        <w:ind w:left="720"/>
        <w:rPr>
          <w:rFonts w:eastAsia="Times New Roman"/>
          <w:color w:val="auto"/>
          <w:sz w:val="22"/>
          <w:szCs w:val="22"/>
          <w:lang w:val="en-GB" w:eastAsia="en-GB"/>
        </w:rPr>
      </w:pPr>
    </w:p>
    <w:p w14:paraId="1BC6A127" w14:textId="63CAE3C8" w:rsidR="00204E9B" w:rsidRPr="00A27C4D" w:rsidRDefault="00204E9B" w:rsidP="00B57B5D">
      <w:pPr>
        <w:pStyle w:val="Standard"/>
        <w:numPr>
          <w:ilvl w:val="0"/>
          <w:numId w:val="89"/>
        </w:numPr>
        <w:spacing w:before="0" w:after="0" w:line="240" w:lineRule="auto"/>
        <w:rPr>
          <w:rFonts w:eastAsia="Times New Roman"/>
          <w:color w:val="auto"/>
          <w:sz w:val="22"/>
          <w:szCs w:val="22"/>
          <w:lang w:val="en-GB" w:eastAsia="en-GB"/>
        </w:rPr>
      </w:pPr>
      <w:r w:rsidRPr="00A27C4D">
        <w:rPr>
          <w:rFonts w:eastAsia="Times New Roman"/>
          <w:color w:val="auto"/>
          <w:sz w:val="22"/>
          <w:szCs w:val="22"/>
          <w:lang w:val="en-GB" w:eastAsia="en-GB"/>
        </w:rPr>
        <w:t>The act, or omission, is in connection with the diagnosis of an illness or the provision of care or treatment to the third party</w:t>
      </w:r>
      <w:r w:rsidR="00912F29">
        <w:rPr>
          <w:rFonts w:eastAsia="Times New Roman"/>
          <w:color w:val="auto"/>
          <w:sz w:val="22"/>
          <w:szCs w:val="22"/>
          <w:lang w:val="en-GB" w:eastAsia="en-GB"/>
        </w:rPr>
        <w:t>,</w:t>
      </w:r>
      <w:r w:rsidRPr="00A27C4D">
        <w:rPr>
          <w:rFonts w:eastAsia="Times New Roman"/>
          <w:color w:val="auto"/>
          <w:sz w:val="22"/>
          <w:szCs w:val="22"/>
          <w:lang w:val="en-GB" w:eastAsia="en-GB"/>
        </w:rPr>
        <w:t xml:space="preserve"> and</w:t>
      </w:r>
    </w:p>
    <w:p w14:paraId="1A1397F1" w14:textId="77777777" w:rsidR="0038274B" w:rsidRPr="00A27C4D" w:rsidRDefault="0038274B" w:rsidP="0038274B">
      <w:pPr>
        <w:pStyle w:val="Standard"/>
        <w:spacing w:before="0" w:after="0" w:line="240" w:lineRule="auto"/>
        <w:rPr>
          <w:rFonts w:eastAsia="Times New Roman"/>
          <w:color w:val="auto"/>
          <w:sz w:val="22"/>
          <w:szCs w:val="22"/>
          <w:lang w:val="en-GB" w:eastAsia="en-GB"/>
        </w:rPr>
      </w:pPr>
    </w:p>
    <w:p w14:paraId="30E2745C" w14:textId="4F3358C8" w:rsidR="00D35C87" w:rsidRPr="00A27C4D" w:rsidRDefault="00204E9B" w:rsidP="00B57B5D">
      <w:pPr>
        <w:pStyle w:val="Standard"/>
        <w:numPr>
          <w:ilvl w:val="0"/>
          <w:numId w:val="89"/>
        </w:numPr>
        <w:spacing w:before="0" w:after="0" w:line="240" w:lineRule="auto"/>
        <w:rPr>
          <w:rFonts w:eastAsia="Times New Roman"/>
          <w:color w:val="auto"/>
          <w:sz w:val="22"/>
          <w:szCs w:val="22"/>
          <w:lang w:val="en-GB" w:eastAsia="en-GB"/>
        </w:rPr>
      </w:pPr>
      <w:r w:rsidRPr="00A27C4D">
        <w:rPr>
          <w:rFonts w:eastAsia="Times New Roman"/>
          <w:color w:val="auto"/>
          <w:sz w:val="22"/>
          <w:szCs w:val="22"/>
          <w:lang w:val="en-GB" w:eastAsia="en-GB"/>
        </w:rPr>
        <w:t>The act or omission occurs on or after 1</w:t>
      </w:r>
      <w:r w:rsidR="006E092C">
        <w:rPr>
          <w:rFonts w:eastAsia="Times New Roman"/>
          <w:color w:val="auto"/>
          <w:sz w:val="22"/>
          <w:szCs w:val="22"/>
          <w:lang w:val="en-GB" w:eastAsia="en-GB"/>
        </w:rPr>
        <w:t>st</w:t>
      </w:r>
      <w:r w:rsidRPr="00A27C4D">
        <w:rPr>
          <w:rFonts w:eastAsia="Times New Roman"/>
          <w:color w:val="auto"/>
          <w:sz w:val="22"/>
          <w:szCs w:val="22"/>
          <w:lang w:val="en-GB" w:eastAsia="en-GB"/>
        </w:rPr>
        <w:t xml:space="preserve"> April 2019</w:t>
      </w:r>
    </w:p>
    <w:p w14:paraId="48C4E088" w14:textId="77777777" w:rsidR="00204E9B" w:rsidRPr="00A27C4D" w:rsidRDefault="00204E9B" w:rsidP="00F45BCD">
      <w:pPr>
        <w:pStyle w:val="Standard"/>
        <w:spacing w:before="0" w:after="0" w:line="240" w:lineRule="auto"/>
        <w:ind w:left="720"/>
        <w:rPr>
          <w:rFonts w:eastAsia="Times New Roman"/>
          <w:sz w:val="22"/>
          <w:szCs w:val="22"/>
          <w:lang w:val="en-GB" w:eastAsia="en-GB"/>
        </w:rPr>
      </w:pPr>
    </w:p>
    <w:p w14:paraId="0550CA82" w14:textId="169A9F5C" w:rsidR="00E121AB" w:rsidRDefault="00204E9B" w:rsidP="00204E9B">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Any treatment you provide privately (</w:t>
      </w:r>
      <w:r w:rsidR="00CB7018" w:rsidRPr="00A27C4D">
        <w:rPr>
          <w:rFonts w:eastAsia="Times New Roman"/>
          <w:sz w:val="22"/>
          <w:szCs w:val="22"/>
          <w:lang w:val="en-GB" w:eastAsia="en-GB"/>
        </w:rPr>
        <w:t>e.g.,</w:t>
      </w:r>
      <w:r w:rsidRPr="00A27C4D">
        <w:rPr>
          <w:rFonts w:eastAsia="Times New Roman"/>
          <w:sz w:val="22"/>
          <w:szCs w:val="22"/>
          <w:lang w:val="en-GB" w:eastAsia="en-GB"/>
        </w:rPr>
        <w:t xml:space="preserve"> a patient who pays you for services not provided as part of the NHS) is not covered. It is possible, then, that some of the services you offer to an individual patient are covered by CNSGP and some are not (and</w:t>
      </w:r>
      <w:r w:rsidR="006E092C">
        <w:rPr>
          <w:rFonts w:eastAsia="Times New Roman"/>
          <w:sz w:val="22"/>
          <w:szCs w:val="22"/>
          <w:lang w:val="en-GB" w:eastAsia="en-GB"/>
        </w:rPr>
        <w:t>,</w:t>
      </w:r>
      <w:r w:rsidRPr="00A27C4D">
        <w:rPr>
          <w:rFonts w:eastAsia="Times New Roman"/>
          <w:sz w:val="22"/>
          <w:szCs w:val="22"/>
          <w:lang w:val="en-GB" w:eastAsia="en-GB"/>
        </w:rPr>
        <w:t xml:space="preserve"> therefore</w:t>
      </w:r>
      <w:r w:rsidR="006E092C">
        <w:rPr>
          <w:rFonts w:eastAsia="Times New Roman"/>
          <w:sz w:val="22"/>
          <w:szCs w:val="22"/>
          <w:lang w:val="en-GB" w:eastAsia="en-GB"/>
        </w:rPr>
        <w:t>,</w:t>
      </w:r>
      <w:r w:rsidRPr="00A27C4D">
        <w:rPr>
          <w:rFonts w:eastAsia="Times New Roman"/>
          <w:sz w:val="22"/>
          <w:szCs w:val="22"/>
          <w:lang w:val="en-GB" w:eastAsia="en-GB"/>
        </w:rPr>
        <w:t xml:space="preserve"> you require additional indemnity from another provider for services not covered under CNSGP).</w:t>
      </w:r>
      <w:r w:rsidR="00F378E2" w:rsidRPr="00A27C4D">
        <w:rPr>
          <w:rFonts w:eastAsia="Times New Roman"/>
          <w:sz w:val="22"/>
          <w:szCs w:val="22"/>
          <w:lang w:val="en-GB" w:eastAsia="en-GB"/>
        </w:rPr>
        <w:t xml:space="preserve"> </w:t>
      </w:r>
    </w:p>
    <w:p w14:paraId="2D859964" w14:textId="77777777" w:rsidR="00E121AB" w:rsidRPr="00A27C4D" w:rsidRDefault="00E121AB" w:rsidP="00204E9B">
      <w:pPr>
        <w:pStyle w:val="Standard"/>
        <w:spacing w:before="0" w:after="0" w:line="240" w:lineRule="auto"/>
        <w:rPr>
          <w:rFonts w:eastAsia="Times New Roman"/>
          <w:sz w:val="22"/>
          <w:szCs w:val="22"/>
          <w:lang w:val="en-GB" w:eastAsia="en-GB"/>
        </w:rPr>
      </w:pPr>
    </w:p>
    <w:p w14:paraId="1B6FE107" w14:textId="5930E9BA" w:rsidR="00704877" w:rsidRPr="00A27C4D" w:rsidRDefault="00204E9B" w:rsidP="00204E9B">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For further detailed information, see the NHS Resolution Guidance </w:t>
      </w:r>
      <w:r w:rsidR="008B031C" w:rsidRPr="00A27C4D">
        <w:rPr>
          <w:rFonts w:eastAsia="Times New Roman"/>
          <w:sz w:val="22"/>
          <w:szCs w:val="22"/>
          <w:lang w:val="en-GB" w:eastAsia="en-GB"/>
        </w:rPr>
        <w:t xml:space="preserve">titled </w:t>
      </w:r>
      <w:hyperlink r:id="rId80" w:history="1">
        <w:r w:rsidRPr="00A27C4D">
          <w:rPr>
            <w:rStyle w:val="Hyperlink"/>
            <w:rFonts w:eastAsia="Times New Roman"/>
            <w:sz w:val="22"/>
            <w:szCs w:val="22"/>
            <w:lang w:val="en-GB" w:eastAsia="en-GB"/>
          </w:rPr>
          <w:t>Clinical Negligence Scheme for General Practice</w:t>
        </w:r>
      </w:hyperlink>
      <w:r w:rsidRPr="00A27C4D">
        <w:rPr>
          <w:rFonts w:eastAsia="Times New Roman"/>
          <w:sz w:val="22"/>
          <w:szCs w:val="22"/>
          <w:lang w:val="en-GB" w:eastAsia="en-GB"/>
        </w:rPr>
        <w:t xml:space="preserve">. </w:t>
      </w:r>
    </w:p>
    <w:p w14:paraId="666D8677" w14:textId="77777777" w:rsidR="004451A3" w:rsidRPr="00A27C4D" w:rsidRDefault="004451A3" w:rsidP="00204E9B">
      <w:pPr>
        <w:pStyle w:val="Standard"/>
        <w:spacing w:before="0" w:after="0" w:line="240" w:lineRule="auto"/>
        <w:rPr>
          <w:rFonts w:eastAsia="Times New Roman"/>
          <w:sz w:val="22"/>
          <w:szCs w:val="22"/>
          <w:lang w:val="en-GB" w:eastAsia="en-GB"/>
        </w:rPr>
      </w:pPr>
    </w:p>
    <w:p w14:paraId="7F39C8D1" w14:textId="2B43F8AD" w:rsidR="0090073A" w:rsidRPr="00A27C4D" w:rsidRDefault="004451A3" w:rsidP="00204E9B">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It should be noted that CNSGP does not indemnify for advice given to a patient who is not in the UK. Guidance </w:t>
      </w:r>
      <w:r w:rsidR="0090073A" w:rsidRPr="00A27C4D">
        <w:rPr>
          <w:rFonts w:eastAsia="Times New Roman"/>
          <w:sz w:val="22"/>
          <w:szCs w:val="22"/>
          <w:lang w:val="en-GB" w:eastAsia="en-GB"/>
        </w:rPr>
        <w:t>for overseas advice can be sought in the following:</w:t>
      </w:r>
    </w:p>
    <w:p w14:paraId="5DA7D496" w14:textId="77777777" w:rsidR="0090073A" w:rsidRPr="00A27C4D" w:rsidRDefault="0090073A" w:rsidP="00204E9B">
      <w:pPr>
        <w:pStyle w:val="Standard"/>
        <w:spacing w:before="0" w:after="0" w:line="240" w:lineRule="auto"/>
        <w:rPr>
          <w:rFonts w:eastAsia="Times New Roman"/>
          <w:sz w:val="22"/>
          <w:szCs w:val="22"/>
          <w:lang w:val="en-GB" w:eastAsia="en-GB"/>
        </w:rPr>
      </w:pPr>
    </w:p>
    <w:p w14:paraId="77C0E967" w14:textId="77777777" w:rsidR="0090073A" w:rsidRPr="00A27C4D" w:rsidRDefault="004451A3" w:rsidP="00204E9B">
      <w:pPr>
        <w:pStyle w:val="Standard"/>
        <w:numPr>
          <w:ilvl w:val="0"/>
          <w:numId w:val="221"/>
        </w:numPr>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MPS document titled </w:t>
      </w:r>
      <w:hyperlink r:id="rId81" w:history="1">
        <w:r w:rsidRPr="00A27C4D">
          <w:rPr>
            <w:rStyle w:val="Hyperlink"/>
            <w:rFonts w:eastAsia="Times New Roman"/>
            <w:sz w:val="22"/>
            <w:szCs w:val="22"/>
            <w:lang w:val="en-GB" w:eastAsia="en-GB"/>
          </w:rPr>
          <w:t>Providing care to patients who are abroad</w:t>
        </w:r>
      </w:hyperlink>
    </w:p>
    <w:p w14:paraId="08DE8D84" w14:textId="5985E436" w:rsidR="0090073A" w:rsidRPr="00A27C4D" w:rsidRDefault="004451A3" w:rsidP="00204E9B">
      <w:pPr>
        <w:pStyle w:val="Standard"/>
        <w:numPr>
          <w:ilvl w:val="0"/>
          <w:numId w:val="221"/>
        </w:numPr>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GMC </w:t>
      </w:r>
      <w:r w:rsidR="00F378E2" w:rsidRPr="00A27C4D">
        <w:rPr>
          <w:rFonts w:eastAsia="Times New Roman"/>
          <w:sz w:val="22"/>
          <w:szCs w:val="22"/>
          <w:lang w:val="en-GB" w:eastAsia="en-GB"/>
        </w:rPr>
        <w:t>guidance</w:t>
      </w:r>
      <w:r w:rsidRPr="00A27C4D">
        <w:rPr>
          <w:rFonts w:eastAsia="Times New Roman"/>
          <w:sz w:val="22"/>
          <w:szCs w:val="22"/>
          <w:lang w:val="en-GB" w:eastAsia="en-GB"/>
        </w:rPr>
        <w:t xml:space="preserve"> titled </w:t>
      </w:r>
      <w:hyperlink r:id="rId82" w:history="1">
        <w:r w:rsidRPr="00A27C4D">
          <w:rPr>
            <w:rStyle w:val="Hyperlink"/>
            <w:rFonts w:eastAsia="Times New Roman"/>
            <w:sz w:val="22"/>
            <w:szCs w:val="22"/>
            <w:lang w:val="en-GB" w:eastAsia="en-GB"/>
          </w:rPr>
          <w:t>Prescribing for overseas patients</w:t>
        </w:r>
      </w:hyperlink>
    </w:p>
    <w:p w14:paraId="511CFA94" w14:textId="7E554EF8" w:rsidR="004451A3" w:rsidRPr="00A27C4D" w:rsidRDefault="0090073A" w:rsidP="00204E9B">
      <w:pPr>
        <w:pStyle w:val="Standard"/>
        <w:numPr>
          <w:ilvl w:val="0"/>
          <w:numId w:val="221"/>
        </w:numPr>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MDU journal titled </w:t>
      </w:r>
      <w:hyperlink r:id="rId83" w:history="1">
        <w:r w:rsidRPr="00A27C4D">
          <w:rPr>
            <w:rStyle w:val="Hyperlink"/>
            <w:rFonts w:eastAsia="Times New Roman"/>
            <w:sz w:val="22"/>
            <w:szCs w:val="22"/>
            <w:lang w:val="en-GB" w:eastAsia="en-GB"/>
          </w:rPr>
          <w:t>Prescribing for a patient overseas</w:t>
        </w:r>
      </w:hyperlink>
    </w:p>
    <w:p w14:paraId="447D8A20" w14:textId="77777777" w:rsidR="0090073A" w:rsidRPr="00A27C4D" w:rsidRDefault="0090073A" w:rsidP="0090073A">
      <w:pPr>
        <w:pStyle w:val="Standard"/>
        <w:spacing w:before="0" w:after="0" w:line="240" w:lineRule="auto"/>
        <w:rPr>
          <w:rFonts w:eastAsia="Times New Roman"/>
          <w:sz w:val="22"/>
          <w:szCs w:val="22"/>
          <w:lang w:val="en-GB" w:eastAsia="en-GB"/>
        </w:rPr>
      </w:pPr>
    </w:p>
    <w:p w14:paraId="74C0B9A4" w14:textId="743A3F31" w:rsidR="0090073A" w:rsidRPr="00A27C4D" w:rsidRDefault="0090073A" w:rsidP="0090073A">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Further reading can be found in the organisation</w:t>
      </w:r>
      <w:r w:rsidR="00F378E2" w:rsidRPr="00A27C4D">
        <w:rPr>
          <w:rFonts w:eastAsia="Times New Roman"/>
          <w:sz w:val="22"/>
          <w:szCs w:val="22"/>
          <w:lang w:val="en-GB" w:eastAsia="en-GB"/>
        </w:rPr>
        <w:t>’</w:t>
      </w:r>
      <w:r w:rsidRPr="00A27C4D">
        <w:rPr>
          <w:rFonts w:eastAsia="Times New Roman"/>
          <w:sz w:val="22"/>
          <w:szCs w:val="22"/>
          <w:lang w:val="en-GB" w:eastAsia="en-GB"/>
        </w:rPr>
        <w:t xml:space="preserve">s NHS </w:t>
      </w:r>
      <w:r w:rsidR="00963E82">
        <w:rPr>
          <w:rFonts w:eastAsia="Times New Roman"/>
          <w:sz w:val="22"/>
          <w:szCs w:val="22"/>
          <w:lang w:val="en-GB" w:eastAsia="en-GB"/>
        </w:rPr>
        <w:t>S</w:t>
      </w:r>
      <w:r w:rsidRPr="00A27C4D">
        <w:rPr>
          <w:rFonts w:eastAsia="Times New Roman"/>
          <w:sz w:val="22"/>
          <w:szCs w:val="22"/>
          <w:lang w:val="en-GB" w:eastAsia="en-GB"/>
        </w:rPr>
        <w:t xml:space="preserve">ervices </w:t>
      </w:r>
      <w:r w:rsidR="00963E82">
        <w:rPr>
          <w:rFonts w:eastAsia="Times New Roman"/>
          <w:sz w:val="22"/>
          <w:szCs w:val="22"/>
          <w:lang w:val="en-GB" w:eastAsia="en-GB"/>
        </w:rPr>
        <w:t>W</w:t>
      </w:r>
      <w:r w:rsidRPr="00A27C4D">
        <w:rPr>
          <w:rFonts w:eastAsia="Times New Roman"/>
          <w:sz w:val="22"/>
          <w:szCs w:val="22"/>
          <w:lang w:val="en-GB" w:eastAsia="en-GB"/>
        </w:rPr>
        <w:t xml:space="preserve">hilst </w:t>
      </w:r>
      <w:r w:rsidR="00963E82">
        <w:rPr>
          <w:rFonts w:eastAsia="Times New Roman"/>
          <w:sz w:val="22"/>
          <w:szCs w:val="22"/>
          <w:lang w:val="en-GB" w:eastAsia="en-GB"/>
        </w:rPr>
        <w:t>A</w:t>
      </w:r>
      <w:r w:rsidRPr="00A27C4D">
        <w:rPr>
          <w:rFonts w:eastAsia="Times New Roman"/>
          <w:sz w:val="22"/>
          <w:szCs w:val="22"/>
          <w:lang w:val="en-GB" w:eastAsia="en-GB"/>
        </w:rPr>
        <w:t xml:space="preserve">broad </w:t>
      </w:r>
      <w:r w:rsidR="00963E82">
        <w:rPr>
          <w:rFonts w:eastAsia="Times New Roman"/>
          <w:sz w:val="22"/>
          <w:szCs w:val="22"/>
          <w:lang w:val="en-GB" w:eastAsia="en-GB"/>
        </w:rPr>
        <w:t>P</w:t>
      </w:r>
      <w:r w:rsidRPr="00A27C4D">
        <w:rPr>
          <w:rFonts w:eastAsia="Times New Roman"/>
          <w:sz w:val="22"/>
          <w:szCs w:val="22"/>
          <w:lang w:val="en-GB" w:eastAsia="en-GB"/>
        </w:rPr>
        <w:t>rotocol.</w:t>
      </w:r>
    </w:p>
    <w:p w14:paraId="1DE2CC41" w14:textId="77777777" w:rsidR="00204E9B" w:rsidRPr="006A12DE" w:rsidRDefault="00204E9B" w:rsidP="00F45BCD">
      <w:pPr>
        <w:pStyle w:val="Standard"/>
        <w:spacing w:before="0" w:after="0" w:line="240" w:lineRule="auto"/>
        <w:rPr>
          <w:lang w:val="en-GB"/>
        </w:rPr>
      </w:pPr>
    </w:p>
    <w:p w14:paraId="1FCE3A05" w14:textId="6039A103" w:rsidR="00DA5767" w:rsidRPr="006A12DE" w:rsidRDefault="00DA5767" w:rsidP="00DA5767">
      <w:pPr>
        <w:pStyle w:val="Heading2"/>
        <w:spacing w:before="0" w:line="240" w:lineRule="auto"/>
        <w:rPr>
          <w:rFonts w:ascii="Arial" w:hAnsi="Arial" w:cs="Arial"/>
          <w:smallCaps w:val="0"/>
          <w:color w:val="auto"/>
          <w:sz w:val="24"/>
          <w:szCs w:val="24"/>
          <w:lang w:val="en-GB"/>
        </w:rPr>
      </w:pPr>
      <w:bookmarkStart w:id="112" w:name="_Toc192169670"/>
      <w:r w:rsidRPr="006A12DE">
        <w:rPr>
          <w:rFonts w:ascii="Arial" w:hAnsi="Arial" w:cs="Arial"/>
          <w:smallCaps w:val="0"/>
          <w:color w:val="auto"/>
          <w:sz w:val="24"/>
          <w:szCs w:val="24"/>
          <w:lang w:val="en-GB"/>
        </w:rPr>
        <w:t>Patient and carer experience and involvement</w:t>
      </w:r>
      <w:bookmarkEnd w:id="112"/>
    </w:p>
    <w:p w14:paraId="45949062" w14:textId="77777777" w:rsidR="00DA5767" w:rsidRPr="00A27C4D" w:rsidRDefault="00DA5767" w:rsidP="00DA5767">
      <w:pPr>
        <w:rPr>
          <w:rFonts w:ascii="Arial" w:hAnsi="Arial" w:cs="Arial"/>
          <w:sz w:val="22"/>
          <w:szCs w:val="22"/>
        </w:rPr>
      </w:pPr>
    </w:p>
    <w:p w14:paraId="72FCB5C4" w14:textId="4125B10C" w:rsidR="00E121AB" w:rsidRPr="00A27C4D" w:rsidRDefault="00DA5767" w:rsidP="00DA5767">
      <w:pPr>
        <w:rPr>
          <w:rFonts w:ascii="Arial" w:hAnsi="Arial" w:cs="Arial"/>
          <w:sz w:val="22"/>
          <w:szCs w:val="22"/>
        </w:rPr>
      </w:pPr>
      <w:r w:rsidRPr="00A27C4D">
        <w:rPr>
          <w:rFonts w:ascii="Arial" w:hAnsi="Arial" w:cs="Arial"/>
          <w:sz w:val="22"/>
          <w:szCs w:val="22"/>
        </w:rPr>
        <w:t>If the organisation is to offer the highest</w:t>
      </w:r>
      <w:r w:rsidR="00382D31">
        <w:rPr>
          <w:rFonts w:ascii="Arial" w:hAnsi="Arial" w:cs="Arial"/>
          <w:sz w:val="22"/>
          <w:szCs w:val="22"/>
        </w:rPr>
        <w:t>-</w:t>
      </w:r>
      <w:r w:rsidRPr="00A27C4D">
        <w:rPr>
          <w:rFonts w:ascii="Arial" w:hAnsi="Arial" w:cs="Arial"/>
          <w:sz w:val="22"/>
          <w:szCs w:val="22"/>
        </w:rPr>
        <w:t xml:space="preserve">quality </w:t>
      </w:r>
      <w:r w:rsidR="005C1D99" w:rsidRPr="00A27C4D">
        <w:rPr>
          <w:rFonts w:ascii="Arial" w:hAnsi="Arial" w:cs="Arial"/>
          <w:sz w:val="22"/>
          <w:szCs w:val="22"/>
        </w:rPr>
        <w:t>care,</w:t>
      </w:r>
      <w:r w:rsidRPr="00A27C4D">
        <w:rPr>
          <w:rFonts w:ascii="Arial" w:hAnsi="Arial" w:cs="Arial"/>
          <w:sz w:val="22"/>
          <w:szCs w:val="22"/>
        </w:rPr>
        <w:t xml:space="preserve"> it is important </w:t>
      </w:r>
      <w:r w:rsidR="00382D31">
        <w:rPr>
          <w:rFonts w:ascii="Arial" w:hAnsi="Arial" w:cs="Arial"/>
          <w:sz w:val="22"/>
          <w:szCs w:val="22"/>
        </w:rPr>
        <w:t xml:space="preserve">that </w:t>
      </w:r>
      <w:r w:rsidRPr="00A27C4D">
        <w:rPr>
          <w:rFonts w:ascii="Arial" w:hAnsi="Arial" w:cs="Arial"/>
          <w:sz w:val="22"/>
          <w:szCs w:val="22"/>
        </w:rPr>
        <w:t>it works in partnership with patients and carers. This includes gaining a better understanding of the priorities and concerns of those who use the services by involving them in the work, including policy and planning.</w:t>
      </w:r>
    </w:p>
    <w:p w14:paraId="5CAAC6E6" w14:textId="77777777" w:rsidR="00C7484A" w:rsidRPr="00A27C4D" w:rsidRDefault="00C7484A" w:rsidP="00DA5767">
      <w:pPr>
        <w:rPr>
          <w:rFonts w:ascii="Arial" w:hAnsi="Arial" w:cs="Arial"/>
          <w:sz w:val="22"/>
          <w:szCs w:val="22"/>
        </w:rPr>
      </w:pPr>
    </w:p>
    <w:p w14:paraId="0325CC27" w14:textId="5E05F465" w:rsidR="00DA5767" w:rsidRPr="00A27C4D" w:rsidRDefault="00DA5767" w:rsidP="00DA5767">
      <w:pPr>
        <w:rPr>
          <w:rFonts w:ascii="Arial" w:hAnsi="Arial" w:cs="Arial"/>
          <w:sz w:val="22"/>
          <w:szCs w:val="22"/>
        </w:rPr>
      </w:pPr>
      <w:r w:rsidRPr="00A27C4D">
        <w:rPr>
          <w:rFonts w:ascii="Arial" w:hAnsi="Arial" w:cs="Arial"/>
          <w:sz w:val="22"/>
          <w:szCs w:val="22"/>
        </w:rPr>
        <w:t xml:space="preserve">It is important to receive views via </w:t>
      </w:r>
      <w:r w:rsidR="00236531" w:rsidRPr="00A27C4D">
        <w:rPr>
          <w:rFonts w:ascii="Arial" w:hAnsi="Arial" w:cs="Arial"/>
          <w:sz w:val="22"/>
          <w:szCs w:val="22"/>
        </w:rPr>
        <w:t xml:space="preserve">the </w:t>
      </w:r>
      <w:r w:rsidRPr="00A27C4D">
        <w:rPr>
          <w:rFonts w:ascii="Arial" w:hAnsi="Arial" w:cs="Arial"/>
          <w:sz w:val="22"/>
          <w:szCs w:val="22"/>
        </w:rPr>
        <w:t>PPG, comments, complaints and indeed compliments</w:t>
      </w:r>
      <w:r w:rsidR="00382D31">
        <w:rPr>
          <w:rFonts w:ascii="Arial" w:hAnsi="Arial" w:cs="Arial"/>
          <w:sz w:val="22"/>
          <w:szCs w:val="22"/>
        </w:rPr>
        <w:t>,</w:t>
      </w:r>
      <w:r w:rsidR="00AF7A9D" w:rsidRPr="00A27C4D">
        <w:rPr>
          <w:rFonts w:ascii="Arial" w:hAnsi="Arial" w:cs="Arial"/>
          <w:sz w:val="22"/>
          <w:szCs w:val="22"/>
        </w:rPr>
        <w:t xml:space="preserve"> such as:</w:t>
      </w:r>
    </w:p>
    <w:p w14:paraId="0988FA04" w14:textId="77777777" w:rsidR="00DA5767" w:rsidRPr="00A27C4D" w:rsidRDefault="00DA5767" w:rsidP="00DA5767">
      <w:pPr>
        <w:rPr>
          <w:rFonts w:ascii="Arial" w:hAnsi="Arial" w:cs="Arial"/>
          <w:bCs/>
          <w:iCs/>
          <w:color w:val="231F20"/>
          <w:sz w:val="22"/>
          <w:szCs w:val="22"/>
        </w:rPr>
      </w:pPr>
    </w:p>
    <w:p w14:paraId="66EC1722" w14:textId="77777777" w:rsidR="00DA5767" w:rsidRPr="00A27C4D" w:rsidRDefault="00DA5767" w:rsidP="003918BE">
      <w:pPr>
        <w:pStyle w:val="ListParagraph"/>
        <w:numPr>
          <w:ilvl w:val="0"/>
          <w:numId w:val="85"/>
        </w:numPr>
        <w:ind w:left="284" w:firstLine="0"/>
        <w:rPr>
          <w:rFonts w:ascii="Arial" w:hAnsi="Arial" w:cs="Arial"/>
          <w:b/>
          <w:iCs/>
          <w:color w:val="231F20"/>
          <w:sz w:val="22"/>
          <w:szCs w:val="22"/>
        </w:rPr>
      </w:pPr>
      <w:r w:rsidRPr="00A27C4D">
        <w:rPr>
          <w:rFonts w:ascii="Arial" w:hAnsi="Arial" w:cs="Arial"/>
          <w:b/>
          <w:iCs/>
          <w:color w:val="231F20"/>
          <w:sz w:val="22"/>
          <w:szCs w:val="22"/>
        </w:rPr>
        <w:t>Friends and family test</w:t>
      </w:r>
    </w:p>
    <w:p w14:paraId="201D312A" w14:textId="77777777" w:rsidR="00DA5767" w:rsidRPr="00A27C4D" w:rsidRDefault="00DA5767" w:rsidP="00DA5767">
      <w:pPr>
        <w:rPr>
          <w:rFonts w:ascii="Arial" w:eastAsia="Calibri" w:hAnsi="Arial" w:cs="Arial"/>
          <w:sz w:val="22"/>
          <w:szCs w:val="22"/>
        </w:rPr>
      </w:pPr>
    </w:p>
    <w:p w14:paraId="5A776758" w14:textId="77777777" w:rsidR="0030309F" w:rsidRDefault="00DA5767" w:rsidP="0030309F">
      <w:pPr>
        <w:ind w:left="284"/>
        <w:rPr>
          <w:rFonts w:ascii="Arial" w:eastAsia="Calibri" w:hAnsi="Arial" w:cs="Arial"/>
          <w:sz w:val="22"/>
          <w:szCs w:val="22"/>
        </w:rPr>
      </w:pPr>
      <w:r w:rsidRPr="00A27C4D">
        <w:rPr>
          <w:rFonts w:ascii="Arial" w:eastAsia="Calibri" w:hAnsi="Arial" w:cs="Arial"/>
          <w:sz w:val="22"/>
          <w:szCs w:val="22"/>
        </w:rPr>
        <w:t xml:space="preserve">The NHS Friends and Family Test is a contractual requirement, aimed at providing service users with an opportunity to give feedback which may not have previously been heard. </w:t>
      </w:r>
      <w:r w:rsidR="0030309F" w:rsidRPr="00A27C4D">
        <w:rPr>
          <w:rFonts w:ascii="Arial" w:eastAsia="Calibri" w:hAnsi="Arial" w:cs="Arial"/>
          <w:sz w:val="22"/>
          <w:szCs w:val="22"/>
        </w:rPr>
        <w:t xml:space="preserve">Data is to be submitted to NHS E at the end of each month for that calendar month of data collection by using the Calculating Quality Reporting System (CQRS). </w:t>
      </w:r>
    </w:p>
    <w:p w14:paraId="5940752E" w14:textId="77777777" w:rsidR="0030309F" w:rsidRDefault="0030309F" w:rsidP="0030309F">
      <w:pPr>
        <w:ind w:left="284"/>
        <w:rPr>
          <w:rFonts w:ascii="Arial" w:eastAsia="Calibri" w:hAnsi="Arial" w:cs="Arial"/>
          <w:sz w:val="22"/>
          <w:szCs w:val="22"/>
        </w:rPr>
      </w:pPr>
    </w:p>
    <w:p w14:paraId="35E1FF1F" w14:textId="103E4346" w:rsidR="000A5FE8" w:rsidRPr="00A27C4D" w:rsidRDefault="0030309F" w:rsidP="003918BE">
      <w:pPr>
        <w:ind w:left="284"/>
        <w:rPr>
          <w:rFonts w:ascii="Arial" w:eastAsia="Arial" w:hAnsi="Arial" w:cs="Arial"/>
          <w:sz w:val="22"/>
          <w:szCs w:val="22"/>
        </w:rPr>
      </w:pPr>
      <w:r w:rsidRPr="00A27C4D">
        <w:rPr>
          <w:rFonts w:ascii="Arial" w:eastAsia="Calibri" w:hAnsi="Arial" w:cs="Arial"/>
          <w:sz w:val="22"/>
          <w:szCs w:val="22"/>
        </w:rPr>
        <w:t xml:space="preserve">Access to CQRS is achieved by users logging in by using their unique username and password. </w:t>
      </w:r>
    </w:p>
    <w:p w14:paraId="761F508F" w14:textId="09BD92C7" w:rsidR="00F378E2" w:rsidRPr="00A27C4D" w:rsidRDefault="00F378E2">
      <w:pPr>
        <w:ind w:left="284"/>
        <w:rPr>
          <w:rFonts w:ascii="Arial" w:eastAsia="Calibri" w:hAnsi="Arial" w:cs="Arial"/>
          <w:sz w:val="22"/>
          <w:szCs w:val="22"/>
        </w:rPr>
      </w:pPr>
    </w:p>
    <w:p w14:paraId="26F74434" w14:textId="7F980958" w:rsidR="00887547" w:rsidRDefault="00B05B31" w:rsidP="00F378E2">
      <w:pPr>
        <w:ind w:left="284"/>
        <w:rPr>
          <w:rFonts w:ascii="Arial" w:hAnsi="Arial" w:cs="Arial"/>
          <w:sz w:val="22"/>
          <w:szCs w:val="22"/>
        </w:rPr>
      </w:pPr>
      <w:r w:rsidRPr="00A27C4D">
        <w:rPr>
          <w:rFonts w:ascii="Arial" w:eastAsia="Calibri" w:hAnsi="Arial" w:cs="Arial"/>
          <w:sz w:val="22"/>
          <w:szCs w:val="22"/>
        </w:rPr>
        <w:t xml:space="preserve">Refer to the NHS E guidance titled </w:t>
      </w:r>
      <w:hyperlink r:id="rId84" w:history="1">
        <w:r w:rsidRPr="00A27C4D">
          <w:rPr>
            <w:rStyle w:val="Hyperlink"/>
            <w:rFonts w:ascii="Arial" w:eastAsia="Calibri" w:hAnsi="Arial" w:cs="Arial"/>
            <w:sz w:val="22"/>
            <w:szCs w:val="22"/>
          </w:rPr>
          <w:t>Guidance on submitting Friends and Family data</w:t>
        </w:r>
      </w:hyperlink>
      <w:r w:rsidR="005D5BAE" w:rsidRPr="00A27C4D">
        <w:rPr>
          <w:rFonts w:ascii="Arial" w:eastAsia="Calibri" w:hAnsi="Arial" w:cs="Arial"/>
          <w:sz w:val="22"/>
          <w:szCs w:val="22"/>
        </w:rPr>
        <w:t xml:space="preserve"> and </w:t>
      </w:r>
      <w:hyperlink r:id="rId85">
        <w:r w:rsidR="005D5BAE" w:rsidRPr="00A27C4D">
          <w:rPr>
            <w:rFonts w:ascii="Arial" w:eastAsia="Arial" w:hAnsi="Arial" w:cs="Arial"/>
            <w:color w:val="0563C1"/>
            <w:sz w:val="22"/>
            <w:szCs w:val="22"/>
            <w:u w:val="single"/>
          </w:rPr>
          <w:t>Using the Friends and Family Test to Improve Patient Experience</w:t>
        </w:r>
      </w:hyperlink>
      <w:r w:rsidR="005D5BAE" w:rsidRPr="00A27C4D">
        <w:t xml:space="preserve"> </w:t>
      </w:r>
      <w:r w:rsidR="005D5BAE" w:rsidRPr="00A27C4D">
        <w:rPr>
          <w:rFonts w:ascii="Arial" w:eastAsia="Calibri" w:hAnsi="Arial" w:cs="Arial"/>
          <w:sz w:val="22"/>
          <w:szCs w:val="22"/>
        </w:rPr>
        <w:t>and also t</w:t>
      </w:r>
      <w:r w:rsidR="00F378E2" w:rsidRPr="00A27C4D">
        <w:rPr>
          <w:rFonts w:ascii="Arial" w:eastAsia="Calibri" w:hAnsi="Arial" w:cs="Arial"/>
          <w:sz w:val="22"/>
          <w:szCs w:val="22"/>
        </w:rPr>
        <w:t xml:space="preserve">he </w:t>
      </w:r>
      <w:r w:rsidR="00DA5767" w:rsidRPr="00A27C4D">
        <w:rPr>
          <w:rFonts w:ascii="Arial" w:hAnsi="Arial" w:cs="Arial"/>
          <w:sz w:val="22"/>
          <w:szCs w:val="22"/>
        </w:rPr>
        <w:t>organisation’s</w:t>
      </w:r>
      <w:r w:rsidR="00AF7A9D" w:rsidRPr="00A27C4D">
        <w:rPr>
          <w:rFonts w:ascii="Arial" w:hAnsi="Arial" w:cs="Arial"/>
          <w:sz w:val="22"/>
          <w:szCs w:val="22"/>
        </w:rPr>
        <w:t xml:space="preserve"> Friends and Family Test Policy</w:t>
      </w:r>
      <w:r w:rsidR="005D5BAE" w:rsidRPr="00A27C4D">
        <w:rPr>
          <w:rFonts w:ascii="Arial" w:hAnsi="Arial" w:cs="Arial"/>
          <w:sz w:val="22"/>
          <w:szCs w:val="22"/>
        </w:rPr>
        <w:t>.</w:t>
      </w:r>
    </w:p>
    <w:p w14:paraId="3A51E81E" w14:textId="77777777" w:rsidR="009D4289" w:rsidRDefault="009D4289" w:rsidP="00F378E2">
      <w:pPr>
        <w:ind w:left="284"/>
        <w:rPr>
          <w:rFonts w:ascii="Arial" w:hAnsi="Arial" w:cs="Arial"/>
          <w:sz w:val="22"/>
          <w:szCs w:val="22"/>
        </w:rPr>
      </w:pPr>
    </w:p>
    <w:p w14:paraId="5B9F210A" w14:textId="77777777" w:rsidR="009D4289" w:rsidRPr="00A27C4D" w:rsidRDefault="009D4289" w:rsidP="00F378E2">
      <w:pPr>
        <w:ind w:left="284"/>
        <w:rPr>
          <w:rFonts w:ascii="Arial" w:hAnsi="Arial" w:cs="Arial"/>
          <w:sz w:val="22"/>
          <w:szCs w:val="22"/>
        </w:rPr>
      </w:pPr>
    </w:p>
    <w:p w14:paraId="3506EFE0" w14:textId="77777777" w:rsidR="00DA5767" w:rsidRPr="00A27C4D" w:rsidRDefault="00DA5767" w:rsidP="00DA5767">
      <w:pPr>
        <w:pStyle w:val="ListParagraph"/>
        <w:rPr>
          <w:rFonts w:ascii="Arial" w:hAnsi="Arial" w:cs="Arial"/>
          <w:b/>
          <w:iCs/>
          <w:color w:val="231F20"/>
          <w:sz w:val="22"/>
          <w:szCs w:val="22"/>
        </w:rPr>
      </w:pPr>
    </w:p>
    <w:p w14:paraId="662D3CA3" w14:textId="77777777" w:rsidR="00DA5767" w:rsidRPr="00A27C4D" w:rsidRDefault="00DA5767" w:rsidP="003918BE">
      <w:pPr>
        <w:pStyle w:val="ListParagraph"/>
        <w:numPr>
          <w:ilvl w:val="0"/>
          <w:numId w:val="85"/>
        </w:numPr>
        <w:ind w:left="284" w:firstLine="0"/>
        <w:rPr>
          <w:rFonts w:ascii="Arial" w:hAnsi="Arial" w:cs="Arial"/>
          <w:b/>
          <w:iCs/>
          <w:color w:val="231F20"/>
          <w:sz w:val="22"/>
          <w:szCs w:val="22"/>
        </w:rPr>
      </w:pPr>
      <w:r w:rsidRPr="00A27C4D">
        <w:rPr>
          <w:rFonts w:ascii="Arial" w:hAnsi="Arial" w:cs="Arial"/>
          <w:b/>
          <w:iCs/>
          <w:color w:val="231F20"/>
          <w:sz w:val="22"/>
          <w:szCs w:val="22"/>
        </w:rPr>
        <w:lastRenderedPageBreak/>
        <w:t>Patient Participation Group (PPG)</w:t>
      </w:r>
    </w:p>
    <w:p w14:paraId="707C385E" w14:textId="77777777" w:rsidR="00DA5767" w:rsidRPr="003918BE" w:rsidRDefault="00DA5767" w:rsidP="00DA5767">
      <w:pPr>
        <w:rPr>
          <w:rFonts w:ascii="Arial" w:eastAsia="Arial" w:hAnsi="Arial" w:cs="Arial"/>
          <w:sz w:val="22"/>
          <w:szCs w:val="22"/>
        </w:rPr>
      </w:pPr>
    </w:p>
    <w:p w14:paraId="688B515A" w14:textId="46DB8E09" w:rsidR="00DA5767" w:rsidRPr="003918BE" w:rsidRDefault="00DA5767" w:rsidP="003918BE">
      <w:pPr>
        <w:pStyle w:val="Standard"/>
        <w:spacing w:before="0" w:after="0" w:line="240" w:lineRule="auto"/>
        <w:ind w:left="284"/>
        <w:rPr>
          <w:rFonts w:eastAsia="Arial"/>
          <w:color w:val="auto"/>
          <w:kern w:val="0"/>
          <w:sz w:val="22"/>
          <w:szCs w:val="22"/>
          <w:lang w:val="en-GB" w:eastAsia="en-GB"/>
        </w:rPr>
      </w:pPr>
      <w:r w:rsidRPr="003918BE">
        <w:rPr>
          <w:rFonts w:eastAsia="Arial"/>
          <w:color w:val="auto"/>
          <w:kern w:val="0"/>
          <w:sz w:val="22"/>
          <w:szCs w:val="22"/>
          <w:lang w:val="en-GB" w:eastAsia="en-GB"/>
        </w:rPr>
        <w:t>Since 1</w:t>
      </w:r>
      <w:r w:rsidR="00382D31">
        <w:rPr>
          <w:rFonts w:eastAsia="Arial"/>
          <w:color w:val="auto"/>
          <w:kern w:val="0"/>
          <w:sz w:val="22"/>
          <w:szCs w:val="22"/>
          <w:lang w:val="en-GB" w:eastAsia="en-GB"/>
        </w:rPr>
        <w:t>st</w:t>
      </w:r>
      <w:r w:rsidR="00254F1D" w:rsidRPr="003918BE">
        <w:rPr>
          <w:rFonts w:eastAsia="Arial"/>
          <w:color w:val="auto"/>
          <w:kern w:val="0"/>
          <w:sz w:val="22"/>
          <w:szCs w:val="22"/>
          <w:lang w:val="en-GB" w:eastAsia="en-GB"/>
        </w:rPr>
        <w:t xml:space="preserve"> </w:t>
      </w:r>
      <w:r w:rsidRPr="003918BE">
        <w:rPr>
          <w:rFonts w:eastAsia="Arial"/>
          <w:color w:val="auto"/>
          <w:kern w:val="0"/>
          <w:sz w:val="22"/>
          <w:szCs w:val="22"/>
          <w:lang w:val="en-GB" w:eastAsia="en-GB"/>
        </w:rPr>
        <w:t>April 2015, it has been a contractual requirement for all English organisations to form a Patient Participation Group (PPG) and to make reasonable efforts for this to be representative of the organisation</w:t>
      </w:r>
      <w:r w:rsidR="00382D31">
        <w:rPr>
          <w:rFonts w:eastAsia="Arial"/>
          <w:color w:val="auto"/>
          <w:kern w:val="0"/>
          <w:sz w:val="22"/>
          <w:szCs w:val="22"/>
          <w:lang w:val="en-GB" w:eastAsia="en-GB"/>
        </w:rPr>
        <w:t>’s</w:t>
      </w:r>
      <w:r w:rsidRPr="003918BE">
        <w:rPr>
          <w:rFonts w:eastAsia="Arial"/>
          <w:color w:val="auto"/>
          <w:kern w:val="0"/>
          <w:sz w:val="22"/>
          <w:szCs w:val="22"/>
          <w:lang w:val="en-GB" w:eastAsia="en-GB"/>
        </w:rPr>
        <w:t xml:space="preserve"> population. </w:t>
      </w:r>
    </w:p>
    <w:p w14:paraId="6B3130C1" w14:textId="77777777" w:rsidR="00A20541" w:rsidRPr="00A27C4D" w:rsidRDefault="00A20541" w:rsidP="00E93B44">
      <w:pPr>
        <w:pBdr>
          <w:top w:val="nil"/>
          <w:left w:val="nil"/>
          <w:bottom w:val="nil"/>
          <w:right w:val="nil"/>
          <w:between w:val="nil"/>
        </w:pBdr>
        <w:ind w:left="284"/>
        <w:rPr>
          <w:rFonts w:ascii="Arial" w:eastAsia="Arial" w:hAnsi="Arial" w:cs="Arial"/>
          <w:sz w:val="22"/>
          <w:szCs w:val="22"/>
        </w:rPr>
      </w:pPr>
    </w:p>
    <w:p w14:paraId="43B7699B" w14:textId="2F7B38FE" w:rsidR="00D9598C" w:rsidRDefault="00E93B44" w:rsidP="00F45BCD">
      <w:pPr>
        <w:pBdr>
          <w:top w:val="nil"/>
          <w:left w:val="nil"/>
          <w:bottom w:val="nil"/>
          <w:right w:val="nil"/>
          <w:between w:val="nil"/>
        </w:pBdr>
        <w:ind w:left="284"/>
        <w:rPr>
          <w:rFonts w:ascii="Arial" w:hAnsi="Arial" w:cs="Arial"/>
          <w:sz w:val="22"/>
          <w:szCs w:val="22"/>
        </w:rPr>
      </w:pPr>
      <w:r w:rsidRPr="00A27C4D">
        <w:rPr>
          <w:rFonts w:ascii="Arial" w:eastAsia="Arial" w:hAnsi="Arial" w:cs="Arial"/>
          <w:sz w:val="22"/>
          <w:szCs w:val="22"/>
        </w:rPr>
        <w:t xml:space="preserve">The PPG may wish to join the National Association for Patient Participation </w:t>
      </w:r>
      <w:r w:rsidR="00A20541" w:rsidRPr="00A27C4D">
        <w:rPr>
          <w:rFonts w:ascii="Arial" w:eastAsia="Arial" w:hAnsi="Arial" w:cs="Arial"/>
          <w:sz w:val="22"/>
          <w:szCs w:val="22"/>
        </w:rPr>
        <w:t xml:space="preserve">(NAPP) </w:t>
      </w:r>
      <w:r w:rsidR="00254F1D" w:rsidRPr="00A27C4D">
        <w:rPr>
          <w:rFonts w:ascii="Arial" w:eastAsia="Arial" w:hAnsi="Arial" w:cs="Arial"/>
          <w:sz w:val="22"/>
          <w:szCs w:val="22"/>
        </w:rPr>
        <w:t>to</w:t>
      </w:r>
      <w:r w:rsidRPr="00A27C4D">
        <w:rPr>
          <w:rFonts w:ascii="Arial" w:eastAsia="Arial" w:hAnsi="Arial" w:cs="Arial"/>
          <w:sz w:val="22"/>
          <w:szCs w:val="22"/>
        </w:rPr>
        <w:t xml:space="preserve"> widen </w:t>
      </w:r>
      <w:r w:rsidR="00F45BCD" w:rsidRPr="00A27C4D">
        <w:rPr>
          <w:rFonts w:ascii="Arial" w:eastAsia="Arial" w:hAnsi="Arial" w:cs="Arial"/>
          <w:sz w:val="22"/>
          <w:szCs w:val="22"/>
        </w:rPr>
        <w:t>its</w:t>
      </w:r>
      <w:r w:rsidRPr="00A27C4D">
        <w:rPr>
          <w:rFonts w:ascii="Arial" w:eastAsia="Arial" w:hAnsi="Arial" w:cs="Arial"/>
          <w:sz w:val="22"/>
          <w:szCs w:val="22"/>
        </w:rPr>
        <w:t xml:space="preserve"> knowledge and </w:t>
      </w:r>
      <w:r w:rsidR="00A20541" w:rsidRPr="00A27C4D">
        <w:rPr>
          <w:rFonts w:ascii="Arial" w:eastAsia="Arial" w:hAnsi="Arial" w:cs="Arial"/>
          <w:sz w:val="22"/>
          <w:szCs w:val="22"/>
        </w:rPr>
        <w:t xml:space="preserve">usefulness. </w:t>
      </w:r>
      <w:r w:rsidR="00F378E2" w:rsidRPr="00A27C4D">
        <w:rPr>
          <w:rFonts w:ascii="Arial" w:eastAsia="Arial" w:hAnsi="Arial" w:cs="Arial"/>
          <w:sz w:val="22"/>
          <w:szCs w:val="22"/>
        </w:rPr>
        <w:t xml:space="preserve">To support PPGs, NAPP </w:t>
      </w:r>
      <w:r w:rsidR="00A20541" w:rsidRPr="00A27C4D">
        <w:rPr>
          <w:rFonts w:ascii="Arial" w:hAnsi="Arial" w:cs="Arial"/>
          <w:sz w:val="22"/>
          <w:szCs w:val="22"/>
        </w:rPr>
        <w:t>ha</w:t>
      </w:r>
      <w:r w:rsidR="00102A43">
        <w:rPr>
          <w:rFonts w:ascii="Arial" w:hAnsi="Arial" w:cs="Arial"/>
          <w:sz w:val="22"/>
          <w:szCs w:val="22"/>
        </w:rPr>
        <w:t>s</w:t>
      </w:r>
      <w:r w:rsidR="00A20541" w:rsidRPr="00A27C4D">
        <w:rPr>
          <w:rFonts w:ascii="Arial" w:hAnsi="Arial" w:cs="Arial"/>
          <w:sz w:val="22"/>
          <w:szCs w:val="22"/>
        </w:rPr>
        <w:t xml:space="preserve"> produced a</w:t>
      </w:r>
      <w:r w:rsidR="00F378E2" w:rsidRPr="00A27C4D">
        <w:rPr>
          <w:rFonts w:ascii="Arial" w:hAnsi="Arial" w:cs="Arial"/>
          <w:sz w:val="22"/>
          <w:szCs w:val="22"/>
        </w:rPr>
        <w:t>n NHS E</w:t>
      </w:r>
      <w:r w:rsidR="00102A43">
        <w:rPr>
          <w:rFonts w:ascii="Arial" w:hAnsi="Arial" w:cs="Arial"/>
          <w:sz w:val="22"/>
          <w:szCs w:val="22"/>
        </w:rPr>
        <w:t>-</w:t>
      </w:r>
      <w:r w:rsidR="00F378E2" w:rsidRPr="00A27C4D">
        <w:rPr>
          <w:rFonts w:ascii="Arial" w:hAnsi="Arial" w:cs="Arial"/>
          <w:sz w:val="22"/>
          <w:szCs w:val="22"/>
        </w:rPr>
        <w:t>commissioned</w:t>
      </w:r>
      <w:r w:rsidR="00A20541" w:rsidRPr="00A27C4D">
        <w:rPr>
          <w:rFonts w:ascii="Arial" w:hAnsi="Arial" w:cs="Arial"/>
          <w:sz w:val="22"/>
          <w:szCs w:val="22"/>
        </w:rPr>
        <w:t xml:space="preserve"> resource </w:t>
      </w:r>
      <w:r w:rsidR="00F378E2" w:rsidRPr="00A27C4D">
        <w:rPr>
          <w:rFonts w:ascii="Arial" w:hAnsi="Arial" w:cs="Arial"/>
          <w:sz w:val="22"/>
          <w:szCs w:val="22"/>
        </w:rPr>
        <w:t xml:space="preserve">titled </w:t>
      </w:r>
      <w:hyperlink r:id="rId86" w:history="1">
        <w:r w:rsidR="00F378E2" w:rsidRPr="00A27C4D">
          <w:rPr>
            <w:rStyle w:val="Hyperlink"/>
            <w:rFonts w:ascii="Arial" w:hAnsi="Arial" w:cs="Arial"/>
            <w:sz w:val="22"/>
            <w:szCs w:val="22"/>
          </w:rPr>
          <w:t>A guide for Patient Participation Groups</w:t>
        </w:r>
      </w:hyperlink>
      <w:r w:rsidR="00F378E2" w:rsidRPr="00A27C4D">
        <w:rPr>
          <w:rFonts w:ascii="Arial" w:hAnsi="Arial" w:cs="Arial"/>
          <w:sz w:val="22"/>
          <w:szCs w:val="22"/>
        </w:rPr>
        <w:t xml:space="preserve">. </w:t>
      </w:r>
    </w:p>
    <w:p w14:paraId="2021D697" w14:textId="77777777" w:rsidR="00D9598C" w:rsidRPr="00A27C4D" w:rsidRDefault="00D9598C" w:rsidP="00F45BCD">
      <w:pPr>
        <w:pBdr>
          <w:top w:val="nil"/>
          <w:left w:val="nil"/>
          <w:bottom w:val="nil"/>
          <w:right w:val="nil"/>
          <w:between w:val="nil"/>
        </w:pBdr>
        <w:ind w:left="284"/>
        <w:rPr>
          <w:rFonts w:ascii="Arial" w:eastAsia="Arial" w:hAnsi="Arial" w:cs="Arial"/>
          <w:sz w:val="22"/>
          <w:szCs w:val="22"/>
        </w:rPr>
      </w:pPr>
    </w:p>
    <w:p w14:paraId="6D60A124" w14:textId="5AC5A130" w:rsidR="00E93B44" w:rsidRDefault="00A20541" w:rsidP="003918BE">
      <w:pPr>
        <w:pBdr>
          <w:top w:val="nil"/>
          <w:left w:val="nil"/>
          <w:bottom w:val="nil"/>
          <w:right w:val="nil"/>
          <w:between w:val="nil"/>
        </w:pBdr>
        <w:ind w:left="284"/>
        <w:rPr>
          <w:rFonts w:ascii="Arial" w:eastAsia="Arial" w:hAnsi="Arial" w:cs="Arial"/>
          <w:sz w:val="22"/>
          <w:szCs w:val="22"/>
        </w:rPr>
      </w:pPr>
      <w:r w:rsidRPr="00A27C4D">
        <w:rPr>
          <w:rFonts w:ascii="Arial" w:hAnsi="Arial" w:cs="Arial"/>
          <w:sz w:val="22"/>
          <w:szCs w:val="22"/>
        </w:rPr>
        <w:t xml:space="preserve">Other useful guidance on PPGs can be sought from </w:t>
      </w:r>
      <w:hyperlink r:id="rId87" w:history="1">
        <w:r w:rsidRPr="00A27C4D">
          <w:rPr>
            <w:rStyle w:val="Hyperlink"/>
            <w:rFonts w:ascii="Arial" w:hAnsi="Arial" w:cs="Arial"/>
            <w:sz w:val="22"/>
            <w:szCs w:val="22"/>
          </w:rPr>
          <w:t>The Patients Association</w:t>
        </w:r>
      </w:hyperlink>
      <w:r w:rsidRPr="00A27C4D">
        <w:rPr>
          <w:rFonts w:ascii="Arial" w:hAnsi="Arial" w:cs="Arial"/>
          <w:sz w:val="22"/>
          <w:szCs w:val="22"/>
        </w:rPr>
        <w:t xml:space="preserve"> or </w:t>
      </w:r>
      <w:hyperlink r:id="rId88" w:history="1">
        <w:r w:rsidRPr="00A27C4D">
          <w:rPr>
            <w:rStyle w:val="Hyperlink"/>
            <w:rFonts w:ascii="Arial" w:hAnsi="Arial" w:cs="Arial"/>
            <w:sz w:val="22"/>
            <w:szCs w:val="22"/>
          </w:rPr>
          <w:t>Healthwatch</w:t>
        </w:r>
      </w:hyperlink>
      <w:r w:rsidRPr="00A27C4D">
        <w:rPr>
          <w:rFonts w:ascii="Arial" w:hAnsi="Arial" w:cs="Arial"/>
          <w:sz w:val="22"/>
          <w:szCs w:val="22"/>
        </w:rPr>
        <w:t xml:space="preserve"> and w</w:t>
      </w:r>
      <w:r w:rsidRPr="00A27C4D">
        <w:rPr>
          <w:rFonts w:ascii="Arial" w:eastAsia="Arial" w:hAnsi="Arial" w:cs="Arial"/>
          <w:sz w:val="22"/>
          <w:szCs w:val="22"/>
        </w:rPr>
        <w:t>ithin th</w:t>
      </w:r>
      <w:r w:rsidR="00AF7A9D" w:rsidRPr="00A27C4D">
        <w:rPr>
          <w:rFonts w:ascii="Arial" w:eastAsia="Arial" w:hAnsi="Arial" w:cs="Arial"/>
          <w:sz w:val="22"/>
          <w:szCs w:val="22"/>
        </w:rPr>
        <w:t>e organisation’s Patient Participation Group (PPG) Policy.</w:t>
      </w:r>
    </w:p>
    <w:p w14:paraId="118E994A" w14:textId="77777777" w:rsidR="00102A43" w:rsidRPr="00A27C4D" w:rsidRDefault="00102A43" w:rsidP="003918BE">
      <w:pPr>
        <w:pBdr>
          <w:top w:val="nil"/>
          <w:left w:val="nil"/>
          <w:bottom w:val="nil"/>
          <w:right w:val="nil"/>
          <w:between w:val="nil"/>
        </w:pBdr>
        <w:ind w:left="284"/>
      </w:pPr>
    </w:p>
    <w:p w14:paraId="02EE8EA3" w14:textId="77777777" w:rsidR="00DA5767" w:rsidRPr="00A27C4D" w:rsidRDefault="00DA5767" w:rsidP="00F45BCD">
      <w:pPr>
        <w:pStyle w:val="ListParagraph"/>
        <w:numPr>
          <w:ilvl w:val="0"/>
          <w:numId w:val="85"/>
        </w:numPr>
        <w:ind w:left="284" w:firstLine="0"/>
        <w:rPr>
          <w:rFonts w:ascii="Arial" w:hAnsi="Arial" w:cs="Arial"/>
          <w:b/>
          <w:iCs/>
          <w:color w:val="231F20"/>
          <w:sz w:val="22"/>
          <w:szCs w:val="22"/>
        </w:rPr>
      </w:pPr>
      <w:r w:rsidRPr="00A27C4D">
        <w:rPr>
          <w:rFonts w:ascii="Arial" w:hAnsi="Arial" w:cs="Arial"/>
          <w:b/>
          <w:iCs/>
          <w:color w:val="231F20"/>
          <w:sz w:val="22"/>
          <w:szCs w:val="22"/>
        </w:rPr>
        <w:t>Patient surveys</w:t>
      </w:r>
    </w:p>
    <w:p w14:paraId="14E2A5E9" w14:textId="77777777" w:rsidR="00DA5767" w:rsidRPr="00A27C4D" w:rsidRDefault="00DA5767" w:rsidP="00F45BCD">
      <w:pPr>
        <w:ind w:left="284"/>
        <w:rPr>
          <w:rFonts w:ascii="Arial" w:hAnsi="Arial" w:cs="Arial"/>
          <w:bCs/>
          <w:iCs/>
          <w:color w:val="231F20"/>
          <w:sz w:val="22"/>
          <w:szCs w:val="22"/>
        </w:rPr>
      </w:pPr>
    </w:p>
    <w:p w14:paraId="560392F1" w14:textId="527D25EF" w:rsidR="00DA5767" w:rsidRPr="00A27C4D" w:rsidRDefault="00DA5767" w:rsidP="00F45BCD">
      <w:pPr>
        <w:ind w:left="284"/>
        <w:rPr>
          <w:rFonts w:ascii="Arial" w:hAnsi="Arial" w:cs="Arial"/>
          <w:sz w:val="22"/>
          <w:szCs w:val="22"/>
        </w:rPr>
      </w:pPr>
      <w:r w:rsidRPr="00A27C4D">
        <w:rPr>
          <w:rFonts w:ascii="Arial" w:hAnsi="Arial" w:cs="Arial"/>
          <w:sz w:val="22"/>
          <w:szCs w:val="22"/>
        </w:rPr>
        <w:t xml:space="preserve">The </w:t>
      </w:r>
      <w:hyperlink r:id="rId89" w:history="1">
        <w:r w:rsidRPr="00A27C4D">
          <w:rPr>
            <w:rStyle w:val="Hyperlink"/>
            <w:rFonts w:ascii="Arial" w:hAnsi="Arial" w:cs="Arial"/>
            <w:sz w:val="22"/>
            <w:szCs w:val="22"/>
          </w:rPr>
          <w:t>GP Patient Survey</w:t>
        </w:r>
      </w:hyperlink>
      <w:r w:rsidRPr="00A27C4D">
        <w:rPr>
          <w:rFonts w:ascii="Arial" w:hAnsi="Arial" w:cs="Arial"/>
          <w:sz w:val="22"/>
          <w:szCs w:val="22"/>
        </w:rPr>
        <w:t xml:space="preserve"> is an independent survey run by MORI on behalf of NHS E. The survey is sent out to over a million people across the UK. The results show how people feel about their GP organisation. You also have the option to compare up to three organisations. Use of this survey to shape and manage your services better is </w:t>
      </w:r>
      <w:r w:rsidR="000612FC">
        <w:rPr>
          <w:rFonts w:ascii="Arial" w:hAnsi="Arial" w:cs="Arial"/>
          <w:sz w:val="22"/>
          <w:szCs w:val="22"/>
        </w:rPr>
        <w:t>a factor</w:t>
      </w:r>
      <w:r w:rsidRPr="00A27C4D">
        <w:rPr>
          <w:rFonts w:ascii="Arial" w:hAnsi="Arial" w:cs="Arial"/>
          <w:sz w:val="22"/>
          <w:szCs w:val="22"/>
        </w:rPr>
        <w:t xml:space="preserve"> that CQC often uses in assessing responsiveness on the part of an organisation.</w:t>
      </w:r>
    </w:p>
    <w:p w14:paraId="62291A57" w14:textId="77777777" w:rsidR="00DA5767" w:rsidRPr="00A27C4D" w:rsidRDefault="00DA5767" w:rsidP="00F45BCD">
      <w:pPr>
        <w:ind w:left="284"/>
        <w:rPr>
          <w:rFonts w:ascii="Arial" w:hAnsi="Arial" w:cs="Arial"/>
          <w:sz w:val="22"/>
          <w:szCs w:val="22"/>
        </w:rPr>
      </w:pPr>
    </w:p>
    <w:p w14:paraId="5DE45FEF" w14:textId="730ECF00" w:rsidR="00DA5767" w:rsidRPr="00A27C4D" w:rsidRDefault="00DA5767" w:rsidP="00F45BCD">
      <w:pPr>
        <w:ind w:left="284"/>
        <w:rPr>
          <w:rFonts w:ascii="Arial" w:hAnsi="Arial" w:cs="Arial"/>
          <w:sz w:val="22"/>
          <w:szCs w:val="22"/>
        </w:rPr>
      </w:pPr>
      <w:r w:rsidRPr="00A27C4D">
        <w:rPr>
          <w:rFonts w:ascii="Arial" w:hAnsi="Arial" w:cs="Arial"/>
          <w:sz w:val="22"/>
          <w:szCs w:val="22"/>
        </w:rPr>
        <w:t>The organisation is no longer required to carry out a standard patient survey each year. Organisations may</w:t>
      </w:r>
      <w:r w:rsidR="00FE4348">
        <w:rPr>
          <w:rFonts w:ascii="Arial" w:hAnsi="Arial" w:cs="Arial"/>
          <w:sz w:val="22"/>
          <w:szCs w:val="22"/>
        </w:rPr>
        <w:t xml:space="preserve"> now</w:t>
      </w:r>
      <w:r w:rsidRPr="00A27C4D">
        <w:rPr>
          <w:rFonts w:ascii="Arial" w:hAnsi="Arial" w:cs="Arial"/>
          <w:sz w:val="22"/>
          <w:szCs w:val="22"/>
        </w:rPr>
        <w:t xml:space="preserve"> carry out a survey designed by the organisation, with the help of the Patient Participation Group, and publish the results on the organisation</w:t>
      </w:r>
      <w:r w:rsidR="00FE4348">
        <w:rPr>
          <w:rFonts w:ascii="Arial" w:hAnsi="Arial" w:cs="Arial"/>
          <w:sz w:val="22"/>
          <w:szCs w:val="22"/>
        </w:rPr>
        <w:t>’s</w:t>
      </w:r>
      <w:r w:rsidRPr="00A27C4D">
        <w:rPr>
          <w:rFonts w:ascii="Arial" w:hAnsi="Arial" w:cs="Arial"/>
          <w:sz w:val="22"/>
          <w:szCs w:val="22"/>
        </w:rPr>
        <w:t xml:space="preserve"> website each year. The survey might cover access arrangements, telephones, extended hours services, the standard of the premises and the quality of the doctor</w:t>
      </w:r>
      <w:r w:rsidR="00FE4348">
        <w:rPr>
          <w:rFonts w:ascii="Arial" w:hAnsi="Arial" w:cs="Arial"/>
          <w:sz w:val="22"/>
          <w:szCs w:val="22"/>
        </w:rPr>
        <w:t>-</w:t>
      </w:r>
      <w:r w:rsidRPr="00A27C4D">
        <w:rPr>
          <w:rFonts w:ascii="Arial" w:hAnsi="Arial" w:cs="Arial"/>
          <w:sz w:val="22"/>
          <w:szCs w:val="22"/>
        </w:rPr>
        <w:t xml:space="preserve">patient contact. </w:t>
      </w:r>
    </w:p>
    <w:p w14:paraId="2115D337" w14:textId="77777777" w:rsidR="00DA5767" w:rsidRPr="00A27C4D" w:rsidRDefault="00DA5767" w:rsidP="00DA5767">
      <w:pPr>
        <w:rPr>
          <w:rFonts w:ascii="Arial" w:hAnsi="Arial" w:cs="Arial"/>
          <w:sz w:val="22"/>
          <w:szCs w:val="22"/>
        </w:rPr>
      </w:pPr>
    </w:p>
    <w:p w14:paraId="5D54B66D" w14:textId="18D39FCB" w:rsidR="00DA5767" w:rsidRPr="00A27C4D" w:rsidRDefault="00DA5767" w:rsidP="00F45BCD">
      <w:pPr>
        <w:pStyle w:val="ListParagraph"/>
        <w:numPr>
          <w:ilvl w:val="0"/>
          <w:numId w:val="85"/>
        </w:numPr>
        <w:ind w:left="284" w:firstLine="0"/>
        <w:rPr>
          <w:rFonts w:ascii="Arial" w:hAnsi="Arial" w:cs="Arial"/>
          <w:b/>
          <w:iCs/>
          <w:color w:val="231F20"/>
          <w:sz w:val="22"/>
          <w:szCs w:val="22"/>
        </w:rPr>
      </w:pPr>
      <w:r w:rsidRPr="00A27C4D">
        <w:rPr>
          <w:rFonts w:ascii="Arial" w:hAnsi="Arial" w:cs="Arial"/>
          <w:b/>
          <w:iCs/>
          <w:color w:val="231F20"/>
          <w:sz w:val="22"/>
          <w:szCs w:val="22"/>
        </w:rPr>
        <w:t>Shared decision</w:t>
      </w:r>
      <w:r w:rsidR="00147D89" w:rsidRPr="00A27C4D">
        <w:rPr>
          <w:rFonts w:ascii="Arial" w:hAnsi="Arial" w:cs="Arial"/>
          <w:b/>
          <w:iCs/>
          <w:color w:val="231F20"/>
          <w:sz w:val="22"/>
          <w:szCs w:val="22"/>
        </w:rPr>
        <w:t>-</w:t>
      </w:r>
      <w:r w:rsidRPr="00A27C4D">
        <w:rPr>
          <w:rFonts w:ascii="Arial" w:hAnsi="Arial" w:cs="Arial"/>
          <w:b/>
          <w:iCs/>
          <w:color w:val="231F20"/>
          <w:sz w:val="22"/>
          <w:szCs w:val="22"/>
        </w:rPr>
        <w:t>making</w:t>
      </w:r>
    </w:p>
    <w:p w14:paraId="15E75E73" w14:textId="77777777" w:rsidR="00DA5767" w:rsidRPr="00A27C4D" w:rsidRDefault="00DA5767" w:rsidP="00F45BCD">
      <w:pPr>
        <w:ind w:left="284"/>
        <w:rPr>
          <w:rFonts w:ascii="Arial" w:hAnsi="Arial" w:cs="Arial"/>
          <w:bCs/>
          <w:iCs/>
          <w:color w:val="231F20"/>
          <w:sz w:val="22"/>
          <w:szCs w:val="22"/>
        </w:rPr>
      </w:pPr>
    </w:p>
    <w:p w14:paraId="681F1600" w14:textId="5A97E5FC" w:rsidR="00DA5767" w:rsidRPr="00A27C4D" w:rsidRDefault="00DA5767" w:rsidP="00F45BCD">
      <w:pPr>
        <w:ind w:left="284"/>
        <w:rPr>
          <w:rFonts w:ascii="Arial" w:hAnsi="Arial" w:cs="Arial"/>
          <w:sz w:val="22"/>
          <w:szCs w:val="22"/>
          <w:shd w:val="clear" w:color="auto" w:fill="FFFFFF"/>
        </w:rPr>
      </w:pPr>
      <w:r w:rsidRPr="00A27C4D">
        <w:rPr>
          <w:rFonts w:ascii="Arial" w:hAnsi="Arial" w:cs="Arial"/>
          <w:sz w:val="22"/>
          <w:szCs w:val="22"/>
          <w:shd w:val="clear" w:color="auto" w:fill="FFFFFF"/>
        </w:rPr>
        <w:t>Shared decision</w:t>
      </w:r>
      <w:r w:rsidR="00C50AD7" w:rsidRPr="00A27C4D">
        <w:rPr>
          <w:rFonts w:ascii="Arial" w:hAnsi="Arial" w:cs="Arial"/>
          <w:sz w:val="22"/>
          <w:szCs w:val="22"/>
          <w:shd w:val="clear" w:color="auto" w:fill="FFFFFF"/>
        </w:rPr>
        <w:t>-</w:t>
      </w:r>
      <w:r w:rsidRPr="00A27C4D">
        <w:rPr>
          <w:rFonts w:ascii="Arial" w:hAnsi="Arial" w:cs="Arial"/>
          <w:sz w:val="22"/>
          <w:szCs w:val="22"/>
          <w:shd w:val="clear" w:color="auto" w:fill="FFFFFF"/>
        </w:rPr>
        <w:t xml:space="preserve">making is a process </w:t>
      </w:r>
      <w:r w:rsidR="009C35D4">
        <w:rPr>
          <w:rFonts w:ascii="Arial" w:hAnsi="Arial" w:cs="Arial"/>
          <w:sz w:val="22"/>
          <w:szCs w:val="22"/>
          <w:shd w:val="clear" w:color="auto" w:fill="FFFFFF"/>
        </w:rPr>
        <w:t>by</w:t>
      </w:r>
      <w:r w:rsidRPr="00A27C4D">
        <w:rPr>
          <w:rFonts w:ascii="Arial" w:hAnsi="Arial" w:cs="Arial"/>
          <w:sz w:val="22"/>
          <w:szCs w:val="22"/>
          <w:shd w:val="clear" w:color="auto" w:fill="FFFFFF"/>
        </w:rPr>
        <w:t xml:space="preserve"> which individuals and clinicians work together to understand and decide what tests, treatments or support packages are most suitable bearing in mind a person’s own circumstances. It brings together the individual’s expertise about themselves and what is important to them</w:t>
      </w:r>
      <w:r w:rsidR="009C35D4">
        <w:rPr>
          <w:rFonts w:ascii="Arial" w:hAnsi="Arial" w:cs="Arial"/>
          <w:sz w:val="22"/>
          <w:szCs w:val="22"/>
          <w:shd w:val="clear" w:color="auto" w:fill="FFFFFF"/>
        </w:rPr>
        <w:t>,</w:t>
      </w:r>
      <w:r w:rsidRPr="00A27C4D">
        <w:rPr>
          <w:rFonts w:ascii="Arial" w:hAnsi="Arial" w:cs="Arial"/>
          <w:sz w:val="22"/>
          <w:szCs w:val="22"/>
          <w:shd w:val="clear" w:color="auto" w:fill="FFFFFF"/>
        </w:rPr>
        <w:t xml:space="preserve"> together with the clinician’s knowledge about the benefits and risks of the options. </w:t>
      </w:r>
    </w:p>
    <w:p w14:paraId="1CCDC7AF" w14:textId="77777777" w:rsidR="00F772C6" w:rsidRPr="00A27C4D" w:rsidRDefault="00F772C6" w:rsidP="00F45BCD">
      <w:pPr>
        <w:ind w:left="720"/>
        <w:textAlignment w:val="baseline"/>
        <w:rPr>
          <w:rFonts w:ascii="Arial" w:hAnsi="Arial" w:cs="Arial"/>
          <w:sz w:val="22"/>
          <w:szCs w:val="22"/>
        </w:rPr>
      </w:pPr>
    </w:p>
    <w:p w14:paraId="30373840" w14:textId="6AB7A863" w:rsidR="00F772C6" w:rsidRPr="00A27C4D" w:rsidRDefault="00F772C6" w:rsidP="00F45BCD">
      <w:pPr>
        <w:ind w:left="284"/>
        <w:textAlignment w:val="baseline"/>
        <w:rPr>
          <w:rFonts w:ascii="Arial" w:hAnsi="Arial" w:cs="Arial"/>
          <w:sz w:val="22"/>
          <w:szCs w:val="22"/>
        </w:rPr>
      </w:pPr>
      <w:r w:rsidRPr="00A27C4D">
        <w:rPr>
          <w:rFonts w:ascii="Arial" w:hAnsi="Arial" w:cs="Arial"/>
          <w:sz w:val="22"/>
          <w:szCs w:val="22"/>
        </w:rPr>
        <w:t>Engaging in the shared decision-making process is a long-term commitment but one that will improve patient experience, the organisation and the wider NHS.</w:t>
      </w:r>
    </w:p>
    <w:p w14:paraId="73BB68B6" w14:textId="77777777" w:rsidR="00F05504" w:rsidRPr="00A27C4D" w:rsidRDefault="00F05504" w:rsidP="00F45BCD">
      <w:pPr>
        <w:ind w:left="284"/>
        <w:textAlignment w:val="baseline"/>
        <w:rPr>
          <w:rFonts w:ascii="Arial" w:hAnsi="Arial" w:cs="Arial"/>
          <w:sz w:val="22"/>
          <w:szCs w:val="22"/>
        </w:rPr>
      </w:pPr>
    </w:p>
    <w:p w14:paraId="2D10E76B" w14:textId="42FC4989" w:rsidR="00DA5767" w:rsidRPr="00A27C4D" w:rsidRDefault="00DA5767" w:rsidP="00F45BCD">
      <w:pPr>
        <w:ind w:left="284"/>
        <w:rPr>
          <w:rFonts w:ascii="Arial" w:hAnsi="Arial" w:cs="Arial"/>
          <w:sz w:val="22"/>
          <w:szCs w:val="22"/>
        </w:rPr>
      </w:pPr>
      <w:r w:rsidRPr="00A27C4D">
        <w:rPr>
          <w:rFonts w:ascii="Arial" w:hAnsi="Arial" w:cs="Arial"/>
          <w:sz w:val="22"/>
          <w:szCs w:val="22"/>
        </w:rPr>
        <w:t>Empowering patients with knowledge and information about their healthcare and the decisions available to them will increase overall health literacy, reduce complaints</w:t>
      </w:r>
      <w:r w:rsidR="0007717B">
        <w:rPr>
          <w:rFonts w:ascii="Arial" w:hAnsi="Arial" w:cs="Arial"/>
          <w:sz w:val="22"/>
          <w:szCs w:val="22"/>
        </w:rPr>
        <w:t>,</w:t>
      </w:r>
      <w:r w:rsidRPr="00A27C4D">
        <w:rPr>
          <w:rFonts w:ascii="Arial" w:hAnsi="Arial" w:cs="Arial"/>
          <w:sz w:val="22"/>
          <w:szCs w:val="22"/>
        </w:rPr>
        <w:t xml:space="preserve"> and ultimately lead to better healthcare and prospects for many patients.</w:t>
      </w:r>
      <w:r w:rsidR="0007717B">
        <w:rPr>
          <w:rFonts w:ascii="Arial" w:hAnsi="Arial" w:cs="Arial"/>
          <w:sz w:val="22"/>
          <w:szCs w:val="22"/>
        </w:rPr>
        <w:t xml:space="preserve"> </w:t>
      </w:r>
      <w:r w:rsidRPr="00A27C4D">
        <w:rPr>
          <w:rFonts w:ascii="Arial" w:hAnsi="Arial" w:cs="Arial"/>
          <w:sz w:val="22"/>
          <w:szCs w:val="22"/>
        </w:rPr>
        <w:t xml:space="preserve">Affording patients the opportunity to express their opinions and be involved in their treatment plans will lead to improved outcomes. </w:t>
      </w:r>
    </w:p>
    <w:p w14:paraId="7C8ABBCD" w14:textId="77777777" w:rsidR="00DA5767" w:rsidRPr="00A27C4D" w:rsidRDefault="00DA5767" w:rsidP="00F45BCD">
      <w:pPr>
        <w:ind w:left="284"/>
        <w:rPr>
          <w:rFonts w:ascii="Arial" w:hAnsi="Arial" w:cs="Arial"/>
          <w:sz w:val="22"/>
          <w:szCs w:val="22"/>
        </w:rPr>
      </w:pPr>
    </w:p>
    <w:p w14:paraId="3280AF85" w14:textId="3D4E2D34" w:rsidR="00874CC2" w:rsidRPr="00A27C4D" w:rsidRDefault="00DA5767" w:rsidP="00F45BCD">
      <w:pPr>
        <w:ind w:left="284"/>
        <w:rPr>
          <w:rFonts w:ascii="Arial" w:hAnsi="Arial" w:cs="Arial"/>
          <w:sz w:val="22"/>
          <w:szCs w:val="22"/>
        </w:rPr>
      </w:pPr>
      <w:r w:rsidRPr="00A27C4D">
        <w:rPr>
          <w:rFonts w:ascii="Arial" w:hAnsi="Arial" w:cs="Arial"/>
          <w:sz w:val="22"/>
          <w:szCs w:val="22"/>
        </w:rPr>
        <w:t>For further detailed information, see the organisation’</w:t>
      </w:r>
      <w:r w:rsidR="00F378E2" w:rsidRPr="00A27C4D">
        <w:rPr>
          <w:rFonts w:ascii="Arial" w:hAnsi="Arial" w:cs="Arial"/>
          <w:sz w:val="22"/>
          <w:szCs w:val="22"/>
        </w:rPr>
        <w:t>s Shared Decision</w:t>
      </w:r>
      <w:r w:rsidR="0007717B">
        <w:rPr>
          <w:rFonts w:ascii="Arial" w:hAnsi="Arial" w:cs="Arial"/>
          <w:sz w:val="22"/>
          <w:szCs w:val="22"/>
        </w:rPr>
        <w:t>-</w:t>
      </w:r>
      <w:r w:rsidR="00F378E2" w:rsidRPr="00A27C4D">
        <w:rPr>
          <w:rFonts w:ascii="Arial" w:hAnsi="Arial" w:cs="Arial"/>
          <w:sz w:val="22"/>
          <w:szCs w:val="22"/>
        </w:rPr>
        <w:t>Making Policy.</w:t>
      </w:r>
      <w:r w:rsidRPr="00A27C4D">
        <w:rPr>
          <w:rFonts w:ascii="Arial" w:hAnsi="Arial" w:cs="Arial"/>
          <w:sz w:val="22"/>
          <w:szCs w:val="22"/>
        </w:rPr>
        <w:t xml:space="preserve"> </w:t>
      </w:r>
    </w:p>
    <w:p w14:paraId="2DBC92FB" w14:textId="77777777" w:rsidR="00DA5767" w:rsidRPr="00A27C4D" w:rsidRDefault="00DA5767" w:rsidP="00DA5767">
      <w:pPr>
        <w:ind w:left="491"/>
        <w:rPr>
          <w:rFonts w:ascii="Arial" w:hAnsi="Arial" w:cs="Arial"/>
          <w:bCs/>
          <w:iCs/>
          <w:color w:val="231F20"/>
          <w:sz w:val="22"/>
          <w:szCs w:val="22"/>
        </w:rPr>
      </w:pPr>
    </w:p>
    <w:p w14:paraId="4F5A817A" w14:textId="1B823E9C" w:rsidR="00C20115" w:rsidRPr="00A27C4D" w:rsidRDefault="00C453E6" w:rsidP="00FB2E5B">
      <w:pPr>
        <w:pStyle w:val="Heading2"/>
        <w:spacing w:before="0" w:line="240" w:lineRule="auto"/>
        <w:rPr>
          <w:rFonts w:ascii="Arial" w:hAnsi="Arial" w:cs="Arial"/>
          <w:smallCaps w:val="0"/>
          <w:sz w:val="24"/>
          <w:szCs w:val="24"/>
          <w:lang w:val="en-GB"/>
        </w:rPr>
      </w:pPr>
      <w:bookmarkStart w:id="113" w:name="_Risk_and_incident"/>
      <w:bookmarkStart w:id="114" w:name="_Toc192169671"/>
      <w:bookmarkEnd w:id="113"/>
      <w:r w:rsidRPr="00A27C4D">
        <w:rPr>
          <w:rFonts w:ascii="Arial" w:hAnsi="Arial" w:cs="Arial"/>
          <w:smallCaps w:val="0"/>
          <w:sz w:val="24"/>
          <w:szCs w:val="24"/>
          <w:lang w:val="en-GB"/>
        </w:rPr>
        <w:t>Risk and incident management</w:t>
      </w:r>
      <w:bookmarkEnd w:id="114"/>
    </w:p>
    <w:p w14:paraId="32AAEBAE" w14:textId="7A03A9BF" w:rsidR="0082495D" w:rsidRPr="00A27C4D" w:rsidRDefault="0082495D" w:rsidP="0082495D">
      <w:pPr>
        <w:rPr>
          <w:rFonts w:ascii="Arial" w:hAnsi="Arial" w:cs="Arial"/>
          <w:sz w:val="22"/>
          <w:szCs w:val="22"/>
        </w:rPr>
      </w:pPr>
    </w:p>
    <w:p w14:paraId="5C5509F8" w14:textId="2E5C3493" w:rsidR="00583C16" w:rsidRPr="00A27C4D" w:rsidRDefault="00583C16" w:rsidP="007B6D32">
      <w:pPr>
        <w:rPr>
          <w:rFonts w:ascii="Arial" w:hAnsi="Arial" w:cs="Arial"/>
          <w:sz w:val="22"/>
          <w:szCs w:val="22"/>
        </w:rPr>
      </w:pPr>
      <w:r w:rsidRPr="00A27C4D">
        <w:rPr>
          <w:rFonts w:ascii="Arial" w:hAnsi="Arial" w:cs="Arial"/>
          <w:sz w:val="22"/>
          <w:szCs w:val="22"/>
        </w:rPr>
        <w:t xml:space="preserve">Risk management is simply </w:t>
      </w:r>
      <w:r w:rsidR="00704877" w:rsidRPr="00A27C4D">
        <w:rPr>
          <w:rFonts w:ascii="Arial" w:hAnsi="Arial" w:cs="Arial"/>
          <w:sz w:val="22"/>
          <w:szCs w:val="22"/>
        </w:rPr>
        <w:t xml:space="preserve">minimising </w:t>
      </w:r>
      <w:r w:rsidRPr="00A27C4D">
        <w:rPr>
          <w:rFonts w:ascii="Arial" w:hAnsi="Arial" w:cs="Arial"/>
          <w:sz w:val="22"/>
          <w:szCs w:val="22"/>
        </w:rPr>
        <w:t xml:space="preserve">the risks to patients. It is </w:t>
      </w:r>
      <w:r w:rsidR="000E3407" w:rsidRPr="00A27C4D">
        <w:rPr>
          <w:rFonts w:ascii="Arial" w:hAnsi="Arial" w:cs="Arial"/>
          <w:sz w:val="22"/>
          <w:szCs w:val="22"/>
        </w:rPr>
        <w:t xml:space="preserve">an essential </w:t>
      </w:r>
      <w:r w:rsidRPr="00A27C4D">
        <w:rPr>
          <w:rFonts w:ascii="Arial" w:hAnsi="Arial" w:cs="Arial"/>
          <w:sz w:val="22"/>
          <w:szCs w:val="22"/>
        </w:rPr>
        <w:t>pillar of clinical governance.</w:t>
      </w:r>
    </w:p>
    <w:p w14:paraId="456C68DA" w14:textId="77777777" w:rsidR="00583C16" w:rsidRPr="00A27C4D" w:rsidRDefault="00583C16" w:rsidP="00583C16">
      <w:pPr>
        <w:rPr>
          <w:rFonts w:ascii="Arial" w:hAnsi="Arial" w:cs="Arial"/>
          <w:sz w:val="22"/>
          <w:szCs w:val="22"/>
        </w:rPr>
      </w:pPr>
    </w:p>
    <w:p w14:paraId="6AFF5367" w14:textId="0FF746B4" w:rsidR="00583C16" w:rsidRDefault="00583C16" w:rsidP="007B6D32">
      <w:pPr>
        <w:rPr>
          <w:rFonts w:ascii="Arial" w:hAnsi="Arial" w:cs="Arial"/>
          <w:sz w:val="22"/>
          <w:szCs w:val="22"/>
        </w:rPr>
      </w:pPr>
      <w:r w:rsidRPr="00A27C4D">
        <w:rPr>
          <w:rFonts w:ascii="Arial" w:hAnsi="Arial" w:cs="Arial"/>
          <w:sz w:val="22"/>
          <w:szCs w:val="22"/>
        </w:rPr>
        <w:t>How can one manage risks?</w:t>
      </w:r>
    </w:p>
    <w:p w14:paraId="29848442" w14:textId="77777777" w:rsidR="00DC7592" w:rsidRPr="00A27C4D" w:rsidRDefault="00DC7592" w:rsidP="007B6D32">
      <w:pPr>
        <w:rPr>
          <w:rFonts w:ascii="Arial" w:hAnsi="Arial" w:cs="Arial"/>
          <w:sz w:val="22"/>
          <w:szCs w:val="22"/>
        </w:rPr>
      </w:pPr>
    </w:p>
    <w:p w14:paraId="1C60323F" w14:textId="77777777" w:rsidR="005D767E" w:rsidRPr="00A27C4D" w:rsidRDefault="005D767E" w:rsidP="007B6D32">
      <w:pPr>
        <w:rPr>
          <w:rFonts w:ascii="Arial" w:hAnsi="Arial" w:cs="Arial"/>
          <w:sz w:val="22"/>
          <w:szCs w:val="22"/>
        </w:rPr>
      </w:pPr>
    </w:p>
    <w:p w14:paraId="2A84706C" w14:textId="599B696D" w:rsidR="006252EA" w:rsidRPr="00A27C4D" w:rsidRDefault="00583C16" w:rsidP="008F408D">
      <w:pPr>
        <w:pStyle w:val="ListParagraph"/>
        <w:numPr>
          <w:ilvl w:val="0"/>
          <w:numId w:val="83"/>
        </w:numPr>
        <w:rPr>
          <w:rFonts w:ascii="Arial" w:hAnsi="Arial" w:cs="Arial"/>
          <w:sz w:val="22"/>
          <w:szCs w:val="22"/>
        </w:rPr>
      </w:pPr>
      <w:r w:rsidRPr="00A27C4D">
        <w:rPr>
          <w:rFonts w:ascii="Arial" w:hAnsi="Arial" w:cs="Arial"/>
          <w:sz w:val="22"/>
          <w:szCs w:val="22"/>
        </w:rPr>
        <w:lastRenderedPageBreak/>
        <w:t>By identifying what can and does go wrong during treatment</w:t>
      </w:r>
    </w:p>
    <w:p w14:paraId="7C1F6543" w14:textId="064B5B86" w:rsidR="006252EA" w:rsidRPr="00A27C4D" w:rsidRDefault="00C132C8" w:rsidP="006252EA">
      <w:pPr>
        <w:pStyle w:val="ListParagraph"/>
        <w:numPr>
          <w:ilvl w:val="0"/>
          <w:numId w:val="83"/>
        </w:numPr>
        <w:rPr>
          <w:rFonts w:ascii="Arial" w:hAnsi="Arial" w:cs="Arial"/>
          <w:sz w:val="22"/>
          <w:szCs w:val="22"/>
        </w:rPr>
      </w:pPr>
      <w:r>
        <w:rPr>
          <w:rFonts w:ascii="Arial" w:hAnsi="Arial" w:cs="Arial"/>
          <w:sz w:val="22"/>
          <w:szCs w:val="22"/>
        </w:rPr>
        <w:t>By u</w:t>
      </w:r>
      <w:r w:rsidR="00583C16" w:rsidRPr="00A27C4D">
        <w:rPr>
          <w:rFonts w:ascii="Arial" w:hAnsi="Arial" w:cs="Arial"/>
          <w:sz w:val="22"/>
          <w:szCs w:val="22"/>
        </w:rPr>
        <w:t>nderstanding the factors that may influence risks</w:t>
      </w:r>
    </w:p>
    <w:p w14:paraId="2548A408" w14:textId="3604744D" w:rsidR="006252EA" w:rsidRPr="00A27C4D" w:rsidRDefault="00C132C8" w:rsidP="006252EA">
      <w:pPr>
        <w:pStyle w:val="ListParagraph"/>
        <w:numPr>
          <w:ilvl w:val="0"/>
          <w:numId w:val="83"/>
        </w:numPr>
        <w:rPr>
          <w:rFonts w:ascii="Arial" w:hAnsi="Arial" w:cs="Arial"/>
          <w:sz w:val="22"/>
          <w:szCs w:val="22"/>
        </w:rPr>
      </w:pPr>
      <w:r>
        <w:rPr>
          <w:rFonts w:ascii="Arial" w:hAnsi="Arial" w:cs="Arial"/>
          <w:sz w:val="22"/>
          <w:szCs w:val="22"/>
        </w:rPr>
        <w:t>By l</w:t>
      </w:r>
      <w:r w:rsidR="00583C16" w:rsidRPr="00A27C4D">
        <w:rPr>
          <w:rFonts w:ascii="Arial" w:hAnsi="Arial" w:cs="Arial"/>
          <w:sz w:val="22"/>
          <w:szCs w:val="22"/>
        </w:rPr>
        <w:t>earning from previous mistakes and adverse events</w:t>
      </w:r>
    </w:p>
    <w:p w14:paraId="72047C6A" w14:textId="1504F651" w:rsidR="006252EA" w:rsidRPr="00A27C4D" w:rsidRDefault="00C132C8" w:rsidP="006252EA">
      <w:pPr>
        <w:pStyle w:val="ListParagraph"/>
        <w:numPr>
          <w:ilvl w:val="0"/>
          <w:numId w:val="83"/>
        </w:numPr>
        <w:rPr>
          <w:rFonts w:ascii="Arial" w:hAnsi="Arial" w:cs="Arial"/>
          <w:sz w:val="22"/>
          <w:szCs w:val="22"/>
        </w:rPr>
      </w:pPr>
      <w:r>
        <w:rPr>
          <w:rFonts w:ascii="Arial" w:hAnsi="Arial" w:cs="Arial"/>
          <w:sz w:val="22"/>
          <w:szCs w:val="22"/>
        </w:rPr>
        <w:t>By taking i</w:t>
      </w:r>
      <w:r w:rsidR="00583C16" w:rsidRPr="00A27C4D">
        <w:rPr>
          <w:rFonts w:ascii="Arial" w:hAnsi="Arial" w:cs="Arial"/>
          <w:sz w:val="22"/>
          <w:szCs w:val="22"/>
        </w:rPr>
        <w:t>mmediate action to prevent such mistakes and events</w:t>
      </w:r>
    </w:p>
    <w:p w14:paraId="76296C63" w14:textId="54AD5444" w:rsidR="006252EA" w:rsidRPr="00A27C4D" w:rsidRDefault="00C132C8" w:rsidP="006252EA">
      <w:pPr>
        <w:pStyle w:val="ListParagraph"/>
        <w:numPr>
          <w:ilvl w:val="0"/>
          <w:numId w:val="83"/>
        </w:numPr>
        <w:rPr>
          <w:rFonts w:ascii="Arial" w:hAnsi="Arial" w:cs="Arial"/>
          <w:sz w:val="22"/>
          <w:szCs w:val="22"/>
        </w:rPr>
      </w:pPr>
      <w:r>
        <w:rPr>
          <w:rFonts w:ascii="Arial" w:hAnsi="Arial" w:cs="Arial"/>
          <w:sz w:val="22"/>
          <w:szCs w:val="22"/>
        </w:rPr>
        <w:t>By p</w:t>
      </w:r>
      <w:r w:rsidR="00583C16" w:rsidRPr="00A27C4D">
        <w:rPr>
          <w:rFonts w:ascii="Arial" w:hAnsi="Arial" w:cs="Arial"/>
          <w:sz w:val="22"/>
          <w:szCs w:val="22"/>
        </w:rPr>
        <w:t>utting systems in place to reduce risks</w:t>
      </w:r>
    </w:p>
    <w:p w14:paraId="1744B617" w14:textId="78BA1964" w:rsidR="006252EA" w:rsidRPr="00A27C4D" w:rsidRDefault="00342FEC" w:rsidP="006252EA">
      <w:pPr>
        <w:pStyle w:val="ListParagraph"/>
        <w:numPr>
          <w:ilvl w:val="0"/>
          <w:numId w:val="83"/>
        </w:numPr>
        <w:rPr>
          <w:rFonts w:ascii="Arial" w:hAnsi="Arial" w:cs="Arial"/>
          <w:sz w:val="22"/>
          <w:szCs w:val="22"/>
        </w:rPr>
      </w:pPr>
      <w:r>
        <w:rPr>
          <w:rFonts w:ascii="Arial" w:hAnsi="Arial" w:cs="Arial"/>
          <w:sz w:val="22"/>
          <w:szCs w:val="22"/>
        </w:rPr>
        <w:t>By having k</w:t>
      </w:r>
      <w:r w:rsidR="00583C16" w:rsidRPr="00A27C4D">
        <w:rPr>
          <w:rFonts w:ascii="Arial" w:hAnsi="Arial" w:cs="Arial"/>
          <w:sz w:val="22"/>
          <w:szCs w:val="22"/>
        </w:rPr>
        <w:t xml:space="preserve">nowledge of </w:t>
      </w:r>
      <w:r w:rsidR="00B722C7">
        <w:rPr>
          <w:rFonts w:ascii="Arial" w:hAnsi="Arial" w:cs="Arial"/>
          <w:sz w:val="22"/>
          <w:szCs w:val="22"/>
        </w:rPr>
        <w:t xml:space="preserve">the </w:t>
      </w:r>
      <w:r w:rsidR="00583C16" w:rsidRPr="00A27C4D">
        <w:rPr>
          <w:rFonts w:ascii="Arial" w:hAnsi="Arial" w:cs="Arial"/>
          <w:sz w:val="22"/>
          <w:szCs w:val="22"/>
        </w:rPr>
        <w:t>management of medical emergencies</w:t>
      </w:r>
    </w:p>
    <w:p w14:paraId="799402B6" w14:textId="472D96C1" w:rsidR="0082495D" w:rsidRPr="00A27C4D" w:rsidRDefault="00342FEC" w:rsidP="00B57B5D">
      <w:pPr>
        <w:pStyle w:val="ListParagraph"/>
        <w:numPr>
          <w:ilvl w:val="0"/>
          <w:numId w:val="83"/>
        </w:numPr>
        <w:rPr>
          <w:rFonts w:ascii="Arial" w:hAnsi="Arial" w:cs="Arial"/>
          <w:sz w:val="22"/>
          <w:szCs w:val="22"/>
        </w:rPr>
      </w:pPr>
      <w:r>
        <w:rPr>
          <w:rFonts w:ascii="Arial" w:hAnsi="Arial" w:cs="Arial"/>
          <w:sz w:val="22"/>
          <w:szCs w:val="22"/>
        </w:rPr>
        <w:t>By h</w:t>
      </w:r>
      <w:r w:rsidR="00583C16" w:rsidRPr="00A27C4D">
        <w:rPr>
          <w:rFonts w:ascii="Arial" w:hAnsi="Arial" w:cs="Arial"/>
          <w:sz w:val="22"/>
          <w:szCs w:val="22"/>
        </w:rPr>
        <w:t>aving an emergency drug kit with medicines well within expiry date in an accessible place</w:t>
      </w:r>
    </w:p>
    <w:p w14:paraId="34BF36BC" w14:textId="26A3AC3B" w:rsidR="003E5C1C" w:rsidRPr="00A27C4D" w:rsidRDefault="003E5C1C" w:rsidP="007B6D32">
      <w:pPr>
        <w:rPr>
          <w:rFonts w:ascii="Arial" w:hAnsi="Arial" w:cs="Arial"/>
          <w:sz w:val="22"/>
          <w:szCs w:val="22"/>
        </w:rPr>
      </w:pPr>
    </w:p>
    <w:p w14:paraId="6F58BFA4" w14:textId="7C4AD52E" w:rsidR="003E5C1C" w:rsidRPr="00A27C4D" w:rsidRDefault="003E5C1C" w:rsidP="003E5C1C">
      <w:pPr>
        <w:rPr>
          <w:rFonts w:ascii="Arial" w:hAnsi="Arial" w:cs="Arial"/>
          <w:sz w:val="22"/>
          <w:szCs w:val="22"/>
        </w:rPr>
      </w:pPr>
      <w:r w:rsidRPr="00A27C4D">
        <w:rPr>
          <w:rFonts w:ascii="Arial" w:hAnsi="Arial" w:cs="Arial"/>
          <w:sz w:val="22"/>
          <w:szCs w:val="22"/>
        </w:rPr>
        <w:t xml:space="preserve">Effective risk management will enable </w:t>
      </w:r>
      <w:r w:rsidR="00DD5B55" w:rsidRPr="00A27C4D">
        <w:rPr>
          <w:rFonts w:ascii="Arial" w:hAnsi="Arial" w:cs="Arial"/>
          <w:sz w:val="22"/>
          <w:szCs w:val="22"/>
        </w:rPr>
        <w:t xml:space="preserve">this organisation </w:t>
      </w:r>
      <w:r w:rsidRPr="00A27C4D">
        <w:rPr>
          <w:rFonts w:ascii="Arial" w:hAnsi="Arial" w:cs="Arial"/>
          <w:sz w:val="22"/>
          <w:szCs w:val="22"/>
        </w:rPr>
        <w:t xml:space="preserve">to identify issues that may prevent the delivery of safe and effective patient care. Risk is a standing agenda item at practice meetings and all risks are recorded on the practice </w:t>
      </w:r>
      <w:r w:rsidR="00E34E59">
        <w:rPr>
          <w:rFonts w:ascii="Arial" w:hAnsi="Arial" w:cs="Arial"/>
          <w:sz w:val="22"/>
          <w:szCs w:val="22"/>
        </w:rPr>
        <w:t>R</w:t>
      </w:r>
      <w:r w:rsidRPr="00A27C4D">
        <w:rPr>
          <w:rFonts w:ascii="Arial" w:hAnsi="Arial" w:cs="Arial"/>
          <w:sz w:val="22"/>
          <w:szCs w:val="22"/>
        </w:rPr>
        <w:t xml:space="preserve">isk </w:t>
      </w:r>
      <w:r w:rsidR="00E34E59">
        <w:rPr>
          <w:rFonts w:ascii="Arial" w:hAnsi="Arial" w:cs="Arial"/>
          <w:sz w:val="22"/>
          <w:szCs w:val="22"/>
        </w:rPr>
        <w:t>R</w:t>
      </w:r>
      <w:r w:rsidRPr="00A27C4D">
        <w:rPr>
          <w:rFonts w:ascii="Arial" w:hAnsi="Arial" w:cs="Arial"/>
          <w:sz w:val="22"/>
          <w:szCs w:val="22"/>
        </w:rPr>
        <w:t>egister</w:t>
      </w:r>
      <w:r w:rsidR="00DD5B55" w:rsidRPr="00A27C4D">
        <w:rPr>
          <w:rFonts w:ascii="Arial" w:hAnsi="Arial" w:cs="Arial"/>
          <w:sz w:val="22"/>
          <w:szCs w:val="22"/>
        </w:rPr>
        <w:t>.</w:t>
      </w:r>
    </w:p>
    <w:p w14:paraId="3ABCDD61" w14:textId="77777777" w:rsidR="003E5C1C" w:rsidRPr="00A27C4D" w:rsidRDefault="003E5C1C" w:rsidP="003E5C1C">
      <w:pPr>
        <w:rPr>
          <w:rFonts w:ascii="Arial" w:hAnsi="Arial" w:cs="Arial"/>
          <w:sz w:val="22"/>
          <w:szCs w:val="22"/>
        </w:rPr>
      </w:pPr>
    </w:p>
    <w:p w14:paraId="7A85B42B" w14:textId="6C5BE4FA" w:rsidR="003E5C1C" w:rsidRPr="00A27C4D" w:rsidRDefault="003E5C1C" w:rsidP="003E5C1C">
      <w:pPr>
        <w:rPr>
          <w:rFonts w:ascii="Arial" w:hAnsi="Arial" w:cs="Arial"/>
          <w:sz w:val="22"/>
          <w:szCs w:val="22"/>
        </w:rPr>
      </w:pPr>
      <w:r w:rsidRPr="00A27C4D">
        <w:rPr>
          <w:rFonts w:ascii="Arial" w:hAnsi="Arial" w:cs="Arial"/>
          <w:sz w:val="22"/>
          <w:szCs w:val="22"/>
        </w:rPr>
        <w:t xml:space="preserve">Risk assessments are undertaken to determine control, </w:t>
      </w:r>
      <w:r w:rsidR="00986865" w:rsidRPr="00A27C4D">
        <w:rPr>
          <w:rFonts w:ascii="Arial" w:hAnsi="Arial" w:cs="Arial"/>
          <w:sz w:val="22"/>
          <w:szCs w:val="22"/>
        </w:rPr>
        <w:t>occurrence</w:t>
      </w:r>
      <w:r w:rsidRPr="00A27C4D">
        <w:rPr>
          <w:rFonts w:ascii="Arial" w:hAnsi="Arial" w:cs="Arial"/>
          <w:sz w:val="22"/>
          <w:szCs w:val="22"/>
        </w:rPr>
        <w:t xml:space="preserve"> and the potential impact of identified risk</w:t>
      </w:r>
      <w:r w:rsidR="00DD5B55" w:rsidRPr="00A27C4D">
        <w:rPr>
          <w:rFonts w:ascii="Arial" w:hAnsi="Arial" w:cs="Arial"/>
          <w:sz w:val="22"/>
          <w:szCs w:val="22"/>
        </w:rPr>
        <w:t>s</w:t>
      </w:r>
      <w:r w:rsidRPr="00A27C4D">
        <w:rPr>
          <w:rFonts w:ascii="Arial" w:hAnsi="Arial" w:cs="Arial"/>
          <w:sz w:val="22"/>
          <w:szCs w:val="22"/>
        </w:rPr>
        <w:t xml:space="preserve">. </w:t>
      </w:r>
      <w:r w:rsidR="00F378E2" w:rsidRPr="00A27C4D">
        <w:rPr>
          <w:rFonts w:ascii="Arial" w:hAnsi="Arial" w:cs="Arial"/>
          <w:sz w:val="22"/>
          <w:szCs w:val="22"/>
        </w:rPr>
        <w:t xml:space="preserve">Examples of risk templates </w:t>
      </w:r>
      <w:r w:rsidR="005D5BAE" w:rsidRPr="00A27C4D">
        <w:rPr>
          <w:rFonts w:ascii="Arial" w:hAnsi="Arial" w:cs="Arial"/>
          <w:sz w:val="22"/>
          <w:szCs w:val="22"/>
        </w:rPr>
        <w:t xml:space="preserve">and general reading on risk management </w:t>
      </w:r>
      <w:r w:rsidR="00F378E2" w:rsidRPr="00A27C4D">
        <w:rPr>
          <w:rFonts w:ascii="Arial" w:hAnsi="Arial" w:cs="Arial"/>
          <w:sz w:val="22"/>
          <w:szCs w:val="22"/>
        </w:rPr>
        <w:t>can be found in the Health, Safety and Risk Management Handbook.</w:t>
      </w:r>
      <w:r w:rsidRPr="00A27C4D">
        <w:rPr>
          <w:rFonts w:ascii="Arial" w:hAnsi="Arial" w:cs="Arial"/>
          <w:sz w:val="22"/>
          <w:szCs w:val="22"/>
        </w:rPr>
        <w:t xml:space="preserve">  </w:t>
      </w:r>
    </w:p>
    <w:p w14:paraId="4F290522" w14:textId="77777777" w:rsidR="00C70B8B" w:rsidRPr="00A27C4D" w:rsidRDefault="00C70B8B" w:rsidP="00C70B8B">
      <w:pPr>
        <w:rPr>
          <w:rFonts w:ascii="Arial" w:hAnsi="Arial" w:cs="Arial"/>
          <w:bCs/>
          <w:iCs/>
          <w:color w:val="231F20"/>
          <w:sz w:val="22"/>
          <w:szCs w:val="22"/>
        </w:rPr>
      </w:pPr>
    </w:p>
    <w:p w14:paraId="73B6D1A6" w14:textId="77777777" w:rsidR="00C70B8B" w:rsidRPr="00EE72E8" w:rsidRDefault="00C70B8B" w:rsidP="00C70B8B">
      <w:pPr>
        <w:shd w:val="clear" w:color="auto" w:fill="FFFFFF"/>
        <w:spacing w:after="225"/>
        <w:rPr>
          <w:rFonts w:ascii="Arial" w:hAnsi="Arial" w:cs="Arial"/>
          <w:sz w:val="22"/>
          <w:szCs w:val="22"/>
        </w:rPr>
      </w:pPr>
      <w:r w:rsidRPr="00EE72E8">
        <w:rPr>
          <w:rFonts w:ascii="Arial" w:hAnsi="Arial" w:cs="Arial"/>
          <w:sz w:val="22"/>
          <w:szCs w:val="22"/>
        </w:rPr>
        <w:t>Risk management is about minimising risks to patients by:</w:t>
      </w:r>
    </w:p>
    <w:p w14:paraId="033DA820" w14:textId="100077AD" w:rsidR="002E6A14" w:rsidRPr="00EE72E8" w:rsidRDefault="00C70B8B" w:rsidP="008F408D">
      <w:pPr>
        <w:pStyle w:val="ListParagraph"/>
        <w:numPr>
          <w:ilvl w:val="0"/>
          <w:numId w:val="37"/>
        </w:numPr>
        <w:ind w:firstLine="66"/>
        <w:rPr>
          <w:rFonts w:ascii="Arial" w:hAnsi="Arial" w:cs="Arial"/>
          <w:sz w:val="22"/>
          <w:szCs w:val="22"/>
        </w:rPr>
      </w:pPr>
      <w:r w:rsidRPr="00EE72E8">
        <w:rPr>
          <w:rFonts w:ascii="Arial" w:hAnsi="Arial" w:cs="Arial"/>
          <w:sz w:val="22"/>
          <w:szCs w:val="22"/>
        </w:rPr>
        <w:t>Identifying what can and does go wrong during care</w:t>
      </w:r>
    </w:p>
    <w:p w14:paraId="30FCC726" w14:textId="565E99BE" w:rsidR="002E6A14" w:rsidRPr="00EE72E8" w:rsidRDefault="00C70B8B" w:rsidP="002E6A14">
      <w:pPr>
        <w:pStyle w:val="ListParagraph"/>
        <w:numPr>
          <w:ilvl w:val="0"/>
          <w:numId w:val="37"/>
        </w:numPr>
        <w:ind w:firstLine="66"/>
        <w:rPr>
          <w:rFonts w:ascii="Arial" w:hAnsi="Arial" w:cs="Arial"/>
          <w:sz w:val="22"/>
          <w:szCs w:val="22"/>
        </w:rPr>
      </w:pPr>
      <w:r w:rsidRPr="00EE72E8">
        <w:rPr>
          <w:rFonts w:ascii="Arial" w:hAnsi="Arial" w:cs="Arial"/>
          <w:sz w:val="22"/>
          <w:szCs w:val="22"/>
        </w:rPr>
        <w:t>Understanding the factors that influence this</w:t>
      </w:r>
    </w:p>
    <w:p w14:paraId="3DCA5C4D" w14:textId="60DB16FA" w:rsidR="002E6A14" w:rsidRPr="00EE72E8" w:rsidRDefault="00C70B8B" w:rsidP="002E6A14">
      <w:pPr>
        <w:pStyle w:val="ListParagraph"/>
        <w:numPr>
          <w:ilvl w:val="0"/>
          <w:numId w:val="37"/>
        </w:numPr>
        <w:ind w:firstLine="66"/>
        <w:rPr>
          <w:rFonts w:ascii="Arial" w:hAnsi="Arial" w:cs="Arial"/>
          <w:sz w:val="22"/>
          <w:szCs w:val="22"/>
        </w:rPr>
      </w:pPr>
      <w:r w:rsidRPr="00EE72E8">
        <w:rPr>
          <w:rFonts w:ascii="Arial" w:hAnsi="Arial" w:cs="Arial"/>
          <w:sz w:val="22"/>
          <w:szCs w:val="22"/>
        </w:rPr>
        <w:t>Learning lessons from any adverse events</w:t>
      </w:r>
    </w:p>
    <w:p w14:paraId="38650714" w14:textId="46AC9F64" w:rsidR="002E6A14" w:rsidRPr="00EE72E8" w:rsidRDefault="00C70B8B" w:rsidP="002E6A14">
      <w:pPr>
        <w:pStyle w:val="ListParagraph"/>
        <w:numPr>
          <w:ilvl w:val="0"/>
          <w:numId w:val="37"/>
        </w:numPr>
        <w:ind w:firstLine="66"/>
        <w:rPr>
          <w:rFonts w:ascii="Arial" w:hAnsi="Arial" w:cs="Arial"/>
          <w:sz w:val="22"/>
          <w:szCs w:val="22"/>
        </w:rPr>
      </w:pPr>
      <w:r w:rsidRPr="00EE72E8">
        <w:rPr>
          <w:rFonts w:ascii="Arial" w:hAnsi="Arial" w:cs="Arial"/>
          <w:sz w:val="22"/>
          <w:szCs w:val="22"/>
        </w:rPr>
        <w:t>Ensuring action is taken to prevent recurrence</w:t>
      </w:r>
    </w:p>
    <w:p w14:paraId="275C6104" w14:textId="11D657E5" w:rsidR="002E6A14" w:rsidRPr="00EE72E8" w:rsidRDefault="00C70B8B" w:rsidP="006002B1">
      <w:pPr>
        <w:pStyle w:val="ListParagraph"/>
        <w:numPr>
          <w:ilvl w:val="0"/>
          <w:numId w:val="37"/>
        </w:numPr>
        <w:ind w:firstLine="66"/>
        <w:rPr>
          <w:rFonts w:ascii="Arial" w:hAnsi="Arial" w:cs="Arial"/>
          <w:sz w:val="22"/>
          <w:szCs w:val="22"/>
        </w:rPr>
      </w:pPr>
      <w:r w:rsidRPr="00EE72E8">
        <w:rPr>
          <w:rFonts w:ascii="Arial" w:hAnsi="Arial" w:cs="Arial"/>
          <w:sz w:val="22"/>
          <w:szCs w:val="22"/>
        </w:rPr>
        <w:t>Putting systems in place to reduce risks</w:t>
      </w:r>
    </w:p>
    <w:p w14:paraId="1E91B235" w14:textId="77777777" w:rsidR="000E3407" w:rsidRPr="00A27C4D" w:rsidRDefault="000E3407" w:rsidP="000E3407">
      <w:pPr>
        <w:pStyle w:val="ListParagraph"/>
        <w:rPr>
          <w:rFonts w:ascii="Arial" w:hAnsi="Arial" w:cs="Arial"/>
          <w:color w:val="333333"/>
          <w:sz w:val="22"/>
          <w:szCs w:val="22"/>
        </w:rPr>
      </w:pPr>
    </w:p>
    <w:p w14:paraId="03505461" w14:textId="005C795C" w:rsidR="0062106B" w:rsidRPr="00A27C4D" w:rsidRDefault="000E3407" w:rsidP="000E3407">
      <w:pPr>
        <w:rPr>
          <w:rStyle w:val="Hyperlink"/>
          <w:rFonts w:ascii="Arial" w:hAnsi="Arial" w:cs="Arial"/>
          <w:sz w:val="22"/>
          <w:szCs w:val="22"/>
        </w:rPr>
      </w:pPr>
      <w:r w:rsidRPr="00EE72E8">
        <w:rPr>
          <w:rFonts w:ascii="Arial" w:hAnsi="Arial" w:cs="Arial"/>
          <w:sz w:val="22"/>
          <w:szCs w:val="22"/>
        </w:rPr>
        <w:t>All risk assessments should be logged in a Risk Register</w:t>
      </w:r>
      <w:r w:rsidR="00A80113" w:rsidRPr="00EE72E8">
        <w:rPr>
          <w:rFonts w:ascii="Arial" w:hAnsi="Arial" w:cs="Arial"/>
          <w:sz w:val="22"/>
          <w:szCs w:val="22"/>
        </w:rPr>
        <w:t xml:space="preserve"> as detailed at </w:t>
      </w:r>
      <w:hyperlink w:anchor="_Why_is_there" w:history="1">
        <w:r w:rsidR="00A80113" w:rsidRPr="00A27C4D">
          <w:rPr>
            <w:rStyle w:val="Hyperlink"/>
            <w:rFonts w:ascii="Arial" w:hAnsi="Arial" w:cs="Arial"/>
            <w:sz w:val="22"/>
            <w:szCs w:val="22"/>
          </w:rPr>
          <w:t xml:space="preserve">Section </w:t>
        </w:r>
        <w:r w:rsidR="0062106B" w:rsidRPr="00A27C4D">
          <w:rPr>
            <w:rStyle w:val="Hyperlink"/>
            <w:rFonts w:ascii="Arial" w:hAnsi="Arial" w:cs="Arial"/>
            <w:sz w:val="22"/>
            <w:szCs w:val="22"/>
          </w:rPr>
          <w:t>2</w:t>
        </w:r>
        <w:r w:rsidR="00A80113" w:rsidRPr="00A27C4D">
          <w:rPr>
            <w:rStyle w:val="Hyperlink"/>
            <w:rFonts w:ascii="Arial" w:hAnsi="Arial" w:cs="Arial"/>
            <w:sz w:val="22"/>
            <w:szCs w:val="22"/>
          </w:rPr>
          <w:t>.2</w:t>
        </w:r>
      </w:hyperlink>
      <w:r w:rsidR="0062106B" w:rsidRPr="00E34E59">
        <w:rPr>
          <w:rStyle w:val="Hyperlink"/>
          <w:rFonts w:ascii="Arial" w:hAnsi="Arial" w:cs="Arial"/>
          <w:color w:val="auto"/>
          <w:sz w:val="22"/>
          <w:szCs w:val="22"/>
          <w:u w:val="none"/>
        </w:rPr>
        <w:t>.</w:t>
      </w:r>
      <w:r w:rsidR="0062106B" w:rsidRPr="00A27C4D">
        <w:rPr>
          <w:rStyle w:val="Hyperlink"/>
          <w:rFonts w:ascii="Arial" w:hAnsi="Arial" w:cs="Arial"/>
          <w:sz w:val="22"/>
          <w:szCs w:val="22"/>
        </w:rPr>
        <w:t xml:space="preserve"> </w:t>
      </w:r>
    </w:p>
    <w:p w14:paraId="19CD4432" w14:textId="1CF82705" w:rsidR="0062106B" w:rsidRPr="00A27C4D" w:rsidRDefault="0062106B" w:rsidP="00F772C6">
      <w:pPr>
        <w:rPr>
          <w:rFonts w:ascii="Arial" w:hAnsi="Arial" w:cs="Arial"/>
          <w:sz w:val="22"/>
          <w:szCs w:val="22"/>
        </w:rPr>
      </w:pPr>
      <w:r w:rsidRPr="0030309F">
        <w:rPr>
          <w:rFonts w:ascii="Arial" w:hAnsi="Arial" w:cs="Arial"/>
          <w:noProof/>
          <w:sz w:val="22"/>
          <w:szCs w:val="22"/>
        </w:rPr>
        <w:drawing>
          <wp:anchor distT="0" distB="0" distL="114300" distR="114300" simplePos="0" relativeHeight="251668480" behindDoc="0" locked="0" layoutInCell="1" allowOverlap="1" wp14:anchorId="6B6120C8" wp14:editId="7F0DE033">
            <wp:simplePos x="0" y="0"/>
            <wp:positionH relativeFrom="column">
              <wp:posOffset>0</wp:posOffset>
            </wp:positionH>
            <wp:positionV relativeFrom="paragraph">
              <wp:posOffset>69215</wp:posOffset>
            </wp:positionV>
            <wp:extent cx="381000" cy="371475"/>
            <wp:effectExtent l="0" t="0" r="0" b="0"/>
            <wp:wrapSquare wrapText="bothSides"/>
            <wp:docPr id="9" name="Picture 9" descr="Practice Index HUB">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actice Index HUB">
                      <a:hlinkClick r:id="rId27"/>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83752"/>
                    <a:stretch/>
                  </pic:blipFill>
                  <pic:spPr bwMode="auto">
                    <a:xfrm>
                      <a:off x="0" y="0"/>
                      <a:ext cx="381000"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7102D8" w14:textId="31D542EE" w:rsidR="0062106B" w:rsidRPr="00A27C4D" w:rsidRDefault="0062106B" w:rsidP="000E3407">
      <w:pPr>
        <w:rPr>
          <w:rFonts w:ascii="Arial" w:hAnsi="Arial" w:cs="Arial"/>
          <w:sz w:val="22"/>
          <w:szCs w:val="22"/>
        </w:rPr>
      </w:pPr>
      <w:r w:rsidRPr="00A27C4D">
        <w:rPr>
          <w:rFonts w:ascii="Arial" w:hAnsi="Arial" w:cs="Arial"/>
          <w:sz w:val="22"/>
          <w:szCs w:val="22"/>
        </w:rPr>
        <w:t>Risk</w:t>
      </w:r>
      <w:r w:rsidR="005D5BAE" w:rsidRPr="00A27C4D">
        <w:rPr>
          <w:rFonts w:ascii="Arial" w:hAnsi="Arial" w:cs="Arial"/>
          <w:sz w:val="22"/>
          <w:szCs w:val="22"/>
        </w:rPr>
        <w:t>s</w:t>
      </w:r>
      <w:r w:rsidRPr="00A27C4D">
        <w:rPr>
          <w:rFonts w:ascii="Arial" w:hAnsi="Arial" w:cs="Arial"/>
          <w:sz w:val="22"/>
          <w:szCs w:val="22"/>
        </w:rPr>
        <w:t xml:space="preserve"> Manager is available as part of the </w:t>
      </w:r>
      <w:hyperlink r:id="rId90" w:history="1">
        <w:r w:rsidRPr="00A27C4D">
          <w:rPr>
            <w:rStyle w:val="Hyperlink"/>
            <w:rFonts w:ascii="Arial" w:hAnsi="Arial" w:cs="Arial"/>
            <w:sz w:val="22"/>
            <w:szCs w:val="22"/>
          </w:rPr>
          <w:t>Compliance Package</w:t>
        </w:r>
      </w:hyperlink>
      <w:r w:rsidRPr="00A27C4D">
        <w:rPr>
          <w:rFonts w:ascii="Arial" w:hAnsi="Arial" w:cs="Arial"/>
          <w:sz w:val="22"/>
          <w:szCs w:val="22"/>
        </w:rPr>
        <w:t xml:space="preserve"> </w:t>
      </w:r>
      <w:r w:rsidR="00B371A7" w:rsidRPr="00A27C4D">
        <w:rPr>
          <w:rFonts w:ascii="Arial" w:hAnsi="Arial" w:cs="Arial"/>
          <w:sz w:val="22"/>
          <w:szCs w:val="22"/>
        </w:rPr>
        <w:t>in the</w:t>
      </w:r>
      <w:r w:rsidRPr="00A27C4D">
        <w:rPr>
          <w:rFonts w:ascii="Arial" w:hAnsi="Arial" w:cs="Arial"/>
          <w:sz w:val="22"/>
          <w:szCs w:val="22"/>
        </w:rPr>
        <w:t xml:space="preserve"> </w:t>
      </w:r>
      <w:hyperlink r:id="rId91" w:history="1">
        <w:r w:rsidRPr="00A27C4D">
          <w:rPr>
            <w:rStyle w:val="Hyperlink"/>
            <w:rFonts w:ascii="Arial" w:hAnsi="Arial" w:cs="Arial"/>
            <w:sz w:val="22"/>
            <w:szCs w:val="22"/>
          </w:rPr>
          <w:t>HUB</w:t>
        </w:r>
      </w:hyperlink>
      <w:r w:rsidRPr="00A27C4D">
        <w:rPr>
          <w:rFonts w:ascii="Arial" w:hAnsi="Arial" w:cs="Arial"/>
          <w:sz w:val="22"/>
          <w:szCs w:val="22"/>
        </w:rPr>
        <w:t>.</w:t>
      </w:r>
    </w:p>
    <w:p w14:paraId="6DE78DBA" w14:textId="77777777" w:rsidR="0062106B" w:rsidRPr="00A27C4D" w:rsidRDefault="0062106B" w:rsidP="000E3407">
      <w:pPr>
        <w:rPr>
          <w:rFonts w:ascii="Arial" w:hAnsi="Arial" w:cs="Arial"/>
          <w:sz w:val="22"/>
          <w:szCs w:val="22"/>
        </w:rPr>
      </w:pPr>
    </w:p>
    <w:p w14:paraId="36C29754" w14:textId="77777777" w:rsidR="00BD00C3" w:rsidRPr="00A27C4D" w:rsidRDefault="00BD00C3" w:rsidP="003918BE">
      <w:pPr>
        <w:rPr>
          <w:color w:val="333333"/>
        </w:rPr>
      </w:pPr>
    </w:p>
    <w:p w14:paraId="7A84F2FD" w14:textId="6CC33499" w:rsidR="00135DB6" w:rsidRPr="00A27C4D" w:rsidRDefault="00135DB6" w:rsidP="00F45BCD">
      <w:pPr>
        <w:pStyle w:val="ListParagraph"/>
        <w:numPr>
          <w:ilvl w:val="1"/>
          <w:numId w:val="119"/>
        </w:numPr>
        <w:spacing w:after="216"/>
        <w:ind w:left="709" w:hanging="425"/>
        <w:rPr>
          <w:rFonts w:ascii="Arial" w:hAnsi="Arial" w:cs="Arial"/>
          <w:b/>
          <w:color w:val="000000" w:themeColor="text1"/>
          <w:sz w:val="22"/>
          <w:szCs w:val="22"/>
        </w:rPr>
      </w:pPr>
      <w:r w:rsidRPr="00A27C4D">
        <w:rPr>
          <w:rFonts w:ascii="Arial" w:hAnsi="Arial" w:cs="Arial"/>
          <w:b/>
          <w:color w:val="000000" w:themeColor="text1"/>
          <w:sz w:val="22"/>
          <w:szCs w:val="22"/>
        </w:rPr>
        <w:t>Business continuity plan</w:t>
      </w:r>
    </w:p>
    <w:p w14:paraId="7AE433AB" w14:textId="77777777" w:rsidR="0062106B" w:rsidRPr="00A27C4D" w:rsidRDefault="00D60015" w:rsidP="003918BE">
      <w:pPr>
        <w:pStyle w:val="Standard"/>
        <w:spacing w:before="0" w:after="0" w:line="240" w:lineRule="auto"/>
        <w:ind w:left="709"/>
        <w:rPr>
          <w:sz w:val="22"/>
          <w:szCs w:val="22"/>
          <w:lang w:val="en-GB"/>
        </w:rPr>
      </w:pPr>
      <w:r w:rsidRPr="00A27C4D">
        <w:rPr>
          <w:sz w:val="22"/>
          <w:szCs w:val="22"/>
          <w:lang w:val="en-GB"/>
        </w:rPr>
        <w:t xml:space="preserve">The organisation is required to have a comprehensive Business Continuity Plan that is regularly updated. The organisation must be able to demonstrate that they have planned for, and can respond to, a variety of incidents which may affect patient care. The </w:t>
      </w:r>
      <w:hyperlink r:id="rId92" w:history="1">
        <w:r w:rsidRPr="00A27C4D">
          <w:rPr>
            <w:rStyle w:val="Hyperlink"/>
            <w:sz w:val="22"/>
            <w:szCs w:val="22"/>
            <w:lang w:val="en-GB"/>
          </w:rPr>
          <w:t>Civil Contingencies Act (2004)</w:t>
        </w:r>
      </w:hyperlink>
      <w:r w:rsidRPr="00A27C4D">
        <w:rPr>
          <w:sz w:val="22"/>
          <w:szCs w:val="22"/>
          <w:lang w:val="en-GB"/>
        </w:rPr>
        <w:t xml:space="preserve"> requires NHS organisations, and providers of NHS-funded care, to show that they can deal with such incidents whilst maintaining services</w:t>
      </w:r>
    </w:p>
    <w:p w14:paraId="2AD4EC73" w14:textId="6F58464C" w:rsidR="00D60015" w:rsidRPr="00A27C4D" w:rsidRDefault="00D60015" w:rsidP="00F45BCD">
      <w:pPr>
        <w:pStyle w:val="Standard"/>
        <w:spacing w:before="0" w:after="0" w:line="240" w:lineRule="auto"/>
        <w:ind w:left="1134" w:hanging="425"/>
        <w:rPr>
          <w:sz w:val="22"/>
          <w:szCs w:val="22"/>
          <w:lang w:val="en-GB"/>
        </w:rPr>
      </w:pPr>
      <w:r w:rsidRPr="00A27C4D">
        <w:rPr>
          <w:sz w:val="22"/>
          <w:szCs w:val="22"/>
          <w:lang w:val="en-GB"/>
        </w:rPr>
        <w:t xml:space="preserve"> </w:t>
      </w:r>
    </w:p>
    <w:p w14:paraId="4DDEB304" w14:textId="49EFFB95" w:rsidR="00D60015" w:rsidRPr="00A27C4D" w:rsidRDefault="00D60015" w:rsidP="003918BE">
      <w:pPr>
        <w:pStyle w:val="Standard"/>
        <w:spacing w:before="0" w:after="0" w:line="240" w:lineRule="auto"/>
        <w:ind w:left="709"/>
        <w:rPr>
          <w:sz w:val="22"/>
          <w:szCs w:val="22"/>
          <w:lang w:val="en-GB"/>
        </w:rPr>
      </w:pPr>
      <w:r w:rsidRPr="00A27C4D">
        <w:rPr>
          <w:sz w:val="22"/>
          <w:szCs w:val="22"/>
          <w:lang w:val="en-GB"/>
        </w:rPr>
        <w:t>The updated plan should be circulated to all relevant staff when a change is made. A copy must always be held off-site to be available when there is no access to the building (</w:t>
      </w:r>
      <w:r w:rsidR="005C1D99" w:rsidRPr="00A27C4D">
        <w:rPr>
          <w:sz w:val="22"/>
          <w:szCs w:val="22"/>
          <w:lang w:val="en-GB"/>
        </w:rPr>
        <w:t>e.g.,</w:t>
      </w:r>
      <w:r w:rsidRPr="00A27C4D">
        <w:rPr>
          <w:sz w:val="22"/>
          <w:szCs w:val="22"/>
          <w:lang w:val="en-GB"/>
        </w:rPr>
        <w:t xml:space="preserve"> during fire or flood) or there is no access to IT. In some organisations there is a box or bag available in the reception area, or kept close by but off-site, with paper copies of all the main forms needed to keep the practice running for an hour or two should they have </w:t>
      </w:r>
      <w:r w:rsidR="00E34E59">
        <w:rPr>
          <w:sz w:val="22"/>
          <w:szCs w:val="22"/>
          <w:lang w:val="en-GB"/>
        </w:rPr>
        <w:t>needed</w:t>
      </w:r>
      <w:r w:rsidRPr="00A27C4D">
        <w:rPr>
          <w:sz w:val="22"/>
          <w:szCs w:val="22"/>
          <w:lang w:val="en-GB"/>
        </w:rPr>
        <w:t xml:space="preserve"> to evacuate the building.  </w:t>
      </w:r>
    </w:p>
    <w:p w14:paraId="738687B4" w14:textId="75AD3B6C" w:rsidR="00D60015" w:rsidRPr="00A27C4D" w:rsidRDefault="00D60015" w:rsidP="00F45BCD">
      <w:pPr>
        <w:pStyle w:val="Standard"/>
        <w:spacing w:before="0" w:after="0" w:line="240" w:lineRule="auto"/>
        <w:ind w:left="1134" w:hanging="425"/>
        <w:rPr>
          <w:sz w:val="22"/>
          <w:szCs w:val="22"/>
          <w:lang w:val="en-GB"/>
        </w:rPr>
      </w:pPr>
    </w:p>
    <w:p w14:paraId="2B309EED" w14:textId="2FEFBE82" w:rsidR="00704877" w:rsidRPr="00A27C4D" w:rsidRDefault="00D60015" w:rsidP="00F45BCD">
      <w:pPr>
        <w:pStyle w:val="Standard"/>
        <w:spacing w:before="0" w:after="0" w:line="240" w:lineRule="auto"/>
        <w:ind w:left="1134" w:hanging="425"/>
        <w:rPr>
          <w:sz w:val="22"/>
          <w:szCs w:val="22"/>
          <w:lang w:val="en-GB"/>
        </w:rPr>
      </w:pPr>
      <w:r w:rsidRPr="00A27C4D">
        <w:rPr>
          <w:sz w:val="22"/>
          <w:szCs w:val="22"/>
          <w:lang w:val="en-GB"/>
        </w:rPr>
        <w:t>For further detailed information, see the organisation’</w:t>
      </w:r>
      <w:r w:rsidR="005D5BAE" w:rsidRPr="00A27C4D">
        <w:rPr>
          <w:sz w:val="22"/>
          <w:szCs w:val="22"/>
          <w:lang w:val="en-GB"/>
        </w:rPr>
        <w:t>s Business Continuity Policy</w:t>
      </w:r>
      <w:r w:rsidR="00E436D8">
        <w:rPr>
          <w:sz w:val="22"/>
          <w:szCs w:val="22"/>
          <w:lang w:val="en-GB"/>
        </w:rPr>
        <w:t>.</w:t>
      </w:r>
    </w:p>
    <w:p w14:paraId="7E652519" w14:textId="39470E79" w:rsidR="00704877" w:rsidRPr="00A27C4D" w:rsidRDefault="00704877" w:rsidP="00704877">
      <w:pPr>
        <w:pStyle w:val="Standard"/>
        <w:spacing w:before="0" w:after="0" w:line="240" w:lineRule="auto"/>
        <w:ind w:left="1418"/>
        <w:rPr>
          <w:sz w:val="22"/>
          <w:szCs w:val="22"/>
          <w:lang w:val="en-GB"/>
        </w:rPr>
      </w:pPr>
      <w:r w:rsidRPr="0030309F">
        <w:rPr>
          <w:noProof/>
          <w:sz w:val="22"/>
          <w:szCs w:val="22"/>
          <w:lang w:val="en-GB"/>
        </w:rPr>
        <w:drawing>
          <wp:anchor distT="0" distB="0" distL="114300" distR="114300" simplePos="0" relativeHeight="251670528" behindDoc="0" locked="0" layoutInCell="1" allowOverlap="1" wp14:anchorId="063F41A9" wp14:editId="2635F53D">
            <wp:simplePos x="0" y="0"/>
            <wp:positionH relativeFrom="column">
              <wp:posOffset>414020</wp:posOffset>
            </wp:positionH>
            <wp:positionV relativeFrom="paragraph">
              <wp:posOffset>123727</wp:posOffset>
            </wp:positionV>
            <wp:extent cx="381000" cy="371475"/>
            <wp:effectExtent l="0" t="0" r="0" b="0"/>
            <wp:wrapSquare wrapText="bothSides"/>
            <wp:docPr id="10" name="Picture 10"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actice Index HUB"/>
                    <pic:cNvPicPr>
                      <a:picLocks noChangeAspect="1" noChangeArrowheads="1"/>
                    </pic:cNvPicPr>
                  </pic:nvPicPr>
                  <pic:blipFill rotWithShape="1">
                    <a:blip r:embed="rId15">
                      <a:extLst>
                        <a:ext uri="{28A0092B-C50C-407E-A947-70E740481C1C}">
                          <a14:useLocalDpi xmlns:a14="http://schemas.microsoft.com/office/drawing/2010/main" val="0"/>
                        </a:ext>
                      </a:extLst>
                    </a:blip>
                    <a:srcRect l="83752"/>
                    <a:stretch/>
                  </pic:blipFill>
                  <pic:spPr bwMode="auto">
                    <a:xfrm>
                      <a:off x="0" y="0"/>
                      <a:ext cx="381000"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7643D6" w14:textId="1158E1C9" w:rsidR="00704877" w:rsidRDefault="00704877" w:rsidP="00F45BCD">
      <w:pPr>
        <w:pStyle w:val="Standard"/>
        <w:spacing w:before="0" w:after="0" w:line="240" w:lineRule="auto"/>
        <w:ind w:left="1418"/>
        <w:rPr>
          <w:sz w:val="22"/>
          <w:szCs w:val="22"/>
          <w:lang w:val="en-GB"/>
        </w:rPr>
      </w:pPr>
      <w:r w:rsidRPr="00A27C4D">
        <w:rPr>
          <w:sz w:val="22"/>
          <w:szCs w:val="22"/>
          <w:lang w:val="en-GB"/>
        </w:rPr>
        <w:t xml:space="preserve">In support </w:t>
      </w:r>
      <w:r w:rsidR="007F0EEA">
        <w:rPr>
          <w:sz w:val="22"/>
          <w:szCs w:val="22"/>
          <w:lang w:val="en-GB"/>
        </w:rPr>
        <w:t xml:space="preserve">of </w:t>
      </w:r>
      <w:r w:rsidRPr="00A27C4D">
        <w:rPr>
          <w:sz w:val="22"/>
          <w:szCs w:val="22"/>
          <w:lang w:val="en-GB"/>
        </w:rPr>
        <w:t>business resilience</w:t>
      </w:r>
      <w:r w:rsidR="005D5BAE" w:rsidRPr="00A27C4D">
        <w:rPr>
          <w:sz w:val="22"/>
          <w:szCs w:val="22"/>
          <w:lang w:val="en-GB"/>
        </w:rPr>
        <w:t xml:space="preserve">, Tabletop Exercises (TTX) – An introduction </w:t>
      </w:r>
      <w:r w:rsidRPr="00A27C4D">
        <w:rPr>
          <w:sz w:val="22"/>
          <w:szCs w:val="22"/>
          <w:lang w:val="en-GB"/>
        </w:rPr>
        <w:t xml:space="preserve">is available </w:t>
      </w:r>
      <w:r w:rsidR="00B371A7" w:rsidRPr="00A27C4D">
        <w:rPr>
          <w:sz w:val="22"/>
          <w:szCs w:val="22"/>
          <w:lang w:val="en-GB"/>
        </w:rPr>
        <w:t>in the</w:t>
      </w:r>
      <w:r w:rsidRPr="00A27C4D">
        <w:rPr>
          <w:sz w:val="22"/>
          <w:szCs w:val="22"/>
          <w:lang w:val="en-GB"/>
        </w:rPr>
        <w:t xml:space="preserve"> </w:t>
      </w:r>
      <w:hyperlink r:id="rId93" w:history="1">
        <w:r w:rsidRPr="00A27C4D">
          <w:rPr>
            <w:rStyle w:val="Hyperlink"/>
            <w:sz w:val="22"/>
            <w:szCs w:val="22"/>
            <w:lang w:val="en-GB"/>
          </w:rPr>
          <w:t>HUB</w:t>
        </w:r>
      </w:hyperlink>
      <w:r w:rsidRPr="00A27C4D">
        <w:rPr>
          <w:sz w:val="22"/>
          <w:szCs w:val="22"/>
          <w:lang w:val="en-GB"/>
        </w:rPr>
        <w:t>.</w:t>
      </w:r>
    </w:p>
    <w:p w14:paraId="39113DBC" w14:textId="77777777" w:rsidR="00DC7592" w:rsidRDefault="00DC7592" w:rsidP="00F45BCD">
      <w:pPr>
        <w:pStyle w:val="Standard"/>
        <w:spacing w:before="0" w:after="0" w:line="240" w:lineRule="auto"/>
        <w:ind w:left="1418"/>
        <w:rPr>
          <w:sz w:val="22"/>
          <w:szCs w:val="22"/>
          <w:lang w:val="en-GB"/>
        </w:rPr>
      </w:pPr>
    </w:p>
    <w:p w14:paraId="186FA5EB" w14:textId="77777777" w:rsidR="00DC7592" w:rsidRDefault="00DC7592" w:rsidP="00F45BCD">
      <w:pPr>
        <w:pStyle w:val="Standard"/>
        <w:spacing w:before="0" w:after="0" w:line="240" w:lineRule="auto"/>
        <w:ind w:left="1418"/>
        <w:rPr>
          <w:sz w:val="22"/>
          <w:szCs w:val="22"/>
          <w:lang w:val="en-GB"/>
        </w:rPr>
      </w:pPr>
    </w:p>
    <w:p w14:paraId="53A4D925" w14:textId="77777777" w:rsidR="00DC7592" w:rsidRPr="00A27C4D" w:rsidRDefault="00DC7592" w:rsidP="00F45BCD">
      <w:pPr>
        <w:pStyle w:val="Standard"/>
        <w:spacing w:before="0" w:after="0" w:line="240" w:lineRule="auto"/>
        <w:ind w:left="1418"/>
        <w:rPr>
          <w:sz w:val="22"/>
          <w:szCs w:val="22"/>
          <w:lang w:val="en-GB"/>
        </w:rPr>
      </w:pPr>
    </w:p>
    <w:p w14:paraId="7FC88B17" w14:textId="77777777" w:rsidR="00DA5767" w:rsidRPr="00A27C4D" w:rsidRDefault="00DA5767" w:rsidP="00DA5767">
      <w:pPr>
        <w:pStyle w:val="Standard"/>
        <w:spacing w:before="0" w:after="0" w:line="240" w:lineRule="auto"/>
        <w:ind w:left="1440"/>
        <w:rPr>
          <w:sz w:val="22"/>
          <w:szCs w:val="22"/>
          <w:lang w:val="en-GB"/>
        </w:rPr>
      </w:pPr>
    </w:p>
    <w:p w14:paraId="055C1CBD" w14:textId="29A77CE6" w:rsidR="00135DB6" w:rsidRPr="00A27C4D" w:rsidRDefault="00F14E81" w:rsidP="00D35C87">
      <w:pPr>
        <w:pStyle w:val="ListParagraph"/>
        <w:numPr>
          <w:ilvl w:val="1"/>
          <w:numId w:val="120"/>
        </w:numPr>
        <w:ind w:left="709" w:hanging="425"/>
        <w:rPr>
          <w:rFonts w:ascii="Arial" w:hAnsi="Arial" w:cs="Arial"/>
          <w:b/>
          <w:color w:val="000000" w:themeColor="text1"/>
          <w:sz w:val="22"/>
          <w:szCs w:val="22"/>
        </w:rPr>
      </w:pPr>
      <w:r w:rsidRPr="00A27C4D">
        <w:rPr>
          <w:rFonts w:ascii="Arial" w:hAnsi="Arial" w:cs="Arial"/>
          <w:b/>
          <w:color w:val="000000" w:themeColor="text1"/>
          <w:sz w:val="22"/>
          <w:szCs w:val="22"/>
        </w:rPr>
        <w:lastRenderedPageBreak/>
        <w:t>Significant event reporting</w:t>
      </w:r>
    </w:p>
    <w:p w14:paraId="203E72CA" w14:textId="77777777" w:rsidR="00D35C87" w:rsidRPr="00A27C4D" w:rsidRDefault="00D35C87" w:rsidP="00D35C87">
      <w:pPr>
        <w:ind w:left="284"/>
        <w:rPr>
          <w:rFonts w:ascii="Arial" w:hAnsi="Arial" w:cs="Arial"/>
          <w:b/>
          <w:color w:val="000000" w:themeColor="text1"/>
          <w:sz w:val="22"/>
          <w:szCs w:val="22"/>
        </w:rPr>
      </w:pPr>
    </w:p>
    <w:p w14:paraId="40A5448E" w14:textId="3DFF847A" w:rsidR="00F14E81" w:rsidRPr="00A27C4D" w:rsidRDefault="00D35C87" w:rsidP="00986A65">
      <w:pPr>
        <w:ind w:left="709"/>
        <w:rPr>
          <w:rFonts w:ascii="Arial" w:hAnsi="Arial" w:cs="Arial"/>
          <w:color w:val="3E3E35"/>
          <w:sz w:val="22"/>
          <w:szCs w:val="22"/>
        </w:rPr>
      </w:pPr>
      <w:r w:rsidRPr="00A27C4D">
        <w:rPr>
          <w:rFonts w:ascii="Arial" w:hAnsi="Arial" w:cs="Arial"/>
          <w:bCs/>
          <w:color w:val="000000" w:themeColor="text1"/>
          <w:sz w:val="22"/>
          <w:szCs w:val="22"/>
        </w:rPr>
        <w:t xml:space="preserve">CQC </w:t>
      </w:r>
      <w:hyperlink r:id="rId94" w:history="1">
        <w:r w:rsidRPr="00A27C4D">
          <w:rPr>
            <w:rStyle w:val="Hyperlink"/>
            <w:rFonts w:ascii="Arial" w:hAnsi="Arial" w:cs="Arial"/>
            <w:bCs/>
            <w:sz w:val="22"/>
            <w:szCs w:val="22"/>
          </w:rPr>
          <w:t xml:space="preserve">GP </w:t>
        </w:r>
        <w:r w:rsidR="00986A65" w:rsidRPr="00A27C4D">
          <w:rPr>
            <w:rStyle w:val="Hyperlink"/>
            <w:rFonts w:ascii="Arial" w:hAnsi="Arial" w:cs="Arial"/>
            <w:bCs/>
            <w:sz w:val="22"/>
            <w:szCs w:val="22"/>
          </w:rPr>
          <w:t xml:space="preserve">mythbuster </w:t>
        </w:r>
        <w:r w:rsidRPr="00A27C4D">
          <w:rPr>
            <w:rStyle w:val="Hyperlink"/>
            <w:rFonts w:ascii="Arial" w:hAnsi="Arial" w:cs="Arial"/>
            <w:bCs/>
            <w:sz w:val="22"/>
            <w:szCs w:val="22"/>
          </w:rPr>
          <w:t>3: Significant Event Analysis</w:t>
        </w:r>
      </w:hyperlink>
      <w:r w:rsidRPr="00A27C4D">
        <w:rPr>
          <w:rFonts w:ascii="Arial" w:hAnsi="Arial" w:cs="Arial"/>
          <w:bCs/>
          <w:color w:val="000000" w:themeColor="text1"/>
          <w:sz w:val="22"/>
          <w:szCs w:val="22"/>
        </w:rPr>
        <w:t xml:space="preserve"> should be </w:t>
      </w:r>
      <w:r w:rsidR="00986A65" w:rsidRPr="00A27C4D">
        <w:rPr>
          <w:rFonts w:ascii="Arial" w:hAnsi="Arial" w:cs="Arial"/>
          <w:bCs/>
          <w:color w:val="000000" w:themeColor="text1"/>
          <w:sz w:val="22"/>
          <w:szCs w:val="22"/>
        </w:rPr>
        <w:t xml:space="preserve">considered when raising any </w:t>
      </w:r>
      <w:r w:rsidR="00E436D8">
        <w:rPr>
          <w:rFonts w:ascii="Arial" w:hAnsi="Arial" w:cs="Arial"/>
          <w:color w:val="000000" w:themeColor="text1"/>
          <w:sz w:val="22"/>
          <w:szCs w:val="22"/>
        </w:rPr>
        <w:t>s</w:t>
      </w:r>
      <w:r w:rsidR="00986A65" w:rsidRPr="00A27C4D">
        <w:rPr>
          <w:rFonts w:ascii="Arial" w:hAnsi="Arial" w:cs="Arial"/>
          <w:color w:val="000000" w:themeColor="text1"/>
          <w:sz w:val="22"/>
          <w:szCs w:val="22"/>
        </w:rPr>
        <w:t xml:space="preserve">ignificant </w:t>
      </w:r>
      <w:r w:rsidR="00E436D8">
        <w:rPr>
          <w:rFonts w:ascii="Arial" w:hAnsi="Arial" w:cs="Arial"/>
          <w:color w:val="000000" w:themeColor="text1"/>
          <w:sz w:val="22"/>
          <w:szCs w:val="22"/>
        </w:rPr>
        <w:t>e</w:t>
      </w:r>
      <w:r w:rsidR="00986A65" w:rsidRPr="00A27C4D">
        <w:rPr>
          <w:rFonts w:ascii="Arial" w:hAnsi="Arial" w:cs="Arial"/>
          <w:color w:val="000000" w:themeColor="text1"/>
          <w:sz w:val="22"/>
          <w:szCs w:val="22"/>
        </w:rPr>
        <w:t xml:space="preserve">vent </w:t>
      </w:r>
      <w:r w:rsidR="00E436D8">
        <w:rPr>
          <w:rFonts w:ascii="Arial" w:hAnsi="Arial" w:cs="Arial"/>
          <w:color w:val="000000" w:themeColor="text1"/>
          <w:sz w:val="22"/>
          <w:szCs w:val="22"/>
        </w:rPr>
        <w:t>a</w:t>
      </w:r>
      <w:r w:rsidR="00986A65" w:rsidRPr="00A27C4D">
        <w:rPr>
          <w:rFonts w:ascii="Arial" w:hAnsi="Arial" w:cs="Arial"/>
          <w:color w:val="000000" w:themeColor="text1"/>
          <w:sz w:val="22"/>
          <w:szCs w:val="22"/>
        </w:rPr>
        <w:t>nalysis (SEA)</w:t>
      </w:r>
      <w:r w:rsidR="00416BD6">
        <w:rPr>
          <w:rFonts w:ascii="Arial" w:hAnsi="Arial" w:cs="Arial"/>
          <w:color w:val="000000" w:themeColor="text1"/>
          <w:sz w:val="22"/>
          <w:szCs w:val="22"/>
        </w:rPr>
        <w:t>,</w:t>
      </w:r>
      <w:r w:rsidR="00986A65" w:rsidRPr="00A27C4D">
        <w:rPr>
          <w:rFonts w:ascii="Arial" w:hAnsi="Arial" w:cs="Arial"/>
          <w:color w:val="000000" w:themeColor="text1"/>
          <w:sz w:val="22"/>
          <w:szCs w:val="22"/>
        </w:rPr>
        <w:t xml:space="preserve"> and </w:t>
      </w:r>
      <w:r w:rsidR="00F14E81" w:rsidRPr="003918BE">
        <w:rPr>
          <w:rFonts w:ascii="Arial" w:hAnsi="Arial" w:cs="Arial"/>
          <w:color w:val="000000" w:themeColor="text1"/>
          <w:sz w:val="22"/>
          <w:szCs w:val="22"/>
        </w:rPr>
        <w:t>reporting</w:t>
      </w:r>
      <w:r w:rsidR="00986A65" w:rsidRPr="003918BE">
        <w:rPr>
          <w:rFonts w:ascii="Arial" w:hAnsi="Arial" w:cs="Arial"/>
          <w:color w:val="000000" w:themeColor="text1"/>
          <w:sz w:val="22"/>
          <w:szCs w:val="22"/>
        </w:rPr>
        <w:t xml:space="preserve"> should be as detailed at </w:t>
      </w:r>
      <w:hyperlink w:anchor="_Why_is_there" w:history="1">
        <w:r w:rsidR="00986A65" w:rsidRPr="00A27C4D">
          <w:rPr>
            <w:rStyle w:val="Hyperlink"/>
            <w:rFonts w:ascii="Arial" w:hAnsi="Arial" w:cs="Arial"/>
            <w:sz w:val="22"/>
            <w:szCs w:val="22"/>
          </w:rPr>
          <w:t>Section 2.2</w:t>
        </w:r>
      </w:hyperlink>
      <w:r w:rsidR="00986A65" w:rsidRPr="00A27C4D">
        <w:rPr>
          <w:rFonts w:ascii="Arial" w:hAnsi="Arial" w:cs="Arial"/>
          <w:color w:val="000000" w:themeColor="text1"/>
          <w:sz w:val="22"/>
          <w:szCs w:val="22"/>
        </w:rPr>
        <w:t>. SEAs are a learning process for the whole practice. Individual SEAs can be shared between members of staff and focus on disseminating learning within the practice</w:t>
      </w:r>
      <w:r w:rsidR="00986A65" w:rsidRPr="00A27C4D">
        <w:rPr>
          <w:rFonts w:ascii="Arial" w:hAnsi="Arial" w:cs="Arial"/>
          <w:color w:val="3E3E35"/>
          <w:sz w:val="22"/>
          <w:szCs w:val="22"/>
        </w:rPr>
        <w:t>.</w:t>
      </w:r>
    </w:p>
    <w:p w14:paraId="5205FF59" w14:textId="77777777" w:rsidR="00986A65" w:rsidRPr="00A27C4D" w:rsidRDefault="00986A65" w:rsidP="00986A65">
      <w:pPr>
        <w:ind w:left="709"/>
        <w:rPr>
          <w:rFonts w:ascii="Arial" w:hAnsi="Arial" w:cs="Arial"/>
          <w:color w:val="3E3E35"/>
          <w:sz w:val="22"/>
          <w:szCs w:val="22"/>
        </w:rPr>
      </w:pPr>
    </w:p>
    <w:p w14:paraId="4222CD01" w14:textId="07028F9B" w:rsidR="00986A65" w:rsidRPr="00A27C4D" w:rsidRDefault="00986A65" w:rsidP="00986A65">
      <w:pPr>
        <w:ind w:left="709"/>
        <w:rPr>
          <w:rFonts w:ascii="Arial" w:hAnsi="Arial" w:cs="Arial"/>
          <w:color w:val="000000" w:themeColor="text1"/>
          <w:sz w:val="22"/>
          <w:szCs w:val="22"/>
        </w:rPr>
      </w:pPr>
      <w:r w:rsidRPr="00A27C4D">
        <w:rPr>
          <w:rFonts w:ascii="Arial" w:hAnsi="Arial" w:cs="Arial"/>
          <w:color w:val="000000" w:themeColor="text1"/>
          <w:sz w:val="22"/>
          <w:szCs w:val="22"/>
        </w:rPr>
        <w:t>Each significant event covers both positive events and negative incidents and is discussed in detail and in an open manner which ensures that we review, obtain and provide feedback, and importantly, we learn from such occurrences.</w:t>
      </w:r>
    </w:p>
    <w:p w14:paraId="38B2C83F" w14:textId="77777777" w:rsidR="00986A65" w:rsidRPr="00A27C4D" w:rsidRDefault="00986A65" w:rsidP="00986A65">
      <w:pPr>
        <w:ind w:left="709"/>
        <w:rPr>
          <w:rFonts w:ascii="Arial" w:hAnsi="Arial" w:cs="Arial"/>
          <w:color w:val="000000" w:themeColor="text1"/>
          <w:sz w:val="22"/>
          <w:szCs w:val="22"/>
        </w:rPr>
      </w:pPr>
    </w:p>
    <w:p w14:paraId="22410DE9" w14:textId="77777777" w:rsidR="00986A65" w:rsidRPr="00A27C4D" w:rsidRDefault="00986A65" w:rsidP="003918BE">
      <w:pPr>
        <w:ind w:firstLine="709"/>
        <w:rPr>
          <w:rFonts w:ascii="Arial" w:hAnsi="Arial" w:cs="Arial"/>
          <w:color w:val="000000" w:themeColor="text1"/>
          <w:sz w:val="22"/>
          <w:szCs w:val="22"/>
        </w:rPr>
      </w:pPr>
      <w:r w:rsidRPr="00A27C4D">
        <w:rPr>
          <w:rFonts w:ascii="Arial" w:hAnsi="Arial" w:cs="Arial"/>
          <w:color w:val="000000" w:themeColor="text1"/>
          <w:sz w:val="22"/>
          <w:szCs w:val="22"/>
        </w:rPr>
        <w:t xml:space="preserve">SEAs are discussed in meetings, with any agreed actions documented. </w:t>
      </w:r>
    </w:p>
    <w:p w14:paraId="7ED201C7" w14:textId="77777777" w:rsidR="00AF6F1A" w:rsidRPr="00A27C4D" w:rsidRDefault="00AF6F1A" w:rsidP="00565789">
      <w:pPr>
        <w:pStyle w:val="ListParagraph"/>
        <w:ind w:left="1134" w:hanging="425"/>
        <w:rPr>
          <w:rFonts w:ascii="Arial" w:hAnsi="Arial" w:cs="Arial"/>
          <w:color w:val="000000" w:themeColor="text1"/>
          <w:sz w:val="22"/>
          <w:szCs w:val="22"/>
        </w:rPr>
      </w:pPr>
    </w:p>
    <w:p w14:paraId="0F6264C8" w14:textId="5408C654" w:rsidR="00A80113" w:rsidRPr="00A27C4D" w:rsidRDefault="00986A65" w:rsidP="00986A65">
      <w:pPr>
        <w:ind w:left="709"/>
        <w:rPr>
          <w:rFonts w:ascii="Arial" w:hAnsi="Arial" w:cs="Arial"/>
          <w:color w:val="000000"/>
          <w:sz w:val="22"/>
          <w:szCs w:val="22"/>
        </w:rPr>
      </w:pPr>
      <w:r w:rsidRPr="00A27C4D">
        <w:rPr>
          <w:rFonts w:ascii="Arial" w:hAnsi="Arial" w:cs="Arial"/>
          <w:color w:val="000000" w:themeColor="text1"/>
          <w:sz w:val="22"/>
          <w:szCs w:val="22"/>
        </w:rPr>
        <w:tab/>
      </w:r>
      <w:r w:rsidR="00F14E81" w:rsidRPr="00A27C4D">
        <w:rPr>
          <w:rFonts w:ascii="Arial" w:hAnsi="Arial" w:cs="Arial"/>
          <w:color w:val="000000" w:themeColor="text1"/>
          <w:sz w:val="22"/>
          <w:szCs w:val="22"/>
        </w:rPr>
        <w:t>The outcomes of SEAs are to be routinely forwarded to</w:t>
      </w:r>
      <w:r w:rsidR="00DB6EDA">
        <w:rPr>
          <w:rFonts w:ascii="Arial" w:hAnsi="Arial" w:cs="Arial"/>
          <w:color w:val="000000" w:themeColor="text1"/>
          <w:sz w:val="22"/>
          <w:szCs w:val="22"/>
        </w:rPr>
        <w:t xml:space="preserve"> the</w:t>
      </w:r>
      <w:r w:rsidR="00F14E81" w:rsidRPr="00A27C4D">
        <w:rPr>
          <w:rFonts w:ascii="Arial" w:hAnsi="Arial" w:cs="Arial"/>
          <w:color w:val="000000" w:themeColor="text1"/>
          <w:sz w:val="22"/>
          <w:szCs w:val="22"/>
        </w:rPr>
        <w:t xml:space="preserve"> </w:t>
      </w:r>
      <w:hyperlink r:id="rId95" w:history="1">
        <w:r w:rsidR="00A80113" w:rsidRPr="00A27C4D">
          <w:rPr>
            <w:rStyle w:val="Hyperlink"/>
            <w:rFonts w:ascii="Arial" w:hAnsi="Arial" w:cs="Arial"/>
            <w:sz w:val="22"/>
            <w:szCs w:val="22"/>
          </w:rPr>
          <w:t>Learn from patient safety events or LFPSE</w:t>
        </w:r>
      </w:hyperlink>
      <w:r w:rsidR="00A80113" w:rsidRPr="00A27C4D">
        <w:rPr>
          <w:rFonts w:ascii="Arial" w:hAnsi="Arial" w:cs="Arial"/>
          <w:color w:val="000000" w:themeColor="text1"/>
          <w:sz w:val="22"/>
          <w:szCs w:val="22"/>
        </w:rPr>
        <w:t xml:space="preserve"> </w:t>
      </w:r>
      <w:r w:rsidR="00DB6EDA">
        <w:rPr>
          <w:rFonts w:ascii="Arial" w:hAnsi="Arial" w:cs="Arial"/>
          <w:color w:val="000000" w:themeColor="text1"/>
          <w:sz w:val="22"/>
          <w:szCs w:val="22"/>
        </w:rPr>
        <w:t xml:space="preserve">service </w:t>
      </w:r>
      <w:r w:rsidR="00C7484A" w:rsidRPr="00A27C4D">
        <w:rPr>
          <w:rFonts w:ascii="Arial" w:hAnsi="Arial" w:cs="Arial"/>
          <w:color w:val="000000" w:themeColor="text1"/>
          <w:sz w:val="22"/>
          <w:szCs w:val="22"/>
        </w:rPr>
        <w:t>and as detailed within</w:t>
      </w:r>
      <w:r w:rsidR="00314467">
        <w:rPr>
          <w:rFonts w:ascii="Arial" w:hAnsi="Arial" w:cs="Arial"/>
          <w:color w:val="000000" w:themeColor="text1"/>
          <w:sz w:val="22"/>
          <w:szCs w:val="22"/>
        </w:rPr>
        <w:t xml:space="preserve"> CQC</w:t>
      </w:r>
      <w:r w:rsidR="00A80113" w:rsidRPr="00A27C4D">
        <w:rPr>
          <w:rFonts w:ascii="Arial" w:hAnsi="Arial" w:cs="Arial"/>
          <w:color w:val="000000" w:themeColor="text1"/>
          <w:sz w:val="22"/>
          <w:szCs w:val="22"/>
        </w:rPr>
        <w:t xml:space="preserve"> </w:t>
      </w:r>
      <w:hyperlink r:id="rId96" w:history="1">
        <w:r w:rsidR="00314467">
          <w:rPr>
            <w:rStyle w:val="Hyperlink"/>
            <w:rFonts w:ascii="Arial" w:hAnsi="Arial" w:cs="Arial"/>
            <w:sz w:val="22"/>
            <w:szCs w:val="22"/>
          </w:rPr>
          <w:t>GP mythbuster 24: Recording patient safety events with the Learn from patient safety events (LFPSE) service</w:t>
        </w:r>
      </w:hyperlink>
      <w:r w:rsidR="00DB6EDA">
        <w:rPr>
          <w:rFonts w:ascii="Arial" w:hAnsi="Arial" w:cs="Arial"/>
          <w:color w:val="000000"/>
          <w:sz w:val="22"/>
          <w:szCs w:val="22"/>
        </w:rPr>
        <w:t>.</w:t>
      </w:r>
    </w:p>
    <w:p w14:paraId="27303608" w14:textId="4CC11111" w:rsidR="000558F9" w:rsidRPr="00A27C4D" w:rsidRDefault="000558F9" w:rsidP="00565789">
      <w:pPr>
        <w:pStyle w:val="ListParagraph"/>
        <w:ind w:left="1134"/>
        <w:rPr>
          <w:rFonts w:ascii="Arial" w:hAnsi="Arial" w:cs="Arial"/>
          <w:color w:val="000000" w:themeColor="text1"/>
          <w:sz w:val="22"/>
          <w:szCs w:val="22"/>
        </w:rPr>
      </w:pPr>
    </w:p>
    <w:p w14:paraId="0616722C" w14:textId="0E81376C" w:rsidR="00CB7018" w:rsidRPr="00DB6EDA" w:rsidRDefault="00700B19" w:rsidP="00565789">
      <w:pPr>
        <w:ind w:left="709"/>
        <w:rPr>
          <w:rFonts w:ascii="Arial" w:hAnsi="Arial" w:cs="Arial"/>
          <w:sz w:val="22"/>
          <w:szCs w:val="22"/>
        </w:rPr>
      </w:pPr>
      <w:r w:rsidRPr="00DB6EDA">
        <w:rPr>
          <w:rFonts w:ascii="Arial" w:hAnsi="Arial" w:cs="Arial"/>
          <w:sz w:val="22"/>
          <w:szCs w:val="22"/>
        </w:rPr>
        <w:t>For further detailed information, see the organisation’</w:t>
      </w:r>
      <w:r w:rsidR="00986A65" w:rsidRPr="00DB6EDA">
        <w:rPr>
          <w:rFonts w:ascii="Arial" w:hAnsi="Arial" w:cs="Arial"/>
          <w:sz w:val="22"/>
          <w:szCs w:val="22"/>
        </w:rPr>
        <w:t>s Significant Event and Incident Policy.</w:t>
      </w:r>
    </w:p>
    <w:p w14:paraId="167A502C" w14:textId="7081DEBD" w:rsidR="0079104F" w:rsidRPr="00A27C4D" w:rsidRDefault="0079104F" w:rsidP="00565789">
      <w:pPr>
        <w:ind w:left="709"/>
        <w:rPr>
          <w:rFonts w:ascii="Arial" w:hAnsi="Arial" w:cs="Arial"/>
          <w:color w:val="333333"/>
          <w:sz w:val="22"/>
          <w:szCs w:val="22"/>
        </w:rPr>
      </w:pPr>
      <w:r w:rsidRPr="0030309F">
        <w:rPr>
          <w:noProof/>
          <w:sz w:val="22"/>
          <w:szCs w:val="22"/>
        </w:rPr>
        <w:drawing>
          <wp:anchor distT="0" distB="0" distL="114300" distR="114300" simplePos="0" relativeHeight="251680768" behindDoc="0" locked="0" layoutInCell="1" allowOverlap="1" wp14:anchorId="71D53026" wp14:editId="562A0CB2">
            <wp:simplePos x="0" y="0"/>
            <wp:positionH relativeFrom="column">
              <wp:posOffset>414020</wp:posOffset>
            </wp:positionH>
            <wp:positionV relativeFrom="paragraph">
              <wp:posOffset>149683</wp:posOffset>
            </wp:positionV>
            <wp:extent cx="381000" cy="371475"/>
            <wp:effectExtent l="0" t="0" r="0" b="0"/>
            <wp:wrapSquare wrapText="bothSides"/>
            <wp:docPr id="891283791" name="Picture 891283791"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83791" name="Picture 891283791" descr="Practice Index HUB"/>
                    <pic:cNvPicPr>
                      <a:picLocks noChangeAspect="1" noChangeArrowheads="1"/>
                    </pic:cNvPicPr>
                  </pic:nvPicPr>
                  <pic:blipFill rotWithShape="1">
                    <a:blip r:embed="rId15">
                      <a:extLst>
                        <a:ext uri="{28A0092B-C50C-407E-A947-70E740481C1C}">
                          <a14:useLocalDpi xmlns:a14="http://schemas.microsoft.com/office/drawing/2010/main" val="0"/>
                        </a:ext>
                      </a:extLst>
                    </a:blip>
                    <a:srcRect l="83752"/>
                    <a:stretch/>
                  </pic:blipFill>
                  <pic:spPr bwMode="auto">
                    <a:xfrm>
                      <a:off x="0" y="0"/>
                      <a:ext cx="381000"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D6DF93" w14:textId="27391B18" w:rsidR="0079104F" w:rsidRPr="00A27C4D" w:rsidRDefault="0079104F" w:rsidP="0079104F">
      <w:pPr>
        <w:ind w:left="709"/>
        <w:rPr>
          <w:rFonts w:ascii="Arial" w:hAnsi="Arial" w:cs="Arial"/>
          <w:color w:val="333333"/>
          <w:sz w:val="22"/>
          <w:szCs w:val="22"/>
        </w:rPr>
      </w:pPr>
      <w:r w:rsidRPr="00DB6EDA">
        <w:rPr>
          <w:rFonts w:ascii="Arial" w:hAnsi="Arial" w:cs="Arial"/>
          <w:sz w:val="22"/>
          <w:szCs w:val="22"/>
        </w:rPr>
        <w:t xml:space="preserve">Significant Events and </w:t>
      </w:r>
      <w:r w:rsidR="001A448E" w:rsidRPr="00DB6EDA">
        <w:rPr>
          <w:rFonts w:ascii="Arial" w:hAnsi="Arial" w:cs="Arial"/>
          <w:sz w:val="22"/>
          <w:szCs w:val="22"/>
        </w:rPr>
        <w:t xml:space="preserve">Safety Incidents – An Overview </w:t>
      </w:r>
      <w:r w:rsidRPr="00DB6EDA">
        <w:rPr>
          <w:rFonts w:ascii="Arial" w:hAnsi="Arial" w:cs="Arial"/>
          <w:sz w:val="22"/>
          <w:szCs w:val="22"/>
        </w:rPr>
        <w:t>eLearning is available in the</w:t>
      </w:r>
      <w:r w:rsidRPr="00A27C4D">
        <w:rPr>
          <w:rFonts w:ascii="Arial" w:hAnsi="Arial" w:cs="Arial"/>
          <w:color w:val="333333"/>
          <w:sz w:val="22"/>
          <w:szCs w:val="22"/>
        </w:rPr>
        <w:t xml:space="preserve"> </w:t>
      </w:r>
      <w:hyperlink r:id="rId97" w:history="1">
        <w:r w:rsidRPr="00A27C4D">
          <w:rPr>
            <w:rStyle w:val="Hyperlink"/>
            <w:rFonts w:ascii="Arial" w:hAnsi="Arial" w:cs="Arial"/>
            <w:sz w:val="22"/>
            <w:szCs w:val="22"/>
          </w:rPr>
          <w:t>HUB</w:t>
        </w:r>
      </w:hyperlink>
      <w:r w:rsidRPr="00A27C4D">
        <w:rPr>
          <w:rFonts w:ascii="Arial" w:hAnsi="Arial" w:cs="Arial"/>
          <w:color w:val="333333"/>
          <w:sz w:val="22"/>
          <w:szCs w:val="22"/>
        </w:rPr>
        <w:t>.</w:t>
      </w:r>
    </w:p>
    <w:p w14:paraId="358C202E" w14:textId="77777777" w:rsidR="00704877" w:rsidRPr="00A27C4D" w:rsidRDefault="00704877" w:rsidP="00704877">
      <w:pPr>
        <w:ind w:left="1134"/>
        <w:rPr>
          <w:rFonts w:ascii="Arial" w:hAnsi="Arial" w:cs="Arial"/>
          <w:color w:val="333333"/>
          <w:sz w:val="22"/>
          <w:szCs w:val="22"/>
        </w:rPr>
      </w:pPr>
    </w:p>
    <w:p w14:paraId="647BBC7E" w14:textId="4401250D" w:rsidR="00704877" w:rsidRPr="00A27C4D" w:rsidRDefault="00704877" w:rsidP="00565789">
      <w:pPr>
        <w:pStyle w:val="ListParagraph"/>
        <w:numPr>
          <w:ilvl w:val="1"/>
          <w:numId w:val="120"/>
        </w:numPr>
        <w:ind w:left="709" w:hanging="425"/>
        <w:rPr>
          <w:rFonts w:ascii="Arial" w:hAnsi="Arial" w:cs="Arial"/>
          <w:b/>
          <w:color w:val="000000" w:themeColor="text1"/>
          <w:sz w:val="22"/>
          <w:szCs w:val="22"/>
        </w:rPr>
      </w:pPr>
      <w:r w:rsidRPr="00A27C4D">
        <w:rPr>
          <w:rFonts w:ascii="Arial" w:hAnsi="Arial" w:cs="Arial"/>
          <w:b/>
          <w:color w:val="000000" w:themeColor="text1"/>
          <w:sz w:val="22"/>
          <w:szCs w:val="22"/>
        </w:rPr>
        <w:t>Audit</w:t>
      </w:r>
    </w:p>
    <w:p w14:paraId="7B160CB8" w14:textId="77777777" w:rsidR="002768C4" w:rsidRPr="00A27C4D" w:rsidRDefault="002768C4" w:rsidP="00565789">
      <w:pPr>
        <w:ind w:left="709" w:hanging="425"/>
        <w:rPr>
          <w:rFonts w:ascii="Arial" w:hAnsi="Arial" w:cs="Arial"/>
          <w:b/>
          <w:color w:val="000000" w:themeColor="text1"/>
          <w:sz w:val="22"/>
          <w:szCs w:val="22"/>
        </w:rPr>
      </w:pPr>
    </w:p>
    <w:p w14:paraId="076DF1A7" w14:textId="4F7E1DE1" w:rsidR="002768C4" w:rsidRPr="00A27C4D" w:rsidRDefault="002768C4" w:rsidP="00565789">
      <w:pPr>
        <w:ind w:left="709"/>
        <w:rPr>
          <w:rFonts w:ascii="Arial" w:hAnsi="Arial" w:cs="Arial"/>
          <w:color w:val="333333"/>
          <w:sz w:val="22"/>
          <w:szCs w:val="22"/>
        </w:rPr>
      </w:pPr>
      <w:r w:rsidRPr="00A27C4D">
        <w:rPr>
          <w:rFonts w:ascii="Arial" w:hAnsi="Arial" w:cs="Arial"/>
          <w:color w:val="333333"/>
          <w:sz w:val="22"/>
          <w:szCs w:val="22"/>
        </w:rPr>
        <w:t xml:space="preserve">Following any incident, as part of the collective analysis into </w:t>
      </w:r>
      <w:r w:rsidR="009B2907" w:rsidRPr="00A27C4D">
        <w:rPr>
          <w:rFonts w:ascii="Arial" w:hAnsi="Arial" w:cs="Arial"/>
          <w:color w:val="333333"/>
          <w:sz w:val="22"/>
          <w:szCs w:val="22"/>
        </w:rPr>
        <w:t>reducing the likelihood of an</w:t>
      </w:r>
      <w:r w:rsidRPr="00A27C4D">
        <w:rPr>
          <w:rFonts w:ascii="Arial" w:hAnsi="Arial" w:cs="Arial"/>
          <w:color w:val="333333"/>
          <w:sz w:val="22"/>
          <w:szCs w:val="22"/>
        </w:rPr>
        <w:t xml:space="preserve"> incident</w:t>
      </w:r>
      <w:r w:rsidR="00B36935">
        <w:rPr>
          <w:rFonts w:ascii="Arial" w:hAnsi="Arial" w:cs="Arial"/>
          <w:color w:val="333333"/>
          <w:sz w:val="22"/>
          <w:szCs w:val="22"/>
        </w:rPr>
        <w:t xml:space="preserve"> being repeated</w:t>
      </w:r>
      <w:r w:rsidRPr="00A27C4D">
        <w:rPr>
          <w:rFonts w:ascii="Arial" w:hAnsi="Arial" w:cs="Arial"/>
          <w:color w:val="333333"/>
          <w:sz w:val="22"/>
          <w:szCs w:val="22"/>
        </w:rPr>
        <w:t xml:space="preserve">, or </w:t>
      </w:r>
      <w:r w:rsidR="009B2907" w:rsidRPr="00A27C4D">
        <w:rPr>
          <w:rFonts w:ascii="Arial" w:hAnsi="Arial" w:cs="Arial"/>
          <w:color w:val="333333"/>
          <w:sz w:val="22"/>
          <w:szCs w:val="22"/>
        </w:rPr>
        <w:t xml:space="preserve">maybe </w:t>
      </w:r>
      <w:r w:rsidRPr="00A27C4D">
        <w:rPr>
          <w:rFonts w:ascii="Arial" w:hAnsi="Arial" w:cs="Arial"/>
          <w:color w:val="333333"/>
          <w:sz w:val="22"/>
          <w:szCs w:val="22"/>
        </w:rPr>
        <w:t xml:space="preserve">to minimise the risk </w:t>
      </w:r>
      <w:r w:rsidR="00991E56">
        <w:rPr>
          <w:rFonts w:ascii="Arial" w:hAnsi="Arial" w:cs="Arial"/>
          <w:color w:val="333333"/>
          <w:sz w:val="22"/>
          <w:szCs w:val="22"/>
        </w:rPr>
        <w:t>so that it is</w:t>
      </w:r>
      <w:r w:rsidRPr="00A27C4D">
        <w:rPr>
          <w:rFonts w:ascii="Arial" w:hAnsi="Arial" w:cs="Arial"/>
          <w:color w:val="333333"/>
          <w:sz w:val="22"/>
          <w:szCs w:val="22"/>
        </w:rPr>
        <w:t xml:space="preserve"> as low as reasonably practicable (ALARP), then processes need to be scrutinised</w:t>
      </w:r>
      <w:r w:rsidR="009B2907" w:rsidRPr="00A27C4D">
        <w:rPr>
          <w:rFonts w:ascii="Arial" w:hAnsi="Arial" w:cs="Arial"/>
          <w:color w:val="333333"/>
          <w:sz w:val="22"/>
          <w:szCs w:val="22"/>
        </w:rPr>
        <w:t xml:space="preserve"> to be fully understood.</w:t>
      </w:r>
      <w:r w:rsidRPr="00A27C4D">
        <w:rPr>
          <w:rFonts w:ascii="Arial" w:hAnsi="Arial" w:cs="Arial"/>
          <w:color w:val="333333"/>
          <w:sz w:val="22"/>
          <w:szCs w:val="22"/>
        </w:rPr>
        <w:t xml:space="preserve"> </w:t>
      </w:r>
    </w:p>
    <w:p w14:paraId="0654611E" w14:textId="77777777" w:rsidR="00986A65" w:rsidRPr="00A27C4D" w:rsidRDefault="00986A65" w:rsidP="00565789">
      <w:pPr>
        <w:ind w:left="709"/>
        <w:rPr>
          <w:rFonts w:ascii="Arial" w:hAnsi="Arial" w:cs="Arial"/>
          <w:color w:val="333333"/>
          <w:sz w:val="22"/>
          <w:szCs w:val="22"/>
        </w:rPr>
      </w:pPr>
    </w:p>
    <w:p w14:paraId="7A1B9EAD" w14:textId="5DE4EF17" w:rsidR="00986A65" w:rsidRPr="00A27C4D" w:rsidRDefault="00986A65" w:rsidP="00986A65">
      <w:pPr>
        <w:ind w:left="709"/>
        <w:rPr>
          <w:rFonts w:ascii="Arial" w:hAnsi="Arial" w:cs="Arial"/>
          <w:color w:val="333333"/>
          <w:sz w:val="22"/>
          <w:szCs w:val="22"/>
        </w:rPr>
      </w:pPr>
      <w:r w:rsidRPr="00A27C4D">
        <w:rPr>
          <w:rFonts w:ascii="Arial" w:hAnsi="Arial" w:cs="Arial"/>
          <w:color w:val="333333"/>
          <w:sz w:val="22"/>
          <w:szCs w:val="22"/>
        </w:rPr>
        <w:t>All audits need to be logged</w:t>
      </w:r>
      <w:r w:rsidR="00A72F5B">
        <w:rPr>
          <w:rFonts w:ascii="Arial" w:hAnsi="Arial" w:cs="Arial"/>
          <w:color w:val="333333"/>
          <w:sz w:val="22"/>
          <w:szCs w:val="22"/>
        </w:rPr>
        <w:t xml:space="preserve">, </w:t>
      </w:r>
      <w:r w:rsidRPr="00A27C4D">
        <w:rPr>
          <w:rFonts w:ascii="Arial" w:hAnsi="Arial" w:cs="Arial"/>
          <w:color w:val="333333"/>
          <w:sz w:val="22"/>
          <w:szCs w:val="22"/>
        </w:rPr>
        <w:t xml:space="preserve">as detailed </w:t>
      </w:r>
      <w:r w:rsidR="00B36935">
        <w:rPr>
          <w:rFonts w:ascii="Arial" w:hAnsi="Arial" w:cs="Arial"/>
          <w:color w:val="333333"/>
          <w:sz w:val="22"/>
          <w:szCs w:val="22"/>
        </w:rPr>
        <w:t>in</w:t>
      </w:r>
      <w:r w:rsidRPr="00A27C4D">
        <w:rPr>
          <w:rFonts w:ascii="Arial" w:hAnsi="Arial" w:cs="Arial"/>
          <w:color w:val="333333"/>
          <w:sz w:val="22"/>
          <w:szCs w:val="22"/>
        </w:rPr>
        <w:t xml:space="preserve"> </w:t>
      </w:r>
      <w:hyperlink w:anchor="_Why_is_there" w:history="1">
        <w:r w:rsidRPr="00A27C4D">
          <w:rPr>
            <w:rStyle w:val="Hyperlink"/>
            <w:rFonts w:ascii="Arial" w:hAnsi="Arial" w:cs="Arial"/>
            <w:sz w:val="22"/>
            <w:szCs w:val="22"/>
          </w:rPr>
          <w:t>Section 2.2</w:t>
        </w:r>
      </w:hyperlink>
      <w:r w:rsidRPr="00A27C4D">
        <w:rPr>
          <w:rFonts w:ascii="Arial" w:hAnsi="Arial" w:cs="Arial"/>
          <w:color w:val="333333"/>
          <w:sz w:val="22"/>
          <w:szCs w:val="22"/>
        </w:rPr>
        <w:t xml:space="preserve">, whereas </w:t>
      </w:r>
      <w:hyperlink w:anchor="_Clinical_audit" w:history="1">
        <w:r w:rsidRPr="00A27C4D">
          <w:rPr>
            <w:rStyle w:val="Hyperlink"/>
            <w:rFonts w:ascii="Arial" w:hAnsi="Arial" w:cs="Arial"/>
            <w:sz w:val="22"/>
            <w:szCs w:val="22"/>
          </w:rPr>
          <w:t>Section 2.</w:t>
        </w:r>
        <w:r w:rsidR="00E121AB">
          <w:rPr>
            <w:rStyle w:val="Hyperlink"/>
            <w:rFonts w:ascii="Arial" w:hAnsi="Arial" w:cs="Arial"/>
            <w:sz w:val="22"/>
            <w:szCs w:val="22"/>
          </w:rPr>
          <w:t>4</w:t>
        </w:r>
      </w:hyperlink>
      <w:r w:rsidRPr="00A27C4D">
        <w:rPr>
          <w:rFonts w:ascii="Arial" w:hAnsi="Arial" w:cs="Arial"/>
          <w:color w:val="333333"/>
          <w:sz w:val="22"/>
          <w:szCs w:val="22"/>
        </w:rPr>
        <w:t xml:space="preserve"> provides detailed information on both clinical audit and the quality improvement tools that can be adopted.</w:t>
      </w:r>
    </w:p>
    <w:p w14:paraId="47FE7160" w14:textId="77777777" w:rsidR="001A448E" w:rsidRPr="00A27C4D" w:rsidRDefault="001A448E" w:rsidP="00986A65">
      <w:pPr>
        <w:ind w:left="709"/>
        <w:rPr>
          <w:rFonts w:ascii="Arial" w:hAnsi="Arial" w:cs="Arial"/>
          <w:color w:val="333333"/>
          <w:sz w:val="22"/>
          <w:szCs w:val="22"/>
        </w:rPr>
      </w:pPr>
    </w:p>
    <w:p w14:paraId="046C294D" w14:textId="176380E4" w:rsidR="009B2907" w:rsidRPr="00A27C4D" w:rsidRDefault="009B2907" w:rsidP="00565789">
      <w:pPr>
        <w:pStyle w:val="ListParagraph"/>
        <w:numPr>
          <w:ilvl w:val="1"/>
          <w:numId w:val="120"/>
        </w:numPr>
        <w:ind w:left="709" w:hanging="425"/>
        <w:rPr>
          <w:rFonts w:ascii="Arial" w:hAnsi="Arial" w:cs="Arial"/>
          <w:b/>
          <w:color w:val="000000" w:themeColor="text1"/>
          <w:sz w:val="22"/>
          <w:szCs w:val="22"/>
        </w:rPr>
      </w:pPr>
      <w:r w:rsidRPr="00A27C4D">
        <w:rPr>
          <w:rFonts w:ascii="Arial" w:hAnsi="Arial" w:cs="Arial"/>
          <w:b/>
          <w:color w:val="000000" w:themeColor="text1"/>
          <w:sz w:val="22"/>
          <w:szCs w:val="22"/>
        </w:rPr>
        <w:t>Training</w:t>
      </w:r>
    </w:p>
    <w:p w14:paraId="448DC3E4" w14:textId="77777777" w:rsidR="009B2907" w:rsidRPr="00A27C4D" w:rsidRDefault="009B2907" w:rsidP="00565789">
      <w:pPr>
        <w:ind w:left="709" w:hanging="425"/>
        <w:rPr>
          <w:rFonts w:ascii="Arial" w:hAnsi="Arial" w:cs="Arial"/>
          <w:bCs/>
          <w:color w:val="000000" w:themeColor="text1"/>
          <w:sz w:val="22"/>
          <w:szCs w:val="22"/>
        </w:rPr>
      </w:pPr>
    </w:p>
    <w:p w14:paraId="10A2B645" w14:textId="07284597" w:rsidR="009B2907" w:rsidRPr="00A27C4D" w:rsidRDefault="009B2907" w:rsidP="00565789">
      <w:pPr>
        <w:ind w:left="709"/>
        <w:rPr>
          <w:rFonts w:ascii="Arial" w:hAnsi="Arial" w:cs="Arial"/>
          <w:bCs/>
          <w:color w:val="000000" w:themeColor="text1"/>
          <w:sz w:val="22"/>
          <w:szCs w:val="22"/>
        </w:rPr>
      </w:pPr>
      <w:r w:rsidRPr="00A27C4D">
        <w:rPr>
          <w:rFonts w:ascii="Arial" w:hAnsi="Arial" w:cs="Arial"/>
          <w:bCs/>
          <w:color w:val="000000" w:themeColor="text1"/>
          <w:sz w:val="22"/>
          <w:szCs w:val="22"/>
        </w:rPr>
        <w:t>As a result of the above risk or incident</w:t>
      </w:r>
      <w:r w:rsidR="00DF6489">
        <w:rPr>
          <w:rFonts w:ascii="Arial" w:hAnsi="Arial" w:cs="Arial"/>
          <w:bCs/>
          <w:color w:val="000000" w:themeColor="text1"/>
          <w:sz w:val="22"/>
          <w:szCs w:val="22"/>
        </w:rPr>
        <w:t xml:space="preserve">, </w:t>
      </w:r>
      <w:r w:rsidRPr="00A27C4D">
        <w:rPr>
          <w:rFonts w:ascii="Arial" w:hAnsi="Arial" w:cs="Arial"/>
          <w:bCs/>
          <w:color w:val="000000" w:themeColor="text1"/>
          <w:sz w:val="22"/>
          <w:szCs w:val="22"/>
        </w:rPr>
        <w:t>and following an SEA and audit, the outcome may be that additional or new training is needed to ensure that lessons have been both identified and learnt from.</w:t>
      </w:r>
    </w:p>
    <w:p w14:paraId="4B36C5C1" w14:textId="77777777" w:rsidR="00E068FB" w:rsidRPr="00A27C4D" w:rsidRDefault="00E068FB" w:rsidP="00565789">
      <w:pPr>
        <w:ind w:left="709"/>
        <w:rPr>
          <w:rFonts w:ascii="Arial" w:hAnsi="Arial" w:cs="Arial"/>
          <w:bCs/>
          <w:color w:val="000000" w:themeColor="text1"/>
          <w:sz w:val="22"/>
          <w:szCs w:val="22"/>
        </w:rPr>
      </w:pPr>
    </w:p>
    <w:p w14:paraId="1EFFDE32" w14:textId="60E49274" w:rsidR="009B2907" w:rsidRPr="00A27C4D" w:rsidRDefault="00E068FB" w:rsidP="003918BE">
      <w:pPr>
        <w:ind w:left="709"/>
        <w:rPr>
          <w:rFonts w:ascii="Arial" w:hAnsi="Arial" w:cs="Arial"/>
          <w:bCs/>
          <w:color w:val="333333"/>
          <w:sz w:val="22"/>
          <w:szCs w:val="22"/>
        </w:rPr>
      </w:pPr>
      <w:r w:rsidRPr="00A27C4D">
        <w:rPr>
          <w:rFonts w:ascii="Arial" w:hAnsi="Arial" w:cs="Arial"/>
          <w:bCs/>
          <w:color w:val="333333"/>
          <w:sz w:val="22"/>
          <w:szCs w:val="22"/>
        </w:rPr>
        <w:tab/>
        <w:t>All evidence of training is required to be logged</w:t>
      </w:r>
      <w:r w:rsidR="004A4B43">
        <w:rPr>
          <w:rFonts w:ascii="Arial" w:hAnsi="Arial" w:cs="Arial"/>
          <w:bCs/>
          <w:color w:val="333333"/>
          <w:sz w:val="22"/>
          <w:szCs w:val="22"/>
        </w:rPr>
        <w:t xml:space="preserve">, </w:t>
      </w:r>
      <w:r w:rsidRPr="00A27C4D">
        <w:rPr>
          <w:rFonts w:ascii="Arial" w:hAnsi="Arial" w:cs="Arial"/>
          <w:bCs/>
          <w:color w:val="333333"/>
          <w:sz w:val="22"/>
          <w:szCs w:val="22"/>
        </w:rPr>
        <w:t xml:space="preserve">as detailed at </w:t>
      </w:r>
      <w:hyperlink w:anchor="_Why_is_there" w:history="1">
        <w:r w:rsidRPr="00A27C4D">
          <w:rPr>
            <w:rStyle w:val="Hyperlink"/>
            <w:rFonts w:ascii="Arial" w:hAnsi="Arial" w:cs="Arial"/>
            <w:bCs/>
            <w:sz w:val="22"/>
            <w:szCs w:val="22"/>
          </w:rPr>
          <w:t>Section 2.2</w:t>
        </w:r>
      </w:hyperlink>
      <w:r w:rsidRPr="00A27C4D">
        <w:rPr>
          <w:rFonts w:ascii="Arial" w:hAnsi="Arial" w:cs="Arial"/>
          <w:bCs/>
          <w:color w:val="333333"/>
          <w:sz w:val="22"/>
          <w:szCs w:val="22"/>
        </w:rPr>
        <w:t xml:space="preserve">, whereas </w:t>
      </w:r>
      <w:hyperlink w:anchor="_Education,_training_and" w:history="1">
        <w:r w:rsidRPr="00A27C4D">
          <w:rPr>
            <w:rStyle w:val="Hyperlink"/>
            <w:rFonts w:ascii="Arial" w:hAnsi="Arial" w:cs="Arial"/>
            <w:bCs/>
            <w:sz w:val="22"/>
            <w:szCs w:val="22"/>
          </w:rPr>
          <w:t>Section 2.</w:t>
        </w:r>
        <w:r w:rsidR="00991985">
          <w:rPr>
            <w:rStyle w:val="Hyperlink"/>
            <w:rFonts w:ascii="Arial" w:hAnsi="Arial" w:cs="Arial"/>
            <w:bCs/>
            <w:sz w:val="22"/>
            <w:szCs w:val="22"/>
          </w:rPr>
          <w:t>7</w:t>
        </w:r>
      </w:hyperlink>
      <w:r w:rsidRPr="00A27C4D">
        <w:rPr>
          <w:rFonts w:ascii="Arial" w:hAnsi="Arial" w:cs="Arial"/>
          <w:bCs/>
          <w:color w:val="333333"/>
          <w:sz w:val="22"/>
          <w:szCs w:val="22"/>
        </w:rPr>
        <w:t xml:space="preserve"> details staff training needs and requirements.</w:t>
      </w:r>
    </w:p>
    <w:p w14:paraId="72ED9B17" w14:textId="77777777" w:rsidR="00700B19" w:rsidRPr="00A27C4D" w:rsidRDefault="00700B19" w:rsidP="00700B19">
      <w:pPr>
        <w:rPr>
          <w:rFonts w:ascii="Arial" w:hAnsi="Arial" w:cs="Arial"/>
          <w:sz w:val="22"/>
          <w:szCs w:val="22"/>
        </w:rPr>
      </w:pPr>
    </w:p>
    <w:p w14:paraId="4491154C" w14:textId="77777777" w:rsidR="0057708B" w:rsidRPr="00A27C4D" w:rsidRDefault="0057708B" w:rsidP="0057708B">
      <w:pPr>
        <w:pStyle w:val="Heading2"/>
        <w:spacing w:before="0" w:line="240" w:lineRule="auto"/>
        <w:rPr>
          <w:rFonts w:ascii="Arial" w:hAnsi="Arial" w:cs="Arial"/>
          <w:smallCaps w:val="0"/>
          <w:sz w:val="24"/>
          <w:szCs w:val="24"/>
          <w:lang w:val="en-GB"/>
        </w:rPr>
      </w:pPr>
      <w:bookmarkStart w:id="115" w:name="_Toc192169672"/>
      <w:r w:rsidRPr="00A27C4D">
        <w:rPr>
          <w:rFonts w:ascii="Arial" w:hAnsi="Arial" w:cs="Arial"/>
          <w:smallCaps w:val="0"/>
          <w:sz w:val="24"/>
          <w:szCs w:val="24"/>
          <w:lang w:val="en-GB"/>
        </w:rPr>
        <w:t>Staffing and staff management</w:t>
      </w:r>
      <w:bookmarkEnd w:id="115"/>
    </w:p>
    <w:p w14:paraId="0CEAD65C" w14:textId="77777777" w:rsidR="0057708B" w:rsidRPr="00A27C4D" w:rsidRDefault="0057708B" w:rsidP="0057708B">
      <w:pPr>
        <w:rPr>
          <w:rFonts w:ascii="Arial" w:hAnsi="Arial" w:cs="Arial"/>
          <w:sz w:val="22"/>
          <w:szCs w:val="22"/>
        </w:rPr>
      </w:pPr>
    </w:p>
    <w:p w14:paraId="6D2495F2" w14:textId="22BED6D8" w:rsidR="0057708B" w:rsidRPr="00A27C4D" w:rsidRDefault="00AD018E" w:rsidP="0057708B">
      <w:pPr>
        <w:rPr>
          <w:rFonts w:ascii="Arial" w:hAnsi="Arial" w:cs="Arial"/>
          <w:sz w:val="22"/>
          <w:szCs w:val="22"/>
        </w:rPr>
      </w:pPr>
      <w:r w:rsidRPr="00A27C4D">
        <w:rPr>
          <w:rFonts w:ascii="Arial" w:hAnsi="Arial" w:cs="Arial"/>
          <w:sz w:val="22"/>
          <w:szCs w:val="22"/>
        </w:rPr>
        <w:t>The a</w:t>
      </w:r>
      <w:r w:rsidR="0057708B" w:rsidRPr="00A27C4D">
        <w:rPr>
          <w:rFonts w:ascii="Arial" w:hAnsi="Arial" w:cs="Arial"/>
          <w:sz w:val="22"/>
          <w:szCs w:val="22"/>
        </w:rPr>
        <w:t>ppropriate recruitment and management of staff is essential. Underperforming staff should be identified and addressed.</w:t>
      </w:r>
      <w:r w:rsidR="007E6BA5" w:rsidRPr="00A27C4D">
        <w:rPr>
          <w:rFonts w:ascii="Arial" w:hAnsi="Arial" w:cs="Arial"/>
          <w:sz w:val="22"/>
          <w:szCs w:val="22"/>
        </w:rPr>
        <w:t xml:space="preserve"> </w:t>
      </w:r>
      <w:r w:rsidR="0057708B" w:rsidRPr="00A27C4D">
        <w:rPr>
          <w:rFonts w:ascii="Arial" w:hAnsi="Arial" w:cs="Arial"/>
          <w:sz w:val="22"/>
          <w:szCs w:val="22"/>
        </w:rPr>
        <w:t xml:space="preserve">Providing </w:t>
      </w:r>
      <w:r w:rsidRPr="00A27C4D">
        <w:rPr>
          <w:rFonts w:ascii="Arial" w:hAnsi="Arial" w:cs="Arial"/>
          <w:sz w:val="22"/>
          <w:szCs w:val="22"/>
        </w:rPr>
        <w:t xml:space="preserve">a </w:t>
      </w:r>
      <w:r w:rsidR="0057708B" w:rsidRPr="00A27C4D">
        <w:rPr>
          <w:rFonts w:ascii="Arial" w:hAnsi="Arial" w:cs="Arial"/>
          <w:sz w:val="22"/>
          <w:szCs w:val="22"/>
        </w:rPr>
        <w:t>good working environment is essential to boost</w:t>
      </w:r>
      <w:r w:rsidR="00C440C9">
        <w:rPr>
          <w:rFonts w:ascii="Arial" w:hAnsi="Arial" w:cs="Arial"/>
          <w:sz w:val="22"/>
          <w:szCs w:val="22"/>
        </w:rPr>
        <w:t>ing staff</w:t>
      </w:r>
      <w:r w:rsidR="0057708B" w:rsidRPr="00A27C4D">
        <w:rPr>
          <w:rFonts w:ascii="Arial" w:hAnsi="Arial" w:cs="Arial"/>
          <w:sz w:val="22"/>
          <w:szCs w:val="22"/>
        </w:rPr>
        <w:t xml:space="preserve"> output. </w:t>
      </w:r>
      <w:r w:rsidRPr="00A27C4D">
        <w:rPr>
          <w:rFonts w:ascii="Arial" w:hAnsi="Arial" w:cs="Arial"/>
          <w:sz w:val="22"/>
          <w:szCs w:val="22"/>
        </w:rPr>
        <w:t>The e</w:t>
      </w:r>
      <w:r w:rsidR="0057708B" w:rsidRPr="00A27C4D">
        <w:rPr>
          <w:rFonts w:ascii="Arial" w:hAnsi="Arial" w:cs="Arial"/>
          <w:sz w:val="22"/>
          <w:szCs w:val="22"/>
        </w:rPr>
        <w:t xml:space="preserve">ncouragement and development of good staff is </w:t>
      </w:r>
      <w:r w:rsidRPr="00A27C4D">
        <w:rPr>
          <w:rFonts w:ascii="Arial" w:hAnsi="Arial" w:cs="Arial"/>
          <w:sz w:val="22"/>
          <w:szCs w:val="22"/>
        </w:rPr>
        <w:t>vital</w:t>
      </w:r>
      <w:r w:rsidR="005C1D99" w:rsidRPr="00A27C4D">
        <w:rPr>
          <w:rFonts w:ascii="Arial" w:hAnsi="Arial" w:cs="Arial"/>
          <w:sz w:val="22"/>
          <w:szCs w:val="22"/>
        </w:rPr>
        <w:t>,</w:t>
      </w:r>
      <w:r w:rsidR="0057708B" w:rsidRPr="00A27C4D">
        <w:rPr>
          <w:rFonts w:ascii="Arial" w:hAnsi="Arial" w:cs="Arial"/>
          <w:sz w:val="22"/>
          <w:szCs w:val="22"/>
        </w:rPr>
        <w:t xml:space="preserve"> and it can be done by motivating them. Doing this not only inspires them but also improves their efforts and outcome.</w:t>
      </w:r>
    </w:p>
    <w:p w14:paraId="2F9953BC" w14:textId="77777777" w:rsidR="0057708B" w:rsidRPr="00A27C4D" w:rsidRDefault="0057708B" w:rsidP="0057708B">
      <w:pPr>
        <w:rPr>
          <w:rFonts w:ascii="Arial" w:hAnsi="Arial" w:cs="Arial"/>
          <w:sz w:val="22"/>
          <w:szCs w:val="22"/>
        </w:rPr>
      </w:pPr>
    </w:p>
    <w:p w14:paraId="282E1FA7" w14:textId="551D7B3B" w:rsidR="0057708B" w:rsidRPr="00A27C4D" w:rsidRDefault="0057708B" w:rsidP="0057708B">
      <w:pPr>
        <w:rPr>
          <w:rFonts w:ascii="Arial" w:hAnsi="Arial" w:cs="Arial"/>
          <w:sz w:val="22"/>
          <w:szCs w:val="22"/>
        </w:rPr>
      </w:pPr>
      <w:r w:rsidRPr="00A27C4D">
        <w:rPr>
          <w:rFonts w:ascii="Arial" w:hAnsi="Arial" w:cs="Arial"/>
          <w:sz w:val="22"/>
          <w:szCs w:val="22"/>
        </w:rPr>
        <w:lastRenderedPageBreak/>
        <w:t>Every staff member should understand their responsibilit</w:t>
      </w:r>
      <w:r w:rsidR="00AD018E" w:rsidRPr="00A27C4D">
        <w:rPr>
          <w:rFonts w:ascii="Arial" w:hAnsi="Arial" w:cs="Arial"/>
          <w:sz w:val="22"/>
          <w:szCs w:val="22"/>
        </w:rPr>
        <w:t>ies</w:t>
      </w:r>
      <w:r w:rsidRPr="00A27C4D">
        <w:rPr>
          <w:rFonts w:ascii="Arial" w:hAnsi="Arial" w:cs="Arial"/>
          <w:sz w:val="22"/>
          <w:szCs w:val="22"/>
        </w:rPr>
        <w:t xml:space="preserve"> and work. There should be proper discipline and protocols </w:t>
      </w:r>
      <w:r w:rsidR="00AD018E" w:rsidRPr="00A27C4D">
        <w:rPr>
          <w:rFonts w:ascii="Arial" w:hAnsi="Arial" w:cs="Arial"/>
          <w:sz w:val="22"/>
          <w:szCs w:val="22"/>
        </w:rPr>
        <w:t xml:space="preserve">in place </w:t>
      </w:r>
      <w:r w:rsidRPr="00A27C4D">
        <w:rPr>
          <w:rFonts w:ascii="Arial" w:hAnsi="Arial" w:cs="Arial"/>
          <w:sz w:val="22"/>
          <w:szCs w:val="22"/>
        </w:rPr>
        <w:t>for managing staff. Too much work pressure is not good for their performance. All such factors should be considered while managing your staff.</w:t>
      </w:r>
    </w:p>
    <w:p w14:paraId="0C8100AB" w14:textId="77777777" w:rsidR="0057708B" w:rsidRPr="00A27C4D" w:rsidRDefault="0057708B" w:rsidP="0057708B">
      <w:pPr>
        <w:rPr>
          <w:rFonts w:ascii="Arial" w:hAnsi="Arial" w:cs="Arial"/>
          <w:sz w:val="22"/>
          <w:szCs w:val="22"/>
        </w:rPr>
      </w:pPr>
    </w:p>
    <w:p w14:paraId="56F8CEDA" w14:textId="6062947C" w:rsidR="0057708B" w:rsidRPr="00A27C4D" w:rsidRDefault="0057708B" w:rsidP="003918BE">
      <w:pPr>
        <w:shd w:val="clear" w:color="auto" w:fill="FFFFFF"/>
        <w:spacing w:after="225"/>
        <w:rPr>
          <w:rFonts w:ascii="Arial" w:hAnsi="Arial" w:cs="Arial"/>
          <w:bCs/>
          <w:iCs/>
          <w:color w:val="231F20"/>
          <w:sz w:val="22"/>
          <w:szCs w:val="22"/>
        </w:rPr>
      </w:pPr>
      <w:r w:rsidRPr="00A27C4D">
        <w:rPr>
          <w:rFonts w:ascii="Arial" w:hAnsi="Arial" w:cs="Arial"/>
          <w:bCs/>
          <w:iCs/>
          <w:color w:val="231F20"/>
          <w:sz w:val="22"/>
          <w:szCs w:val="22"/>
        </w:rPr>
        <w:t xml:space="preserve">Staffing and staff management is </w:t>
      </w:r>
      <w:r w:rsidR="00AD018E" w:rsidRPr="00A27C4D">
        <w:rPr>
          <w:rFonts w:ascii="Arial" w:hAnsi="Arial" w:cs="Arial"/>
          <w:bCs/>
          <w:iCs/>
          <w:color w:val="231F20"/>
          <w:sz w:val="22"/>
          <w:szCs w:val="22"/>
        </w:rPr>
        <w:t>crucial</w:t>
      </w:r>
      <w:r w:rsidRPr="00A27C4D">
        <w:rPr>
          <w:rFonts w:ascii="Arial" w:hAnsi="Arial" w:cs="Arial"/>
          <w:bCs/>
          <w:iCs/>
          <w:color w:val="231F20"/>
          <w:sz w:val="22"/>
          <w:szCs w:val="22"/>
        </w:rPr>
        <w:t xml:space="preserve"> to our ability to provide high-quality care. At </w:t>
      </w:r>
      <w:r w:rsidR="00031AAA" w:rsidRPr="00A27C4D">
        <w:rPr>
          <w:rFonts w:ascii="Arial" w:hAnsi="Arial" w:cs="Arial"/>
          <w:bCs/>
          <w:iCs/>
          <w:color w:val="231F20"/>
          <w:sz w:val="22"/>
          <w:szCs w:val="22"/>
        </w:rPr>
        <w:t xml:space="preserve">this organisation, </w:t>
      </w:r>
      <w:r w:rsidRPr="00A27C4D">
        <w:rPr>
          <w:rFonts w:ascii="Arial" w:hAnsi="Arial" w:cs="Arial"/>
          <w:bCs/>
          <w:iCs/>
          <w:color w:val="231F20"/>
          <w:sz w:val="22"/>
          <w:szCs w:val="22"/>
        </w:rPr>
        <w:t>we need to have highly skilled staff, working in an efficient team and in a well-supported environment</w:t>
      </w:r>
      <w:r w:rsidR="007E6BA5" w:rsidRPr="00A27C4D">
        <w:rPr>
          <w:rFonts w:ascii="Arial" w:hAnsi="Arial" w:cs="Arial"/>
          <w:bCs/>
          <w:iCs/>
          <w:color w:val="231F20"/>
          <w:sz w:val="22"/>
          <w:szCs w:val="22"/>
        </w:rPr>
        <w:t xml:space="preserve">. </w:t>
      </w:r>
      <w:r w:rsidRPr="00A27C4D">
        <w:rPr>
          <w:rFonts w:ascii="Arial" w:hAnsi="Arial" w:cs="Arial"/>
          <w:bCs/>
          <w:iCs/>
          <w:color w:val="231F20"/>
          <w:sz w:val="22"/>
          <w:szCs w:val="22"/>
        </w:rPr>
        <w:t>We will ensure that the working environment is fit for purpose and staff have the resources required to deliver safe, effective patient care</w:t>
      </w:r>
      <w:r w:rsidR="00AD018E" w:rsidRPr="00A27C4D">
        <w:rPr>
          <w:rFonts w:ascii="Arial" w:hAnsi="Arial" w:cs="Arial"/>
          <w:bCs/>
          <w:iCs/>
          <w:color w:val="231F20"/>
          <w:sz w:val="22"/>
          <w:szCs w:val="22"/>
        </w:rPr>
        <w:t>, such as:</w:t>
      </w:r>
      <w:r w:rsidRPr="00A27C4D">
        <w:rPr>
          <w:rFonts w:ascii="Arial" w:hAnsi="Arial" w:cs="Arial"/>
          <w:bCs/>
          <w:iCs/>
          <w:color w:val="231F20"/>
          <w:sz w:val="22"/>
          <w:szCs w:val="22"/>
        </w:rPr>
        <w:t xml:space="preserve"> </w:t>
      </w:r>
    </w:p>
    <w:p w14:paraId="7975B1A8" w14:textId="267B386E" w:rsidR="0059067D" w:rsidRPr="00A27C4D" w:rsidRDefault="0057708B" w:rsidP="008F408D">
      <w:pPr>
        <w:pStyle w:val="ListParagraph"/>
        <w:numPr>
          <w:ilvl w:val="0"/>
          <w:numId w:val="46"/>
        </w:numPr>
        <w:rPr>
          <w:rFonts w:ascii="Arial" w:hAnsi="Arial" w:cs="Arial"/>
          <w:bCs/>
          <w:iCs/>
          <w:color w:val="231F20"/>
          <w:sz w:val="22"/>
          <w:szCs w:val="22"/>
        </w:rPr>
      </w:pPr>
      <w:r w:rsidRPr="00A27C4D">
        <w:rPr>
          <w:rFonts w:ascii="Arial" w:hAnsi="Arial" w:cs="Arial"/>
          <w:bCs/>
          <w:iCs/>
          <w:color w:val="231F20"/>
          <w:sz w:val="22"/>
          <w:szCs w:val="22"/>
        </w:rPr>
        <w:t>HR policies and procedures</w:t>
      </w:r>
    </w:p>
    <w:p w14:paraId="4EB9EBC4" w14:textId="6658BB0F" w:rsidR="007E6BA5" w:rsidRPr="00B007BC" w:rsidRDefault="007E6BA5" w:rsidP="007E6BA5">
      <w:pPr>
        <w:pStyle w:val="ListParagraph"/>
        <w:numPr>
          <w:ilvl w:val="0"/>
          <w:numId w:val="46"/>
        </w:numPr>
        <w:rPr>
          <w:rFonts w:ascii="Arial" w:hAnsi="Arial" w:cs="Arial"/>
          <w:bCs/>
          <w:iCs/>
          <w:color w:val="231F20"/>
          <w:sz w:val="22"/>
          <w:szCs w:val="22"/>
        </w:rPr>
      </w:pPr>
      <w:r w:rsidRPr="00A27C4D">
        <w:rPr>
          <w:rFonts w:ascii="Arial" w:hAnsi="Arial" w:cs="Arial"/>
          <w:bCs/>
          <w:iCs/>
          <w:color w:val="231F20"/>
          <w:sz w:val="22"/>
          <w:szCs w:val="22"/>
        </w:rPr>
        <w:t>Recruitment, induction, job descriptions and retention</w:t>
      </w:r>
    </w:p>
    <w:p w14:paraId="2A0964D8" w14:textId="71033339" w:rsidR="0059067D" w:rsidRPr="00A27C4D" w:rsidRDefault="0057708B" w:rsidP="0059067D">
      <w:pPr>
        <w:pStyle w:val="ListParagraph"/>
        <w:numPr>
          <w:ilvl w:val="0"/>
          <w:numId w:val="46"/>
        </w:numPr>
        <w:rPr>
          <w:rFonts w:ascii="Arial" w:hAnsi="Arial" w:cs="Arial"/>
          <w:bCs/>
          <w:iCs/>
          <w:color w:val="231F20"/>
          <w:sz w:val="22"/>
          <w:szCs w:val="22"/>
        </w:rPr>
      </w:pPr>
      <w:r w:rsidRPr="00A27C4D">
        <w:rPr>
          <w:rFonts w:ascii="Arial" w:hAnsi="Arial" w:cs="Arial"/>
          <w:bCs/>
          <w:iCs/>
          <w:color w:val="231F20"/>
          <w:sz w:val="22"/>
          <w:szCs w:val="22"/>
        </w:rPr>
        <w:t>Appraisal</w:t>
      </w:r>
    </w:p>
    <w:p w14:paraId="4FAE3ABE" w14:textId="45489D02" w:rsidR="0059067D" w:rsidRPr="00A27C4D" w:rsidRDefault="0057708B" w:rsidP="0059067D">
      <w:pPr>
        <w:pStyle w:val="ListParagraph"/>
        <w:numPr>
          <w:ilvl w:val="0"/>
          <w:numId w:val="46"/>
        </w:numPr>
        <w:rPr>
          <w:rFonts w:ascii="Arial" w:hAnsi="Arial" w:cs="Arial"/>
          <w:bCs/>
          <w:iCs/>
          <w:color w:val="231F20"/>
          <w:sz w:val="22"/>
          <w:szCs w:val="22"/>
        </w:rPr>
      </w:pPr>
      <w:r w:rsidRPr="00A27C4D">
        <w:rPr>
          <w:rFonts w:ascii="Arial" w:hAnsi="Arial" w:cs="Arial"/>
          <w:bCs/>
          <w:iCs/>
          <w:color w:val="231F20"/>
          <w:sz w:val="22"/>
          <w:szCs w:val="22"/>
        </w:rPr>
        <w:t>Performance management</w:t>
      </w:r>
    </w:p>
    <w:p w14:paraId="16AC6132" w14:textId="77777777" w:rsidR="0057708B" w:rsidRPr="00A27C4D" w:rsidRDefault="0057708B" w:rsidP="00B57B5D">
      <w:pPr>
        <w:pStyle w:val="ListParagraph"/>
        <w:numPr>
          <w:ilvl w:val="0"/>
          <w:numId w:val="46"/>
        </w:numPr>
        <w:rPr>
          <w:rFonts w:ascii="Arial" w:hAnsi="Arial" w:cs="Arial"/>
          <w:bCs/>
          <w:iCs/>
          <w:color w:val="231F20"/>
          <w:sz w:val="22"/>
          <w:szCs w:val="22"/>
        </w:rPr>
      </w:pPr>
      <w:r w:rsidRPr="00A27C4D">
        <w:rPr>
          <w:rFonts w:ascii="Arial" w:hAnsi="Arial" w:cs="Arial"/>
          <w:bCs/>
          <w:iCs/>
          <w:color w:val="231F20"/>
          <w:sz w:val="22"/>
          <w:szCs w:val="22"/>
        </w:rPr>
        <w:t>Workforce development</w:t>
      </w:r>
    </w:p>
    <w:p w14:paraId="6E19723C" w14:textId="77777777" w:rsidR="0057708B" w:rsidRPr="00A27C4D" w:rsidRDefault="0057708B" w:rsidP="0057708B">
      <w:pPr>
        <w:rPr>
          <w:rFonts w:ascii="Arial" w:hAnsi="Arial" w:cs="Arial"/>
          <w:bCs/>
          <w:iCs/>
          <w:color w:val="231F20"/>
          <w:sz w:val="22"/>
          <w:szCs w:val="22"/>
        </w:rPr>
      </w:pPr>
    </w:p>
    <w:p w14:paraId="0E1239BE" w14:textId="745EB34D" w:rsidR="007E6BA5" w:rsidRPr="00465C42" w:rsidRDefault="0057708B" w:rsidP="007E6BA5">
      <w:pPr>
        <w:rPr>
          <w:rFonts w:ascii="Arial" w:hAnsi="Arial" w:cs="Arial"/>
          <w:sz w:val="22"/>
          <w:szCs w:val="22"/>
        </w:rPr>
      </w:pPr>
      <w:r w:rsidRPr="00465C42">
        <w:rPr>
          <w:rFonts w:ascii="Arial" w:hAnsi="Arial" w:cs="Arial"/>
          <w:sz w:val="22"/>
          <w:szCs w:val="22"/>
        </w:rPr>
        <w:t>For further detailed information, see the</w:t>
      </w:r>
      <w:r w:rsidR="005F3887" w:rsidRPr="00465C42">
        <w:rPr>
          <w:rFonts w:ascii="Arial" w:hAnsi="Arial" w:cs="Arial"/>
          <w:sz w:val="22"/>
          <w:szCs w:val="22"/>
        </w:rPr>
        <w:t xml:space="preserve"> </w:t>
      </w:r>
      <w:r w:rsidR="007E6BA5" w:rsidRPr="00465C42">
        <w:rPr>
          <w:rFonts w:ascii="Arial" w:hAnsi="Arial" w:cs="Arial"/>
          <w:sz w:val="22"/>
          <w:szCs w:val="22"/>
        </w:rPr>
        <w:t>organisation</w:t>
      </w:r>
      <w:r w:rsidR="00465C42" w:rsidRPr="00465C42">
        <w:rPr>
          <w:rFonts w:ascii="Arial" w:hAnsi="Arial" w:cs="Arial"/>
          <w:sz w:val="22"/>
          <w:szCs w:val="22"/>
        </w:rPr>
        <w:t>’</w:t>
      </w:r>
      <w:r w:rsidR="007E6BA5" w:rsidRPr="00465C42">
        <w:rPr>
          <w:rFonts w:ascii="Arial" w:hAnsi="Arial" w:cs="Arial"/>
          <w:sz w:val="22"/>
          <w:szCs w:val="22"/>
        </w:rPr>
        <w:t>s Management by Objectives Policy and the relevant performance management and appraisal policies</w:t>
      </w:r>
      <w:r w:rsidR="00465C42">
        <w:rPr>
          <w:rFonts w:ascii="Arial" w:hAnsi="Arial" w:cs="Arial"/>
          <w:sz w:val="22"/>
          <w:szCs w:val="22"/>
        </w:rPr>
        <w:t>.</w:t>
      </w:r>
    </w:p>
    <w:p w14:paraId="21ADE675" w14:textId="77777777" w:rsidR="0057708B" w:rsidRPr="00465C42" w:rsidRDefault="0057708B" w:rsidP="0057708B">
      <w:pPr>
        <w:rPr>
          <w:rFonts w:ascii="Arial" w:hAnsi="Arial" w:cs="Arial"/>
          <w:sz w:val="22"/>
          <w:szCs w:val="22"/>
        </w:rPr>
      </w:pPr>
    </w:p>
    <w:p w14:paraId="6275BA2F" w14:textId="33BC9987" w:rsidR="00E35C5B" w:rsidRPr="00A27C4D" w:rsidRDefault="008B128D" w:rsidP="007B6D32">
      <w:pPr>
        <w:pStyle w:val="Heading2"/>
        <w:spacing w:before="0" w:line="240" w:lineRule="auto"/>
        <w:rPr>
          <w:rFonts w:ascii="Arial" w:hAnsi="Arial" w:cs="Arial"/>
          <w:smallCaps w:val="0"/>
          <w:sz w:val="24"/>
          <w:szCs w:val="24"/>
          <w:lang w:val="en-GB"/>
        </w:rPr>
      </w:pPr>
      <w:bookmarkStart w:id="116" w:name="_Toc192169673"/>
      <w:r w:rsidRPr="00A27C4D">
        <w:rPr>
          <w:rFonts w:ascii="Arial" w:hAnsi="Arial" w:cs="Arial"/>
          <w:smallCaps w:val="0"/>
          <w:sz w:val="24"/>
          <w:szCs w:val="24"/>
          <w:lang w:val="en-GB"/>
        </w:rPr>
        <w:t>Use of i</w:t>
      </w:r>
      <w:r w:rsidR="00D062D7" w:rsidRPr="00A27C4D">
        <w:rPr>
          <w:rFonts w:ascii="Arial" w:hAnsi="Arial" w:cs="Arial"/>
          <w:smallCaps w:val="0"/>
          <w:sz w:val="24"/>
          <w:szCs w:val="24"/>
          <w:lang w:val="en-GB"/>
        </w:rPr>
        <w:t>nformation</w:t>
      </w:r>
      <w:bookmarkEnd w:id="116"/>
    </w:p>
    <w:p w14:paraId="655A93B4" w14:textId="47DE9D8D" w:rsidR="001C5837" w:rsidRPr="00A27C4D" w:rsidRDefault="001C5837" w:rsidP="001C5837">
      <w:pPr>
        <w:rPr>
          <w:rFonts w:ascii="Arial" w:hAnsi="Arial" w:cs="Arial"/>
          <w:sz w:val="22"/>
          <w:szCs w:val="22"/>
        </w:rPr>
      </w:pPr>
    </w:p>
    <w:p w14:paraId="49A3DF5C" w14:textId="075656AC" w:rsidR="00205211" w:rsidRPr="00A27C4D" w:rsidRDefault="004C763D" w:rsidP="004C763D">
      <w:pPr>
        <w:rPr>
          <w:rFonts w:ascii="Arial" w:hAnsi="Arial" w:cs="Arial"/>
          <w:sz w:val="22"/>
          <w:szCs w:val="22"/>
        </w:rPr>
      </w:pPr>
      <w:r w:rsidRPr="00A27C4D">
        <w:rPr>
          <w:rFonts w:ascii="Arial" w:hAnsi="Arial" w:cs="Arial"/>
          <w:sz w:val="22"/>
          <w:szCs w:val="22"/>
        </w:rPr>
        <w:t>High-quality clinical care is underpinned by effective information management. Patient records are held in both electronic and paper format</w:t>
      </w:r>
      <w:r w:rsidR="00205211" w:rsidRPr="00A27C4D">
        <w:rPr>
          <w:rFonts w:ascii="Arial" w:hAnsi="Arial" w:cs="Arial"/>
          <w:sz w:val="22"/>
          <w:szCs w:val="22"/>
        </w:rPr>
        <w:t xml:space="preserve"> </w:t>
      </w:r>
      <w:r w:rsidRPr="00A27C4D">
        <w:rPr>
          <w:rFonts w:ascii="Arial" w:hAnsi="Arial" w:cs="Arial"/>
          <w:sz w:val="22"/>
          <w:szCs w:val="22"/>
        </w:rPr>
        <w:t>but are equally protected by robust confidentiality mechanisms</w:t>
      </w:r>
      <w:r w:rsidR="00E1008E" w:rsidRPr="00A27C4D">
        <w:rPr>
          <w:rFonts w:ascii="Arial" w:hAnsi="Arial" w:cs="Arial"/>
          <w:sz w:val="22"/>
          <w:szCs w:val="22"/>
        </w:rPr>
        <w:t xml:space="preserve">. </w:t>
      </w:r>
    </w:p>
    <w:p w14:paraId="1412A33C" w14:textId="77777777" w:rsidR="00205211" w:rsidRPr="00A27C4D" w:rsidRDefault="00205211" w:rsidP="004C763D">
      <w:pPr>
        <w:rPr>
          <w:rFonts w:ascii="Arial" w:hAnsi="Arial" w:cs="Arial"/>
          <w:sz w:val="22"/>
          <w:szCs w:val="22"/>
        </w:rPr>
      </w:pPr>
    </w:p>
    <w:p w14:paraId="5AD40BFB" w14:textId="72E696F1" w:rsidR="00CB7018" w:rsidRPr="00A27C4D" w:rsidRDefault="004C763D" w:rsidP="004C763D">
      <w:pPr>
        <w:rPr>
          <w:rFonts w:ascii="Arial" w:hAnsi="Arial" w:cs="Arial"/>
          <w:sz w:val="22"/>
          <w:szCs w:val="22"/>
        </w:rPr>
      </w:pPr>
      <w:r w:rsidRPr="00A27C4D">
        <w:rPr>
          <w:rFonts w:ascii="Arial" w:hAnsi="Arial" w:cs="Arial"/>
          <w:sz w:val="22"/>
          <w:szCs w:val="22"/>
        </w:rPr>
        <w:t xml:space="preserve">From time to time, patient records will be searched to gather information for audit purposes; this helps us to analyse our services to be certain that patients </w:t>
      </w:r>
      <w:r w:rsidR="00AD018E" w:rsidRPr="00A27C4D">
        <w:rPr>
          <w:rFonts w:ascii="Arial" w:hAnsi="Arial" w:cs="Arial"/>
          <w:sz w:val="22"/>
          <w:szCs w:val="22"/>
        </w:rPr>
        <w:t xml:space="preserve">are </w:t>
      </w:r>
      <w:r w:rsidRPr="00A27C4D">
        <w:rPr>
          <w:rFonts w:ascii="Arial" w:hAnsi="Arial" w:cs="Arial"/>
          <w:sz w:val="22"/>
          <w:szCs w:val="22"/>
        </w:rPr>
        <w:t>receiv</w:t>
      </w:r>
      <w:r w:rsidR="00AD018E" w:rsidRPr="00A27C4D">
        <w:rPr>
          <w:rFonts w:ascii="Arial" w:hAnsi="Arial" w:cs="Arial"/>
          <w:sz w:val="22"/>
          <w:szCs w:val="22"/>
        </w:rPr>
        <w:t>ing</w:t>
      </w:r>
      <w:r w:rsidRPr="00A27C4D">
        <w:rPr>
          <w:rFonts w:ascii="Arial" w:hAnsi="Arial" w:cs="Arial"/>
          <w:sz w:val="22"/>
          <w:szCs w:val="22"/>
        </w:rPr>
        <w:t xml:space="preserve"> an optimal level of care.</w:t>
      </w:r>
      <w:r w:rsidR="00B515CC">
        <w:rPr>
          <w:rFonts w:ascii="Arial" w:hAnsi="Arial" w:cs="Arial"/>
          <w:sz w:val="22"/>
          <w:szCs w:val="22"/>
        </w:rPr>
        <w:t xml:space="preserve"> </w:t>
      </w:r>
      <w:r w:rsidRPr="00A27C4D">
        <w:rPr>
          <w:rFonts w:ascii="Arial" w:hAnsi="Arial" w:cs="Arial"/>
          <w:sz w:val="22"/>
          <w:szCs w:val="22"/>
        </w:rPr>
        <w:t>Patients have the option for their records not to be used and</w:t>
      </w:r>
      <w:r w:rsidR="006709FF" w:rsidRPr="00A27C4D">
        <w:rPr>
          <w:rFonts w:ascii="Arial" w:hAnsi="Arial" w:cs="Arial"/>
          <w:sz w:val="22"/>
          <w:szCs w:val="22"/>
        </w:rPr>
        <w:t xml:space="preserve"> if</w:t>
      </w:r>
      <w:r w:rsidRPr="00A27C4D">
        <w:rPr>
          <w:rFonts w:ascii="Arial" w:hAnsi="Arial" w:cs="Arial"/>
          <w:sz w:val="22"/>
          <w:szCs w:val="22"/>
        </w:rPr>
        <w:t xml:space="preserve"> they have opted out, our clinical system reflects their wishes.  </w:t>
      </w:r>
    </w:p>
    <w:p w14:paraId="356DFC52" w14:textId="57759879" w:rsidR="00F84479" w:rsidRPr="00A27C4D" w:rsidRDefault="00F84479" w:rsidP="004C763D">
      <w:pPr>
        <w:rPr>
          <w:rFonts w:ascii="Arial" w:hAnsi="Arial" w:cs="Arial"/>
          <w:sz w:val="22"/>
          <w:szCs w:val="22"/>
        </w:rPr>
      </w:pPr>
    </w:p>
    <w:p w14:paraId="5F2BA383" w14:textId="7776A952" w:rsidR="001D46D3" w:rsidRPr="00A27C4D" w:rsidRDefault="001D46D3" w:rsidP="00B57B5D">
      <w:pPr>
        <w:pStyle w:val="ListParagraph"/>
        <w:numPr>
          <w:ilvl w:val="0"/>
          <w:numId w:val="46"/>
        </w:numPr>
        <w:rPr>
          <w:rFonts w:ascii="Arial" w:hAnsi="Arial" w:cs="Arial"/>
          <w:b/>
          <w:bCs/>
          <w:sz w:val="22"/>
          <w:szCs w:val="22"/>
        </w:rPr>
      </w:pPr>
      <w:r w:rsidRPr="00A27C4D">
        <w:rPr>
          <w:rFonts w:ascii="Arial" w:hAnsi="Arial" w:cs="Arial"/>
          <w:b/>
          <w:bCs/>
          <w:sz w:val="22"/>
          <w:szCs w:val="22"/>
        </w:rPr>
        <w:t>Appointment data collection</w:t>
      </w:r>
    </w:p>
    <w:p w14:paraId="065360A0" w14:textId="77777777" w:rsidR="00551FA1" w:rsidRPr="00A27C4D" w:rsidRDefault="00551FA1" w:rsidP="00551FA1">
      <w:pPr>
        <w:pBdr>
          <w:top w:val="nil"/>
          <w:left w:val="nil"/>
          <w:bottom w:val="nil"/>
          <w:right w:val="nil"/>
          <w:between w:val="nil"/>
        </w:pBdr>
        <w:rPr>
          <w:rFonts w:ascii="Arial" w:eastAsia="Arial" w:hAnsi="Arial" w:cs="Arial"/>
          <w:sz w:val="22"/>
          <w:szCs w:val="22"/>
        </w:rPr>
      </w:pPr>
    </w:p>
    <w:p w14:paraId="47AE952B" w14:textId="735A1F3B" w:rsidR="00551FA1" w:rsidRPr="00A27C4D" w:rsidRDefault="00551FA1" w:rsidP="00551FA1">
      <w:pPr>
        <w:shd w:val="clear" w:color="auto" w:fill="FFFFFF"/>
        <w:spacing w:after="220"/>
        <w:ind w:left="360"/>
        <w:rPr>
          <w:rFonts w:ascii="Arial" w:eastAsia="Arial" w:hAnsi="Arial" w:cs="Arial"/>
          <w:color w:val="FF0000"/>
          <w:sz w:val="22"/>
          <w:szCs w:val="22"/>
        </w:rPr>
      </w:pPr>
      <w:r w:rsidRPr="00A27C4D">
        <w:rPr>
          <w:rFonts w:ascii="Arial" w:eastAsia="Arial" w:hAnsi="Arial" w:cs="Arial"/>
          <w:sz w:val="22"/>
          <w:szCs w:val="22"/>
        </w:rPr>
        <w:t xml:space="preserve">NHS </w:t>
      </w:r>
      <w:r w:rsidR="00C371F5" w:rsidRPr="00A27C4D">
        <w:rPr>
          <w:rFonts w:ascii="Arial" w:eastAsia="Arial" w:hAnsi="Arial" w:cs="Arial"/>
          <w:sz w:val="22"/>
          <w:szCs w:val="22"/>
        </w:rPr>
        <w:t>E</w:t>
      </w:r>
      <w:r w:rsidR="00B515CC">
        <w:rPr>
          <w:rFonts w:ascii="Arial" w:eastAsia="Arial" w:hAnsi="Arial" w:cs="Arial"/>
          <w:sz w:val="22"/>
          <w:szCs w:val="22"/>
        </w:rPr>
        <w:t xml:space="preserve"> </w:t>
      </w:r>
      <w:r w:rsidRPr="00A27C4D">
        <w:rPr>
          <w:rFonts w:ascii="Arial" w:eastAsia="Arial" w:hAnsi="Arial" w:cs="Arial"/>
          <w:sz w:val="22"/>
          <w:szCs w:val="22"/>
        </w:rPr>
        <w:t xml:space="preserve">has been </w:t>
      </w:r>
      <w:hyperlink r:id="rId98">
        <w:r w:rsidRPr="00A27C4D">
          <w:rPr>
            <w:rFonts w:ascii="Arial" w:eastAsia="Arial" w:hAnsi="Arial" w:cs="Arial"/>
            <w:color w:val="1155CC"/>
            <w:sz w:val="22"/>
            <w:szCs w:val="22"/>
            <w:u w:val="single"/>
          </w:rPr>
          <w:t>collecting data from general practice appointment systems</w:t>
        </w:r>
      </w:hyperlink>
      <w:r w:rsidRPr="00A27C4D">
        <w:rPr>
          <w:rFonts w:ascii="Arial" w:eastAsia="Arial" w:hAnsi="Arial" w:cs="Arial"/>
          <w:color w:val="FF0000"/>
          <w:sz w:val="22"/>
          <w:szCs w:val="22"/>
        </w:rPr>
        <w:t xml:space="preserve"> </w:t>
      </w:r>
      <w:r w:rsidRPr="00A27C4D">
        <w:rPr>
          <w:rFonts w:ascii="Arial" w:eastAsia="Arial" w:hAnsi="Arial" w:cs="Arial"/>
          <w:sz w:val="22"/>
          <w:szCs w:val="22"/>
        </w:rPr>
        <w:t xml:space="preserve">and publishing it, collated </w:t>
      </w:r>
      <w:r w:rsidR="002A1659" w:rsidRPr="00A27C4D">
        <w:rPr>
          <w:rFonts w:ascii="Arial" w:eastAsia="Arial" w:hAnsi="Arial" w:cs="Arial"/>
          <w:sz w:val="22"/>
          <w:szCs w:val="22"/>
        </w:rPr>
        <w:t xml:space="preserve">formally by </w:t>
      </w:r>
      <w:r w:rsidRPr="00A27C4D">
        <w:rPr>
          <w:rFonts w:ascii="Arial" w:eastAsia="Arial" w:hAnsi="Arial" w:cs="Arial"/>
          <w:sz w:val="22"/>
          <w:szCs w:val="22"/>
        </w:rPr>
        <w:t>area, since 2018. This published data provides a picture of general practice appointments. It includes details such as the number of appointments</w:t>
      </w:r>
      <w:r w:rsidR="006709FF" w:rsidRPr="00A27C4D">
        <w:rPr>
          <w:rFonts w:ascii="Arial" w:eastAsia="Arial" w:hAnsi="Arial" w:cs="Arial"/>
          <w:sz w:val="22"/>
          <w:szCs w:val="22"/>
        </w:rPr>
        <w:t xml:space="preserve"> available</w:t>
      </w:r>
      <w:r w:rsidRPr="00A27C4D">
        <w:rPr>
          <w:rFonts w:ascii="Arial" w:eastAsia="Arial" w:hAnsi="Arial" w:cs="Arial"/>
          <w:sz w:val="22"/>
          <w:szCs w:val="22"/>
        </w:rPr>
        <w:t>, the healthcare professional carrying them out and</w:t>
      </w:r>
      <w:r w:rsidR="006709FF" w:rsidRPr="00A27C4D">
        <w:rPr>
          <w:rFonts w:ascii="Arial" w:eastAsia="Arial" w:hAnsi="Arial" w:cs="Arial"/>
          <w:sz w:val="22"/>
          <w:szCs w:val="22"/>
        </w:rPr>
        <w:t>,</w:t>
      </w:r>
      <w:r w:rsidRPr="00A27C4D">
        <w:rPr>
          <w:rFonts w:ascii="Arial" w:eastAsia="Arial" w:hAnsi="Arial" w:cs="Arial"/>
          <w:sz w:val="22"/>
          <w:szCs w:val="22"/>
        </w:rPr>
        <w:t xml:space="preserve"> where possible, the mode of delivery, e.g., face to face or telephone.</w:t>
      </w:r>
    </w:p>
    <w:p w14:paraId="55674D1F" w14:textId="0B49A371" w:rsidR="00F84479" w:rsidRPr="00A27C4D" w:rsidRDefault="00F84479" w:rsidP="00B57B5D">
      <w:pPr>
        <w:pStyle w:val="ListParagraph"/>
        <w:numPr>
          <w:ilvl w:val="0"/>
          <w:numId w:val="46"/>
        </w:numPr>
        <w:rPr>
          <w:rFonts w:ascii="Arial" w:hAnsi="Arial" w:cs="Arial"/>
          <w:b/>
          <w:bCs/>
          <w:sz w:val="22"/>
          <w:szCs w:val="22"/>
        </w:rPr>
      </w:pPr>
      <w:r w:rsidRPr="00A27C4D">
        <w:rPr>
          <w:rFonts w:ascii="Arial" w:hAnsi="Arial" w:cs="Arial"/>
          <w:b/>
          <w:bCs/>
          <w:sz w:val="22"/>
          <w:szCs w:val="22"/>
        </w:rPr>
        <w:t>ePACT</w:t>
      </w:r>
      <w:r w:rsidR="00EE6A70" w:rsidRPr="00A27C4D">
        <w:rPr>
          <w:rFonts w:ascii="Arial" w:hAnsi="Arial" w:cs="Arial"/>
          <w:b/>
          <w:bCs/>
          <w:sz w:val="22"/>
          <w:szCs w:val="22"/>
        </w:rPr>
        <w:t>2</w:t>
      </w:r>
      <w:r w:rsidRPr="00A27C4D">
        <w:rPr>
          <w:rFonts w:ascii="Arial" w:hAnsi="Arial" w:cs="Arial"/>
          <w:b/>
          <w:bCs/>
          <w:sz w:val="22"/>
          <w:szCs w:val="22"/>
        </w:rPr>
        <w:t xml:space="preserve"> </w:t>
      </w:r>
      <w:r w:rsidR="00C50AD7" w:rsidRPr="00A27C4D">
        <w:rPr>
          <w:rFonts w:ascii="Arial" w:hAnsi="Arial" w:cs="Arial"/>
          <w:b/>
          <w:bCs/>
          <w:sz w:val="22"/>
          <w:szCs w:val="22"/>
        </w:rPr>
        <w:t>d</w:t>
      </w:r>
      <w:r w:rsidRPr="00A27C4D">
        <w:rPr>
          <w:rFonts w:ascii="Arial" w:hAnsi="Arial" w:cs="Arial"/>
          <w:b/>
          <w:bCs/>
          <w:sz w:val="22"/>
          <w:szCs w:val="22"/>
        </w:rPr>
        <w:t>ata</w:t>
      </w:r>
    </w:p>
    <w:p w14:paraId="6EE3E717" w14:textId="05D9B75B" w:rsidR="00F84479" w:rsidRPr="00A27C4D" w:rsidRDefault="00F84479" w:rsidP="00F84479">
      <w:pPr>
        <w:ind w:left="360"/>
        <w:rPr>
          <w:rFonts w:ascii="Arial" w:hAnsi="Arial" w:cs="Arial"/>
          <w:sz w:val="22"/>
          <w:szCs w:val="22"/>
        </w:rPr>
      </w:pPr>
    </w:p>
    <w:p w14:paraId="0B6ED936" w14:textId="77777777" w:rsidR="004C6759" w:rsidRDefault="006C2C0D" w:rsidP="00806020">
      <w:pPr>
        <w:ind w:left="360"/>
        <w:rPr>
          <w:rFonts w:ascii="Arial" w:hAnsi="Arial" w:cs="Arial"/>
          <w:sz w:val="22"/>
          <w:szCs w:val="22"/>
        </w:rPr>
      </w:pPr>
      <w:hyperlink r:id="rId99" w:history="1">
        <w:r w:rsidRPr="00A27C4D">
          <w:rPr>
            <w:rStyle w:val="Hyperlink"/>
            <w:rFonts w:ascii="Arial" w:hAnsi="Arial" w:cs="Arial"/>
            <w:sz w:val="22"/>
            <w:szCs w:val="22"/>
          </w:rPr>
          <w:t>ePACT2</w:t>
        </w:r>
      </w:hyperlink>
      <w:r w:rsidRPr="00A27C4D">
        <w:rPr>
          <w:rFonts w:ascii="Arial" w:hAnsi="Arial" w:cs="Arial"/>
          <w:sz w:val="22"/>
          <w:szCs w:val="22"/>
        </w:rPr>
        <w:t xml:space="preserve"> gives authorised users access to prescription data. Access provides online analyses of prescribing data held by NHS Prescription Services. </w:t>
      </w:r>
    </w:p>
    <w:p w14:paraId="1628CA91" w14:textId="77777777" w:rsidR="004C6759" w:rsidRDefault="004C6759" w:rsidP="00806020">
      <w:pPr>
        <w:ind w:left="360"/>
        <w:rPr>
          <w:rFonts w:ascii="Arial" w:hAnsi="Arial" w:cs="Arial"/>
          <w:sz w:val="22"/>
          <w:szCs w:val="22"/>
        </w:rPr>
      </w:pPr>
    </w:p>
    <w:p w14:paraId="2F968C83" w14:textId="57ACA7A8" w:rsidR="006C2C0D" w:rsidRPr="00A27C4D" w:rsidRDefault="006C2C0D" w:rsidP="00806020">
      <w:pPr>
        <w:ind w:left="360"/>
        <w:rPr>
          <w:rFonts w:ascii="Arial" w:hAnsi="Arial" w:cs="Arial"/>
          <w:sz w:val="22"/>
          <w:szCs w:val="22"/>
        </w:rPr>
      </w:pPr>
      <w:r w:rsidRPr="00A27C4D">
        <w:rPr>
          <w:rFonts w:ascii="Arial" w:hAnsi="Arial" w:cs="Arial"/>
          <w:sz w:val="22"/>
          <w:szCs w:val="22"/>
        </w:rPr>
        <w:t>Data is available six weeks after the dispensing month.</w:t>
      </w:r>
      <w:r w:rsidR="00806020" w:rsidRPr="00A27C4D">
        <w:rPr>
          <w:rFonts w:ascii="Arial" w:hAnsi="Arial" w:cs="Arial"/>
          <w:sz w:val="22"/>
          <w:szCs w:val="22"/>
        </w:rPr>
        <w:t xml:space="preserve"> </w:t>
      </w:r>
      <w:r w:rsidRPr="00A27C4D">
        <w:rPr>
          <w:rFonts w:ascii="Arial" w:hAnsi="Arial" w:cs="Arial"/>
          <w:sz w:val="22"/>
          <w:szCs w:val="22"/>
        </w:rPr>
        <w:t>ePACT2 provides analysis, reports and dashboards</w:t>
      </w:r>
      <w:r w:rsidR="007E6BA5" w:rsidRPr="00A27C4D">
        <w:rPr>
          <w:rFonts w:ascii="Arial" w:hAnsi="Arial" w:cs="Arial"/>
          <w:sz w:val="22"/>
          <w:szCs w:val="22"/>
        </w:rPr>
        <w:t xml:space="preserve">. To register, refer to the NHSBSA guidance titled </w:t>
      </w:r>
      <w:hyperlink r:id="rId100" w:history="1">
        <w:r w:rsidR="007E6BA5" w:rsidRPr="00A27C4D">
          <w:rPr>
            <w:rStyle w:val="Hyperlink"/>
            <w:rFonts w:ascii="Arial" w:hAnsi="Arial" w:cs="Arial"/>
            <w:sz w:val="22"/>
            <w:szCs w:val="22"/>
          </w:rPr>
          <w:t>Registering for ePACT2</w:t>
        </w:r>
      </w:hyperlink>
      <w:r w:rsidR="007E6BA5" w:rsidRPr="00A27C4D">
        <w:rPr>
          <w:rFonts w:ascii="Arial" w:hAnsi="Arial" w:cs="Arial"/>
          <w:sz w:val="22"/>
          <w:szCs w:val="22"/>
        </w:rPr>
        <w:t>.</w:t>
      </w:r>
    </w:p>
    <w:p w14:paraId="53ED552E" w14:textId="52E9A757" w:rsidR="00C01148" w:rsidRPr="00A27C4D" w:rsidRDefault="00C01148" w:rsidP="00031AAA">
      <w:pPr>
        <w:rPr>
          <w:rFonts w:ascii="Arial" w:hAnsi="Arial" w:cs="Arial"/>
          <w:sz w:val="22"/>
          <w:szCs w:val="22"/>
        </w:rPr>
      </w:pPr>
    </w:p>
    <w:p w14:paraId="0B171276" w14:textId="1E70A27E" w:rsidR="00613866" w:rsidRPr="00A27C4D" w:rsidRDefault="00613866" w:rsidP="00B57B5D">
      <w:pPr>
        <w:pStyle w:val="ListParagraph"/>
        <w:numPr>
          <w:ilvl w:val="0"/>
          <w:numId w:val="46"/>
        </w:numPr>
        <w:rPr>
          <w:rFonts w:ascii="Arial" w:hAnsi="Arial" w:cs="Arial"/>
          <w:b/>
          <w:bCs/>
          <w:sz w:val="22"/>
          <w:szCs w:val="22"/>
        </w:rPr>
      </w:pPr>
      <w:r w:rsidRPr="00A27C4D">
        <w:rPr>
          <w:rFonts w:ascii="Arial" w:hAnsi="Arial" w:cs="Arial"/>
          <w:b/>
          <w:bCs/>
          <w:sz w:val="22"/>
          <w:szCs w:val="22"/>
        </w:rPr>
        <w:t>NHS Digital</w:t>
      </w:r>
    </w:p>
    <w:p w14:paraId="1F5973FB" w14:textId="6C43270E" w:rsidR="00613866" w:rsidRPr="00A27C4D" w:rsidRDefault="00613866" w:rsidP="00613866">
      <w:pPr>
        <w:rPr>
          <w:rFonts w:ascii="Arial" w:hAnsi="Arial" w:cs="Arial"/>
          <w:b/>
          <w:bCs/>
          <w:sz w:val="22"/>
          <w:szCs w:val="22"/>
        </w:rPr>
      </w:pPr>
    </w:p>
    <w:p w14:paraId="6D61B7DF" w14:textId="7112BE9F" w:rsidR="004E0963" w:rsidRPr="00A27C4D" w:rsidRDefault="00B93518" w:rsidP="00B93518">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NHS Digital</w:t>
      </w:r>
      <w:r w:rsidR="004E0963" w:rsidRPr="00A27C4D">
        <w:rPr>
          <w:rFonts w:eastAsia="Times New Roman"/>
          <w:sz w:val="22"/>
          <w:szCs w:val="22"/>
          <w:lang w:val="en-GB" w:eastAsia="en-GB"/>
        </w:rPr>
        <w:t xml:space="preserve"> and </w:t>
      </w:r>
      <w:r w:rsidR="00806020" w:rsidRPr="00A27C4D">
        <w:rPr>
          <w:rFonts w:eastAsia="Times New Roman"/>
          <w:sz w:val="22"/>
          <w:szCs w:val="22"/>
          <w:lang w:val="en-GB" w:eastAsia="en-GB"/>
        </w:rPr>
        <w:t xml:space="preserve">HEE and NHS X </w:t>
      </w:r>
      <w:r w:rsidR="004E0963" w:rsidRPr="00A27C4D">
        <w:rPr>
          <w:rFonts w:eastAsia="Times New Roman"/>
          <w:sz w:val="22"/>
          <w:szCs w:val="22"/>
          <w:lang w:val="en-GB" w:eastAsia="en-GB"/>
        </w:rPr>
        <w:t>are</w:t>
      </w:r>
      <w:r w:rsidRPr="00A27C4D">
        <w:rPr>
          <w:rFonts w:eastAsia="Times New Roman"/>
          <w:sz w:val="22"/>
          <w:szCs w:val="22"/>
          <w:lang w:val="en-GB" w:eastAsia="en-GB"/>
        </w:rPr>
        <w:t xml:space="preserve"> </w:t>
      </w:r>
      <w:r w:rsidR="004E0963" w:rsidRPr="00A27C4D">
        <w:rPr>
          <w:rFonts w:eastAsia="Times New Roman"/>
          <w:sz w:val="22"/>
          <w:szCs w:val="22"/>
          <w:lang w:val="en-GB" w:eastAsia="en-GB"/>
        </w:rPr>
        <w:t>now part of NHS E</w:t>
      </w:r>
      <w:r w:rsidR="00DE555F">
        <w:rPr>
          <w:rFonts w:eastAsia="Times New Roman"/>
          <w:sz w:val="22"/>
          <w:szCs w:val="22"/>
          <w:lang w:val="en-GB" w:eastAsia="en-GB"/>
        </w:rPr>
        <w:t>,</w:t>
      </w:r>
      <w:r w:rsidR="004E0963" w:rsidRPr="00A27C4D">
        <w:rPr>
          <w:rFonts w:eastAsia="Times New Roman"/>
          <w:sz w:val="22"/>
          <w:szCs w:val="22"/>
          <w:lang w:val="en-GB" w:eastAsia="en-GB"/>
        </w:rPr>
        <w:t xml:space="preserve"> following a </w:t>
      </w:r>
      <w:hyperlink r:id="rId101" w:history="1">
        <w:r w:rsidR="004E0963" w:rsidRPr="00A27C4D">
          <w:rPr>
            <w:rStyle w:val="Hyperlink"/>
            <w:rFonts w:eastAsia="Times New Roman"/>
            <w:sz w:val="22"/>
            <w:szCs w:val="22"/>
            <w:lang w:val="en-GB" w:eastAsia="en-GB"/>
          </w:rPr>
          <w:t>merger</w:t>
        </w:r>
      </w:hyperlink>
      <w:r w:rsidR="00806020" w:rsidRPr="00A27C4D">
        <w:rPr>
          <w:rFonts w:eastAsia="Times New Roman"/>
          <w:sz w:val="22"/>
          <w:szCs w:val="22"/>
          <w:lang w:val="en-GB" w:eastAsia="en-GB"/>
        </w:rPr>
        <w:t xml:space="preserve"> in 2023. </w:t>
      </w:r>
      <w:r w:rsidR="004E0963" w:rsidRPr="00A27C4D">
        <w:rPr>
          <w:rFonts w:eastAsia="Times New Roman"/>
          <w:sz w:val="22"/>
          <w:szCs w:val="22"/>
          <w:lang w:val="en-GB" w:eastAsia="en-GB"/>
        </w:rPr>
        <w:t>This single organisation</w:t>
      </w:r>
      <w:r w:rsidR="00565789" w:rsidRPr="00A27C4D">
        <w:rPr>
          <w:rFonts w:eastAsia="Times New Roman"/>
          <w:sz w:val="22"/>
          <w:szCs w:val="22"/>
          <w:lang w:val="en-GB" w:eastAsia="en-GB"/>
        </w:rPr>
        <w:t xml:space="preserve"> is</w:t>
      </w:r>
      <w:r w:rsidR="004E0963" w:rsidRPr="00A27C4D">
        <w:rPr>
          <w:rFonts w:eastAsia="Times New Roman"/>
          <w:sz w:val="22"/>
          <w:szCs w:val="22"/>
          <w:lang w:val="en-GB" w:eastAsia="en-GB"/>
        </w:rPr>
        <w:t xml:space="preserve"> collectively known as NHS E and will remain as </w:t>
      </w:r>
      <w:r w:rsidRPr="00A27C4D">
        <w:rPr>
          <w:rFonts w:eastAsia="Times New Roman"/>
          <w:sz w:val="22"/>
          <w:szCs w:val="22"/>
          <w:lang w:val="en-GB" w:eastAsia="en-GB"/>
        </w:rPr>
        <w:t xml:space="preserve">the national provider of information, data and IT systems for commissioners, analysts and clinicians in health and social care. </w:t>
      </w:r>
    </w:p>
    <w:p w14:paraId="38244D7A" w14:textId="77777777" w:rsidR="004E0963" w:rsidRPr="00A27C4D" w:rsidRDefault="004E0963" w:rsidP="00B93518">
      <w:pPr>
        <w:pStyle w:val="Standard"/>
        <w:spacing w:before="0" w:after="0" w:line="240" w:lineRule="auto"/>
        <w:ind w:left="360"/>
        <w:rPr>
          <w:rFonts w:eastAsia="Times New Roman"/>
          <w:sz w:val="22"/>
          <w:szCs w:val="22"/>
          <w:lang w:val="en-GB" w:eastAsia="en-GB"/>
        </w:rPr>
      </w:pPr>
    </w:p>
    <w:p w14:paraId="1F81903B" w14:textId="7BABC005" w:rsidR="00B93518" w:rsidRPr="00A27C4D" w:rsidRDefault="00806020" w:rsidP="00B007BC">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lastRenderedPageBreak/>
        <w:t>This</w:t>
      </w:r>
      <w:r w:rsidR="004E0963" w:rsidRPr="00A27C4D">
        <w:rPr>
          <w:rFonts w:eastAsia="Times New Roman"/>
          <w:sz w:val="22"/>
          <w:szCs w:val="22"/>
          <w:lang w:val="en-GB" w:eastAsia="en-GB"/>
        </w:rPr>
        <w:t xml:space="preserve"> organisation </w:t>
      </w:r>
      <w:r w:rsidRPr="00A27C4D">
        <w:rPr>
          <w:rFonts w:eastAsia="Times New Roman"/>
          <w:sz w:val="22"/>
          <w:szCs w:val="22"/>
          <w:lang w:val="en-GB" w:eastAsia="en-GB"/>
        </w:rPr>
        <w:t xml:space="preserve">continues to </w:t>
      </w:r>
      <w:r w:rsidR="00B93518" w:rsidRPr="00A27C4D">
        <w:rPr>
          <w:rFonts w:eastAsia="Times New Roman"/>
          <w:sz w:val="22"/>
          <w:szCs w:val="22"/>
          <w:lang w:val="en-GB" w:eastAsia="en-GB"/>
        </w:rPr>
        <w:t xml:space="preserve">work with partners across health and social care to ensure </w:t>
      </w:r>
      <w:r w:rsidR="00B809F1">
        <w:rPr>
          <w:rFonts w:eastAsia="Times New Roman"/>
          <w:sz w:val="22"/>
          <w:szCs w:val="22"/>
          <w:lang w:val="en-GB" w:eastAsia="en-GB"/>
        </w:rPr>
        <w:t xml:space="preserve">that </w:t>
      </w:r>
      <w:r w:rsidR="00B93518" w:rsidRPr="00A27C4D">
        <w:rPr>
          <w:rFonts w:eastAsia="Times New Roman"/>
          <w:sz w:val="22"/>
          <w:szCs w:val="22"/>
          <w:lang w:val="en-GB" w:eastAsia="en-GB"/>
        </w:rPr>
        <w:t>information flows efficiently and securely</w:t>
      </w:r>
      <w:r w:rsidRPr="00A27C4D">
        <w:rPr>
          <w:rFonts w:eastAsia="Times New Roman"/>
          <w:sz w:val="22"/>
          <w:szCs w:val="22"/>
          <w:lang w:val="en-GB" w:eastAsia="en-GB"/>
        </w:rPr>
        <w:t xml:space="preserve"> by managing </w:t>
      </w:r>
      <w:r w:rsidR="00B93518" w:rsidRPr="00A27C4D">
        <w:rPr>
          <w:rFonts w:eastAsia="Times New Roman"/>
          <w:sz w:val="22"/>
          <w:szCs w:val="22"/>
          <w:lang w:val="en-GB" w:eastAsia="en-GB"/>
        </w:rPr>
        <w:t xml:space="preserve">services </w:t>
      </w:r>
      <w:r w:rsidRPr="00A27C4D">
        <w:rPr>
          <w:rFonts w:eastAsia="Times New Roman"/>
          <w:sz w:val="22"/>
          <w:szCs w:val="22"/>
          <w:lang w:val="en-GB" w:eastAsia="en-GB"/>
        </w:rPr>
        <w:t xml:space="preserve">such </w:t>
      </w:r>
      <w:r w:rsidR="00B93518" w:rsidRPr="00A27C4D">
        <w:rPr>
          <w:rFonts w:eastAsia="Times New Roman"/>
          <w:sz w:val="22"/>
          <w:szCs w:val="22"/>
          <w:lang w:val="en-GB" w:eastAsia="en-GB"/>
        </w:rPr>
        <w:t>as:</w:t>
      </w:r>
    </w:p>
    <w:p w14:paraId="4886DAD6" w14:textId="77777777" w:rsidR="00B93518" w:rsidRPr="00A27C4D" w:rsidRDefault="00B93518" w:rsidP="00B93518">
      <w:pPr>
        <w:pStyle w:val="Standard"/>
        <w:spacing w:before="0" w:after="0" w:line="240" w:lineRule="auto"/>
        <w:rPr>
          <w:rFonts w:eastAsia="Times New Roman"/>
          <w:sz w:val="22"/>
          <w:szCs w:val="22"/>
          <w:lang w:val="en-GB" w:eastAsia="en-GB"/>
        </w:rPr>
      </w:pPr>
    </w:p>
    <w:p w14:paraId="0502B0D8" w14:textId="29EA8603" w:rsidR="002B53FD" w:rsidRPr="00A27C4D" w:rsidRDefault="00B93518" w:rsidP="00B57B5D">
      <w:pPr>
        <w:pStyle w:val="Standard"/>
        <w:numPr>
          <w:ilvl w:val="0"/>
          <w:numId w:val="74"/>
        </w:numPr>
        <w:spacing w:before="0" w:after="0" w:line="240" w:lineRule="auto"/>
        <w:rPr>
          <w:rFonts w:eastAsia="Times New Roman"/>
          <w:sz w:val="22"/>
          <w:szCs w:val="22"/>
          <w:lang w:val="en-GB" w:eastAsia="en-GB"/>
        </w:rPr>
      </w:pPr>
      <w:r w:rsidRPr="00A27C4D">
        <w:rPr>
          <w:rFonts w:eastAsia="Times New Roman"/>
          <w:sz w:val="22"/>
          <w:szCs w:val="22"/>
          <w:lang w:val="en-GB" w:eastAsia="en-GB"/>
        </w:rPr>
        <w:t>Abdominal Aortic Aneurysm Screening</w:t>
      </w:r>
    </w:p>
    <w:p w14:paraId="65423CAC" w14:textId="67DDFF27" w:rsidR="002B53FD" w:rsidRPr="00A27C4D" w:rsidRDefault="00B93518" w:rsidP="00B57B5D">
      <w:pPr>
        <w:pStyle w:val="Standard"/>
        <w:numPr>
          <w:ilvl w:val="0"/>
          <w:numId w:val="74"/>
        </w:numPr>
        <w:spacing w:before="0" w:after="0" w:line="240" w:lineRule="auto"/>
        <w:rPr>
          <w:rFonts w:eastAsia="Times New Roman"/>
          <w:sz w:val="22"/>
          <w:szCs w:val="22"/>
          <w:lang w:val="en-GB" w:eastAsia="en-GB"/>
        </w:rPr>
      </w:pPr>
      <w:r w:rsidRPr="00A27C4D">
        <w:rPr>
          <w:rFonts w:eastAsia="Times New Roman"/>
          <w:sz w:val="22"/>
          <w:szCs w:val="22"/>
          <w:lang w:val="en-GB" w:eastAsia="en-GB"/>
        </w:rPr>
        <w:t>Bowel Cancer Screening</w:t>
      </w:r>
    </w:p>
    <w:p w14:paraId="59BE4CD4" w14:textId="0B3AF4E6" w:rsidR="002B53FD" w:rsidRPr="00A27C4D" w:rsidRDefault="00B93518" w:rsidP="00B57B5D">
      <w:pPr>
        <w:pStyle w:val="Standard"/>
        <w:numPr>
          <w:ilvl w:val="0"/>
          <w:numId w:val="74"/>
        </w:numPr>
        <w:spacing w:before="0" w:after="0" w:line="240" w:lineRule="auto"/>
        <w:rPr>
          <w:rFonts w:eastAsia="Times New Roman"/>
          <w:bCs/>
          <w:sz w:val="22"/>
          <w:szCs w:val="22"/>
          <w:lang w:val="en-GB" w:eastAsia="en-GB"/>
        </w:rPr>
      </w:pPr>
      <w:r w:rsidRPr="00A27C4D">
        <w:rPr>
          <w:rFonts w:eastAsia="Times New Roman"/>
          <w:bCs/>
          <w:sz w:val="22"/>
          <w:szCs w:val="22"/>
          <w:lang w:val="en-GB" w:eastAsia="en-GB"/>
        </w:rPr>
        <w:t>Breast Screening Services</w:t>
      </w:r>
    </w:p>
    <w:p w14:paraId="46CC1479" w14:textId="24BE88EB" w:rsidR="002B53FD" w:rsidRPr="00A27C4D" w:rsidRDefault="00B93518" w:rsidP="00B57B5D">
      <w:pPr>
        <w:pStyle w:val="Standard"/>
        <w:numPr>
          <w:ilvl w:val="0"/>
          <w:numId w:val="74"/>
        </w:numPr>
        <w:spacing w:before="0" w:after="0" w:line="240" w:lineRule="auto"/>
        <w:rPr>
          <w:rFonts w:eastAsia="Times New Roman"/>
          <w:bCs/>
          <w:sz w:val="22"/>
          <w:szCs w:val="22"/>
          <w:lang w:val="en-GB" w:eastAsia="en-GB"/>
        </w:rPr>
      </w:pPr>
      <w:r w:rsidRPr="00A27C4D">
        <w:rPr>
          <w:rFonts w:eastAsia="Times New Roman"/>
          <w:bCs/>
          <w:sz w:val="22"/>
          <w:szCs w:val="22"/>
          <w:lang w:val="en-GB" w:eastAsia="en-GB"/>
        </w:rPr>
        <w:t>CQRS</w:t>
      </w:r>
    </w:p>
    <w:p w14:paraId="3BFE86BD" w14:textId="4056F80A" w:rsidR="002B53FD" w:rsidRPr="00A27C4D" w:rsidRDefault="00B93518" w:rsidP="00B57B5D">
      <w:pPr>
        <w:pStyle w:val="Standard"/>
        <w:numPr>
          <w:ilvl w:val="0"/>
          <w:numId w:val="74"/>
        </w:numPr>
        <w:spacing w:before="0" w:after="0" w:line="240" w:lineRule="auto"/>
        <w:rPr>
          <w:rFonts w:eastAsia="Times New Roman"/>
          <w:bCs/>
          <w:sz w:val="22"/>
          <w:szCs w:val="22"/>
          <w:lang w:val="en-GB" w:eastAsia="en-GB"/>
        </w:rPr>
      </w:pPr>
      <w:r w:rsidRPr="00A27C4D">
        <w:rPr>
          <w:rFonts w:eastAsia="Times New Roman"/>
          <w:bCs/>
          <w:sz w:val="22"/>
          <w:szCs w:val="22"/>
          <w:lang w:val="en-GB" w:eastAsia="en-GB"/>
        </w:rPr>
        <w:t>Data Security and Protection Toolkit</w:t>
      </w:r>
    </w:p>
    <w:p w14:paraId="4891BE4C" w14:textId="7C1C721A" w:rsidR="002B53FD" w:rsidRPr="00A27C4D" w:rsidRDefault="00B93518" w:rsidP="00B57B5D">
      <w:pPr>
        <w:pStyle w:val="Standard"/>
        <w:numPr>
          <w:ilvl w:val="0"/>
          <w:numId w:val="74"/>
        </w:numPr>
        <w:spacing w:before="0" w:after="0" w:line="240" w:lineRule="auto"/>
        <w:rPr>
          <w:rFonts w:eastAsia="Times New Roman"/>
          <w:bCs/>
          <w:sz w:val="22"/>
          <w:szCs w:val="22"/>
          <w:lang w:val="en-GB" w:eastAsia="en-GB"/>
        </w:rPr>
      </w:pPr>
      <w:r w:rsidRPr="00A27C4D">
        <w:rPr>
          <w:rFonts w:eastAsia="Times New Roman"/>
          <w:bCs/>
          <w:sz w:val="22"/>
          <w:szCs w:val="22"/>
          <w:lang w:val="en-GB" w:eastAsia="en-GB"/>
        </w:rPr>
        <w:t>Electronic Prescription Service (EPS)</w:t>
      </w:r>
    </w:p>
    <w:p w14:paraId="3E51C8BC" w14:textId="34C3C899" w:rsidR="002B53FD" w:rsidRPr="00A27C4D" w:rsidRDefault="00B93518" w:rsidP="00B57B5D">
      <w:pPr>
        <w:pStyle w:val="Standard"/>
        <w:numPr>
          <w:ilvl w:val="0"/>
          <w:numId w:val="74"/>
        </w:numPr>
        <w:spacing w:before="0" w:after="0" w:line="240" w:lineRule="auto"/>
        <w:rPr>
          <w:rFonts w:eastAsia="Times New Roman"/>
          <w:bCs/>
          <w:sz w:val="22"/>
          <w:szCs w:val="22"/>
          <w:lang w:val="en-GB" w:eastAsia="en-GB"/>
        </w:rPr>
      </w:pPr>
      <w:r w:rsidRPr="00A27C4D">
        <w:rPr>
          <w:rFonts w:eastAsia="Times New Roman"/>
          <w:bCs/>
          <w:sz w:val="22"/>
          <w:szCs w:val="22"/>
          <w:lang w:val="en-GB" w:eastAsia="en-GB"/>
        </w:rPr>
        <w:t>Falsified Medicines Directive Implementation Toolkits</w:t>
      </w:r>
    </w:p>
    <w:p w14:paraId="6D08487B" w14:textId="5D338EC4" w:rsidR="002B53FD" w:rsidRPr="00A27C4D" w:rsidRDefault="00B93518" w:rsidP="00B57B5D">
      <w:pPr>
        <w:pStyle w:val="Standard"/>
        <w:numPr>
          <w:ilvl w:val="0"/>
          <w:numId w:val="74"/>
        </w:numPr>
        <w:spacing w:before="0" w:after="0" w:line="240" w:lineRule="auto"/>
        <w:rPr>
          <w:rFonts w:eastAsia="Times New Roman"/>
          <w:bCs/>
          <w:sz w:val="22"/>
          <w:szCs w:val="22"/>
          <w:lang w:val="en-GB" w:eastAsia="en-GB"/>
        </w:rPr>
      </w:pPr>
      <w:r w:rsidRPr="00A27C4D">
        <w:rPr>
          <w:rFonts w:eastAsia="Times New Roman"/>
          <w:bCs/>
          <w:sz w:val="22"/>
          <w:szCs w:val="22"/>
          <w:lang w:val="en-GB" w:eastAsia="en-GB"/>
        </w:rPr>
        <w:t>GPES</w:t>
      </w:r>
    </w:p>
    <w:p w14:paraId="7D1A4BCE" w14:textId="4C599FF4" w:rsidR="002B53FD" w:rsidRPr="00A27C4D" w:rsidRDefault="00B93518" w:rsidP="00B57B5D">
      <w:pPr>
        <w:pStyle w:val="Standard"/>
        <w:numPr>
          <w:ilvl w:val="0"/>
          <w:numId w:val="74"/>
        </w:numPr>
        <w:spacing w:before="0" w:after="0" w:line="240" w:lineRule="auto"/>
        <w:rPr>
          <w:rFonts w:eastAsia="Times New Roman"/>
          <w:bCs/>
          <w:sz w:val="22"/>
          <w:szCs w:val="22"/>
          <w:lang w:val="en-GB" w:eastAsia="en-GB"/>
        </w:rPr>
      </w:pPr>
      <w:r w:rsidRPr="00A27C4D">
        <w:rPr>
          <w:rFonts w:eastAsia="Times New Roman"/>
          <w:bCs/>
          <w:sz w:val="22"/>
          <w:szCs w:val="22"/>
          <w:lang w:val="en-GB" w:eastAsia="en-GB"/>
        </w:rPr>
        <w:t>GP2GP</w:t>
      </w:r>
    </w:p>
    <w:p w14:paraId="5ECF4B5A" w14:textId="6A92B078" w:rsidR="002B53FD" w:rsidRPr="00A27C4D" w:rsidRDefault="00B93518" w:rsidP="00B57B5D">
      <w:pPr>
        <w:pStyle w:val="Standard"/>
        <w:numPr>
          <w:ilvl w:val="0"/>
          <w:numId w:val="74"/>
        </w:numPr>
        <w:spacing w:before="0" w:after="0" w:line="240" w:lineRule="auto"/>
        <w:rPr>
          <w:rFonts w:eastAsia="Times New Roman"/>
          <w:bCs/>
          <w:sz w:val="22"/>
          <w:szCs w:val="22"/>
          <w:lang w:val="en-GB" w:eastAsia="en-GB"/>
        </w:rPr>
      </w:pPr>
      <w:r w:rsidRPr="00A27C4D">
        <w:rPr>
          <w:rFonts w:eastAsia="Times New Roman"/>
          <w:bCs/>
          <w:sz w:val="22"/>
          <w:szCs w:val="22"/>
          <w:lang w:val="en-GB" w:eastAsia="en-GB"/>
        </w:rPr>
        <w:t>National Data Opt</w:t>
      </w:r>
      <w:r w:rsidR="00190857">
        <w:rPr>
          <w:rFonts w:eastAsia="Times New Roman"/>
          <w:bCs/>
          <w:sz w:val="22"/>
          <w:szCs w:val="22"/>
          <w:lang w:val="en-GB" w:eastAsia="en-GB"/>
        </w:rPr>
        <w:t>-</w:t>
      </w:r>
      <w:r w:rsidRPr="00A27C4D">
        <w:rPr>
          <w:rFonts w:eastAsia="Times New Roman"/>
          <w:bCs/>
          <w:sz w:val="22"/>
          <w:szCs w:val="22"/>
          <w:lang w:val="en-GB" w:eastAsia="en-GB"/>
        </w:rPr>
        <w:t>Out</w:t>
      </w:r>
    </w:p>
    <w:p w14:paraId="14BE35C5" w14:textId="5770FE32" w:rsidR="002B53FD" w:rsidRPr="00A27C4D" w:rsidRDefault="00B93518" w:rsidP="00B57B5D">
      <w:pPr>
        <w:pStyle w:val="Standard"/>
        <w:numPr>
          <w:ilvl w:val="0"/>
          <w:numId w:val="74"/>
        </w:numPr>
        <w:spacing w:before="0" w:after="0" w:line="240" w:lineRule="auto"/>
        <w:rPr>
          <w:rFonts w:eastAsia="Times New Roman"/>
          <w:bCs/>
          <w:sz w:val="22"/>
          <w:szCs w:val="22"/>
          <w:lang w:val="en-GB" w:eastAsia="en-GB"/>
        </w:rPr>
      </w:pPr>
      <w:r w:rsidRPr="00A27C4D">
        <w:rPr>
          <w:rFonts w:eastAsia="Times New Roman"/>
          <w:bCs/>
          <w:sz w:val="22"/>
          <w:szCs w:val="22"/>
          <w:lang w:val="en-GB" w:eastAsia="en-GB"/>
        </w:rPr>
        <w:t>NHS e-Referral Service</w:t>
      </w:r>
    </w:p>
    <w:p w14:paraId="20CEA057" w14:textId="3DEF781C" w:rsidR="002B53FD" w:rsidRPr="00A27C4D" w:rsidRDefault="00B93518" w:rsidP="00B57B5D">
      <w:pPr>
        <w:pStyle w:val="Standard"/>
        <w:numPr>
          <w:ilvl w:val="0"/>
          <w:numId w:val="74"/>
        </w:numPr>
        <w:spacing w:before="0" w:after="0" w:line="240" w:lineRule="auto"/>
        <w:rPr>
          <w:rFonts w:eastAsia="Times New Roman"/>
          <w:sz w:val="22"/>
          <w:szCs w:val="22"/>
          <w:lang w:val="en-GB" w:eastAsia="en-GB"/>
        </w:rPr>
      </w:pPr>
      <w:r w:rsidRPr="00A27C4D">
        <w:rPr>
          <w:rFonts w:eastAsia="Times New Roman"/>
          <w:sz w:val="22"/>
          <w:szCs w:val="22"/>
          <w:lang w:val="en-GB" w:eastAsia="en-GB"/>
        </w:rPr>
        <w:t>NHS Mail</w:t>
      </w:r>
    </w:p>
    <w:p w14:paraId="4D57EC41" w14:textId="42CEB7A5" w:rsidR="002B53FD" w:rsidRPr="00A27C4D" w:rsidRDefault="00B93518" w:rsidP="00B57B5D">
      <w:pPr>
        <w:pStyle w:val="Standard"/>
        <w:numPr>
          <w:ilvl w:val="0"/>
          <w:numId w:val="74"/>
        </w:numPr>
        <w:spacing w:before="0" w:after="0" w:line="240" w:lineRule="auto"/>
        <w:rPr>
          <w:rFonts w:eastAsia="Times New Roman"/>
          <w:sz w:val="22"/>
          <w:szCs w:val="22"/>
          <w:lang w:val="en-GB" w:eastAsia="en-GB"/>
        </w:rPr>
      </w:pPr>
      <w:r w:rsidRPr="00A27C4D">
        <w:rPr>
          <w:rFonts w:eastAsia="Times New Roman"/>
          <w:sz w:val="22"/>
          <w:szCs w:val="22"/>
          <w:lang w:val="en-GB" w:eastAsia="en-GB"/>
        </w:rPr>
        <w:t>SNOMED CT</w:t>
      </w:r>
    </w:p>
    <w:p w14:paraId="5BB64B15" w14:textId="13CDFB30" w:rsidR="002B53FD" w:rsidRPr="00A27C4D" w:rsidRDefault="00B93518" w:rsidP="00B57B5D">
      <w:pPr>
        <w:pStyle w:val="Standard"/>
        <w:numPr>
          <w:ilvl w:val="0"/>
          <w:numId w:val="74"/>
        </w:numPr>
        <w:spacing w:before="0" w:after="0" w:line="240" w:lineRule="auto"/>
        <w:rPr>
          <w:rFonts w:eastAsia="Times New Roman"/>
          <w:sz w:val="22"/>
          <w:szCs w:val="22"/>
          <w:lang w:val="en-GB" w:eastAsia="en-GB"/>
        </w:rPr>
      </w:pPr>
      <w:r w:rsidRPr="00A27C4D">
        <w:rPr>
          <w:rFonts w:eastAsia="Times New Roman"/>
          <w:sz w:val="22"/>
          <w:szCs w:val="22"/>
          <w:lang w:val="en-GB" w:eastAsia="en-GB"/>
        </w:rPr>
        <w:t>Spine System</w:t>
      </w:r>
    </w:p>
    <w:p w14:paraId="762993D9" w14:textId="0313F32D" w:rsidR="00B93518" w:rsidRPr="00A27C4D" w:rsidRDefault="00B93518" w:rsidP="00B007BC">
      <w:pPr>
        <w:pStyle w:val="Standard"/>
        <w:numPr>
          <w:ilvl w:val="0"/>
          <w:numId w:val="74"/>
        </w:numPr>
        <w:spacing w:before="0" w:after="0" w:line="240" w:lineRule="auto"/>
        <w:rPr>
          <w:rFonts w:eastAsia="Times New Roman"/>
          <w:sz w:val="22"/>
          <w:szCs w:val="22"/>
          <w:lang w:val="en-GB" w:eastAsia="en-GB"/>
        </w:rPr>
      </w:pPr>
      <w:r w:rsidRPr="00A27C4D">
        <w:rPr>
          <w:rFonts w:eastAsia="Times New Roman"/>
          <w:sz w:val="22"/>
          <w:szCs w:val="22"/>
          <w:lang w:val="en-GB" w:eastAsia="en-GB"/>
        </w:rPr>
        <w:t>Summary Care Record</w:t>
      </w:r>
    </w:p>
    <w:p w14:paraId="173FAD78" w14:textId="77777777" w:rsidR="000C7FF4" w:rsidRPr="00A27C4D" w:rsidRDefault="000C7FF4" w:rsidP="00613866">
      <w:pPr>
        <w:rPr>
          <w:rFonts w:ascii="Arial" w:hAnsi="Arial" w:cs="Arial"/>
          <w:b/>
          <w:bCs/>
          <w:sz w:val="22"/>
          <w:szCs w:val="22"/>
        </w:rPr>
      </w:pPr>
    </w:p>
    <w:p w14:paraId="099B3F2D" w14:textId="70374107" w:rsidR="00C01148" w:rsidRPr="00A27C4D" w:rsidRDefault="00C01148" w:rsidP="00B57B5D">
      <w:pPr>
        <w:pStyle w:val="ListParagraph"/>
        <w:numPr>
          <w:ilvl w:val="0"/>
          <w:numId w:val="46"/>
        </w:numPr>
        <w:rPr>
          <w:rFonts w:ascii="Arial" w:hAnsi="Arial" w:cs="Arial"/>
          <w:b/>
          <w:bCs/>
          <w:sz w:val="22"/>
          <w:szCs w:val="22"/>
        </w:rPr>
      </w:pPr>
      <w:r w:rsidRPr="00A27C4D">
        <w:rPr>
          <w:rFonts w:ascii="Arial" w:hAnsi="Arial" w:cs="Arial"/>
          <w:b/>
          <w:bCs/>
          <w:sz w:val="22"/>
          <w:szCs w:val="22"/>
        </w:rPr>
        <w:t>Risk stratification</w:t>
      </w:r>
    </w:p>
    <w:p w14:paraId="12C68C14" w14:textId="33ACD1A4" w:rsidR="00C7580E" w:rsidRPr="00A27C4D" w:rsidRDefault="00C7580E" w:rsidP="00C7580E">
      <w:pPr>
        <w:ind w:left="360"/>
        <w:rPr>
          <w:rFonts w:ascii="Arial" w:hAnsi="Arial" w:cs="Arial"/>
          <w:b/>
          <w:bCs/>
          <w:sz w:val="22"/>
          <w:szCs w:val="22"/>
        </w:rPr>
      </w:pPr>
    </w:p>
    <w:p w14:paraId="46636765" w14:textId="5986947E" w:rsidR="0000089A" w:rsidRPr="00A27C4D" w:rsidRDefault="0000089A" w:rsidP="0000089A">
      <w:pPr>
        <w:ind w:left="360"/>
        <w:rPr>
          <w:rFonts w:ascii="Arial" w:eastAsia="Arial" w:hAnsi="Arial" w:cs="Arial"/>
          <w:sz w:val="22"/>
          <w:szCs w:val="22"/>
        </w:rPr>
      </w:pPr>
      <w:r w:rsidRPr="00A27C4D">
        <w:rPr>
          <w:rFonts w:ascii="Arial" w:eastAsia="Arial" w:hAnsi="Arial" w:cs="Arial"/>
          <w:sz w:val="22"/>
          <w:szCs w:val="22"/>
        </w:rPr>
        <w:t xml:space="preserve">Risk stratification uses a mix of objective and subjective data to assign risk levels to patients. Information from health and social care records, using the NHS </w:t>
      </w:r>
      <w:r w:rsidR="00565789" w:rsidRPr="00A27C4D">
        <w:rPr>
          <w:rFonts w:ascii="Arial" w:eastAsia="Arial" w:hAnsi="Arial" w:cs="Arial"/>
          <w:sz w:val="22"/>
          <w:szCs w:val="22"/>
        </w:rPr>
        <w:t>n</w:t>
      </w:r>
      <w:r w:rsidRPr="00A27C4D">
        <w:rPr>
          <w:rFonts w:ascii="Arial" w:eastAsia="Arial" w:hAnsi="Arial" w:cs="Arial"/>
          <w:sz w:val="22"/>
          <w:szCs w:val="22"/>
        </w:rPr>
        <w:t xml:space="preserve">umber provided via the </w:t>
      </w:r>
      <w:hyperlink r:id="rId102" w:history="1">
        <w:r w:rsidRPr="00A27C4D">
          <w:rPr>
            <w:rStyle w:val="Hyperlink"/>
            <w:rFonts w:ascii="Arial" w:eastAsia="Arial" w:hAnsi="Arial" w:cs="Arial"/>
            <w:sz w:val="22"/>
            <w:szCs w:val="22"/>
          </w:rPr>
          <w:t>Secondary Uses Service (SUS)</w:t>
        </w:r>
      </w:hyperlink>
      <w:r w:rsidRPr="00A27C4D">
        <w:rPr>
          <w:rFonts w:ascii="Arial" w:eastAsia="Arial" w:hAnsi="Arial" w:cs="Arial"/>
          <w:sz w:val="22"/>
          <w:szCs w:val="22"/>
        </w:rPr>
        <w:t xml:space="preserve"> at NHS </w:t>
      </w:r>
      <w:r w:rsidR="00594D6F" w:rsidRPr="00A27C4D">
        <w:rPr>
          <w:rFonts w:ascii="Arial" w:eastAsia="Arial" w:hAnsi="Arial" w:cs="Arial"/>
          <w:sz w:val="22"/>
          <w:szCs w:val="22"/>
        </w:rPr>
        <w:t>E</w:t>
      </w:r>
      <w:r w:rsidRPr="00A27C4D">
        <w:rPr>
          <w:rFonts w:ascii="Arial" w:eastAsia="Arial" w:hAnsi="Arial" w:cs="Arial"/>
          <w:sz w:val="22"/>
          <w:szCs w:val="22"/>
        </w:rPr>
        <w:t xml:space="preserve">, is analysed to identify groups of patients who would benefit from additional help from their GP or care team. </w:t>
      </w:r>
    </w:p>
    <w:p w14:paraId="6E82577E" w14:textId="77777777" w:rsidR="0000089A" w:rsidRPr="00A27C4D" w:rsidRDefault="0000089A" w:rsidP="0000089A">
      <w:pPr>
        <w:rPr>
          <w:rFonts w:ascii="Arial" w:eastAsia="Arial" w:hAnsi="Arial" w:cs="Arial"/>
          <w:sz w:val="22"/>
          <w:szCs w:val="22"/>
        </w:rPr>
      </w:pPr>
    </w:p>
    <w:p w14:paraId="196379C2" w14:textId="6E96466A" w:rsidR="0000089A" w:rsidRPr="00A27C4D" w:rsidRDefault="00565789" w:rsidP="0000089A">
      <w:pPr>
        <w:ind w:left="360"/>
        <w:rPr>
          <w:rFonts w:ascii="Arial" w:eastAsia="Arial" w:hAnsi="Arial" w:cs="Arial"/>
          <w:sz w:val="22"/>
          <w:szCs w:val="22"/>
        </w:rPr>
      </w:pPr>
      <w:r w:rsidRPr="00A27C4D">
        <w:rPr>
          <w:rFonts w:ascii="Arial" w:eastAsia="Arial" w:hAnsi="Arial" w:cs="Arial"/>
          <w:sz w:val="22"/>
          <w:szCs w:val="22"/>
        </w:rPr>
        <w:t>R</w:t>
      </w:r>
      <w:r w:rsidR="0000089A" w:rsidRPr="00A27C4D">
        <w:rPr>
          <w:rFonts w:ascii="Arial" w:eastAsia="Arial" w:hAnsi="Arial" w:cs="Arial"/>
          <w:sz w:val="22"/>
          <w:szCs w:val="22"/>
        </w:rPr>
        <w:t xml:space="preserve">isk </w:t>
      </w:r>
      <w:r w:rsidRPr="00A27C4D">
        <w:rPr>
          <w:rFonts w:ascii="Arial" w:eastAsia="Arial" w:hAnsi="Arial" w:cs="Arial"/>
          <w:sz w:val="22"/>
          <w:szCs w:val="22"/>
        </w:rPr>
        <w:t>s</w:t>
      </w:r>
      <w:r w:rsidR="0000089A" w:rsidRPr="00A27C4D">
        <w:rPr>
          <w:rFonts w:ascii="Arial" w:eastAsia="Arial" w:hAnsi="Arial" w:cs="Arial"/>
          <w:sz w:val="22"/>
          <w:szCs w:val="22"/>
        </w:rPr>
        <w:t xml:space="preserve">tratification is a tool for identifying and predicting which patients are at high </w:t>
      </w:r>
      <w:r w:rsidR="00F7777E" w:rsidRPr="00A27C4D">
        <w:rPr>
          <w:rFonts w:ascii="Arial" w:eastAsia="Arial" w:hAnsi="Arial" w:cs="Arial"/>
          <w:sz w:val="22"/>
          <w:szCs w:val="22"/>
        </w:rPr>
        <w:t>risk</w:t>
      </w:r>
      <w:r w:rsidR="00CD0C8F">
        <w:rPr>
          <w:rFonts w:ascii="Arial" w:eastAsia="Arial" w:hAnsi="Arial" w:cs="Arial"/>
          <w:sz w:val="22"/>
          <w:szCs w:val="22"/>
        </w:rPr>
        <w:t>,</w:t>
      </w:r>
      <w:r w:rsidR="00F7777E" w:rsidRPr="00A27C4D">
        <w:rPr>
          <w:rFonts w:ascii="Arial" w:eastAsia="Arial" w:hAnsi="Arial" w:cs="Arial"/>
          <w:sz w:val="22"/>
          <w:szCs w:val="22"/>
        </w:rPr>
        <w:t xml:space="preserve"> or</w:t>
      </w:r>
      <w:r w:rsidR="0000089A" w:rsidRPr="00A27C4D">
        <w:rPr>
          <w:rFonts w:ascii="Arial" w:eastAsia="Arial" w:hAnsi="Arial" w:cs="Arial"/>
          <w:sz w:val="22"/>
          <w:szCs w:val="22"/>
        </w:rPr>
        <w:t xml:space="preserve"> are likely to be at high risk</w:t>
      </w:r>
      <w:r w:rsidR="00CD0C8F">
        <w:rPr>
          <w:rFonts w:ascii="Arial" w:eastAsia="Arial" w:hAnsi="Arial" w:cs="Arial"/>
          <w:sz w:val="22"/>
          <w:szCs w:val="22"/>
        </w:rPr>
        <w:t>,</w:t>
      </w:r>
      <w:r w:rsidR="0000089A" w:rsidRPr="00A27C4D">
        <w:rPr>
          <w:rFonts w:ascii="Arial" w:eastAsia="Arial" w:hAnsi="Arial" w:cs="Arial"/>
          <w:sz w:val="22"/>
          <w:szCs w:val="22"/>
        </w:rPr>
        <w:t xml:space="preserve"> and prioritising the management of their care in order to prevent worse outcomes.</w:t>
      </w:r>
    </w:p>
    <w:p w14:paraId="1842BA0E" w14:textId="77777777" w:rsidR="0000089A" w:rsidRPr="00A27C4D" w:rsidRDefault="0000089A" w:rsidP="0000089A">
      <w:pPr>
        <w:rPr>
          <w:rFonts w:ascii="Arial" w:eastAsia="Arial" w:hAnsi="Arial" w:cs="Arial"/>
          <w:sz w:val="22"/>
          <w:szCs w:val="22"/>
        </w:rPr>
      </w:pPr>
    </w:p>
    <w:p w14:paraId="52E875DD" w14:textId="37D51BAF" w:rsidR="0000089A" w:rsidRPr="00A27C4D" w:rsidRDefault="0000089A" w:rsidP="0000089A">
      <w:pPr>
        <w:ind w:left="360"/>
        <w:rPr>
          <w:rFonts w:ascii="Arial" w:eastAsia="Arial" w:hAnsi="Arial" w:cs="Arial"/>
          <w:sz w:val="22"/>
          <w:szCs w:val="22"/>
        </w:rPr>
      </w:pPr>
      <w:r w:rsidRPr="00A27C4D">
        <w:rPr>
          <w:rFonts w:ascii="Arial" w:eastAsia="Arial" w:hAnsi="Arial" w:cs="Arial"/>
          <w:sz w:val="22"/>
          <w:szCs w:val="22"/>
        </w:rPr>
        <w:t>To conduct risk stratification</w:t>
      </w:r>
      <w:r w:rsidR="00F24609">
        <w:rPr>
          <w:rFonts w:ascii="Arial" w:eastAsia="Arial" w:hAnsi="Arial" w:cs="Arial"/>
          <w:sz w:val="22"/>
          <w:szCs w:val="22"/>
        </w:rPr>
        <w:t>,</w:t>
      </w:r>
      <w:r w:rsidRPr="00A27C4D">
        <w:rPr>
          <w:rFonts w:ascii="Arial" w:eastAsia="Arial" w:hAnsi="Arial" w:cs="Arial"/>
          <w:sz w:val="22"/>
          <w:szCs w:val="22"/>
        </w:rPr>
        <w:t xml:space="preserve"> Secondary User Services (SUS</w:t>
      </w:r>
      <w:r w:rsidR="000612FC">
        <w:rPr>
          <w:rFonts w:ascii="Arial" w:eastAsia="Arial" w:hAnsi="Arial" w:cs="Arial"/>
          <w:sz w:val="22"/>
          <w:szCs w:val="22"/>
        </w:rPr>
        <w:t xml:space="preserve">) </w:t>
      </w:r>
      <w:r w:rsidRPr="00A27C4D">
        <w:rPr>
          <w:rFonts w:ascii="Arial" w:eastAsia="Arial" w:hAnsi="Arial" w:cs="Arial"/>
          <w:sz w:val="22"/>
          <w:szCs w:val="22"/>
        </w:rPr>
        <w:t>data, identifiable at the level of NHS number</w:t>
      </w:r>
      <w:r w:rsidR="00E335C4">
        <w:rPr>
          <w:rFonts w:ascii="Arial" w:eastAsia="Arial" w:hAnsi="Arial" w:cs="Arial"/>
          <w:sz w:val="22"/>
          <w:szCs w:val="22"/>
        </w:rPr>
        <w:t>,</w:t>
      </w:r>
      <w:r w:rsidRPr="00A27C4D">
        <w:rPr>
          <w:rFonts w:ascii="Arial" w:eastAsia="Arial" w:hAnsi="Arial" w:cs="Arial"/>
          <w:sz w:val="22"/>
          <w:szCs w:val="22"/>
        </w:rPr>
        <w:t xml:space="preserve"> is linked with Primary Care data (from GPs) and an algorithm is applied to produce risk scores. Risk </w:t>
      </w:r>
      <w:r w:rsidR="00A353BA" w:rsidRPr="00A27C4D">
        <w:rPr>
          <w:rFonts w:ascii="Arial" w:eastAsia="Arial" w:hAnsi="Arial" w:cs="Arial"/>
          <w:sz w:val="22"/>
          <w:szCs w:val="22"/>
        </w:rPr>
        <w:t>s</w:t>
      </w:r>
      <w:r w:rsidRPr="00A27C4D">
        <w:rPr>
          <w:rFonts w:ascii="Arial" w:eastAsia="Arial" w:hAnsi="Arial" w:cs="Arial"/>
          <w:sz w:val="22"/>
          <w:szCs w:val="22"/>
        </w:rPr>
        <w:t>tratification provides a forecast of future demand by identifying high</w:t>
      </w:r>
      <w:r w:rsidR="00E335C4">
        <w:rPr>
          <w:rFonts w:ascii="Arial" w:eastAsia="Arial" w:hAnsi="Arial" w:cs="Arial"/>
          <w:sz w:val="22"/>
          <w:szCs w:val="22"/>
        </w:rPr>
        <w:t>-</w:t>
      </w:r>
      <w:r w:rsidRPr="00A27C4D">
        <w:rPr>
          <w:rFonts w:ascii="Arial" w:eastAsia="Arial" w:hAnsi="Arial" w:cs="Arial"/>
          <w:sz w:val="22"/>
          <w:szCs w:val="22"/>
        </w:rPr>
        <w:t xml:space="preserve">risk patients. Commissioners can then prepare plans for patients who may require high levels of care. Risk </w:t>
      </w:r>
      <w:r w:rsidR="00A353BA" w:rsidRPr="00A27C4D">
        <w:rPr>
          <w:rFonts w:ascii="Arial" w:eastAsia="Arial" w:hAnsi="Arial" w:cs="Arial"/>
          <w:sz w:val="22"/>
          <w:szCs w:val="22"/>
        </w:rPr>
        <w:t>s</w:t>
      </w:r>
      <w:r w:rsidRPr="00A27C4D">
        <w:rPr>
          <w:rFonts w:ascii="Arial" w:eastAsia="Arial" w:hAnsi="Arial" w:cs="Arial"/>
          <w:sz w:val="22"/>
          <w:szCs w:val="22"/>
        </w:rPr>
        <w:t xml:space="preserve">tratification also enables GPs to better target intervention in </w:t>
      </w:r>
      <w:r w:rsidR="00E335C4">
        <w:rPr>
          <w:rFonts w:ascii="Arial" w:eastAsia="Arial" w:hAnsi="Arial" w:cs="Arial"/>
          <w:sz w:val="22"/>
          <w:szCs w:val="22"/>
        </w:rPr>
        <w:t>p</w:t>
      </w:r>
      <w:r w:rsidRPr="00A27C4D">
        <w:rPr>
          <w:rFonts w:ascii="Arial" w:eastAsia="Arial" w:hAnsi="Arial" w:cs="Arial"/>
          <w:sz w:val="22"/>
          <w:szCs w:val="22"/>
        </w:rPr>
        <w:t xml:space="preserve">rimary </w:t>
      </w:r>
      <w:r w:rsidR="00E335C4">
        <w:rPr>
          <w:rFonts w:ascii="Arial" w:eastAsia="Arial" w:hAnsi="Arial" w:cs="Arial"/>
          <w:sz w:val="22"/>
          <w:szCs w:val="22"/>
        </w:rPr>
        <w:t>c</w:t>
      </w:r>
      <w:r w:rsidRPr="00A27C4D">
        <w:rPr>
          <w:rFonts w:ascii="Arial" w:eastAsia="Arial" w:hAnsi="Arial" w:cs="Arial"/>
          <w:sz w:val="22"/>
          <w:szCs w:val="22"/>
        </w:rPr>
        <w:t>are.</w:t>
      </w:r>
    </w:p>
    <w:p w14:paraId="2078F9EB" w14:textId="77777777" w:rsidR="00806020" w:rsidRPr="00A27C4D" w:rsidRDefault="00806020" w:rsidP="0000089A">
      <w:pPr>
        <w:ind w:left="360"/>
        <w:rPr>
          <w:rFonts w:ascii="Arial" w:eastAsia="Arial" w:hAnsi="Arial" w:cs="Arial"/>
          <w:sz w:val="22"/>
          <w:szCs w:val="22"/>
        </w:rPr>
      </w:pPr>
    </w:p>
    <w:p w14:paraId="14BB73DE" w14:textId="77B1FF44" w:rsidR="00201B7E" w:rsidRPr="00A27C4D" w:rsidRDefault="00806020" w:rsidP="00806020">
      <w:pPr>
        <w:ind w:left="360"/>
        <w:rPr>
          <w:rFonts w:ascii="Arial" w:hAnsi="Arial" w:cs="Arial"/>
          <w:sz w:val="22"/>
          <w:szCs w:val="22"/>
        </w:rPr>
      </w:pPr>
      <w:r w:rsidRPr="00A27C4D">
        <w:rPr>
          <w:rFonts w:ascii="Arial" w:eastAsia="Arial" w:hAnsi="Arial" w:cs="Arial"/>
          <w:sz w:val="22"/>
          <w:szCs w:val="22"/>
        </w:rPr>
        <w:t xml:space="preserve">Further reading can be found </w:t>
      </w:r>
      <w:r w:rsidR="00E335C4">
        <w:rPr>
          <w:rFonts w:ascii="Arial" w:eastAsia="Arial" w:hAnsi="Arial" w:cs="Arial"/>
          <w:sz w:val="22"/>
          <w:szCs w:val="22"/>
        </w:rPr>
        <w:t>in the</w:t>
      </w:r>
      <w:r w:rsidRPr="00A27C4D">
        <w:rPr>
          <w:rFonts w:ascii="Arial" w:eastAsia="Arial" w:hAnsi="Arial" w:cs="Arial"/>
          <w:sz w:val="22"/>
          <w:szCs w:val="22"/>
        </w:rPr>
        <w:t xml:space="preserve"> NHS E document titled </w:t>
      </w:r>
      <w:hyperlink r:id="rId103" w:history="1">
        <w:r w:rsidRPr="00A27C4D">
          <w:rPr>
            <w:rStyle w:val="Hyperlink"/>
            <w:rFonts w:ascii="Arial" w:eastAsia="Arial" w:hAnsi="Arial" w:cs="Arial"/>
            <w:sz w:val="22"/>
            <w:szCs w:val="22"/>
          </w:rPr>
          <w:t>Risk stratification: Learning and Impact Study</w:t>
        </w:r>
      </w:hyperlink>
      <w:r w:rsidRPr="00A27C4D">
        <w:rPr>
          <w:rFonts w:ascii="Arial" w:hAnsi="Arial" w:cs="Arial"/>
          <w:sz w:val="22"/>
          <w:szCs w:val="22"/>
        </w:rPr>
        <w:t>.</w:t>
      </w:r>
    </w:p>
    <w:p w14:paraId="219B81FA" w14:textId="28EE33B9" w:rsidR="00921405" w:rsidRPr="00A27C4D" w:rsidRDefault="00921405" w:rsidP="008723D0">
      <w:pPr>
        <w:pStyle w:val="Heading1"/>
        <w:keepLines/>
        <w:pBdr>
          <w:bottom w:val="single" w:sz="4" w:space="1" w:color="595959" w:themeColor="text1" w:themeTint="A6"/>
        </w:pBdr>
        <w:spacing w:before="360" w:after="160" w:line="259" w:lineRule="auto"/>
        <w:ind w:hanging="574"/>
      </w:pPr>
      <w:bookmarkStart w:id="117" w:name="_Toc192151477"/>
      <w:bookmarkStart w:id="118" w:name="_Toc192169674"/>
      <w:bookmarkStart w:id="119" w:name="_Toc192151478"/>
      <w:bookmarkStart w:id="120" w:name="_Toc192169675"/>
      <w:bookmarkStart w:id="121" w:name="_Toc192151479"/>
      <w:bookmarkStart w:id="122" w:name="_Toc192169676"/>
      <w:bookmarkStart w:id="123" w:name="_Toc192151480"/>
      <w:bookmarkStart w:id="124" w:name="_Toc192169677"/>
      <w:bookmarkStart w:id="125" w:name="_Toc192151481"/>
      <w:bookmarkStart w:id="126" w:name="_Toc192169678"/>
      <w:bookmarkStart w:id="127" w:name="_Toc192151482"/>
      <w:bookmarkStart w:id="128" w:name="_Toc192169679"/>
      <w:bookmarkStart w:id="129" w:name="_Toc192151483"/>
      <w:bookmarkStart w:id="130" w:name="_Toc192169680"/>
      <w:bookmarkStart w:id="131" w:name="_Toc134615202"/>
      <w:bookmarkStart w:id="132" w:name="_Toc134615203"/>
      <w:bookmarkStart w:id="133" w:name="_Toc192169681"/>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A27C4D">
        <w:t xml:space="preserve">Corporate </w:t>
      </w:r>
      <w:r w:rsidR="00D72FF4" w:rsidRPr="00A27C4D">
        <w:t>g</w:t>
      </w:r>
      <w:r w:rsidRPr="00A27C4D">
        <w:t>overnance</w:t>
      </w:r>
      <w:bookmarkEnd w:id="133"/>
    </w:p>
    <w:p w14:paraId="05C1B2A1" w14:textId="77777777" w:rsidR="0071378D" w:rsidRPr="00A27C4D" w:rsidRDefault="0071378D" w:rsidP="006F231D">
      <w:pPr>
        <w:rPr>
          <w:rFonts w:ascii="Arial" w:hAnsi="Arial" w:cs="Arial"/>
          <w:sz w:val="22"/>
          <w:szCs w:val="22"/>
        </w:rPr>
      </w:pPr>
    </w:p>
    <w:p w14:paraId="63EAA7A7" w14:textId="74F8934D" w:rsidR="00E121AB" w:rsidRPr="00A27C4D" w:rsidRDefault="006F231D" w:rsidP="006F231D">
      <w:pPr>
        <w:rPr>
          <w:rFonts w:ascii="Arial" w:hAnsi="Arial" w:cs="Arial"/>
          <w:sz w:val="22"/>
          <w:szCs w:val="22"/>
        </w:rPr>
      </w:pPr>
      <w:r w:rsidRPr="00A27C4D">
        <w:rPr>
          <w:rFonts w:ascii="Arial" w:hAnsi="Arial" w:cs="Arial"/>
          <w:sz w:val="22"/>
          <w:szCs w:val="22"/>
        </w:rPr>
        <w:t>The Department of Health</w:t>
      </w:r>
      <w:r w:rsidR="00A404FE">
        <w:rPr>
          <w:rFonts w:ascii="Arial" w:hAnsi="Arial" w:cs="Arial"/>
          <w:sz w:val="22"/>
          <w:szCs w:val="22"/>
        </w:rPr>
        <w:t>,</w:t>
      </w:r>
      <w:r w:rsidRPr="00A27C4D">
        <w:rPr>
          <w:rFonts w:ascii="Arial" w:hAnsi="Arial" w:cs="Arial"/>
          <w:sz w:val="22"/>
          <w:szCs w:val="22"/>
        </w:rPr>
        <w:t xml:space="preserve"> </w:t>
      </w:r>
      <w:r w:rsidR="0079104F" w:rsidRPr="00A27C4D">
        <w:rPr>
          <w:rFonts w:ascii="Arial" w:hAnsi="Arial" w:cs="Arial"/>
          <w:sz w:val="22"/>
          <w:szCs w:val="22"/>
        </w:rPr>
        <w:t xml:space="preserve">in </w:t>
      </w:r>
      <w:r w:rsidRPr="00A27C4D">
        <w:rPr>
          <w:rFonts w:ascii="Arial" w:hAnsi="Arial" w:cs="Arial"/>
          <w:sz w:val="22"/>
          <w:szCs w:val="22"/>
        </w:rPr>
        <w:t>2006</w:t>
      </w:r>
      <w:r w:rsidR="00A404FE">
        <w:rPr>
          <w:rFonts w:ascii="Arial" w:hAnsi="Arial" w:cs="Arial"/>
          <w:sz w:val="22"/>
          <w:szCs w:val="22"/>
        </w:rPr>
        <w:t>,</w:t>
      </w:r>
      <w:r w:rsidRPr="00A27C4D">
        <w:rPr>
          <w:rFonts w:ascii="Arial" w:hAnsi="Arial" w:cs="Arial"/>
          <w:sz w:val="22"/>
          <w:szCs w:val="22"/>
        </w:rPr>
        <w:t xml:space="preserve"> defined integrated governance as: “</w:t>
      </w:r>
      <w:r w:rsidRPr="00C51FBC">
        <w:rPr>
          <w:rFonts w:ascii="Arial" w:hAnsi="Arial" w:cs="Arial"/>
          <w:i/>
          <w:iCs/>
          <w:sz w:val="22"/>
          <w:szCs w:val="22"/>
        </w:rPr>
        <w:t xml:space="preserve">Systems, processes and behaviours by which </w:t>
      </w:r>
      <w:r w:rsidR="00522C21" w:rsidRPr="00C51FBC">
        <w:rPr>
          <w:rFonts w:ascii="Arial" w:hAnsi="Arial" w:cs="Arial"/>
          <w:i/>
          <w:iCs/>
          <w:sz w:val="22"/>
          <w:szCs w:val="22"/>
        </w:rPr>
        <w:t>organisations</w:t>
      </w:r>
      <w:r w:rsidRPr="00C51FBC">
        <w:rPr>
          <w:rFonts w:ascii="Arial" w:hAnsi="Arial" w:cs="Arial"/>
          <w:i/>
          <w:iCs/>
          <w:sz w:val="22"/>
          <w:szCs w:val="22"/>
        </w:rPr>
        <w:t xml:space="preserve"> lead, direct and control their functions in order to achieve organisational objectives, safety and quality of service and in which they relate to patients and carers, the wider community and partner organisations</w:t>
      </w:r>
      <w:r w:rsidR="003C5345" w:rsidRPr="00A27C4D">
        <w:rPr>
          <w:rFonts w:ascii="Arial" w:hAnsi="Arial" w:cs="Arial"/>
          <w:sz w:val="22"/>
          <w:szCs w:val="22"/>
        </w:rPr>
        <w:t>”</w:t>
      </w:r>
      <w:r w:rsidRPr="00A27C4D">
        <w:rPr>
          <w:rFonts w:ascii="Arial" w:hAnsi="Arial" w:cs="Arial"/>
          <w:sz w:val="22"/>
          <w:szCs w:val="22"/>
        </w:rPr>
        <w:t>.</w:t>
      </w:r>
    </w:p>
    <w:p w14:paraId="6AFBC47C" w14:textId="77777777" w:rsidR="006F231D" w:rsidRPr="00A27C4D" w:rsidRDefault="006F231D" w:rsidP="006F231D">
      <w:pPr>
        <w:rPr>
          <w:rFonts w:ascii="Arial" w:hAnsi="Arial" w:cs="Arial"/>
          <w:sz w:val="22"/>
          <w:szCs w:val="22"/>
        </w:rPr>
      </w:pPr>
    </w:p>
    <w:p w14:paraId="57ADC8E0" w14:textId="312F8ABB" w:rsidR="006F231D" w:rsidRDefault="006F231D" w:rsidP="006F231D">
      <w:pPr>
        <w:rPr>
          <w:rFonts w:ascii="Arial" w:hAnsi="Arial" w:cs="Arial"/>
          <w:sz w:val="22"/>
          <w:szCs w:val="22"/>
        </w:rPr>
      </w:pPr>
      <w:r w:rsidRPr="00A27C4D">
        <w:rPr>
          <w:rFonts w:ascii="Arial" w:hAnsi="Arial" w:cs="Arial"/>
          <w:sz w:val="22"/>
          <w:szCs w:val="22"/>
        </w:rPr>
        <w:t xml:space="preserve">The structures, systems, </w:t>
      </w:r>
      <w:r w:rsidR="00B95B5F" w:rsidRPr="00A27C4D">
        <w:rPr>
          <w:rFonts w:ascii="Arial" w:hAnsi="Arial" w:cs="Arial"/>
          <w:sz w:val="22"/>
          <w:szCs w:val="22"/>
        </w:rPr>
        <w:t>processes</w:t>
      </w:r>
      <w:r w:rsidRPr="00A27C4D">
        <w:rPr>
          <w:rFonts w:ascii="Arial" w:hAnsi="Arial" w:cs="Arial"/>
          <w:sz w:val="22"/>
          <w:szCs w:val="22"/>
        </w:rPr>
        <w:t xml:space="preserve"> and behaviours </w:t>
      </w:r>
      <w:r w:rsidR="003C5345" w:rsidRPr="00A27C4D">
        <w:rPr>
          <w:rFonts w:ascii="Arial" w:hAnsi="Arial" w:cs="Arial"/>
          <w:sz w:val="22"/>
          <w:szCs w:val="22"/>
        </w:rPr>
        <w:t xml:space="preserve">that </w:t>
      </w:r>
      <w:r w:rsidRPr="00A27C4D">
        <w:rPr>
          <w:rFonts w:ascii="Arial" w:hAnsi="Arial" w:cs="Arial"/>
          <w:sz w:val="22"/>
          <w:szCs w:val="22"/>
        </w:rPr>
        <w:t>NHS bodies have for ensuring good governance include:</w:t>
      </w:r>
    </w:p>
    <w:p w14:paraId="24DFAE89" w14:textId="77777777" w:rsidR="000B6AF4" w:rsidRDefault="000B6AF4" w:rsidP="006F231D">
      <w:pPr>
        <w:rPr>
          <w:rFonts w:ascii="Arial" w:hAnsi="Arial" w:cs="Arial"/>
          <w:sz w:val="22"/>
          <w:szCs w:val="22"/>
        </w:rPr>
      </w:pPr>
    </w:p>
    <w:p w14:paraId="5224FFD6" w14:textId="77777777" w:rsidR="000B6AF4" w:rsidRPr="00A27C4D" w:rsidRDefault="000B6AF4" w:rsidP="006F231D">
      <w:pPr>
        <w:rPr>
          <w:rFonts w:ascii="Arial" w:hAnsi="Arial" w:cs="Arial"/>
          <w:sz w:val="22"/>
          <w:szCs w:val="22"/>
        </w:rPr>
      </w:pPr>
    </w:p>
    <w:p w14:paraId="0837A239" w14:textId="77777777" w:rsidR="00806020" w:rsidRPr="00A27C4D" w:rsidRDefault="00806020" w:rsidP="006F231D">
      <w:pPr>
        <w:rPr>
          <w:rFonts w:ascii="Arial" w:hAnsi="Arial" w:cs="Arial"/>
          <w:sz w:val="22"/>
          <w:szCs w:val="22"/>
        </w:rPr>
      </w:pPr>
    </w:p>
    <w:tbl>
      <w:tblPr>
        <w:tblStyle w:val="TableGrid"/>
        <w:tblW w:w="0" w:type="auto"/>
        <w:tblLook w:val="04A0" w:firstRow="1" w:lastRow="0" w:firstColumn="1" w:lastColumn="0" w:noHBand="0" w:noVBand="1"/>
      </w:tblPr>
      <w:tblGrid>
        <w:gridCol w:w="9010"/>
      </w:tblGrid>
      <w:tr w:rsidR="00806020" w:rsidRPr="00A27C4D" w14:paraId="38EC7393" w14:textId="77777777" w:rsidTr="00806020">
        <w:tc>
          <w:tcPr>
            <w:tcW w:w="9010" w:type="dxa"/>
          </w:tcPr>
          <w:p w14:paraId="0AFA21B9" w14:textId="7ED560C1" w:rsidR="00806020" w:rsidRPr="00A27C4D" w:rsidRDefault="00806020" w:rsidP="00B007BC">
            <w:pPr>
              <w:snapToGrid w:val="0"/>
              <w:spacing w:before="60" w:after="60"/>
              <w:rPr>
                <w:rFonts w:ascii="Arial" w:hAnsi="Arial" w:cs="Arial"/>
                <w:sz w:val="22"/>
                <w:szCs w:val="22"/>
              </w:rPr>
            </w:pPr>
            <w:r w:rsidRPr="00A27C4D">
              <w:rPr>
                <w:rFonts w:ascii="Arial" w:hAnsi="Arial" w:cs="Arial"/>
                <w:sz w:val="22"/>
                <w:szCs w:val="22"/>
              </w:rPr>
              <w:lastRenderedPageBreak/>
              <w:t>How line managers operate, including codes of conduct and accountability</w:t>
            </w:r>
          </w:p>
        </w:tc>
      </w:tr>
      <w:tr w:rsidR="00806020" w:rsidRPr="00A27C4D" w14:paraId="325953D8" w14:textId="77777777" w:rsidTr="00806020">
        <w:tc>
          <w:tcPr>
            <w:tcW w:w="9010" w:type="dxa"/>
          </w:tcPr>
          <w:p w14:paraId="621A9F2C" w14:textId="1B88C84F" w:rsidR="00806020" w:rsidRPr="00A27C4D" w:rsidRDefault="00806020" w:rsidP="00B007BC">
            <w:pPr>
              <w:snapToGrid w:val="0"/>
              <w:spacing w:before="60" w:after="60"/>
              <w:rPr>
                <w:rFonts w:ascii="Arial" w:hAnsi="Arial" w:cs="Arial"/>
                <w:sz w:val="22"/>
                <w:szCs w:val="22"/>
              </w:rPr>
            </w:pPr>
            <w:r w:rsidRPr="00A27C4D">
              <w:rPr>
                <w:rFonts w:ascii="Arial" w:hAnsi="Arial" w:cs="Arial"/>
                <w:sz w:val="22"/>
                <w:szCs w:val="22"/>
              </w:rPr>
              <w:t>Business planning</w:t>
            </w:r>
          </w:p>
        </w:tc>
      </w:tr>
      <w:tr w:rsidR="00806020" w:rsidRPr="00A27C4D" w14:paraId="182B0C47" w14:textId="77777777" w:rsidTr="00806020">
        <w:tc>
          <w:tcPr>
            <w:tcW w:w="9010" w:type="dxa"/>
          </w:tcPr>
          <w:p w14:paraId="27F25EC9" w14:textId="41DB7E1B" w:rsidR="00806020" w:rsidRPr="00A27C4D" w:rsidRDefault="00806020" w:rsidP="00B007BC">
            <w:pPr>
              <w:snapToGrid w:val="0"/>
              <w:spacing w:before="60" w:after="60"/>
              <w:rPr>
                <w:rFonts w:ascii="Arial" w:hAnsi="Arial" w:cs="Arial"/>
                <w:sz w:val="22"/>
                <w:szCs w:val="22"/>
              </w:rPr>
            </w:pPr>
            <w:r w:rsidRPr="00A27C4D">
              <w:rPr>
                <w:rFonts w:ascii="Arial" w:hAnsi="Arial" w:cs="Arial"/>
                <w:sz w:val="22"/>
                <w:szCs w:val="22"/>
              </w:rPr>
              <w:t>Procedural guidance for staff</w:t>
            </w:r>
          </w:p>
        </w:tc>
      </w:tr>
      <w:tr w:rsidR="00806020" w:rsidRPr="00A27C4D" w14:paraId="23659EBA" w14:textId="77777777" w:rsidTr="00806020">
        <w:tc>
          <w:tcPr>
            <w:tcW w:w="9010" w:type="dxa"/>
          </w:tcPr>
          <w:p w14:paraId="4682CFAB" w14:textId="359EEE29" w:rsidR="00806020" w:rsidRPr="00A27C4D" w:rsidRDefault="00806020" w:rsidP="00B007BC">
            <w:pPr>
              <w:snapToGrid w:val="0"/>
              <w:spacing w:before="60" w:after="60"/>
              <w:rPr>
                <w:rFonts w:ascii="Arial" w:hAnsi="Arial" w:cs="Arial"/>
                <w:sz w:val="22"/>
                <w:szCs w:val="22"/>
              </w:rPr>
            </w:pPr>
            <w:r w:rsidRPr="00A27C4D">
              <w:rPr>
                <w:rFonts w:ascii="Arial" w:hAnsi="Arial" w:cs="Arial"/>
                <w:sz w:val="22"/>
                <w:szCs w:val="22"/>
              </w:rPr>
              <w:t>Risk register and assurance framework</w:t>
            </w:r>
          </w:p>
        </w:tc>
      </w:tr>
      <w:tr w:rsidR="00806020" w:rsidRPr="00A27C4D" w14:paraId="32A260CC" w14:textId="77777777" w:rsidTr="00806020">
        <w:tc>
          <w:tcPr>
            <w:tcW w:w="9010" w:type="dxa"/>
          </w:tcPr>
          <w:p w14:paraId="0C87039D" w14:textId="54FF5D75" w:rsidR="00806020" w:rsidRPr="00A27C4D" w:rsidRDefault="00806020" w:rsidP="00B007BC">
            <w:pPr>
              <w:snapToGrid w:val="0"/>
              <w:spacing w:before="60" w:after="60"/>
              <w:rPr>
                <w:rFonts w:ascii="Arial" w:hAnsi="Arial" w:cs="Arial"/>
                <w:sz w:val="22"/>
                <w:szCs w:val="22"/>
              </w:rPr>
            </w:pPr>
            <w:r w:rsidRPr="00A27C4D">
              <w:rPr>
                <w:rFonts w:ascii="Arial" w:hAnsi="Arial" w:cs="Arial"/>
                <w:sz w:val="22"/>
                <w:szCs w:val="22"/>
              </w:rPr>
              <w:t>Internal audit</w:t>
            </w:r>
          </w:p>
        </w:tc>
      </w:tr>
      <w:tr w:rsidR="00806020" w:rsidRPr="00A27C4D" w14:paraId="2D4DA56D" w14:textId="77777777" w:rsidTr="00806020">
        <w:tc>
          <w:tcPr>
            <w:tcW w:w="9010" w:type="dxa"/>
          </w:tcPr>
          <w:p w14:paraId="1A6845E2" w14:textId="4DA72C4D" w:rsidR="00806020" w:rsidRPr="00A27C4D" w:rsidRDefault="00806020" w:rsidP="00B007BC">
            <w:pPr>
              <w:snapToGrid w:val="0"/>
              <w:spacing w:before="60" w:after="60"/>
              <w:rPr>
                <w:rFonts w:ascii="Arial" w:hAnsi="Arial" w:cs="Arial"/>
                <w:sz w:val="22"/>
                <w:szCs w:val="22"/>
              </w:rPr>
            </w:pPr>
            <w:r w:rsidRPr="00A27C4D">
              <w:rPr>
                <w:rFonts w:ascii="Arial" w:hAnsi="Arial" w:cs="Arial"/>
                <w:sz w:val="22"/>
                <w:szCs w:val="22"/>
              </w:rPr>
              <w:t>Scrutiny by external assessors including CQC and other external audits</w:t>
            </w:r>
          </w:p>
        </w:tc>
      </w:tr>
    </w:tbl>
    <w:p w14:paraId="17D5BF0D" w14:textId="7E0F0839" w:rsidR="00A65691" w:rsidRPr="00A27C4D" w:rsidRDefault="00A65691" w:rsidP="00921405">
      <w:pPr>
        <w:pStyle w:val="Heading2"/>
        <w:rPr>
          <w:rFonts w:ascii="Arial" w:hAnsi="Arial" w:cs="Arial"/>
          <w:smallCaps w:val="0"/>
          <w:sz w:val="24"/>
          <w:szCs w:val="24"/>
          <w:lang w:val="en-GB"/>
        </w:rPr>
      </w:pPr>
      <w:bookmarkStart w:id="134" w:name="_Toc192151485"/>
      <w:bookmarkStart w:id="135" w:name="_Toc192169682"/>
      <w:bookmarkStart w:id="136" w:name="_Toc192151486"/>
      <w:bookmarkStart w:id="137" w:name="_Toc192169683"/>
      <w:bookmarkStart w:id="138" w:name="_Toc192151488"/>
      <w:bookmarkStart w:id="139" w:name="_Toc192169685"/>
      <w:bookmarkStart w:id="140" w:name="_Toc192151489"/>
      <w:bookmarkStart w:id="141" w:name="_Toc192169686"/>
      <w:bookmarkStart w:id="142" w:name="_Toc192151490"/>
      <w:bookmarkStart w:id="143" w:name="_Toc192169687"/>
      <w:bookmarkStart w:id="144" w:name="_Toc192151491"/>
      <w:bookmarkStart w:id="145" w:name="_Toc192169688"/>
      <w:bookmarkStart w:id="146" w:name="_Toc192151492"/>
      <w:bookmarkStart w:id="147" w:name="_Toc192169689"/>
      <w:bookmarkStart w:id="148" w:name="_Toc192169690"/>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A27C4D">
        <w:rPr>
          <w:rFonts w:ascii="Arial" w:hAnsi="Arial" w:cs="Arial"/>
          <w:smallCaps w:val="0"/>
          <w:sz w:val="24"/>
          <w:szCs w:val="24"/>
          <w:lang w:val="en-GB"/>
        </w:rPr>
        <w:t>Annual declaration</w:t>
      </w:r>
      <w:bookmarkEnd w:id="148"/>
    </w:p>
    <w:p w14:paraId="21BB5CE2" w14:textId="3749D06E" w:rsidR="00A65691" w:rsidRPr="00A27C4D" w:rsidRDefault="00A65691" w:rsidP="00A65691">
      <w:pPr>
        <w:rPr>
          <w:rFonts w:ascii="Arial" w:hAnsi="Arial" w:cs="Arial"/>
          <w:sz w:val="22"/>
          <w:szCs w:val="22"/>
        </w:rPr>
      </w:pPr>
    </w:p>
    <w:p w14:paraId="12179413" w14:textId="77777777" w:rsidR="000612FC" w:rsidRDefault="00806020" w:rsidP="00B007BC">
      <w:pPr>
        <w:snapToGrid w:val="0"/>
        <w:rPr>
          <w:rFonts w:ascii="Arial" w:hAnsi="Arial" w:cs="Arial"/>
          <w:sz w:val="22"/>
          <w:szCs w:val="22"/>
        </w:rPr>
      </w:pPr>
      <w:r w:rsidRPr="00A27C4D">
        <w:rPr>
          <w:rFonts w:ascii="Arial" w:hAnsi="Arial" w:cs="Arial"/>
          <w:sz w:val="22"/>
          <w:szCs w:val="22"/>
        </w:rPr>
        <w:t xml:space="preserve">NHS E guidance </w:t>
      </w:r>
      <w:hyperlink r:id="rId104" w:history="1">
        <w:r w:rsidRPr="00A27C4D">
          <w:rPr>
            <w:rStyle w:val="Hyperlink"/>
            <w:rFonts w:ascii="Arial" w:hAnsi="Arial" w:cs="Arial"/>
            <w:sz w:val="22"/>
            <w:szCs w:val="22"/>
          </w:rPr>
          <w:t>General Practice Annual Electronic Self-Declaration (eDEC)</w:t>
        </w:r>
      </w:hyperlink>
      <w:r w:rsidRPr="00A27C4D">
        <w:rPr>
          <w:rFonts w:ascii="Arial" w:hAnsi="Arial" w:cs="Arial"/>
          <w:sz w:val="22"/>
          <w:szCs w:val="22"/>
        </w:rPr>
        <w:t xml:space="preserve"> details the </w:t>
      </w:r>
      <w:r w:rsidR="00ED62A4" w:rsidRPr="00A27C4D">
        <w:rPr>
          <w:rFonts w:ascii="Arial" w:hAnsi="Arial" w:cs="Arial"/>
          <w:sz w:val="22"/>
          <w:szCs w:val="22"/>
        </w:rPr>
        <w:t xml:space="preserve">mandatory collection </w:t>
      </w:r>
      <w:r w:rsidR="00CF73FE">
        <w:rPr>
          <w:rFonts w:ascii="Arial" w:hAnsi="Arial" w:cs="Arial"/>
          <w:sz w:val="22"/>
          <w:szCs w:val="22"/>
        </w:rPr>
        <w:t>that</w:t>
      </w:r>
      <w:r w:rsidR="00ED62A4" w:rsidRPr="00A27C4D">
        <w:rPr>
          <w:rFonts w:ascii="Arial" w:hAnsi="Arial" w:cs="Arial"/>
          <w:sz w:val="22"/>
          <w:szCs w:val="22"/>
        </w:rPr>
        <w:t xml:space="preserve"> all GP organisations in England must complete </w:t>
      </w:r>
      <w:r w:rsidRPr="00A27C4D">
        <w:rPr>
          <w:rFonts w:ascii="Arial" w:hAnsi="Arial" w:cs="Arial"/>
          <w:sz w:val="22"/>
          <w:szCs w:val="22"/>
        </w:rPr>
        <w:t>annually</w:t>
      </w:r>
      <w:r w:rsidR="00ED62A4" w:rsidRPr="00A27C4D">
        <w:rPr>
          <w:rFonts w:ascii="Arial" w:hAnsi="Arial" w:cs="Arial"/>
          <w:sz w:val="22"/>
          <w:szCs w:val="22"/>
        </w:rPr>
        <w:t>.</w:t>
      </w:r>
      <w:r w:rsidR="00E46CE1" w:rsidRPr="00A27C4D">
        <w:rPr>
          <w:rFonts w:ascii="Arial" w:hAnsi="Arial" w:cs="Arial"/>
          <w:sz w:val="22"/>
          <w:szCs w:val="22"/>
        </w:rPr>
        <w:t xml:space="preserve"> </w:t>
      </w:r>
      <w:r w:rsidR="00ED62A4" w:rsidRPr="00A27C4D">
        <w:rPr>
          <w:rFonts w:ascii="Arial" w:hAnsi="Arial" w:cs="Arial"/>
          <w:sz w:val="22"/>
          <w:szCs w:val="22"/>
        </w:rPr>
        <w:t xml:space="preserve">The </w:t>
      </w:r>
      <w:r w:rsidRPr="00A27C4D">
        <w:rPr>
          <w:rFonts w:ascii="Arial" w:hAnsi="Arial" w:cs="Arial"/>
          <w:sz w:val="22"/>
          <w:szCs w:val="22"/>
        </w:rPr>
        <w:t>guidance details what must be declared</w:t>
      </w:r>
      <w:r w:rsidR="00872824">
        <w:rPr>
          <w:rFonts w:ascii="Arial" w:hAnsi="Arial" w:cs="Arial"/>
          <w:sz w:val="22"/>
          <w:szCs w:val="22"/>
        </w:rPr>
        <w:t>.</w:t>
      </w:r>
      <w:r w:rsidRPr="00A27C4D">
        <w:rPr>
          <w:rFonts w:ascii="Arial" w:hAnsi="Arial" w:cs="Arial"/>
          <w:sz w:val="22"/>
          <w:szCs w:val="22"/>
        </w:rPr>
        <w:t xml:space="preserve"> </w:t>
      </w:r>
    </w:p>
    <w:p w14:paraId="49F9AC42" w14:textId="77777777" w:rsidR="000612FC" w:rsidRDefault="000612FC" w:rsidP="00B007BC">
      <w:pPr>
        <w:snapToGrid w:val="0"/>
        <w:rPr>
          <w:rFonts w:ascii="Arial" w:hAnsi="Arial" w:cs="Arial"/>
          <w:sz w:val="22"/>
          <w:szCs w:val="22"/>
        </w:rPr>
      </w:pPr>
    </w:p>
    <w:p w14:paraId="11477DC4" w14:textId="7F89BC13" w:rsidR="00E46CE1" w:rsidRPr="00A27C4D" w:rsidRDefault="00ED62A4" w:rsidP="000612FC">
      <w:pPr>
        <w:snapToGrid w:val="0"/>
        <w:rPr>
          <w:rFonts w:ascii="Arial" w:hAnsi="Arial" w:cs="Arial"/>
          <w:sz w:val="22"/>
          <w:szCs w:val="22"/>
        </w:rPr>
      </w:pPr>
      <w:r w:rsidRPr="00A27C4D">
        <w:rPr>
          <w:rFonts w:ascii="Arial" w:hAnsi="Arial" w:cs="Arial"/>
          <w:sz w:val="22"/>
          <w:szCs w:val="22"/>
        </w:rPr>
        <w:t>eDEC covers eight areas to be complete</w:t>
      </w:r>
      <w:r w:rsidR="00E46CE1" w:rsidRPr="00A27C4D">
        <w:rPr>
          <w:rFonts w:ascii="Arial" w:hAnsi="Arial" w:cs="Arial"/>
          <w:sz w:val="22"/>
          <w:szCs w:val="22"/>
        </w:rPr>
        <w:t>d</w:t>
      </w:r>
      <w:r w:rsidR="000612FC">
        <w:rPr>
          <w:rFonts w:ascii="Arial" w:hAnsi="Arial" w:cs="Arial"/>
          <w:sz w:val="22"/>
          <w:szCs w:val="22"/>
        </w:rPr>
        <w:t xml:space="preserve"> and e</w:t>
      </w:r>
      <w:r w:rsidRPr="00A27C4D">
        <w:rPr>
          <w:rFonts w:ascii="Arial" w:hAnsi="Arial" w:cs="Arial"/>
          <w:sz w:val="22"/>
          <w:szCs w:val="22"/>
        </w:rPr>
        <w:t>ach section will already be populated with the answers the organisation provided the previous year. The person completing the declaration needs to check these and update them if they have changed.</w:t>
      </w:r>
      <w:r w:rsidR="00E46CE1" w:rsidRPr="00A27C4D">
        <w:rPr>
          <w:rFonts w:ascii="Arial" w:hAnsi="Arial" w:cs="Arial"/>
          <w:sz w:val="22"/>
          <w:szCs w:val="22"/>
        </w:rPr>
        <w:t xml:space="preserve"> </w:t>
      </w:r>
    </w:p>
    <w:p w14:paraId="23F0CF90" w14:textId="77777777" w:rsidR="00E46CE1" w:rsidRPr="00A27C4D" w:rsidRDefault="00E46CE1" w:rsidP="00ED62A4">
      <w:pPr>
        <w:rPr>
          <w:rFonts w:ascii="Arial" w:hAnsi="Arial" w:cs="Arial"/>
          <w:sz w:val="22"/>
          <w:szCs w:val="22"/>
        </w:rPr>
      </w:pPr>
    </w:p>
    <w:p w14:paraId="17B13329" w14:textId="7F90EC69" w:rsidR="004C6759" w:rsidRDefault="00E46CE1" w:rsidP="00ED62A4">
      <w:pPr>
        <w:rPr>
          <w:rFonts w:ascii="Arial" w:hAnsi="Arial" w:cs="Arial"/>
          <w:sz w:val="22"/>
          <w:szCs w:val="22"/>
        </w:rPr>
      </w:pPr>
      <w:r w:rsidRPr="00A27C4D">
        <w:rPr>
          <w:rFonts w:ascii="Arial" w:hAnsi="Arial" w:cs="Arial"/>
          <w:sz w:val="22"/>
          <w:szCs w:val="22"/>
        </w:rPr>
        <w:t>The eDEC is used for the following purposes:</w:t>
      </w:r>
    </w:p>
    <w:p w14:paraId="249E2E7D" w14:textId="77777777" w:rsidR="00872824" w:rsidRPr="00A27C4D" w:rsidRDefault="00872824" w:rsidP="00ED62A4">
      <w:pPr>
        <w:rPr>
          <w:rFonts w:ascii="Arial" w:hAnsi="Arial" w:cs="Arial"/>
          <w:sz w:val="22"/>
          <w:szCs w:val="22"/>
        </w:rPr>
      </w:pPr>
    </w:p>
    <w:p w14:paraId="3881DF9F" w14:textId="1FBC10E7" w:rsidR="00E46CE1" w:rsidRPr="00A27C4D" w:rsidRDefault="00E46CE1" w:rsidP="00E46CE1">
      <w:pPr>
        <w:pStyle w:val="ListParagraph"/>
        <w:numPr>
          <w:ilvl w:val="0"/>
          <w:numId w:val="46"/>
        </w:numPr>
        <w:rPr>
          <w:rFonts w:ascii="Arial" w:hAnsi="Arial" w:cs="Arial"/>
          <w:sz w:val="22"/>
          <w:szCs w:val="22"/>
        </w:rPr>
      </w:pPr>
      <w:r w:rsidRPr="00A27C4D">
        <w:rPr>
          <w:rFonts w:ascii="Arial" w:hAnsi="Arial" w:cs="Arial"/>
          <w:sz w:val="22"/>
          <w:szCs w:val="22"/>
        </w:rPr>
        <w:t xml:space="preserve">NHS E regional teams will use the information GP organisations provide to check </w:t>
      </w:r>
      <w:r w:rsidR="00872824">
        <w:rPr>
          <w:rFonts w:ascii="Arial" w:hAnsi="Arial" w:cs="Arial"/>
          <w:sz w:val="22"/>
          <w:szCs w:val="22"/>
        </w:rPr>
        <w:t xml:space="preserve">that </w:t>
      </w:r>
      <w:r w:rsidRPr="00A27C4D">
        <w:rPr>
          <w:rFonts w:ascii="Arial" w:hAnsi="Arial" w:cs="Arial"/>
          <w:sz w:val="22"/>
          <w:szCs w:val="22"/>
        </w:rPr>
        <w:t>GP organisations are fulfilling their contractual requirements</w:t>
      </w:r>
    </w:p>
    <w:p w14:paraId="1D944C3B" w14:textId="77777777" w:rsidR="00E46CE1" w:rsidRPr="00A27C4D" w:rsidRDefault="00E46CE1" w:rsidP="00B007BC">
      <w:pPr>
        <w:pStyle w:val="ListParagraph"/>
        <w:rPr>
          <w:rFonts w:ascii="Arial" w:hAnsi="Arial" w:cs="Arial"/>
          <w:sz w:val="22"/>
          <w:szCs w:val="22"/>
        </w:rPr>
      </w:pPr>
    </w:p>
    <w:p w14:paraId="24955766" w14:textId="0CE140DE" w:rsidR="00E46CE1" w:rsidRPr="00A27C4D" w:rsidRDefault="00E46CE1" w:rsidP="00E46CE1">
      <w:pPr>
        <w:pStyle w:val="ListParagraph"/>
        <w:numPr>
          <w:ilvl w:val="0"/>
          <w:numId w:val="46"/>
        </w:numPr>
        <w:rPr>
          <w:rFonts w:ascii="Arial" w:hAnsi="Arial" w:cs="Arial"/>
          <w:sz w:val="22"/>
          <w:szCs w:val="22"/>
        </w:rPr>
      </w:pPr>
      <w:r w:rsidRPr="00A27C4D">
        <w:rPr>
          <w:rFonts w:ascii="Arial" w:hAnsi="Arial" w:cs="Arial"/>
          <w:sz w:val="22"/>
          <w:szCs w:val="22"/>
        </w:rPr>
        <w:t>Integrated Care Boards (ICBs), which commission primary care services under formal delegation from NHS E</w:t>
      </w:r>
      <w:r w:rsidR="00872824">
        <w:rPr>
          <w:rFonts w:ascii="Arial" w:hAnsi="Arial" w:cs="Arial"/>
          <w:sz w:val="22"/>
          <w:szCs w:val="22"/>
        </w:rPr>
        <w:t>,</w:t>
      </w:r>
      <w:r w:rsidRPr="00A27C4D">
        <w:rPr>
          <w:rFonts w:ascii="Arial" w:hAnsi="Arial" w:cs="Arial"/>
          <w:sz w:val="22"/>
          <w:szCs w:val="22"/>
        </w:rPr>
        <w:t xml:space="preserve"> receive information from the annual electronic organisation self-declaration that they need to support their delegated functions</w:t>
      </w:r>
    </w:p>
    <w:p w14:paraId="5C4D5976" w14:textId="77777777" w:rsidR="00E46CE1" w:rsidRPr="00B007BC" w:rsidRDefault="00E46CE1" w:rsidP="00B007BC">
      <w:pPr>
        <w:rPr>
          <w:rFonts w:ascii="Arial" w:hAnsi="Arial" w:cs="Arial"/>
          <w:sz w:val="22"/>
          <w:szCs w:val="22"/>
        </w:rPr>
      </w:pPr>
    </w:p>
    <w:p w14:paraId="76143A42" w14:textId="772AB311" w:rsidR="00E46CE1" w:rsidRPr="00A27C4D" w:rsidRDefault="00872824" w:rsidP="00E46CE1">
      <w:pPr>
        <w:pStyle w:val="ListParagraph"/>
        <w:numPr>
          <w:ilvl w:val="0"/>
          <w:numId w:val="46"/>
        </w:numPr>
        <w:rPr>
          <w:rFonts w:ascii="Arial" w:hAnsi="Arial" w:cs="Arial"/>
          <w:sz w:val="22"/>
          <w:szCs w:val="22"/>
        </w:rPr>
      </w:pPr>
      <w:r>
        <w:rPr>
          <w:rFonts w:ascii="Arial" w:hAnsi="Arial" w:cs="Arial"/>
          <w:sz w:val="22"/>
          <w:szCs w:val="22"/>
        </w:rPr>
        <w:t xml:space="preserve">The </w:t>
      </w:r>
      <w:r w:rsidR="00E46CE1" w:rsidRPr="00A27C4D">
        <w:rPr>
          <w:rFonts w:ascii="Arial" w:hAnsi="Arial" w:cs="Arial"/>
          <w:sz w:val="22"/>
          <w:szCs w:val="22"/>
        </w:rPr>
        <w:t>CQC use</w:t>
      </w:r>
      <w:r>
        <w:rPr>
          <w:rFonts w:ascii="Arial" w:hAnsi="Arial" w:cs="Arial"/>
          <w:sz w:val="22"/>
          <w:szCs w:val="22"/>
        </w:rPr>
        <w:t>s</w:t>
      </w:r>
      <w:r w:rsidR="00E46CE1" w:rsidRPr="00A27C4D">
        <w:rPr>
          <w:rFonts w:ascii="Arial" w:hAnsi="Arial" w:cs="Arial"/>
          <w:sz w:val="22"/>
          <w:szCs w:val="22"/>
        </w:rPr>
        <w:t xml:space="preserve"> it to check that GP practices meet the CQC registration requirements, including complying with the </w:t>
      </w:r>
      <w:hyperlink r:id="rId105" w:history="1">
        <w:r w:rsidR="00E46CE1" w:rsidRPr="00A27C4D">
          <w:rPr>
            <w:rStyle w:val="Hyperlink"/>
            <w:rFonts w:ascii="Arial" w:hAnsi="Arial" w:cs="Arial"/>
            <w:sz w:val="22"/>
            <w:szCs w:val="22"/>
          </w:rPr>
          <w:t>Health and Social Care Act 2008 (Regulated Activities) Regulations 2014 (Part 3)</w:t>
        </w:r>
      </w:hyperlink>
      <w:r w:rsidR="00E46CE1" w:rsidRPr="00A27C4D">
        <w:rPr>
          <w:rFonts w:ascii="Arial" w:hAnsi="Arial" w:cs="Arial"/>
          <w:sz w:val="22"/>
          <w:szCs w:val="22"/>
        </w:rPr>
        <w:t xml:space="preserve"> (as amended). The answers to the questions relating to </w:t>
      </w:r>
      <w:r>
        <w:rPr>
          <w:rFonts w:ascii="Arial" w:hAnsi="Arial" w:cs="Arial"/>
          <w:sz w:val="22"/>
          <w:szCs w:val="22"/>
        </w:rPr>
        <w:t xml:space="preserve">the </w:t>
      </w:r>
      <w:r w:rsidR="00E46CE1" w:rsidRPr="00A27C4D">
        <w:rPr>
          <w:rFonts w:ascii="Arial" w:hAnsi="Arial" w:cs="Arial"/>
          <w:sz w:val="22"/>
          <w:szCs w:val="22"/>
        </w:rPr>
        <w:t>CQC’s regulatory requirements will form part of their pre-inspection documentation</w:t>
      </w:r>
    </w:p>
    <w:p w14:paraId="65D1B952" w14:textId="77777777" w:rsidR="00ED62A4" w:rsidRPr="00A27C4D" w:rsidRDefault="00ED62A4" w:rsidP="00ED62A4">
      <w:pPr>
        <w:rPr>
          <w:rFonts w:ascii="Arial" w:hAnsi="Arial" w:cs="Arial"/>
          <w:sz w:val="22"/>
          <w:szCs w:val="22"/>
        </w:rPr>
      </w:pPr>
    </w:p>
    <w:p w14:paraId="4034854E" w14:textId="2F20234C" w:rsidR="00A22D82" w:rsidRPr="00A27C4D" w:rsidRDefault="00ED62A4" w:rsidP="00ED62A4">
      <w:pPr>
        <w:rPr>
          <w:rFonts w:ascii="Arial" w:hAnsi="Arial" w:cs="Arial"/>
          <w:sz w:val="22"/>
          <w:szCs w:val="22"/>
        </w:rPr>
      </w:pPr>
      <w:r w:rsidRPr="00A27C4D">
        <w:rPr>
          <w:rFonts w:ascii="Arial" w:hAnsi="Arial" w:cs="Arial"/>
          <w:sz w:val="22"/>
          <w:szCs w:val="22"/>
        </w:rPr>
        <w:t xml:space="preserve">A senior member of staff, </w:t>
      </w:r>
      <w:r w:rsidR="00E46CE1" w:rsidRPr="00A27C4D">
        <w:rPr>
          <w:rFonts w:ascii="Arial" w:hAnsi="Arial" w:cs="Arial"/>
          <w:sz w:val="22"/>
          <w:szCs w:val="22"/>
        </w:rPr>
        <w:t xml:space="preserve">such as </w:t>
      </w:r>
      <w:r w:rsidR="00872824">
        <w:rPr>
          <w:rFonts w:ascii="Arial" w:hAnsi="Arial" w:cs="Arial"/>
          <w:sz w:val="22"/>
          <w:szCs w:val="22"/>
        </w:rPr>
        <w:t>the Practice Manager</w:t>
      </w:r>
      <w:r w:rsidR="00E46CE1" w:rsidRPr="00A27C4D">
        <w:rPr>
          <w:rFonts w:ascii="Arial" w:hAnsi="Arial" w:cs="Arial"/>
          <w:sz w:val="22"/>
          <w:szCs w:val="22"/>
        </w:rPr>
        <w:t xml:space="preserve"> </w:t>
      </w:r>
      <w:r w:rsidRPr="00A27C4D">
        <w:rPr>
          <w:rFonts w:ascii="Arial" w:hAnsi="Arial" w:cs="Arial"/>
          <w:sz w:val="22"/>
          <w:szCs w:val="22"/>
        </w:rPr>
        <w:t xml:space="preserve">or </w:t>
      </w:r>
      <w:r w:rsidR="00872824">
        <w:rPr>
          <w:rFonts w:ascii="Arial" w:hAnsi="Arial" w:cs="Arial"/>
          <w:sz w:val="22"/>
          <w:szCs w:val="22"/>
        </w:rPr>
        <w:t>S</w:t>
      </w:r>
      <w:r w:rsidRPr="00A27C4D">
        <w:rPr>
          <w:rFonts w:ascii="Arial" w:hAnsi="Arial" w:cs="Arial"/>
          <w:sz w:val="22"/>
          <w:szCs w:val="22"/>
        </w:rPr>
        <w:t xml:space="preserve">enior </w:t>
      </w:r>
      <w:r w:rsidR="00872824">
        <w:rPr>
          <w:rFonts w:ascii="Arial" w:hAnsi="Arial" w:cs="Arial"/>
          <w:sz w:val="22"/>
          <w:szCs w:val="22"/>
        </w:rPr>
        <w:t>P</w:t>
      </w:r>
      <w:r w:rsidRPr="00A27C4D">
        <w:rPr>
          <w:rFonts w:ascii="Arial" w:hAnsi="Arial" w:cs="Arial"/>
          <w:sz w:val="22"/>
          <w:szCs w:val="22"/>
        </w:rPr>
        <w:t>artner, should complete the eDEC</w:t>
      </w:r>
      <w:r w:rsidR="007A4C27">
        <w:rPr>
          <w:rFonts w:ascii="Arial" w:hAnsi="Arial" w:cs="Arial"/>
          <w:sz w:val="22"/>
          <w:szCs w:val="22"/>
        </w:rPr>
        <w:t>,</w:t>
      </w:r>
      <w:r w:rsidR="00E46CE1" w:rsidRPr="00A27C4D">
        <w:rPr>
          <w:rFonts w:ascii="Arial" w:hAnsi="Arial" w:cs="Arial"/>
          <w:sz w:val="22"/>
          <w:szCs w:val="22"/>
        </w:rPr>
        <w:t xml:space="preserve"> although only</w:t>
      </w:r>
      <w:r w:rsidRPr="00A27C4D">
        <w:rPr>
          <w:rFonts w:ascii="Arial" w:hAnsi="Arial" w:cs="Arial"/>
          <w:sz w:val="22"/>
          <w:szCs w:val="22"/>
        </w:rPr>
        <w:t xml:space="preserve"> one person in each organisation will be given the permissions to complete it. This is likely to be the same person who completes the K041b complaints collection.</w:t>
      </w:r>
    </w:p>
    <w:p w14:paraId="02E14AC6" w14:textId="77777777" w:rsidR="00A22D82" w:rsidRPr="00A27C4D" w:rsidRDefault="00A22D82" w:rsidP="00ED62A4">
      <w:pPr>
        <w:rPr>
          <w:rFonts w:ascii="Arial" w:hAnsi="Arial" w:cs="Arial"/>
          <w:sz w:val="22"/>
          <w:szCs w:val="22"/>
        </w:rPr>
      </w:pPr>
    </w:p>
    <w:p w14:paraId="0EC45B89" w14:textId="31D42658" w:rsidR="00ED62A4" w:rsidRPr="00A27C4D" w:rsidRDefault="00ED62A4" w:rsidP="00ED62A4">
      <w:pPr>
        <w:rPr>
          <w:rFonts w:ascii="Arial" w:hAnsi="Arial" w:cs="Arial"/>
          <w:sz w:val="22"/>
          <w:szCs w:val="22"/>
        </w:rPr>
      </w:pPr>
      <w:r w:rsidRPr="00A27C4D">
        <w:rPr>
          <w:rFonts w:ascii="Arial" w:hAnsi="Arial" w:cs="Arial"/>
          <w:sz w:val="22"/>
          <w:szCs w:val="22"/>
        </w:rPr>
        <w:t xml:space="preserve">The </w:t>
      </w:r>
      <w:r w:rsidR="00BE2C2F" w:rsidRPr="00A27C4D">
        <w:rPr>
          <w:rFonts w:ascii="Arial" w:hAnsi="Arial" w:cs="Arial"/>
          <w:sz w:val="22"/>
          <w:szCs w:val="22"/>
        </w:rPr>
        <w:t xml:space="preserve">eDEC </w:t>
      </w:r>
      <w:r w:rsidRPr="00A27C4D">
        <w:rPr>
          <w:rFonts w:ascii="Arial" w:hAnsi="Arial" w:cs="Arial"/>
          <w:sz w:val="22"/>
          <w:szCs w:val="22"/>
        </w:rPr>
        <w:t xml:space="preserve">is submitted through the Strategic Data Collection Service (SDCS). </w:t>
      </w:r>
    </w:p>
    <w:p w14:paraId="468C7176" w14:textId="2C717657" w:rsidR="00462DA7" w:rsidRPr="00A27C4D" w:rsidRDefault="00462DA7" w:rsidP="00921405">
      <w:pPr>
        <w:pStyle w:val="Heading2"/>
        <w:rPr>
          <w:rFonts w:ascii="Arial" w:hAnsi="Arial" w:cs="Arial"/>
          <w:smallCaps w:val="0"/>
          <w:sz w:val="24"/>
          <w:szCs w:val="24"/>
          <w:lang w:val="en-GB"/>
        </w:rPr>
      </w:pPr>
      <w:bookmarkStart w:id="149" w:name="_Toc192151494"/>
      <w:bookmarkStart w:id="150" w:name="_Toc192169691"/>
      <w:bookmarkStart w:id="151" w:name="_Toc192151495"/>
      <w:bookmarkStart w:id="152" w:name="_Toc192169692"/>
      <w:bookmarkStart w:id="153" w:name="_Toc192169693"/>
      <w:bookmarkEnd w:id="149"/>
      <w:bookmarkEnd w:id="150"/>
      <w:bookmarkEnd w:id="151"/>
      <w:bookmarkEnd w:id="152"/>
      <w:r w:rsidRPr="00A27C4D">
        <w:rPr>
          <w:rFonts w:ascii="Arial" w:hAnsi="Arial" w:cs="Arial"/>
          <w:smallCaps w:val="0"/>
          <w:sz w:val="24"/>
          <w:szCs w:val="24"/>
          <w:lang w:val="en-GB"/>
        </w:rPr>
        <w:t>Audit</w:t>
      </w:r>
      <w:bookmarkEnd w:id="153"/>
    </w:p>
    <w:p w14:paraId="3A2B1156" w14:textId="68B7C305" w:rsidR="00462DA7" w:rsidRPr="00A27C4D" w:rsidRDefault="00462DA7" w:rsidP="00462DA7">
      <w:pPr>
        <w:rPr>
          <w:rFonts w:ascii="Arial" w:hAnsi="Arial" w:cs="Arial"/>
          <w:sz w:val="22"/>
          <w:szCs w:val="22"/>
        </w:rPr>
      </w:pPr>
    </w:p>
    <w:p w14:paraId="744CBD25" w14:textId="3DFD239A" w:rsidR="00180ABD" w:rsidRPr="00A27C4D" w:rsidRDefault="00180ABD" w:rsidP="00180ABD">
      <w:pPr>
        <w:suppressAutoHyphens/>
        <w:autoSpaceDN w:val="0"/>
        <w:textAlignment w:val="baseline"/>
        <w:rPr>
          <w:rFonts w:ascii="Arial" w:eastAsia="MS PGothic" w:hAnsi="Arial" w:cs="Arial"/>
          <w:color w:val="000000"/>
          <w:kern w:val="3"/>
          <w:sz w:val="22"/>
          <w:szCs w:val="22"/>
          <w:lang w:eastAsia="ja-JP"/>
        </w:rPr>
      </w:pPr>
      <w:r w:rsidRPr="00A27C4D">
        <w:rPr>
          <w:rFonts w:ascii="Arial" w:eastAsia="MS PGothic" w:hAnsi="Arial" w:cs="Arial"/>
          <w:color w:val="000000"/>
          <w:kern w:val="3"/>
          <w:sz w:val="22"/>
          <w:szCs w:val="22"/>
          <w:lang w:eastAsia="ja-JP"/>
        </w:rPr>
        <w:t xml:space="preserve">GP organisations are still expected to monitor the quality of their work using both clinical and non-clinical audits of referrals, prescribing and clinical domains. </w:t>
      </w:r>
      <w:r w:rsidR="00EE47B6">
        <w:rPr>
          <w:rFonts w:ascii="Arial" w:eastAsia="MS PGothic" w:hAnsi="Arial" w:cs="Arial"/>
          <w:color w:val="000000"/>
          <w:kern w:val="3"/>
          <w:sz w:val="22"/>
          <w:szCs w:val="22"/>
          <w:lang w:eastAsia="ja-JP"/>
        </w:rPr>
        <w:t xml:space="preserve">The </w:t>
      </w:r>
      <w:r w:rsidRPr="00A27C4D">
        <w:rPr>
          <w:rFonts w:ascii="Arial" w:eastAsia="MS PGothic" w:hAnsi="Arial" w:cs="Arial"/>
          <w:color w:val="000000"/>
          <w:kern w:val="3"/>
          <w:sz w:val="22"/>
          <w:szCs w:val="22"/>
          <w:lang w:eastAsia="ja-JP"/>
        </w:rPr>
        <w:t xml:space="preserve">CQC will want to see evidence that the organisation is ‘safe’. </w:t>
      </w:r>
    </w:p>
    <w:p w14:paraId="2BD53AA5" w14:textId="0BDC081B" w:rsidR="00E46CE1" w:rsidRPr="00A27C4D" w:rsidRDefault="00180ABD" w:rsidP="00180ABD">
      <w:pPr>
        <w:spacing w:before="300"/>
        <w:rPr>
          <w:rFonts w:ascii="Arial" w:hAnsi="Arial" w:cs="Arial"/>
          <w:sz w:val="22"/>
          <w:szCs w:val="22"/>
        </w:rPr>
      </w:pPr>
      <w:r w:rsidRPr="00A27C4D">
        <w:rPr>
          <w:rFonts w:ascii="Arial" w:hAnsi="Arial" w:cs="Arial"/>
          <w:sz w:val="22"/>
          <w:szCs w:val="22"/>
        </w:rPr>
        <w:t>Where patients are being referred to an elective (</w:t>
      </w:r>
      <w:r w:rsidR="00CB7018" w:rsidRPr="00A27C4D">
        <w:rPr>
          <w:rFonts w:ascii="Arial" w:hAnsi="Arial" w:cs="Arial"/>
          <w:sz w:val="22"/>
          <w:szCs w:val="22"/>
        </w:rPr>
        <w:t>i.e.,</w:t>
      </w:r>
      <w:r w:rsidRPr="00A27C4D">
        <w:rPr>
          <w:rFonts w:ascii="Arial" w:hAnsi="Arial" w:cs="Arial"/>
          <w:sz w:val="22"/>
          <w:szCs w:val="22"/>
        </w:rPr>
        <w:t xml:space="preserve"> non-emergency) consultant-led appointment, they have a legal right to be offered a choice of provider for that referral and, if they wish, to be able to choose a consultant-led team (or healthcare professional) for both physical and mental health referrals</w:t>
      </w:r>
      <w:r w:rsidR="00E46CE1" w:rsidRPr="00A27C4D">
        <w:rPr>
          <w:rFonts w:ascii="Arial" w:hAnsi="Arial" w:cs="Arial"/>
          <w:sz w:val="22"/>
          <w:szCs w:val="22"/>
        </w:rPr>
        <w:t xml:space="preserve">. </w:t>
      </w:r>
    </w:p>
    <w:p w14:paraId="2A78E4B2" w14:textId="012E3BE7" w:rsidR="00180ABD" w:rsidRPr="00A27C4D" w:rsidRDefault="00180ABD" w:rsidP="00180ABD">
      <w:pPr>
        <w:spacing w:before="300"/>
        <w:rPr>
          <w:rFonts w:ascii="Arial" w:hAnsi="Arial" w:cs="Arial"/>
          <w:sz w:val="22"/>
          <w:szCs w:val="22"/>
        </w:rPr>
      </w:pPr>
      <w:r w:rsidRPr="00A27C4D">
        <w:rPr>
          <w:rFonts w:ascii="Arial" w:hAnsi="Arial" w:cs="Arial"/>
          <w:sz w:val="22"/>
          <w:szCs w:val="22"/>
        </w:rPr>
        <w:lastRenderedPageBreak/>
        <w:t xml:space="preserve">The </w:t>
      </w:r>
      <w:hyperlink r:id="rId106" w:history="1">
        <w:r w:rsidRPr="00A27C4D">
          <w:rPr>
            <w:rStyle w:val="Hyperlink"/>
            <w:rFonts w:ascii="Arial" w:hAnsi="Arial" w:cs="Arial"/>
            <w:sz w:val="22"/>
            <w:szCs w:val="22"/>
          </w:rPr>
          <w:t>NHS e-Referral Service</w:t>
        </w:r>
      </w:hyperlink>
      <w:r w:rsidRPr="00A27C4D">
        <w:rPr>
          <w:rFonts w:ascii="Arial" w:hAnsi="Arial" w:cs="Arial"/>
          <w:sz w:val="22"/>
          <w:szCs w:val="22"/>
        </w:rPr>
        <w:t xml:space="preserve"> allows GPs to see a full range of available consultant-led outpatient services across England, allowing patients to make an informed choice to attend a local provider or to elect to go somewhere that, for example, may be closer to where they work or closer to a relative to support convalescence. Even for those patients who want to stay with their local provider or to follow a GP’s recommendation, e-RS often allows them a choice of date and time for their appointment and sometimes multiple locations.</w:t>
      </w:r>
    </w:p>
    <w:p w14:paraId="7AEA473E" w14:textId="77777777" w:rsidR="00180ABD" w:rsidRPr="00A27C4D" w:rsidRDefault="00180ABD" w:rsidP="00180ABD">
      <w:pPr>
        <w:suppressAutoHyphens/>
        <w:autoSpaceDN w:val="0"/>
        <w:textAlignment w:val="baseline"/>
        <w:rPr>
          <w:rFonts w:ascii="Arial" w:eastAsia="MS PGothic" w:hAnsi="Arial" w:cs="Arial"/>
          <w:color w:val="000000"/>
          <w:kern w:val="3"/>
          <w:sz w:val="22"/>
          <w:szCs w:val="22"/>
          <w:lang w:eastAsia="ja-JP"/>
        </w:rPr>
      </w:pPr>
    </w:p>
    <w:p w14:paraId="08BC19C7" w14:textId="472C6124" w:rsidR="00180ABD" w:rsidRPr="00A27C4D" w:rsidRDefault="00180ABD" w:rsidP="00180ABD">
      <w:pPr>
        <w:suppressAutoHyphens/>
        <w:autoSpaceDN w:val="0"/>
        <w:textAlignment w:val="baseline"/>
        <w:rPr>
          <w:rFonts w:ascii="Arial" w:eastAsia="MS PGothic" w:hAnsi="Arial" w:cs="Arial"/>
          <w:color w:val="000000"/>
          <w:kern w:val="3"/>
          <w:sz w:val="22"/>
          <w:szCs w:val="22"/>
          <w:lang w:eastAsia="ja-JP"/>
        </w:rPr>
      </w:pPr>
      <w:r w:rsidRPr="00A27C4D">
        <w:rPr>
          <w:rFonts w:ascii="Arial" w:eastAsia="MS PGothic" w:hAnsi="Arial" w:cs="Arial"/>
          <w:color w:val="000000"/>
          <w:kern w:val="3"/>
          <w:sz w:val="22"/>
          <w:szCs w:val="22"/>
          <w:lang w:eastAsia="ja-JP"/>
        </w:rPr>
        <w:t xml:space="preserve">The organisation should maintain a log of all </w:t>
      </w:r>
      <w:r w:rsidR="00F7777E" w:rsidRPr="00A27C4D">
        <w:rPr>
          <w:rFonts w:ascii="Arial" w:eastAsia="MS PGothic" w:hAnsi="Arial" w:cs="Arial"/>
          <w:color w:val="000000"/>
          <w:kern w:val="3"/>
          <w:sz w:val="22"/>
          <w:szCs w:val="22"/>
          <w:lang w:eastAsia="ja-JP"/>
        </w:rPr>
        <w:t>audits,</w:t>
      </w:r>
      <w:r w:rsidRPr="00A27C4D">
        <w:rPr>
          <w:rFonts w:ascii="Arial" w:eastAsia="MS PGothic" w:hAnsi="Arial" w:cs="Arial"/>
          <w:color w:val="000000"/>
          <w:kern w:val="3"/>
          <w:sz w:val="22"/>
          <w:szCs w:val="22"/>
          <w:lang w:eastAsia="ja-JP"/>
        </w:rPr>
        <w:t xml:space="preserve"> and this can often be combined with second-cycle audits/revisits of </w:t>
      </w:r>
      <w:r w:rsidR="00221978" w:rsidRPr="00A27C4D">
        <w:rPr>
          <w:rFonts w:ascii="Arial" w:eastAsia="MS PGothic" w:hAnsi="Arial" w:cs="Arial"/>
          <w:color w:val="000000"/>
          <w:kern w:val="3"/>
          <w:sz w:val="22"/>
          <w:szCs w:val="22"/>
          <w:lang w:eastAsia="ja-JP"/>
        </w:rPr>
        <w:t>any c</w:t>
      </w:r>
      <w:r w:rsidRPr="00A27C4D">
        <w:rPr>
          <w:rFonts w:ascii="Arial" w:eastAsia="MS PGothic" w:hAnsi="Arial" w:cs="Arial"/>
          <w:color w:val="000000"/>
          <w:kern w:val="3"/>
          <w:sz w:val="22"/>
          <w:szCs w:val="22"/>
          <w:lang w:eastAsia="ja-JP"/>
        </w:rPr>
        <w:t xml:space="preserve">ritical </w:t>
      </w:r>
      <w:r w:rsidR="00221978" w:rsidRPr="00A27C4D">
        <w:rPr>
          <w:rFonts w:ascii="Arial" w:eastAsia="MS PGothic" w:hAnsi="Arial" w:cs="Arial"/>
          <w:color w:val="000000"/>
          <w:kern w:val="3"/>
          <w:sz w:val="22"/>
          <w:szCs w:val="22"/>
          <w:lang w:eastAsia="ja-JP"/>
        </w:rPr>
        <w:t>e</w:t>
      </w:r>
      <w:r w:rsidRPr="00A27C4D">
        <w:rPr>
          <w:rFonts w:ascii="Arial" w:eastAsia="MS PGothic" w:hAnsi="Arial" w:cs="Arial"/>
          <w:color w:val="000000"/>
          <w:kern w:val="3"/>
          <w:sz w:val="22"/>
          <w:szCs w:val="22"/>
          <w:lang w:eastAsia="ja-JP"/>
        </w:rPr>
        <w:t>vents and complaints. Audits should be undertaken during the year, both clinical and administrative</w:t>
      </w:r>
      <w:r w:rsidR="00884CF2">
        <w:rPr>
          <w:rFonts w:ascii="Arial" w:eastAsia="MS PGothic" w:hAnsi="Arial" w:cs="Arial"/>
          <w:color w:val="000000"/>
          <w:kern w:val="3"/>
          <w:sz w:val="22"/>
          <w:szCs w:val="22"/>
          <w:lang w:eastAsia="ja-JP"/>
        </w:rPr>
        <w:t xml:space="preserve"> – </w:t>
      </w:r>
      <w:r w:rsidR="005C1D99" w:rsidRPr="00A27C4D">
        <w:rPr>
          <w:rFonts w:ascii="Arial" w:eastAsia="MS PGothic" w:hAnsi="Arial" w:cs="Arial"/>
          <w:color w:val="000000"/>
          <w:kern w:val="3"/>
          <w:sz w:val="22"/>
          <w:szCs w:val="22"/>
          <w:lang w:eastAsia="ja-JP"/>
        </w:rPr>
        <w:t>e.g.,</w:t>
      </w:r>
      <w:r w:rsidRPr="00A27C4D">
        <w:rPr>
          <w:rFonts w:ascii="Arial" w:eastAsia="MS PGothic" w:hAnsi="Arial" w:cs="Arial"/>
          <w:color w:val="000000"/>
          <w:kern w:val="3"/>
          <w:sz w:val="22"/>
          <w:szCs w:val="22"/>
          <w:lang w:eastAsia="ja-JP"/>
        </w:rPr>
        <w:t xml:space="preserve"> DNA analysis, appointment analysis, patient surveys</w:t>
      </w:r>
      <w:r w:rsidR="00884CF2">
        <w:rPr>
          <w:rFonts w:ascii="Arial" w:eastAsia="MS PGothic" w:hAnsi="Arial" w:cs="Arial"/>
          <w:color w:val="000000"/>
          <w:kern w:val="3"/>
          <w:sz w:val="22"/>
          <w:szCs w:val="22"/>
          <w:lang w:eastAsia="ja-JP"/>
        </w:rPr>
        <w:t xml:space="preserve"> – </w:t>
      </w:r>
      <w:r w:rsidRPr="00A27C4D">
        <w:rPr>
          <w:rFonts w:ascii="Arial" w:eastAsia="MS PGothic" w:hAnsi="Arial" w:cs="Arial"/>
          <w:color w:val="000000"/>
          <w:kern w:val="3"/>
          <w:sz w:val="22"/>
          <w:szCs w:val="22"/>
          <w:lang w:eastAsia="ja-JP"/>
        </w:rPr>
        <w:t>but while many organisations use students or registrars to run audits</w:t>
      </w:r>
      <w:r w:rsidR="00884CF2">
        <w:rPr>
          <w:rFonts w:ascii="Arial" w:eastAsia="MS PGothic" w:hAnsi="Arial" w:cs="Arial"/>
          <w:color w:val="000000"/>
          <w:kern w:val="3"/>
          <w:sz w:val="22"/>
          <w:szCs w:val="22"/>
          <w:lang w:eastAsia="ja-JP"/>
        </w:rPr>
        <w:t>,</w:t>
      </w:r>
      <w:r w:rsidRPr="00A27C4D">
        <w:rPr>
          <w:rFonts w:ascii="Arial" w:eastAsia="MS PGothic" w:hAnsi="Arial" w:cs="Arial"/>
          <w:color w:val="000000"/>
          <w:kern w:val="3"/>
          <w:sz w:val="22"/>
          <w:szCs w:val="22"/>
          <w:lang w:eastAsia="ja-JP"/>
        </w:rPr>
        <w:t xml:space="preserve"> this alone will not satisfy the CQC inspectors and the direct involvement of doctors in their own audits as well as other staff, both clinical and non-clinical, is essential.</w:t>
      </w:r>
    </w:p>
    <w:p w14:paraId="33358B56" w14:textId="77777777" w:rsidR="00180ABD" w:rsidRPr="00A27C4D" w:rsidRDefault="00180ABD" w:rsidP="00180ABD">
      <w:pPr>
        <w:suppressAutoHyphens/>
        <w:autoSpaceDN w:val="0"/>
        <w:textAlignment w:val="baseline"/>
        <w:rPr>
          <w:rFonts w:ascii="Arial" w:eastAsia="MS PGothic" w:hAnsi="Arial" w:cs="Arial"/>
          <w:color w:val="000000"/>
          <w:kern w:val="3"/>
          <w:sz w:val="22"/>
          <w:szCs w:val="22"/>
          <w:lang w:eastAsia="ja-JP"/>
        </w:rPr>
      </w:pPr>
    </w:p>
    <w:p w14:paraId="6CC17479" w14:textId="38A90248" w:rsidR="00462DA7" w:rsidRPr="00A27C4D" w:rsidRDefault="00180ABD" w:rsidP="008B6E13">
      <w:pPr>
        <w:suppressAutoHyphens/>
        <w:autoSpaceDN w:val="0"/>
        <w:textAlignment w:val="baseline"/>
        <w:rPr>
          <w:rFonts w:ascii="Arial" w:eastAsia="MS PGothic" w:hAnsi="Arial" w:cs="Arial"/>
          <w:color w:val="000000"/>
          <w:kern w:val="3"/>
          <w:sz w:val="22"/>
          <w:szCs w:val="22"/>
          <w:lang w:eastAsia="ja-JP"/>
        </w:rPr>
      </w:pPr>
      <w:r w:rsidRPr="00A27C4D">
        <w:rPr>
          <w:rFonts w:ascii="Arial" w:eastAsia="MS PGothic" w:hAnsi="Arial" w:cs="Arial"/>
          <w:color w:val="000000"/>
          <w:kern w:val="3"/>
          <w:sz w:val="22"/>
          <w:szCs w:val="22"/>
          <w:lang w:eastAsia="ja-JP"/>
        </w:rPr>
        <w:t>For further detailed information, see the organisation’s</w:t>
      </w:r>
      <w:r w:rsidR="00E46CE1" w:rsidRPr="00A27C4D">
        <w:rPr>
          <w:rFonts w:ascii="Arial" w:eastAsia="MS PGothic" w:hAnsi="Arial" w:cs="Arial"/>
          <w:color w:val="000000"/>
          <w:kern w:val="3"/>
          <w:sz w:val="22"/>
          <w:szCs w:val="22"/>
          <w:lang w:eastAsia="ja-JP"/>
        </w:rPr>
        <w:t xml:space="preserve"> Quality Improvement and Clinical Audit Policy, Referral Choice Audit Policy and read </w:t>
      </w:r>
      <w:r w:rsidR="00884CF2">
        <w:rPr>
          <w:rFonts w:ascii="Arial" w:eastAsia="MS PGothic" w:hAnsi="Arial" w:cs="Arial"/>
          <w:color w:val="000000"/>
          <w:kern w:val="3"/>
          <w:sz w:val="22"/>
          <w:szCs w:val="22"/>
          <w:lang w:eastAsia="ja-JP"/>
        </w:rPr>
        <w:t xml:space="preserve">these </w:t>
      </w:r>
      <w:r w:rsidR="00E46CE1" w:rsidRPr="00A27C4D">
        <w:rPr>
          <w:rFonts w:ascii="Arial" w:eastAsia="MS PGothic" w:hAnsi="Arial" w:cs="Arial"/>
          <w:color w:val="000000"/>
          <w:kern w:val="3"/>
          <w:sz w:val="22"/>
          <w:szCs w:val="22"/>
          <w:lang w:eastAsia="ja-JP"/>
        </w:rPr>
        <w:t xml:space="preserve">in conjunction with CQC </w:t>
      </w:r>
      <w:hyperlink r:id="rId107" w:history="1">
        <w:r w:rsidR="0030346F" w:rsidRPr="00A27C4D">
          <w:rPr>
            <w:rStyle w:val="Hyperlink"/>
            <w:rFonts w:ascii="Arial" w:eastAsia="MS PGothic" w:hAnsi="Arial" w:cs="Arial"/>
            <w:kern w:val="3"/>
            <w:sz w:val="22"/>
            <w:szCs w:val="22"/>
            <w:lang w:eastAsia="ja-JP"/>
          </w:rPr>
          <w:t xml:space="preserve">GP </w:t>
        </w:r>
        <w:r w:rsidR="00E46CE1" w:rsidRPr="00A27C4D">
          <w:rPr>
            <w:rStyle w:val="Hyperlink"/>
            <w:rFonts w:ascii="Arial" w:eastAsia="MS PGothic" w:hAnsi="Arial" w:cs="Arial"/>
            <w:kern w:val="3"/>
            <w:sz w:val="22"/>
            <w:szCs w:val="22"/>
            <w:lang w:eastAsia="ja-JP"/>
          </w:rPr>
          <w:t xml:space="preserve">mythbuster </w:t>
        </w:r>
        <w:r w:rsidR="0030346F" w:rsidRPr="00A27C4D">
          <w:rPr>
            <w:rStyle w:val="Hyperlink"/>
            <w:rFonts w:ascii="Arial" w:eastAsia="MS PGothic" w:hAnsi="Arial" w:cs="Arial"/>
            <w:kern w:val="3"/>
            <w:sz w:val="22"/>
            <w:szCs w:val="22"/>
            <w:lang w:eastAsia="ja-JP"/>
          </w:rPr>
          <w:t>4</w:t>
        </w:r>
        <w:r w:rsidR="00E46CE1" w:rsidRPr="00A27C4D">
          <w:rPr>
            <w:rStyle w:val="Hyperlink"/>
            <w:rFonts w:ascii="Arial" w:eastAsia="MS PGothic" w:hAnsi="Arial" w:cs="Arial"/>
            <w:kern w:val="3"/>
            <w:sz w:val="22"/>
            <w:szCs w:val="22"/>
            <w:lang w:eastAsia="ja-JP"/>
          </w:rPr>
          <w:t>:</w:t>
        </w:r>
        <w:r w:rsidR="0030346F" w:rsidRPr="00A27C4D">
          <w:rPr>
            <w:rStyle w:val="Hyperlink"/>
            <w:rFonts w:ascii="Arial" w:eastAsia="MS PGothic" w:hAnsi="Arial" w:cs="Arial"/>
            <w:kern w:val="3"/>
            <w:sz w:val="22"/>
            <w:szCs w:val="22"/>
            <w:lang w:eastAsia="ja-JP"/>
          </w:rPr>
          <w:t xml:space="preserve"> Quality improvement activity</w:t>
        </w:r>
      </w:hyperlink>
      <w:r w:rsidR="0030346F" w:rsidRPr="00A27C4D">
        <w:rPr>
          <w:rFonts w:ascii="Arial" w:eastAsia="MS PGothic" w:hAnsi="Arial" w:cs="Arial"/>
          <w:color w:val="000000"/>
          <w:kern w:val="3"/>
          <w:sz w:val="22"/>
          <w:szCs w:val="22"/>
          <w:lang w:eastAsia="ja-JP"/>
        </w:rPr>
        <w:t>.</w:t>
      </w:r>
    </w:p>
    <w:p w14:paraId="6119DE49" w14:textId="0B9B62DA" w:rsidR="0013444E" w:rsidRPr="00A27C4D" w:rsidRDefault="0013444E" w:rsidP="00921405">
      <w:pPr>
        <w:pStyle w:val="Heading2"/>
        <w:rPr>
          <w:rFonts w:ascii="Arial" w:hAnsi="Arial" w:cs="Arial"/>
          <w:smallCaps w:val="0"/>
          <w:sz w:val="24"/>
          <w:szCs w:val="24"/>
          <w:lang w:val="en-GB"/>
        </w:rPr>
      </w:pPr>
      <w:bookmarkStart w:id="154" w:name="_Toc192169694"/>
      <w:r w:rsidRPr="00A27C4D">
        <w:rPr>
          <w:rFonts w:ascii="Arial" w:hAnsi="Arial" w:cs="Arial"/>
          <w:smallCaps w:val="0"/>
          <w:sz w:val="24"/>
          <w:szCs w:val="24"/>
          <w:lang w:val="en-GB"/>
        </w:rPr>
        <w:t xml:space="preserve">Business </w:t>
      </w:r>
      <w:r w:rsidR="00CA0CE6" w:rsidRPr="00A27C4D">
        <w:rPr>
          <w:rFonts w:ascii="Arial" w:hAnsi="Arial" w:cs="Arial"/>
          <w:smallCaps w:val="0"/>
          <w:sz w:val="24"/>
          <w:szCs w:val="24"/>
          <w:lang w:val="en-GB"/>
        </w:rPr>
        <w:t>p</w:t>
      </w:r>
      <w:r w:rsidRPr="00A27C4D">
        <w:rPr>
          <w:rFonts w:ascii="Arial" w:hAnsi="Arial" w:cs="Arial"/>
          <w:smallCaps w:val="0"/>
          <w:sz w:val="24"/>
          <w:szCs w:val="24"/>
          <w:lang w:val="en-GB"/>
        </w:rPr>
        <w:t>lanning</w:t>
      </w:r>
      <w:bookmarkEnd w:id="154"/>
    </w:p>
    <w:p w14:paraId="54ACEBC1" w14:textId="1BE8B275" w:rsidR="00F25066" w:rsidRPr="00A27C4D" w:rsidRDefault="00F25066" w:rsidP="00F25066">
      <w:pPr>
        <w:spacing w:beforeAutospacing="1" w:afterAutospacing="1"/>
        <w:rPr>
          <w:rFonts w:ascii="Arial" w:hAnsi="Arial" w:cs="Arial"/>
          <w:bCs/>
          <w:sz w:val="22"/>
          <w:szCs w:val="22"/>
        </w:rPr>
      </w:pPr>
      <w:r w:rsidRPr="00A27C4D">
        <w:rPr>
          <w:rFonts w:ascii="Arial" w:hAnsi="Arial" w:cs="Arial"/>
          <w:bCs/>
          <w:sz w:val="22"/>
          <w:szCs w:val="22"/>
        </w:rPr>
        <w:t xml:space="preserve">The organisation’s Business Development Plan (BDP) should detail strategic goals for the forthcoming </w:t>
      </w:r>
      <w:r w:rsidR="00A22D82" w:rsidRPr="00A27C4D">
        <w:rPr>
          <w:rFonts w:ascii="Arial" w:hAnsi="Arial" w:cs="Arial"/>
          <w:bCs/>
          <w:sz w:val="22"/>
          <w:szCs w:val="22"/>
        </w:rPr>
        <w:t>three-year</w:t>
      </w:r>
      <w:r w:rsidRPr="00A27C4D">
        <w:rPr>
          <w:rFonts w:ascii="Arial" w:hAnsi="Arial" w:cs="Arial"/>
          <w:bCs/>
          <w:sz w:val="22"/>
          <w:szCs w:val="22"/>
        </w:rPr>
        <w:t xml:space="preserve"> period and </w:t>
      </w:r>
      <w:r w:rsidR="00DA1BC9">
        <w:rPr>
          <w:rFonts w:ascii="Arial" w:hAnsi="Arial" w:cs="Arial"/>
          <w:bCs/>
          <w:sz w:val="22"/>
          <w:szCs w:val="22"/>
        </w:rPr>
        <w:t xml:space="preserve">should </w:t>
      </w:r>
      <w:r w:rsidRPr="00A27C4D">
        <w:rPr>
          <w:rFonts w:ascii="Arial" w:hAnsi="Arial" w:cs="Arial"/>
          <w:bCs/>
          <w:sz w:val="22"/>
          <w:szCs w:val="22"/>
        </w:rPr>
        <w:t>be tailored to meet the requirements of the entitled population.</w:t>
      </w:r>
    </w:p>
    <w:p w14:paraId="7440A391" w14:textId="0740FA5F" w:rsidR="00DD6FB3" w:rsidRPr="00A27C4D" w:rsidRDefault="00F25066" w:rsidP="00F25066">
      <w:pPr>
        <w:spacing w:beforeAutospacing="1" w:afterAutospacing="1"/>
        <w:rPr>
          <w:rFonts w:ascii="Arial" w:hAnsi="Arial" w:cs="Arial"/>
          <w:bCs/>
          <w:sz w:val="22"/>
          <w:szCs w:val="22"/>
        </w:rPr>
      </w:pPr>
      <w:r w:rsidRPr="00A27C4D">
        <w:rPr>
          <w:rFonts w:ascii="Arial" w:hAnsi="Arial" w:cs="Arial"/>
          <w:bCs/>
          <w:sz w:val="22"/>
          <w:szCs w:val="22"/>
        </w:rPr>
        <w:t>The BDP should include such information as:</w:t>
      </w:r>
    </w:p>
    <w:p w14:paraId="410956D5" w14:textId="437D406E" w:rsidR="002A7549" w:rsidRPr="00A27C4D" w:rsidRDefault="00F25066" w:rsidP="00B57B5D">
      <w:pPr>
        <w:numPr>
          <w:ilvl w:val="0"/>
          <w:numId w:val="123"/>
        </w:numPr>
        <w:ind w:left="714" w:hanging="357"/>
        <w:rPr>
          <w:rFonts w:ascii="Arial" w:hAnsi="Arial" w:cs="Arial"/>
          <w:bCs/>
          <w:sz w:val="22"/>
          <w:szCs w:val="22"/>
        </w:rPr>
      </w:pPr>
      <w:r w:rsidRPr="00A27C4D">
        <w:rPr>
          <w:rFonts w:ascii="Arial" w:hAnsi="Arial" w:cs="Arial"/>
          <w:bCs/>
          <w:sz w:val="22"/>
          <w:szCs w:val="22"/>
        </w:rPr>
        <w:t>An overview of the organisation</w:t>
      </w:r>
    </w:p>
    <w:p w14:paraId="3DD3D3BE" w14:textId="7E747719" w:rsidR="002A7549" w:rsidRPr="00A27C4D" w:rsidRDefault="00F25066" w:rsidP="00B57B5D">
      <w:pPr>
        <w:numPr>
          <w:ilvl w:val="0"/>
          <w:numId w:val="123"/>
        </w:numPr>
        <w:ind w:left="714" w:hanging="357"/>
        <w:rPr>
          <w:rFonts w:ascii="Arial" w:hAnsi="Arial" w:cs="Arial"/>
          <w:bCs/>
          <w:sz w:val="22"/>
          <w:szCs w:val="22"/>
        </w:rPr>
      </w:pPr>
      <w:r w:rsidRPr="00A27C4D">
        <w:rPr>
          <w:rFonts w:ascii="Arial" w:hAnsi="Arial" w:cs="Arial"/>
          <w:bCs/>
          <w:sz w:val="22"/>
          <w:szCs w:val="22"/>
        </w:rPr>
        <w:t>Premises information</w:t>
      </w:r>
    </w:p>
    <w:p w14:paraId="3B60443D" w14:textId="13B78FB8" w:rsidR="00F25066" w:rsidRPr="00A27C4D" w:rsidRDefault="00F25066" w:rsidP="00B57B5D">
      <w:pPr>
        <w:numPr>
          <w:ilvl w:val="0"/>
          <w:numId w:val="123"/>
        </w:numPr>
        <w:ind w:left="714" w:hanging="357"/>
        <w:rPr>
          <w:rFonts w:ascii="Arial" w:hAnsi="Arial" w:cs="Arial"/>
          <w:bCs/>
          <w:sz w:val="22"/>
          <w:szCs w:val="22"/>
        </w:rPr>
      </w:pPr>
      <w:r w:rsidRPr="00A27C4D">
        <w:rPr>
          <w:rFonts w:ascii="Arial" w:hAnsi="Arial" w:cs="Arial"/>
          <w:bCs/>
          <w:sz w:val="22"/>
          <w:szCs w:val="22"/>
        </w:rPr>
        <w:t>Management structure and staff</w:t>
      </w:r>
    </w:p>
    <w:p w14:paraId="7726A722" w14:textId="49850199" w:rsidR="00F25066" w:rsidRPr="00A27C4D" w:rsidRDefault="00625DC5" w:rsidP="00B57B5D">
      <w:pPr>
        <w:numPr>
          <w:ilvl w:val="0"/>
          <w:numId w:val="123"/>
        </w:numPr>
        <w:ind w:left="714" w:hanging="357"/>
        <w:rPr>
          <w:rFonts w:ascii="Arial" w:hAnsi="Arial" w:cs="Arial"/>
          <w:bCs/>
          <w:sz w:val="22"/>
          <w:szCs w:val="22"/>
        </w:rPr>
      </w:pPr>
      <w:r w:rsidRPr="00A27C4D">
        <w:rPr>
          <w:rFonts w:ascii="Arial" w:hAnsi="Arial" w:cs="Arial"/>
          <w:bCs/>
          <w:sz w:val="22"/>
          <w:szCs w:val="22"/>
        </w:rPr>
        <w:t>Skill</w:t>
      </w:r>
      <w:r w:rsidR="005C4767">
        <w:rPr>
          <w:rFonts w:ascii="Arial" w:hAnsi="Arial" w:cs="Arial"/>
          <w:bCs/>
          <w:sz w:val="22"/>
          <w:szCs w:val="22"/>
        </w:rPr>
        <w:t>s</w:t>
      </w:r>
      <w:r w:rsidRPr="00A27C4D">
        <w:rPr>
          <w:rFonts w:ascii="Arial" w:hAnsi="Arial" w:cs="Arial"/>
          <w:bCs/>
          <w:sz w:val="22"/>
          <w:szCs w:val="22"/>
        </w:rPr>
        <w:t xml:space="preserve"> mix</w:t>
      </w:r>
      <w:r w:rsidR="00F25066" w:rsidRPr="00A27C4D">
        <w:rPr>
          <w:rFonts w:ascii="Arial" w:hAnsi="Arial" w:cs="Arial"/>
          <w:bCs/>
          <w:sz w:val="22"/>
          <w:szCs w:val="22"/>
        </w:rPr>
        <w:t xml:space="preserve"> across the multidisciplinary team</w:t>
      </w:r>
    </w:p>
    <w:p w14:paraId="72ED31B8" w14:textId="38E6188A" w:rsidR="002A7549" w:rsidRPr="00A27C4D" w:rsidRDefault="00F25066" w:rsidP="00B57B5D">
      <w:pPr>
        <w:numPr>
          <w:ilvl w:val="0"/>
          <w:numId w:val="123"/>
        </w:numPr>
        <w:ind w:left="714" w:hanging="357"/>
        <w:rPr>
          <w:rFonts w:ascii="Arial" w:hAnsi="Arial" w:cs="Arial"/>
          <w:bCs/>
          <w:sz w:val="22"/>
          <w:szCs w:val="22"/>
        </w:rPr>
      </w:pPr>
      <w:r w:rsidRPr="00A27C4D">
        <w:rPr>
          <w:rFonts w:ascii="Arial" w:hAnsi="Arial" w:cs="Arial"/>
          <w:bCs/>
          <w:sz w:val="22"/>
          <w:szCs w:val="22"/>
        </w:rPr>
        <w:t>Training</w:t>
      </w:r>
    </w:p>
    <w:p w14:paraId="2A6C4938" w14:textId="0BD2848E" w:rsidR="002A7549" w:rsidRPr="00A27C4D" w:rsidRDefault="00F25066" w:rsidP="00B57B5D">
      <w:pPr>
        <w:numPr>
          <w:ilvl w:val="0"/>
          <w:numId w:val="123"/>
        </w:numPr>
        <w:ind w:left="714" w:hanging="357"/>
        <w:rPr>
          <w:rFonts w:ascii="Arial" w:hAnsi="Arial" w:cs="Arial"/>
          <w:bCs/>
          <w:sz w:val="22"/>
          <w:szCs w:val="22"/>
        </w:rPr>
      </w:pPr>
      <w:r w:rsidRPr="00A27C4D">
        <w:rPr>
          <w:rFonts w:ascii="Arial" w:hAnsi="Arial" w:cs="Arial"/>
          <w:bCs/>
          <w:sz w:val="22"/>
          <w:szCs w:val="22"/>
        </w:rPr>
        <w:t>IT systems</w:t>
      </w:r>
    </w:p>
    <w:p w14:paraId="34C29094" w14:textId="27518EC8" w:rsidR="002A7549" w:rsidRPr="00A27C4D" w:rsidRDefault="00F25066" w:rsidP="00B57B5D">
      <w:pPr>
        <w:numPr>
          <w:ilvl w:val="0"/>
          <w:numId w:val="123"/>
        </w:numPr>
        <w:ind w:left="714" w:hanging="357"/>
        <w:rPr>
          <w:rFonts w:ascii="Arial" w:hAnsi="Arial" w:cs="Arial"/>
          <w:bCs/>
          <w:sz w:val="22"/>
          <w:szCs w:val="22"/>
        </w:rPr>
      </w:pPr>
      <w:r w:rsidRPr="00A27C4D">
        <w:rPr>
          <w:rFonts w:ascii="Arial" w:hAnsi="Arial" w:cs="Arial"/>
          <w:bCs/>
          <w:sz w:val="22"/>
          <w:szCs w:val="22"/>
        </w:rPr>
        <w:t>Communication strategies and processes within the organisation</w:t>
      </w:r>
    </w:p>
    <w:p w14:paraId="2C34E6BA" w14:textId="1356ED8F" w:rsidR="002A7549" w:rsidRPr="00A27C4D" w:rsidRDefault="00F25066" w:rsidP="00B57B5D">
      <w:pPr>
        <w:numPr>
          <w:ilvl w:val="0"/>
          <w:numId w:val="123"/>
        </w:numPr>
        <w:ind w:left="714" w:hanging="357"/>
        <w:rPr>
          <w:rFonts w:ascii="Arial" w:hAnsi="Arial" w:cs="Arial"/>
          <w:bCs/>
          <w:sz w:val="22"/>
          <w:szCs w:val="22"/>
        </w:rPr>
      </w:pPr>
      <w:r w:rsidRPr="00A27C4D">
        <w:rPr>
          <w:rFonts w:ascii="Arial" w:hAnsi="Arial" w:cs="Arial"/>
          <w:bCs/>
          <w:sz w:val="22"/>
          <w:szCs w:val="22"/>
        </w:rPr>
        <w:t>Patient service development</w:t>
      </w:r>
    </w:p>
    <w:p w14:paraId="6DC5C87D" w14:textId="65B64BA5" w:rsidR="002A7549" w:rsidRPr="00A27C4D" w:rsidRDefault="00F25066" w:rsidP="00B57B5D">
      <w:pPr>
        <w:numPr>
          <w:ilvl w:val="0"/>
          <w:numId w:val="123"/>
        </w:numPr>
        <w:ind w:left="714" w:hanging="357"/>
        <w:rPr>
          <w:rFonts w:ascii="Arial" w:hAnsi="Arial" w:cs="Arial"/>
          <w:bCs/>
          <w:sz w:val="22"/>
          <w:szCs w:val="22"/>
        </w:rPr>
      </w:pPr>
      <w:r w:rsidRPr="00A27C4D">
        <w:rPr>
          <w:rFonts w:ascii="Arial" w:hAnsi="Arial" w:cs="Arial"/>
          <w:bCs/>
          <w:sz w:val="22"/>
          <w:szCs w:val="22"/>
        </w:rPr>
        <w:t>Patient Participation Group focus</w:t>
      </w:r>
    </w:p>
    <w:p w14:paraId="091A6B39" w14:textId="77777777" w:rsidR="00F25066" w:rsidRPr="00A27C4D" w:rsidRDefault="00F25066" w:rsidP="00B57B5D">
      <w:pPr>
        <w:numPr>
          <w:ilvl w:val="0"/>
          <w:numId w:val="123"/>
        </w:numPr>
        <w:ind w:left="714" w:hanging="357"/>
        <w:rPr>
          <w:rFonts w:ascii="Arial" w:hAnsi="Arial" w:cs="Arial"/>
          <w:bCs/>
          <w:sz w:val="22"/>
          <w:szCs w:val="22"/>
        </w:rPr>
      </w:pPr>
      <w:r w:rsidRPr="00A27C4D">
        <w:rPr>
          <w:rFonts w:ascii="Arial" w:hAnsi="Arial" w:cs="Arial"/>
          <w:bCs/>
          <w:sz w:val="22"/>
          <w:szCs w:val="22"/>
        </w:rPr>
        <w:t>Profitability</w:t>
      </w:r>
    </w:p>
    <w:p w14:paraId="582E8A20" w14:textId="74DF7B54" w:rsidR="00CB7018" w:rsidRPr="00A27C4D" w:rsidRDefault="00F25066" w:rsidP="0013444E">
      <w:pPr>
        <w:spacing w:beforeAutospacing="1" w:afterAutospacing="1"/>
        <w:rPr>
          <w:rFonts w:ascii="Arial" w:hAnsi="Arial" w:cs="Arial"/>
          <w:bCs/>
          <w:color w:val="0563C1"/>
          <w:sz w:val="22"/>
          <w:szCs w:val="22"/>
          <w:u w:val="single"/>
        </w:rPr>
      </w:pPr>
      <w:r w:rsidRPr="00A27C4D">
        <w:rPr>
          <w:rFonts w:ascii="Arial" w:hAnsi="Arial" w:cs="Arial"/>
          <w:bCs/>
          <w:sz w:val="22"/>
          <w:szCs w:val="22"/>
        </w:rPr>
        <w:t>For further detailed information, see the organisation’</w:t>
      </w:r>
      <w:r w:rsidR="00DD6FB3" w:rsidRPr="00A27C4D">
        <w:rPr>
          <w:rFonts w:ascii="Arial" w:hAnsi="Arial" w:cs="Arial"/>
          <w:bCs/>
          <w:sz w:val="22"/>
          <w:szCs w:val="22"/>
        </w:rPr>
        <w:t>s Business Development Plan.</w:t>
      </w:r>
    </w:p>
    <w:p w14:paraId="00C6BE2E" w14:textId="53E7C3D2" w:rsidR="00C96C85" w:rsidRPr="00A27C4D" w:rsidRDefault="00C96C85" w:rsidP="00F25066">
      <w:pPr>
        <w:pStyle w:val="Heading2"/>
        <w:spacing w:before="0" w:line="240" w:lineRule="auto"/>
        <w:rPr>
          <w:rFonts w:ascii="Arial" w:hAnsi="Arial" w:cs="Arial"/>
          <w:smallCaps w:val="0"/>
          <w:sz w:val="24"/>
          <w:szCs w:val="24"/>
          <w:lang w:val="en-GB"/>
        </w:rPr>
      </w:pPr>
      <w:bookmarkStart w:id="155" w:name="_Toc192169695"/>
      <w:r w:rsidRPr="00A27C4D">
        <w:rPr>
          <w:rFonts w:ascii="Arial" w:hAnsi="Arial" w:cs="Arial"/>
          <w:smallCaps w:val="0"/>
          <w:sz w:val="24"/>
          <w:szCs w:val="24"/>
          <w:lang w:val="en-GB"/>
        </w:rPr>
        <w:t xml:space="preserve">Conduct </w:t>
      </w:r>
      <w:r w:rsidR="0013444E" w:rsidRPr="00A27C4D">
        <w:rPr>
          <w:rFonts w:ascii="Arial" w:hAnsi="Arial" w:cs="Arial"/>
          <w:smallCaps w:val="0"/>
          <w:sz w:val="24"/>
          <w:szCs w:val="24"/>
          <w:lang w:val="en-GB"/>
        </w:rPr>
        <w:t>and accountability</w:t>
      </w:r>
      <w:bookmarkEnd w:id="155"/>
    </w:p>
    <w:p w14:paraId="325A1DE4" w14:textId="66B84767" w:rsidR="00C96C85" w:rsidRPr="00A27C4D" w:rsidRDefault="00C96C85" w:rsidP="00F25066">
      <w:pPr>
        <w:rPr>
          <w:rFonts w:ascii="Arial" w:hAnsi="Arial" w:cs="Arial"/>
          <w:sz w:val="22"/>
          <w:szCs w:val="22"/>
        </w:rPr>
      </w:pPr>
    </w:p>
    <w:p w14:paraId="7723D15D" w14:textId="1B601C46" w:rsidR="00004AFF" w:rsidRPr="00A27C4D" w:rsidRDefault="00591C26" w:rsidP="00A353BA">
      <w:pPr>
        <w:tabs>
          <w:tab w:val="left" w:pos="9026"/>
          <w:tab w:val="left" w:pos="9923"/>
          <w:tab w:val="left" w:pos="10065"/>
        </w:tabs>
        <w:ind w:right="-46"/>
        <w:rPr>
          <w:rFonts w:ascii="Arial" w:hAnsi="Arial" w:cs="Arial"/>
          <w:sz w:val="22"/>
          <w:szCs w:val="22"/>
        </w:rPr>
      </w:pPr>
      <w:r w:rsidRPr="00A27C4D">
        <w:rPr>
          <w:rFonts w:ascii="Arial" w:hAnsi="Arial" w:cs="Arial"/>
          <w:sz w:val="22"/>
          <w:szCs w:val="22"/>
        </w:rPr>
        <w:t>The purpose of a Code of Personal Conduct is to provide a framework of principles that will guide</w:t>
      </w:r>
      <w:r w:rsidR="00031AAA" w:rsidRPr="00A27C4D">
        <w:rPr>
          <w:rFonts w:ascii="Arial" w:hAnsi="Arial" w:cs="Arial"/>
          <w:sz w:val="22"/>
          <w:szCs w:val="22"/>
        </w:rPr>
        <w:t xml:space="preserve"> this organisation </w:t>
      </w:r>
      <w:r w:rsidRPr="00A27C4D">
        <w:rPr>
          <w:rFonts w:ascii="Arial" w:hAnsi="Arial" w:cs="Arial"/>
          <w:sz w:val="22"/>
          <w:szCs w:val="22"/>
        </w:rPr>
        <w:t>and its staff in their daily work, and to outline the expectations that the practice has of its staff in terms of how they act.</w:t>
      </w:r>
    </w:p>
    <w:p w14:paraId="70119E7C" w14:textId="77777777" w:rsidR="00004AFF" w:rsidRPr="00A27C4D" w:rsidRDefault="00004AFF" w:rsidP="00A353BA">
      <w:pPr>
        <w:tabs>
          <w:tab w:val="left" w:pos="9026"/>
          <w:tab w:val="left" w:pos="9923"/>
          <w:tab w:val="left" w:pos="10065"/>
        </w:tabs>
        <w:ind w:right="-46"/>
        <w:rPr>
          <w:rFonts w:ascii="Arial" w:hAnsi="Arial" w:cs="Arial"/>
          <w:sz w:val="22"/>
          <w:szCs w:val="22"/>
        </w:rPr>
      </w:pPr>
    </w:p>
    <w:p w14:paraId="46981E86" w14:textId="36EFE7CE" w:rsidR="00C96C85" w:rsidRPr="00A27C4D" w:rsidRDefault="00591C26" w:rsidP="00A353BA">
      <w:pPr>
        <w:tabs>
          <w:tab w:val="left" w:pos="9026"/>
          <w:tab w:val="left" w:pos="9923"/>
          <w:tab w:val="left" w:pos="10065"/>
        </w:tabs>
        <w:ind w:right="-46"/>
        <w:rPr>
          <w:rFonts w:ascii="Arial" w:hAnsi="Arial" w:cs="Arial"/>
          <w:sz w:val="22"/>
          <w:szCs w:val="22"/>
        </w:rPr>
      </w:pPr>
      <w:r w:rsidRPr="00A27C4D">
        <w:rPr>
          <w:rFonts w:ascii="Arial" w:hAnsi="Arial" w:cs="Arial"/>
          <w:sz w:val="22"/>
          <w:szCs w:val="22"/>
        </w:rPr>
        <w:t xml:space="preserve">The Code of Conduct applies to all </w:t>
      </w:r>
      <w:r w:rsidR="00DE3170">
        <w:rPr>
          <w:rFonts w:ascii="Arial" w:hAnsi="Arial" w:cs="Arial"/>
          <w:sz w:val="22"/>
          <w:szCs w:val="22"/>
        </w:rPr>
        <w:t>P</w:t>
      </w:r>
      <w:r w:rsidRPr="00A27C4D">
        <w:rPr>
          <w:rFonts w:ascii="Arial" w:hAnsi="Arial" w:cs="Arial"/>
          <w:sz w:val="22"/>
          <w:szCs w:val="22"/>
        </w:rPr>
        <w:t xml:space="preserve">artners, employees and other personnel working in the practice, and its principles shall apply to any other persons who work on behalf of the practice.   </w:t>
      </w:r>
    </w:p>
    <w:p w14:paraId="00FA50BA" w14:textId="77777777" w:rsidR="003C74F1" w:rsidRPr="00A27C4D" w:rsidRDefault="003C74F1" w:rsidP="00591C26">
      <w:pPr>
        <w:rPr>
          <w:rFonts w:ascii="Arial" w:hAnsi="Arial" w:cs="Arial"/>
          <w:sz w:val="22"/>
          <w:szCs w:val="22"/>
        </w:rPr>
      </w:pPr>
    </w:p>
    <w:p w14:paraId="6B6C0CCD" w14:textId="3D3E9B50" w:rsidR="006B5822" w:rsidRDefault="006B5822" w:rsidP="00591C26">
      <w:pPr>
        <w:rPr>
          <w:rFonts w:ascii="Arial" w:hAnsi="Arial" w:cs="Arial"/>
          <w:sz w:val="22"/>
          <w:szCs w:val="22"/>
        </w:rPr>
      </w:pPr>
      <w:r w:rsidRPr="00A27C4D">
        <w:rPr>
          <w:rFonts w:ascii="Arial" w:hAnsi="Arial" w:cs="Arial"/>
          <w:sz w:val="22"/>
          <w:szCs w:val="22"/>
        </w:rPr>
        <w:t>The principles are intended to:</w:t>
      </w:r>
    </w:p>
    <w:p w14:paraId="30E537D0" w14:textId="77777777" w:rsidR="0014322A" w:rsidRPr="00A27C4D" w:rsidRDefault="0014322A" w:rsidP="00591C26">
      <w:pPr>
        <w:rPr>
          <w:rFonts w:ascii="Arial" w:hAnsi="Arial" w:cs="Arial"/>
          <w:sz w:val="22"/>
          <w:szCs w:val="22"/>
        </w:rPr>
      </w:pPr>
    </w:p>
    <w:p w14:paraId="5062D8C4" w14:textId="77777777" w:rsidR="0030786F" w:rsidRPr="00A27C4D" w:rsidRDefault="0030786F" w:rsidP="00591C26">
      <w:pPr>
        <w:rPr>
          <w:rFonts w:ascii="Arial" w:hAnsi="Arial" w:cs="Arial"/>
          <w:sz w:val="22"/>
          <w:szCs w:val="22"/>
        </w:rPr>
      </w:pPr>
    </w:p>
    <w:p w14:paraId="16F382F1" w14:textId="4718EE0B" w:rsidR="009974DD" w:rsidRPr="00A27C4D" w:rsidRDefault="0030346F" w:rsidP="00B57B5D">
      <w:pPr>
        <w:pStyle w:val="ListParagraph"/>
        <w:numPr>
          <w:ilvl w:val="0"/>
          <w:numId w:val="188"/>
        </w:numPr>
        <w:tabs>
          <w:tab w:val="left" w:pos="9026"/>
          <w:tab w:val="left" w:pos="9639"/>
          <w:tab w:val="left" w:pos="9923"/>
        </w:tabs>
        <w:ind w:right="-46"/>
        <w:jc w:val="both"/>
        <w:rPr>
          <w:rFonts w:ascii="Arial" w:hAnsi="Arial" w:cs="Arial"/>
          <w:sz w:val="22"/>
          <w:szCs w:val="22"/>
        </w:rPr>
      </w:pPr>
      <w:r w:rsidRPr="00A27C4D">
        <w:rPr>
          <w:rFonts w:ascii="Arial" w:hAnsi="Arial" w:cs="Arial"/>
          <w:sz w:val="22"/>
          <w:szCs w:val="22"/>
        </w:rPr>
        <w:lastRenderedPageBreak/>
        <w:t>E</w:t>
      </w:r>
      <w:r w:rsidR="0030786F" w:rsidRPr="00A27C4D">
        <w:rPr>
          <w:rFonts w:ascii="Arial" w:hAnsi="Arial" w:cs="Arial"/>
          <w:sz w:val="22"/>
          <w:szCs w:val="22"/>
        </w:rPr>
        <w:t>nsure legislative compliance</w:t>
      </w:r>
    </w:p>
    <w:p w14:paraId="08EBCFD3" w14:textId="2270EC8C" w:rsidR="009974DD" w:rsidRPr="00A27C4D" w:rsidRDefault="0030346F" w:rsidP="00B57B5D">
      <w:pPr>
        <w:pStyle w:val="ListParagraph"/>
        <w:numPr>
          <w:ilvl w:val="0"/>
          <w:numId w:val="188"/>
        </w:numPr>
        <w:tabs>
          <w:tab w:val="left" w:pos="9026"/>
          <w:tab w:val="left" w:pos="9639"/>
          <w:tab w:val="left" w:pos="9923"/>
        </w:tabs>
        <w:ind w:right="-46"/>
        <w:jc w:val="both"/>
        <w:rPr>
          <w:rFonts w:ascii="Arial" w:hAnsi="Arial" w:cs="Arial"/>
          <w:sz w:val="22"/>
          <w:szCs w:val="22"/>
        </w:rPr>
      </w:pPr>
      <w:r w:rsidRPr="00A27C4D">
        <w:rPr>
          <w:rFonts w:ascii="Arial" w:hAnsi="Arial" w:cs="Arial"/>
          <w:sz w:val="22"/>
          <w:szCs w:val="22"/>
        </w:rPr>
        <w:t>D</w:t>
      </w:r>
      <w:r w:rsidR="0030786F" w:rsidRPr="00A27C4D">
        <w:rPr>
          <w:rFonts w:ascii="Arial" w:hAnsi="Arial" w:cs="Arial"/>
          <w:sz w:val="22"/>
          <w:szCs w:val="22"/>
        </w:rPr>
        <w:t>emonstrate integrity in the conduct of all staff on the practice’s behalf</w:t>
      </w:r>
    </w:p>
    <w:p w14:paraId="78DAC5E1" w14:textId="612F7473" w:rsidR="009974DD" w:rsidRPr="00A27C4D" w:rsidRDefault="0030346F" w:rsidP="00B57B5D">
      <w:pPr>
        <w:pStyle w:val="ListParagraph"/>
        <w:numPr>
          <w:ilvl w:val="0"/>
          <w:numId w:val="188"/>
        </w:numPr>
        <w:tabs>
          <w:tab w:val="left" w:pos="9026"/>
          <w:tab w:val="left" w:pos="9639"/>
          <w:tab w:val="left" w:pos="9923"/>
        </w:tabs>
        <w:ind w:right="-46"/>
        <w:jc w:val="both"/>
        <w:rPr>
          <w:rFonts w:ascii="Arial" w:hAnsi="Arial" w:cs="Arial"/>
          <w:sz w:val="22"/>
          <w:szCs w:val="22"/>
        </w:rPr>
      </w:pPr>
      <w:r w:rsidRPr="00A27C4D">
        <w:rPr>
          <w:rFonts w:ascii="Arial" w:hAnsi="Arial" w:cs="Arial"/>
          <w:sz w:val="22"/>
          <w:szCs w:val="22"/>
        </w:rPr>
        <w:t>E</w:t>
      </w:r>
      <w:r w:rsidR="0030786F" w:rsidRPr="00A27C4D">
        <w:rPr>
          <w:rFonts w:ascii="Arial" w:hAnsi="Arial" w:cs="Arial"/>
          <w:sz w:val="22"/>
          <w:szCs w:val="22"/>
        </w:rPr>
        <w:t>ncourage openness and transparency</w:t>
      </w:r>
    </w:p>
    <w:p w14:paraId="4CAEAD88" w14:textId="74934574" w:rsidR="009974DD" w:rsidRPr="00A27C4D" w:rsidRDefault="0030346F" w:rsidP="00B57B5D">
      <w:pPr>
        <w:pStyle w:val="ListParagraph"/>
        <w:numPr>
          <w:ilvl w:val="0"/>
          <w:numId w:val="188"/>
        </w:numPr>
        <w:tabs>
          <w:tab w:val="left" w:pos="9026"/>
          <w:tab w:val="left" w:pos="9639"/>
          <w:tab w:val="left" w:pos="9923"/>
        </w:tabs>
        <w:ind w:right="-46"/>
        <w:jc w:val="both"/>
        <w:rPr>
          <w:rFonts w:ascii="Arial" w:hAnsi="Arial" w:cs="Arial"/>
          <w:sz w:val="22"/>
          <w:szCs w:val="22"/>
        </w:rPr>
      </w:pPr>
      <w:r w:rsidRPr="00A27C4D">
        <w:rPr>
          <w:rFonts w:ascii="Arial" w:hAnsi="Arial" w:cs="Arial"/>
          <w:sz w:val="22"/>
          <w:szCs w:val="22"/>
        </w:rPr>
        <w:t>C</w:t>
      </w:r>
      <w:r w:rsidR="0030786F" w:rsidRPr="00A27C4D">
        <w:rPr>
          <w:rFonts w:ascii="Arial" w:hAnsi="Arial" w:cs="Arial"/>
          <w:sz w:val="22"/>
          <w:szCs w:val="22"/>
        </w:rPr>
        <w:t>reate positive experiences for our patients</w:t>
      </w:r>
    </w:p>
    <w:p w14:paraId="0B8F9525" w14:textId="7AE8A114" w:rsidR="009974DD" w:rsidRPr="00A27C4D" w:rsidRDefault="0030346F" w:rsidP="00B57B5D">
      <w:pPr>
        <w:pStyle w:val="ListParagraph"/>
        <w:numPr>
          <w:ilvl w:val="0"/>
          <w:numId w:val="188"/>
        </w:numPr>
        <w:tabs>
          <w:tab w:val="left" w:pos="9026"/>
          <w:tab w:val="left" w:pos="9639"/>
          <w:tab w:val="left" w:pos="9923"/>
        </w:tabs>
        <w:ind w:right="-46"/>
        <w:jc w:val="both"/>
        <w:rPr>
          <w:rFonts w:ascii="Arial" w:hAnsi="Arial" w:cs="Arial"/>
          <w:sz w:val="22"/>
          <w:szCs w:val="22"/>
        </w:rPr>
      </w:pPr>
      <w:r w:rsidRPr="00A27C4D">
        <w:rPr>
          <w:rFonts w:ascii="Arial" w:hAnsi="Arial" w:cs="Arial"/>
          <w:sz w:val="22"/>
          <w:szCs w:val="22"/>
        </w:rPr>
        <w:t>B</w:t>
      </w:r>
      <w:r w:rsidR="0030786F" w:rsidRPr="00A27C4D">
        <w:rPr>
          <w:rFonts w:ascii="Arial" w:hAnsi="Arial" w:cs="Arial"/>
          <w:sz w:val="22"/>
          <w:szCs w:val="22"/>
        </w:rPr>
        <w:t>uild ethical business relationships</w:t>
      </w:r>
    </w:p>
    <w:p w14:paraId="07EDE903" w14:textId="1FE201AD" w:rsidR="0030786F" w:rsidRPr="00A27C4D" w:rsidRDefault="0030346F" w:rsidP="00B57B5D">
      <w:pPr>
        <w:pStyle w:val="ListParagraph"/>
        <w:numPr>
          <w:ilvl w:val="0"/>
          <w:numId w:val="188"/>
        </w:numPr>
        <w:tabs>
          <w:tab w:val="left" w:pos="9026"/>
          <w:tab w:val="left" w:pos="9639"/>
          <w:tab w:val="left" w:pos="9923"/>
        </w:tabs>
        <w:ind w:right="-46"/>
        <w:jc w:val="both"/>
        <w:rPr>
          <w:rFonts w:ascii="Arial" w:hAnsi="Arial" w:cs="Arial"/>
          <w:sz w:val="22"/>
          <w:szCs w:val="22"/>
        </w:rPr>
      </w:pPr>
      <w:r w:rsidRPr="00A27C4D">
        <w:rPr>
          <w:rFonts w:ascii="Arial" w:hAnsi="Arial" w:cs="Arial"/>
          <w:sz w:val="22"/>
          <w:szCs w:val="22"/>
        </w:rPr>
        <w:t>S</w:t>
      </w:r>
      <w:r w:rsidR="0030786F" w:rsidRPr="00A27C4D">
        <w:rPr>
          <w:rFonts w:ascii="Arial" w:hAnsi="Arial" w:cs="Arial"/>
          <w:sz w:val="22"/>
          <w:szCs w:val="22"/>
        </w:rPr>
        <w:t>upport good community citizenship and social responsibility</w:t>
      </w:r>
    </w:p>
    <w:p w14:paraId="2EFAC188" w14:textId="77777777" w:rsidR="00591C26" w:rsidRPr="00A27C4D" w:rsidRDefault="00591C26" w:rsidP="00591C26">
      <w:pPr>
        <w:rPr>
          <w:rFonts w:ascii="Arial" w:hAnsi="Arial" w:cs="Arial"/>
          <w:sz w:val="22"/>
          <w:szCs w:val="22"/>
        </w:rPr>
      </w:pPr>
    </w:p>
    <w:p w14:paraId="71B7D821" w14:textId="5D839A2C" w:rsidR="00731D14" w:rsidRPr="00A27C4D" w:rsidRDefault="008C212C" w:rsidP="00C96C85">
      <w:pPr>
        <w:rPr>
          <w:rFonts w:ascii="Arial" w:hAnsi="Arial" w:cs="Arial"/>
          <w:sz w:val="22"/>
          <w:szCs w:val="22"/>
        </w:rPr>
      </w:pPr>
      <w:r w:rsidRPr="00A27C4D">
        <w:rPr>
          <w:rFonts w:ascii="Arial" w:hAnsi="Arial" w:cs="Arial"/>
          <w:sz w:val="22"/>
          <w:szCs w:val="22"/>
        </w:rPr>
        <w:t>For further detailed information, see the organisation’</w:t>
      </w:r>
      <w:r w:rsidR="00DD6FB3" w:rsidRPr="00A27C4D">
        <w:rPr>
          <w:rFonts w:ascii="Arial" w:hAnsi="Arial" w:cs="Arial"/>
          <w:sz w:val="22"/>
          <w:szCs w:val="22"/>
        </w:rPr>
        <w:t>s Code of Personal Conduct Policy.</w:t>
      </w:r>
    </w:p>
    <w:p w14:paraId="3C0CC473" w14:textId="39E39D72" w:rsidR="00950AE3" w:rsidRPr="00A27C4D" w:rsidRDefault="00950AE3" w:rsidP="00921405">
      <w:pPr>
        <w:pStyle w:val="Heading2"/>
        <w:rPr>
          <w:rFonts w:ascii="Arial" w:hAnsi="Arial" w:cs="Arial"/>
          <w:smallCaps w:val="0"/>
          <w:sz w:val="24"/>
          <w:szCs w:val="24"/>
          <w:lang w:val="en-GB"/>
        </w:rPr>
      </w:pPr>
      <w:bookmarkStart w:id="156" w:name="_Toc192169696"/>
      <w:r w:rsidRPr="00A27C4D">
        <w:rPr>
          <w:rFonts w:ascii="Arial" w:hAnsi="Arial" w:cs="Arial"/>
          <w:smallCaps w:val="0"/>
          <w:sz w:val="24"/>
          <w:szCs w:val="24"/>
          <w:lang w:val="en-GB"/>
        </w:rPr>
        <w:t>Corporate manslaughter</w:t>
      </w:r>
      <w:bookmarkEnd w:id="156"/>
    </w:p>
    <w:p w14:paraId="6C1BE751" w14:textId="50777FD3" w:rsidR="00950AE3" w:rsidRPr="00A27C4D" w:rsidRDefault="00950AE3" w:rsidP="00950AE3">
      <w:pPr>
        <w:rPr>
          <w:rFonts w:ascii="Arial" w:hAnsi="Arial" w:cs="Arial"/>
          <w:sz w:val="22"/>
          <w:szCs w:val="22"/>
        </w:rPr>
      </w:pPr>
    </w:p>
    <w:p w14:paraId="436124AA" w14:textId="01E3B216" w:rsidR="00BB24B4" w:rsidRPr="00A27C4D" w:rsidRDefault="00BB24B4" w:rsidP="00BB24B4">
      <w:pPr>
        <w:rPr>
          <w:rFonts w:ascii="Arial" w:hAnsi="Arial" w:cs="Arial"/>
          <w:sz w:val="22"/>
          <w:szCs w:val="22"/>
        </w:rPr>
      </w:pPr>
      <w:r w:rsidRPr="00A27C4D">
        <w:rPr>
          <w:rFonts w:ascii="Arial" w:hAnsi="Arial" w:cs="Arial"/>
          <w:sz w:val="22"/>
          <w:szCs w:val="22"/>
        </w:rPr>
        <w:t xml:space="preserve">The organisation should take every opportunity to incorporate the principles of the </w:t>
      </w:r>
      <w:hyperlink r:id="rId108" w:history="1">
        <w:r w:rsidRPr="00A27C4D">
          <w:rPr>
            <w:rStyle w:val="Hyperlink"/>
            <w:rFonts w:ascii="Arial" w:hAnsi="Arial" w:cs="Arial"/>
            <w:sz w:val="22"/>
            <w:szCs w:val="22"/>
          </w:rPr>
          <w:t>Corporate Manslaughter and Corporate Homicide Act 2007</w:t>
        </w:r>
      </w:hyperlink>
      <w:r w:rsidRPr="00A27C4D">
        <w:rPr>
          <w:rFonts w:ascii="Arial" w:hAnsi="Arial" w:cs="Arial"/>
          <w:sz w:val="22"/>
          <w:szCs w:val="22"/>
        </w:rPr>
        <w:t xml:space="preserve"> within its health and safety and other related policies.</w:t>
      </w:r>
    </w:p>
    <w:p w14:paraId="00C87949" w14:textId="77777777" w:rsidR="00BB24B4" w:rsidRPr="00A27C4D" w:rsidRDefault="00BB24B4" w:rsidP="00BB24B4">
      <w:pPr>
        <w:rPr>
          <w:rFonts w:ascii="Arial" w:hAnsi="Arial" w:cs="Arial"/>
          <w:sz w:val="22"/>
          <w:szCs w:val="22"/>
        </w:rPr>
      </w:pPr>
    </w:p>
    <w:p w14:paraId="25E18BBC" w14:textId="47B01186" w:rsidR="00BB24B4" w:rsidRPr="00A27C4D" w:rsidRDefault="00BB24B4" w:rsidP="00BB24B4">
      <w:pPr>
        <w:rPr>
          <w:rFonts w:ascii="Arial" w:hAnsi="Arial" w:cs="Arial"/>
          <w:sz w:val="22"/>
          <w:szCs w:val="22"/>
        </w:rPr>
      </w:pPr>
      <w:r w:rsidRPr="00A27C4D">
        <w:rPr>
          <w:rFonts w:ascii="Arial" w:hAnsi="Arial" w:cs="Arial"/>
          <w:sz w:val="22"/>
          <w:szCs w:val="22"/>
        </w:rPr>
        <w:t>The organisation must aim to ensure that all systems of work, equipment and premises are safe, documented and fully compliant with the duty of care owed to employees, contractors, patients and visitors, especially those relating to health and safety.</w:t>
      </w:r>
    </w:p>
    <w:p w14:paraId="58BA7733" w14:textId="77777777" w:rsidR="00BB24B4" w:rsidRPr="00A27C4D" w:rsidRDefault="00BB24B4" w:rsidP="00BB24B4">
      <w:pPr>
        <w:rPr>
          <w:rFonts w:ascii="Arial" w:hAnsi="Arial" w:cs="Arial"/>
          <w:sz w:val="22"/>
          <w:szCs w:val="22"/>
        </w:rPr>
      </w:pPr>
    </w:p>
    <w:p w14:paraId="047BC4F2" w14:textId="489D2F3A" w:rsidR="00BB24B4" w:rsidRPr="00A27C4D" w:rsidRDefault="00BB24B4" w:rsidP="00BB24B4">
      <w:pPr>
        <w:rPr>
          <w:rFonts w:ascii="Arial" w:hAnsi="Arial" w:cs="Arial"/>
          <w:sz w:val="22"/>
          <w:szCs w:val="22"/>
        </w:rPr>
      </w:pPr>
      <w:r w:rsidRPr="00A27C4D">
        <w:rPr>
          <w:rFonts w:ascii="Arial" w:hAnsi="Arial" w:cs="Arial"/>
          <w:sz w:val="22"/>
          <w:szCs w:val="22"/>
        </w:rPr>
        <w:t>The Corporate Manslaughter and Corporate Homicide Act 2007 aims to ensure that organisations are held to account when a death has been caused because of gross failings by its senior management. This means that companies and organisations can be found guilty of corporate manslaughter because of serious management failures resulting in a gross breach of their duty of care. As health service bodies, this includes GP organisations where such a gross breach leads to a fatality.</w:t>
      </w:r>
    </w:p>
    <w:p w14:paraId="1B3F38CE" w14:textId="77777777" w:rsidR="00BB24B4" w:rsidRPr="00A27C4D" w:rsidRDefault="00BB24B4" w:rsidP="00BB24B4">
      <w:pPr>
        <w:rPr>
          <w:rFonts w:ascii="Arial" w:hAnsi="Arial" w:cs="Arial"/>
          <w:sz w:val="22"/>
          <w:szCs w:val="22"/>
        </w:rPr>
      </w:pPr>
    </w:p>
    <w:p w14:paraId="6372F5D9" w14:textId="71FF6733" w:rsidR="00BB24B4" w:rsidRPr="00A27C4D" w:rsidRDefault="00BB24B4" w:rsidP="00BB24B4">
      <w:pPr>
        <w:rPr>
          <w:rFonts w:ascii="Arial" w:hAnsi="Arial" w:cs="Arial"/>
          <w:sz w:val="22"/>
          <w:szCs w:val="22"/>
        </w:rPr>
      </w:pPr>
      <w:r w:rsidRPr="00A27C4D">
        <w:rPr>
          <w:rFonts w:ascii="Arial" w:hAnsi="Arial" w:cs="Arial"/>
          <w:sz w:val="22"/>
          <w:szCs w:val="22"/>
        </w:rPr>
        <w:t>The Act allows for unlimited fines and may require an organisation to publicise details of the conviction and its fine, as well as taking steps to rectify a situation. This can impact hugely on GP organisations, not only financiall</w:t>
      </w:r>
      <w:r w:rsidR="00270B35">
        <w:rPr>
          <w:rFonts w:ascii="Arial" w:hAnsi="Arial" w:cs="Arial"/>
          <w:sz w:val="22"/>
          <w:szCs w:val="22"/>
        </w:rPr>
        <w:t>y</w:t>
      </w:r>
      <w:r w:rsidRPr="00A27C4D">
        <w:rPr>
          <w:rFonts w:ascii="Arial" w:hAnsi="Arial" w:cs="Arial"/>
          <w:sz w:val="22"/>
          <w:szCs w:val="22"/>
        </w:rPr>
        <w:t xml:space="preserve"> but also in respect of reputational risk and the ability to continue providing health services.</w:t>
      </w:r>
    </w:p>
    <w:p w14:paraId="4C4E7CD1" w14:textId="77777777" w:rsidR="00BB24B4" w:rsidRPr="00A27C4D" w:rsidRDefault="00BB24B4" w:rsidP="00BB24B4">
      <w:pPr>
        <w:rPr>
          <w:rFonts w:ascii="Arial" w:hAnsi="Arial" w:cs="Arial"/>
          <w:sz w:val="22"/>
          <w:szCs w:val="22"/>
        </w:rPr>
      </w:pPr>
    </w:p>
    <w:p w14:paraId="7C2D58FB" w14:textId="3AE65904" w:rsidR="00BB24B4" w:rsidRPr="00A27C4D" w:rsidRDefault="00BB24B4" w:rsidP="00BB24B4">
      <w:pPr>
        <w:rPr>
          <w:rFonts w:ascii="Arial" w:hAnsi="Arial" w:cs="Arial"/>
          <w:sz w:val="22"/>
          <w:szCs w:val="22"/>
        </w:rPr>
      </w:pPr>
      <w:r w:rsidRPr="00A27C4D">
        <w:rPr>
          <w:rFonts w:ascii="Arial" w:hAnsi="Arial" w:cs="Arial"/>
          <w:sz w:val="22"/>
          <w:szCs w:val="22"/>
        </w:rPr>
        <w:t xml:space="preserve">While prosecutions under this Act will be corporate (rather than individual), other legislation, such as the </w:t>
      </w:r>
      <w:hyperlink r:id="rId109" w:history="1">
        <w:r w:rsidRPr="00A27C4D">
          <w:rPr>
            <w:rStyle w:val="Hyperlink"/>
            <w:rFonts w:ascii="Arial" w:hAnsi="Arial" w:cs="Arial"/>
            <w:sz w:val="22"/>
            <w:szCs w:val="22"/>
          </w:rPr>
          <w:t xml:space="preserve">Health </w:t>
        </w:r>
        <w:r w:rsidR="0030346F" w:rsidRPr="00A27C4D">
          <w:rPr>
            <w:rStyle w:val="Hyperlink"/>
            <w:rFonts w:ascii="Arial" w:hAnsi="Arial" w:cs="Arial"/>
            <w:sz w:val="22"/>
            <w:szCs w:val="22"/>
          </w:rPr>
          <w:t xml:space="preserve">and </w:t>
        </w:r>
        <w:r w:rsidRPr="00A27C4D">
          <w:rPr>
            <w:rStyle w:val="Hyperlink"/>
            <w:rFonts w:ascii="Arial" w:hAnsi="Arial" w:cs="Arial"/>
            <w:sz w:val="22"/>
            <w:szCs w:val="22"/>
          </w:rPr>
          <w:t>Safety at Work Act 1974</w:t>
        </w:r>
      </w:hyperlink>
      <w:r w:rsidR="00891A0B" w:rsidRPr="00891A0B">
        <w:rPr>
          <w:rFonts w:ascii="Arial" w:hAnsi="Arial" w:cs="Arial"/>
          <w:sz w:val="22"/>
          <w:szCs w:val="22"/>
        </w:rPr>
        <w:t>,</w:t>
      </w:r>
      <w:r w:rsidRPr="00A27C4D">
        <w:rPr>
          <w:rFonts w:ascii="Arial" w:hAnsi="Arial" w:cs="Arial"/>
          <w:sz w:val="22"/>
          <w:szCs w:val="22"/>
        </w:rPr>
        <w:t xml:space="preserve"> continues to provide for the prosecution of individuals in relation to their individual liability as a business owner or an employee, and common law process allows individuals to be prosecuted for gross negligence manslaughter where there is direct evidence of culpability.</w:t>
      </w:r>
      <w:r w:rsidR="00DD6FB3" w:rsidRPr="00A27C4D">
        <w:rPr>
          <w:rFonts w:ascii="Arial" w:hAnsi="Arial" w:cs="Arial"/>
          <w:sz w:val="22"/>
          <w:szCs w:val="22"/>
        </w:rPr>
        <w:t xml:space="preserve"> </w:t>
      </w:r>
      <w:r w:rsidRPr="00A27C4D">
        <w:rPr>
          <w:rFonts w:ascii="Arial" w:hAnsi="Arial" w:cs="Arial"/>
          <w:sz w:val="22"/>
          <w:szCs w:val="22"/>
        </w:rPr>
        <w:t>Therefore, employees should be aware that they may still be prosecuted (as an individual) for health and safety offences.</w:t>
      </w:r>
    </w:p>
    <w:p w14:paraId="72BBA066" w14:textId="77777777" w:rsidR="00BB24B4" w:rsidRPr="00A27C4D" w:rsidRDefault="00BB24B4" w:rsidP="00BB24B4">
      <w:pPr>
        <w:rPr>
          <w:rFonts w:ascii="Arial" w:hAnsi="Arial" w:cs="Arial"/>
          <w:sz w:val="22"/>
          <w:szCs w:val="22"/>
        </w:rPr>
      </w:pPr>
    </w:p>
    <w:p w14:paraId="136FAFD6" w14:textId="3DB78EF3" w:rsidR="00950AE3" w:rsidRPr="00A27C4D" w:rsidRDefault="00BB24B4" w:rsidP="00950AE3">
      <w:pPr>
        <w:rPr>
          <w:rFonts w:ascii="Arial" w:hAnsi="Arial" w:cs="Arial"/>
          <w:sz w:val="22"/>
          <w:szCs w:val="22"/>
        </w:rPr>
      </w:pPr>
      <w:r w:rsidRPr="00A27C4D">
        <w:rPr>
          <w:rFonts w:ascii="Arial" w:hAnsi="Arial" w:cs="Arial"/>
          <w:sz w:val="22"/>
          <w:szCs w:val="22"/>
        </w:rPr>
        <w:t xml:space="preserve">For further detailed information, see </w:t>
      </w:r>
      <w:r w:rsidR="00DD6FB3" w:rsidRPr="00A27C4D">
        <w:rPr>
          <w:rFonts w:ascii="Arial" w:hAnsi="Arial" w:cs="Arial"/>
          <w:sz w:val="22"/>
          <w:szCs w:val="22"/>
        </w:rPr>
        <w:t xml:space="preserve">Annex E </w:t>
      </w:r>
      <w:r w:rsidR="00097155">
        <w:rPr>
          <w:rFonts w:ascii="Arial" w:hAnsi="Arial" w:cs="Arial"/>
          <w:sz w:val="22"/>
          <w:szCs w:val="22"/>
        </w:rPr>
        <w:t>of</w:t>
      </w:r>
      <w:r w:rsidR="00DD6FB3" w:rsidRPr="00A27C4D">
        <w:rPr>
          <w:rFonts w:ascii="Arial" w:hAnsi="Arial" w:cs="Arial"/>
          <w:sz w:val="22"/>
          <w:szCs w:val="22"/>
        </w:rPr>
        <w:t xml:space="preserve"> </w:t>
      </w:r>
      <w:r w:rsidRPr="00A27C4D">
        <w:rPr>
          <w:rFonts w:ascii="Arial" w:hAnsi="Arial" w:cs="Arial"/>
          <w:sz w:val="22"/>
          <w:szCs w:val="22"/>
        </w:rPr>
        <w:t>the organisation’</w:t>
      </w:r>
      <w:r w:rsidR="00DD6FB3" w:rsidRPr="00A27C4D">
        <w:rPr>
          <w:rFonts w:ascii="Arial" w:hAnsi="Arial" w:cs="Arial"/>
          <w:sz w:val="22"/>
          <w:szCs w:val="22"/>
        </w:rPr>
        <w:t>s Health, Safety and Risk Management Handbook.</w:t>
      </w:r>
    </w:p>
    <w:p w14:paraId="777194B9" w14:textId="49E61F8F" w:rsidR="00FD6E70" w:rsidRPr="00A27C4D" w:rsidRDefault="00FD6E70" w:rsidP="00921405">
      <w:pPr>
        <w:pStyle w:val="Heading2"/>
        <w:rPr>
          <w:rFonts w:ascii="Arial" w:hAnsi="Arial" w:cs="Arial"/>
          <w:smallCaps w:val="0"/>
          <w:sz w:val="24"/>
          <w:szCs w:val="24"/>
          <w:lang w:val="en-GB"/>
        </w:rPr>
      </w:pPr>
      <w:bookmarkStart w:id="157" w:name="_Toc192169697"/>
      <w:r w:rsidRPr="00A27C4D">
        <w:rPr>
          <w:rFonts w:ascii="Arial" w:hAnsi="Arial" w:cs="Arial"/>
          <w:smallCaps w:val="0"/>
          <w:sz w:val="24"/>
          <w:szCs w:val="24"/>
          <w:lang w:val="en-GB"/>
        </w:rPr>
        <w:t>Closing the quarter</w:t>
      </w:r>
      <w:bookmarkEnd w:id="157"/>
    </w:p>
    <w:p w14:paraId="1C55974E" w14:textId="4902B422" w:rsidR="00FD6E70" w:rsidRPr="00A27C4D" w:rsidRDefault="00FD6E70" w:rsidP="00FD6E70">
      <w:pPr>
        <w:rPr>
          <w:rFonts w:ascii="Arial" w:hAnsi="Arial" w:cs="Arial"/>
          <w:sz w:val="22"/>
          <w:szCs w:val="22"/>
        </w:rPr>
      </w:pPr>
    </w:p>
    <w:p w14:paraId="74A773CE" w14:textId="77777777" w:rsidR="009373A9" w:rsidRPr="00A27C4D" w:rsidRDefault="009373A9" w:rsidP="009373A9">
      <w:pPr>
        <w:rPr>
          <w:rFonts w:ascii="Arial" w:hAnsi="Arial" w:cs="Arial"/>
          <w:sz w:val="22"/>
          <w:szCs w:val="22"/>
        </w:rPr>
      </w:pPr>
      <w:r w:rsidRPr="00A27C4D">
        <w:rPr>
          <w:rFonts w:ascii="Arial" w:hAnsi="Arial" w:cs="Arial"/>
          <w:sz w:val="22"/>
          <w:szCs w:val="22"/>
        </w:rPr>
        <w:t>The Close Quarter Notification Transaction is sent from a linked TP(s) and is used to calculate how many regular patients the organisation has registered at each quarter. The quarter start and end dates are:</w:t>
      </w:r>
    </w:p>
    <w:p w14:paraId="57129B79" w14:textId="77777777" w:rsidR="009373A9" w:rsidRPr="00A27C4D" w:rsidRDefault="009373A9" w:rsidP="009373A9">
      <w:pPr>
        <w:rPr>
          <w:rFonts w:ascii="Arial" w:hAnsi="Arial" w:cs="Arial"/>
          <w:sz w:val="22"/>
          <w:szCs w:val="22"/>
        </w:rPr>
      </w:pPr>
    </w:p>
    <w:p w14:paraId="2AAAB97A" w14:textId="020EC002" w:rsidR="001814E1" w:rsidRPr="00A27C4D" w:rsidRDefault="009373A9" w:rsidP="00B57B5D">
      <w:pPr>
        <w:pStyle w:val="ListParagraph"/>
        <w:numPr>
          <w:ilvl w:val="0"/>
          <w:numId w:val="89"/>
        </w:numPr>
        <w:rPr>
          <w:rFonts w:ascii="Arial" w:hAnsi="Arial" w:cs="Arial"/>
          <w:sz w:val="22"/>
          <w:szCs w:val="22"/>
        </w:rPr>
      </w:pPr>
      <w:r w:rsidRPr="00A27C4D">
        <w:rPr>
          <w:rFonts w:ascii="Arial" w:hAnsi="Arial" w:cs="Arial"/>
          <w:sz w:val="22"/>
          <w:szCs w:val="22"/>
        </w:rPr>
        <w:t>1</w:t>
      </w:r>
      <w:r w:rsidR="00D86C28">
        <w:rPr>
          <w:rFonts w:ascii="Arial" w:hAnsi="Arial" w:cs="Arial"/>
          <w:sz w:val="22"/>
          <w:szCs w:val="22"/>
        </w:rPr>
        <w:t>st</w:t>
      </w:r>
      <w:r w:rsidRPr="00A27C4D">
        <w:rPr>
          <w:rFonts w:ascii="Arial" w:hAnsi="Arial" w:cs="Arial"/>
          <w:sz w:val="22"/>
          <w:szCs w:val="22"/>
        </w:rPr>
        <w:t xml:space="preserve"> January</w:t>
      </w:r>
      <w:r w:rsidR="00D86C28">
        <w:rPr>
          <w:rFonts w:ascii="Arial" w:hAnsi="Arial" w:cs="Arial"/>
          <w:sz w:val="22"/>
          <w:szCs w:val="22"/>
        </w:rPr>
        <w:t xml:space="preserve"> – </w:t>
      </w:r>
      <w:r w:rsidRPr="00A27C4D">
        <w:rPr>
          <w:rFonts w:ascii="Arial" w:hAnsi="Arial" w:cs="Arial"/>
          <w:sz w:val="22"/>
          <w:szCs w:val="22"/>
        </w:rPr>
        <w:t>31</w:t>
      </w:r>
      <w:r w:rsidR="00D86C28">
        <w:rPr>
          <w:rFonts w:ascii="Arial" w:hAnsi="Arial" w:cs="Arial"/>
          <w:sz w:val="22"/>
          <w:szCs w:val="22"/>
        </w:rPr>
        <w:t>st</w:t>
      </w:r>
      <w:r w:rsidRPr="00A27C4D">
        <w:rPr>
          <w:rFonts w:ascii="Arial" w:hAnsi="Arial" w:cs="Arial"/>
          <w:sz w:val="22"/>
          <w:szCs w:val="22"/>
        </w:rPr>
        <w:t xml:space="preserve"> March</w:t>
      </w:r>
    </w:p>
    <w:p w14:paraId="20FE2BE5" w14:textId="2904505E" w:rsidR="001814E1" w:rsidRPr="00A27C4D" w:rsidRDefault="009373A9" w:rsidP="00B57B5D">
      <w:pPr>
        <w:pStyle w:val="ListParagraph"/>
        <w:numPr>
          <w:ilvl w:val="0"/>
          <w:numId w:val="89"/>
        </w:numPr>
        <w:rPr>
          <w:rFonts w:ascii="Arial" w:hAnsi="Arial" w:cs="Arial"/>
          <w:sz w:val="22"/>
          <w:szCs w:val="22"/>
        </w:rPr>
      </w:pPr>
      <w:r w:rsidRPr="00A27C4D">
        <w:rPr>
          <w:rFonts w:ascii="Arial" w:hAnsi="Arial" w:cs="Arial"/>
          <w:sz w:val="22"/>
          <w:szCs w:val="22"/>
        </w:rPr>
        <w:t>1</w:t>
      </w:r>
      <w:r w:rsidR="00D86C28">
        <w:rPr>
          <w:rFonts w:ascii="Arial" w:hAnsi="Arial" w:cs="Arial"/>
          <w:sz w:val="22"/>
          <w:szCs w:val="22"/>
        </w:rPr>
        <w:t>st</w:t>
      </w:r>
      <w:r w:rsidRPr="00A27C4D">
        <w:rPr>
          <w:rFonts w:ascii="Arial" w:hAnsi="Arial" w:cs="Arial"/>
          <w:sz w:val="22"/>
          <w:szCs w:val="22"/>
        </w:rPr>
        <w:t xml:space="preserve"> April</w:t>
      </w:r>
      <w:r w:rsidR="00D86C28">
        <w:rPr>
          <w:rFonts w:ascii="Arial" w:hAnsi="Arial" w:cs="Arial"/>
          <w:sz w:val="22"/>
          <w:szCs w:val="22"/>
        </w:rPr>
        <w:t xml:space="preserve"> – </w:t>
      </w:r>
      <w:r w:rsidRPr="00A27C4D">
        <w:rPr>
          <w:rFonts w:ascii="Arial" w:hAnsi="Arial" w:cs="Arial"/>
          <w:sz w:val="22"/>
          <w:szCs w:val="22"/>
        </w:rPr>
        <w:t>30</w:t>
      </w:r>
      <w:r w:rsidR="00D86C28">
        <w:rPr>
          <w:rFonts w:ascii="Arial" w:hAnsi="Arial" w:cs="Arial"/>
          <w:sz w:val="22"/>
          <w:szCs w:val="22"/>
        </w:rPr>
        <w:t>th</w:t>
      </w:r>
      <w:r w:rsidRPr="00A27C4D">
        <w:rPr>
          <w:rFonts w:ascii="Arial" w:hAnsi="Arial" w:cs="Arial"/>
          <w:sz w:val="22"/>
          <w:szCs w:val="22"/>
        </w:rPr>
        <w:t xml:space="preserve"> June</w:t>
      </w:r>
    </w:p>
    <w:p w14:paraId="2B556162" w14:textId="019E8F45" w:rsidR="001814E1" w:rsidRPr="00A27C4D" w:rsidRDefault="009373A9" w:rsidP="00B57B5D">
      <w:pPr>
        <w:pStyle w:val="ListParagraph"/>
        <w:numPr>
          <w:ilvl w:val="0"/>
          <w:numId w:val="89"/>
        </w:numPr>
        <w:rPr>
          <w:rFonts w:ascii="Arial" w:hAnsi="Arial" w:cs="Arial"/>
          <w:sz w:val="22"/>
          <w:szCs w:val="22"/>
        </w:rPr>
      </w:pPr>
      <w:r w:rsidRPr="00A27C4D">
        <w:rPr>
          <w:rFonts w:ascii="Arial" w:hAnsi="Arial" w:cs="Arial"/>
          <w:sz w:val="22"/>
          <w:szCs w:val="22"/>
        </w:rPr>
        <w:t>1</w:t>
      </w:r>
      <w:r w:rsidR="00D86C28">
        <w:rPr>
          <w:rFonts w:ascii="Arial" w:hAnsi="Arial" w:cs="Arial"/>
          <w:sz w:val="22"/>
          <w:szCs w:val="22"/>
        </w:rPr>
        <w:t>st</w:t>
      </w:r>
      <w:r w:rsidRPr="00A27C4D">
        <w:rPr>
          <w:rFonts w:ascii="Arial" w:hAnsi="Arial" w:cs="Arial"/>
          <w:sz w:val="22"/>
          <w:szCs w:val="22"/>
        </w:rPr>
        <w:t xml:space="preserve"> July</w:t>
      </w:r>
      <w:r w:rsidR="00D86C28">
        <w:rPr>
          <w:rFonts w:ascii="Arial" w:hAnsi="Arial" w:cs="Arial"/>
          <w:sz w:val="22"/>
          <w:szCs w:val="22"/>
        </w:rPr>
        <w:t xml:space="preserve"> – </w:t>
      </w:r>
      <w:r w:rsidRPr="00A27C4D">
        <w:rPr>
          <w:rFonts w:ascii="Arial" w:hAnsi="Arial" w:cs="Arial"/>
          <w:sz w:val="22"/>
          <w:szCs w:val="22"/>
        </w:rPr>
        <w:t>30</w:t>
      </w:r>
      <w:r w:rsidR="00D86C28">
        <w:rPr>
          <w:rFonts w:ascii="Arial" w:hAnsi="Arial" w:cs="Arial"/>
          <w:sz w:val="22"/>
          <w:szCs w:val="22"/>
        </w:rPr>
        <w:t>th</w:t>
      </w:r>
      <w:r w:rsidRPr="00A27C4D">
        <w:rPr>
          <w:rFonts w:ascii="Arial" w:hAnsi="Arial" w:cs="Arial"/>
          <w:sz w:val="22"/>
          <w:szCs w:val="22"/>
        </w:rPr>
        <w:t xml:space="preserve"> September</w:t>
      </w:r>
    </w:p>
    <w:p w14:paraId="4DA3A3FB" w14:textId="55838010" w:rsidR="009373A9" w:rsidRPr="00A27C4D" w:rsidRDefault="009373A9" w:rsidP="00B57B5D">
      <w:pPr>
        <w:pStyle w:val="ListParagraph"/>
        <w:numPr>
          <w:ilvl w:val="0"/>
          <w:numId w:val="89"/>
        </w:numPr>
        <w:rPr>
          <w:rFonts w:ascii="Arial" w:hAnsi="Arial" w:cs="Arial"/>
          <w:sz w:val="22"/>
          <w:szCs w:val="22"/>
        </w:rPr>
      </w:pPr>
      <w:r w:rsidRPr="00A27C4D">
        <w:rPr>
          <w:rFonts w:ascii="Arial" w:hAnsi="Arial" w:cs="Arial"/>
          <w:sz w:val="22"/>
          <w:szCs w:val="22"/>
        </w:rPr>
        <w:t>1</w:t>
      </w:r>
      <w:r w:rsidR="00D86C28">
        <w:rPr>
          <w:rFonts w:ascii="Arial" w:hAnsi="Arial" w:cs="Arial"/>
          <w:sz w:val="22"/>
          <w:szCs w:val="22"/>
        </w:rPr>
        <w:t>st</w:t>
      </w:r>
      <w:r w:rsidRPr="00A27C4D">
        <w:rPr>
          <w:rFonts w:ascii="Arial" w:hAnsi="Arial" w:cs="Arial"/>
          <w:sz w:val="22"/>
          <w:szCs w:val="22"/>
        </w:rPr>
        <w:t xml:space="preserve"> October</w:t>
      </w:r>
      <w:r w:rsidR="00D86C28">
        <w:rPr>
          <w:rFonts w:ascii="Arial" w:hAnsi="Arial" w:cs="Arial"/>
          <w:sz w:val="22"/>
          <w:szCs w:val="22"/>
        </w:rPr>
        <w:t xml:space="preserve"> – </w:t>
      </w:r>
      <w:r w:rsidRPr="00A27C4D">
        <w:rPr>
          <w:rFonts w:ascii="Arial" w:hAnsi="Arial" w:cs="Arial"/>
          <w:sz w:val="22"/>
          <w:szCs w:val="22"/>
        </w:rPr>
        <w:t>31</w:t>
      </w:r>
      <w:r w:rsidR="00D86C28">
        <w:rPr>
          <w:rFonts w:ascii="Arial" w:hAnsi="Arial" w:cs="Arial"/>
          <w:sz w:val="22"/>
          <w:szCs w:val="22"/>
        </w:rPr>
        <w:t>st</w:t>
      </w:r>
      <w:r w:rsidRPr="00A27C4D">
        <w:rPr>
          <w:rFonts w:ascii="Arial" w:hAnsi="Arial" w:cs="Arial"/>
          <w:sz w:val="22"/>
          <w:szCs w:val="22"/>
        </w:rPr>
        <w:t xml:space="preserve"> December</w:t>
      </w:r>
    </w:p>
    <w:p w14:paraId="19D6AD20" w14:textId="77777777" w:rsidR="009373A9" w:rsidRPr="00A27C4D" w:rsidRDefault="009373A9" w:rsidP="009373A9">
      <w:pPr>
        <w:rPr>
          <w:rFonts w:ascii="Arial" w:hAnsi="Arial" w:cs="Arial"/>
          <w:sz w:val="22"/>
          <w:szCs w:val="22"/>
        </w:rPr>
      </w:pPr>
    </w:p>
    <w:p w14:paraId="5BBC6F67" w14:textId="50AB3CC1" w:rsidR="009373A9" w:rsidRPr="00A27C4D" w:rsidRDefault="009373A9" w:rsidP="009373A9">
      <w:pPr>
        <w:rPr>
          <w:rFonts w:ascii="Arial" w:hAnsi="Arial" w:cs="Arial"/>
          <w:sz w:val="22"/>
          <w:szCs w:val="22"/>
        </w:rPr>
      </w:pPr>
      <w:r w:rsidRPr="00A27C4D">
        <w:rPr>
          <w:rFonts w:ascii="Arial" w:hAnsi="Arial" w:cs="Arial"/>
          <w:sz w:val="22"/>
          <w:szCs w:val="22"/>
        </w:rPr>
        <w:lastRenderedPageBreak/>
        <w:t xml:space="preserve">The nominated individual will receive the Close Quarter Notification Transaction in the first or second week after the quarter end date. It is appropriate to complete all tasks in the GP links inbox and outbox before the close quarter notification is received, to make it easier to process the notification when it arrives. </w:t>
      </w:r>
    </w:p>
    <w:p w14:paraId="60CC30AA" w14:textId="7DE48B3B" w:rsidR="00BB24B4" w:rsidRPr="00A27C4D" w:rsidRDefault="00BB24B4" w:rsidP="00921405">
      <w:pPr>
        <w:pStyle w:val="Heading2"/>
        <w:rPr>
          <w:rFonts w:ascii="Arial" w:hAnsi="Arial" w:cs="Arial"/>
          <w:smallCaps w:val="0"/>
          <w:sz w:val="24"/>
          <w:szCs w:val="24"/>
          <w:lang w:val="en-GB"/>
        </w:rPr>
      </w:pPr>
      <w:bookmarkStart w:id="158" w:name="_Toc192151501"/>
      <w:bookmarkStart w:id="159" w:name="_Toc192169698"/>
      <w:bookmarkStart w:id="160" w:name="_Toc192151502"/>
      <w:bookmarkStart w:id="161" w:name="_Toc192169699"/>
      <w:bookmarkStart w:id="162" w:name="_Toc192151503"/>
      <w:bookmarkStart w:id="163" w:name="_Toc192169700"/>
      <w:bookmarkStart w:id="164" w:name="_Toc192151504"/>
      <w:bookmarkStart w:id="165" w:name="_Toc192169701"/>
      <w:bookmarkStart w:id="166" w:name="_Toc192151505"/>
      <w:bookmarkStart w:id="167" w:name="_Toc192169702"/>
      <w:bookmarkStart w:id="168" w:name="_Toc192151506"/>
      <w:bookmarkStart w:id="169" w:name="_Toc192169703"/>
      <w:bookmarkStart w:id="170" w:name="_Toc192169704"/>
      <w:bookmarkEnd w:id="158"/>
      <w:bookmarkEnd w:id="159"/>
      <w:bookmarkEnd w:id="160"/>
      <w:bookmarkEnd w:id="161"/>
      <w:bookmarkEnd w:id="162"/>
      <w:bookmarkEnd w:id="163"/>
      <w:bookmarkEnd w:id="164"/>
      <w:bookmarkEnd w:id="165"/>
      <w:bookmarkEnd w:id="166"/>
      <w:bookmarkEnd w:id="167"/>
      <w:bookmarkEnd w:id="168"/>
      <w:bookmarkEnd w:id="169"/>
      <w:r w:rsidRPr="00A27C4D">
        <w:rPr>
          <w:rFonts w:ascii="Arial" w:hAnsi="Arial" w:cs="Arial"/>
          <w:smallCaps w:val="0"/>
          <w:sz w:val="24"/>
          <w:szCs w:val="24"/>
          <w:lang w:val="en-GB"/>
        </w:rPr>
        <w:t>Fit and proper person</w:t>
      </w:r>
      <w:bookmarkEnd w:id="170"/>
    </w:p>
    <w:p w14:paraId="2A0A8A4E" w14:textId="156FD882" w:rsidR="00BB24B4" w:rsidRPr="00A27C4D" w:rsidRDefault="00BB24B4" w:rsidP="00BB24B4">
      <w:pPr>
        <w:rPr>
          <w:rFonts w:ascii="Arial" w:hAnsi="Arial" w:cs="Arial"/>
          <w:sz w:val="22"/>
          <w:szCs w:val="22"/>
        </w:rPr>
      </w:pPr>
    </w:p>
    <w:p w14:paraId="54624E1E" w14:textId="1F607577" w:rsidR="000C52F3" w:rsidRPr="00A27C4D" w:rsidRDefault="000C52F3" w:rsidP="001B1C48">
      <w:pPr>
        <w:pStyle w:val="Standard"/>
        <w:spacing w:before="0" w:after="0" w:line="240" w:lineRule="auto"/>
        <w:rPr>
          <w:sz w:val="22"/>
          <w:szCs w:val="22"/>
          <w:lang w:val="en-GB"/>
        </w:rPr>
      </w:pPr>
      <w:r w:rsidRPr="00A27C4D">
        <w:rPr>
          <w:sz w:val="22"/>
          <w:szCs w:val="22"/>
          <w:lang w:val="en-GB"/>
        </w:rPr>
        <w:t>The Fit and Proper Persons Regulations (FPPR) is a requirement under Schedule 5 of the</w:t>
      </w:r>
    </w:p>
    <w:p w14:paraId="35175FFA" w14:textId="78CAC8CE" w:rsidR="001B1C48" w:rsidRPr="00A27C4D" w:rsidRDefault="000C52F3" w:rsidP="001B1C48">
      <w:pPr>
        <w:pStyle w:val="Standard"/>
        <w:spacing w:before="0" w:after="0" w:line="240" w:lineRule="auto"/>
        <w:rPr>
          <w:sz w:val="22"/>
          <w:szCs w:val="22"/>
          <w:lang w:val="en-GB"/>
        </w:rPr>
      </w:pPr>
      <w:hyperlink r:id="rId110" w:history="1">
        <w:r w:rsidRPr="00A27C4D">
          <w:rPr>
            <w:rStyle w:val="Hyperlink"/>
            <w:sz w:val="22"/>
            <w:szCs w:val="22"/>
            <w:lang w:val="en-GB"/>
          </w:rPr>
          <w:t>Health and Social Care Act 2008 (Regulated Activities) Regulations 2014</w:t>
        </w:r>
      </w:hyperlink>
      <w:r w:rsidR="001B1C48" w:rsidRPr="00A27C4D">
        <w:rPr>
          <w:sz w:val="22"/>
          <w:szCs w:val="22"/>
          <w:lang w:val="en-GB"/>
        </w:rPr>
        <w:t xml:space="preserve"> and applies to individuals employed in organisations or ‘corporate’ services that provide a reg</w:t>
      </w:r>
      <w:r w:rsidR="001B1C48" w:rsidRPr="00A27C4D">
        <w:rPr>
          <w:color w:val="auto"/>
          <w:sz w:val="22"/>
          <w:szCs w:val="22"/>
          <w:lang w:val="en-GB"/>
        </w:rPr>
        <w:t>ula</w:t>
      </w:r>
      <w:r w:rsidR="001B1C48" w:rsidRPr="00A27C4D">
        <w:rPr>
          <w:sz w:val="22"/>
          <w:szCs w:val="22"/>
          <w:lang w:val="en-GB"/>
        </w:rPr>
        <w:t>ted activity.</w:t>
      </w:r>
    </w:p>
    <w:p w14:paraId="5CC9D90E" w14:textId="77777777" w:rsidR="001B1C48" w:rsidRPr="00A27C4D" w:rsidRDefault="001B1C48" w:rsidP="001B1C48">
      <w:pPr>
        <w:pStyle w:val="Standard"/>
        <w:spacing w:before="0" w:after="0" w:line="240" w:lineRule="auto"/>
        <w:rPr>
          <w:sz w:val="22"/>
          <w:szCs w:val="22"/>
          <w:lang w:val="en-GB"/>
        </w:rPr>
      </w:pPr>
    </w:p>
    <w:p w14:paraId="453EA70E" w14:textId="7B2C9886" w:rsidR="00F22100" w:rsidRPr="00A27C4D" w:rsidRDefault="00DD6FB3" w:rsidP="001B1C48">
      <w:pPr>
        <w:pStyle w:val="Standard"/>
        <w:spacing w:before="0" w:after="0" w:line="240" w:lineRule="auto"/>
        <w:rPr>
          <w:sz w:val="22"/>
          <w:szCs w:val="22"/>
          <w:lang w:val="en-GB"/>
        </w:rPr>
      </w:pPr>
      <w:r w:rsidRPr="00A27C4D">
        <w:rPr>
          <w:sz w:val="22"/>
          <w:szCs w:val="22"/>
          <w:lang w:val="en-GB"/>
        </w:rPr>
        <w:t>The organisation</w:t>
      </w:r>
      <w:r w:rsidR="00522D9B">
        <w:rPr>
          <w:sz w:val="22"/>
          <w:szCs w:val="22"/>
          <w:lang w:val="en-GB"/>
        </w:rPr>
        <w:t>’</w:t>
      </w:r>
      <w:r w:rsidRPr="00A27C4D">
        <w:rPr>
          <w:sz w:val="22"/>
          <w:szCs w:val="22"/>
          <w:lang w:val="en-GB"/>
        </w:rPr>
        <w:t xml:space="preserve">s Fit and Proper Persons Policy </w:t>
      </w:r>
      <w:r w:rsidR="001B1C48" w:rsidRPr="00A27C4D">
        <w:rPr>
          <w:sz w:val="22"/>
          <w:szCs w:val="22"/>
          <w:lang w:val="en-GB"/>
        </w:rPr>
        <w:t>detail</w:t>
      </w:r>
      <w:r w:rsidRPr="00A27C4D">
        <w:rPr>
          <w:sz w:val="22"/>
          <w:szCs w:val="22"/>
          <w:lang w:val="en-GB"/>
        </w:rPr>
        <w:t>s</w:t>
      </w:r>
      <w:r w:rsidR="001B1C48" w:rsidRPr="00A27C4D">
        <w:rPr>
          <w:sz w:val="22"/>
          <w:szCs w:val="22"/>
          <w:lang w:val="en-GB"/>
        </w:rPr>
        <w:t xml:space="preserve"> compliance </w:t>
      </w:r>
      <w:r w:rsidR="001B704A">
        <w:rPr>
          <w:sz w:val="22"/>
          <w:szCs w:val="22"/>
          <w:lang w:val="en-GB"/>
        </w:rPr>
        <w:t xml:space="preserve">that </w:t>
      </w:r>
      <w:r w:rsidRPr="00A27C4D">
        <w:rPr>
          <w:sz w:val="22"/>
          <w:szCs w:val="22"/>
          <w:lang w:val="en-GB"/>
        </w:rPr>
        <w:t xml:space="preserve">is </w:t>
      </w:r>
      <w:r w:rsidR="001B1C48" w:rsidRPr="00A27C4D">
        <w:rPr>
          <w:sz w:val="22"/>
          <w:szCs w:val="22"/>
          <w:lang w:val="en-GB"/>
        </w:rPr>
        <w:t xml:space="preserve">needed to meet current regulations when employing a fit and proper person at </w:t>
      </w:r>
      <w:r w:rsidR="00E573E4">
        <w:rPr>
          <w:sz w:val="22"/>
          <w:szCs w:val="22"/>
          <w:lang w:val="en-GB"/>
        </w:rPr>
        <w:t>d</w:t>
      </w:r>
      <w:r w:rsidR="001B1C48" w:rsidRPr="00A27C4D">
        <w:rPr>
          <w:sz w:val="22"/>
          <w:szCs w:val="22"/>
          <w:lang w:val="en-GB"/>
        </w:rPr>
        <w:t>irector level. Not</w:t>
      </w:r>
      <w:r w:rsidRPr="00A27C4D">
        <w:rPr>
          <w:sz w:val="22"/>
          <w:szCs w:val="22"/>
          <w:lang w:val="en-GB"/>
        </w:rPr>
        <w:t>e</w:t>
      </w:r>
      <w:r w:rsidR="00E573E4">
        <w:rPr>
          <w:sz w:val="22"/>
          <w:szCs w:val="22"/>
          <w:lang w:val="en-GB"/>
        </w:rPr>
        <w:t>,</w:t>
      </w:r>
      <w:r w:rsidRPr="00A27C4D">
        <w:rPr>
          <w:sz w:val="22"/>
          <w:szCs w:val="22"/>
          <w:lang w:val="en-GB"/>
        </w:rPr>
        <w:t xml:space="preserve"> only</w:t>
      </w:r>
      <w:r w:rsidR="001B1C48" w:rsidRPr="00A27C4D">
        <w:rPr>
          <w:sz w:val="22"/>
          <w:szCs w:val="22"/>
          <w:lang w:val="en-GB"/>
        </w:rPr>
        <w:t xml:space="preserve"> </w:t>
      </w:r>
      <w:r w:rsidR="00F22100" w:rsidRPr="00A27C4D">
        <w:rPr>
          <w:sz w:val="22"/>
          <w:szCs w:val="22"/>
          <w:lang w:val="en-GB"/>
        </w:rPr>
        <w:t xml:space="preserve">those </w:t>
      </w:r>
      <w:r w:rsidR="001B1C48" w:rsidRPr="00A27C4D">
        <w:rPr>
          <w:sz w:val="22"/>
          <w:szCs w:val="22"/>
          <w:lang w:val="en-GB"/>
        </w:rPr>
        <w:t xml:space="preserve">organisations </w:t>
      </w:r>
      <w:r w:rsidR="00F22100" w:rsidRPr="00A27C4D">
        <w:rPr>
          <w:sz w:val="22"/>
          <w:szCs w:val="22"/>
          <w:lang w:val="en-GB"/>
        </w:rPr>
        <w:t xml:space="preserve">that do not form part of the traditional GP partnership model </w:t>
      </w:r>
      <w:r w:rsidR="001B1C48" w:rsidRPr="00A27C4D">
        <w:rPr>
          <w:sz w:val="22"/>
          <w:szCs w:val="22"/>
          <w:lang w:val="en-GB"/>
        </w:rPr>
        <w:t>need to conform to this</w:t>
      </w:r>
      <w:r w:rsidR="00F22100" w:rsidRPr="00A27C4D">
        <w:rPr>
          <w:sz w:val="22"/>
          <w:szCs w:val="22"/>
          <w:lang w:val="en-GB"/>
        </w:rPr>
        <w:t xml:space="preserve"> requirement. </w:t>
      </w:r>
    </w:p>
    <w:p w14:paraId="004FF0FF" w14:textId="77777777" w:rsidR="00F22100" w:rsidRPr="00A27C4D" w:rsidRDefault="00F22100" w:rsidP="001B1C48">
      <w:pPr>
        <w:pStyle w:val="Standard"/>
        <w:spacing w:before="0" w:after="0" w:line="240" w:lineRule="auto"/>
        <w:rPr>
          <w:sz w:val="22"/>
          <w:szCs w:val="22"/>
          <w:lang w:val="en-GB"/>
        </w:rPr>
      </w:pPr>
    </w:p>
    <w:p w14:paraId="4698C2C1" w14:textId="6F790885" w:rsidR="001B1C48" w:rsidRPr="00A27C4D" w:rsidRDefault="00F22100" w:rsidP="001B1C48">
      <w:pPr>
        <w:pStyle w:val="Standard"/>
        <w:spacing w:before="0" w:after="0" w:line="240" w:lineRule="auto"/>
        <w:rPr>
          <w:sz w:val="22"/>
          <w:szCs w:val="22"/>
          <w:lang w:val="en-GB"/>
        </w:rPr>
      </w:pPr>
      <w:r w:rsidRPr="00A27C4D">
        <w:rPr>
          <w:sz w:val="22"/>
          <w:szCs w:val="22"/>
          <w:lang w:val="en-GB"/>
        </w:rPr>
        <w:t xml:space="preserve">The </w:t>
      </w:r>
      <w:r w:rsidR="001B1C48" w:rsidRPr="00A27C4D">
        <w:rPr>
          <w:sz w:val="22"/>
          <w:szCs w:val="22"/>
          <w:lang w:val="en-GB"/>
        </w:rPr>
        <w:t xml:space="preserve">following models </w:t>
      </w:r>
      <w:r w:rsidR="00B10EE5">
        <w:rPr>
          <w:sz w:val="22"/>
          <w:szCs w:val="22"/>
          <w:lang w:val="en-GB"/>
        </w:rPr>
        <w:t>that</w:t>
      </w:r>
      <w:r w:rsidR="001B1C48" w:rsidRPr="00A27C4D">
        <w:rPr>
          <w:sz w:val="22"/>
          <w:szCs w:val="22"/>
          <w:lang w:val="en-GB"/>
        </w:rPr>
        <w:t xml:space="preserve"> operate a regulated service</w:t>
      </w:r>
      <w:r w:rsidRPr="00A27C4D">
        <w:rPr>
          <w:sz w:val="22"/>
          <w:szCs w:val="22"/>
          <w:lang w:val="en-GB"/>
        </w:rPr>
        <w:t xml:space="preserve"> under the following entities will need to apply FPPR under Schedule 5:</w:t>
      </w:r>
    </w:p>
    <w:p w14:paraId="6D7449B1" w14:textId="77777777" w:rsidR="001B1C48" w:rsidRPr="00A27C4D" w:rsidRDefault="001B1C48" w:rsidP="001B1C48">
      <w:pPr>
        <w:pStyle w:val="Standard"/>
        <w:spacing w:before="0" w:after="0" w:line="240" w:lineRule="auto"/>
        <w:rPr>
          <w:sz w:val="22"/>
          <w:szCs w:val="22"/>
          <w:lang w:val="en-GB"/>
        </w:rPr>
      </w:pPr>
    </w:p>
    <w:p w14:paraId="17BFC3DE" w14:textId="30F65111" w:rsidR="00673039" w:rsidRPr="00A27C4D" w:rsidRDefault="001B1C48" w:rsidP="00B57B5D">
      <w:pPr>
        <w:pStyle w:val="Standard"/>
        <w:numPr>
          <w:ilvl w:val="0"/>
          <w:numId w:val="75"/>
        </w:numPr>
        <w:spacing w:before="0" w:after="0" w:line="240" w:lineRule="auto"/>
        <w:rPr>
          <w:sz w:val="22"/>
          <w:szCs w:val="22"/>
          <w:lang w:val="en-GB"/>
        </w:rPr>
      </w:pPr>
      <w:r w:rsidRPr="00A27C4D">
        <w:rPr>
          <w:sz w:val="22"/>
          <w:szCs w:val="22"/>
          <w:lang w:val="en-GB"/>
        </w:rPr>
        <w:t>Public and private limited companies</w:t>
      </w:r>
    </w:p>
    <w:p w14:paraId="058B943D" w14:textId="2C4E27CE" w:rsidR="00673039" w:rsidRPr="00A27C4D" w:rsidRDefault="001B1C48" w:rsidP="00B57B5D">
      <w:pPr>
        <w:pStyle w:val="Standard"/>
        <w:numPr>
          <w:ilvl w:val="0"/>
          <w:numId w:val="75"/>
        </w:numPr>
        <w:spacing w:before="0" w:after="0" w:line="240" w:lineRule="auto"/>
        <w:rPr>
          <w:sz w:val="22"/>
          <w:szCs w:val="22"/>
          <w:lang w:val="en-GB"/>
        </w:rPr>
      </w:pPr>
      <w:r w:rsidRPr="00A27C4D">
        <w:rPr>
          <w:sz w:val="22"/>
          <w:szCs w:val="22"/>
          <w:lang w:val="en-GB"/>
        </w:rPr>
        <w:t>Charitable bodies</w:t>
      </w:r>
    </w:p>
    <w:p w14:paraId="0A092F5B" w14:textId="5A4A946E" w:rsidR="00673039" w:rsidRPr="00A27C4D" w:rsidRDefault="001B1C48" w:rsidP="00B57B5D">
      <w:pPr>
        <w:pStyle w:val="Standard"/>
        <w:numPr>
          <w:ilvl w:val="0"/>
          <w:numId w:val="75"/>
        </w:numPr>
        <w:spacing w:before="0" w:after="0" w:line="240" w:lineRule="auto"/>
        <w:rPr>
          <w:sz w:val="22"/>
          <w:szCs w:val="22"/>
          <w:lang w:val="en-GB"/>
        </w:rPr>
      </w:pPr>
      <w:r w:rsidRPr="00A27C4D">
        <w:rPr>
          <w:sz w:val="22"/>
          <w:szCs w:val="22"/>
          <w:lang w:val="en-GB"/>
        </w:rPr>
        <w:t>Unincorporated associations</w:t>
      </w:r>
    </w:p>
    <w:p w14:paraId="75414D81" w14:textId="28094941" w:rsidR="00673039" w:rsidRPr="00A27C4D" w:rsidRDefault="001B1C48" w:rsidP="00B57B5D">
      <w:pPr>
        <w:pStyle w:val="Standard"/>
        <w:numPr>
          <w:ilvl w:val="0"/>
          <w:numId w:val="75"/>
        </w:numPr>
        <w:spacing w:before="0" w:after="0" w:line="240" w:lineRule="auto"/>
        <w:rPr>
          <w:sz w:val="22"/>
          <w:szCs w:val="22"/>
          <w:lang w:val="en-GB"/>
        </w:rPr>
      </w:pPr>
      <w:r w:rsidRPr="00A27C4D">
        <w:rPr>
          <w:sz w:val="22"/>
          <w:szCs w:val="22"/>
          <w:lang w:val="en-GB"/>
        </w:rPr>
        <w:t>Limited Liability Partnerships (LLPs)</w:t>
      </w:r>
    </w:p>
    <w:p w14:paraId="05D540E5" w14:textId="376F5737" w:rsidR="00031AAA" w:rsidRPr="00A27C4D" w:rsidRDefault="001B1C48" w:rsidP="00A353BA">
      <w:pPr>
        <w:pStyle w:val="Standard"/>
        <w:numPr>
          <w:ilvl w:val="0"/>
          <w:numId w:val="75"/>
        </w:numPr>
        <w:spacing w:before="0" w:after="0" w:line="240" w:lineRule="auto"/>
        <w:rPr>
          <w:sz w:val="22"/>
          <w:szCs w:val="22"/>
          <w:lang w:val="en-GB"/>
        </w:rPr>
      </w:pPr>
      <w:r w:rsidRPr="00A27C4D">
        <w:rPr>
          <w:sz w:val="22"/>
          <w:szCs w:val="22"/>
          <w:lang w:val="en-GB"/>
        </w:rPr>
        <w:t>Community Interest Companies (CICs)</w:t>
      </w:r>
    </w:p>
    <w:p w14:paraId="23061CE7" w14:textId="6CAA6AB2" w:rsidR="00EA0C78" w:rsidRPr="00A27C4D" w:rsidRDefault="00E420A4" w:rsidP="00921405">
      <w:pPr>
        <w:pStyle w:val="Heading2"/>
        <w:rPr>
          <w:rFonts w:ascii="Arial" w:hAnsi="Arial" w:cs="Arial"/>
          <w:smallCaps w:val="0"/>
          <w:sz w:val="24"/>
          <w:szCs w:val="24"/>
          <w:lang w:val="en-GB"/>
        </w:rPr>
      </w:pPr>
      <w:bookmarkStart w:id="171" w:name="_Toc192169705"/>
      <w:r w:rsidRPr="00A27C4D">
        <w:rPr>
          <w:rFonts w:ascii="Arial" w:hAnsi="Arial" w:cs="Arial"/>
          <w:smallCaps w:val="0"/>
          <w:sz w:val="24"/>
          <w:szCs w:val="24"/>
          <w:lang w:val="en-GB"/>
        </w:rPr>
        <w:t>Health and safety</w:t>
      </w:r>
      <w:bookmarkEnd w:id="171"/>
    </w:p>
    <w:p w14:paraId="1A232C76" w14:textId="52551E31" w:rsidR="00E420A4" w:rsidRPr="00A27C4D" w:rsidRDefault="00E420A4" w:rsidP="00E420A4">
      <w:pPr>
        <w:rPr>
          <w:rFonts w:ascii="Arial" w:hAnsi="Arial" w:cs="Arial"/>
          <w:sz w:val="22"/>
          <w:szCs w:val="22"/>
        </w:rPr>
      </w:pPr>
    </w:p>
    <w:p w14:paraId="2B551F1F" w14:textId="32809842" w:rsidR="00731D14" w:rsidRPr="00A27C4D" w:rsidRDefault="0026400C" w:rsidP="0026400C">
      <w:pPr>
        <w:pStyle w:val="Standard"/>
        <w:spacing w:before="0" w:after="0" w:line="240" w:lineRule="auto"/>
        <w:rPr>
          <w:sz w:val="22"/>
          <w:szCs w:val="22"/>
          <w:lang w:val="en-GB"/>
        </w:rPr>
      </w:pPr>
      <w:r w:rsidRPr="00A27C4D">
        <w:rPr>
          <w:sz w:val="22"/>
          <w:szCs w:val="22"/>
          <w:lang w:val="en-GB"/>
        </w:rPr>
        <w:t>The organisation is obliged under legislation to ensure continual improvement in the management of health and safety and other safety-related issues. The organisation must have a clear</w:t>
      </w:r>
      <w:r w:rsidR="00F22100" w:rsidRPr="00A27C4D">
        <w:rPr>
          <w:sz w:val="22"/>
          <w:szCs w:val="22"/>
          <w:lang w:val="en-GB"/>
        </w:rPr>
        <w:t xml:space="preserve"> and accessible</w:t>
      </w:r>
      <w:r w:rsidRPr="00A27C4D">
        <w:rPr>
          <w:sz w:val="22"/>
          <w:szCs w:val="22"/>
          <w:lang w:val="en-GB"/>
        </w:rPr>
        <w:t xml:space="preserve"> </w:t>
      </w:r>
      <w:r w:rsidR="00A353BA" w:rsidRPr="00A27C4D">
        <w:rPr>
          <w:sz w:val="22"/>
          <w:szCs w:val="22"/>
          <w:lang w:val="en-GB"/>
        </w:rPr>
        <w:t xml:space="preserve">health and safety </w:t>
      </w:r>
      <w:r w:rsidR="00F22100" w:rsidRPr="00A27C4D">
        <w:rPr>
          <w:sz w:val="22"/>
          <w:szCs w:val="22"/>
          <w:lang w:val="en-GB"/>
        </w:rPr>
        <w:t>policy.</w:t>
      </w:r>
    </w:p>
    <w:p w14:paraId="065D63E0" w14:textId="77777777" w:rsidR="00731D14" w:rsidRPr="00A27C4D" w:rsidRDefault="00731D14" w:rsidP="0026400C">
      <w:pPr>
        <w:pStyle w:val="Standard"/>
        <w:spacing w:before="0" w:after="0" w:line="240" w:lineRule="auto"/>
        <w:rPr>
          <w:sz w:val="22"/>
          <w:szCs w:val="22"/>
          <w:lang w:val="en-GB"/>
        </w:rPr>
      </w:pPr>
    </w:p>
    <w:p w14:paraId="779AE2D3" w14:textId="6213A870" w:rsidR="0026400C" w:rsidRPr="00A27C4D" w:rsidRDefault="0026400C" w:rsidP="0079046E">
      <w:pPr>
        <w:pStyle w:val="Standard"/>
        <w:shd w:val="clear" w:color="auto" w:fill="FCFCFF"/>
        <w:spacing w:before="0" w:after="0" w:line="240" w:lineRule="auto"/>
        <w:rPr>
          <w:sz w:val="22"/>
          <w:szCs w:val="22"/>
          <w:lang w:val="en-GB"/>
        </w:rPr>
      </w:pPr>
      <w:r w:rsidRPr="00A27C4D">
        <w:rPr>
          <w:sz w:val="22"/>
          <w:szCs w:val="22"/>
          <w:lang w:val="en-GB"/>
        </w:rPr>
        <w:t>The areas where the organisation will need to evidence their procedures and assessments are</w:t>
      </w:r>
      <w:r w:rsidR="00F22100" w:rsidRPr="00A27C4D">
        <w:rPr>
          <w:sz w:val="22"/>
          <w:szCs w:val="22"/>
          <w:lang w:val="en-GB"/>
        </w:rPr>
        <w:t xml:space="preserve"> listed in the Health, Safety and Risk Management Handbook.</w:t>
      </w:r>
      <w:r w:rsidR="00F22100" w:rsidRPr="00A27C4D">
        <w:rPr>
          <w:rFonts w:eastAsia="Times New Roman"/>
          <w:sz w:val="22"/>
          <w:szCs w:val="22"/>
          <w:lang w:val="en-GB" w:eastAsia="en-GB"/>
        </w:rPr>
        <w:t xml:space="preserve"> To ensure that the organisation is not prosecuted under health and safety legislation, it must:</w:t>
      </w:r>
    </w:p>
    <w:p w14:paraId="6D29E92B" w14:textId="77777777" w:rsidR="003643C9" w:rsidRPr="00A27C4D" w:rsidRDefault="003643C9" w:rsidP="003643C9">
      <w:pPr>
        <w:pStyle w:val="Standard"/>
        <w:shd w:val="clear" w:color="auto" w:fill="FCFCFF"/>
        <w:spacing w:before="0" w:after="0" w:line="240" w:lineRule="auto"/>
        <w:rPr>
          <w:rFonts w:eastAsia="Times New Roman"/>
          <w:sz w:val="22"/>
          <w:szCs w:val="22"/>
          <w:lang w:val="en-GB" w:eastAsia="en-GB"/>
        </w:rPr>
      </w:pPr>
    </w:p>
    <w:p w14:paraId="7BE3030A" w14:textId="2731B611" w:rsidR="003643C9" w:rsidRPr="00A27C4D" w:rsidRDefault="00D76C41" w:rsidP="00B57B5D">
      <w:pPr>
        <w:pStyle w:val="ListParagraph"/>
        <w:numPr>
          <w:ilvl w:val="0"/>
          <w:numId w:val="73"/>
        </w:numPr>
        <w:shd w:val="clear" w:color="auto" w:fill="FCFCFF"/>
        <w:suppressAutoHyphens/>
        <w:autoSpaceDN w:val="0"/>
        <w:contextualSpacing w:val="0"/>
        <w:textAlignment w:val="baseline"/>
        <w:rPr>
          <w:rFonts w:ascii="Arial" w:hAnsi="Arial" w:cs="Arial"/>
          <w:sz w:val="22"/>
          <w:szCs w:val="22"/>
        </w:rPr>
      </w:pPr>
      <w:r w:rsidRPr="00A27C4D">
        <w:rPr>
          <w:rFonts w:ascii="Arial" w:hAnsi="Arial" w:cs="Arial"/>
          <w:sz w:val="22"/>
          <w:szCs w:val="22"/>
        </w:rPr>
        <w:t>Ensure</w:t>
      </w:r>
      <w:r w:rsidR="003643C9" w:rsidRPr="00A27C4D">
        <w:rPr>
          <w:rFonts w:ascii="Arial" w:hAnsi="Arial" w:cs="Arial"/>
          <w:sz w:val="22"/>
          <w:szCs w:val="22"/>
        </w:rPr>
        <w:t xml:space="preserve"> that </w:t>
      </w:r>
      <w:r w:rsidRPr="00A27C4D">
        <w:rPr>
          <w:rFonts w:ascii="Arial" w:hAnsi="Arial" w:cs="Arial"/>
          <w:sz w:val="22"/>
          <w:szCs w:val="22"/>
        </w:rPr>
        <w:t>risk management</w:t>
      </w:r>
      <w:r w:rsidR="003643C9" w:rsidRPr="00A27C4D">
        <w:rPr>
          <w:rFonts w:ascii="Arial" w:hAnsi="Arial" w:cs="Arial"/>
          <w:sz w:val="22"/>
          <w:szCs w:val="22"/>
        </w:rPr>
        <w:t xml:space="preserve"> policies and procedures are up to date and applicable to the working environment. It is important to take the necessary steps to protect both the health and safety of employees </w:t>
      </w:r>
      <w:r w:rsidR="00B95B5F" w:rsidRPr="00A27C4D">
        <w:rPr>
          <w:rFonts w:ascii="Arial" w:hAnsi="Arial" w:cs="Arial"/>
          <w:sz w:val="22"/>
          <w:szCs w:val="22"/>
        </w:rPr>
        <w:t>and</w:t>
      </w:r>
      <w:r w:rsidR="003643C9" w:rsidRPr="00A27C4D">
        <w:rPr>
          <w:rFonts w:ascii="Arial" w:hAnsi="Arial" w:cs="Arial"/>
          <w:sz w:val="22"/>
          <w:szCs w:val="22"/>
        </w:rPr>
        <w:t xml:space="preserve"> members of the public</w:t>
      </w:r>
    </w:p>
    <w:p w14:paraId="4EF8908A" w14:textId="77777777" w:rsidR="003643C9" w:rsidRPr="00A27C4D" w:rsidRDefault="003643C9" w:rsidP="003643C9">
      <w:pPr>
        <w:pStyle w:val="ListParagraph"/>
        <w:shd w:val="clear" w:color="auto" w:fill="FCFCFF"/>
        <w:suppressAutoHyphens/>
        <w:autoSpaceDN w:val="0"/>
        <w:contextualSpacing w:val="0"/>
        <w:textAlignment w:val="baseline"/>
        <w:rPr>
          <w:rFonts w:ascii="Arial" w:hAnsi="Arial" w:cs="Arial"/>
          <w:sz w:val="22"/>
          <w:szCs w:val="22"/>
        </w:rPr>
      </w:pPr>
    </w:p>
    <w:p w14:paraId="30CDEC5B" w14:textId="39227ACD" w:rsidR="003643C9" w:rsidRPr="00A27C4D" w:rsidRDefault="003643C9" w:rsidP="00B57B5D">
      <w:pPr>
        <w:pStyle w:val="ListParagraph"/>
        <w:numPr>
          <w:ilvl w:val="0"/>
          <w:numId w:val="73"/>
        </w:numPr>
        <w:shd w:val="clear" w:color="auto" w:fill="FCFCFF"/>
        <w:suppressAutoHyphens/>
        <w:autoSpaceDN w:val="0"/>
        <w:contextualSpacing w:val="0"/>
        <w:textAlignment w:val="baseline"/>
        <w:rPr>
          <w:rFonts w:ascii="Arial" w:hAnsi="Arial" w:cs="Arial"/>
          <w:sz w:val="22"/>
          <w:szCs w:val="22"/>
        </w:rPr>
      </w:pPr>
      <w:r w:rsidRPr="00A27C4D">
        <w:rPr>
          <w:rFonts w:ascii="Arial" w:hAnsi="Arial" w:cs="Arial"/>
          <w:sz w:val="22"/>
          <w:szCs w:val="22"/>
        </w:rPr>
        <w:t>Check that risk assessments cover all the possible risks identified at the organisation and ensure that they are reviewed at least annually</w:t>
      </w:r>
    </w:p>
    <w:p w14:paraId="66F119F3" w14:textId="77777777" w:rsidR="003643C9" w:rsidRPr="00A27C4D" w:rsidRDefault="003643C9" w:rsidP="003643C9">
      <w:pPr>
        <w:pStyle w:val="ListParagraph"/>
        <w:shd w:val="clear" w:color="auto" w:fill="FCFCFF"/>
        <w:suppressAutoHyphens/>
        <w:autoSpaceDN w:val="0"/>
        <w:contextualSpacing w:val="0"/>
        <w:textAlignment w:val="baseline"/>
        <w:rPr>
          <w:rFonts w:ascii="Arial" w:hAnsi="Arial" w:cs="Arial"/>
          <w:sz w:val="22"/>
          <w:szCs w:val="22"/>
        </w:rPr>
      </w:pPr>
    </w:p>
    <w:p w14:paraId="4A3D329E" w14:textId="047F96E6" w:rsidR="003643C9" w:rsidRPr="00A27C4D" w:rsidRDefault="003643C9" w:rsidP="000327F8">
      <w:pPr>
        <w:pStyle w:val="ListParagraph"/>
        <w:numPr>
          <w:ilvl w:val="0"/>
          <w:numId w:val="73"/>
        </w:numPr>
        <w:shd w:val="clear" w:color="auto" w:fill="FCFCFF"/>
        <w:suppressAutoHyphens/>
        <w:autoSpaceDN w:val="0"/>
        <w:contextualSpacing w:val="0"/>
        <w:textAlignment w:val="baseline"/>
        <w:rPr>
          <w:rFonts w:ascii="Arial" w:hAnsi="Arial" w:cs="Arial"/>
          <w:sz w:val="22"/>
          <w:szCs w:val="22"/>
        </w:rPr>
      </w:pPr>
      <w:r w:rsidRPr="00A27C4D">
        <w:rPr>
          <w:rFonts w:ascii="Arial" w:hAnsi="Arial" w:cs="Arial"/>
          <w:sz w:val="22"/>
          <w:szCs w:val="22"/>
        </w:rPr>
        <w:t>Regularly inspect the organisation to help to identify, and therefore prevent, common workplace hazards such as poor housekeeping and obstructed walkways and exits</w:t>
      </w:r>
    </w:p>
    <w:p w14:paraId="77ECC3C7" w14:textId="77777777" w:rsidR="00D76C41" w:rsidRPr="00A27C4D" w:rsidRDefault="00D76C41" w:rsidP="00A353BA">
      <w:pPr>
        <w:shd w:val="clear" w:color="auto" w:fill="FCFCFF"/>
        <w:suppressAutoHyphens/>
        <w:autoSpaceDN w:val="0"/>
        <w:textAlignment w:val="baseline"/>
        <w:rPr>
          <w:rFonts w:ascii="Arial" w:hAnsi="Arial" w:cs="Arial"/>
          <w:sz w:val="22"/>
          <w:szCs w:val="22"/>
        </w:rPr>
      </w:pPr>
    </w:p>
    <w:p w14:paraId="28CBA45A" w14:textId="653BB893" w:rsidR="003643C9" w:rsidRPr="00A27C4D" w:rsidRDefault="003643C9" w:rsidP="003643C9">
      <w:pPr>
        <w:rPr>
          <w:rFonts w:ascii="Arial" w:hAnsi="Arial" w:cs="Arial"/>
          <w:sz w:val="22"/>
          <w:szCs w:val="22"/>
        </w:rPr>
      </w:pPr>
      <w:r w:rsidRPr="00A27C4D">
        <w:rPr>
          <w:rFonts w:ascii="Arial" w:hAnsi="Arial" w:cs="Arial"/>
          <w:color w:val="141414"/>
          <w:sz w:val="22"/>
          <w:szCs w:val="22"/>
          <w:shd w:val="clear" w:color="auto" w:fill="FEFEFE"/>
        </w:rPr>
        <w:t xml:space="preserve">Employers have a legal duty under </w:t>
      </w:r>
      <w:r w:rsidR="00F22100" w:rsidRPr="00A27C4D">
        <w:rPr>
          <w:rFonts w:ascii="Arial" w:hAnsi="Arial" w:cs="Arial"/>
          <w:color w:val="141414"/>
          <w:sz w:val="22"/>
          <w:szCs w:val="22"/>
          <w:shd w:val="clear" w:color="auto" w:fill="FEFEFE"/>
        </w:rPr>
        <w:t xml:space="preserve">the </w:t>
      </w:r>
      <w:hyperlink r:id="rId111" w:history="1">
        <w:r w:rsidR="00F22100" w:rsidRPr="00A27C4D">
          <w:rPr>
            <w:rStyle w:val="Hyperlink"/>
            <w:rFonts w:ascii="Arial" w:hAnsi="Arial" w:cs="Arial"/>
            <w:sz w:val="22"/>
            <w:szCs w:val="22"/>
            <w:shd w:val="clear" w:color="auto" w:fill="FEFEFE"/>
          </w:rPr>
          <w:t>Health and</w:t>
        </w:r>
        <w:r w:rsidR="00F22100" w:rsidRPr="00A27C4D">
          <w:rPr>
            <w:rStyle w:val="Hyperlink"/>
            <w:rFonts w:ascii="Arial" w:hAnsi="Arial" w:cs="Arial"/>
            <w:sz w:val="22"/>
            <w:szCs w:val="22"/>
          </w:rPr>
          <w:t xml:space="preserve"> Safety Information for Employees Regulations 1989</w:t>
        </w:r>
      </w:hyperlink>
      <w:r w:rsidR="00F22100" w:rsidRPr="00A27C4D">
        <w:rPr>
          <w:rFonts w:ascii="Arial" w:hAnsi="Arial" w:cs="Arial"/>
          <w:sz w:val="22"/>
          <w:szCs w:val="22"/>
        </w:rPr>
        <w:t xml:space="preserve"> </w:t>
      </w:r>
      <w:r w:rsidRPr="00A27C4D">
        <w:rPr>
          <w:rFonts w:ascii="Arial" w:hAnsi="Arial" w:cs="Arial"/>
          <w:color w:val="141414"/>
          <w:sz w:val="22"/>
          <w:szCs w:val="22"/>
          <w:shd w:val="clear" w:color="auto" w:fill="FEFEFE"/>
        </w:rPr>
        <w:t xml:space="preserve">to display the </w:t>
      </w:r>
      <w:hyperlink r:id="rId112" w:history="1">
        <w:r w:rsidRPr="00A27C4D">
          <w:rPr>
            <w:rStyle w:val="Hyperlink"/>
            <w:rFonts w:ascii="Arial" w:hAnsi="Arial" w:cs="Arial"/>
            <w:sz w:val="22"/>
            <w:szCs w:val="22"/>
            <w:shd w:val="clear" w:color="auto" w:fill="FEFEFE"/>
          </w:rPr>
          <w:t>approved poster</w:t>
        </w:r>
      </w:hyperlink>
      <w:r w:rsidRPr="00A27C4D">
        <w:rPr>
          <w:rFonts w:ascii="Arial" w:hAnsi="Arial" w:cs="Arial"/>
          <w:color w:val="141414"/>
          <w:sz w:val="22"/>
          <w:szCs w:val="22"/>
          <w:shd w:val="clear" w:color="auto" w:fill="FEFEFE"/>
        </w:rPr>
        <w:t xml:space="preserve"> in a prominent position in each workplace or to provide each worker with a copy of the approved leaflet</w:t>
      </w:r>
      <w:r w:rsidR="00F22100" w:rsidRPr="00A27C4D">
        <w:rPr>
          <w:rFonts w:ascii="Arial" w:hAnsi="Arial" w:cs="Arial"/>
          <w:color w:val="141414"/>
          <w:sz w:val="22"/>
          <w:szCs w:val="22"/>
          <w:shd w:val="clear" w:color="auto" w:fill="FEFEFE"/>
        </w:rPr>
        <w:t>.</w:t>
      </w:r>
    </w:p>
    <w:p w14:paraId="276CD914" w14:textId="77777777" w:rsidR="003643C9" w:rsidRPr="00A27C4D" w:rsidRDefault="003643C9" w:rsidP="003643C9">
      <w:pPr>
        <w:rPr>
          <w:rFonts w:ascii="Arial" w:hAnsi="Arial" w:cs="Arial"/>
          <w:sz w:val="22"/>
          <w:szCs w:val="22"/>
        </w:rPr>
      </w:pPr>
    </w:p>
    <w:p w14:paraId="3B48CE75" w14:textId="61184C55" w:rsidR="001A448E" w:rsidRPr="00A27C4D" w:rsidRDefault="003643C9" w:rsidP="003643C9">
      <w:pPr>
        <w:rPr>
          <w:rFonts w:ascii="Arial" w:hAnsi="Arial" w:cs="Arial"/>
          <w:sz w:val="22"/>
          <w:szCs w:val="22"/>
        </w:rPr>
      </w:pPr>
      <w:r w:rsidRPr="00A27C4D">
        <w:rPr>
          <w:rFonts w:ascii="Arial" w:hAnsi="Arial" w:cs="Arial"/>
          <w:sz w:val="22"/>
          <w:szCs w:val="22"/>
        </w:rPr>
        <w:t>As part of implementing health, safety and fire arrangements, it is important to remember that employee training plays a key part in this proces</w:t>
      </w:r>
      <w:r w:rsidR="001A448E" w:rsidRPr="00A27C4D">
        <w:rPr>
          <w:rFonts w:ascii="Arial" w:hAnsi="Arial" w:cs="Arial"/>
          <w:sz w:val="22"/>
          <w:szCs w:val="22"/>
        </w:rPr>
        <w:t xml:space="preserve">s and </w:t>
      </w:r>
      <w:r w:rsidRPr="00A27C4D">
        <w:rPr>
          <w:rFonts w:ascii="Arial" w:hAnsi="Arial" w:cs="Arial"/>
          <w:sz w:val="22"/>
          <w:szCs w:val="22"/>
        </w:rPr>
        <w:t xml:space="preserve">records </w:t>
      </w:r>
      <w:r w:rsidR="001A448E" w:rsidRPr="00A27C4D">
        <w:rPr>
          <w:rFonts w:ascii="Arial" w:hAnsi="Arial" w:cs="Arial"/>
          <w:sz w:val="22"/>
          <w:szCs w:val="22"/>
        </w:rPr>
        <w:t xml:space="preserve">are to </w:t>
      </w:r>
      <w:r w:rsidRPr="00A27C4D">
        <w:rPr>
          <w:rFonts w:ascii="Arial" w:hAnsi="Arial" w:cs="Arial"/>
          <w:sz w:val="22"/>
          <w:szCs w:val="22"/>
        </w:rPr>
        <w:t xml:space="preserve">be kept </w:t>
      </w:r>
      <w:r w:rsidR="002859EC" w:rsidRPr="00A27C4D">
        <w:rPr>
          <w:rFonts w:ascii="Arial" w:hAnsi="Arial" w:cs="Arial"/>
          <w:sz w:val="22"/>
          <w:szCs w:val="22"/>
        </w:rPr>
        <w:t>demonstrating</w:t>
      </w:r>
      <w:r w:rsidRPr="00A27C4D">
        <w:rPr>
          <w:rFonts w:ascii="Arial" w:hAnsi="Arial" w:cs="Arial"/>
          <w:sz w:val="22"/>
          <w:szCs w:val="22"/>
        </w:rPr>
        <w:t xml:space="preserve"> legal compliance.</w:t>
      </w:r>
      <w:r w:rsidR="00F22100" w:rsidRPr="00A27C4D">
        <w:rPr>
          <w:rFonts w:ascii="Arial" w:hAnsi="Arial" w:cs="Arial"/>
          <w:sz w:val="22"/>
          <w:szCs w:val="22"/>
        </w:rPr>
        <w:t xml:space="preserve"> </w:t>
      </w:r>
    </w:p>
    <w:p w14:paraId="007DEA6D" w14:textId="77777777" w:rsidR="004C6759" w:rsidRPr="00A27C4D" w:rsidRDefault="004C6759" w:rsidP="003643C9">
      <w:pPr>
        <w:rPr>
          <w:rFonts w:ascii="Arial" w:hAnsi="Arial" w:cs="Arial"/>
          <w:sz w:val="22"/>
          <w:szCs w:val="22"/>
        </w:rPr>
      </w:pPr>
    </w:p>
    <w:p w14:paraId="3091C573" w14:textId="7C353C75" w:rsidR="004C6759" w:rsidRPr="00A27C4D" w:rsidRDefault="003643C9" w:rsidP="00E420A4">
      <w:pPr>
        <w:rPr>
          <w:rFonts w:ascii="Arial" w:hAnsi="Arial" w:cs="Arial"/>
          <w:sz w:val="22"/>
          <w:szCs w:val="22"/>
        </w:rPr>
      </w:pPr>
      <w:r w:rsidRPr="00A27C4D">
        <w:rPr>
          <w:rFonts w:ascii="Arial" w:hAnsi="Arial" w:cs="Arial"/>
          <w:sz w:val="22"/>
          <w:szCs w:val="22"/>
        </w:rPr>
        <w:lastRenderedPageBreak/>
        <w:t>For further detailed information</w:t>
      </w:r>
      <w:r w:rsidR="00DD6D64">
        <w:rPr>
          <w:rFonts w:ascii="Arial" w:hAnsi="Arial" w:cs="Arial"/>
          <w:sz w:val="22"/>
          <w:szCs w:val="22"/>
        </w:rPr>
        <w:t>,</w:t>
      </w:r>
      <w:r w:rsidRPr="00A27C4D">
        <w:rPr>
          <w:rFonts w:ascii="Arial" w:hAnsi="Arial" w:cs="Arial"/>
          <w:sz w:val="22"/>
          <w:szCs w:val="22"/>
        </w:rPr>
        <w:t xml:space="preserve"> see the Health </w:t>
      </w:r>
      <w:r w:rsidR="00CC1A78" w:rsidRPr="00A27C4D">
        <w:rPr>
          <w:rFonts w:ascii="Arial" w:hAnsi="Arial" w:cs="Arial"/>
          <w:sz w:val="22"/>
          <w:szCs w:val="22"/>
        </w:rPr>
        <w:t>and</w:t>
      </w:r>
      <w:r w:rsidRPr="00A27C4D">
        <w:rPr>
          <w:rFonts w:ascii="Arial" w:hAnsi="Arial" w:cs="Arial"/>
          <w:sz w:val="22"/>
          <w:szCs w:val="22"/>
        </w:rPr>
        <w:t xml:space="preserve"> Safety Executive (HSE) website</w:t>
      </w:r>
      <w:r w:rsidR="00813899" w:rsidRPr="00A27C4D">
        <w:rPr>
          <w:rFonts w:ascii="Arial" w:hAnsi="Arial" w:cs="Arial"/>
          <w:sz w:val="22"/>
          <w:szCs w:val="22"/>
        </w:rPr>
        <w:t>:</w:t>
      </w:r>
    </w:p>
    <w:p w14:paraId="34EE36A5" w14:textId="77777777" w:rsidR="004024EA" w:rsidRPr="00A27C4D" w:rsidRDefault="004024EA" w:rsidP="00E420A4">
      <w:pPr>
        <w:rPr>
          <w:rFonts w:ascii="Arial" w:hAnsi="Arial" w:cs="Arial"/>
          <w:sz w:val="22"/>
          <w:szCs w:val="22"/>
        </w:rPr>
      </w:pPr>
    </w:p>
    <w:p w14:paraId="313E8E06" w14:textId="650610A3" w:rsidR="00C352D6" w:rsidRPr="00A27C4D" w:rsidRDefault="003643C9" w:rsidP="00221978">
      <w:pPr>
        <w:pStyle w:val="ListParagraph"/>
        <w:numPr>
          <w:ilvl w:val="0"/>
          <w:numId w:val="145"/>
        </w:numPr>
        <w:rPr>
          <w:rFonts w:ascii="Arial" w:hAnsi="Arial" w:cs="Arial"/>
          <w:sz w:val="22"/>
          <w:szCs w:val="22"/>
        </w:rPr>
      </w:pPr>
      <w:hyperlink r:id="rId113" w:history="1">
        <w:r w:rsidRPr="00A27C4D">
          <w:rPr>
            <w:rStyle w:val="Hyperlink"/>
            <w:rFonts w:ascii="Arial" w:hAnsi="Arial" w:cs="Arial"/>
            <w:sz w:val="22"/>
            <w:szCs w:val="22"/>
          </w:rPr>
          <w:t>Health and Safety – A Short Guide</w:t>
        </w:r>
      </w:hyperlink>
    </w:p>
    <w:p w14:paraId="2BBF7DDA" w14:textId="77777777" w:rsidR="004024EA" w:rsidRPr="00A27C4D" w:rsidRDefault="003643C9" w:rsidP="00B57B5D">
      <w:pPr>
        <w:pStyle w:val="ListParagraph"/>
        <w:numPr>
          <w:ilvl w:val="0"/>
          <w:numId w:val="145"/>
        </w:numPr>
        <w:rPr>
          <w:rFonts w:ascii="Arial" w:hAnsi="Arial" w:cs="Arial"/>
          <w:sz w:val="22"/>
          <w:szCs w:val="22"/>
        </w:rPr>
      </w:pPr>
      <w:hyperlink r:id="rId114" w:history="1">
        <w:r w:rsidRPr="00A27C4D">
          <w:rPr>
            <w:rStyle w:val="Hyperlink"/>
            <w:rFonts w:ascii="Arial" w:hAnsi="Arial" w:cs="Arial"/>
            <w:sz w:val="22"/>
            <w:szCs w:val="22"/>
          </w:rPr>
          <w:t>Health and Safety Made Simple</w:t>
        </w:r>
      </w:hyperlink>
      <w:r w:rsidRPr="00A27C4D">
        <w:rPr>
          <w:rFonts w:ascii="Arial" w:hAnsi="Arial" w:cs="Arial"/>
          <w:sz w:val="22"/>
          <w:szCs w:val="22"/>
        </w:rPr>
        <w:t xml:space="preserve"> </w:t>
      </w:r>
    </w:p>
    <w:p w14:paraId="4B195432" w14:textId="0A6478C3" w:rsidR="00E6522C" w:rsidRPr="00A27C4D" w:rsidRDefault="00E6522C" w:rsidP="00E420A4">
      <w:pPr>
        <w:rPr>
          <w:rFonts w:ascii="Arial" w:hAnsi="Arial" w:cs="Arial"/>
          <w:sz w:val="22"/>
          <w:szCs w:val="22"/>
        </w:rPr>
      </w:pPr>
    </w:p>
    <w:p w14:paraId="7CB29ABE" w14:textId="19FD995B" w:rsidR="00D50F96" w:rsidRPr="00A27C4D" w:rsidRDefault="00D50F96" w:rsidP="00E420A4">
      <w:pPr>
        <w:rPr>
          <w:rFonts w:ascii="Arial" w:hAnsi="Arial" w:cs="Arial"/>
          <w:sz w:val="22"/>
          <w:szCs w:val="22"/>
        </w:rPr>
      </w:pPr>
      <w:r w:rsidRPr="00A27C4D">
        <w:fldChar w:fldCharType="begin"/>
      </w:r>
      <w:r w:rsidR="004F33BD" w:rsidRPr="00A27C4D">
        <w:instrText xml:space="preserve"> INCLUDEPICTURE "C:\\Users\\matphillips\\Library\\Group Containers\\UBF8T346G9.ms\\WebArchiveCopyPasteTempFiles\\com.microsoft.Word\\logo.png" \* MERGEFORMAT </w:instrText>
      </w:r>
      <w:r w:rsidRPr="00A27C4D">
        <w:fldChar w:fldCharType="separate"/>
      </w:r>
      <w:r w:rsidRPr="0030309F">
        <w:rPr>
          <w:noProof/>
        </w:rPr>
        <w:drawing>
          <wp:anchor distT="0" distB="0" distL="114300" distR="114300" simplePos="0" relativeHeight="251671552" behindDoc="0" locked="0" layoutInCell="1" allowOverlap="1" wp14:anchorId="0A7D9B46" wp14:editId="4B2499B8">
            <wp:simplePos x="0" y="0"/>
            <wp:positionH relativeFrom="column">
              <wp:posOffset>0</wp:posOffset>
            </wp:positionH>
            <wp:positionV relativeFrom="paragraph">
              <wp:posOffset>1270</wp:posOffset>
            </wp:positionV>
            <wp:extent cx="391795" cy="388620"/>
            <wp:effectExtent l="0" t="0" r="1905" b="5080"/>
            <wp:wrapSquare wrapText="bothSides"/>
            <wp:docPr id="16" name="Picture 16"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actice Index HUB"/>
                    <pic:cNvPicPr>
                      <a:picLocks noChangeAspect="1" noChangeArrowheads="1"/>
                    </pic:cNvPicPr>
                  </pic:nvPicPr>
                  <pic:blipFill rotWithShape="1">
                    <a:blip r:embed="rId15">
                      <a:extLst>
                        <a:ext uri="{28A0092B-C50C-407E-A947-70E740481C1C}">
                          <a14:useLocalDpi xmlns:a14="http://schemas.microsoft.com/office/drawing/2010/main" val="0"/>
                        </a:ext>
                      </a:extLst>
                    </a:blip>
                    <a:srcRect l="84042"/>
                    <a:stretch/>
                  </pic:blipFill>
                  <pic:spPr bwMode="auto">
                    <a:xfrm>
                      <a:off x="0" y="0"/>
                      <a:ext cx="391795" cy="38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7C4D">
        <w:fldChar w:fldCharType="end"/>
      </w:r>
    </w:p>
    <w:p w14:paraId="0E3A65E1" w14:textId="01B3C29E" w:rsidR="00BD2340" w:rsidRPr="00A27C4D" w:rsidRDefault="00BD2340" w:rsidP="00BD2340">
      <w:pPr>
        <w:rPr>
          <w:rFonts w:ascii="Arial" w:hAnsi="Arial" w:cs="Arial"/>
          <w:sz w:val="22"/>
          <w:szCs w:val="22"/>
        </w:rPr>
      </w:pPr>
      <w:r w:rsidRPr="00A27C4D">
        <w:rPr>
          <w:rFonts w:ascii="Arial" w:hAnsi="Arial" w:cs="Arial"/>
          <w:sz w:val="22"/>
          <w:szCs w:val="22"/>
        </w:rPr>
        <w:t>Health</w:t>
      </w:r>
      <w:r w:rsidR="00D50F96" w:rsidRPr="00A27C4D">
        <w:rPr>
          <w:rFonts w:ascii="Arial" w:hAnsi="Arial" w:cs="Arial"/>
          <w:sz w:val="22"/>
          <w:szCs w:val="22"/>
        </w:rPr>
        <w:t xml:space="preserve"> and</w:t>
      </w:r>
      <w:r w:rsidRPr="00A27C4D">
        <w:rPr>
          <w:rFonts w:ascii="Arial" w:hAnsi="Arial" w:cs="Arial"/>
          <w:sz w:val="22"/>
          <w:szCs w:val="22"/>
        </w:rPr>
        <w:t xml:space="preserve"> </w:t>
      </w:r>
      <w:r w:rsidR="00D50F96" w:rsidRPr="00A27C4D">
        <w:rPr>
          <w:rFonts w:ascii="Arial" w:hAnsi="Arial" w:cs="Arial"/>
          <w:sz w:val="22"/>
          <w:szCs w:val="22"/>
        </w:rPr>
        <w:t>s</w:t>
      </w:r>
      <w:r w:rsidRPr="00A27C4D">
        <w:rPr>
          <w:rFonts w:ascii="Arial" w:hAnsi="Arial" w:cs="Arial"/>
          <w:sz w:val="22"/>
          <w:szCs w:val="22"/>
        </w:rPr>
        <w:t xml:space="preserve">afety </w:t>
      </w:r>
      <w:r w:rsidR="001A448E" w:rsidRPr="00A27C4D">
        <w:rPr>
          <w:rFonts w:ascii="Arial" w:hAnsi="Arial" w:cs="Arial"/>
          <w:sz w:val="22"/>
          <w:szCs w:val="22"/>
        </w:rPr>
        <w:t xml:space="preserve">eLearning </w:t>
      </w:r>
      <w:r w:rsidRPr="00A27C4D">
        <w:rPr>
          <w:rFonts w:ascii="Arial" w:hAnsi="Arial" w:cs="Arial"/>
          <w:sz w:val="22"/>
          <w:szCs w:val="22"/>
        </w:rPr>
        <w:t xml:space="preserve">is available </w:t>
      </w:r>
      <w:r w:rsidR="00B371A7" w:rsidRPr="00A27C4D">
        <w:rPr>
          <w:rFonts w:ascii="Arial" w:hAnsi="Arial" w:cs="Arial"/>
          <w:sz w:val="22"/>
          <w:szCs w:val="22"/>
        </w:rPr>
        <w:t>in</w:t>
      </w:r>
      <w:r w:rsidRPr="00A27C4D">
        <w:rPr>
          <w:rFonts w:ascii="Arial" w:hAnsi="Arial" w:cs="Arial"/>
          <w:sz w:val="22"/>
          <w:szCs w:val="22"/>
        </w:rPr>
        <w:t xml:space="preserve"> the </w:t>
      </w:r>
      <w:hyperlink r:id="rId115" w:history="1">
        <w:r w:rsidRPr="00A27C4D">
          <w:rPr>
            <w:rStyle w:val="Hyperlink"/>
            <w:rFonts w:ascii="Arial" w:hAnsi="Arial" w:cs="Arial"/>
            <w:sz w:val="22"/>
            <w:szCs w:val="22"/>
          </w:rPr>
          <w:t>HUB</w:t>
        </w:r>
      </w:hyperlink>
      <w:r w:rsidRPr="00A27C4D">
        <w:rPr>
          <w:rFonts w:ascii="Arial" w:hAnsi="Arial" w:cs="Arial"/>
          <w:sz w:val="22"/>
          <w:szCs w:val="22"/>
        </w:rPr>
        <w:t xml:space="preserve"> </w:t>
      </w:r>
      <w:r w:rsidR="001A448E" w:rsidRPr="00A27C4D">
        <w:rPr>
          <w:rFonts w:ascii="Arial" w:hAnsi="Arial" w:cs="Arial"/>
          <w:sz w:val="22"/>
          <w:szCs w:val="22"/>
        </w:rPr>
        <w:t xml:space="preserve">and </w:t>
      </w:r>
      <w:r w:rsidR="00D50F96" w:rsidRPr="00A27C4D">
        <w:rPr>
          <w:rFonts w:ascii="Arial" w:hAnsi="Arial" w:cs="Arial"/>
          <w:sz w:val="22"/>
          <w:szCs w:val="22"/>
        </w:rPr>
        <w:t>includ</w:t>
      </w:r>
      <w:r w:rsidR="001A448E" w:rsidRPr="00A27C4D">
        <w:rPr>
          <w:rFonts w:ascii="Arial" w:hAnsi="Arial" w:cs="Arial"/>
          <w:sz w:val="22"/>
          <w:szCs w:val="22"/>
        </w:rPr>
        <w:t>es</w:t>
      </w:r>
      <w:r w:rsidRPr="00A27C4D">
        <w:rPr>
          <w:rFonts w:ascii="Arial" w:hAnsi="Arial" w:cs="Arial"/>
          <w:sz w:val="22"/>
          <w:szCs w:val="22"/>
        </w:rPr>
        <w:t>:</w:t>
      </w:r>
    </w:p>
    <w:p w14:paraId="1593DF72" w14:textId="77777777" w:rsidR="00F56618" w:rsidRPr="00A27C4D" w:rsidRDefault="00F56618" w:rsidP="00BD2340">
      <w:pPr>
        <w:rPr>
          <w:rFonts w:ascii="Arial" w:hAnsi="Arial" w:cs="Arial"/>
          <w:sz w:val="22"/>
          <w:szCs w:val="22"/>
        </w:rPr>
      </w:pPr>
    </w:p>
    <w:p w14:paraId="70B1A06E" w14:textId="6AD8483C" w:rsidR="00F56618" w:rsidRPr="00A27C4D" w:rsidRDefault="00F56618" w:rsidP="00F56618">
      <w:pPr>
        <w:pStyle w:val="ListParagraph"/>
        <w:numPr>
          <w:ilvl w:val="0"/>
          <w:numId w:val="223"/>
        </w:numPr>
        <w:rPr>
          <w:rFonts w:ascii="Arial" w:hAnsi="Arial" w:cs="Arial"/>
          <w:sz w:val="22"/>
          <w:szCs w:val="22"/>
        </w:rPr>
      </w:pPr>
      <w:r w:rsidRPr="00A27C4D">
        <w:rPr>
          <w:rFonts w:ascii="Arial" w:hAnsi="Arial" w:cs="Arial"/>
          <w:sz w:val="22"/>
          <w:szCs w:val="22"/>
        </w:rPr>
        <w:t>Accident and Incident Reporting</w:t>
      </w:r>
    </w:p>
    <w:p w14:paraId="601B72D3" w14:textId="29D855A6" w:rsidR="00F56618" w:rsidRPr="00A27C4D" w:rsidRDefault="00F56618" w:rsidP="00F56618">
      <w:pPr>
        <w:pStyle w:val="ListParagraph"/>
        <w:numPr>
          <w:ilvl w:val="0"/>
          <w:numId w:val="223"/>
        </w:numPr>
        <w:rPr>
          <w:rFonts w:ascii="Arial" w:hAnsi="Arial" w:cs="Arial"/>
          <w:sz w:val="22"/>
          <w:szCs w:val="22"/>
        </w:rPr>
      </w:pPr>
      <w:r w:rsidRPr="00A27C4D">
        <w:rPr>
          <w:rFonts w:ascii="Arial" w:hAnsi="Arial" w:cs="Arial"/>
          <w:sz w:val="22"/>
          <w:szCs w:val="22"/>
        </w:rPr>
        <w:t>Anaphylaxis</w:t>
      </w:r>
    </w:p>
    <w:p w14:paraId="4E2777FD" w14:textId="5418AAF9" w:rsidR="00F56618" w:rsidRPr="00A27C4D" w:rsidRDefault="00F56618" w:rsidP="00F56618">
      <w:pPr>
        <w:pStyle w:val="ListParagraph"/>
        <w:numPr>
          <w:ilvl w:val="0"/>
          <w:numId w:val="223"/>
        </w:numPr>
        <w:rPr>
          <w:rFonts w:ascii="Arial" w:hAnsi="Arial" w:cs="Arial"/>
          <w:sz w:val="22"/>
          <w:szCs w:val="22"/>
        </w:rPr>
      </w:pPr>
      <w:r w:rsidRPr="00A27C4D">
        <w:rPr>
          <w:rFonts w:ascii="Arial" w:hAnsi="Arial" w:cs="Arial"/>
          <w:sz w:val="22"/>
          <w:szCs w:val="22"/>
        </w:rPr>
        <w:t>Dealing with Violent and Abusive Patients</w:t>
      </w:r>
    </w:p>
    <w:p w14:paraId="546C97B6" w14:textId="53D42E8B" w:rsidR="00F56618" w:rsidRPr="00A27C4D" w:rsidRDefault="00F56618" w:rsidP="00F56618">
      <w:pPr>
        <w:pStyle w:val="ListParagraph"/>
        <w:numPr>
          <w:ilvl w:val="0"/>
          <w:numId w:val="223"/>
        </w:numPr>
        <w:rPr>
          <w:rFonts w:ascii="Arial" w:hAnsi="Arial" w:cs="Arial"/>
          <w:sz w:val="22"/>
          <w:szCs w:val="22"/>
        </w:rPr>
      </w:pPr>
      <w:r w:rsidRPr="00A27C4D">
        <w:rPr>
          <w:rFonts w:ascii="Arial" w:hAnsi="Arial" w:cs="Arial"/>
          <w:sz w:val="22"/>
          <w:szCs w:val="22"/>
        </w:rPr>
        <w:t>Display Screen Equipment (DSE)</w:t>
      </w:r>
    </w:p>
    <w:p w14:paraId="6B54CA8E" w14:textId="685D0F20" w:rsidR="00F56618" w:rsidRPr="00A27C4D" w:rsidRDefault="00F56618" w:rsidP="00F56618">
      <w:pPr>
        <w:pStyle w:val="ListParagraph"/>
        <w:numPr>
          <w:ilvl w:val="0"/>
          <w:numId w:val="223"/>
        </w:numPr>
        <w:rPr>
          <w:rFonts w:ascii="Arial" w:hAnsi="Arial" w:cs="Arial"/>
          <w:sz w:val="22"/>
          <w:szCs w:val="22"/>
        </w:rPr>
      </w:pPr>
      <w:r w:rsidRPr="00A27C4D">
        <w:rPr>
          <w:rFonts w:ascii="Arial" w:hAnsi="Arial" w:cs="Arial"/>
          <w:sz w:val="22"/>
          <w:szCs w:val="22"/>
        </w:rPr>
        <w:t>Fire Warden: Role and Responsibilities</w:t>
      </w:r>
    </w:p>
    <w:p w14:paraId="46550825" w14:textId="6345CE37" w:rsidR="00F56618" w:rsidRPr="00A27C4D" w:rsidRDefault="00F56618" w:rsidP="00F56618">
      <w:pPr>
        <w:pStyle w:val="ListParagraph"/>
        <w:numPr>
          <w:ilvl w:val="0"/>
          <w:numId w:val="223"/>
        </w:numPr>
        <w:rPr>
          <w:rFonts w:ascii="Arial" w:hAnsi="Arial" w:cs="Arial"/>
          <w:sz w:val="22"/>
          <w:szCs w:val="22"/>
        </w:rPr>
      </w:pPr>
      <w:r w:rsidRPr="00A27C4D">
        <w:rPr>
          <w:rFonts w:ascii="Arial" w:hAnsi="Arial" w:cs="Arial"/>
          <w:sz w:val="22"/>
          <w:szCs w:val="22"/>
        </w:rPr>
        <w:t>Health and Safety: Office, Electrical and Fire Safety</w:t>
      </w:r>
    </w:p>
    <w:p w14:paraId="45DEFB01" w14:textId="68F44378" w:rsidR="00F56618" w:rsidRPr="00A27C4D" w:rsidRDefault="00F56618" w:rsidP="00F56618">
      <w:pPr>
        <w:pStyle w:val="ListParagraph"/>
        <w:numPr>
          <w:ilvl w:val="0"/>
          <w:numId w:val="223"/>
        </w:numPr>
        <w:rPr>
          <w:rFonts w:ascii="Arial" w:hAnsi="Arial" w:cs="Arial"/>
          <w:sz w:val="22"/>
          <w:szCs w:val="22"/>
        </w:rPr>
      </w:pPr>
      <w:r w:rsidRPr="00A27C4D">
        <w:rPr>
          <w:rFonts w:ascii="Arial" w:hAnsi="Arial" w:cs="Arial"/>
          <w:sz w:val="22"/>
          <w:szCs w:val="22"/>
        </w:rPr>
        <w:t>Infection Prevention and Control (Tier 1 and 2)</w:t>
      </w:r>
    </w:p>
    <w:p w14:paraId="1D75655D" w14:textId="546AE129" w:rsidR="00F56618" w:rsidRPr="00A27C4D" w:rsidRDefault="00F56618" w:rsidP="00F56618">
      <w:pPr>
        <w:pStyle w:val="ListParagraph"/>
        <w:numPr>
          <w:ilvl w:val="0"/>
          <w:numId w:val="223"/>
        </w:numPr>
        <w:rPr>
          <w:rFonts w:ascii="Arial" w:hAnsi="Arial" w:cs="Arial"/>
          <w:sz w:val="22"/>
          <w:szCs w:val="22"/>
        </w:rPr>
      </w:pPr>
      <w:r w:rsidRPr="00A27C4D">
        <w:rPr>
          <w:rFonts w:ascii="Arial" w:hAnsi="Arial" w:cs="Arial"/>
          <w:sz w:val="22"/>
          <w:szCs w:val="22"/>
        </w:rPr>
        <w:t>Legionella Awareness</w:t>
      </w:r>
    </w:p>
    <w:p w14:paraId="138FA1DD" w14:textId="7995CE17" w:rsidR="00F56618" w:rsidRPr="00A27C4D" w:rsidRDefault="00F56618" w:rsidP="00F56618">
      <w:pPr>
        <w:pStyle w:val="ListParagraph"/>
        <w:numPr>
          <w:ilvl w:val="0"/>
          <w:numId w:val="223"/>
        </w:numPr>
        <w:rPr>
          <w:rFonts w:ascii="Arial" w:hAnsi="Arial" w:cs="Arial"/>
          <w:sz w:val="22"/>
          <w:szCs w:val="22"/>
        </w:rPr>
      </w:pPr>
      <w:r w:rsidRPr="00A27C4D">
        <w:rPr>
          <w:rFonts w:ascii="Arial" w:hAnsi="Arial" w:cs="Arial"/>
          <w:sz w:val="22"/>
          <w:szCs w:val="22"/>
        </w:rPr>
        <w:t>Lone Working</w:t>
      </w:r>
    </w:p>
    <w:p w14:paraId="73098DEA" w14:textId="3DA63253" w:rsidR="00F56618" w:rsidRPr="00A27C4D" w:rsidRDefault="00F56618" w:rsidP="00F56618">
      <w:pPr>
        <w:pStyle w:val="ListParagraph"/>
        <w:numPr>
          <w:ilvl w:val="0"/>
          <w:numId w:val="223"/>
        </w:numPr>
        <w:rPr>
          <w:rFonts w:ascii="Arial" w:hAnsi="Arial" w:cs="Arial"/>
          <w:sz w:val="22"/>
          <w:szCs w:val="22"/>
        </w:rPr>
      </w:pPr>
      <w:r w:rsidRPr="00A27C4D">
        <w:rPr>
          <w:rFonts w:ascii="Arial" w:hAnsi="Arial" w:cs="Arial"/>
          <w:sz w:val="22"/>
          <w:szCs w:val="22"/>
        </w:rPr>
        <w:t>Moving and Handling (Level 1 and 2)</w:t>
      </w:r>
    </w:p>
    <w:p w14:paraId="1C9BCD5C" w14:textId="6051DFCD" w:rsidR="00F56618" w:rsidRPr="00A27C4D" w:rsidRDefault="00F56618" w:rsidP="00F56618">
      <w:pPr>
        <w:pStyle w:val="ListParagraph"/>
        <w:numPr>
          <w:ilvl w:val="0"/>
          <w:numId w:val="223"/>
        </w:numPr>
        <w:rPr>
          <w:rFonts w:ascii="Arial" w:hAnsi="Arial" w:cs="Arial"/>
          <w:sz w:val="22"/>
          <w:szCs w:val="22"/>
        </w:rPr>
      </w:pPr>
      <w:r w:rsidRPr="00A27C4D">
        <w:rPr>
          <w:rFonts w:ascii="Arial" w:hAnsi="Arial" w:cs="Arial"/>
          <w:sz w:val="22"/>
          <w:szCs w:val="22"/>
        </w:rPr>
        <w:t>Preparing for a Pandemic</w:t>
      </w:r>
    </w:p>
    <w:p w14:paraId="397EDD75" w14:textId="5466BFF6" w:rsidR="001A448E" w:rsidRPr="00A27C4D" w:rsidRDefault="001A448E" w:rsidP="001A448E">
      <w:pPr>
        <w:pStyle w:val="ListParagraph"/>
        <w:numPr>
          <w:ilvl w:val="0"/>
          <w:numId w:val="223"/>
        </w:numPr>
        <w:rPr>
          <w:rFonts w:ascii="Arial" w:hAnsi="Arial" w:cs="Arial"/>
          <w:sz w:val="22"/>
          <w:szCs w:val="22"/>
        </w:rPr>
      </w:pPr>
      <w:r w:rsidRPr="00A27C4D">
        <w:rPr>
          <w:rFonts w:ascii="Arial" w:hAnsi="Arial" w:cs="Arial"/>
          <w:sz w:val="22"/>
          <w:szCs w:val="22"/>
        </w:rPr>
        <w:t>Resuscitation</w:t>
      </w:r>
      <w:r w:rsidR="00DD6D64">
        <w:rPr>
          <w:rFonts w:ascii="Arial" w:hAnsi="Arial" w:cs="Arial"/>
          <w:sz w:val="22"/>
          <w:szCs w:val="22"/>
        </w:rPr>
        <w:t xml:space="preserve"> – </w:t>
      </w:r>
      <w:r w:rsidRPr="00A27C4D">
        <w:rPr>
          <w:rFonts w:ascii="Arial" w:hAnsi="Arial" w:cs="Arial"/>
          <w:sz w:val="22"/>
          <w:szCs w:val="22"/>
        </w:rPr>
        <w:t>Basic Life Support (BLS) (Adults and Paediatrics)</w:t>
      </w:r>
    </w:p>
    <w:p w14:paraId="0EDCCB2F" w14:textId="4F86B46E" w:rsidR="00F56618" w:rsidRPr="00A27C4D" w:rsidRDefault="001A448E" w:rsidP="00F56618">
      <w:pPr>
        <w:pStyle w:val="ListParagraph"/>
        <w:numPr>
          <w:ilvl w:val="0"/>
          <w:numId w:val="223"/>
        </w:numPr>
        <w:rPr>
          <w:rFonts w:ascii="Arial" w:hAnsi="Arial" w:cs="Arial"/>
          <w:sz w:val="22"/>
          <w:szCs w:val="22"/>
        </w:rPr>
      </w:pPr>
      <w:r w:rsidRPr="00A27C4D">
        <w:rPr>
          <w:rFonts w:ascii="Arial" w:hAnsi="Arial" w:cs="Arial"/>
          <w:sz w:val="22"/>
          <w:szCs w:val="22"/>
        </w:rPr>
        <w:t>Risk Assessments including COSHH</w:t>
      </w:r>
    </w:p>
    <w:p w14:paraId="568B5445" w14:textId="29D0FD9E" w:rsidR="001A448E" w:rsidRPr="0079046E" w:rsidRDefault="001A448E" w:rsidP="004C6759">
      <w:pPr>
        <w:pStyle w:val="ListParagraph"/>
        <w:numPr>
          <w:ilvl w:val="0"/>
          <w:numId w:val="223"/>
        </w:numPr>
        <w:rPr>
          <w:rFonts w:ascii="Arial" w:hAnsi="Arial" w:cs="Arial"/>
          <w:sz w:val="22"/>
          <w:szCs w:val="22"/>
        </w:rPr>
      </w:pPr>
      <w:r w:rsidRPr="00A27C4D">
        <w:rPr>
          <w:rFonts w:ascii="Arial" w:hAnsi="Arial" w:cs="Arial"/>
          <w:sz w:val="22"/>
          <w:szCs w:val="22"/>
        </w:rPr>
        <w:t>Working at Heights</w:t>
      </w:r>
    </w:p>
    <w:p w14:paraId="77CE2CC7" w14:textId="3122761B" w:rsidR="007D7004" w:rsidRPr="0079046E" w:rsidRDefault="007D7004" w:rsidP="00921405">
      <w:pPr>
        <w:pStyle w:val="Heading2"/>
        <w:rPr>
          <w:rFonts w:ascii="Arial" w:hAnsi="Arial" w:cs="Arial"/>
          <w:smallCaps w:val="0"/>
          <w:color w:val="auto"/>
          <w:sz w:val="24"/>
          <w:szCs w:val="24"/>
          <w:lang w:val="en-GB"/>
        </w:rPr>
      </w:pPr>
      <w:bookmarkStart w:id="172" w:name="_Toc192151509"/>
      <w:bookmarkStart w:id="173" w:name="_Toc192169706"/>
      <w:bookmarkStart w:id="174" w:name="_Toc192151510"/>
      <w:bookmarkStart w:id="175" w:name="_Toc192169707"/>
      <w:bookmarkStart w:id="176" w:name="_Toc192151511"/>
      <w:bookmarkStart w:id="177" w:name="_Toc192169708"/>
      <w:bookmarkStart w:id="178" w:name="_Toc192151512"/>
      <w:bookmarkStart w:id="179" w:name="_Toc192169709"/>
      <w:bookmarkStart w:id="180" w:name="_Toc192151513"/>
      <w:bookmarkStart w:id="181" w:name="_Toc192169710"/>
      <w:bookmarkStart w:id="182" w:name="_Toc192151514"/>
      <w:bookmarkStart w:id="183" w:name="_Toc192169711"/>
      <w:bookmarkStart w:id="184" w:name="_Toc192151515"/>
      <w:bookmarkStart w:id="185" w:name="_Toc192169712"/>
      <w:bookmarkStart w:id="186" w:name="_Toc192151516"/>
      <w:bookmarkStart w:id="187" w:name="_Toc192169713"/>
      <w:bookmarkStart w:id="188" w:name="_Toc192151517"/>
      <w:bookmarkStart w:id="189" w:name="_Toc192169714"/>
      <w:bookmarkStart w:id="190" w:name="_Toc192151518"/>
      <w:bookmarkStart w:id="191" w:name="_Toc192169715"/>
      <w:bookmarkStart w:id="192" w:name="_Toc192151519"/>
      <w:bookmarkStart w:id="193" w:name="_Toc192169716"/>
      <w:bookmarkStart w:id="194" w:name="_Toc192151520"/>
      <w:bookmarkStart w:id="195" w:name="_Toc192169717"/>
      <w:bookmarkStart w:id="196" w:name="_Toc192151521"/>
      <w:bookmarkStart w:id="197" w:name="_Toc192169718"/>
      <w:bookmarkStart w:id="198" w:name="_Toc192151522"/>
      <w:bookmarkStart w:id="199" w:name="_Toc192169719"/>
      <w:bookmarkStart w:id="200" w:name="_Toc134615213"/>
      <w:bookmarkStart w:id="201" w:name="_Toc134615214"/>
      <w:bookmarkStart w:id="202" w:name="_Toc134615215"/>
      <w:bookmarkStart w:id="203" w:name="_Toc134615216"/>
      <w:bookmarkStart w:id="204" w:name="_Toc134615217"/>
      <w:bookmarkStart w:id="205" w:name="_Toc134615218"/>
      <w:bookmarkStart w:id="206" w:name="_Toc134615219"/>
      <w:bookmarkStart w:id="207" w:name="_Toc134615220"/>
      <w:bookmarkStart w:id="208" w:name="_Toc134615221"/>
      <w:bookmarkStart w:id="209" w:name="_Toc134615222"/>
      <w:bookmarkStart w:id="210" w:name="_Toc134615223"/>
      <w:bookmarkStart w:id="211" w:name="_Toc134615224"/>
      <w:bookmarkStart w:id="212" w:name="_Toc134615225"/>
      <w:bookmarkStart w:id="213" w:name="_Toc134615226"/>
      <w:bookmarkStart w:id="214" w:name="_Toc134615227"/>
      <w:bookmarkStart w:id="215" w:name="_Toc134615228"/>
      <w:bookmarkStart w:id="216" w:name="_Toc134615229"/>
      <w:bookmarkStart w:id="217" w:name="_Toc134615230"/>
      <w:bookmarkStart w:id="218" w:name="_Toc134615231"/>
      <w:bookmarkStart w:id="219" w:name="_Toc134615232"/>
      <w:bookmarkStart w:id="220" w:name="_Toc134615233"/>
      <w:bookmarkStart w:id="221" w:name="_Toc134615234"/>
      <w:bookmarkStart w:id="222" w:name="_Toc134615235"/>
      <w:bookmarkStart w:id="223" w:name="_Toc134615236"/>
      <w:bookmarkStart w:id="224" w:name="_Toc134615238"/>
      <w:bookmarkStart w:id="225" w:name="_Toc192169720"/>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79046E">
        <w:rPr>
          <w:rFonts w:ascii="Arial" w:hAnsi="Arial" w:cs="Arial"/>
          <w:smallCaps w:val="0"/>
          <w:color w:val="auto"/>
          <w:sz w:val="24"/>
          <w:szCs w:val="24"/>
          <w:lang w:val="en-GB"/>
        </w:rPr>
        <w:t>Insurance</w:t>
      </w:r>
      <w:bookmarkEnd w:id="225"/>
    </w:p>
    <w:p w14:paraId="0ABE1810" w14:textId="77777777" w:rsidR="008D1F2A" w:rsidRPr="00A27C4D" w:rsidRDefault="008D1F2A" w:rsidP="008D1F2A">
      <w:pPr>
        <w:pStyle w:val="Standard"/>
        <w:spacing w:before="0" w:after="0" w:line="240" w:lineRule="auto"/>
        <w:rPr>
          <w:rFonts w:eastAsia="Times New Roman"/>
          <w:sz w:val="22"/>
          <w:szCs w:val="22"/>
          <w:lang w:val="en-GB" w:eastAsia="en-GB"/>
        </w:rPr>
      </w:pPr>
    </w:p>
    <w:p w14:paraId="39ADC23A" w14:textId="6D6370DF" w:rsidR="008D1F2A" w:rsidRPr="00A27C4D" w:rsidRDefault="008D1F2A" w:rsidP="008D1F2A">
      <w:pPr>
        <w:pStyle w:val="Standard"/>
        <w:spacing w:before="0" w:after="0" w:line="240" w:lineRule="auto"/>
        <w:rPr>
          <w:lang w:val="en-GB"/>
        </w:rPr>
      </w:pPr>
      <w:r w:rsidRPr="00A27C4D">
        <w:rPr>
          <w:rFonts w:eastAsia="Times New Roman"/>
          <w:sz w:val="22"/>
          <w:szCs w:val="22"/>
          <w:lang w:val="en-GB" w:eastAsia="en-GB"/>
        </w:rPr>
        <w:t>Insurance in the organisation has a much wider remit and can range from key staff absence insurance through to cover for the fabric of the building</w:t>
      </w:r>
      <w:r w:rsidR="00495A01">
        <w:rPr>
          <w:rFonts w:eastAsia="Times New Roman"/>
          <w:sz w:val="22"/>
          <w:szCs w:val="22"/>
          <w:lang w:val="en-GB" w:eastAsia="en-GB"/>
        </w:rPr>
        <w:t xml:space="preserve"> and</w:t>
      </w:r>
      <w:r w:rsidRPr="00A27C4D">
        <w:rPr>
          <w:rFonts w:eastAsia="Times New Roman"/>
          <w:sz w:val="22"/>
          <w:szCs w:val="22"/>
          <w:lang w:val="en-GB" w:eastAsia="en-GB"/>
        </w:rPr>
        <w:t xml:space="preserve"> its contents</w:t>
      </w:r>
      <w:r w:rsidR="00495A01">
        <w:rPr>
          <w:rFonts w:eastAsia="Times New Roman"/>
          <w:sz w:val="22"/>
          <w:szCs w:val="22"/>
          <w:lang w:val="en-GB" w:eastAsia="en-GB"/>
        </w:rPr>
        <w:t>,</w:t>
      </w:r>
      <w:r w:rsidRPr="00A27C4D">
        <w:rPr>
          <w:rFonts w:eastAsia="Times New Roman"/>
          <w:sz w:val="22"/>
          <w:szCs w:val="22"/>
          <w:lang w:val="en-GB" w:eastAsia="en-GB"/>
        </w:rPr>
        <w:t xml:space="preserve"> and </w:t>
      </w:r>
      <w:r w:rsidR="00D50F96" w:rsidRPr="00A27C4D">
        <w:rPr>
          <w:rFonts w:eastAsia="Times New Roman"/>
          <w:sz w:val="22"/>
          <w:szCs w:val="22"/>
          <w:lang w:val="en-GB" w:eastAsia="en-GB"/>
        </w:rPr>
        <w:t xml:space="preserve">then both </w:t>
      </w:r>
      <w:r w:rsidRPr="00A27C4D">
        <w:rPr>
          <w:rFonts w:eastAsia="Times New Roman"/>
          <w:sz w:val="22"/>
          <w:szCs w:val="22"/>
          <w:lang w:val="en-GB" w:eastAsia="en-GB"/>
        </w:rPr>
        <w:t xml:space="preserve">employee and public liability.   </w:t>
      </w:r>
    </w:p>
    <w:p w14:paraId="5A010F8C" w14:textId="77777777" w:rsidR="008D1F2A" w:rsidRPr="00A27C4D" w:rsidRDefault="008D1F2A" w:rsidP="008D1F2A">
      <w:pPr>
        <w:pStyle w:val="Standard"/>
        <w:spacing w:before="0" w:after="0" w:line="240" w:lineRule="auto"/>
        <w:rPr>
          <w:rFonts w:eastAsia="Times New Roman"/>
          <w:color w:val="C00000"/>
          <w:sz w:val="22"/>
          <w:szCs w:val="22"/>
          <w:lang w:val="en-GB" w:eastAsia="en-GB"/>
        </w:rPr>
      </w:pPr>
    </w:p>
    <w:p w14:paraId="2327294B" w14:textId="0AF2F03B" w:rsidR="008D1F2A" w:rsidRPr="00A27C4D" w:rsidRDefault="008D1F2A" w:rsidP="008D1F2A">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Key staff cover is not often found and needs to be carefully considered </w:t>
      </w:r>
      <w:r w:rsidR="00FB514F">
        <w:rPr>
          <w:rFonts w:eastAsia="Times New Roman"/>
          <w:sz w:val="22"/>
          <w:szCs w:val="22"/>
          <w:lang w:val="en-GB" w:eastAsia="en-GB"/>
        </w:rPr>
        <w:t>as</w:t>
      </w:r>
      <w:r w:rsidRPr="00A27C4D">
        <w:rPr>
          <w:rFonts w:eastAsia="Times New Roman"/>
          <w:sz w:val="22"/>
          <w:szCs w:val="22"/>
          <w:lang w:val="en-GB" w:eastAsia="en-GB"/>
        </w:rPr>
        <w:t xml:space="preserve"> the cost of taking on a locum manager or </w:t>
      </w:r>
      <w:r w:rsidR="00387119">
        <w:rPr>
          <w:rFonts w:eastAsia="Times New Roman"/>
          <w:sz w:val="22"/>
          <w:szCs w:val="22"/>
          <w:lang w:val="en-GB" w:eastAsia="en-GB"/>
        </w:rPr>
        <w:t>a</w:t>
      </w:r>
      <w:r w:rsidRPr="00A27C4D">
        <w:rPr>
          <w:rFonts w:eastAsia="Times New Roman"/>
          <w:sz w:val="22"/>
          <w:szCs w:val="22"/>
          <w:lang w:val="en-GB" w:eastAsia="en-GB"/>
        </w:rPr>
        <w:t xml:space="preserve">dvanced </w:t>
      </w:r>
      <w:r w:rsidR="00387119">
        <w:rPr>
          <w:rFonts w:eastAsia="Times New Roman"/>
          <w:sz w:val="22"/>
          <w:szCs w:val="22"/>
          <w:lang w:val="en-GB" w:eastAsia="en-GB"/>
        </w:rPr>
        <w:t>n</w:t>
      </w:r>
      <w:r w:rsidRPr="00A27C4D">
        <w:rPr>
          <w:rFonts w:eastAsia="Times New Roman"/>
          <w:sz w:val="22"/>
          <w:szCs w:val="22"/>
          <w:lang w:val="en-GB" w:eastAsia="en-GB"/>
        </w:rPr>
        <w:t xml:space="preserve">urse </w:t>
      </w:r>
      <w:r w:rsidR="00387119">
        <w:rPr>
          <w:rFonts w:eastAsia="Times New Roman"/>
          <w:sz w:val="22"/>
          <w:szCs w:val="22"/>
          <w:lang w:val="en-GB" w:eastAsia="en-GB"/>
        </w:rPr>
        <w:t>p</w:t>
      </w:r>
      <w:r w:rsidRPr="00A27C4D">
        <w:rPr>
          <w:rFonts w:eastAsia="Times New Roman"/>
          <w:sz w:val="22"/>
          <w:szCs w:val="22"/>
          <w:lang w:val="en-GB" w:eastAsia="en-GB"/>
        </w:rPr>
        <w:t xml:space="preserve">ractitioner can </w:t>
      </w:r>
      <w:r w:rsidR="0012486D" w:rsidRPr="00A27C4D">
        <w:rPr>
          <w:rFonts w:eastAsia="Times New Roman"/>
          <w:sz w:val="22"/>
          <w:szCs w:val="22"/>
          <w:lang w:val="en-GB" w:eastAsia="en-GB"/>
        </w:rPr>
        <w:t>be costly</w:t>
      </w:r>
      <w:r w:rsidRPr="00A27C4D">
        <w:rPr>
          <w:rFonts w:eastAsia="Times New Roman"/>
          <w:sz w:val="22"/>
          <w:szCs w:val="22"/>
          <w:lang w:val="en-GB" w:eastAsia="en-GB"/>
        </w:rPr>
        <w:t xml:space="preserve">. </w:t>
      </w:r>
      <w:r w:rsidR="00FB514F">
        <w:rPr>
          <w:rFonts w:eastAsia="Times New Roman"/>
          <w:sz w:val="22"/>
          <w:szCs w:val="22"/>
          <w:lang w:val="en-GB" w:eastAsia="en-GB"/>
        </w:rPr>
        <w:t>C</w:t>
      </w:r>
      <w:r w:rsidRPr="00A27C4D">
        <w:rPr>
          <w:rFonts w:eastAsia="Times New Roman"/>
          <w:sz w:val="22"/>
          <w:szCs w:val="22"/>
          <w:lang w:val="en-GB" w:eastAsia="en-GB"/>
        </w:rPr>
        <w:t xml:space="preserve">an the organisation continue to run or cover patient demands without key staff (other than GPs who may well pay their own locum cover themselves or have something written into the organisation agreement)?  </w:t>
      </w:r>
    </w:p>
    <w:p w14:paraId="1F0A0B89" w14:textId="77777777" w:rsidR="00D50F96" w:rsidRPr="00A27C4D" w:rsidRDefault="00D50F96" w:rsidP="008D1F2A">
      <w:pPr>
        <w:pStyle w:val="Standard"/>
        <w:spacing w:before="0" w:after="0" w:line="240" w:lineRule="auto"/>
        <w:rPr>
          <w:rFonts w:eastAsia="Times New Roman"/>
          <w:sz w:val="22"/>
          <w:szCs w:val="22"/>
          <w:lang w:val="en-GB" w:eastAsia="en-GB"/>
        </w:rPr>
      </w:pPr>
    </w:p>
    <w:p w14:paraId="3067D905" w14:textId="24F6C5C7" w:rsidR="008D1F2A" w:rsidRPr="00A27C4D" w:rsidRDefault="008D1F2A" w:rsidP="008D1F2A">
      <w:pPr>
        <w:pStyle w:val="Standard"/>
        <w:spacing w:before="0" w:after="0" w:line="240" w:lineRule="auto"/>
        <w:rPr>
          <w:lang w:val="en-GB"/>
        </w:rPr>
      </w:pPr>
      <w:r w:rsidRPr="00A27C4D">
        <w:rPr>
          <w:rFonts w:eastAsia="Times New Roman"/>
          <w:sz w:val="22"/>
          <w:szCs w:val="22"/>
          <w:lang w:val="en-GB" w:eastAsia="en-GB"/>
        </w:rPr>
        <w:t xml:space="preserve">Whether an organisation insures the building it occupies or not will depend on whether it owns the property or is under a lease, where the arrangements for buildings cover and responsibilities for various aspects should be clearly spelled out. However, organisations should always take insurance to cover their own fixtures and stock such as vaccines in their refrigerated storage, </w:t>
      </w:r>
      <w:r w:rsidR="003E785A" w:rsidRPr="00A27C4D">
        <w:rPr>
          <w:rFonts w:eastAsia="Times New Roman"/>
          <w:sz w:val="22"/>
          <w:szCs w:val="22"/>
          <w:lang w:val="en-GB" w:eastAsia="en-GB"/>
        </w:rPr>
        <w:t xml:space="preserve">practice </w:t>
      </w:r>
      <w:r w:rsidRPr="00A27C4D">
        <w:rPr>
          <w:rFonts w:eastAsia="Times New Roman"/>
          <w:sz w:val="22"/>
          <w:szCs w:val="22"/>
          <w:lang w:val="en-GB" w:eastAsia="en-GB"/>
        </w:rPr>
        <w:t xml:space="preserve">equipment, </w:t>
      </w:r>
      <w:r w:rsidR="00CB7018" w:rsidRPr="00A27C4D">
        <w:rPr>
          <w:rFonts w:eastAsia="Times New Roman"/>
          <w:sz w:val="22"/>
          <w:szCs w:val="22"/>
          <w:lang w:val="en-GB" w:eastAsia="en-GB"/>
        </w:rPr>
        <w:t>e.g.,</w:t>
      </w:r>
      <w:r w:rsidRPr="00A27C4D">
        <w:rPr>
          <w:rFonts w:eastAsia="Times New Roman"/>
          <w:sz w:val="22"/>
          <w:szCs w:val="22"/>
          <w:lang w:val="en-GB" w:eastAsia="en-GB"/>
        </w:rPr>
        <w:t xml:space="preserve"> desks, defibrillators or sphygmomanometers, as well as other consumables that they must buy in.   </w:t>
      </w:r>
    </w:p>
    <w:p w14:paraId="1AFD6631" w14:textId="77777777" w:rsidR="008D1F2A" w:rsidRPr="00A27C4D" w:rsidRDefault="008D1F2A" w:rsidP="008D1F2A">
      <w:pPr>
        <w:pStyle w:val="Standard"/>
        <w:spacing w:before="0" w:after="0" w:line="240" w:lineRule="auto"/>
        <w:rPr>
          <w:rFonts w:eastAsia="Times New Roman"/>
          <w:sz w:val="22"/>
          <w:szCs w:val="22"/>
          <w:lang w:val="en-GB" w:eastAsia="en-GB"/>
        </w:rPr>
      </w:pPr>
    </w:p>
    <w:p w14:paraId="06462352" w14:textId="15E00F15" w:rsidR="008D1F2A" w:rsidRPr="00A27C4D" w:rsidRDefault="008D1F2A" w:rsidP="008D1F2A">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Consider the problems that could arise should there be some natural disaster</w:t>
      </w:r>
      <w:r w:rsidR="00485E85">
        <w:rPr>
          <w:rFonts w:eastAsia="Times New Roman"/>
          <w:sz w:val="22"/>
          <w:szCs w:val="22"/>
          <w:lang w:val="en-GB" w:eastAsia="en-GB"/>
        </w:rPr>
        <w:t>,</w:t>
      </w:r>
      <w:r w:rsidRPr="00A27C4D">
        <w:rPr>
          <w:rFonts w:eastAsia="Times New Roman"/>
          <w:sz w:val="22"/>
          <w:szCs w:val="22"/>
          <w:lang w:val="en-GB" w:eastAsia="en-GB"/>
        </w:rPr>
        <w:t xml:space="preserve"> such as a flood or fire</w:t>
      </w:r>
      <w:r w:rsidR="00485E85">
        <w:rPr>
          <w:rFonts w:eastAsia="Times New Roman"/>
          <w:sz w:val="22"/>
          <w:szCs w:val="22"/>
          <w:lang w:val="en-GB" w:eastAsia="en-GB"/>
        </w:rPr>
        <w:t>,</w:t>
      </w:r>
      <w:r w:rsidRPr="00A27C4D">
        <w:rPr>
          <w:rFonts w:eastAsia="Times New Roman"/>
          <w:sz w:val="22"/>
          <w:szCs w:val="22"/>
          <w:lang w:val="en-GB" w:eastAsia="en-GB"/>
        </w:rPr>
        <w:t xml:space="preserve"> and the </w:t>
      </w:r>
      <w:r w:rsidR="008B6DBD">
        <w:rPr>
          <w:rFonts w:eastAsia="Times New Roman"/>
          <w:sz w:val="22"/>
          <w:szCs w:val="22"/>
          <w:lang w:val="en-GB" w:eastAsia="en-GB"/>
        </w:rPr>
        <w:t>manager</w:t>
      </w:r>
      <w:r w:rsidRPr="00A27C4D">
        <w:rPr>
          <w:rFonts w:eastAsia="Times New Roman"/>
          <w:sz w:val="22"/>
          <w:szCs w:val="22"/>
          <w:lang w:val="en-GB" w:eastAsia="en-GB"/>
        </w:rPr>
        <w:t xml:space="preserve"> must submit an insurance claim without the benefit of any past records to indicate what organisation-owned equipment forms part of the claim and its replacement value. A</w:t>
      </w:r>
      <w:r w:rsidR="00FE5594" w:rsidRPr="00A27C4D">
        <w:rPr>
          <w:rFonts w:eastAsia="Times New Roman"/>
          <w:sz w:val="22"/>
          <w:szCs w:val="22"/>
          <w:lang w:val="en-GB" w:eastAsia="en-GB"/>
        </w:rPr>
        <w:t xml:space="preserve">n Information Asset Register </w:t>
      </w:r>
      <w:r w:rsidR="00C3501C" w:rsidRPr="00A27C4D">
        <w:rPr>
          <w:rFonts w:eastAsia="Times New Roman"/>
          <w:sz w:val="22"/>
          <w:szCs w:val="22"/>
          <w:lang w:val="en-GB" w:eastAsia="en-GB"/>
        </w:rPr>
        <w:t>or Asset Register (Non-Hardware)</w:t>
      </w:r>
      <w:r w:rsidRPr="00A27C4D">
        <w:rPr>
          <w:rFonts w:eastAsia="Times New Roman"/>
          <w:sz w:val="22"/>
          <w:szCs w:val="22"/>
          <w:lang w:val="en-GB" w:eastAsia="en-GB"/>
        </w:rPr>
        <w:t xml:space="preserve"> becomes invaluable.</w:t>
      </w:r>
    </w:p>
    <w:p w14:paraId="4BC5B922" w14:textId="77777777" w:rsidR="008D1F2A" w:rsidRPr="00A27C4D" w:rsidRDefault="008D1F2A" w:rsidP="008D1F2A">
      <w:pPr>
        <w:pStyle w:val="Standard"/>
        <w:spacing w:before="0" w:after="0" w:line="240" w:lineRule="auto"/>
        <w:rPr>
          <w:rFonts w:eastAsia="Times New Roman"/>
          <w:sz w:val="22"/>
          <w:szCs w:val="22"/>
          <w:lang w:val="en-GB" w:eastAsia="en-GB"/>
        </w:rPr>
      </w:pPr>
    </w:p>
    <w:p w14:paraId="0A6D90AF" w14:textId="0DEE44C8" w:rsidR="007D7004" w:rsidRDefault="008D1F2A" w:rsidP="008D1F2A">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For further detailed information, see the organisation’</w:t>
      </w:r>
      <w:r w:rsidR="00C3501C" w:rsidRPr="00A27C4D">
        <w:rPr>
          <w:rFonts w:eastAsia="Times New Roman"/>
          <w:sz w:val="22"/>
          <w:szCs w:val="22"/>
          <w:lang w:val="en-GB" w:eastAsia="en-GB"/>
        </w:rPr>
        <w:t>s Insurance Cover Checklist.</w:t>
      </w:r>
    </w:p>
    <w:p w14:paraId="11710E94" w14:textId="77777777" w:rsidR="000F3271" w:rsidRDefault="000F3271" w:rsidP="008D1F2A">
      <w:pPr>
        <w:pStyle w:val="Standard"/>
        <w:spacing w:before="0" w:after="0" w:line="240" w:lineRule="auto"/>
        <w:rPr>
          <w:rFonts w:eastAsia="Times New Roman"/>
          <w:sz w:val="22"/>
          <w:szCs w:val="22"/>
          <w:lang w:val="en-GB" w:eastAsia="en-GB"/>
        </w:rPr>
      </w:pPr>
    </w:p>
    <w:p w14:paraId="409DA78C" w14:textId="77777777" w:rsidR="000F3271" w:rsidRDefault="000F3271" w:rsidP="008D1F2A">
      <w:pPr>
        <w:pStyle w:val="Standard"/>
        <w:spacing w:before="0" w:after="0" w:line="240" w:lineRule="auto"/>
        <w:rPr>
          <w:rFonts w:eastAsia="Times New Roman"/>
          <w:sz w:val="22"/>
          <w:szCs w:val="22"/>
          <w:lang w:val="en-GB" w:eastAsia="en-GB"/>
        </w:rPr>
      </w:pPr>
    </w:p>
    <w:p w14:paraId="2D70F942" w14:textId="1A9240D7" w:rsidR="008B1C86" w:rsidRPr="00A27C4D" w:rsidRDefault="008B1C86" w:rsidP="00921405">
      <w:pPr>
        <w:pStyle w:val="Heading2"/>
        <w:rPr>
          <w:rFonts w:ascii="Arial" w:hAnsi="Arial" w:cs="Arial"/>
          <w:smallCaps w:val="0"/>
          <w:sz w:val="24"/>
          <w:szCs w:val="24"/>
          <w:lang w:val="en-GB"/>
        </w:rPr>
      </w:pPr>
      <w:bookmarkStart w:id="226" w:name="_Toc192169721"/>
      <w:r w:rsidRPr="00A27C4D">
        <w:rPr>
          <w:rFonts w:ascii="Arial" w:hAnsi="Arial" w:cs="Arial"/>
          <w:smallCaps w:val="0"/>
          <w:sz w:val="24"/>
          <w:szCs w:val="24"/>
          <w:lang w:val="en-GB"/>
        </w:rPr>
        <w:lastRenderedPageBreak/>
        <w:t>Locum insurance</w:t>
      </w:r>
      <w:bookmarkEnd w:id="226"/>
    </w:p>
    <w:p w14:paraId="3D99B54D" w14:textId="0F363D3A" w:rsidR="008B1C86" w:rsidRPr="00A27C4D" w:rsidRDefault="008B1C86" w:rsidP="008B1C86">
      <w:pPr>
        <w:rPr>
          <w:rFonts w:ascii="Arial" w:hAnsi="Arial" w:cs="Arial"/>
          <w:sz w:val="22"/>
          <w:szCs w:val="22"/>
        </w:rPr>
      </w:pPr>
    </w:p>
    <w:p w14:paraId="23969AD1" w14:textId="38974D13" w:rsidR="00037C48" w:rsidRPr="00A27C4D" w:rsidRDefault="00481D04" w:rsidP="008B1C86">
      <w:pPr>
        <w:rPr>
          <w:rFonts w:ascii="Arial" w:hAnsi="Arial" w:cs="Arial"/>
          <w:sz w:val="22"/>
          <w:szCs w:val="22"/>
        </w:rPr>
      </w:pPr>
      <w:r w:rsidRPr="00A27C4D">
        <w:rPr>
          <w:rFonts w:ascii="Arial" w:hAnsi="Arial" w:cs="Arial"/>
          <w:sz w:val="22"/>
          <w:szCs w:val="22"/>
        </w:rPr>
        <w:t>The organisation</w:t>
      </w:r>
      <w:r w:rsidR="004C4FC7" w:rsidRPr="00A27C4D">
        <w:rPr>
          <w:rFonts w:ascii="Arial" w:hAnsi="Arial" w:cs="Arial"/>
          <w:sz w:val="22"/>
          <w:szCs w:val="22"/>
        </w:rPr>
        <w:t>’s</w:t>
      </w:r>
      <w:r w:rsidRPr="00A27C4D">
        <w:rPr>
          <w:rFonts w:ascii="Arial" w:hAnsi="Arial" w:cs="Arial"/>
          <w:sz w:val="22"/>
          <w:szCs w:val="22"/>
        </w:rPr>
        <w:t xml:space="preserve"> locum insurance </w:t>
      </w:r>
      <w:r w:rsidR="004C4FC7" w:rsidRPr="00A27C4D">
        <w:rPr>
          <w:rFonts w:ascii="Arial" w:hAnsi="Arial" w:cs="Arial"/>
          <w:sz w:val="22"/>
          <w:szCs w:val="22"/>
        </w:rPr>
        <w:t>can be</w:t>
      </w:r>
      <w:r w:rsidRPr="00A27C4D">
        <w:rPr>
          <w:rFonts w:ascii="Arial" w:hAnsi="Arial" w:cs="Arial"/>
          <w:sz w:val="22"/>
          <w:szCs w:val="22"/>
        </w:rPr>
        <w:t xml:space="preserve"> provided by several commercial suppliers and may cover all GPs, managers and practice nurses although this is by no means always the case. The degree of cover for </w:t>
      </w:r>
      <w:r w:rsidR="000107AE">
        <w:rPr>
          <w:rFonts w:ascii="Arial" w:hAnsi="Arial" w:cs="Arial"/>
          <w:sz w:val="22"/>
          <w:szCs w:val="22"/>
        </w:rPr>
        <w:t>P</w:t>
      </w:r>
      <w:r w:rsidRPr="00A27C4D">
        <w:rPr>
          <w:rFonts w:ascii="Arial" w:hAnsi="Arial" w:cs="Arial"/>
          <w:sz w:val="22"/>
          <w:szCs w:val="22"/>
        </w:rPr>
        <w:t xml:space="preserve">artners may be governed </w:t>
      </w:r>
      <w:r w:rsidR="00A14B82">
        <w:rPr>
          <w:rFonts w:ascii="Arial" w:hAnsi="Arial" w:cs="Arial"/>
          <w:sz w:val="22"/>
          <w:szCs w:val="22"/>
        </w:rPr>
        <w:t>by</w:t>
      </w:r>
      <w:r w:rsidRPr="00A27C4D">
        <w:rPr>
          <w:rFonts w:ascii="Arial" w:hAnsi="Arial" w:cs="Arial"/>
          <w:sz w:val="22"/>
          <w:szCs w:val="22"/>
        </w:rPr>
        <w:t xml:space="preserve"> the partnership agreement</w:t>
      </w:r>
      <w:r w:rsidR="00F7357F" w:rsidRPr="00A27C4D">
        <w:rPr>
          <w:rFonts w:ascii="Arial" w:hAnsi="Arial" w:cs="Arial"/>
          <w:sz w:val="22"/>
          <w:szCs w:val="22"/>
        </w:rPr>
        <w:t>.</w:t>
      </w:r>
    </w:p>
    <w:p w14:paraId="61734631" w14:textId="641B4EEB" w:rsidR="001F22CD" w:rsidRPr="00A27C4D" w:rsidRDefault="00C3501C" w:rsidP="00921405">
      <w:pPr>
        <w:pStyle w:val="Heading2"/>
        <w:rPr>
          <w:rFonts w:ascii="Arial" w:hAnsi="Arial" w:cs="Arial"/>
          <w:smallCaps w:val="0"/>
          <w:sz w:val="24"/>
          <w:szCs w:val="24"/>
          <w:lang w:val="en-GB"/>
        </w:rPr>
      </w:pPr>
      <w:bookmarkStart w:id="227" w:name="_Toc192169722"/>
      <w:r w:rsidRPr="00A27C4D">
        <w:rPr>
          <w:rFonts w:ascii="Arial" w:hAnsi="Arial" w:cs="Arial"/>
          <w:smallCaps w:val="0"/>
          <w:sz w:val="24"/>
          <w:szCs w:val="24"/>
          <w:lang w:val="en-GB"/>
        </w:rPr>
        <w:t xml:space="preserve">Practice </w:t>
      </w:r>
      <w:r w:rsidR="001F22CD" w:rsidRPr="00A27C4D">
        <w:rPr>
          <w:rFonts w:ascii="Arial" w:hAnsi="Arial" w:cs="Arial"/>
          <w:smallCaps w:val="0"/>
          <w:sz w:val="24"/>
          <w:szCs w:val="24"/>
          <w:lang w:val="en-GB"/>
        </w:rPr>
        <w:t>area</w:t>
      </w:r>
      <w:bookmarkEnd w:id="227"/>
    </w:p>
    <w:p w14:paraId="5525134F" w14:textId="34362BA3" w:rsidR="001F22CD" w:rsidRPr="00A27C4D" w:rsidRDefault="001F22CD" w:rsidP="009F0C8D">
      <w:pPr>
        <w:rPr>
          <w:rFonts w:ascii="Arial" w:hAnsi="Arial" w:cs="Arial"/>
          <w:sz w:val="22"/>
          <w:szCs w:val="22"/>
        </w:rPr>
      </w:pPr>
    </w:p>
    <w:p w14:paraId="08928DE9" w14:textId="7749F837" w:rsidR="002859EC" w:rsidRPr="00A27C4D" w:rsidRDefault="002757D4" w:rsidP="009F0C8D">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A GP medical </w:t>
      </w:r>
      <w:r w:rsidR="00C3501C" w:rsidRPr="00A27C4D">
        <w:rPr>
          <w:rFonts w:eastAsia="Times New Roman"/>
          <w:sz w:val="22"/>
          <w:szCs w:val="22"/>
          <w:lang w:val="en-GB" w:eastAsia="en-GB"/>
        </w:rPr>
        <w:t xml:space="preserve">practice </w:t>
      </w:r>
      <w:r w:rsidRPr="00A27C4D">
        <w:rPr>
          <w:rFonts w:eastAsia="Times New Roman"/>
          <w:sz w:val="22"/>
          <w:szCs w:val="22"/>
          <w:lang w:val="en-GB" w:eastAsia="en-GB"/>
        </w:rPr>
        <w:t xml:space="preserve">has a defined area, which is stated on the original application for inclusion </w:t>
      </w:r>
      <w:r w:rsidR="0034775D">
        <w:rPr>
          <w:rFonts w:eastAsia="Times New Roman"/>
          <w:sz w:val="22"/>
          <w:szCs w:val="22"/>
          <w:lang w:val="en-GB" w:eastAsia="en-GB"/>
        </w:rPr>
        <w:t>in</w:t>
      </w:r>
      <w:r w:rsidRPr="00A27C4D">
        <w:rPr>
          <w:rFonts w:eastAsia="Times New Roman"/>
          <w:sz w:val="22"/>
          <w:szCs w:val="22"/>
          <w:lang w:val="en-GB" w:eastAsia="en-GB"/>
        </w:rPr>
        <w:t xml:space="preserve"> the Medical List of a local health organisation. The area can be defined by streets and geographical boundaries or local government or constituency boundaries. </w:t>
      </w:r>
    </w:p>
    <w:p w14:paraId="12642B86" w14:textId="77777777" w:rsidR="002859EC" w:rsidRPr="00A27C4D" w:rsidRDefault="002859EC" w:rsidP="009F0C8D">
      <w:pPr>
        <w:pStyle w:val="Standard"/>
        <w:spacing w:before="0" w:after="0" w:line="240" w:lineRule="auto"/>
        <w:rPr>
          <w:rFonts w:eastAsia="Times New Roman"/>
          <w:sz w:val="22"/>
          <w:szCs w:val="22"/>
          <w:lang w:val="en-GB" w:eastAsia="en-GB"/>
        </w:rPr>
      </w:pPr>
    </w:p>
    <w:p w14:paraId="00896896" w14:textId="19C4A2DA" w:rsidR="002757D4" w:rsidRPr="00A27C4D" w:rsidRDefault="002757D4" w:rsidP="009F0C8D">
      <w:pPr>
        <w:pStyle w:val="Standard"/>
        <w:spacing w:before="0" w:after="0" w:line="240" w:lineRule="auto"/>
        <w:rPr>
          <w:sz w:val="22"/>
          <w:szCs w:val="22"/>
          <w:lang w:val="en-GB"/>
        </w:rPr>
      </w:pPr>
      <w:r w:rsidRPr="00A27C4D">
        <w:rPr>
          <w:rFonts w:eastAsia="Times New Roman"/>
          <w:sz w:val="22"/>
          <w:szCs w:val="22"/>
          <w:lang w:val="en-GB" w:eastAsia="en-GB"/>
        </w:rPr>
        <w:t>An organisation would be best advised to keep a map on which the agreed boundaries are drawn</w:t>
      </w:r>
      <w:r w:rsidR="0034775D">
        <w:rPr>
          <w:rFonts w:eastAsia="Times New Roman"/>
          <w:sz w:val="22"/>
          <w:szCs w:val="22"/>
          <w:lang w:val="en-GB" w:eastAsia="en-GB"/>
        </w:rPr>
        <w:t>,</w:t>
      </w:r>
      <w:r w:rsidRPr="00A27C4D">
        <w:rPr>
          <w:rFonts w:eastAsia="Times New Roman"/>
          <w:sz w:val="22"/>
          <w:szCs w:val="22"/>
          <w:lang w:val="en-GB" w:eastAsia="en-GB"/>
        </w:rPr>
        <w:t xml:space="preserve"> and keep the boundaries under review along with the </w:t>
      </w:r>
      <w:r w:rsidR="00C3501C" w:rsidRPr="00A27C4D">
        <w:rPr>
          <w:rFonts w:eastAsia="Times New Roman"/>
          <w:sz w:val="22"/>
          <w:szCs w:val="22"/>
          <w:lang w:val="en-GB" w:eastAsia="en-GB"/>
        </w:rPr>
        <w:t xml:space="preserve">practice </w:t>
      </w:r>
      <w:r w:rsidRPr="00A27C4D">
        <w:rPr>
          <w:rFonts w:eastAsia="Times New Roman"/>
          <w:sz w:val="22"/>
          <w:szCs w:val="22"/>
          <w:lang w:val="en-GB" w:eastAsia="en-GB"/>
        </w:rPr>
        <w:t xml:space="preserve">list size. The organisation usually has a copy of this in each reception area for reference and it </w:t>
      </w:r>
      <w:r w:rsidR="00C3501C" w:rsidRPr="00A27C4D">
        <w:rPr>
          <w:rFonts w:eastAsia="Times New Roman"/>
          <w:sz w:val="22"/>
          <w:szCs w:val="22"/>
          <w:lang w:val="en-GB" w:eastAsia="en-GB"/>
        </w:rPr>
        <w:t>is contractually required to</w:t>
      </w:r>
      <w:r w:rsidRPr="00A27C4D">
        <w:rPr>
          <w:rFonts w:eastAsia="Times New Roman"/>
          <w:sz w:val="22"/>
          <w:szCs w:val="22"/>
          <w:lang w:val="en-GB" w:eastAsia="en-GB"/>
        </w:rPr>
        <w:t xml:space="preserve"> appear </w:t>
      </w:r>
      <w:r w:rsidR="00C3501C" w:rsidRPr="00A27C4D">
        <w:rPr>
          <w:rFonts w:eastAsia="Times New Roman"/>
          <w:sz w:val="22"/>
          <w:szCs w:val="22"/>
          <w:lang w:val="en-GB" w:eastAsia="en-GB"/>
        </w:rPr>
        <w:t xml:space="preserve">in </w:t>
      </w:r>
      <w:r w:rsidRPr="00A27C4D">
        <w:rPr>
          <w:rFonts w:eastAsia="Times New Roman"/>
          <w:sz w:val="22"/>
          <w:szCs w:val="22"/>
          <w:lang w:val="en-GB" w:eastAsia="en-GB"/>
        </w:rPr>
        <w:t xml:space="preserve">the </w:t>
      </w:r>
      <w:r w:rsidR="00C3501C" w:rsidRPr="00A27C4D">
        <w:rPr>
          <w:rFonts w:eastAsia="Times New Roman"/>
          <w:sz w:val="22"/>
          <w:szCs w:val="22"/>
          <w:lang w:val="en-GB" w:eastAsia="en-GB"/>
        </w:rPr>
        <w:t xml:space="preserve">practice </w:t>
      </w:r>
      <w:r w:rsidRPr="00A27C4D">
        <w:rPr>
          <w:rFonts w:eastAsia="Times New Roman"/>
          <w:sz w:val="22"/>
          <w:szCs w:val="22"/>
          <w:lang w:val="en-GB" w:eastAsia="en-GB"/>
        </w:rPr>
        <w:t>leaflet</w:t>
      </w:r>
      <w:r w:rsidR="00C3501C" w:rsidRPr="00A27C4D">
        <w:rPr>
          <w:rFonts w:eastAsia="Times New Roman"/>
          <w:sz w:val="22"/>
          <w:szCs w:val="22"/>
          <w:lang w:val="en-GB" w:eastAsia="en-GB"/>
        </w:rPr>
        <w:t>.</w:t>
      </w:r>
    </w:p>
    <w:p w14:paraId="327DF1A0" w14:textId="77777777" w:rsidR="002757D4" w:rsidRPr="00A27C4D" w:rsidRDefault="002757D4" w:rsidP="009F0C8D">
      <w:pPr>
        <w:pStyle w:val="Standard"/>
        <w:spacing w:before="0" w:after="0" w:line="240" w:lineRule="auto"/>
        <w:rPr>
          <w:rFonts w:eastAsia="Times New Roman"/>
          <w:sz w:val="22"/>
          <w:szCs w:val="22"/>
          <w:lang w:val="en-GB" w:eastAsia="en-GB"/>
        </w:rPr>
      </w:pPr>
    </w:p>
    <w:p w14:paraId="1D34E8AE" w14:textId="27A83873" w:rsidR="001F22CD" w:rsidRPr="00A27C4D" w:rsidRDefault="002757D4" w:rsidP="009F0C8D">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From time to time</w:t>
      </w:r>
      <w:r w:rsidR="0034775D">
        <w:rPr>
          <w:rFonts w:eastAsia="Times New Roman"/>
          <w:sz w:val="22"/>
          <w:szCs w:val="22"/>
          <w:lang w:val="en-GB" w:eastAsia="en-GB"/>
        </w:rPr>
        <w:t>,</w:t>
      </w:r>
      <w:r w:rsidRPr="00A27C4D">
        <w:rPr>
          <w:rFonts w:eastAsia="Times New Roman"/>
          <w:sz w:val="22"/>
          <w:szCs w:val="22"/>
          <w:lang w:val="en-GB" w:eastAsia="en-GB"/>
        </w:rPr>
        <w:t xml:space="preserve"> the organisation may wish to review its list size and the extent or boundaries of its organisation area. The organisation would normally be expected to have an Open List and to accept patients without question. However, if an organisation decided to close a branch surgery to restrict its list size, it would need approval of NHS E before doing so. Organisations are now being afforded the option of providing limited services to patients who live outside their organisation area</w:t>
      </w:r>
      <w:r w:rsidR="00CC1A78" w:rsidRPr="00A27C4D">
        <w:rPr>
          <w:rFonts w:eastAsia="Times New Roman"/>
          <w:sz w:val="22"/>
          <w:szCs w:val="22"/>
          <w:lang w:val="en-GB" w:eastAsia="en-GB"/>
        </w:rPr>
        <w:t>.</w:t>
      </w:r>
    </w:p>
    <w:p w14:paraId="40115EBA" w14:textId="77777777" w:rsidR="00C3501C" w:rsidRPr="00A27C4D" w:rsidRDefault="00C3501C" w:rsidP="009F0C8D">
      <w:pPr>
        <w:pStyle w:val="Standard"/>
        <w:spacing w:before="0" w:after="0" w:line="240" w:lineRule="auto"/>
        <w:rPr>
          <w:rFonts w:eastAsia="Times New Roman"/>
          <w:sz w:val="22"/>
          <w:szCs w:val="22"/>
          <w:lang w:val="en-GB" w:eastAsia="en-GB"/>
        </w:rPr>
      </w:pPr>
    </w:p>
    <w:p w14:paraId="28FABF2A" w14:textId="5506F8EA" w:rsidR="00C3501C" w:rsidRPr="00A27C4D" w:rsidRDefault="00C3501C" w:rsidP="009F0C8D">
      <w:pPr>
        <w:pStyle w:val="Standard"/>
        <w:spacing w:before="0" w:after="0" w:line="240" w:lineRule="auto"/>
        <w:rPr>
          <w:sz w:val="22"/>
          <w:szCs w:val="22"/>
          <w:lang w:val="en-GB"/>
        </w:rPr>
      </w:pPr>
      <w:r w:rsidRPr="00A27C4D">
        <w:rPr>
          <w:sz w:val="22"/>
          <w:szCs w:val="22"/>
          <w:lang w:val="en-GB"/>
        </w:rPr>
        <w:t xml:space="preserve">The practice area can be sought from </w:t>
      </w:r>
      <w:hyperlink r:id="rId116" w:history="1">
        <w:r w:rsidRPr="00A27C4D">
          <w:rPr>
            <w:rStyle w:val="Hyperlink"/>
            <w:sz w:val="22"/>
            <w:szCs w:val="22"/>
            <w:lang w:val="en-GB"/>
          </w:rPr>
          <w:t>shapeatlas.net</w:t>
        </w:r>
      </w:hyperlink>
      <w:r w:rsidRPr="00A27C4D">
        <w:rPr>
          <w:sz w:val="22"/>
          <w:szCs w:val="22"/>
          <w:lang w:val="en-GB"/>
        </w:rPr>
        <w:t>.</w:t>
      </w:r>
    </w:p>
    <w:p w14:paraId="3AA1B50E" w14:textId="5A5A9E2F" w:rsidR="001B1C48" w:rsidRPr="00A27C4D" w:rsidRDefault="001B1C48" w:rsidP="00921405">
      <w:pPr>
        <w:pStyle w:val="Heading2"/>
        <w:rPr>
          <w:rFonts w:ascii="Arial" w:hAnsi="Arial" w:cs="Arial"/>
          <w:smallCaps w:val="0"/>
          <w:sz w:val="24"/>
          <w:szCs w:val="24"/>
          <w:lang w:val="en-GB"/>
        </w:rPr>
      </w:pPr>
      <w:bookmarkStart w:id="228" w:name="_Toc192169723"/>
      <w:r w:rsidRPr="00A27C4D">
        <w:rPr>
          <w:rFonts w:ascii="Arial" w:hAnsi="Arial" w:cs="Arial"/>
          <w:smallCaps w:val="0"/>
          <w:sz w:val="24"/>
          <w:szCs w:val="24"/>
          <w:lang w:val="en-GB"/>
        </w:rPr>
        <w:t>Partnership agreement</w:t>
      </w:r>
      <w:bookmarkEnd w:id="228"/>
    </w:p>
    <w:p w14:paraId="338638F4" w14:textId="7C53FA31" w:rsidR="001B1C48" w:rsidRPr="00A27C4D" w:rsidRDefault="001B1C48" w:rsidP="001B1C48">
      <w:pPr>
        <w:rPr>
          <w:rFonts w:ascii="Arial" w:hAnsi="Arial" w:cs="Arial"/>
          <w:sz w:val="22"/>
          <w:szCs w:val="22"/>
        </w:rPr>
      </w:pPr>
    </w:p>
    <w:p w14:paraId="068FC12D" w14:textId="7A50ABD7" w:rsidR="007A441C" w:rsidRPr="00A27C4D" w:rsidRDefault="007A441C" w:rsidP="007A441C">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Partnerships should always be governed by a </w:t>
      </w:r>
      <w:r w:rsidR="002460EF">
        <w:rPr>
          <w:rFonts w:eastAsia="Times New Roman"/>
          <w:sz w:val="22"/>
          <w:szCs w:val="22"/>
          <w:lang w:val="en-GB" w:eastAsia="en-GB"/>
        </w:rPr>
        <w:t>p</w:t>
      </w:r>
      <w:r w:rsidRPr="00A27C4D">
        <w:rPr>
          <w:rFonts w:eastAsia="Times New Roman"/>
          <w:sz w:val="22"/>
          <w:szCs w:val="22"/>
          <w:lang w:val="en-GB" w:eastAsia="en-GB"/>
        </w:rPr>
        <w:t xml:space="preserve">artnership </w:t>
      </w:r>
      <w:r w:rsidR="002460EF">
        <w:rPr>
          <w:rFonts w:eastAsia="Times New Roman"/>
          <w:sz w:val="22"/>
          <w:szCs w:val="22"/>
          <w:lang w:val="en-GB" w:eastAsia="en-GB"/>
        </w:rPr>
        <w:t>a</w:t>
      </w:r>
      <w:r w:rsidRPr="00A27C4D">
        <w:rPr>
          <w:rFonts w:eastAsia="Times New Roman"/>
          <w:sz w:val="22"/>
          <w:szCs w:val="22"/>
          <w:lang w:val="en-GB" w:eastAsia="en-GB"/>
        </w:rPr>
        <w:t>greement setting out how they will work together and preferably written by someone with legal knowledge as the most common cause of problems in a partnership is whe</w:t>
      </w:r>
      <w:r w:rsidR="00574C24">
        <w:rPr>
          <w:rFonts w:eastAsia="Times New Roman"/>
          <w:sz w:val="22"/>
          <w:szCs w:val="22"/>
          <w:lang w:val="en-GB" w:eastAsia="en-GB"/>
        </w:rPr>
        <w:t>n</w:t>
      </w:r>
      <w:r w:rsidRPr="00A27C4D">
        <w:rPr>
          <w:rFonts w:eastAsia="Times New Roman"/>
          <w:sz w:val="22"/>
          <w:szCs w:val="22"/>
          <w:lang w:val="en-GB" w:eastAsia="en-GB"/>
        </w:rPr>
        <w:t xml:space="preserve"> there is no agreement in place, or </w:t>
      </w:r>
      <w:r w:rsidR="00C3501C" w:rsidRPr="00A27C4D">
        <w:rPr>
          <w:rFonts w:eastAsia="Times New Roman"/>
          <w:sz w:val="22"/>
          <w:szCs w:val="22"/>
          <w:lang w:val="en-GB" w:eastAsia="en-GB"/>
        </w:rPr>
        <w:t>when one</w:t>
      </w:r>
      <w:r w:rsidRPr="00A27C4D">
        <w:rPr>
          <w:rFonts w:eastAsia="Times New Roman"/>
          <w:sz w:val="22"/>
          <w:szCs w:val="22"/>
          <w:lang w:val="en-GB" w:eastAsia="en-GB"/>
        </w:rPr>
        <w:t xml:space="preserve"> is badly written</w:t>
      </w:r>
    </w:p>
    <w:p w14:paraId="53F29544" w14:textId="77777777" w:rsidR="007A441C" w:rsidRPr="00A27C4D" w:rsidRDefault="007A441C" w:rsidP="007A441C">
      <w:pPr>
        <w:pStyle w:val="Standard"/>
        <w:spacing w:before="0" w:after="0" w:line="240" w:lineRule="auto"/>
        <w:rPr>
          <w:rFonts w:eastAsia="Times New Roman"/>
          <w:sz w:val="22"/>
          <w:szCs w:val="22"/>
          <w:lang w:val="en-GB" w:eastAsia="en-GB"/>
        </w:rPr>
      </w:pPr>
    </w:p>
    <w:p w14:paraId="1C553B34" w14:textId="7E1A0E44" w:rsidR="007A441C" w:rsidRPr="00A27C4D" w:rsidRDefault="007A441C" w:rsidP="007A441C">
      <w:pPr>
        <w:pStyle w:val="Standard"/>
        <w:spacing w:before="0" w:after="0" w:line="240" w:lineRule="auto"/>
        <w:rPr>
          <w:sz w:val="22"/>
          <w:szCs w:val="22"/>
          <w:lang w:val="en-GB"/>
        </w:rPr>
      </w:pPr>
      <w:r w:rsidRPr="00A27C4D">
        <w:rPr>
          <w:rFonts w:eastAsia="Times New Roman"/>
          <w:sz w:val="22"/>
          <w:szCs w:val="22"/>
          <w:lang w:val="en-GB" w:eastAsia="en-GB"/>
        </w:rPr>
        <w:t xml:space="preserve">Partnerships can be disbanded for many </w:t>
      </w:r>
      <w:r w:rsidR="00F7777E" w:rsidRPr="00A27C4D">
        <w:rPr>
          <w:rFonts w:eastAsia="Times New Roman"/>
          <w:sz w:val="22"/>
          <w:szCs w:val="22"/>
          <w:lang w:val="en-GB" w:eastAsia="en-GB"/>
        </w:rPr>
        <w:t>reasons,</w:t>
      </w:r>
      <w:r w:rsidRPr="00A27C4D">
        <w:rPr>
          <w:rFonts w:eastAsia="Times New Roman"/>
          <w:sz w:val="22"/>
          <w:szCs w:val="22"/>
          <w:lang w:val="en-GB" w:eastAsia="en-GB"/>
        </w:rPr>
        <w:t xml:space="preserve"> and this does </w:t>
      </w:r>
      <w:r w:rsidR="00E53C31">
        <w:rPr>
          <w:rFonts w:eastAsia="Times New Roman"/>
          <w:sz w:val="22"/>
          <w:szCs w:val="22"/>
          <w:lang w:val="en-GB" w:eastAsia="en-GB"/>
        </w:rPr>
        <w:t>cause</w:t>
      </w:r>
      <w:r w:rsidRPr="00A27C4D">
        <w:rPr>
          <w:rFonts w:eastAsia="Times New Roman"/>
          <w:sz w:val="22"/>
          <w:szCs w:val="22"/>
          <w:lang w:val="en-GB" w:eastAsia="en-GB"/>
        </w:rPr>
        <w:t xml:space="preserve"> the organisation significant problems regarding who may take it over, who will provide patient services, who might run the premises and</w:t>
      </w:r>
      <w:r w:rsidR="00473E8F" w:rsidRPr="00A27C4D">
        <w:rPr>
          <w:rFonts w:eastAsia="Times New Roman"/>
          <w:sz w:val="22"/>
          <w:szCs w:val="22"/>
          <w:lang w:val="en-GB" w:eastAsia="en-GB"/>
        </w:rPr>
        <w:t xml:space="preserve"> even </w:t>
      </w:r>
      <w:r w:rsidRPr="00A27C4D">
        <w:rPr>
          <w:rFonts w:eastAsia="Times New Roman"/>
          <w:sz w:val="22"/>
          <w:szCs w:val="22"/>
          <w:lang w:val="en-GB" w:eastAsia="en-GB"/>
        </w:rPr>
        <w:t>will NHS E agree</w:t>
      </w:r>
      <w:r w:rsidR="00473E8F" w:rsidRPr="00A27C4D">
        <w:rPr>
          <w:rFonts w:eastAsia="Times New Roman"/>
          <w:sz w:val="22"/>
          <w:szCs w:val="22"/>
          <w:lang w:val="en-GB" w:eastAsia="en-GB"/>
        </w:rPr>
        <w:t>.</w:t>
      </w:r>
      <w:r w:rsidR="00C3501C" w:rsidRPr="00A27C4D">
        <w:rPr>
          <w:rFonts w:eastAsia="Times New Roman"/>
          <w:sz w:val="22"/>
          <w:szCs w:val="22"/>
          <w:lang w:val="en-GB" w:eastAsia="en-GB"/>
        </w:rPr>
        <w:t xml:space="preserve"> O</w:t>
      </w:r>
      <w:r w:rsidRPr="00A27C4D">
        <w:rPr>
          <w:rFonts w:eastAsia="Times New Roman"/>
          <w:sz w:val="22"/>
          <w:szCs w:val="22"/>
          <w:lang w:val="en-GB" w:eastAsia="en-GB"/>
        </w:rPr>
        <w:t xml:space="preserve">ne of the reasons for changes in partnerships relates to extended ill health and many partnerships require a </w:t>
      </w:r>
      <w:r w:rsidR="006B2388">
        <w:rPr>
          <w:rFonts w:eastAsia="Times New Roman"/>
          <w:sz w:val="22"/>
          <w:szCs w:val="22"/>
          <w:lang w:val="en-GB" w:eastAsia="en-GB"/>
        </w:rPr>
        <w:t>P</w:t>
      </w:r>
      <w:r w:rsidRPr="00A27C4D">
        <w:rPr>
          <w:rFonts w:eastAsia="Times New Roman"/>
          <w:sz w:val="22"/>
          <w:szCs w:val="22"/>
          <w:lang w:val="en-GB" w:eastAsia="en-GB"/>
        </w:rPr>
        <w:t xml:space="preserve">artner who is absent for 12 months or more to resign. The agreement should also give details of what constitutes reasons for a </w:t>
      </w:r>
      <w:r w:rsidR="006B2388">
        <w:rPr>
          <w:rFonts w:eastAsia="Times New Roman"/>
          <w:sz w:val="22"/>
          <w:szCs w:val="22"/>
          <w:lang w:val="en-GB" w:eastAsia="en-GB"/>
        </w:rPr>
        <w:t>P</w:t>
      </w:r>
      <w:r w:rsidRPr="00A27C4D">
        <w:rPr>
          <w:rFonts w:eastAsia="Times New Roman"/>
          <w:sz w:val="22"/>
          <w:szCs w:val="22"/>
          <w:lang w:val="en-GB" w:eastAsia="en-GB"/>
        </w:rPr>
        <w:t>artner to be ‘dismissed’ and the usual reason is that they are no longer able to practi</w:t>
      </w:r>
      <w:r w:rsidR="006B2388">
        <w:rPr>
          <w:rFonts w:eastAsia="Times New Roman"/>
          <w:sz w:val="22"/>
          <w:szCs w:val="22"/>
          <w:lang w:val="en-GB" w:eastAsia="en-GB"/>
        </w:rPr>
        <w:t>s</w:t>
      </w:r>
      <w:r w:rsidRPr="00A27C4D">
        <w:rPr>
          <w:rFonts w:eastAsia="Times New Roman"/>
          <w:sz w:val="22"/>
          <w:szCs w:val="22"/>
          <w:lang w:val="en-GB" w:eastAsia="en-GB"/>
        </w:rPr>
        <w:t>e because they have had their GMC registration withdrawn for misconduct.</w:t>
      </w:r>
    </w:p>
    <w:p w14:paraId="0CCD0A24" w14:textId="77777777" w:rsidR="007A441C" w:rsidRPr="00A27C4D" w:rsidRDefault="007A441C" w:rsidP="007A441C">
      <w:pPr>
        <w:pStyle w:val="Standard"/>
        <w:spacing w:before="0" w:after="0" w:line="240" w:lineRule="auto"/>
        <w:rPr>
          <w:rFonts w:eastAsia="Times New Roman"/>
          <w:sz w:val="22"/>
          <w:szCs w:val="22"/>
          <w:lang w:val="en-GB" w:eastAsia="en-GB"/>
        </w:rPr>
      </w:pPr>
    </w:p>
    <w:p w14:paraId="310ACF29" w14:textId="78E4520D" w:rsidR="007A441C" w:rsidRPr="00A27C4D" w:rsidRDefault="007A441C" w:rsidP="007A441C">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Partnerships in dispute cause a major problem for managers, and it is a matter of self-interest that the manager </w:t>
      </w:r>
      <w:r w:rsidR="00162AEB">
        <w:rPr>
          <w:rFonts w:eastAsia="Times New Roman"/>
          <w:sz w:val="22"/>
          <w:szCs w:val="22"/>
          <w:lang w:val="en-GB" w:eastAsia="en-GB"/>
        </w:rPr>
        <w:t xml:space="preserve">should </w:t>
      </w:r>
      <w:r w:rsidRPr="00A27C4D">
        <w:rPr>
          <w:rFonts w:eastAsia="Times New Roman"/>
          <w:sz w:val="22"/>
          <w:szCs w:val="22"/>
          <w:lang w:val="en-GB" w:eastAsia="en-GB"/>
        </w:rPr>
        <w:t xml:space="preserve">ensure that the </w:t>
      </w:r>
      <w:r w:rsidR="002460EF">
        <w:rPr>
          <w:rFonts w:eastAsia="Times New Roman"/>
          <w:sz w:val="22"/>
          <w:szCs w:val="22"/>
          <w:lang w:val="en-GB" w:eastAsia="en-GB"/>
        </w:rPr>
        <w:t>p</w:t>
      </w:r>
      <w:r w:rsidRPr="00A27C4D">
        <w:rPr>
          <w:rFonts w:eastAsia="Times New Roman"/>
          <w:sz w:val="22"/>
          <w:szCs w:val="22"/>
          <w:lang w:val="en-GB" w:eastAsia="en-GB"/>
        </w:rPr>
        <w:t xml:space="preserve">artnership </w:t>
      </w:r>
      <w:r w:rsidR="002460EF">
        <w:rPr>
          <w:rFonts w:eastAsia="Times New Roman"/>
          <w:sz w:val="22"/>
          <w:szCs w:val="22"/>
          <w:lang w:val="en-GB" w:eastAsia="en-GB"/>
        </w:rPr>
        <w:t>a</w:t>
      </w:r>
      <w:r w:rsidRPr="00A27C4D">
        <w:rPr>
          <w:rFonts w:eastAsia="Times New Roman"/>
          <w:sz w:val="22"/>
          <w:szCs w:val="22"/>
          <w:lang w:val="en-GB" w:eastAsia="en-GB"/>
        </w:rPr>
        <w:t>greement is fit for purpose. If no agreement is in existence</w:t>
      </w:r>
      <w:r w:rsidR="00162AEB">
        <w:rPr>
          <w:rFonts w:eastAsia="Times New Roman"/>
          <w:sz w:val="22"/>
          <w:szCs w:val="22"/>
          <w:lang w:val="en-GB" w:eastAsia="en-GB"/>
        </w:rPr>
        <w:t>,</w:t>
      </w:r>
      <w:r w:rsidRPr="00A27C4D">
        <w:rPr>
          <w:rFonts w:eastAsia="Times New Roman"/>
          <w:sz w:val="22"/>
          <w:szCs w:val="22"/>
          <w:lang w:val="en-GB" w:eastAsia="en-GB"/>
        </w:rPr>
        <w:t xml:space="preserve"> and in the event of a dispute, the partnership will have no alternative but to rely on the provisions of the </w:t>
      </w:r>
      <w:hyperlink r:id="rId117" w:history="1">
        <w:r w:rsidRPr="00A27C4D">
          <w:rPr>
            <w:rStyle w:val="Hyperlink"/>
            <w:rFonts w:eastAsia="Times New Roman"/>
            <w:sz w:val="22"/>
            <w:szCs w:val="22"/>
            <w:lang w:val="en-GB" w:eastAsia="en-GB"/>
          </w:rPr>
          <w:t>Partnership Act 1890</w:t>
        </w:r>
      </w:hyperlink>
      <w:r w:rsidRPr="00A27C4D">
        <w:rPr>
          <w:rFonts w:eastAsia="Times New Roman"/>
          <w:sz w:val="22"/>
          <w:szCs w:val="22"/>
          <w:lang w:val="en-GB" w:eastAsia="en-GB"/>
        </w:rPr>
        <w:t xml:space="preserve"> which may be contrary to the </w:t>
      </w:r>
      <w:r w:rsidR="00162AEB">
        <w:rPr>
          <w:rFonts w:eastAsia="Times New Roman"/>
          <w:sz w:val="22"/>
          <w:szCs w:val="22"/>
          <w:lang w:val="en-GB" w:eastAsia="en-GB"/>
        </w:rPr>
        <w:t>P</w:t>
      </w:r>
      <w:r w:rsidRPr="00A27C4D">
        <w:rPr>
          <w:rFonts w:eastAsia="Times New Roman"/>
          <w:sz w:val="22"/>
          <w:szCs w:val="22"/>
          <w:lang w:val="en-GB" w:eastAsia="en-GB"/>
        </w:rPr>
        <w:t>artner</w:t>
      </w:r>
      <w:r w:rsidR="00162AEB">
        <w:rPr>
          <w:rFonts w:eastAsia="Times New Roman"/>
          <w:sz w:val="22"/>
          <w:szCs w:val="22"/>
          <w:lang w:val="en-GB" w:eastAsia="en-GB"/>
        </w:rPr>
        <w:t>s</w:t>
      </w:r>
      <w:r w:rsidRPr="00A27C4D">
        <w:rPr>
          <w:rFonts w:eastAsia="Times New Roman"/>
          <w:sz w:val="22"/>
          <w:szCs w:val="22"/>
          <w:lang w:val="en-GB" w:eastAsia="en-GB"/>
        </w:rPr>
        <w:t>’ wishes.</w:t>
      </w:r>
    </w:p>
    <w:p w14:paraId="3F95FCB3" w14:textId="780C235C" w:rsidR="0030660D" w:rsidRPr="00A27C4D" w:rsidRDefault="0030660D" w:rsidP="007A441C">
      <w:pPr>
        <w:pStyle w:val="Standard"/>
        <w:spacing w:before="0" w:after="0" w:line="240" w:lineRule="auto"/>
        <w:rPr>
          <w:rFonts w:eastAsia="Times New Roman"/>
          <w:sz w:val="22"/>
          <w:szCs w:val="22"/>
          <w:lang w:val="en-GB" w:eastAsia="en-GB"/>
        </w:rPr>
      </w:pPr>
    </w:p>
    <w:p w14:paraId="2E919C4D" w14:textId="77777777" w:rsidR="007A441C" w:rsidRPr="00A27C4D" w:rsidRDefault="007A441C" w:rsidP="007A441C">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An agreement should include:</w:t>
      </w:r>
    </w:p>
    <w:p w14:paraId="2325F823" w14:textId="77777777" w:rsidR="007A441C" w:rsidRPr="00A27C4D" w:rsidRDefault="007A441C" w:rsidP="007A441C">
      <w:pPr>
        <w:pStyle w:val="Standard"/>
        <w:spacing w:before="0" w:after="0" w:line="240" w:lineRule="auto"/>
        <w:rPr>
          <w:rFonts w:eastAsia="Times New Roman"/>
          <w:sz w:val="22"/>
          <w:szCs w:val="22"/>
          <w:lang w:val="en-GB" w:eastAsia="en-GB"/>
        </w:rPr>
      </w:pPr>
    </w:p>
    <w:p w14:paraId="1E0E25CE" w14:textId="590BA772" w:rsidR="0030660D" w:rsidRPr="00A27C4D" w:rsidRDefault="007A441C" w:rsidP="00B57B5D">
      <w:pPr>
        <w:pStyle w:val="Standard"/>
        <w:numPr>
          <w:ilvl w:val="0"/>
          <w:numId w:val="144"/>
        </w:numPr>
        <w:spacing w:before="0" w:after="0" w:line="240" w:lineRule="auto"/>
        <w:rPr>
          <w:rFonts w:eastAsia="Times New Roman"/>
          <w:sz w:val="22"/>
          <w:szCs w:val="22"/>
          <w:lang w:val="en-GB" w:eastAsia="en-GB"/>
        </w:rPr>
      </w:pPr>
      <w:r w:rsidRPr="00A27C4D">
        <w:rPr>
          <w:rFonts w:eastAsia="Times New Roman"/>
          <w:sz w:val="22"/>
          <w:szCs w:val="22"/>
          <w:lang w:val="en-GB" w:eastAsia="en-GB"/>
        </w:rPr>
        <w:t>Profit</w:t>
      </w:r>
      <w:r w:rsidR="00162AEB">
        <w:rPr>
          <w:rFonts w:eastAsia="Times New Roman"/>
          <w:sz w:val="22"/>
          <w:szCs w:val="22"/>
          <w:lang w:val="en-GB" w:eastAsia="en-GB"/>
        </w:rPr>
        <w:t>-</w:t>
      </w:r>
      <w:r w:rsidRPr="00A27C4D">
        <w:rPr>
          <w:rFonts w:eastAsia="Times New Roman"/>
          <w:sz w:val="22"/>
          <w:szCs w:val="22"/>
          <w:lang w:val="en-GB" w:eastAsia="en-GB"/>
        </w:rPr>
        <w:t>sharing ratios</w:t>
      </w:r>
    </w:p>
    <w:p w14:paraId="17414305" w14:textId="7DA6AEBB" w:rsidR="0030660D" w:rsidRPr="00A27C4D" w:rsidRDefault="007A441C" w:rsidP="00B57B5D">
      <w:pPr>
        <w:pStyle w:val="Standard"/>
        <w:numPr>
          <w:ilvl w:val="0"/>
          <w:numId w:val="76"/>
        </w:numPr>
        <w:spacing w:before="0" w:after="0" w:line="240" w:lineRule="auto"/>
        <w:rPr>
          <w:rFonts w:eastAsia="Times New Roman"/>
          <w:sz w:val="22"/>
          <w:szCs w:val="22"/>
          <w:lang w:val="en-GB" w:eastAsia="en-GB"/>
        </w:rPr>
      </w:pPr>
      <w:r w:rsidRPr="00A27C4D">
        <w:rPr>
          <w:rFonts w:eastAsia="Times New Roman"/>
          <w:sz w:val="22"/>
          <w:szCs w:val="22"/>
          <w:lang w:val="en-GB" w:eastAsia="en-GB"/>
        </w:rPr>
        <w:t>Definition of capital</w:t>
      </w:r>
    </w:p>
    <w:p w14:paraId="5FF7606B" w14:textId="5DE2F1B4" w:rsidR="0030660D" w:rsidRPr="00A27C4D" w:rsidRDefault="007A441C" w:rsidP="00B57B5D">
      <w:pPr>
        <w:pStyle w:val="Standard"/>
        <w:numPr>
          <w:ilvl w:val="0"/>
          <w:numId w:val="76"/>
        </w:numPr>
        <w:spacing w:before="0" w:after="0" w:line="240" w:lineRule="auto"/>
        <w:rPr>
          <w:rFonts w:eastAsia="Times New Roman"/>
          <w:sz w:val="22"/>
          <w:szCs w:val="22"/>
          <w:lang w:val="en-GB" w:eastAsia="en-GB"/>
        </w:rPr>
      </w:pPr>
      <w:r w:rsidRPr="00A27C4D">
        <w:rPr>
          <w:rFonts w:eastAsia="Times New Roman"/>
          <w:sz w:val="22"/>
          <w:szCs w:val="22"/>
          <w:lang w:val="en-GB" w:eastAsia="en-GB"/>
        </w:rPr>
        <w:t>The requirements of premises ownership</w:t>
      </w:r>
    </w:p>
    <w:p w14:paraId="3F343391" w14:textId="0E2049A3" w:rsidR="0030660D" w:rsidRPr="00A27C4D" w:rsidRDefault="007A441C" w:rsidP="00B57B5D">
      <w:pPr>
        <w:pStyle w:val="Standard"/>
        <w:numPr>
          <w:ilvl w:val="0"/>
          <w:numId w:val="76"/>
        </w:numPr>
        <w:spacing w:before="0" w:after="0" w:line="240" w:lineRule="auto"/>
        <w:rPr>
          <w:rFonts w:eastAsia="Times New Roman"/>
          <w:sz w:val="22"/>
          <w:szCs w:val="22"/>
          <w:lang w:val="en-GB" w:eastAsia="en-GB"/>
        </w:rPr>
      </w:pPr>
      <w:r w:rsidRPr="00A27C4D">
        <w:rPr>
          <w:rFonts w:eastAsia="Times New Roman"/>
          <w:sz w:val="22"/>
          <w:szCs w:val="22"/>
          <w:lang w:val="en-GB" w:eastAsia="en-GB"/>
        </w:rPr>
        <w:lastRenderedPageBreak/>
        <w:t>Provision for proper accounts to be kept</w:t>
      </w:r>
    </w:p>
    <w:p w14:paraId="64171212" w14:textId="76B53895" w:rsidR="0030660D" w:rsidRPr="00A27C4D" w:rsidRDefault="007A441C" w:rsidP="00B57B5D">
      <w:pPr>
        <w:pStyle w:val="Standard"/>
        <w:numPr>
          <w:ilvl w:val="0"/>
          <w:numId w:val="76"/>
        </w:numPr>
        <w:spacing w:before="0" w:after="0" w:line="240" w:lineRule="auto"/>
        <w:rPr>
          <w:rFonts w:eastAsia="Times New Roman"/>
          <w:sz w:val="22"/>
          <w:szCs w:val="22"/>
          <w:lang w:val="en-GB" w:eastAsia="en-GB"/>
        </w:rPr>
      </w:pPr>
      <w:r w:rsidRPr="00A27C4D">
        <w:rPr>
          <w:rFonts w:eastAsia="Times New Roman"/>
          <w:sz w:val="22"/>
          <w:szCs w:val="22"/>
          <w:lang w:val="en-GB" w:eastAsia="en-GB"/>
        </w:rPr>
        <w:t>Definition of income</w:t>
      </w:r>
    </w:p>
    <w:p w14:paraId="6930FD96" w14:textId="22576B86" w:rsidR="0030660D" w:rsidRPr="00A27C4D" w:rsidRDefault="007A441C" w:rsidP="00B57B5D">
      <w:pPr>
        <w:pStyle w:val="Standard"/>
        <w:numPr>
          <w:ilvl w:val="0"/>
          <w:numId w:val="76"/>
        </w:numPr>
        <w:spacing w:before="0" w:after="0" w:line="240" w:lineRule="auto"/>
        <w:rPr>
          <w:rFonts w:eastAsia="Times New Roman"/>
          <w:sz w:val="22"/>
          <w:szCs w:val="22"/>
          <w:lang w:val="en-GB" w:eastAsia="en-GB"/>
        </w:rPr>
      </w:pPr>
      <w:r w:rsidRPr="00A27C4D">
        <w:rPr>
          <w:rFonts w:eastAsia="Times New Roman"/>
          <w:sz w:val="22"/>
          <w:szCs w:val="22"/>
          <w:lang w:val="en-GB" w:eastAsia="en-GB"/>
        </w:rPr>
        <w:t>Definition of partnership expenses</w:t>
      </w:r>
    </w:p>
    <w:p w14:paraId="331A78AA" w14:textId="73E2B927" w:rsidR="0030660D" w:rsidRPr="00A27C4D" w:rsidRDefault="007A441C" w:rsidP="00B57B5D">
      <w:pPr>
        <w:pStyle w:val="Standard"/>
        <w:numPr>
          <w:ilvl w:val="0"/>
          <w:numId w:val="76"/>
        </w:numPr>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Each </w:t>
      </w:r>
      <w:r w:rsidR="00162AEB">
        <w:rPr>
          <w:rFonts w:eastAsia="Times New Roman"/>
          <w:sz w:val="22"/>
          <w:szCs w:val="22"/>
          <w:lang w:val="en-GB" w:eastAsia="en-GB"/>
        </w:rPr>
        <w:t>P</w:t>
      </w:r>
      <w:r w:rsidRPr="00A27C4D">
        <w:rPr>
          <w:rFonts w:eastAsia="Times New Roman"/>
          <w:sz w:val="22"/>
          <w:szCs w:val="22"/>
          <w:lang w:val="en-GB" w:eastAsia="en-GB"/>
        </w:rPr>
        <w:t>artner should reside within or immediately adjacent to the organi</w:t>
      </w:r>
      <w:r w:rsidR="00162AEB">
        <w:rPr>
          <w:rFonts w:eastAsia="Times New Roman"/>
          <w:sz w:val="22"/>
          <w:szCs w:val="22"/>
          <w:lang w:val="en-GB" w:eastAsia="en-GB"/>
        </w:rPr>
        <w:t>s</w:t>
      </w:r>
      <w:r w:rsidRPr="00A27C4D">
        <w:rPr>
          <w:rFonts w:eastAsia="Times New Roman"/>
          <w:sz w:val="22"/>
          <w:szCs w:val="22"/>
          <w:lang w:val="en-GB" w:eastAsia="en-GB"/>
        </w:rPr>
        <w:t>ational area</w:t>
      </w:r>
    </w:p>
    <w:p w14:paraId="4DFACC8F" w14:textId="5BE60846" w:rsidR="0030660D" w:rsidRPr="00A27C4D" w:rsidRDefault="007A441C" w:rsidP="00B57B5D">
      <w:pPr>
        <w:pStyle w:val="Standard"/>
        <w:numPr>
          <w:ilvl w:val="0"/>
          <w:numId w:val="76"/>
        </w:numPr>
        <w:spacing w:before="0" w:after="0" w:line="240" w:lineRule="auto"/>
        <w:rPr>
          <w:rFonts w:eastAsia="Times New Roman"/>
          <w:sz w:val="22"/>
          <w:szCs w:val="22"/>
          <w:lang w:val="en-GB" w:eastAsia="en-GB"/>
        </w:rPr>
      </w:pPr>
      <w:r w:rsidRPr="00A27C4D">
        <w:rPr>
          <w:rFonts w:eastAsia="Times New Roman"/>
          <w:sz w:val="22"/>
          <w:szCs w:val="22"/>
          <w:lang w:val="en-GB" w:eastAsia="en-GB"/>
        </w:rPr>
        <w:t>Provisions for payments during sickness and/or maternity, paternity, adoption and study leave</w:t>
      </w:r>
    </w:p>
    <w:p w14:paraId="342E7F45" w14:textId="30662889" w:rsidR="0030660D" w:rsidRPr="00A27C4D" w:rsidRDefault="007A441C" w:rsidP="00B57B5D">
      <w:pPr>
        <w:pStyle w:val="Standard"/>
        <w:numPr>
          <w:ilvl w:val="0"/>
          <w:numId w:val="76"/>
        </w:numPr>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Provisions for </w:t>
      </w:r>
      <w:r w:rsidR="00E57AD1">
        <w:rPr>
          <w:rFonts w:eastAsia="Times New Roman"/>
          <w:sz w:val="22"/>
          <w:szCs w:val="22"/>
          <w:lang w:val="en-GB" w:eastAsia="en-GB"/>
        </w:rPr>
        <w:t xml:space="preserve">the </w:t>
      </w:r>
      <w:r w:rsidRPr="00A27C4D">
        <w:rPr>
          <w:rFonts w:eastAsia="Times New Roman"/>
          <w:sz w:val="22"/>
          <w:szCs w:val="22"/>
          <w:lang w:val="en-GB" w:eastAsia="en-GB"/>
        </w:rPr>
        <w:t xml:space="preserve">retirement of a </w:t>
      </w:r>
      <w:r w:rsidR="00E57AD1">
        <w:rPr>
          <w:rFonts w:eastAsia="Times New Roman"/>
          <w:sz w:val="22"/>
          <w:szCs w:val="22"/>
          <w:lang w:val="en-GB" w:eastAsia="en-GB"/>
        </w:rPr>
        <w:t>P</w:t>
      </w:r>
      <w:r w:rsidRPr="00A27C4D">
        <w:rPr>
          <w:rFonts w:eastAsia="Times New Roman"/>
          <w:sz w:val="22"/>
          <w:szCs w:val="22"/>
          <w:lang w:val="en-GB" w:eastAsia="en-GB"/>
        </w:rPr>
        <w:t>artner</w:t>
      </w:r>
    </w:p>
    <w:p w14:paraId="29C73290" w14:textId="0AA85125" w:rsidR="0030660D" w:rsidRPr="00A27C4D" w:rsidRDefault="007A441C" w:rsidP="00B57B5D">
      <w:pPr>
        <w:pStyle w:val="Standard"/>
        <w:numPr>
          <w:ilvl w:val="0"/>
          <w:numId w:val="76"/>
        </w:numPr>
        <w:spacing w:before="0" w:after="0" w:line="240" w:lineRule="auto"/>
        <w:rPr>
          <w:rFonts w:eastAsia="Times New Roman"/>
          <w:sz w:val="22"/>
          <w:szCs w:val="22"/>
          <w:lang w:val="en-GB" w:eastAsia="en-GB"/>
        </w:rPr>
      </w:pPr>
      <w:r w:rsidRPr="00A27C4D">
        <w:rPr>
          <w:rFonts w:eastAsia="Times New Roman"/>
          <w:sz w:val="22"/>
          <w:szCs w:val="22"/>
          <w:lang w:val="en-GB" w:eastAsia="en-GB"/>
        </w:rPr>
        <w:t>Arrangements for annual accounts, accountant</w:t>
      </w:r>
      <w:r w:rsidR="00E57AD1">
        <w:rPr>
          <w:rFonts w:eastAsia="Times New Roman"/>
          <w:sz w:val="22"/>
          <w:szCs w:val="22"/>
          <w:lang w:val="en-GB" w:eastAsia="en-GB"/>
        </w:rPr>
        <w:t xml:space="preserve"> and so on</w:t>
      </w:r>
    </w:p>
    <w:p w14:paraId="3D410BDC" w14:textId="0954D674" w:rsidR="007A441C" w:rsidRPr="00A27C4D" w:rsidRDefault="007A441C" w:rsidP="00B57B5D">
      <w:pPr>
        <w:pStyle w:val="Standard"/>
        <w:numPr>
          <w:ilvl w:val="0"/>
          <w:numId w:val="76"/>
        </w:numPr>
        <w:spacing w:before="0" w:after="0" w:line="240" w:lineRule="auto"/>
        <w:rPr>
          <w:rFonts w:eastAsia="Times New Roman"/>
          <w:sz w:val="22"/>
          <w:szCs w:val="22"/>
          <w:lang w:val="en-GB" w:eastAsia="en-GB"/>
        </w:rPr>
      </w:pPr>
      <w:r w:rsidRPr="00A27C4D">
        <w:rPr>
          <w:rFonts w:eastAsia="Times New Roman"/>
          <w:sz w:val="22"/>
          <w:szCs w:val="22"/>
          <w:lang w:val="en-GB" w:eastAsia="en-GB"/>
        </w:rPr>
        <w:t>Responsibility for sign</w:t>
      </w:r>
      <w:r w:rsidR="00EF5509">
        <w:rPr>
          <w:rFonts w:eastAsia="Times New Roman"/>
          <w:sz w:val="22"/>
          <w:szCs w:val="22"/>
          <w:lang w:val="en-GB" w:eastAsia="en-GB"/>
        </w:rPr>
        <w:t>ing</w:t>
      </w:r>
      <w:r w:rsidRPr="00A27C4D">
        <w:rPr>
          <w:rFonts w:eastAsia="Times New Roman"/>
          <w:sz w:val="22"/>
          <w:szCs w:val="22"/>
          <w:lang w:val="en-GB" w:eastAsia="en-GB"/>
        </w:rPr>
        <w:t xml:space="preserve"> partnership tax returns</w:t>
      </w:r>
    </w:p>
    <w:p w14:paraId="0370C35A" w14:textId="77777777" w:rsidR="007A441C" w:rsidRPr="00A27C4D" w:rsidRDefault="007A441C" w:rsidP="007A441C">
      <w:pPr>
        <w:pStyle w:val="Standard"/>
        <w:spacing w:before="0" w:after="0" w:line="240" w:lineRule="auto"/>
        <w:rPr>
          <w:rFonts w:eastAsia="Times New Roman"/>
          <w:sz w:val="22"/>
          <w:szCs w:val="22"/>
          <w:lang w:val="en-GB" w:eastAsia="en-GB"/>
        </w:rPr>
      </w:pPr>
    </w:p>
    <w:p w14:paraId="03EA4B6E" w14:textId="77A95D6D" w:rsidR="007B555E" w:rsidRPr="00A27C4D" w:rsidRDefault="007A441C" w:rsidP="007A441C">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For a new </w:t>
      </w:r>
      <w:r w:rsidR="00EF5509">
        <w:rPr>
          <w:rFonts w:eastAsia="Times New Roman"/>
          <w:sz w:val="22"/>
          <w:szCs w:val="22"/>
          <w:lang w:val="en-GB" w:eastAsia="en-GB"/>
        </w:rPr>
        <w:t>P</w:t>
      </w:r>
      <w:r w:rsidRPr="00A27C4D">
        <w:rPr>
          <w:rFonts w:eastAsia="Times New Roman"/>
          <w:sz w:val="22"/>
          <w:szCs w:val="22"/>
          <w:lang w:val="en-GB" w:eastAsia="en-GB"/>
        </w:rPr>
        <w:t xml:space="preserve">artner, the organisation would need to amend or redraft the </w:t>
      </w:r>
      <w:r w:rsidR="002460EF">
        <w:rPr>
          <w:rFonts w:eastAsia="Times New Roman"/>
          <w:sz w:val="22"/>
          <w:szCs w:val="22"/>
          <w:lang w:val="en-GB" w:eastAsia="en-GB"/>
        </w:rPr>
        <w:t>p</w:t>
      </w:r>
      <w:r w:rsidRPr="00A27C4D">
        <w:rPr>
          <w:rFonts w:eastAsia="Times New Roman"/>
          <w:sz w:val="22"/>
          <w:szCs w:val="22"/>
          <w:lang w:val="en-GB" w:eastAsia="en-GB"/>
        </w:rPr>
        <w:t xml:space="preserve">artnership </w:t>
      </w:r>
      <w:r w:rsidR="002460EF">
        <w:rPr>
          <w:rFonts w:eastAsia="Times New Roman"/>
          <w:sz w:val="22"/>
          <w:szCs w:val="22"/>
          <w:lang w:val="en-GB" w:eastAsia="en-GB"/>
        </w:rPr>
        <w:t>a</w:t>
      </w:r>
      <w:r w:rsidRPr="00A27C4D">
        <w:rPr>
          <w:rFonts w:eastAsia="Times New Roman"/>
          <w:sz w:val="22"/>
          <w:szCs w:val="22"/>
          <w:lang w:val="en-GB" w:eastAsia="en-GB"/>
        </w:rPr>
        <w:t xml:space="preserve">greement. There may also be a change to who owns the organisation premises, which may require an amendment to the Trust Deed. </w:t>
      </w:r>
    </w:p>
    <w:p w14:paraId="492B45B3" w14:textId="77777777" w:rsidR="007B555E" w:rsidRPr="00A27C4D" w:rsidRDefault="007B555E" w:rsidP="007A441C">
      <w:pPr>
        <w:pStyle w:val="Standard"/>
        <w:spacing w:before="0" w:after="0" w:line="240" w:lineRule="auto"/>
        <w:rPr>
          <w:rFonts w:eastAsia="Times New Roman"/>
          <w:sz w:val="22"/>
          <w:szCs w:val="22"/>
          <w:lang w:val="en-GB" w:eastAsia="en-GB"/>
        </w:rPr>
      </w:pPr>
    </w:p>
    <w:p w14:paraId="616B9F52" w14:textId="110DE1E4" w:rsidR="00CC0B1C" w:rsidRPr="00A27C4D" w:rsidRDefault="007A441C" w:rsidP="007A441C">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The </w:t>
      </w:r>
      <w:hyperlink r:id="rId118" w:history="1">
        <w:r w:rsidRPr="00A27C4D">
          <w:rPr>
            <w:rStyle w:val="Hyperlink"/>
            <w:rFonts w:eastAsia="Times New Roman"/>
            <w:sz w:val="22"/>
            <w:szCs w:val="22"/>
            <w:lang w:val="en-GB" w:eastAsia="en-GB"/>
          </w:rPr>
          <w:t>BMA provides guidance</w:t>
        </w:r>
      </w:hyperlink>
      <w:r w:rsidRPr="00A27C4D">
        <w:rPr>
          <w:rFonts w:eastAsia="Times New Roman"/>
          <w:sz w:val="22"/>
          <w:szCs w:val="22"/>
          <w:lang w:val="en-GB" w:eastAsia="en-GB"/>
        </w:rPr>
        <w:t xml:space="preserve"> on what the agreement should cover but care needs to be taken when making changes to ensure </w:t>
      </w:r>
      <w:r w:rsidR="0010603F">
        <w:rPr>
          <w:rFonts w:eastAsia="Times New Roman"/>
          <w:sz w:val="22"/>
          <w:szCs w:val="22"/>
          <w:lang w:val="en-GB" w:eastAsia="en-GB"/>
        </w:rPr>
        <w:t xml:space="preserve">that </w:t>
      </w:r>
      <w:r w:rsidRPr="00A27C4D">
        <w:rPr>
          <w:rFonts w:eastAsia="Times New Roman"/>
          <w:sz w:val="22"/>
          <w:szCs w:val="22"/>
          <w:lang w:val="en-GB" w:eastAsia="en-GB"/>
        </w:rPr>
        <w:t xml:space="preserve">there are no legal loopholes created by poor and imprecise wording. It is normal for the incoming </w:t>
      </w:r>
      <w:r w:rsidR="0010603F">
        <w:rPr>
          <w:rFonts w:eastAsia="Times New Roman"/>
          <w:sz w:val="22"/>
          <w:szCs w:val="22"/>
          <w:lang w:val="en-GB" w:eastAsia="en-GB"/>
        </w:rPr>
        <w:t>P</w:t>
      </w:r>
      <w:r w:rsidRPr="00A27C4D">
        <w:rPr>
          <w:rFonts w:eastAsia="Times New Roman"/>
          <w:sz w:val="22"/>
          <w:szCs w:val="22"/>
          <w:lang w:val="en-GB" w:eastAsia="en-GB"/>
        </w:rPr>
        <w:t>artner to be asked to contribute capital into the partnership, based on an agreed scale or to a fixed capital account.</w:t>
      </w:r>
    </w:p>
    <w:p w14:paraId="4372281B" w14:textId="77777777" w:rsidR="00CC0B1C" w:rsidRPr="00A27C4D" w:rsidRDefault="00CC0B1C" w:rsidP="007A441C">
      <w:pPr>
        <w:pStyle w:val="Standard"/>
        <w:spacing w:before="0" w:after="0" w:line="240" w:lineRule="auto"/>
        <w:rPr>
          <w:rFonts w:eastAsia="Times New Roman"/>
          <w:sz w:val="22"/>
          <w:szCs w:val="22"/>
          <w:lang w:val="en-GB" w:eastAsia="en-GB"/>
        </w:rPr>
      </w:pPr>
    </w:p>
    <w:p w14:paraId="48D6526D" w14:textId="020DA101" w:rsidR="00473E8F" w:rsidRPr="00A27C4D" w:rsidRDefault="007A441C" w:rsidP="007A441C">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 All valuations given to an incoming </w:t>
      </w:r>
      <w:r w:rsidR="00DC7295">
        <w:rPr>
          <w:rFonts w:eastAsia="Times New Roman"/>
          <w:sz w:val="22"/>
          <w:szCs w:val="22"/>
          <w:lang w:val="en-GB" w:eastAsia="en-GB"/>
        </w:rPr>
        <w:t>P</w:t>
      </w:r>
      <w:r w:rsidRPr="00A27C4D">
        <w:rPr>
          <w:rFonts w:eastAsia="Times New Roman"/>
          <w:sz w:val="22"/>
          <w:szCs w:val="22"/>
          <w:lang w:val="en-GB" w:eastAsia="en-GB"/>
        </w:rPr>
        <w:t>artner for purchas</w:t>
      </w:r>
      <w:r w:rsidR="00BD15AF">
        <w:rPr>
          <w:rFonts w:eastAsia="Times New Roman"/>
          <w:sz w:val="22"/>
          <w:szCs w:val="22"/>
          <w:lang w:val="en-GB" w:eastAsia="en-GB"/>
        </w:rPr>
        <w:t>e</w:t>
      </w:r>
      <w:r w:rsidRPr="00A27C4D">
        <w:rPr>
          <w:rFonts w:eastAsia="Times New Roman"/>
          <w:sz w:val="22"/>
          <w:szCs w:val="22"/>
          <w:lang w:val="en-GB" w:eastAsia="en-GB"/>
        </w:rPr>
        <w:t xml:space="preserve"> of organisation assets must be fair and reasonable</w:t>
      </w:r>
      <w:r w:rsidR="00DC7295">
        <w:rPr>
          <w:rFonts w:eastAsia="Times New Roman"/>
          <w:sz w:val="22"/>
          <w:szCs w:val="22"/>
          <w:lang w:val="en-GB" w:eastAsia="en-GB"/>
        </w:rPr>
        <w:t>,</w:t>
      </w:r>
      <w:r w:rsidRPr="00A27C4D">
        <w:rPr>
          <w:rFonts w:eastAsia="Times New Roman"/>
          <w:sz w:val="22"/>
          <w:szCs w:val="22"/>
          <w:lang w:val="en-GB" w:eastAsia="en-GB"/>
        </w:rPr>
        <w:t xml:space="preserve"> in accordance with current market values and as agreed between both parties.</w:t>
      </w:r>
      <w:r w:rsidR="00CC0B1C" w:rsidRPr="00A27C4D">
        <w:rPr>
          <w:rFonts w:eastAsia="Times New Roman"/>
          <w:sz w:val="22"/>
          <w:szCs w:val="22"/>
          <w:lang w:val="en-GB" w:eastAsia="en-GB"/>
        </w:rPr>
        <w:t xml:space="preserve"> </w:t>
      </w:r>
      <w:r w:rsidRPr="00A27C4D">
        <w:rPr>
          <w:rFonts w:eastAsia="Times New Roman"/>
          <w:sz w:val="22"/>
          <w:szCs w:val="22"/>
          <w:lang w:val="en-GB" w:eastAsia="en-GB"/>
        </w:rPr>
        <w:t xml:space="preserve">It is also important to inform PCSE, CQC, </w:t>
      </w:r>
      <w:r w:rsidR="00F75967">
        <w:rPr>
          <w:rFonts w:eastAsia="Times New Roman"/>
          <w:sz w:val="22"/>
          <w:szCs w:val="22"/>
          <w:lang w:val="en-GB" w:eastAsia="en-GB"/>
        </w:rPr>
        <w:t>M</w:t>
      </w:r>
      <w:r w:rsidRPr="00A27C4D">
        <w:rPr>
          <w:rFonts w:eastAsia="Times New Roman"/>
          <w:sz w:val="22"/>
          <w:szCs w:val="22"/>
          <w:lang w:val="en-GB" w:eastAsia="en-GB"/>
        </w:rPr>
        <w:t xml:space="preserve">edical </w:t>
      </w:r>
      <w:r w:rsidR="00F75967">
        <w:rPr>
          <w:rFonts w:eastAsia="Times New Roman"/>
          <w:sz w:val="22"/>
          <w:szCs w:val="22"/>
          <w:lang w:val="en-GB" w:eastAsia="en-GB"/>
        </w:rPr>
        <w:t>D</w:t>
      </w:r>
      <w:r w:rsidRPr="00A27C4D">
        <w:rPr>
          <w:rFonts w:eastAsia="Times New Roman"/>
          <w:sz w:val="22"/>
          <w:szCs w:val="22"/>
          <w:lang w:val="en-GB" w:eastAsia="en-GB"/>
        </w:rPr>
        <w:t xml:space="preserve">efence </w:t>
      </w:r>
      <w:r w:rsidR="00F75967">
        <w:rPr>
          <w:rFonts w:eastAsia="Times New Roman"/>
          <w:sz w:val="22"/>
          <w:szCs w:val="22"/>
          <w:lang w:val="en-GB" w:eastAsia="en-GB"/>
        </w:rPr>
        <w:t>O</w:t>
      </w:r>
      <w:r w:rsidRPr="00A27C4D">
        <w:rPr>
          <w:rFonts w:eastAsia="Times New Roman"/>
          <w:sz w:val="22"/>
          <w:szCs w:val="22"/>
          <w:lang w:val="en-GB" w:eastAsia="en-GB"/>
        </w:rPr>
        <w:t>rganisation, building and contents insurance brokers, HMRC</w:t>
      </w:r>
      <w:r w:rsidR="00F75967">
        <w:rPr>
          <w:rFonts w:eastAsia="Times New Roman"/>
          <w:sz w:val="22"/>
          <w:szCs w:val="22"/>
          <w:lang w:val="en-GB" w:eastAsia="en-GB"/>
        </w:rPr>
        <w:t xml:space="preserve"> and so on.</w:t>
      </w:r>
      <w:r w:rsidRPr="00A27C4D">
        <w:rPr>
          <w:rFonts w:eastAsia="Times New Roman"/>
          <w:sz w:val="22"/>
          <w:szCs w:val="22"/>
          <w:lang w:val="en-GB" w:eastAsia="en-GB"/>
        </w:rPr>
        <w:t xml:space="preserve"> </w:t>
      </w:r>
    </w:p>
    <w:p w14:paraId="071D848F" w14:textId="77777777" w:rsidR="00473E8F" w:rsidRPr="00A27C4D" w:rsidRDefault="00473E8F" w:rsidP="007A441C">
      <w:pPr>
        <w:pStyle w:val="Standard"/>
        <w:spacing w:before="0" w:after="0" w:line="240" w:lineRule="auto"/>
        <w:rPr>
          <w:rFonts w:eastAsia="Times New Roman"/>
          <w:sz w:val="22"/>
          <w:szCs w:val="22"/>
          <w:lang w:val="en-GB" w:eastAsia="en-GB"/>
        </w:rPr>
      </w:pPr>
    </w:p>
    <w:p w14:paraId="3CB215FF" w14:textId="048BE0BE" w:rsidR="001B1C48" w:rsidRPr="00A27C4D" w:rsidRDefault="007A441C" w:rsidP="007A441C">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For further detailed information, </w:t>
      </w:r>
      <w:r w:rsidR="00473E8F" w:rsidRPr="00A27C4D">
        <w:rPr>
          <w:rFonts w:eastAsia="Times New Roman"/>
          <w:sz w:val="22"/>
          <w:szCs w:val="22"/>
          <w:lang w:val="en-GB" w:eastAsia="en-GB"/>
        </w:rPr>
        <w:t>refer to th</w:t>
      </w:r>
      <w:r w:rsidR="00EA290A" w:rsidRPr="00A27C4D">
        <w:rPr>
          <w:rFonts w:eastAsia="Times New Roman"/>
          <w:sz w:val="22"/>
          <w:szCs w:val="22"/>
          <w:lang w:val="en-GB" w:eastAsia="en-GB"/>
        </w:rPr>
        <w:t>e Partners</w:t>
      </w:r>
      <w:r w:rsidR="004F2F22">
        <w:rPr>
          <w:rFonts w:eastAsia="Times New Roman"/>
          <w:sz w:val="22"/>
          <w:szCs w:val="22"/>
          <w:lang w:val="en-GB" w:eastAsia="en-GB"/>
        </w:rPr>
        <w:t>’</w:t>
      </w:r>
      <w:r w:rsidR="00EA290A" w:rsidRPr="00A27C4D">
        <w:rPr>
          <w:rFonts w:eastAsia="Times New Roman"/>
          <w:sz w:val="22"/>
          <w:szCs w:val="22"/>
          <w:lang w:val="en-GB" w:eastAsia="en-GB"/>
        </w:rPr>
        <w:t xml:space="preserve"> Joining and leaving Guidance.</w:t>
      </w:r>
      <w:r w:rsidRPr="00A27C4D">
        <w:rPr>
          <w:rFonts w:eastAsia="Times New Roman"/>
          <w:sz w:val="22"/>
          <w:szCs w:val="22"/>
          <w:lang w:val="en-GB" w:eastAsia="en-GB"/>
        </w:rPr>
        <w:t xml:space="preserve"> </w:t>
      </w:r>
    </w:p>
    <w:p w14:paraId="2160BF77" w14:textId="75F3F71D" w:rsidR="0036215D" w:rsidRPr="00A27C4D" w:rsidRDefault="0036215D" w:rsidP="00921405">
      <w:pPr>
        <w:pStyle w:val="Heading2"/>
        <w:rPr>
          <w:rFonts w:ascii="Arial" w:hAnsi="Arial" w:cs="Arial"/>
          <w:smallCaps w:val="0"/>
          <w:sz w:val="24"/>
          <w:szCs w:val="24"/>
          <w:lang w:val="en-GB"/>
        </w:rPr>
      </w:pPr>
      <w:bookmarkStart w:id="229" w:name="_Toc192151527"/>
      <w:bookmarkStart w:id="230" w:name="_Toc192169724"/>
      <w:bookmarkStart w:id="231" w:name="_Toc192151528"/>
      <w:bookmarkStart w:id="232" w:name="_Toc192169725"/>
      <w:bookmarkStart w:id="233" w:name="_Toc192151529"/>
      <w:bookmarkStart w:id="234" w:name="_Toc192169726"/>
      <w:bookmarkStart w:id="235" w:name="_Toc192151530"/>
      <w:bookmarkStart w:id="236" w:name="_Toc192169727"/>
      <w:bookmarkStart w:id="237" w:name="_Toc192151531"/>
      <w:bookmarkStart w:id="238" w:name="_Toc192169728"/>
      <w:bookmarkStart w:id="239" w:name="_Toc192151532"/>
      <w:bookmarkStart w:id="240" w:name="_Toc192169729"/>
      <w:bookmarkStart w:id="241" w:name="_Toc192151533"/>
      <w:bookmarkStart w:id="242" w:name="_Toc192169730"/>
      <w:bookmarkStart w:id="243" w:name="_Toc192151534"/>
      <w:bookmarkStart w:id="244" w:name="_Toc192169731"/>
      <w:bookmarkStart w:id="245" w:name="_Toc192151535"/>
      <w:bookmarkStart w:id="246" w:name="_Toc192169732"/>
      <w:bookmarkStart w:id="247" w:name="_Toc192151536"/>
      <w:bookmarkStart w:id="248" w:name="_Toc192169733"/>
      <w:bookmarkStart w:id="249" w:name="_Toc192151537"/>
      <w:bookmarkStart w:id="250" w:name="_Toc192169734"/>
      <w:bookmarkStart w:id="251" w:name="_Toc192151538"/>
      <w:bookmarkStart w:id="252" w:name="_Toc192169735"/>
      <w:bookmarkStart w:id="253" w:name="_Toc192151539"/>
      <w:bookmarkStart w:id="254" w:name="_Toc192169736"/>
      <w:bookmarkStart w:id="255" w:name="_Toc192151540"/>
      <w:bookmarkStart w:id="256" w:name="_Toc192169737"/>
      <w:bookmarkStart w:id="257" w:name="_Toc192151541"/>
      <w:bookmarkStart w:id="258" w:name="_Toc192169738"/>
      <w:bookmarkStart w:id="259" w:name="_Toc192151542"/>
      <w:bookmarkStart w:id="260" w:name="_Toc192169739"/>
      <w:bookmarkStart w:id="261" w:name="_Toc192151543"/>
      <w:bookmarkStart w:id="262" w:name="_Toc192169740"/>
      <w:bookmarkStart w:id="263" w:name="_Toc192151544"/>
      <w:bookmarkStart w:id="264" w:name="_Toc192169741"/>
      <w:bookmarkStart w:id="265" w:name="_Toc192151545"/>
      <w:bookmarkStart w:id="266" w:name="_Toc192169742"/>
      <w:bookmarkStart w:id="267" w:name="_Toc192151546"/>
      <w:bookmarkStart w:id="268" w:name="_Toc192169743"/>
      <w:bookmarkStart w:id="269" w:name="_Toc192151547"/>
      <w:bookmarkStart w:id="270" w:name="_Toc192169744"/>
      <w:bookmarkStart w:id="271" w:name="_Toc192151548"/>
      <w:bookmarkStart w:id="272" w:name="_Toc192169745"/>
      <w:bookmarkStart w:id="273" w:name="_Toc192151549"/>
      <w:bookmarkStart w:id="274" w:name="_Toc192169746"/>
      <w:bookmarkStart w:id="275" w:name="_Toc192151550"/>
      <w:bookmarkStart w:id="276" w:name="_Toc192169747"/>
      <w:bookmarkStart w:id="277" w:name="_Toc192151551"/>
      <w:bookmarkStart w:id="278" w:name="_Toc192169748"/>
      <w:bookmarkStart w:id="279" w:name="_Toc192151552"/>
      <w:bookmarkStart w:id="280" w:name="_Toc192169749"/>
      <w:bookmarkStart w:id="281" w:name="_Toc192151553"/>
      <w:bookmarkStart w:id="282" w:name="_Toc192169750"/>
      <w:bookmarkStart w:id="283" w:name="_Toc192151554"/>
      <w:bookmarkStart w:id="284" w:name="_Toc192169751"/>
      <w:bookmarkStart w:id="285" w:name="_Toc192151555"/>
      <w:bookmarkStart w:id="286" w:name="_Toc192169752"/>
      <w:bookmarkStart w:id="287" w:name="_Toc192151556"/>
      <w:bookmarkStart w:id="288" w:name="_Toc192169753"/>
      <w:bookmarkStart w:id="289" w:name="_Toc192151557"/>
      <w:bookmarkStart w:id="290" w:name="_Toc192169754"/>
      <w:bookmarkStart w:id="291" w:name="_Toc192169755"/>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A27C4D">
        <w:rPr>
          <w:rFonts w:ascii="Arial" w:hAnsi="Arial" w:cs="Arial"/>
          <w:smallCaps w:val="0"/>
          <w:sz w:val="24"/>
          <w:szCs w:val="24"/>
          <w:lang w:val="en-GB"/>
        </w:rPr>
        <w:t>Partner resignation or retirement</w:t>
      </w:r>
      <w:bookmarkEnd w:id="291"/>
    </w:p>
    <w:p w14:paraId="2336099A" w14:textId="77777777" w:rsidR="00473E8F" w:rsidRPr="00A27C4D" w:rsidRDefault="00473E8F" w:rsidP="00855F23">
      <w:pPr>
        <w:pStyle w:val="Standard"/>
        <w:spacing w:before="0" w:after="0" w:line="240" w:lineRule="auto"/>
        <w:rPr>
          <w:rFonts w:eastAsia="Arial"/>
          <w:color w:val="auto"/>
          <w:sz w:val="22"/>
          <w:szCs w:val="22"/>
          <w:lang w:val="en-GB"/>
        </w:rPr>
      </w:pPr>
    </w:p>
    <w:p w14:paraId="0C784634" w14:textId="40BAD1CD" w:rsidR="00473E8F" w:rsidRPr="00A27C4D" w:rsidRDefault="001D11D4" w:rsidP="00855F23">
      <w:pPr>
        <w:pStyle w:val="Standard"/>
        <w:spacing w:before="0" w:after="0" w:line="240" w:lineRule="auto"/>
        <w:rPr>
          <w:rFonts w:eastAsia="Arial"/>
          <w:color w:val="auto"/>
          <w:sz w:val="22"/>
          <w:szCs w:val="22"/>
          <w:lang w:val="en-GB"/>
        </w:rPr>
      </w:pPr>
      <w:r w:rsidRPr="00A27C4D">
        <w:rPr>
          <w:rFonts w:eastAsia="Arial"/>
          <w:color w:val="auto"/>
          <w:sz w:val="22"/>
          <w:szCs w:val="22"/>
          <w:lang w:val="en-GB"/>
        </w:rPr>
        <w:t>G</w:t>
      </w:r>
      <w:r w:rsidR="00473E8F" w:rsidRPr="00A27C4D">
        <w:rPr>
          <w:rFonts w:eastAsia="Arial"/>
          <w:color w:val="auto"/>
          <w:sz w:val="22"/>
          <w:szCs w:val="22"/>
          <w:lang w:val="en-GB"/>
        </w:rPr>
        <w:t>uidance can be found in</w:t>
      </w:r>
      <w:r w:rsidRPr="00A27C4D">
        <w:rPr>
          <w:rFonts w:eastAsia="Arial"/>
          <w:color w:val="auto"/>
          <w:sz w:val="22"/>
          <w:szCs w:val="22"/>
          <w:lang w:val="en-GB"/>
        </w:rPr>
        <w:t xml:space="preserve"> the </w:t>
      </w:r>
      <w:r w:rsidRPr="00A27C4D">
        <w:rPr>
          <w:rFonts w:eastAsia="Times New Roman"/>
          <w:sz w:val="22"/>
          <w:szCs w:val="22"/>
          <w:lang w:val="en-GB" w:eastAsia="en-GB"/>
        </w:rPr>
        <w:t>Partners</w:t>
      </w:r>
      <w:r w:rsidR="004F2F22">
        <w:rPr>
          <w:rFonts w:eastAsia="Times New Roman"/>
          <w:sz w:val="22"/>
          <w:szCs w:val="22"/>
          <w:lang w:val="en-GB" w:eastAsia="en-GB"/>
        </w:rPr>
        <w:t>’</w:t>
      </w:r>
      <w:r w:rsidRPr="00A27C4D">
        <w:rPr>
          <w:rFonts w:eastAsia="Times New Roman"/>
          <w:sz w:val="22"/>
          <w:szCs w:val="22"/>
          <w:lang w:val="en-GB" w:eastAsia="en-GB"/>
        </w:rPr>
        <w:t xml:space="preserve"> Joining and leaving Guidance.</w:t>
      </w:r>
    </w:p>
    <w:p w14:paraId="2B3631F8" w14:textId="7D95DCC3" w:rsidR="00855F23" w:rsidRPr="00A27C4D" w:rsidRDefault="00855F23" w:rsidP="00921405">
      <w:pPr>
        <w:pStyle w:val="Heading2"/>
        <w:rPr>
          <w:rFonts w:ascii="Arial" w:hAnsi="Arial" w:cs="Arial"/>
          <w:smallCaps w:val="0"/>
          <w:sz w:val="24"/>
          <w:szCs w:val="24"/>
          <w:lang w:val="en-GB"/>
        </w:rPr>
      </w:pPr>
      <w:bookmarkStart w:id="292" w:name="_Toc192169756"/>
      <w:r w:rsidRPr="00A27C4D">
        <w:rPr>
          <w:rFonts w:ascii="Arial" w:hAnsi="Arial" w:cs="Arial"/>
          <w:smallCaps w:val="0"/>
          <w:sz w:val="24"/>
          <w:szCs w:val="24"/>
          <w:lang w:val="en-GB"/>
        </w:rPr>
        <w:t>Partnership shares</w:t>
      </w:r>
      <w:bookmarkEnd w:id="292"/>
    </w:p>
    <w:p w14:paraId="79431E12" w14:textId="2B9B04D5" w:rsidR="00855F23" w:rsidRPr="00A27C4D" w:rsidRDefault="00855F23" w:rsidP="00855F23">
      <w:pPr>
        <w:rPr>
          <w:rFonts w:ascii="Arial" w:hAnsi="Arial" w:cs="Arial"/>
          <w:sz w:val="22"/>
          <w:szCs w:val="22"/>
        </w:rPr>
      </w:pPr>
    </w:p>
    <w:p w14:paraId="5AB2E72D" w14:textId="575732EE" w:rsidR="00A646A4" w:rsidRPr="00A27C4D" w:rsidRDefault="00A646A4" w:rsidP="00A646A4">
      <w:pPr>
        <w:pStyle w:val="Standard"/>
        <w:spacing w:before="0" w:after="0" w:line="240" w:lineRule="auto"/>
        <w:rPr>
          <w:sz w:val="22"/>
          <w:szCs w:val="22"/>
          <w:lang w:val="en-GB"/>
        </w:rPr>
      </w:pPr>
      <w:r w:rsidRPr="00A27C4D">
        <w:rPr>
          <w:rFonts w:eastAsia="Times New Roman"/>
          <w:bCs/>
          <w:sz w:val="22"/>
          <w:szCs w:val="22"/>
          <w:lang w:val="en-GB" w:eastAsia="en-US"/>
        </w:rPr>
        <w:t xml:space="preserve">Partnership shares are based on the number of individual sessions worked by each </w:t>
      </w:r>
      <w:r w:rsidR="00050E18">
        <w:rPr>
          <w:rFonts w:eastAsia="Times New Roman"/>
          <w:bCs/>
          <w:sz w:val="22"/>
          <w:szCs w:val="22"/>
          <w:lang w:val="en-GB" w:eastAsia="en-US"/>
        </w:rPr>
        <w:t>P</w:t>
      </w:r>
      <w:r w:rsidRPr="00A27C4D">
        <w:rPr>
          <w:rFonts w:eastAsia="Times New Roman"/>
          <w:bCs/>
          <w:sz w:val="22"/>
          <w:szCs w:val="22"/>
          <w:lang w:val="en-GB" w:eastAsia="en-US"/>
        </w:rPr>
        <w:t xml:space="preserve">artner when compared with the total number of sessions worked in the organisation by the </w:t>
      </w:r>
      <w:r w:rsidR="00050E18">
        <w:rPr>
          <w:rFonts w:eastAsia="Times New Roman"/>
          <w:bCs/>
          <w:sz w:val="22"/>
          <w:szCs w:val="22"/>
          <w:lang w:val="en-GB" w:eastAsia="en-US"/>
        </w:rPr>
        <w:t>P</w:t>
      </w:r>
      <w:r w:rsidRPr="00A27C4D">
        <w:rPr>
          <w:rFonts w:eastAsia="Times New Roman"/>
          <w:bCs/>
          <w:sz w:val="22"/>
          <w:szCs w:val="22"/>
          <w:lang w:val="en-GB" w:eastAsia="en-US"/>
        </w:rPr>
        <w:t>artners. Sessions worked by GP registrars and salaried doctors are not included in the computation.</w:t>
      </w:r>
    </w:p>
    <w:p w14:paraId="1C5B8330" w14:textId="77777777" w:rsidR="00A646A4" w:rsidRPr="00A27C4D" w:rsidRDefault="00A646A4" w:rsidP="00A646A4">
      <w:pPr>
        <w:pStyle w:val="Standard"/>
        <w:spacing w:before="0" w:after="0" w:line="240" w:lineRule="auto"/>
        <w:rPr>
          <w:rFonts w:eastAsia="Times New Roman"/>
          <w:bCs/>
          <w:sz w:val="22"/>
          <w:szCs w:val="22"/>
          <w:lang w:val="en-GB" w:eastAsia="en-US"/>
        </w:rPr>
      </w:pPr>
    </w:p>
    <w:p w14:paraId="75C2B874" w14:textId="6EB611AD" w:rsidR="000F4E6C" w:rsidRPr="00A27C4D" w:rsidRDefault="00A646A4" w:rsidP="00387449">
      <w:pPr>
        <w:pStyle w:val="Standard"/>
        <w:spacing w:before="0" w:after="0" w:line="240" w:lineRule="auto"/>
        <w:rPr>
          <w:sz w:val="22"/>
          <w:szCs w:val="22"/>
          <w:lang w:val="en-GB"/>
        </w:rPr>
      </w:pPr>
      <w:r w:rsidRPr="00A27C4D">
        <w:rPr>
          <w:rFonts w:eastAsia="Times New Roman"/>
          <w:bCs/>
          <w:sz w:val="22"/>
          <w:szCs w:val="22"/>
          <w:lang w:val="en-GB" w:eastAsia="en-US"/>
        </w:rPr>
        <w:t>A session is normally regarded as a morning or afternoon consulting session. This excludes extended</w:t>
      </w:r>
      <w:r w:rsidR="00E3098E">
        <w:rPr>
          <w:rFonts w:eastAsia="Times New Roman"/>
          <w:bCs/>
          <w:sz w:val="22"/>
          <w:szCs w:val="22"/>
          <w:lang w:val="en-GB" w:eastAsia="en-US"/>
        </w:rPr>
        <w:t>-</w:t>
      </w:r>
      <w:r w:rsidRPr="00A27C4D">
        <w:rPr>
          <w:rFonts w:eastAsia="Times New Roman"/>
          <w:bCs/>
          <w:sz w:val="22"/>
          <w:szCs w:val="22"/>
          <w:lang w:val="en-GB" w:eastAsia="en-US"/>
        </w:rPr>
        <w:t xml:space="preserve">hours sessions, and a session has been defined by the BMA as </w:t>
      </w:r>
      <w:r w:rsidR="00CC0B1C" w:rsidRPr="00A27C4D">
        <w:rPr>
          <w:rFonts w:eastAsia="Times New Roman"/>
          <w:bCs/>
          <w:sz w:val="22"/>
          <w:szCs w:val="22"/>
          <w:lang w:val="en-GB" w:eastAsia="en-US"/>
        </w:rPr>
        <w:t>being four</w:t>
      </w:r>
      <w:r w:rsidRPr="00A27C4D">
        <w:rPr>
          <w:rFonts w:eastAsia="Times New Roman"/>
          <w:bCs/>
          <w:sz w:val="22"/>
          <w:szCs w:val="22"/>
          <w:lang w:val="en-GB" w:eastAsia="en-US"/>
        </w:rPr>
        <w:t xml:space="preserve"> hours </w:t>
      </w:r>
      <w:r w:rsidR="00CC0B1C" w:rsidRPr="00A27C4D">
        <w:rPr>
          <w:rFonts w:eastAsia="Times New Roman"/>
          <w:bCs/>
          <w:sz w:val="22"/>
          <w:szCs w:val="22"/>
          <w:lang w:val="en-GB" w:eastAsia="en-US"/>
        </w:rPr>
        <w:t xml:space="preserve">and ten </w:t>
      </w:r>
      <w:r w:rsidRPr="00A27C4D">
        <w:rPr>
          <w:rFonts w:eastAsia="Times New Roman"/>
          <w:bCs/>
          <w:sz w:val="22"/>
          <w:szCs w:val="22"/>
          <w:lang w:val="en-GB" w:eastAsia="en-US"/>
        </w:rPr>
        <w:t>minutes (based on the standard working week).</w:t>
      </w:r>
    </w:p>
    <w:p w14:paraId="17EFDE98" w14:textId="3E8D1B9A" w:rsidR="004D48EC" w:rsidRPr="00A27C4D" w:rsidRDefault="004D48EC" w:rsidP="00921405">
      <w:pPr>
        <w:pStyle w:val="Heading2"/>
        <w:rPr>
          <w:rFonts w:ascii="Arial" w:hAnsi="Arial" w:cs="Arial"/>
          <w:smallCaps w:val="0"/>
          <w:sz w:val="24"/>
          <w:szCs w:val="24"/>
          <w:lang w:val="en-GB"/>
        </w:rPr>
      </w:pPr>
      <w:bookmarkStart w:id="293" w:name="_Toc192169757"/>
      <w:r w:rsidRPr="00A27C4D">
        <w:rPr>
          <w:rFonts w:ascii="Arial" w:hAnsi="Arial" w:cs="Arial"/>
          <w:smallCaps w:val="0"/>
          <w:sz w:val="24"/>
          <w:szCs w:val="24"/>
          <w:lang w:val="en-GB"/>
        </w:rPr>
        <w:t>Premises management</w:t>
      </w:r>
      <w:bookmarkEnd w:id="293"/>
    </w:p>
    <w:p w14:paraId="4668C806" w14:textId="3C7F8B21" w:rsidR="004D48EC" w:rsidRPr="00A27C4D" w:rsidRDefault="004D48EC" w:rsidP="004D48EC">
      <w:pPr>
        <w:rPr>
          <w:rFonts w:ascii="Arial" w:hAnsi="Arial" w:cs="Arial"/>
          <w:sz w:val="22"/>
          <w:szCs w:val="22"/>
        </w:rPr>
      </w:pPr>
    </w:p>
    <w:p w14:paraId="04093EFE" w14:textId="4D697548" w:rsidR="004D48EC" w:rsidRPr="00A27C4D" w:rsidRDefault="001B0156" w:rsidP="00B57B5D">
      <w:pPr>
        <w:pStyle w:val="ListParagraph"/>
        <w:numPr>
          <w:ilvl w:val="0"/>
          <w:numId w:val="96"/>
        </w:numPr>
        <w:rPr>
          <w:rFonts w:ascii="Arial" w:hAnsi="Arial" w:cs="Arial"/>
          <w:b/>
          <w:bCs/>
          <w:sz w:val="22"/>
          <w:szCs w:val="22"/>
        </w:rPr>
      </w:pPr>
      <w:r w:rsidRPr="00A27C4D">
        <w:rPr>
          <w:rFonts w:ascii="Arial" w:hAnsi="Arial" w:cs="Arial"/>
          <w:b/>
          <w:bCs/>
          <w:sz w:val="22"/>
          <w:szCs w:val="22"/>
        </w:rPr>
        <w:t>Asset register</w:t>
      </w:r>
    </w:p>
    <w:p w14:paraId="61C5260B" w14:textId="0DC05750" w:rsidR="001B0156" w:rsidRPr="00A27C4D" w:rsidRDefault="001B0156" w:rsidP="001B0156">
      <w:pPr>
        <w:rPr>
          <w:rFonts w:ascii="Arial" w:hAnsi="Arial" w:cs="Arial"/>
          <w:sz w:val="22"/>
          <w:szCs w:val="22"/>
        </w:rPr>
      </w:pPr>
    </w:p>
    <w:p w14:paraId="3FD5E885" w14:textId="1551A5D9" w:rsidR="00A63E28" w:rsidRPr="00A27C4D" w:rsidRDefault="009105B8" w:rsidP="009105B8">
      <w:pPr>
        <w:ind w:left="360"/>
        <w:rPr>
          <w:rFonts w:ascii="Arial" w:hAnsi="Arial" w:cs="Arial"/>
          <w:sz w:val="22"/>
          <w:szCs w:val="22"/>
        </w:rPr>
      </w:pPr>
      <w:r w:rsidRPr="00A27C4D">
        <w:rPr>
          <w:rFonts w:ascii="Arial" w:hAnsi="Arial" w:cs="Arial"/>
          <w:sz w:val="22"/>
          <w:szCs w:val="22"/>
        </w:rPr>
        <w:t>Ensuring the security of organisational assets is essential</w:t>
      </w:r>
      <w:r w:rsidR="007065D6">
        <w:rPr>
          <w:rFonts w:ascii="Arial" w:hAnsi="Arial" w:cs="Arial"/>
          <w:sz w:val="22"/>
          <w:szCs w:val="22"/>
        </w:rPr>
        <w:t>,</w:t>
      </w:r>
      <w:r w:rsidRPr="00A27C4D">
        <w:rPr>
          <w:rFonts w:ascii="Arial" w:hAnsi="Arial" w:cs="Arial"/>
          <w:sz w:val="22"/>
          <w:szCs w:val="22"/>
        </w:rPr>
        <w:t xml:space="preserve"> and robust asset management will maintain financial efficiencies and contribute towards the delivery of safe and effective patient care. </w:t>
      </w:r>
    </w:p>
    <w:p w14:paraId="787ECDD6" w14:textId="77777777" w:rsidR="00A63E28" w:rsidRPr="00A27C4D" w:rsidRDefault="00A63E28" w:rsidP="009105B8">
      <w:pPr>
        <w:ind w:left="360"/>
        <w:rPr>
          <w:rFonts w:ascii="Arial" w:hAnsi="Arial" w:cs="Arial"/>
          <w:sz w:val="22"/>
          <w:szCs w:val="22"/>
        </w:rPr>
      </w:pPr>
    </w:p>
    <w:p w14:paraId="000F06D0" w14:textId="04815C68" w:rsidR="00D62F44" w:rsidRPr="00A27C4D" w:rsidRDefault="00D62F44" w:rsidP="00BB3A3A">
      <w:pPr>
        <w:ind w:left="360"/>
        <w:rPr>
          <w:rFonts w:ascii="Arial" w:hAnsi="Arial" w:cs="Arial"/>
          <w:sz w:val="22"/>
          <w:szCs w:val="22"/>
        </w:rPr>
      </w:pPr>
      <w:r w:rsidRPr="00A27C4D">
        <w:rPr>
          <w:rFonts w:ascii="Arial" w:hAnsi="Arial" w:cs="Arial"/>
          <w:sz w:val="22"/>
          <w:szCs w:val="22"/>
        </w:rPr>
        <w:t xml:space="preserve">In accordance with the </w:t>
      </w:r>
      <w:hyperlink r:id="rId119" w:history="1">
        <w:r w:rsidRPr="00A27C4D">
          <w:rPr>
            <w:rStyle w:val="Hyperlink"/>
            <w:rFonts w:ascii="Arial" w:hAnsi="Arial" w:cs="Arial"/>
            <w:sz w:val="22"/>
            <w:szCs w:val="22"/>
          </w:rPr>
          <w:t>Health and Social Care Act 2008 (Regulated Activities) Regulations 2014: Regulation 15 – Premises and Equipment</w:t>
        </w:r>
      </w:hyperlink>
      <w:r w:rsidRPr="00A27C4D">
        <w:rPr>
          <w:rFonts w:ascii="Arial" w:hAnsi="Arial" w:cs="Arial"/>
          <w:sz w:val="22"/>
          <w:szCs w:val="22"/>
        </w:rPr>
        <w:t xml:space="preserve">, the organisation must ensure that equipment is available in sufficient quantities and stored safely and securely </w:t>
      </w:r>
      <w:r w:rsidRPr="00A27C4D">
        <w:rPr>
          <w:rFonts w:ascii="Arial" w:hAnsi="Arial" w:cs="Arial"/>
          <w:sz w:val="22"/>
          <w:szCs w:val="22"/>
        </w:rPr>
        <w:lastRenderedPageBreak/>
        <w:t>to prevent theft, damage or misuse. The organisation must also make sure medical devices are available when required and are disposed of or recycled safely and securely.</w:t>
      </w:r>
    </w:p>
    <w:p w14:paraId="51F3B35C" w14:textId="77777777" w:rsidR="009105B8" w:rsidRPr="00A27C4D" w:rsidRDefault="009105B8" w:rsidP="009105B8">
      <w:pPr>
        <w:rPr>
          <w:rFonts w:ascii="Arial" w:hAnsi="Arial" w:cs="Arial"/>
          <w:sz w:val="22"/>
          <w:szCs w:val="22"/>
        </w:rPr>
      </w:pPr>
    </w:p>
    <w:p w14:paraId="0D349EE0" w14:textId="3A774FE8" w:rsidR="009105B8" w:rsidRPr="00A27C4D" w:rsidRDefault="009105B8" w:rsidP="009105B8">
      <w:pPr>
        <w:ind w:left="360"/>
        <w:rPr>
          <w:rFonts w:ascii="Arial" w:hAnsi="Arial" w:cs="Arial"/>
          <w:sz w:val="22"/>
          <w:szCs w:val="22"/>
        </w:rPr>
      </w:pPr>
      <w:r w:rsidRPr="00A27C4D">
        <w:rPr>
          <w:rFonts w:ascii="Arial" w:hAnsi="Arial" w:cs="Arial"/>
          <w:sz w:val="22"/>
          <w:szCs w:val="22"/>
        </w:rPr>
        <w:t xml:space="preserve">The term </w:t>
      </w:r>
      <w:r w:rsidR="00EB54B4" w:rsidRPr="00A27C4D">
        <w:rPr>
          <w:rFonts w:ascii="Arial" w:hAnsi="Arial" w:cs="Arial"/>
          <w:sz w:val="22"/>
          <w:szCs w:val="22"/>
        </w:rPr>
        <w:t>‘</w:t>
      </w:r>
      <w:r w:rsidRPr="00A27C4D">
        <w:rPr>
          <w:rFonts w:ascii="Arial" w:hAnsi="Arial" w:cs="Arial"/>
          <w:sz w:val="22"/>
          <w:szCs w:val="22"/>
        </w:rPr>
        <w:t>asset</w:t>
      </w:r>
      <w:r w:rsidR="00EB54B4" w:rsidRPr="00A27C4D">
        <w:rPr>
          <w:rFonts w:ascii="Arial" w:hAnsi="Arial" w:cs="Arial"/>
          <w:sz w:val="22"/>
          <w:szCs w:val="22"/>
        </w:rPr>
        <w:t>’</w:t>
      </w:r>
      <w:r w:rsidRPr="00A27C4D">
        <w:rPr>
          <w:rFonts w:ascii="Arial" w:hAnsi="Arial" w:cs="Arial"/>
          <w:sz w:val="22"/>
          <w:szCs w:val="22"/>
        </w:rPr>
        <w:t xml:space="preserve"> refers to</w:t>
      </w:r>
      <w:r w:rsidR="00336EB3">
        <w:rPr>
          <w:rFonts w:ascii="Arial" w:hAnsi="Arial" w:cs="Arial"/>
          <w:sz w:val="22"/>
          <w:szCs w:val="22"/>
        </w:rPr>
        <w:t>,</w:t>
      </w:r>
      <w:r w:rsidRPr="00A27C4D">
        <w:rPr>
          <w:rFonts w:ascii="Arial" w:hAnsi="Arial" w:cs="Arial"/>
          <w:sz w:val="22"/>
          <w:szCs w:val="22"/>
        </w:rPr>
        <w:t xml:space="preserve"> but is not exclusive to</w:t>
      </w:r>
      <w:r w:rsidR="00336EB3">
        <w:rPr>
          <w:rFonts w:ascii="Arial" w:hAnsi="Arial" w:cs="Arial"/>
          <w:sz w:val="22"/>
          <w:szCs w:val="22"/>
        </w:rPr>
        <w:t>,</w:t>
      </w:r>
      <w:r w:rsidRPr="00A27C4D">
        <w:rPr>
          <w:rFonts w:ascii="Arial" w:hAnsi="Arial" w:cs="Arial"/>
          <w:sz w:val="22"/>
          <w:szCs w:val="22"/>
        </w:rPr>
        <w:t xml:space="preserve"> medical and non-medical equipment, fixtures and fittings, consumable items and items supplied for use within the organisation. </w:t>
      </w:r>
    </w:p>
    <w:p w14:paraId="36BFB1AC" w14:textId="77777777" w:rsidR="009105B8" w:rsidRPr="00A27C4D" w:rsidRDefault="009105B8" w:rsidP="009105B8">
      <w:pPr>
        <w:rPr>
          <w:rFonts w:ascii="Arial" w:hAnsi="Arial" w:cs="Arial"/>
          <w:sz w:val="22"/>
          <w:szCs w:val="22"/>
        </w:rPr>
      </w:pPr>
    </w:p>
    <w:p w14:paraId="730FD319" w14:textId="0E414B5B" w:rsidR="009105B8" w:rsidRPr="00A27C4D" w:rsidRDefault="009105B8" w:rsidP="009105B8">
      <w:pPr>
        <w:ind w:left="360"/>
        <w:rPr>
          <w:rFonts w:ascii="Arial" w:hAnsi="Arial" w:cs="Arial"/>
          <w:sz w:val="22"/>
          <w:szCs w:val="22"/>
        </w:rPr>
      </w:pPr>
      <w:r w:rsidRPr="00A27C4D">
        <w:rPr>
          <w:rFonts w:ascii="Arial" w:hAnsi="Arial" w:cs="Arial"/>
          <w:sz w:val="22"/>
          <w:szCs w:val="22"/>
        </w:rPr>
        <w:t>The asset register should form part of the off-site business continuity plan and for insurance purposes needs to show where, when and at what cost any organisation-owned item was purchased. In any event</w:t>
      </w:r>
      <w:r w:rsidR="00336EB3">
        <w:rPr>
          <w:rFonts w:ascii="Arial" w:hAnsi="Arial" w:cs="Arial"/>
          <w:sz w:val="22"/>
          <w:szCs w:val="22"/>
        </w:rPr>
        <w:t>,</w:t>
      </w:r>
      <w:r w:rsidRPr="00A27C4D">
        <w:rPr>
          <w:rFonts w:ascii="Arial" w:hAnsi="Arial" w:cs="Arial"/>
          <w:sz w:val="22"/>
          <w:szCs w:val="22"/>
        </w:rPr>
        <w:t xml:space="preserve"> this information is equally valuable when any extended warranty claim is required or when assessing the durability and cost-effectiveness of a product in need of replacement.</w:t>
      </w:r>
    </w:p>
    <w:p w14:paraId="41224817" w14:textId="77777777" w:rsidR="009105B8" w:rsidRPr="00A27C4D" w:rsidRDefault="009105B8" w:rsidP="009105B8">
      <w:pPr>
        <w:rPr>
          <w:rFonts w:ascii="Arial" w:hAnsi="Arial" w:cs="Arial"/>
          <w:sz w:val="22"/>
          <w:szCs w:val="22"/>
        </w:rPr>
      </w:pPr>
    </w:p>
    <w:p w14:paraId="5B34644F" w14:textId="6966F2D5" w:rsidR="009105B8" w:rsidRPr="00A27C4D" w:rsidRDefault="009105B8" w:rsidP="009105B8">
      <w:pPr>
        <w:ind w:firstLine="360"/>
        <w:rPr>
          <w:rFonts w:ascii="Arial" w:hAnsi="Arial" w:cs="Arial"/>
          <w:sz w:val="22"/>
          <w:szCs w:val="22"/>
        </w:rPr>
      </w:pPr>
      <w:r w:rsidRPr="00A27C4D">
        <w:rPr>
          <w:rFonts w:ascii="Arial" w:hAnsi="Arial" w:cs="Arial"/>
          <w:sz w:val="22"/>
          <w:szCs w:val="22"/>
        </w:rPr>
        <w:t>For further detailed information, see th</w:t>
      </w:r>
      <w:r w:rsidR="0081755B" w:rsidRPr="00A27C4D">
        <w:rPr>
          <w:rFonts w:ascii="Arial" w:hAnsi="Arial" w:cs="Arial"/>
          <w:sz w:val="22"/>
          <w:szCs w:val="22"/>
        </w:rPr>
        <w:t xml:space="preserve">e Asset Register (Non-Hardware). </w:t>
      </w:r>
    </w:p>
    <w:p w14:paraId="5F5E5D47" w14:textId="109DEB17" w:rsidR="00F030A2" w:rsidRPr="00A27C4D" w:rsidRDefault="00F030A2" w:rsidP="00F030A2">
      <w:pPr>
        <w:rPr>
          <w:rFonts w:ascii="Arial" w:hAnsi="Arial" w:cs="Arial"/>
          <w:sz w:val="22"/>
          <w:szCs w:val="22"/>
        </w:rPr>
      </w:pPr>
    </w:p>
    <w:p w14:paraId="1550879B" w14:textId="49DBCAA0" w:rsidR="00F030A2" w:rsidRPr="00A27C4D" w:rsidRDefault="00F030A2" w:rsidP="00B57B5D">
      <w:pPr>
        <w:pStyle w:val="ListParagraph"/>
        <w:numPr>
          <w:ilvl w:val="0"/>
          <w:numId w:val="96"/>
        </w:numPr>
        <w:rPr>
          <w:rFonts w:ascii="Arial" w:hAnsi="Arial" w:cs="Arial"/>
          <w:b/>
          <w:bCs/>
          <w:sz w:val="22"/>
          <w:szCs w:val="22"/>
        </w:rPr>
      </w:pPr>
      <w:r w:rsidRPr="00A27C4D">
        <w:rPr>
          <w:rFonts w:ascii="Arial" w:hAnsi="Arial" w:cs="Arial"/>
          <w:b/>
          <w:bCs/>
          <w:sz w:val="22"/>
          <w:szCs w:val="22"/>
        </w:rPr>
        <w:t>Calibration</w:t>
      </w:r>
    </w:p>
    <w:p w14:paraId="0FF9318C" w14:textId="65EE7E08" w:rsidR="002D1BC3" w:rsidRPr="00A27C4D" w:rsidRDefault="002D1BC3" w:rsidP="00F030A2">
      <w:pPr>
        <w:rPr>
          <w:rFonts w:ascii="Arial" w:hAnsi="Arial" w:cs="Arial"/>
          <w:sz w:val="22"/>
          <w:szCs w:val="22"/>
        </w:rPr>
      </w:pPr>
    </w:p>
    <w:p w14:paraId="1714876A" w14:textId="7BE348A5" w:rsidR="00FF3B29" w:rsidRPr="00A27C4D" w:rsidRDefault="00206E57" w:rsidP="00123912">
      <w:pPr>
        <w:ind w:left="360"/>
        <w:rPr>
          <w:rFonts w:ascii="Arial" w:hAnsi="Arial" w:cs="Arial"/>
          <w:sz w:val="22"/>
          <w:szCs w:val="22"/>
        </w:rPr>
      </w:pPr>
      <w:r w:rsidRPr="00A27C4D">
        <w:rPr>
          <w:rFonts w:ascii="Arial" w:hAnsi="Arial" w:cs="Arial"/>
          <w:sz w:val="22"/>
          <w:szCs w:val="22"/>
        </w:rPr>
        <w:t xml:space="preserve">Medical equipment testing </w:t>
      </w:r>
      <w:r w:rsidR="00CC1A78" w:rsidRPr="00A27C4D">
        <w:rPr>
          <w:rFonts w:ascii="Arial" w:hAnsi="Arial" w:cs="Arial"/>
          <w:sz w:val="22"/>
          <w:szCs w:val="22"/>
        </w:rPr>
        <w:t>and</w:t>
      </w:r>
      <w:r w:rsidRPr="00A27C4D">
        <w:rPr>
          <w:rFonts w:ascii="Arial" w:hAnsi="Arial" w:cs="Arial"/>
          <w:sz w:val="22"/>
          <w:szCs w:val="22"/>
        </w:rPr>
        <w:t xml:space="preserve"> calibration is the act of ensuring that all medical equipment is in full working order and is calibrated to a known standard </w:t>
      </w:r>
      <w:r w:rsidR="00B95B5F" w:rsidRPr="00A27C4D">
        <w:rPr>
          <w:rFonts w:ascii="Arial" w:hAnsi="Arial" w:cs="Arial"/>
          <w:sz w:val="22"/>
          <w:szCs w:val="22"/>
        </w:rPr>
        <w:t>to</w:t>
      </w:r>
      <w:r w:rsidRPr="00A27C4D">
        <w:rPr>
          <w:rFonts w:ascii="Arial" w:hAnsi="Arial" w:cs="Arial"/>
          <w:sz w:val="22"/>
          <w:szCs w:val="22"/>
        </w:rPr>
        <w:t xml:space="preserve"> ensure that the reading/result/functionality of the item is accurate at the point of delivery to a patient. </w:t>
      </w:r>
    </w:p>
    <w:p w14:paraId="266C4D1B" w14:textId="77777777" w:rsidR="00206E57" w:rsidRPr="00A27C4D" w:rsidRDefault="00206E57" w:rsidP="00206E57">
      <w:pPr>
        <w:rPr>
          <w:rFonts w:ascii="Arial" w:hAnsi="Arial" w:cs="Arial"/>
          <w:sz w:val="22"/>
          <w:szCs w:val="22"/>
        </w:rPr>
      </w:pPr>
    </w:p>
    <w:p w14:paraId="118AB466" w14:textId="315CAB7C" w:rsidR="0081755B" w:rsidRPr="00A27C4D" w:rsidRDefault="00206E57" w:rsidP="0081755B">
      <w:pPr>
        <w:ind w:left="360"/>
        <w:rPr>
          <w:rFonts w:ascii="Arial" w:hAnsi="Arial" w:cs="Arial"/>
          <w:sz w:val="22"/>
          <w:szCs w:val="22"/>
        </w:rPr>
      </w:pPr>
      <w:r w:rsidRPr="00A27C4D">
        <w:rPr>
          <w:rFonts w:ascii="Arial" w:hAnsi="Arial" w:cs="Arial"/>
          <w:sz w:val="22"/>
          <w:szCs w:val="22"/>
        </w:rPr>
        <w:t xml:space="preserve">Tests should be carried out by adequately trained and appropriately qualified engineers. </w:t>
      </w:r>
    </w:p>
    <w:p w14:paraId="4A0F65BA" w14:textId="77777777" w:rsidR="0081755B" w:rsidRPr="00A27C4D" w:rsidRDefault="0081755B" w:rsidP="00123912">
      <w:pPr>
        <w:ind w:left="360"/>
        <w:rPr>
          <w:rFonts w:ascii="Arial" w:hAnsi="Arial" w:cs="Arial"/>
          <w:sz w:val="22"/>
          <w:szCs w:val="22"/>
        </w:rPr>
      </w:pPr>
    </w:p>
    <w:p w14:paraId="1E58CF4E" w14:textId="57A6D3DE" w:rsidR="0081755B" w:rsidRPr="00A27C4D" w:rsidRDefault="00206E57" w:rsidP="0081755B">
      <w:pPr>
        <w:ind w:left="360"/>
        <w:rPr>
          <w:rFonts w:ascii="Arial" w:hAnsi="Arial" w:cs="Arial"/>
          <w:sz w:val="22"/>
          <w:szCs w:val="22"/>
        </w:rPr>
      </w:pPr>
      <w:r w:rsidRPr="00A27C4D">
        <w:rPr>
          <w:rFonts w:ascii="Arial" w:hAnsi="Arial" w:cs="Arial"/>
          <w:sz w:val="22"/>
          <w:szCs w:val="22"/>
        </w:rPr>
        <w:t xml:space="preserve">Further detailed information is available </w:t>
      </w:r>
      <w:r w:rsidR="00B262EC">
        <w:rPr>
          <w:rFonts w:ascii="Arial" w:hAnsi="Arial" w:cs="Arial"/>
          <w:sz w:val="22"/>
          <w:szCs w:val="22"/>
        </w:rPr>
        <w:t>in</w:t>
      </w:r>
      <w:r w:rsidR="0081755B" w:rsidRPr="00A27C4D">
        <w:rPr>
          <w:rFonts w:ascii="Arial" w:hAnsi="Arial" w:cs="Arial"/>
          <w:sz w:val="22"/>
          <w:szCs w:val="22"/>
        </w:rPr>
        <w:t xml:space="preserve"> the following:</w:t>
      </w:r>
    </w:p>
    <w:p w14:paraId="37CBCBFF" w14:textId="77777777" w:rsidR="0081755B" w:rsidRPr="00A27C4D" w:rsidRDefault="0081755B" w:rsidP="0081755B">
      <w:pPr>
        <w:ind w:left="360"/>
        <w:rPr>
          <w:rFonts w:ascii="Arial" w:hAnsi="Arial" w:cs="Arial"/>
          <w:sz w:val="22"/>
          <w:szCs w:val="22"/>
        </w:rPr>
      </w:pPr>
    </w:p>
    <w:p w14:paraId="19D67CA8" w14:textId="77955A20" w:rsidR="0081755B" w:rsidRPr="00123912" w:rsidRDefault="0081755B" w:rsidP="0081755B">
      <w:pPr>
        <w:pStyle w:val="ListParagraph"/>
        <w:numPr>
          <w:ilvl w:val="1"/>
          <w:numId w:val="96"/>
        </w:numPr>
        <w:ind w:left="1134" w:hanging="425"/>
        <w:rPr>
          <w:rFonts w:ascii="Arial" w:hAnsi="Arial" w:cs="Arial"/>
          <w:sz w:val="22"/>
          <w:szCs w:val="22"/>
        </w:rPr>
      </w:pPr>
      <w:hyperlink r:id="rId120" w:history="1">
        <w:r w:rsidRPr="00A27C4D">
          <w:rPr>
            <w:rFonts w:ascii="Arial" w:hAnsi="Arial" w:cs="Arial"/>
            <w:color w:val="0070C0"/>
            <w:sz w:val="22"/>
            <w:szCs w:val="22"/>
            <w:u w:val="single"/>
          </w:rPr>
          <w:t>Managing Medical Devices – Guidance for Healthcare and Social Services Organisations (MHRA)</w:t>
        </w:r>
      </w:hyperlink>
    </w:p>
    <w:p w14:paraId="212CCDEF" w14:textId="77777777" w:rsidR="0081755B" w:rsidRPr="00A27C4D" w:rsidRDefault="0081755B" w:rsidP="0081755B">
      <w:pPr>
        <w:pStyle w:val="ListParagraph"/>
        <w:numPr>
          <w:ilvl w:val="1"/>
          <w:numId w:val="96"/>
        </w:numPr>
        <w:ind w:left="1134" w:hanging="425"/>
        <w:rPr>
          <w:rFonts w:ascii="Arial" w:hAnsi="Arial" w:cs="Arial"/>
          <w:sz w:val="22"/>
          <w:szCs w:val="22"/>
        </w:rPr>
      </w:pPr>
      <w:hyperlink r:id="rId121" w:history="1">
        <w:r w:rsidRPr="00A27C4D">
          <w:rPr>
            <w:rStyle w:val="Hyperlink"/>
            <w:rFonts w:ascii="Arial" w:hAnsi="Arial" w:cs="Arial"/>
            <w:sz w:val="22"/>
            <w:szCs w:val="22"/>
          </w:rPr>
          <w:t>Devices in Practice: Checklists for using Medical Devices (MHRA)</w:t>
        </w:r>
      </w:hyperlink>
      <w:r w:rsidRPr="00A27C4D">
        <w:rPr>
          <w:rFonts w:ascii="Arial" w:hAnsi="Arial" w:cs="Arial"/>
          <w:sz w:val="22"/>
          <w:szCs w:val="22"/>
        </w:rPr>
        <w:t xml:space="preserve"> </w:t>
      </w:r>
    </w:p>
    <w:p w14:paraId="5DA4D8A4" w14:textId="0E78A1E0" w:rsidR="0081755B" w:rsidRPr="00A27C4D" w:rsidRDefault="0081755B" w:rsidP="0081755B">
      <w:pPr>
        <w:pStyle w:val="ListParagraph"/>
        <w:numPr>
          <w:ilvl w:val="1"/>
          <w:numId w:val="96"/>
        </w:numPr>
        <w:ind w:left="1134" w:hanging="425"/>
        <w:rPr>
          <w:rFonts w:ascii="Arial" w:hAnsi="Arial" w:cs="Arial"/>
          <w:sz w:val="22"/>
          <w:szCs w:val="22"/>
        </w:rPr>
      </w:pPr>
      <w:hyperlink r:id="rId122" w:history="1">
        <w:r w:rsidRPr="00A27C4D">
          <w:rPr>
            <w:rStyle w:val="Hyperlink"/>
            <w:rFonts w:ascii="Arial" w:hAnsi="Arial" w:cs="Arial"/>
            <w:sz w:val="22"/>
            <w:szCs w:val="22"/>
          </w:rPr>
          <w:t>CQC GP mythbuster 52: Portable appliance testing and calibrating medical equipment</w:t>
        </w:r>
      </w:hyperlink>
    </w:p>
    <w:p w14:paraId="06A634E7" w14:textId="6A29A8D1" w:rsidR="0081755B" w:rsidRPr="00A27C4D" w:rsidRDefault="0081755B" w:rsidP="00123912">
      <w:pPr>
        <w:pStyle w:val="ListParagraph"/>
        <w:numPr>
          <w:ilvl w:val="1"/>
          <w:numId w:val="96"/>
        </w:numPr>
        <w:ind w:left="1134" w:hanging="425"/>
        <w:rPr>
          <w:rFonts w:ascii="Arial" w:hAnsi="Arial" w:cs="Arial"/>
          <w:sz w:val="22"/>
          <w:szCs w:val="22"/>
        </w:rPr>
      </w:pPr>
      <w:r w:rsidRPr="00A27C4D">
        <w:rPr>
          <w:rFonts w:ascii="Arial" w:hAnsi="Arial" w:cs="Arial"/>
          <w:sz w:val="22"/>
          <w:szCs w:val="22"/>
        </w:rPr>
        <w:t>Annex D to the Health, Safety and Risk Management Handbook</w:t>
      </w:r>
    </w:p>
    <w:p w14:paraId="771270D6" w14:textId="57BAD9B0" w:rsidR="00CA3DD5" w:rsidRPr="00A27C4D" w:rsidRDefault="00CA3DD5" w:rsidP="00263876">
      <w:pPr>
        <w:ind w:left="360"/>
        <w:rPr>
          <w:rFonts w:ascii="Arial" w:hAnsi="Arial" w:cs="Arial"/>
          <w:sz w:val="22"/>
          <w:szCs w:val="22"/>
        </w:rPr>
      </w:pPr>
    </w:p>
    <w:p w14:paraId="704D5959" w14:textId="642CB2E7" w:rsidR="0014307C" w:rsidRPr="00A27C4D" w:rsidRDefault="0014307C" w:rsidP="00B57B5D">
      <w:pPr>
        <w:pStyle w:val="ListParagraph"/>
        <w:numPr>
          <w:ilvl w:val="0"/>
          <w:numId w:val="100"/>
        </w:numPr>
        <w:rPr>
          <w:rFonts w:ascii="Arial" w:hAnsi="Arial" w:cs="Arial"/>
          <w:b/>
          <w:bCs/>
          <w:sz w:val="22"/>
          <w:szCs w:val="22"/>
        </w:rPr>
      </w:pPr>
      <w:r w:rsidRPr="00A27C4D">
        <w:rPr>
          <w:rFonts w:ascii="Arial" w:hAnsi="Arial" w:cs="Arial"/>
          <w:b/>
          <w:bCs/>
          <w:sz w:val="22"/>
          <w:szCs w:val="22"/>
        </w:rPr>
        <w:t>Couch servicing</w:t>
      </w:r>
    </w:p>
    <w:p w14:paraId="21D83265" w14:textId="7E12046F" w:rsidR="00206E57" w:rsidRPr="00A27C4D" w:rsidRDefault="00206E57" w:rsidP="00F030A2">
      <w:pPr>
        <w:rPr>
          <w:rFonts w:ascii="Arial" w:hAnsi="Arial" w:cs="Arial"/>
          <w:sz w:val="22"/>
          <w:szCs w:val="22"/>
        </w:rPr>
      </w:pPr>
    </w:p>
    <w:p w14:paraId="0973EC6D" w14:textId="24B88D5E" w:rsidR="00853DE0" w:rsidRPr="00A27C4D" w:rsidRDefault="00853DE0" w:rsidP="00263876">
      <w:pPr>
        <w:ind w:left="360"/>
        <w:rPr>
          <w:rFonts w:ascii="Arial" w:hAnsi="Arial" w:cs="Arial"/>
          <w:sz w:val="22"/>
          <w:szCs w:val="22"/>
        </w:rPr>
      </w:pPr>
      <w:r w:rsidRPr="00A27C4D">
        <w:rPr>
          <w:rFonts w:ascii="Arial" w:hAnsi="Arial" w:cs="Arial"/>
          <w:sz w:val="22"/>
          <w:szCs w:val="22"/>
        </w:rPr>
        <w:t>Calibration servicing companies repair and recover variable</w:t>
      </w:r>
      <w:r w:rsidR="00F54A3F">
        <w:rPr>
          <w:rFonts w:ascii="Arial" w:hAnsi="Arial" w:cs="Arial"/>
          <w:sz w:val="22"/>
          <w:szCs w:val="22"/>
        </w:rPr>
        <w:t>-</w:t>
      </w:r>
      <w:r w:rsidRPr="00A27C4D">
        <w:rPr>
          <w:rFonts w:ascii="Arial" w:hAnsi="Arial" w:cs="Arial"/>
          <w:sz w:val="22"/>
          <w:szCs w:val="22"/>
        </w:rPr>
        <w:t>height electric and hydraulic medical couches</w:t>
      </w:r>
      <w:r w:rsidR="0063669A">
        <w:rPr>
          <w:rFonts w:ascii="Arial" w:hAnsi="Arial" w:cs="Arial"/>
          <w:sz w:val="22"/>
          <w:szCs w:val="22"/>
        </w:rPr>
        <w:t>;</w:t>
      </w:r>
      <w:r w:rsidR="0050760B" w:rsidRPr="00A27C4D">
        <w:rPr>
          <w:rFonts w:ascii="Arial" w:hAnsi="Arial" w:cs="Arial"/>
          <w:sz w:val="22"/>
          <w:szCs w:val="22"/>
        </w:rPr>
        <w:t xml:space="preserve"> furthermore, they can also load test.</w:t>
      </w:r>
      <w:r w:rsidR="00792914">
        <w:rPr>
          <w:rFonts w:ascii="Arial" w:hAnsi="Arial" w:cs="Arial"/>
          <w:sz w:val="22"/>
          <w:szCs w:val="22"/>
        </w:rPr>
        <w:t xml:space="preserve"> </w:t>
      </w:r>
      <w:r w:rsidRPr="00A27C4D">
        <w:rPr>
          <w:rFonts w:ascii="Arial" w:hAnsi="Arial" w:cs="Arial"/>
          <w:sz w:val="22"/>
          <w:szCs w:val="22"/>
        </w:rPr>
        <w:t xml:space="preserve">In line with </w:t>
      </w:r>
      <w:hyperlink r:id="rId123" w:history="1">
        <w:r w:rsidRPr="00A27C4D">
          <w:rPr>
            <w:rStyle w:val="Hyperlink"/>
            <w:rFonts w:ascii="Arial" w:hAnsi="Arial" w:cs="Arial"/>
            <w:sz w:val="22"/>
            <w:szCs w:val="22"/>
          </w:rPr>
          <w:t>PUWER (Provision and Use of Work Equipment Regulations 1998)</w:t>
        </w:r>
      </w:hyperlink>
      <w:r w:rsidRPr="00A27C4D">
        <w:rPr>
          <w:rFonts w:ascii="Arial" w:hAnsi="Arial" w:cs="Arial"/>
          <w:sz w:val="22"/>
          <w:szCs w:val="22"/>
        </w:rPr>
        <w:t xml:space="preserve">, calibration services can provide a full annual maintenance programme, including annual servicing so that the organisation is thoroughly compliant with all insurance, health and safety, and infection control requirements. </w:t>
      </w:r>
    </w:p>
    <w:p w14:paraId="3F41B69D" w14:textId="77777777" w:rsidR="00853DE0" w:rsidRPr="00A27C4D" w:rsidRDefault="00853DE0" w:rsidP="00853DE0">
      <w:pPr>
        <w:rPr>
          <w:rFonts w:ascii="Arial" w:hAnsi="Arial" w:cs="Arial"/>
          <w:sz w:val="22"/>
          <w:szCs w:val="22"/>
        </w:rPr>
      </w:pPr>
    </w:p>
    <w:p w14:paraId="6CA2A96D" w14:textId="77777777" w:rsidR="00F54A3F" w:rsidRDefault="00853DE0" w:rsidP="002859EC">
      <w:pPr>
        <w:ind w:left="360"/>
        <w:rPr>
          <w:rFonts w:ascii="Arial" w:hAnsi="Arial" w:cs="Arial"/>
          <w:sz w:val="22"/>
          <w:szCs w:val="22"/>
        </w:rPr>
      </w:pPr>
      <w:r w:rsidRPr="00A27C4D">
        <w:rPr>
          <w:rFonts w:ascii="Arial" w:hAnsi="Arial" w:cs="Arial"/>
          <w:sz w:val="22"/>
          <w:szCs w:val="22"/>
        </w:rPr>
        <w:t>Intensive testing takes place and minor repairs</w:t>
      </w:r>
      <w:r w:rsidR="00F54A3F">
        <w:rPr>
          <w:rFonts w:ascii="Arial" w:hAnsi="Arial" w:cs="Arial"/>
          <w:sz w:val="22"/>
          <w:szCs w:val="22"/>
        </w:rPr>
        <w:t>,</w:t>
      </w:r>
      <w:r w:rsidRPr="00A27C4D">
        <w:rPr>
          <w:rFonts w:ascii="Arial" w:hAnsi="Arial" w:cs="Arial"/>
          <w:sz w:val="22"/>
          <w:szCs w:val="22"/>
        </w:rPr>
        <w:t xml:space="preserve"> such as </w:t>
      </w:r>
      <w:r w:rsidR="00F54A3F">
        <w:rPr>
          <w:rFonts w:ascii="Arial" w:hAnsi="Arial" w:cs="Arial"/>
          <w:sz w:val="22"/>
          <w:szCs w:val="22"/>
        </w:rPr>
        <w:t xml:space="preserve">the </w:t>
      </w:r>
      <w:r w:rsidRPr="00A27C4D">
        <w:rPr>
          <w:rFonts w:ascii="Arial" w:hAnsi="Arial" w:cs="Arial"/>
          <w:sz w:val="22"/>
          <w:szCs w:val="22"/>
        </w:rPr>
        <w:t>replacement of feet and bungs</w:t>
      </w:r>
      <w:r w:rsidR="00F54A3F">
        <w:rPr>
          <w:rFonts w:ascii="Arial" w:hAnsi="Arial" w:cs="Arial"/>
          <w:sz w:val="22"/>
          <w:szCs w:val="22"/>
        </w:rPr>
        <w:t>,</w:t>
      </w:r>
      <w:r w:rsidRPr="00A27C4D">
        <w:rPr>
          <w:rFonts w:ascii="Arial" w:hAnsi="Arial" w:cs="Arial"/>
          <w:sz w:val="22"/>
          <w:szCs w:val="22"/>
        </w:rPr>
        <w:t xml:space="preserve"> are included leaving every couch serviced with an extensive service sheet. The couch will be set up in perfect working condition, levelled, rams adjusted and tested for electrical safety.</w:t>
      </w:r>
      <w:r w:rsidR="002859EC" w:rsidRPr="00A27C4D">
        <w:rPr>
          <w:rFonts w:ascii="Arial" w:hAnsi="Arial" w:cs="Arial"/>
          <w:sz w:val="22"/>
          <w:szCs w:val="22"/>
        </w:rPr>
        <w:t xml:space="preserve"> </w:t>
      </w:r>
    </w:p>
    <w:p w14:paraId="452747AC" w14:textId="77777777" w:rsidR="00F54A3F" w:rsidRDefault="00F54A3F" w:rsidP="002859EC">
      <w:pPr>
        <w:ind w:left="360"/>
        <w:rPr>
          <w:rFonts w:ascii="Arial" w:hAnsi="Arial" w:cs="Arial"/>
          <w:sz w:val="22"/>
          <w:szCs w:val="22"/>
        </w:rPr>
      </w:pPr>
    </w:p>
    <w:p w14:paraId="3B838B2D" w14:textId="374AA1A0" w:rsidR="00473E8F" w:rsidRPr="00A27C4D" w:rsidRDefault="00473E8F" w:rsidP="002859EC">
      <w:pPr>
        <w:ind w:left="360"/>
        <w:rPr>
          <w:rStyle w:val="apple-converted-space"/>
          <w:rFonts w:ascii="Arial" w:hAnsi="Arial" w:cs="Arial"/>
          <w:sz w:val="22"/>
          <w:szCs w:val="22"/>
        </w:rPr>
      </w:pPr>
      <w:r w:rsidRPr="00A27C4D">
        <w:rPr>
          <w:rFonts w:ascii="Arial" w:hAnsi="Arial" w:cs="Arial"/>
          <w:color w:val="141414"/>
          <w:sz w:val="22"/>
          <w:szCs w:val="22"/>
          <w:shd w:val="clear" w:color="auto" w:fill="FEFEFE"/>
        </w:rPr>
        <w:t>Regarding</w:t>
      </w:r>
      <w:r w:rsidR="0050760B" w:rsidRPr="00A27C4D">
        <w:rPr>
          <w:rFonts w:ascii="Arial" w:hAnsi="Arial" w:cs="Arial"/>
          <w:color w:val="141414"/>
          <w:sz w:val="22"/>
          <w:szCs w:val="22"/>
          <w:shd w:val="clear" w:color="auto" w:fill="FEFEFE"/>
        </w:rPr>
        <w:t xml:space="preserve"> </w:t>
      </w:r>
      <w:hyperlink r:id="rId124" w:history="1">
        <w:r w:rsidR="0050760B" w:rsidRPr="00A27C4D">
          <w:rPr>
            <w:rStyle w:val="Hyperlink"/>
            <w:rFonts w:ascii="Arial" w:hAnsi="Arial" w:cs="Arial"/>
            <w:sz w:val="22"/>
            <w:szCs w:val="22"/>
            <w:shd w:val="clear" w:color="auto" w:fill="FEFEFE"/>
          </w:rPr>
          <w:t>Lifting Operations and Lifting Equipment Regulations 1998</w:t>
        </w:r>
      </w:hyperlink>
      <w:r w:rsidR="0050760B" w:rsidRPr="00A27C4D">
        <w:rPr>
          <w:rFonts w:ascii="Arial" w:hAnsi="Arial" w:cs="Arial"/>
          <w:color w:val="141414"/>
          <w:sz w:val="22"/>
          <w:szCs w:val="22"/>
          <w:shd w:val="clear" w:color="auto" w:fill="FEFEFE"/>
        </w:rPr>
        <w:t xml:space="preserve"> (LOLER), </w:t>
      </w:r>
      <w:r w:rsidR="00E05D67" w:rsidRPr="00A27C4D">
        <w:rPr>
          <w:rFonts w:ascii="Arial" w:hAnsi="Arial" w:cs="Arial"/>
          <w:color w:val="141414"/>
          <w:sz w:val="22"/>
          <w:szCs w:val="22"/>
          <w:shd w:val="clear" w:color="auto" w:fill="FEFEFE"/>
        </w:rPr>
        <w:t xml:space="preserve">the </w:t>
      </w:r>
      <w:r w:rsidR="0050760B" w:rsidRPr="00A27C4D">
        <w:rPr>
          <w:rFonts w:ascii="Arial" w:hAnsi="Arial" w:cs="Arial"/>
          <w:color w:val="141414"/>
          <w:sz w:val="22"/>
          <w:szCs w:val="22"/>
          <w:shd w:val="clear" w:color="auto" w:fill="FEFEFE"/>
        </w:rPr>
        <w:t>Health and Safety Executive (HSE) provide</w:t>
      </w:r>
      <w:r w:rsidR="00E05D67" w:rsidRPr="00A27C4D">
        <w:rPr>
          <w:rFonts w:ascii="Arial" w:hAnsi="Arial" w:cs="Arial"/>
          <w:color w:val="141414"/>
          <w:sz w:val="22"/>
          <w:szCs w:val="22"/>
          <w:shd w:val="clear" w:color="auto" w:fill="FEFEFE"/>
        </w:rPr>
        <w:t>s</w:t>
      </w:r>
      <w:r w:rsidR="0050760B" w:rsidRPr="00A27C4D">
        <w:rPr>
          <w:rFonts w:ascii="Arial" w:hAnsi="Arial" w:cs="Arial"/>
          <w:color w:val="141414"/>
          <w:sz w:val="22"/>
          <w:szCs w:val="22"/>
          <w:shd w:val="clear" w:color="auto" w:fill="FEFEFE"/>
        </w:rPr>
        <w:t xml:space="preserve"> specific guidance for</w:t>
      </w:r>
      <w:r w:rsidR="00E05D67" w:rsidRPr="00A27C4D">
        <w:rPr>
          <w:rFonts w:ascii="Arial" w:hAnsi="Arial" w:cs="Arial"/>
          <w:color w:val="141414"/>
          <w:sz w:val="22"/>
          <w:szCs w:val="22"/>
          <w:shd w:val="clear" w:color="auto" w:fill="FEFEFE"/>
        </w:rPr>
        <w:t xml:space="preserve"> this in its</w:t>
      </w:r>
      <w:r w:rsidR="0050760B" w:rsidRPr="00A27C4D">
        <w:rPr>
          <w:rFonts w:ascii="Arial" w:hAnsi="Arial" w:cs="Arial"/>
          <w:color w:val="141414"/>
          <w:sz w:val="22"/>
          <w:szCs w:val="22"/>
          <w:shd w:val="clear" w:color="auto" w:fill="FEFEFE"/>
        </w:rPr>
        <w:t xml:space="preserve"> document </w:t>
      </w:r>
      <w:r w:rsidR="007110B9" w:rsidRPr="00A27C4D">
        <w:rPr>
          <w:rFonts w:ascii="Arial" w:hAnsi="Arial" w:cs="Arial"/>
          <w:color w:val="141414"/>
          <w:sz w:val="22"/>
          <w:szCs w:val="22"/>
          <w:shd w:val="clear" w:color="auto" w:fill="FEFEFE"/>
        </w:rPr>
        <w:t>titled</w:t>
      </w:r>
      <w:r w:rsidR="002859EC" w:rsidRPr="00A27C4D">
        <w:rPr>
          <w:rFonts w:ascii="Arial" w:hAnsi="Arial" w:cs="Arial"/>
          <w:color w:val="141414"/>
          <w:sz w:val="22"/>
          <w:szCs w:val="22"/>
        </w:rPr>
        <w:t xml:space="preserve"> </w:t>
      </w:r>
      <w:hyperlink r:id="rId125" w:tgtFrame="_blank" w:history="1">
        <w:r w:rsidR="0050760B" w:rsidRPr="00A27C4D">
          <w:rPr>
            <w:rStyle w:val="Hyperlink"/>
            <w:rFonts w:ascii="Arial" w:hAnsi="Arial" w:cs="Arial"/>
            <w:sz w:val="22"/>
            <w:szCs w:val="22"/>
            <w:shd w:val="clear" w:color="auto" w:fill="FEFEFE"/>
          </w:rPr>
          <w:t>How the Lifting Operations and Lifting Equipment Regulations apply to health and social care</w:t>
        </w:r>
      </w:hyperlink>
      <w:r w:rsidR="007110B9" w:rsidRPr="00A27C4D">
        <w:rPr>
          <w:rStyle w:val="apple-converted-space"/>
          <w:rFonts w:ascii="Arial" w:hAnsi="Arial" w:cs="Arial"/>
          <w:color w:val="141414"/>
          <w:sz w:val="22"/>
          <w:szCs w:val="22"/>
          <w:shd w:val="clear" w:color="auto" w:fill="FEFEFE"/>
        </w:rPr>
        <w:t xml:space="preserve">. </w:t>
      </w:r>
    </w:p>
    <w:p w14:paraId="01C85CCA" w14:textId="77777777" w:rsidR="00473E8F" w:rsidRPr="00A27C4D" w:rsidRDefault="00473E8F" w:rsidP="00263876">
      <w:pPr>
        <w:ind w:left="360"/>
        <w:rPr>
          <w:rStyle w:val="apple-converted-space"/>
          <w:rFonts w:ascii="Arial" w:hAnsi="Arial" w:cs="Arial"/>
          <w:color w:val="141414"/>
          <w:sz w:val="22"/>
          <w:szCs w:val="22"/>
          <w:shd w:val="clear" w:color="auto" w:fill="FEFEFE"/>
        </w:rPr>
      </w:pPr>
    </w:p>
    <w:p w14:paraId="7436F351" w14:textId="4C85CA2C" w:rsidR="0050760B" w:rsidRPr="00A27C4D" w:rsidRDefault="007110B9" w:rsidP="00263876">
      <w:pPr>
        <w:ind w:left="360"/>
        <w:rPr>
          <w:rFonts w:ascii="Arial" w:hAnsi="Arial" w:cs="Arial"/>
          <w:sz w:val="22"/>
          <w:szCs w:val="22"/>
        </w:rPr>
      </w:pPr>
      <w:r w:rsidRPr="00A27C4D">
        <w:rPr>
          <w:rStyle w:val="apple-converted-space"/>
          <w:rFonts w:ascii="Arial" w:hAnsi="Arial" w:cs="Arial"/>
          <w:color w:val="141414"/>
          <w:sz w:val="22"/>
          <w:szCs w:val="22"/>
          <w:shd w:val="clear" w:color="auto" w:fill="FEFEFE"/>
        </w:rPr>
        <w:t>S</w:t>
      </w:r>
      <w:r w:rsidRPr="00A27C4D">
        <w:rPr>
          <w:rFonts w:ascii="Arial" w:hAnsi="Arial" w:cs="Arial"/>
          <w:color w:val="141414"/>
          <w:sz w:val="22"/>
          <w:szCs w:val="22"/>
          <w:shd w:val="clear" w:color="auto" w:fill="FEFEFE"/>
        </w:rPr>
        <w:t>pecifically, it states</w:t>
      </w:r>
      <w:r w:rsidR="0050760B" w:rsidRPr="00A27C4D">
        <w:rPr>
          <w:rFonts w:ascii="Arial" w:hAnsi="Arial" w:cs="Arial"/>
          <w:color w:val="141414"/>
          <w:sz w:val="22"/>
          <w:szCs w:val="22"/>
          <w:shd w:val="clear" w:color="auto" w:fill="FEFEFE"/>
        </w:rPr>
        <w:t>:</w:t>
      </w:r>
      <w:r w:rsidR="0050760B" w:rsidRPr="00A27C4D">
        <w:rPr>
          <w:rFonts w:ascii="Arial" w:hAnsi="Arial" w:cs="Arial"/>
          <w:color w:val="141414"/>
          <w:sz w:val="22"/>
          <w:szCs w:val="22"/>
        </w:rPr>
        <w:br/>
      </w:r>
      <w:r w:rsidR="0050760B" w:rsidRPr="00A27C4D">
        <w:rPr>
          <w:rFonts w:ascii="Arial" w:hAnsi="Arial" w:cs="Arial"/>
          <w:color w:val="141414"/>
          <w:sz w:val="22"/>
          <w:szCs w:val="22"/>
        </w:rPr>
        <w:br/>
      </w:r>
      <w:r w:rsidR="00F54A3F">
        <w:rPr>
          <w:rFonts w:ascii="Arial" w:hAnsi="Arial" w:cs="Arial"/>
          <w:i/>
          <w:iCs/>
          <w:color w:val="141414"/>
          <w:sz w:val="22"/>
          <w:szCs w:val="22"/>
        </w:rPr>
        <w:t>“</w:t>
      </w:r>
      <w:r w:rsidR="0050760B" w:rsidRPr="00A27C4D">
        <w:rPr>
          <w:rFonts w:ascii="Arial" w:hAnsi="Arial" w:cs="Arial"/>
          <w:i/>
          <w:iCs/>
          <w:color w:val="141414"/>
          <w:sz w:val="22"/>
          <w:szCs w:val="22"/>
        </w:rPr>
        <w:t xml:space="preserve">Much equipment in health and social care premises has an element of lifting as part of its normal operation, for example a variable-height bed or dentist’s chair. However, the </w:t>
      </w:r>
      <w:r w:rsidR="0050760B" w:rsidRPr="00A27C4D">
        <w:rPr>
          <w:rFonts w:ascii="Arial" w:hAnsi="Arial" w:cs="Arial"/>
          <w:i/>
          <w:iCs/>
          <w:color w:val="141414"/>
          <w:sz w:val="22"/>
          <w:szCs w:val="22"/>
        </w:rPr>
        <w:lastRenderedPageBreak/>
        <w:t>principal function of these items is as a bed or chair, and not as a device for lifting or lowering of loads. Height adjustability alone does not mean that LOLER applies to the equipment</w:t>
      </w:r>
      <w:r w:rsidR="00926D84">
        <w:rPr>
          <w:rFonts w:ascii="Arial" w:hAnsi="Arial" w:cs="Arial"/>
          <w:i/>
          <w:iCs/>
          <w:color w:val="141414"/>
          <w:sz w:val="22"/>
          <w:szCs w:val="22"/>
        </w:rPr>
        <w:t>.”</w:t>
      </w:r>
    </w:p>
    <w:p w14:paraId="582226F7" w14:textId="313DC618" w:rsidR="0014307C" w:rsidRPr="00A27C4D" w:rsidRDefault="0014307C" w:rsidP="00F030A2">
      <w:pPr>
        <w:rPr>
          <w:rFonts w:ascii="Arial" w:hAnsi="Arial" w:cs="Arial"/>
          <w:sz w:val="22"/>
          <w:szCs w:val="22"/>
        </w:rPr>
      </w:pPr>
    </w:p>
    <w:p w14:paraId="29E563EE" w14:textId="23ED239C" w:rsidR="0014307C" w:rsidRPr="00A27C4D" w:rsidRDefault="0014307C" w:rsidP="00B57B5D">
      <w:pPr>
        <w:pStyle w:val="ListParagraph"/>
        <w:numPr>
          <w:ilvl w:val="0"/>
          <w:numId w:val="100"/>
        </w:numPr>
        <w:rPr>
          <w:rFonts w:ascii="Arial" w:hAnsi="Arial" w:cs="Arial"/>
          <w:b/>
          <w:bCs/>
          <w:sz w:val="22"/>
          <w:szCs w:val="22"/>
        </w:rPr>
      </w:pPr>
      <w:r w:rsidRPr="00A27C4D">
        <w:rPr>
          <w:rFonts w:ascii="Arial" w:hAnsi="Arial" w:cs="Arial"/>
          <w:b/>
          <w:bCs/>
          <w:sz w:val="22"/>
          <w:szCs w:val="22"/>
        </w:rPr>
        <w:t>Emergency equipment and medicines</w:t>
      </w:r>
    </w:p>
    <w:p w14:paraId="5B7BEF56" w14:textId="3C99A403" w:rsidR="00853DE0" w:rsidRPr="00A27C4D" w:rsidRDefault="00853DE0" w:rsidP="00F030A2">
      <w:pPr>
        <w:rPr>
          <w:rFonts w:ascii="Arial" w:hAnsi="Arial" w:cs="Arial"/>
          <w:sz w:val="22"/>
          <w:szCs w:val="22"/>
        </w:rPr>
      </w:pPr>
    </w:p>
    <w:p w14:paraId="21040CDC" w14:textId="72377255" w:rsidR="004248DC" w:rsidRPr="00A27C4D" w:rsidRDefault="00E63CC2" w:rsidP="00263876">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All GP organisations must be equipped to deal with a medical emergency and all staff should be suitably trained</w:t>
      </w:r>
      <w:r w:rsidR="003D4AD5" w:rsidRPr="00A27C4D">
        <w:rPr>
          <w:rFonts w:eastAsia="Times New Roman"/>
          <w:sz w:val="22"/>
          <w:szCs w:val="22"/>
          <w:lang w:val="en-GB" w:eastAsia="en-GB"/>
        </w:rPr>
        <w:t xml:space="preserve"> as detailed within CQC </w:t>
      </w:r>
      <w:hyperlink r:id="rId126" w:history="1">
        <w:r w:rsidR="003D4AD5" w:rsidRPr="00A27C4D">
          <w:rPr>
            <w:rStyle w:val="Hyperlink"/>
            <w:rFonts w:eastAsia="Times New Roman"/>
            <w:sz w:val="22"/>
            <w:szCs w:val="22"/>
            <w:lang w:val="en-GB" w:eastAsia="en-GB"/>
          </w:rPr>
          <w:t>GP mythbuster 1: Resuscitation in GP surgeries</w:t>
        </w:r>
      </w:hyperlink>
      <w:r w:rsidR="003D4AD5" w:rsidRPr="00A27C4D">
        <w:rPr>
          <w:rFonts w:eastAsia="Times New Roman"/>
          <w:sz w:val="22"/>
          <w:szCs w:val="22"/>
          <w:lang w:val="en-GB" w:eastAsia="en-GB"/>
        </w:rPr>
        <w:t>.</w:t>
      </w:r>
    </w:p>
    <w:p w14:paraId="227CFEEE" w14:textId="77777777" w:rsidR="004248DC" w:rsidRPr="00A27C4D" w:rsidRDefault="004248DC" w:rsidP="00263876">
      <w:pPr>
        <w:pStyle w:val="Standard"/>
        <w:spacing w:before="0" w:after="0" w:line="240" w:lineRule="auto"/>
        <w:ind w:left="360"/>
        <w:rPr>
          <w:rFonts w:eastAsia="Times New Roman"/>
          <w:sz w:val="22"/>
          <w:szCs w:val="22"/>
          <w:lang w:val="en-GB" w:eastAsia="en-GB"/>
        </w:rPr>
      </w:pPr>
    </w:p>
    <w:p w14:paraId="0F341A55" w14:textId="426BA946" w:rsidR="00E63CC2" w:rsidRPr="00A27C4D" w:rsidRDefault="00E63CC2" w:rsidP="003D4AD5">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 xml:space="preserve">Organisations must ensure </w:t>
      </w:r>
      <w:r w:rsidR="00B83E3D">
        <w:rPr>
          <w:rFonts w:eastAsia="Times New Roman"/>
          <w:sz w:val="22"/>
          <w:szCs w:val="22"/>
          <w:lang w:val="en-GB" w:eastAsia="en-GB"/>
        </w:rPr>
        <w:t xml:space="preserve">that </w:t>
      </w:r>
      <w:r w:rsidRPr="00A27C4D">
        <w:rPr>
          <w:rFonts w:eastAsia="Times New Roman"/>
          <w:sz w:val="22"/>
          <w:szCs w:val="22"/>
          <w:lang w:val="en-GB" w:eastAsia="en-GB"/>
        </w:rPr>
        <w:t>staff have access to resuscitation and emergency advice</w:t>
      </w:r>
      <w:r w:rsidR="00B83E3D">
        <w:rPr>
          <w:rFonts w:eastAsia="Times New Roman"/>
          <w:sz w:val="22"/>
          <w:szCs w:val="22"/>
          <w:lang w:val="en-GB" w:eastAsia="en-GB"/>
        </w:rPr>
        <w:t xml:space="preserve"> and </w:t>
      </w:r>
      <w:r w:rsidRPr="00A27C4D">
        <w:rPr>
          <w:rFonts w:eastAsia="Times New Roman"/>
          <w:sz w:val="22"/>
          <w:szCs w:val="22"/>
          <w:lang w:val="en-GB" w:eastAsia="en-GB"/>
        </w:rPr>
        <w:t>training</w:t>
      </w:r>
      <w:r w:rsidR="00B83E3D">
        <w:rPr>
          <w:rFonts w:eastAsia="Times New Roman"/>
          <w:sz w:val="22"/>
          <w:szCs w:val="22"/>
          <w:lang w:val="en-GB" w:eastAsia="en-GB"/>
        </w:rPr>
        <w:t>,</w:t>
      </w:r>
      <w:r w:rsidRPr="00A27C4D">
        <w:rPr>
          <w:rFonts w:eastAsia="Times New Roman"/>
          <w:sz w:val="22"/>
          <w:szCs w:val="22"/>
          <w:lang w:val="en-GB" w:eastAsia="en-GB"/>
        </w:rPr>
        <w:t xml:space="preserve"> and that emergency equipment is checked. In respect of emergency equipment, the </w:t>
      </w:r>
      <w:r w:rsidR="003D4AD5" w:rsidRPr="00A27C4D">
        <w:rPr>
          <w:rFonts w:eastAsia="Times New Roman"/>
          <w:sz w:val="22"/>
          <w:szCs w:val="22"/>
          <w:lang w:val="en-GB" w:eastAsia="en-GB"/>
        </w:rPr>
        <w:t xml:space="preserve">practice </w:t>
      </w:r>
      <w:r w:rsidRPr="00A27C4D">
        <w:rPr>
          <w:rFonts w:eastAsia="Times New Roman"/>
          <w:sz w:val="22"/>
          <w:szCs w:val="22"/>
          <w:lang w:val="en-GB" w:eastAsia="en-GB"/>
        </w:rPr>
        <w:t xml:space="preserve">should have a defibrillator, oxygen and pulse oximeter on-site. </w:t>
      </w:r>
      <w:r w:rsidR="003D4AD5" w:rsidRPr="00A27C4D">
        <w:rPr>
          <w:rFonts w:eastAsia="Times New Roman"/>
          <w:sz w:val="22"/>
          <w:szCs w:val="22"/>
          <w:lang w:val="en-GB" w:eastAsia="en-GB"/>
        </w:rPr>
        <w:t xml:space="preserve">Practices </w:t>
      </w:r>
      <w:r w:rsidRPr="00A27C4D">
        <w:rPr>
          <w:rFonts w:eastAsia="Times New Roman"/>
          <w:sz w:val="22"/>
          <w:szCs w:val="22"/>
          <w:lang w:val="en-GB" w:eastAsia="en-GB"/>
        </w:rPr>
        <w:t xml:space="preserve">should also have a small stock of common medicines for emergency use and </w:t>
      </w:r>
      <w:r w:rsidR="003D4AD5" w:rsidRPr="00A27C4D">
        <w:rPr>
          <w:rFonts w:eastAsia="Times New Roman"/>
          <w:sz w:val="22"/>
          <w:szCs w:val="22"/>
          <w:lang w:val="en-GB" w:eastAsia="en-GB"/>
        </w:rPr>
        <w:t xml:space="preserve">as detailed within </w:t>
      </w:r>
      <w:r w:rsidRPr="00A27C4D">
        <w:rPr>
          <w:rFonts w:eastAsia="Times New Roman"/>
          <w:sz w:val="22"/>
          <w:szCs w:val="22"/>
          <w:lang w:val="en-GB" w:eastAsia="en-GB"/>
        </w:rPr>
        <w:t xml:space="preserve">CQC </w:t>
      </w:r>
      <w:hyperlink r:id="rId127" w:history="1">
        <w:r w:rsidR="003D4AD5" w:rsidRPr="00A27C4D">
          <w:rPr>
            <w:rStyle w:val="Hyperlink"/>
            <w:rFonts w:eastAsia="Times New Roman"/>
            <w:sz w:val="22"/>
            <w:szCs w:val="22"/>
            <w:lang w:val="en-GB" w:eastAsia="en-GB"/>
          </w:rPr>
          <w:t>GP mythbuster 9: Emergency medicines for GP practices</w:t>
        </w:r>
      </w:hyperlink>
      <w:r w:rsidR="003D4AD5" w:rsidRPr="00A27C4D">
        <w:rPr>
          <w:rFonts w:eastAsia="Times New Roman"/>
          <w:sz w:val="22"/>
          <w:szCs w:val="22"/>
          <w:lang w:val="en-GB" w:eastAsia="en-GB"/>
        </w:rPr>
        <w:t xml:space="preserve">. </w:t>
      </w:r>
    </w:p>
    <w:p w14:paraId="1527FE7A" w14:textId="77777777" w:rsidR="003D4AD5" w:rsidRPr="00A27C4D" w:rsidRDefault="003D4AD5" w:rsidP="004248DC">
      <w:pPr>
        <w:pStyle w:val="Standard"/>
        <w:spacing w:before="0" w:after="0" w:line="240" w:lineRule="auto"/>
        <w:ind w:left="360"/>
        <w:rPr>
          <w:rFonts w:eastAsia="Times New Roman"/>
          <w:sz w:val="22"/>
          <w:szCs w:val="22"/>
          <w:lang w:val="en-GB" w:eastAsia="en-GB"/>
        </w:rPr>
      </w:pPr>
    </w:p>
    <w:p w14:paraId="15513434" w14:textId="375E7894" w:rsidR="003D4AD5" w:rsidRPr="00A27C4D" w:rsidRDefault="003D4AD5" w:rsidP="004248DC">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Further reading can be found in the organisation’s Medical Emergencies Guidance Document and DNACPR Policy for those patients</w:t>
      </w:r>
      <w:r w:rsidRPr="00123912">
        <w:rPr>
          <w:rFonts w:eastAsia="Arial"/>
          <w:sz w:val="22"/>
          <w:szCs w:val="22"/>
          <w:lang w:val="en-GB"/>
        </w:rPr>
        <w:t xml:space="preserve"> </w:t>
      </w:r>
      <w:r w:rsidR="000504AA">
        <w:rPr>
          <w:rFonts w:eastAsia="Arial"/>
          <w:sz w:val="22"/>
          <w:szCs w:val="22"/>
          <w:lang w:val="en-GB"/>
        </w:rPr>
        <w:t xml:space="preserve">who </w:t>
      </w:r>
      <w:r w:rsidRPr="00123912">
        <w:rPr>
          <w:rFonts w:eastAsia="Arial"/>
          <w:sz w:val="22"/>
          <w:szCs w:val="22"/>
          <w:lang w:val="en-GB"/>
        </w:rPr>
        <w:t>may not be considered for cardiopulmonary resuscitation.</w:t>
      </w:r>
    </w:p>
    <w:p w14:paraId="4F225ED2" w14:textId="689A2B2A" w:rsidR="0014307C" w:rsidRPr="00A27C4D" w:rsidRDefault="0014307C" w:rsidP="00F030A2">
      <w:pPr>
        <w:rPr>
          <w:rFonts w:ascii="Arial" w:hAnsi="Arial" w:cs="Arial"/>
          <w:sz w:val="22"/>
          <w:szCs w:val="22"/>
        </w:rPr>
      </w:pPr>
    </w:p>
    <w:p w14:paraId="7D76CE49" w14:textId="657E1E6D" w:rsidR="00014189" w:rsidRPr="00A27C4D" w:rsidRDefault="00014189" w:rsidP="00B57B5D">
      <w:pPr>
        <w:pStyle w:val="ListParagraph"/>
        <w:numPr>
          <w:ilvl w:val="0"/>
          <w:numId w:val="100"/>
        </w:numPr>
        <w:rPr>
          <w:rFonts w:ascii="Arial" w:hAnsi="Arial" w:cs="Arial"/>
          <w:b/>
          <w:bCs/>
          <w:sz w:val="22"/>
          <w:szCs w:val="22"/>
        </w:rPr>
      </w:pPr>
      <w:r w:rsidRPr="00A27C4D">
        <w:rPr>
          <w:rFonts w:ascii="Arial" w:hAnsi="Arial" w:cs="Arial"/>
          <w:b/>
          <w:bCs/>
          <w:sz w:val="22"/>
          <w:szCs w:val="22"/>
        </w:rPr>
        <w:t>Keyholders</w:t>
      </w:r>
    </w:p>
    <w:p w14:paraId="326235CF" w14:textId="7CB7037D" w:rsidR="00E63CC2" w:rsidRPr="00A27C4D" w:rsidRDefault="00E63CC2" w:rsidP="00F030A2">
      <w:pPr>
        <w:rPr>
          <w:rFonts w:ascii="Arial" w:hAnsi="Arial" w:cs="Arial"/>
          <w:sz w:val="22"/>
          <w:szCs w:val="22"/>
        </w:rPr>
      </w:pPr>
    </w:p>
    <w:p w14:paraId="2C857C2F" w14:textId="3253E98E" w:rsidR="002D5EB7" w:rsidRPr="00A27C4D" w:rsidRDefault="002D5EB7" w:rsidP="00263876">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The arrangements will differ according to the ownership and operation of the premises</w:t>
      </w:r>
      <w:r w:rsidR="00851E9E">
        <w:rPr>
          <w:rFonts w:eastAsia="Times New Roman"/>
          <w:sz w:val="22"/>
          <w:szCs w:val="22"/>
          <w:lang w:val="en-GB" w:eastAsia="en-GB"/>
        </w:rPr>
        <w:t>,</w:t>
      </w:r>
      <w:r w:rsidRPr="00A27C4D">
        <w:rPr>
          <w:rFonts w:eastAsia="Times New Roman"/>
          <w:sz w:val="22"/>
          <w:szCs w:val="22"/>
          <w:lang w:val="en-GB" w:eastAsia="en-GB"/>
        </w:rPr>
        <w:t xml:space="preserve"> but in organisation-owned premises the main keyholders </w:t>
      </w:r>
      <w:r w:rsidR="00851E9E">
        <w:rPr>
          <w:rFonts w:eastAsia="Times New Roman"/>
          <w:sz w:val="22"/>
          <w:szCs w:val="22"/>
          <w:lang w:val="en-GB" w:eastAsia="en-GB"/>
        </w:rPr>
        <w:t>for</w:t>
      </w:r>
      <w:r w:rsidRPr="00A27C4D">
        <w:rPr>
          <w:rFonts w:eastAsia="Times New Roman"/>
          <w:sz w:val="22"/>
          <w:szCs w:val="22"/>
          <w:lang w:val="en-GB" w:eastAsia="en-GB"/>
        </w:rPr>
        <w:t xml:space="preserve"> the property are usually the </w:t>
      </w:r>
      <w:r w:rsidR="00851E9E">
        <w:rPr>
          <w:rFonts w:eastAsia="Times New Roman"/>
          <w:sz w:val="22"/>
          <w:szCs w:val="22"/>
          <w:lang w:val="en-GB" w:eastAsia="en-GB"/>
        </w:rPr>
        <w:t>P</w:t>
      </w:r>
      <w:r w:rsidRPr="00A27C4D">
        <w:rPr>
          <w:rFonts w:eastAsia="Times New Roman"/>
          <w:sz w:val="22"/>
          <w:szCs w:val="22"/>
          <w:lang w:val="en-GB" w:eastAsia="en-GB"/>
        </w:rPr>
        <w:t xml:space="preserve">artners and </w:t>
      </w:r>
      <w:r w:rsidR="00851E9E">
        <w:rPr>
          <w:rFonts w:eastAsia="Times New Roman"/>
          <w:sz w:val="22"/>
          <w:szCs w:val="22"/>
          <w:lang w:val="en-GB" w:eastAsia="en-GB"/>
        </w:rPr>
        <w:t>Practice</w:t>
      </w:r>
      <w:r w:rsidRPr="00A27C4D">
        <w:rPr>
          <w:rFonts w:eastAsia="Times New Roman"/>
          <w:sz w:val="22"/>
          <w:szCs w:val="22"/>
          <w:lang w:val="en-GB" w:eastAsia="en-GB"/>
        </w:rPr>
        <w:t xml:space="preserve"> </w:t>
      </w:r>
      <w:r w:rsidR="00851E9E">
        <w:rPr>
          <w:rFonts w:eastAsia="Times New Roman"/>
          <w:sz w:val="22"/>
          <w:szCs w:val="22"/>
          <w:lang w:val="en-GB" w:eastAsia="en-GB"/>
        </w:rPr>
        <w:t>M</w:t>
      </w:r>
      <w:r w:rsidRPr="00A27C4D">
        <w:rPr>
          <w:rFonts w:eastAsia="Times New Roman"/>
          <w:sz w:val="22"/>
          <w:szCs w:val="22"/>
          <w:lang w:val="en-GB" w:eastAsia="en-GB"/>
        </w:rPr>
        <w:t>anager. Permanent staff may also have keys to the buildings in which they work.</w:t>
      </w:r>
    </w:p>
    <w:p w14:paraId="17F9EF91" w14:textId="77777777" w:rsidR="002D5EB7" w:rsidRPr="00A27C4D" w:rsidRDefault="002D5EB7" w:rsidP="002D5EB7">
      <w:pPr>
        <w:pStyle w:val="Standard"/>
        <w:spacing w:before="0" w:after="0" w:line="240" w:lineRule="auto"/>
        <w:rPr>
          <w:rFonts w:eastAsia="Times New Roman"/>
          <w:sz w:val="22"/>
          <w:szCs w:val="22"/>
          <w:lang w:val="en-GB" w:eastAsia="en-GB"/>
        </w:rPr>
      </w:pPr>
    </w:p>
    <w:p w14:paraId="684D8660" w14:textId="558D979A" w:rsidR="002D5EB7" w:rsidRPr="00A27C4D" w:rsidRDefault="002D5EB7" w:rsidP="004C02D3">
      <w:pPr>
        <w:ind w:left="360"/>
        <w:rPr>
          <w:rFonts w:ascii="Arial" w:hAnsi="Arial" w:cs="Arial"/>
          <w:sz w:val="22"/>
          <w:szCs w:val="22"/>
        </w:rPr>
      </w:pPr>
      <w:r w:rsidRPr="00A27C4D">
        <w:rPr>
          <w:rFonts w:ascii="Arial" w:hAnsi="Arial" w:cs="Arial"/>
          <w:sz w:val="22"/>
          <w:szCs w:val="22"/>
        </w:rPr>
        <w:t xml:space="preserve">The nominated keyholder should be asked to sign a keyholder agreement to ensure that </w:t>
      </w:r>
      <w:r w:rsidR="003D4AD5" w:rsidRPr="00A27C4D">
        <w:rPr>
          <w:rFonts w:ascii="Arial" w:hAnsi="Arial" w:cs="Arial"/>
          <w:sz w:val="22"/>
          <w:szCs w:val="22"/>
        </w:rPr>
        <w:t xml:space="preserve">security is being maintained. Keyholders may also extend to a contractor, such as those that maintain the alarm system. In these instances, a Service Level Agreement would be needed coupled with a process </w:t>
      </w:r>
      <w:r w:rsidR="00D603D5">
        <w:rPr>
          <w:rFonts w:ascii="Arial" w:hAnsi="Arial" w:cs="Arial"/>
          <w:sz w:val="22"/>
          <w:szCs w:val="22"/>
        </w:rPr>
        <w:t>for</w:t>
      </w:r>
      <w:r w:rsidR="003D4AD5" w:rsidRPr="00A27C4D">
        <w:rPr>
          <w:rFonts w:ascii="Arial" w:hAnsi="Arial" w:cs="Arial"/>
          <w:sz w:val="22"/>
          <w:szCs w:val="22"/>
        </w:rPr>
        <w:t xml:space="preserve"> m</w:t>
      </w:r>
      <w:r w:rsidR="00984F93" w:rsidRPr="00A27C4D">
        <w:rPr>
          <w:rFonts w:ascii="Arial" w:hAnsi="Arial" w:cs="Arial"/>
          <w:sz w:val="22"/>
          <w:szCs w:val="22"/>
        </w:rPr>
        <w:t>onitor</w:t>
      </w:r>
      <w:r w:rsidR="00D603D5">
        <w:rPr>
          <w:rFonts w:ascii="Arial" w:hAnsi="Arial" w:cs="Arial"/>
          <w:sz w:val="22"/>
          <w:szCs w:val="22"/>
        </w:rPr>
        <w:t>ing</w:t>
      </w:r>
      <w:r w:rsidR="00984F93" w:rsidRPr="00A27C4D">
        <w:rPr>
          <w:rFonts w:ascii="Arial" w:hAnsi="Arial" w:cs="Arial"/>
          <w:sz w:val="22"/>
          <w:szCs w:val="22"/>
        </w:rPr>
        <w:t xml:space="preserve"> access when the practice is closed.</w:t>
      </w:r>
    </w:p>
    <w:p w14:paraId="389A73C6" w14:textId="4B61B204" w:rsidR="003D4AD5" w:rsidRPr="00A27C4D" w:rsidRDefault="003D4AD5" w:rsidP="00263876">
      <w:pPr>
        <w:pStyle w:val="Standard"/>
        <w:spacing w:before="0" w:after="0" w:line="240" w:lineRule="auto"/>
        <w:ind w:left="360"/>
        <w:rPr>
          <w:rFonts w:eastAsia="Times New Roman"/>
          <w:sz w:val="22"/>
          <w:szCs w:val="22"/>
          <w:lang w:val="en-GB" w:eastAsia="en-GB"/>
        </w:rPr>
      </w:pPr>
    </w:p>
    <w:p w14:paraId="56E44825" w14:textId="5AF2CBEE" w:rsidR="003D4AD5" w:rsidRPr="00A27C4D" w:rsidRDefault="003D4AD5" w:rsidP="00263876">
      <w:pPr>
        <w:pStyle w:val="Standard"/>
        <w:spacing w:before="0" w:after="0" w:line="240" w:lineRule="auto"/>
        <w:ind w:left="360"/>
        <w:rPr>
          <w:rFonts w:eastAsia="Times New Roman"/>
          <w:sz w:val="22"/>
          <w:szCs w:val="22"/>
          <w:lang w:val="en-GB" w:eastAsia="en-GB"/>
        </w:rPr>
      </w:pPr>
      <w:r w:rsidRPr="004C02D3">
        <w:rPr>
          <w:sz w:val="22"/>
          <w:szCs w:val="22"/>
          <w:lang w:val="en-GB"/>
        </w:rPr>
        <w:t>Full details and requirements are detailed in the organisation’s Key Security and Keyholder Agreement.</w:t>
      </w:r>
    </w:p>
    <w:p w14:paraId="4A3EFF93" w14:textId="77777777" w:rsidR="00263876" w:rsidRPr="00A27C4D" w:rsidRDefault="00263876" w:rsidP="00263876">
      <w:pPr>
        <w:rPr>
          <w:rFonts w:ascii="Arial" w:hAnsi="Arial" w:cs="Arial"/>
          <w:sz w:val="22"/>
          <w:szCs w:val="22"/>
        </w:rPr>
      </w:pPr>
    </w:p>
    <w:p w14:paraId="56CEF85D" w14:textId="21D02C44" w:rsidR="001A6FDE" w:rsidRPr="00A27C4D" w:rsidRDefault="001A6FDE" w:rsidP="00B57B5D">
      <w:pPr>
        <w:pStyle w:val="ListParagraph"/>
        <w:numPr>
          <w:ilvl w:val="0"/>
          <w:numId w:val="100"/>
        </w:numPr>
        <w:rPr>
          <w:rFonts w:ascii="Arial" w:hAnsi="Arial" w:cs="Arial"/>
          <w:b/>
          <w:bCs/>
          <w:sz w:val="22"/>
          <w:szCs w:val="22"/>
        </w:rPr>
      </w:pPr>
      <w:r w:rsidRPr="00A27C4D">
        <w:rPr>
          <w:rFonts w:ascii="Arial" w:hAnsi="Arial" w:cs="Arial"/>
          <w:b/>
          <w:bCs/>
          <w:sz w:val="22"/>
          <w:szCs w:val="22"/>
        </w:rPr>
        <w:t>Maintenance</w:t>
      </w:r>
    </w:p>
    <w:p w14:paraId="2402F54E" w14:textId="20897419" w:rsidR="006745E0" w:rsidRPr="00A27C4D" w:rsidRDefault="006745E0" w:rsidP="00F030A2">
      <w:pPr>
        <w:rPr>
          <w:rFonts w:ascii="Arial" w:hAnsi="Arial" w:cs="Arial"/>
          <w:sz w:val="22"/>
          <w:szCs w:val="22"/>
        </w:rPr>
      </w:pPr>
    </w:p>
    <w:p w14:paraId="786EA5E1" w14:textId="69D70CB6" w:rsidR="006745E0" w:rsidRPr="00A27C4D" w:rsidRDefault="006745E0" w:rsidP="00263876">
      <w:pPr>
        <w:ind w:left="360"/>
        <w:rPr>
          <w:rFonts w:ascii="Arial" w:hAnsi="Arial" w:cs="Arial"/>
          <w:sz w:val="22"/>
          <w:szCs w:val="22"/>
        </w:rPr>
      </w:pPr>
      <w:r w:rsidRPr="00A27C4D">
        <w:rPr>
          <w:rFonts w:ascii="Arial" w:hAnsi="Arial" w:cs="Arial"/>
          <w:sz w:val="22"/>
          <w:szCs w:val="22"/>
        </w:rPr>
        <w:t xml:space="preserve">In accordance with </w:t>
      </w:r>
      <w:hyperlink r:id="rId128" w:anchor=":~:text=The%20Workplace%20%28Health%2C%20Safety%20and%20Welfare%29%20Regulations%201992,10%20Room%20dimensions%20and%20space%20More%20items...%20" w:history="1">
        <w:r w:rsidRPr="00A27C4D">
          <w:rPr>
            <w:rStyle w:val="Hyperlink"/>
            <w:rFonts w:ascii="Arial" w:hAnsi="Arial" w:cs="Arial"/>
            <w:sz w:val="22"/>
            <w:szCs w:val="22"/>
          </w:rPr>
          <w:t>The Workplace (Health, Safety and Welfare) Regulations 1992</w:t>
        </w:r>
      </w:hyperlink>
      <w:r w:rsidRPr="00A27C4D">
        <w:rPr>
          <w:rFonts w:ascii="Arial" w:hAnsi="Arial" w:cs="Arial"/>
          <w:sz w:val="22"/>
          <w:szCs w:val="22"/>
        </w:rPr>
        <w:t>, employers have a general duty under section 2 of the HASAWA 1974 to ensure, so far as is reasonably practicable, the health, safety and welfare of their employees at work. People in control of non-domestic premises have a duty (under section 4 of the Act) towards people who are not their employees but use their premises</w:t>
      </w:r>
      <w:r w:rsidR="008D66B8">
        <w:rPr>
          <w:rFonts w:ascii="Arial" w:hAnsi="Arial" w:cs="Arial"/>
          <w:sz w:val="22"/>
          <w:szCs w:val="22"/>
        </w:rPr>
        <w:t>, also</w:t>
      </w:r>
      <w:r w:rsidR="004F06EE" w:rsidRPr="00A27C4D">
        <w:rPr>
          <w:rFonts w:ascii="Arial" w:hAnsi="Arial" w:cs="Arial"/>
          <w:sz w:val="22"/>
          <w:szCs w:val="22"/>
        </w:rPr>
        <w:t xml:space="preserve"> in accordance with the HSE guidance titled </w:t>
      </w:r>
      <w:hyperlink r:id="rId129" w:history="1">
        <w:r w:rsidR="004F06EE" w:rsidRPr="00A27C4D">
          <w:rPr>
            <w:rStyle w:val="Hyperlink"/>
            <w:rFonts w:ascii="Arial" w:hAnsi="Arial" w:cs="Arial"/>
            <w:sz w:val="22"/>
            <w:szCs w:val="22"/>
          </w:rPr>
          <w:t>Workplace health, safety and welfare</w:t>
        </w:r>
      </w:hyperlink>
      <w:r w:rsidRPr="00A27C4D">
        <w:rPr>
          <w:rFonts w:ascii="Arial" w:hAnsi="Arial" w:cs="Arial"/>
          <w:sz w:val="22"/>
          <w:szCs w:val="22"/>
        </w:rPr>
        <w:t>.</w:t>
      </w:r>
    </w:p>
    <w:p w14:paraId="47DE9D07" w14:textId="77777777" w:rsidR="006745E0" w:rsidRPr="00A27C4D" w:rsidRDefault="006745E0" w:rsidP="006745E0">
      <w:pPr>
        <w:rPr>
          <w:rFonts w:ascii="Arial" w:hAnsi="Arial" w:cs="Arial"/>
          <w:sz w:val="22"/>
          <w:szCs w:val="22"/>
        </w:rPr>
      </w:pPr>
    </w:p>
    <w:p w14:paraId="423AEBC9" w14:textId="7E7AF121" w:rsidR="006745E0" w:rsidRPr="00A27C4D" w:rsidRDefault="006745E0" w:rsidP="00263876">
      <w:pPr>
        <w:ind w:left="360"/>
        <w:rPr>
          <w:rFonts w:ascii="Arial" w:hAnsi="Arial" w:cs="Arial"/>
          <w:sz w:val="22"/>
          <w:szCs w:val="22"/>
        </w:rPr>
      </w:pPr>
      <w:r w:rsidRPr="00A27C4D">
        <w:rPr>
          <w:rFonts w:ascii="Arial" w:hAnsi="Arial" w:cs="Arial"/>
          <w:sz w:val="22"/>
          <w:szCs w:val="22"/>
        </w:rPr>
        <w:t>The appropriate manager or members of staff should be able to arrange and authorise minor repairs to the property</w:t>
      </w:r>
      <w:r w:rsidR="00B02F1A">
        <w:rPr>
          <w:rFonts w:ascii="Arial" w:hAnsi="Arial" w:cs="Arial"/>
          <w:sz w:val="22"/>
          <w:szCs w:val="22"/>
        </w:rPr>
        <w:t>,</w:t>
      </w:r>
      <w:r w:rsidRPr="00A27C4D">
        <w:rPr>
          <w:rFonts w:ascii="Arial" w:hAnsi="Arial" w:cs="Arial"/>
          <w:sz w:val="22"/>
          <w:szCs w:val="22"/>
        </w:rPr>
        <w:t xml:space="preserve"> such as problems with the plumbing, central heating or electrical installations</w:t>
      </w:r>
      <w:r w:rsidR="00B02F1A">
        <w:rPr>
          <w:rFonts w:ascii="Arial" w:hAnsi="Arial" w:cs="Arial"/>
          <w:sz w:val="22"/>
          <w:szCs w:val="22"/>
        </w:rPr>
        <w:t>,</w:t>
      </w:r>
      <w:r w:rsidRPr="00A27C4D">
        <w:rPr>
          <w:rFonts w:ascii="Arial" w:hAnsi="Arial" w:cs="Arial"/>
          <w:sz w:val="22"/>
          <w:szCs w:val="22"/>
        </w:rPr>
        <w:t xml:space="preserve"> without the need to refer to </w:t>
      </w:r>
      <w:r w:rsidR="00B02F1A">
        <w:rPr>
          <w:rFonts w:ascii="Arial" w:hAnsi="Arial" w:cs="Arial"/>
          <w:sz w:val="22"/>
          <w:szCs w:val="22"/>
        </w:rPr>
        <w:t>the P</w:t>
      </w:r>
      <w:r w:rsidRPr="00A27C4D">
        <w:rPr>
          <w:rFonts w:ascii="Arial" w:hAnsi="Arial" w:cs="Arial"/>
          <w:sz w:val="22"/>
          <w:szCs w:val="22"/>
        </w:rPr>
        <w:t xml:space="preserve">artners. A list of usual </w:t>
      </w:r>
      <w:r w:rsidR="00F53B79" w:rsidRPr="00A27C4D">
        <w:rPr>
          <w:rFonts w:ascii="Arial" w:hAnsi="Arial" w:cs="Arial"/>
          <w:sz w:val="22"/>
          <w:szCs w:val="22"/>
        </w:rPr>
        <w:t>contractors</w:t>
      </w:r>
      <w:r w:rsidRPr="00A27C4D">
        <w:rPr>
          <w:rFonts w:ascii="Arial" w:hAnsi="Arial" w:cs="Arial"/>
          <w:sz w:val="22"/>
          <w:szCs w:val="22"/>
        </w:rPr>
        <w:t xml:space="preserve"> should be kept for those occasions when the appropriate manager may be absent.</w:t>
      </w:r>
    </w:p>
    <w:p w14:paraId="69745A7B" w14:textId="77777777" w:rsidR="006745E0" w:rsidRPr="00A27C4D" w:rsidRDefault="006745E0" w:rsidP="006745E0">
      <w:pPr>
        <w:rPr>
          <w:rFonts w:ascii="Arial" w:hAnsi="Arial" w:cs="Arial"/>
          <w:sz w:val="22"/>
          <w:szCs w:val="22"/>
        </w:rPr>
      </w:pPr>
    </w:p>
    <w:p w14:paraId="2FC00012" w14:textId="78811495" w:rsidR="006745E0" w:rsidRPr="00A27C4D" w:rsidRDefault="006745E0" w:rsidP="00263876">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 xml:space="preserve">Improvements to the property will invariably need to be agreed in the first instance with the </w:t>
      </w:r>
      <w:r w:rsidR="00B02F1A">
        <w:rPr>
          <w:rFonts w:eastAsia="Times New Roman"/>
          <w:sz w:val="22"/>
          <w:szCs w:val="22"/>
          <w:lang w:val="en-GB" w:eastAsia="en-GB"/>
        </w:rPr>
        <w:t>P</w:t>
      </w:r>
      <w:r w:rsidRPr="00A27C4D">
        <w:rPr>
          <w:rFonts w:eastAsia="Times New Roman"/>
          <w:sz w:val="22"/>
          <w:szCs w:val="22"/>
          <w:lang w:val="en-GB" w:eastAsia="en-GB"/>
        </w:rPr>
        <w:t xml:space="preserve">artners or may be covered by the lease with the owners where the property is not </w:t>
      </w:r>
      <w:r w:rsidR="002859EC" w:rsidRPr="00A27C4D">
        <w:rPr>
          <w:rFonts w:eastAsia="Times New Roman"/>
          <w:sz w:val="22"/>
          <w:szCs w:val="22"/>
          <w:lang w:val="en-GB" w:eastAsia="en-GB"/>
        </w:rPr>
        <w:t>organisation owned</w:t>
      </w:r>
      <w:r w:rsidRPr="00A27C4D">
        <w:rPr>
          <w:rFonts w:eastAsia="Times New Roman"/>
          <w:sz w:val="22"/>
          <w:szCs w:val="22"/>
          <w:lang w:val="en-GB" w:eastAsia="en-GB"/>
        </w:rPr>
        <w:t xml:space="preserve">. Sources of funding may need to be investigated as there are funds for organisation development being flagged by the NHS and private contractors all the time. </w:t>
      </w:r>
    </w:p>
    <w:p w14:paraId="7926FF4B" w14:textId="77777777" w:rsidR="006745E0" w:rsidRPr="00A27C4D" w:rsidRDefault="006745E0" w:rsidP="006745E0">
      <w:pPr>
        <w:pStyle w:val="Standard"/>
        <w:spacing w:before="0" w:after="0" w:line="240" w:lineRule="auto"/>
        <w:rPr>
          <w:rFonts w:eastAsia="Times New Roman"/>
          <w:sz w:val="22"/>
          <w:szCs w:val="22"/>
          <w:lang w:val="en-GB" w:eastAsia="en-GB"/>
        </w:rPr>
      </w:pPr>
    </w:p>
    <w:p w14:paraId="79DBE8D5" w14:textId="64A2B91D" w:rsidR="002D5EB7" w:rsidRPr="00A27C4D" w:rsidRDefault="006745E0" w:rsidP="00263876">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lastRenderedPageBreak/>
        <w:t xml:space="preserve">For further detailed information, </w:t>
      </w:r>
      <w:r w:rsidR="004F06EE" w:rsidRPr="00A27C4D">
        <w:rPr>
          <w:rFonts w:eastAsia="Times New Roman"/>
          <w:sz w:val="22"/>
          <w:szCs w:val="22"/>
          <w:lang w:val="en-GB" w:eastAsia="en-GB"/>
        </w:rPr>
        <w:t>refer to the external and internal premises checklists in the Health, Safety and Risk Management Handbook</w:t>
      </w:r>
      <w:r w:rsidR="005A6E9E">
        <w:rPr>
          <w:rFonts w:eastAsia="Times New Roman"/>
          <w:sz w:val="22"/>
          <w:szCs w:val="22"/>
          <w:lang w:val="en-GB" w:eastAsia="en-GB"/>
        </w:rPr>
        <w:t>,</w:t>
      </w:r>
      <w:r w:rsidR="004F06EE" w:rsidRPr="00A27C4D">
        <w:rPr>
          <w:rFonts w:eastAsia="Times New Roman"/>
          <w:sz w:val="22"/>
          <w:szCs w:val="22"/>
          <w:lang w:val="en-GB" w:eastAsia="en-GB"/>
        </w:rPr>
        <w:t xml:space="preserve"> and the</w:t>
      </w:r>
      <w:r w:rsidRPr="00A27C4D">
        <w:rPr>
          <w:rFonts w:eastAsia="Times New Roman"/>
          <w:sz w:val="22"/>
          <w:szCs w:val="22"/>
          <w:lang w:val="en-GB" w:eastAsia="en-GB"/>
        </w:rPr>
        <w:t xml:space="preserve"> organisation’</w:t>
      </w:r>
      <w:r w:rsidR="004F06EE" w:rsidRPr="00A27C4D">
        <w:rPr>
          <w:rFonts w:eastAsia="Times New Roman"/>
          <w:sz w:val="22"/>
          <w:szCs w:val="22"/>
          <w:lang w:val="en-GB" w:eastAsia="en-GB"/>
        </w:rPr>
        <w:t>s Risk Assessment – Locking and Unlocking Premises.</w:t>
      </w:r>
    </w:p>
    <w:p w14:paraId="0E6BCBD6" w14:textId="77777777" w:rsidR="002D5EB7" w:rsidRPr="00A27C4D" w:rsidRDefault="002D5EB7" w:rsidP="00F030A2">
      <w:pPr>
        <w:rPr>
          <w:rFonts w:ascii="Arial" w:hAnsi="Arial" w:cs="Arial"/>
          <w:sz w:val="22"/>
          <w:szCs w:val="22"/>
        </w:rPr>
      </w:pPr>
    </w:p>
    <w:p w14:paraId="1A784852" w14:textId="53D61637" w:rsidR="00DA66A4" w:rsidRPr="00A27C4D" w:rsidRDefault="00DA66A4" w:rsidP="00B57B5D">
      <w:pPr>
        <w:pStyle w:val="ListParagraph"/>
        <w:numPr>
          <w:ilvl w:val="0"/>
          <w:numId w:val="102"/>
        </w:numPr>
        <w:rPr>
          <w:rFonts w:ascii="Arial" w:hAnsi="Arial" w:cs="Arial"/>
          <w:b/>
          <w:bCs/>
          <w:sz w:val="22"/>
          <w:szCs w:val="22"/>
        </w:rPr>
      </w:pPr>
      <w:r w:rsidRPr="00A27C4D">
        <w:rPr>
          <w:rFonts w:ascii="Arial" w:hAnsi="Arial" w:cs="Arial"/>
          <w:b/>
          <w:bCs/>
          <w:sz w:val="22"/>
          <w:szCs w:val="22"/>
        </w:rPr>
        <w:t>Music licence</w:t>
      </w:r>
    </w:p>
    <w:p w14:paraId="571F0E07" w14:textId="5D69F869" w:rsidR="00DA66A4" w:rsidRPr="00A27C4D" w:rsidRDefault="00DA66A4" w:rsidP="00F030A2">
      <w:pPr>
        <w:rPr>
          <w:rFonts w:ascii="Arial" w:hAnsi="Arial" w:cs="Arial"/>
          <w:sz w:val="22"/>
          <w:szCs w:val="22"/>
        </w:rPr>
      </w:pPr>
    </w:p>
    <w:p w14:paraId="179C18CB" w14:textId="1542BAFA" w:rsidR="00804ACB" w:rsidRPr="00A27C4D" w:rsidRDefault="00804ACB" w:rsidP="00263876">
      <w:pPr>
        <w:ind w:left="360"/>
        <w:rPr>
          <w:rFonts w:ascii="Arial" w:hAnsi="Arial" w:cs="Arial"/>
          <w:sz w:val="22"/>
          <w:szCs w:val="22"/>
        </w:rPr>
      </w:pPr>
      <w:r w:rsidRPr="00A27C4D">
        <w:rPr>
          <w:rFonts w:ascii="Arial" w:hAnsi="Arial" w:cs="Arial"/>
          <w:sz w:val="22"/>
          <w:szCs w:val="22"/>
        </w:rPr>
        <w:t xml:space="preserve">Under the </w:t>
      </w:r>
      <w:hyperlink r:id="rId130" w:history="1">
        <w:r w:rsidRPr="00A27C4D">
          <w:rPr>
            <w:rStyle w:val="Hyperlink"/>
            <w:rFonts w:ascii="Arial" w:hAnsi="Arial" w:cs="Arial"/>
            <w:sz w:val="22"/>
            <w:szCs w:val="22"/>
          </w:rPr>
          <w:t>Copyright, Designs and Patents Act 1988</w:t>
        </w:r>
      </w:hyperlink>
      <w:r w:rsidRPr="00A27C4D">
        <w:rPr>
          <w:rFonts w:ascii="Arial" w:hAnsi="Arial" w:cs="Arial"/>
          <w:sz w:val="22"/>
          <w:szCs w:val="22"/>
        </w:rPr>
        <w:t>, permission is needed from the copyright holders</w:t>
      </w:r>
      <w:r w:rsidR="00881455">
        <w:rPr>
          <w:rFonts w:ascii="Arial" w:hAnsi="Arial" w:cs="Arial"/>
          <w:sz w:val="22"/>
          <w:szCs w:val="22"/>
        </w:rPr>
        <w:t xml:space="preserve"> – </w:t>
      </w:r>
      <w:r w:rsidRPr="00A27C4D">
        <w:rPr>
          <w:rFonts w:ascii="Arial" w:hAnsi="Arial" w:cs="Arial"/>
          <w:sz w:val="22"/>
          <w:szCs w:val="22"/>
        </w:rPr>
        <w:t>generally those who create, record and publish music</w:t>
      </w:r>
      <w:r w:rsidR="00881455">
        <w:rPr>
          <w:rFonts w:ascii="Arial" w:hAnsi="Arial" w:cs="Arial"/>
          <w:sz w:val="22"/>
          <w:szCs w:val="22"/>
        </w:rPr>
        <w:t xml:space="preserve"> – </w:t>
      </w:r>
      <w:r w:rsidR="00B95B5F" w:rsidRPr="00A27C4D">
        <w:rPr>
          <w:rFonts w:ascii="Arial" w:hAnsi="Arial" w:cs="Arial"/>
          <w:sz w:val="22"/>
          <w:szCs w:val="22"/>
        </w:rPr>
        <w:t>to</w:t>
      </w:r>
      <w:r w:rsidRPr="00A27C4D">
        <w:rPr>
          <w:rFonts w:ascii="Arial" w:hAnsi="Arial" w:cs="Arial"/>
          <w:sz w:val="22"/>
          <w:szCs w:val="22"/>
        </w:rPr>
        <w:t xml:space="preserve"> play or perform music in public (broadly, this means in any other context than a domestic one). Through their many thousands of members, PPL and PRS for Music manage these rights </w:t>
      </w:r>
      <w:r w:rsidR="00CD7910">
        <w:rPr>
          <w:rFonts w:ascii="Arial" w:hAnsi="Arial" w:cs="Arial"/>
          <w:sz w:val="22"/>
          <w:szCs w:val="22"/>
        </w:rPr>
        <w:t>for</w:t>
      </w:r>
      <w:r w:rsidRPr="00A27C4D">
        <w:rPr>
          <w:rFonts w:ascii="Arial" w:hAnsi="Arial" w:cs="Arial"/>
          <w:sz w:val="22"/>
          <w:szCs w:val="22"/>
        </w:rPr>
        <w:t xml:space="preserve"> the vast majority of commercially released music available and license that music for use by businesses and organisations in the UK via TheMusicLicence.</w:t>
      </w:r>
    </w:p>
    <w:p w14:paraId="5A6FE921" w14:textId="77777777" w:rsidR="00804ACB" w:rsidRPr="00A27C4D" w:rsidRDefault="00804ACB" w:rsidP="00804ACB">
      <w:pPr>
        <w:rPr>
          <w:rFonts w:ascii="Arial" w:hAnsi="Arial" w:cs="Arial"/>
          <w:sz w:val="22"/>
          <w:szCs w:val="22"/>
        </w:rPr>
      </w:pPr>
    </w:p>
    <w:p w14:paraId="124F7879" w14:textId="6064B1EC" w:rsidR="00804ACB" w:rsidRPr="00A27C4D" w:rsidRDefault="00804ACB" w:rsidP="00263876">
      <w:pPr>
        <w:ind w:left="360"/>
        <w:rPr>
          <w:rFonts w:ascii="Arial" w:hAnsi="Arial" w:cs="Arial"/>
          <w:sz w:val="22"/>
          <w:szCs w:val="22"/>
        </w:rPr>
      </w:pPr>
      <w:r w:rsidRPr="00A27C4D">
        <w:rPr>
          <w:rFonts w:ascii="Arial" w:hAnsi="Arial" w:cs="Arial"/>
          <w:sz w:val="22"/>
          <w:szCs w:val="22"/>
        </w:rPr>
        <w:t>This means</w:t>
      </w:r>
      <w:r w:rsidR="005D4D05" w:rsidRPr="00A27C4D">
        <w:rPr>
          <w:rFonts w:ascii="Arial" w:hAnsi="Arial" w:cs="Arial"/>
          <w:sz w:val="22"/>
          <w:szCs w:val="22"/>
        </w:rPr>
        <w:t xml:space="preserve">, should you </w:t>
      </w:r>
      <w:r w:rsidRPr="00A27C4D">
        <w:rPr>
          <w:rFonts w:ascii="Arial" w:hAnsi="Arial" w:cs="Arial"/>
          <w:sz w:val="22"/>
          <w:szCs w:val="22"/>
        </w:rPr>
        <w:t xml:space="preserve">play or perform music in </w:t>
      </w:r>
      <w:r w:rsidR="00CD7910">
        <w:rPr>
          <w:rFonts w:ascii="Arial" w:hAnsi="Arial" w:cs="Arial"/>
          <w:sz w:val="22"/>
          <w:szCs w:val="22"/>
        </w:rPr>
        <w:t>an</w:t>
      </w:r>
      <w:r w:rsidRPr="00A27C4D">
        <w:rPr>
          <w:rFonts w:ascii="Arial" w:hAnsi="Arial" w:cs="Arial"/>
          <w:sz w:val="22"/>
          <w:szCs w:val="22"/>
        </w:rPr>
        <w:t xml:space="preserve"> organisation in the UK, you will usually need TheMusicLicence. Instead of potentially having to contact many thousands of music rights holders individually for permission to play or perform their music, TheMusicLicence gives you those permissions in a single, simple transaction.</w:t>
      </w:r>
    </w:p>
    <w:p w14:paraId="0DCD7980" w14:textId="77777777" w:rsidR="00804ACB" w:rsidRPr="00A27C4D" w:rsidRDefault="00804ACB" w:rsidP="00804ACB">
      <w:pPr>
        <w:rPr>
          <w:rFonts w:ascii="Arial" w:hAnsi="Arial" w:cs="Arial"/>
          <w:sz w:val="22"/>
          <w:szCs w:val="22"/>
        </w:rPr>
      </w:pPr>
    </w:p>
    <w:p w14:paraId="456BB421" w14:textId="120A96C9" w:rsidR="00DA66A4" w:rsidRPr="00A27C4D" w:rsidRDefault="00804ACB" w:rsidP="00263876">
      <w:pPr>
        <w:ind w:firstLine="360"/>
        <w:rPr>
          <w:rFonts w:ascii="Arial" w:hAnsi="Arial" w:cs="Arial"/>
          <w:sz w:val="22"/>
          <w:szCs w:val="22"/>
        </w:rPr>
      </w:pPr>
      <w:r w:rsidRPr="00A27C4D">
        <w:rPr>
          <w:rFonts w:ascii="Arial" w:hAnsi="Arial" w:cs="Arial"/>
          <w:sz w:val="22"/>
          <w:szCs w:val="22"/>
        </w:rPr>
        <w:t xml:space="preserve">You can apply and reapply for </w:t>
      </w:r>
      <w:hyperlink r:id="rId131" w:history="1">
        <w:r w:rsidRPr="00A27C4D">
          <w:rPr>
            <w:rStyle w:val="Hyperlink"/>
            <w:rFonts w:ascii="Arial" w:hAnsi="Arial" w:cs="Arial"/>
            <w:sz w:val="22"/>
            <w:szCs w:val="22"/>
          </w:rPr>
          <w:t>TheMusicLicence</w:t>
        </w:r>
      </w:hyperlink>
      <w:r w:rsidRPr="00A27C4D">
        <w:rPr>
          <w:rFonts w:ascii="Arial" w:hAnsi="Arial" w:cs="Arial"/>
          <w:sz w:val="22"/>
          <w:szCs w:val="22"/>
        </w:rPr>
        <w:t xml:space="preserve"> online. </w:t>
      </w:r>
    </w:p>
    <w:p w14:paraId="64651EC4" w14:textId="77777777" w:rsidR="00DA66A4" w:rsidRPr="00A27C4D" w:rsidRDefault="00DA66A4" w:rsidP="00F030A2">
      <w:pPr>
        <w:rPr>
          <w:rFonts w:ascii="Arial" w:hAnsi="Arial" w:cs="Arial"/>
          <w:sz w:val="22"/>
          <w:szCs w:val="22"/>
        </w:rPr>
      </w:pPr>
    </w:p>
    <w:p w14:paraId="3A9AB0E1" w14:textId="0CB115EB" w:rsidR="00014189" w:rsidRPr="00A27C4D" w:rsidRDefault="00014189" w:rsidP="00B57B5D">
      <w:pPr>
        <w:pStyle w:val="ListParagraph"/>
        <w:numPr>
          <w:ilvl w:val="0"/>
          <w:numId w:val="102"/>
        </w:numPr>
        <w:rPr>
          <w:rFonts w:ascii="Arial" w:hAnsi="Arial" w:cs="Arial"/>
          <w:b/>
          <w:bCs/>
          <w:sz w:val="22"/>
          <w:szCs w:val="22"/>
        </w:rPr>
      </w:pPr>
      <w:r w:rsidRPr="00A27C4D">
        <w:rPr>
          <w:rFonts w:ascii="Arial" w:hAnsi="Arial" w:cs="Arial"/>
          <w:b/>
          <w:bCs/>
          <w:sz w:val="22"/>
          <w:szCs w:val="22"/>
        </w:rPr>
        <w:t>PAT testing</w:t>
      </w:r>
    </w:p>
    <w:p w14:paraId="00A290A5" w14:textId="7793CD39" w:rsidR="001D3798" w:rsidRPr="00A27C4D" w:rsidRDefault="001D3798" w:rsidP="00F030A2">
      <w:pPr>
        <w:rPr>
          <w:rFonts w:ascii="Arial" w:hAnsi="Arial" w:cs="Arial"/>
          <w:sz w:val="22"/>
          <w:szCs w:val="22"/>
        </w:rPr>
      </w:pPr>
    </w:p>
    <w:p w14:paraId="52E1574E" w14:textId="22A697A5" w:rsidR="00CB3686" w:rsidRDefault="001D3798" w:rsidP="00CB3686">
      <w:pPr>
        <w:ind w:left="360"/>
        <w:rPr>
          <w:rFonts w:ascii="Arial" w:hAnsi="Arial" w:cs="Arial"/>
          <w:sz w:val="22"/>
          <w:szCs w:val="22"/>
        </w:rPr>
      </w:pPr>
      <w:hyperlink r:id="rId132" w:history="1">
        <w:r w:rsidRPr="00A27C4D">
          <w:rPr>
            <w:rStyle w:val="Hyperlink"/>
            <w:rFonts w:ascii="Arial" w:hAnsi="Arial" w:cs="Arial"/>
            <w:sz w:val="22"/>
            <w:szCs w:val="22"/>
          </w:rPr>
          <w:t>The Electricity at Work Regulations 1989</w:t>
        </w:r>
      </w:hyperlink>
      <w:r w:rsidRPr="00A27C4D">
        <w:rPr>
          <w:rFonts w:ascii="Arial" w:hAnsi="Arial" w:cs="Arial"/>
          <w:sz w:val="22"/>
          <w:szCs w:val="22"/>
        </w:rPr>
        <w:t xml:space="preserve"> do not specify the frequency of inspection but require that “regular”</w:t>
      </w:r>
      <w:r w:rsidR="009D4928">
        <w:rPr>
          <w:rFonts w:ascii="Arial" w:hAnsi="Arial" w:cs="Arial"/>
          <w:sz w:val="22"/>
          <w:szCs w:val="22"/>
        </w:rPr>
        <w:t>,</w:t>
      </w:r>
      <w:r w:rsidRPr="00A27C4D">
        <w:rPr>
          <w:rFonts w:ascii="Arial" w:hAnsi="Arial" w:cs="Arial"/>
          <w:sz w:val="22"/>
          <w:szCs w:val="22"/>
        </w:rPr>
        <w:t xml:space="preserve"> planned</w:t>
      </w:r>
      <w:r w:rsidR="009D4928">
        <w:rPr>
          <w:rFonts w:ascii="Arial" w:hAnsi="Arial" w:cs="Arial"/>
          <w:sz w:val="22"/>
          <w:szCs w:val="22"/>
        </w:rPr>
        <w:t>,</w:t>
      </w:r>
      <w:r w:rsidRPr="00A27C4D">
        <w:rPr>
          <w:rFonts w:ascii="Arial" w:hAnsi="Arial" w:cs="Arial"/>
          <w:sz w:val="22"/>
          <w:szCs w:val="22"/>
        </w:rPr>
        <w:t xml:space="preserve"> formal inspection and testing of portable appliance equipment is carried out by a competent person. Therefore, the organisation should adopt an annual inspection and testing programme </w:t>
      </w:r>
      <w:r w:rsidR="00AC64FE">
        <w:rPr>
          <w:rFonts w:ascii="Arial" w:hAnsi="Arial" w:cs="Arial"/>
          <w:sz w:val="22"/>
          <w:szCs w:val="22"/>
        </w:rPr>
        <w:t xml:space="preserve">that </w:t>
      </w:r>
      <w:r w:rsidRPr="00A27C4D">
        <w:rPr>
          <w:rFonts w:ascii="Arial" w:hAnsi="Arial" w:cs="Arial"/>
          <w:sz w:val="22"/>
          <w:szCs w:val="22"/>
        </w:rPr>
        <w:t>will enable compliance with the requirements of testing at “regular” intervals.</w:t>
      </w:r>
    </w:p>
    <w:p w14:paraId="212C6FFB" w14:textId="77777777" w:rsidR="00A22817" w:rsidRPr="00A27C4D" w:rsidRDefault="00A22817" w:rsidP="00CB3686">
      <w:pPr>
        <w:ind w:left="360"/>
        <w:rPr>
          <w:rFonts w:ascii="Arial" w:hAnsi="Arial" w:cs="Arial"/>
          <w:sz w:val="22"/>
          <w:szCs w:val="22"/>
        </w:rPr>
      </w:pPr>
    </w:p>
    <w:p w14:paraId="7C350841" w14:textId="2194D164" w:rsidR="001D3798" w:rsidRPr="00A27C4D" w:rsidRDefault="009D4928" w:rsidP="004C02D3">
      <w:pPr>
        <w:ind w:left="426"/>
        <w:rPr>
          <w:sz w:val="22"/>
          <w:szCs w:val="22"/>
        </w:rPr>
      </w:pPr>
      <w:r>
        <w:rPr>
          <w:rFonts w:ascii="Arial" w:hAnsi="Arial" w:cs="Arial"/>
          <w:sz w:val="22"/>
          <w:szCs w:val="22"/>
        </w:rPr>
        <w:t xml:space="preserve">The </w:t>
      </w:r>
      <w:r w:rsidR="00CB3686" w:rsidRPr="00A27C4D">
        <w:rPr>
          <w:rFonts w:ascii="Arial" w:hAnsi="Arial" w:cs="Arial"/>
          <w:sz w:val="22"/>
          <w:szCs w:val="22"/>
        </w:rPr>
        <w:t>CQC provide</w:t>
      </w:r>
      <w:r>
        <w:rPr>
          <w:rFonts w:ascii="Arial" w:hAnsi="Arial" w:cs="Arial"/>
          <w:sz w:val="22"/>
          <w:szCs w:val="22"/>
        </w:rPr>
        <w:t>s</w:t>
      </w:r>
      <w:r w:rsidR="00CB3686" w:rsidRPr="00A27C4D">
        <w:rPr>
          <w:rFonts w:ascii="Arial" w:hAnsi="Arial" w:cs="Arial"/>
          <w:sz w:val="22"/>
          <w:szCs w:val="22"/>
        </w:rPr>
        <w:t xml:space="preserve"> guidance in </w:t>
      </w:r>
      <w:hyperlink r:id="rId133" w:history="1">
        <w:r w:rsidR="00CB3686" w:rsidRPr="00A27C4D">
          <w:rPr>
            <w:rStyle w:val="Hyperlink"/>
            <w:rFonts w:ascii="Arial" w:hAnsi="Arial" w:cs="Arial"/>
            <w:sz w:val="22"/>
            <w:szCs w:val="22"/>
          </w:rPr>
          <w:t>GP mythbuster 52: Portable appliance testing and calibrating medical equipment</w:t>
        </w:r>
      </w:hyperlink>
      <w:r w:rsidR="00CB3686" w:rsidRPr="00A27C4D">
        <w:rPr>
          <w:rFonts w:ascii="Arial" w:hAnsi="Arial" w:cs="Arial"/>
          <w:sz w:val="22"/>
          <w:szCs w:val="22"/>
        </w:rPr>
        <w:t xml:space="preserve">. Furthermore, the organisation’s Health, Safety and Risk Management Handbook details calibration requirements </w:t>
      </w:r>
      <w:r w:rsidR="00BB3A3A" w:rsidRPr="00A27C4D">
        <w:rPr>
          <w:rFonts w:ascii="Arial" w:hAnsi="Arial" w:cs="Arial"/>
          <w:sz w:val="22"/>
          <w:szCs w:val="22"/>
        </w:rPr>
        <w:t>and</w:t>
      </w:r>
      <w:r w:rsidR="00CB3686" w:rsidRPr="00A27C4D">
        <w:rPr>
          <w:rFonts w:ascii="Arial" w:hAnsi="Arial" w:cs="Arial"/>
          <w:sz w:val="22"/>
          <w:szCs w:val="22"/>
        </w:rPr>
        <w:t xml:space="preserve"> portable appliance testing. </w:t>
      </w:r>
    </w:p>
    <w:p w14:paraId="1A838AA7" w14:textId="436AD5DA" w:rsidR="001A6FDE" w:rsidRPr="00A27C4D" w:rsidRDefault="001A6FDE" w:rsidP="00263876">
      <w:pPr>
        <w:pStyle w:val="ListParagraph"/>
        <w:rPr>
          <w:rFonts w:ascii="Arial" w:hAnsi="Arial" w:cs="Arial"/>
          <w:sz w:val="22"/>
          <w:szCs w:val="22"/>
        </w:rPr>
      </w:pPr>
    </w:p>
    <w:p w14:paraId="749AD3F9" w14:textId="555BFCD7" w:rsidR="001A6FDE" w:rsidRPr="00A27C4D" w:rsidRDefault="001A6FDE" w:rsidP="00B57B5D">
      <w:pPr>
        <w:pStyle w:val="ListParagraph"/>
        <w:numPr>
          <w:ilvl w:val="0"/>
          <w:numId w:val="104"/>
        </w:numPr>
        <w:rPr>
          <w:rFonts w:ascii="Arial" w:hAnsi="Arial" w:cs="Arial"/>
          <w:b/>
          <w:bCs/>
          <w:sz w:val="22"/>
          <w:szCs w:val="22"/>
        </w:rPr>
      </w:pPr>
      <w:r w:rsidRPr="00A27C4D">
        <w:rPr>
          <w:rFonts w:ascii="Arial" w:hAnsi="Arial" w:cs="Arial"/>
          <w:b/>
          <w:bCs/>
          <w:sz w:val="22"/>
          <w:szCs w:val="22"/>
        </w:rPr>
        <w:t>Refrigerators</w:t>
      </w:r>
    </w:p>
    <w:p w14:paraId="44FFA5D0" w14:textId="1E88F102" w:rsidR="006745E0" w:rsidRPr="00A27C4D" w:rsidRDefault="006745E0" w:rsidP="00F030A2">
      <w:pPr>
        <w:rPr>
          <w:rFonts w:ascii="Arial" w:hAnsi="Arial" w:cs="Arial"/>
          <w:sz w:val="22"/>
          <w:szCs w:val="22"/>
        </w:rPr>
      </w:pPr>
    </w:p>
    <w:p w14:paraId="39995A6C" w14:textId="32838659" w:rsidR="009A5D7B" w:rsidRPr="00A27C4D" w:rsidRDefault="00432C26" w:rsidP="009A5D7B">
      <w:pPr>
        <w:ind w:left="360"/>
        <w:rPr>
          <w:rFonts w:ascii="Arial" w:hAnsi="Arial" w:cs="Arial"/>
          <w:color w:val="000000" w:themeColor="text1"/>
          <w:sz w:val="22"/>
          <w:szCs w:val="22"/>
        </w:rPr>
      </w:pPr>
      <w:r w:rsidRPr="00A27C4D">
        <w:rPr>
          <w:rFonts w:ascii="Arial" w:hAnsi="Arial" w:cs="Arial"/>
          <w:color w:val="000000" w:themeColor="text1"/>
          <w:sz w:val="22"/>
          <w:szCs w:val="22"/>
        </w:rPr>
        <w:t>The vaccine fridge should have the sole purpose of storing vaccines. It should not be used for the storage of any other products.</w:t>
      </w:r>
      <w:r w:rsidR="009D4928">
        <w:rPr>
          <w:rFonts w:ascii="Arial" w:hAnsi="Arial" w:cs="Arial"/>
          <w:color w:val="000000" w:themeColor="text1"/>
          <w:sz w:val="22"/>
          <w:szCs w:val="22"/>
        </w:rPr>
        <w:t xml:space="preserve"> </w:t>
      </w:r>
      <w:r w:rsidR="00CB3686" w:rsidRPr="00A27C4D">
        <w:rPr>
          <w:rFonts w:ascii="Arial" w:hAnsi="Arial" w:cs="Arial"/>
          <w:color w:val="000000" w:themeColor="text1"/>
          <w:sz w:val="22"/>
          <w:szCs w:val="22"/>
        </w:rPr>
        <w:t xml:space="preserve">Temperature recordings should be in accordance with The Green Book guidance titled </w:t>
      </w:r>
      <w:hyperlink r:id="rId134" w:history="1">
        <w:r w:rsidR="00CB3686" w:rsidRPr="00A27C4D">
          <w:rPr>
            <w:rStyle w:val="Hyperlink"/>
            <w:rFonts w:ascii="Arial" w:hAnsi="Arial" w:cs="Arial"/>
            <w:sz w:val="22"/>
            <w:szCs w:val="22"/>
          </w:rPr>
          <w:t>Storage, distribution and disposal of vaccines</w:t>
        </w:r>
      </w:hyperlink>
      <w:r w:rsidR="00CB3686" w:rsidRPr="00A27C4D">
        <w:rPr>
          <w:rFonts w:ascii="Arial" w:hAnsi="Arial" w:cs="Arial"/>
          <w:color w:val="000000" w:themeColor="text1"/>
          <w:sz w:val="22"/>
          <w:szCs w:val="22"/>
        </w:rPr>
        <w:t xml:space="preserve">. </w:t>
      </w:r>
    </w:p>
    <w:p w14:paraId="1E233DC7" w14:textId="1F9BB5D3" w:rsidR="009A5D7B" w:rsidRPr="00A27C4D" w:rsidRDefault="009A5D7B" w:rsidP="009A5D7B">
      <w:pPr>
        <w:ind w:left="360"/>
        <w:rPr>
          <w:rFonts w:ascii="Arial" w:hAnsi="Arial" w:cs="Arial"/>
          <w:color w:val="000000" w:themeColor="text1"/>
          <w:sz w:val="22"/>
          <w:szCs w:val="22"/>
        </w:rPr>
      </w:pPr>
      <w:r w:rsidRPr="0030309F">
        <w:rPr>
          <w:rFonts w:ascii="Arial" w:hAnsi="Arial" w:cs="Arial"/>
          <w:noProof/>
          <w:sz w:val="22"/>
          <w:szCs w:val="22"/>
        </w:rPr>
        <w:drawing>
          <wp:anchor distT="0" distB="0" distL="114300" distR="114300" simplePos="0" relativeHeight="251682816" behindDoc="0" locked="0" layoutInCell="1" allowOverlap="1" wp14:anchorId="339B28A2" wp14:editId="4911CE4F">
            <wp:simplePos x="0" y="0"/>
            <wp:positionH relativeFrom="column">
              <wp:posOffset>180340</wp:posOffset>
            </wp:positionH>
            <wp:positionV relativeFrom="paragraph">
              <wp:posOffset>147778</wp:posOffset>
            </wp:positionV>
            <wp:extent cx="381000" cy="371475"/>
            <wp:effectExtent l="0" t="0" r="0" b="0"/>
            <wp:wrapSquare wrapText="bothSides"/>
            <wp:docPr id="472677062" name="Picture 472677062"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77062" name="Picture 472677062" descr="Practice Index HUB"/>
                    <pic:cNvPicPr>
                      <a:picLocks noChangeAspect="1" noChangeArrowheads="1"/>
                    </pic:cNvPicPr>
                  </pic:nvPicPr>
                  <pic:blipFill rotWithShape="1">
                    <a:blip r:embed="rId15">
                      <a:extLst>
                        <a:ext uri="{28A0092B-C50C-407E-A947-70E740481C1C}">
                          <a14:useLocalDpi xmlns:a14="http://schemas.microsoft.com/office/drawing/2010/main" val="0"/>
                        </a:ext>
                      </a:extLst>
                    </a:blip>
                    <a:srcRect l="83752"/>
                    <a:stretch/>
                  </pic:blipFill>
                  <pic:spPr bwMode="auto">
                    <a:xfrm>
                      <a:off x="0" y="0"/>
                      <a:ext cx="381000"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00ADD" w14:textId="20516335" w:rsidR="00CB3686" w:rsidRPr="00A27C4D" w:rsidRDefault="009D4928" w:rsidP="004C02D3">
      <w:pPr>
        <w:rPr>
          <w:rFonts w:ascii="Arial" w:hAnsi="Arial" w:cs="Arial"/>
          <w:color w:val="000000" w:themeColor="text1"/>
          <w:sz w:val="22"/>
          <w:szCs w:val="22"/>
        </w:rPr>
      </w:pPr>
      <w:r>
        <w:rPr>
          <w:rFonts w:ascii="Arial" w:hAnsi="Arial" w:cs="Arial"/>
          <w:color w:val="000000" w:themeColor="text1"/>
          <w:sz w:val="22"/>
          <w:szCs w:val="22"/>
        </w:rPr>
        <w:t>The l</w:t>
      </w:r>
      <w:r w:rsidR="00CB3686" w:rsidRPr="00A27C4D">
        <w:rPr>
          <w:rFonts w:ascii="Arial" w:hAnsi="Arial" w:cs="Arial"/>
          <w:color w:val="000000" w:themeColor="text1"/>
          <w:sz w:val="22"/>
          <w:szCs w:val="22"/>
        </w:rPr>
        <w:t xml:space="preserve">ogging of temperatures can be </w:t>
      </w:r>
      <w:r>
        <w:rPr>
          <w:rFonts w:ascii="Arial" w:hAnsi="Arial" w:cs="Arial"/>
          <w:color w:val="000000" w:themeColor="text1"/>
          <w:sz w:val="22"/>
          <w:szCs w:val="22"/>
        </w:rPr>
        <w:t xml:space="preserve">done </w:t>
      </w:r>
      <w:r w:rsidR="00CB3686" w:rsidRPr="00A27C4D">
        <w:rPr>
          <w:rFonts w:ascii="Arial" w:hAnsi="Arial" w:cs="Arial"/>
          <w:color w:val="000000" w:themeColor="text1"/>
          <w:sz w:val="22"/>
          <w:szCs w:val="22"/>
        </w:rPr>
        <w:t xml:space="preserve">via the </w:t>
      </w:r>
      <w:r w:rsidR="00677D6F" w:rsidRPr="00A27C4D">
        <w:rPr>
          <w:rFonts w:ascii="Arial" w:hAnsi="Arial" w:cs="Arial"/>
          <w:color w:val="000000" w:themeColor="text1"/>
          <w:sz w:val="22"/>
          <w:szCs w:val="22"/>
        </w:rPr>
        <w:t xml:space="preserve">Checks Manager which is in the </w:t>
      </w:r>
      <w:hyperlink r:id="rId135" w:history="1">
        <w:r w:rsidR="00677D6F" w:rsidRPr="00A27C4D">
          <w:rPr>
            <w:rStyle w:val="Hyperlink"/>
            <w:rFonts w:ascii="Arial" w:hAnsi="Arial" w:cs="Arial"/>
            <w:sz w:val="22"/>
            <w:szCs w:val="22"/>
          </w:rPr>
          <w:t>Compliance Package</w:t>
        </w:r>
      </w:hyperlink>
      <w:r w:rsidR="00677D6F" w:rsidRPr="00A27C4D">
        <w:rPr>
          <w:rFonts w:ascii="Arial" w:hAnsi="Arial" w:cs="Arial"/>
          <w:color w:val="000000" w:themeColor="text1"/>
          <w:sz w:val="22"/>
          <w:szCs w:val="22"/>
        </w:rPr>
        <w:t xml:space="preserve"> that sits within the </w:t>
      </w:r>
      <w:hyperlink r:id="rId136" w:history="1">
        <w:r w:rsidR="00677D6F" w:rsidRPr="00A27C4D">
          <w:rPr>
            <w:rStyle w:val="Hyperlink"/>
            <w:rFonts w:ascii="Arial" w:hAnsi="Arial" w:cs="Arial"/>
            <w:sz w:val="22"/>
            <w:szCs w:val="22"/>
          </w:rPr>
          <w:t>HUB</w:t>
        </w:r>
      </w:hyperlink>
      <w:r w:rsidR="00677D6F" w:rsidRPr="00A27C4D">
        <w:rPr>
          <w:rFonts w:ascii="Arial" w:hAnsi="Arial" w:cs="Arial"/>
          <w:color w:val="000000" w:themeColor="text1"/>
          <w:sz w:val="22"/>
          <w:szCs w:val="22"/>
        </w:rPr>
        <w:t>.</w:t>
      </w:r>
    </w:p>
    <w:p w14:paraId="7E881AB1" w14:textId="77777777" w:rsidR="00677D6F" w:rsidRPr="00A27C4D" w:rsidRDefault="00677D6F" w:rsidP="00677D6F">
      <w:pPr>
        <w:ind w:left="360"/>
        <w:rPr>
          <w:rFonts w:ascii="Arial" w:hAnsi="Arial" w:cs="Arial"/>
          <w:color w:val="000000" w:themeColor="text1"/>
          <w:sz w:val="22"/>
          <w:szCs w:val="22"/>
        </w:rPr>
      </w:pPr>
    </w:p>
    <w:p w14:paraId="2851A7CE" w14:textId="3FCF9286" w:rsidR="00677D6F" w:rsidRPr="00A27C4D" w:rsidRDefault="00677D6F" w:rsidP="00677D6F">
      <w:pPr>
        <w:ind w:left="360"/>
        <w:rPr>
          <w:rFonts w:ascii="Arial" w:hAnsi="Arial" w:cs="Arial"/>
          <w:color w:val="000000" w:themeColor="text1"/>
          <w:sz w:val="22"/>
          <w:szCs w:val="22"/>
        </w:rPr>
      </w:pPr>
      <w:r w:rsidRPr="00A27C4D">
        <w:rPr>
          <w:rFonts w:ascii="Arial" w:hAnsi="Arial" w:cs="Arial"/>
          <w:color w:val="000000" w:themeColor="text1"/>
          <w:sz w:val="22"/>
          <w:szCs w:val="22"/>
        </w:rPr>
        <w:t xml:space="preserve">Further detail on the management of the cold chain can be found in </w:t>
      </w:r>
      <w:hyperlink r:id="rId137" w:history="1">
        <w:r w:rsidRPr="00A27C4D">
          <w:rPr>
            <w:rStyle w:val="Hyperlink"/>
            <w:rFonts w:ascii="Arial" w:hAnsi="Arial" w:cs="Arial"/>
            <w:sz w:val="22"/>
            <w:szCs w:val="22"/>
          </w:rPr>
          <w:t>CQC GP mythbuster 17: Vaccine storage and fridges in GP practices</w:t>
        </w:r>
      </w:hyperlink>
      <w:r w:rsidRPr="00A27C4D">
        <w:rPr>
          <w:rFonts w:ascii="Arial" w:hAnsi="Arial" w:cs="Arial"/>
          <w:color w:val="000000" w:themeColor="text1"/>
          <w:sz w:val="22"/>
          <w:szCs w:val="22"/>
        </w:rPr>
        <w:t xml:space="preserve"> and </w:t>
      </w:r>
      <w:r w:rsidRPr="00A27C4D">
        <w:rPr>
          <w:rFonts w:ascii="Arial" w:hAnsi="Arial" w:cs="Arial"/>
          <w:sz w:val="22"/>
        </w:rPr>
        <w:t xml:space="preserve">the organisation’s Medicines Management Policy. </w:t>
      </w:r>
    </w:p>
    <w:p w14:paraId="7312B098" w14:textId="4832EB69" w:rsidR="001A6FDE" w:rsidRPr="00A27C4D" w:rsidRDefault="001A6FDE" w:rsidP="00F030A2">
      <w:pPr>
        <w:rPr>
          <w:rFonts w:ascii="Arial" w:hAnsi="Arial" w:cs="Arial"/>
          <w:sz w:val="22"/>
          <w:szCs w:val="22"/>
        </w:rPr>
      </w:pPr>
    </w:p>
    <w:p w14:paraId="647DFF06" w14:textId="7BECD3E7" w:rsidR="001A6FDE" w:rsidRPr="00A27C4D" w:rsidRDefault="001A6FDE" w:rsidP="00B57B5D">
      <w:pPr>
        <w:pStyle w:val="ListParagraph"/>
        <w:numPr>
          <w:ilvl w:val="0"/>
          <w:numId w:val="109"/>
        </w:numPr>
        <w:rPr>
          <w:rFonts w:ascii="Arial" w:hAnsi="Arial" w:cs="Arial"/>
          <w:b/>
          <w:bCs/>
          <w:sz w:val="22"/>
          <w:szCs w:val="22"/>
        </w:rPr>
      </w:pPr>
      <w:r w:rsidRPr="00A27C4D">
        <w:rPr>
          <w:rFonts w:ascii="Arial" w:hAnsi="Arial" w:cs="Arial"/>
          <w:b/>
          <w:bCs/>
          <w:sz w:val="22"/>
          <w:szCs w:val="22"/>
        </w:rPr>
        <w:t>Shredding</w:t>
      </w:r>
    </w:p>
    <w:p w14:paraId="478A4D81" w14:textId="1FCC1D84" w:rsidR="00B73CBF" w:rsidRPr="00A27C4D" w:rsidRDefault="00B73CBF" w:rsidP="00F030A2">
      <w:pPr>
        <w:rPr>
          <w:rFonts w:ascii="Arial" w:hAnsi="Arial" w:cs="Arial"/>
          <w:sz w:val="22"/>
          <w:szCs w:val="22"/>
        </w:rPr>
      </w:pPr>
    </w:p>
    <w:p w14:paraId="14535C13" w14:textId="488520F5" w:rsidR="00B73CBF" w:rsidRPr="00A27C4D" w:rsidRDefault="00B73CBF" w:rsidP="00CC6B4E">
      <w:pPr>
        <w:ind w:left="360"/>
        <w:rPr>
          <w:rFonts w:ascii="Arial" w:hAnsi="Arial" w:cs="Arial"/>
          <w:sz w:val="22"/>
          <w:szCs w:val="22"/>
        </w:rPr>
      </w:pPr>
      <w:r w:rsidRPr="00A27C4D">
        <w:rPr>
          <w:rFonts w:ascii="Arial" w:hAnsi="Arial" w:cs="Arial"/>
          <w:sz w:val="22"/>
          <w:szCs w:val="22"/>
        </w:rPr>
        <w:t xml:space="preserve">The Secretary of State for Health and all NHS organisations have a duty under the </w:t>
      </w:r>
      <w:hyperlink r:id="rId138" w:history="1">
        <w:r w:rsidRPr="00A27C4D">
          <w:rPr>
            <w:rStyle w:val="Hyperlink"/>
            <w:rFonts w:ascii="Arial" w:hAnsi="Arial" w:cs="Arial"/>
            <w:sz w:val="22"/>
            <w:szCs w:val="22"/>
          </w:rPr>
          <w:t>Data Protection Act 2018</w:t>
        </w:r>
      </w:hyperlink>
      <w:r w:rsidRPr="00A27C4D">
        <w:rPr>
          <w:rFonts w:ascii="Arial" w:hAnsi="Arial" w:cs="Arial"/>
          <w:sz w:val="22"/>
          <w:szCs w:val="22"/>
        </w:rPr>
        <w:t xml:space="preserve"> to </w:t>
      </w:r>
      <w:r w:rsidR="00574C7D" w:rsidRPr="00A27C4D">
        <w:rPr>
          <w:rFonts w:ascii="Arial" w:hAnsi="Arial" w:cs="Arial"/>
          <w:sz w:val="22"/>
          <w:szCs w:val="22"/>
        </w:rPr>
        <w:t>make arrangements</w:t>
      </w:r>
      <w:r w:rsidRPr="00A27C4D">
        <w:rPr>
          <w:rFonts w:ascii="Arial" w:hAnsi="Arial" w:cs="Arial"/>
          <w:sz w:val="22"/>
          <w:szCs w:val="22"/>
        </w:rPr>
        <w:t xml:space="preserve"> for the safe keeping and eventual disposal of all types of records. For health and social care, the primary reason for managing information and records is for the provision of high-quality care. </w:t>
      </w:r>
    </w:p>
    <w:p w14:paraId="5D00069D" w14:textId="77777777" w:rsidR="00B73CBF" w:rsidRPr="00A27C4D" w:rsidRDefault="00B73CBF" w:rsidP="00B73CBF">
      <w:pPr>
        <w:rPr>
          <w:rFonts w:ascii="Arial" w:hAnsi="Arial" w:cs="Arial"/>
          <w:sz w:val="22"/>
          <w:szCs w:val="22"/>
        </w:rPr>
      </w:pPr>
    </w:p>
    <w:p w14:paraId="161563F7" w14:textId="77777777" w:rsidR="00677D6F" w:rsidRPr="00A27C4D" w:rsidRDefault="00B73CBF" w:rsidP="00677D6F">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lastRenderedPageBreak/>
        <w:t xml:space="preserve">The shredding of confidential material may either be done by the organisation itself or by a contractor who takes the confidential papers off-site to a shredding facility or destroys them on-site, usually in a specially equipped lorry. It is important when using a contractor to ensure that an appropriate destruction certificate is received each time a load is shredded to prove secure disposal. </w:t>
      </w:r>
    </w:p>
    <w:p w14:paraId="73A99788" w14:textId="77777777" w:rsidR="00677D6F" w:rsidRPr="00A27C4D" w:rsidRDefault="00677D6F" w:rsidP="00677D6F">
      <w:pPr>
        <w:pStyle w:val="Standard"/>
        <w:spacing w:before="0" w:after="0" w:line="240" w:lineRule="auto"/>
        <w:ind w:left="360"/>
        <w:rPr>
          <w:rFonts w:eastAsia="Times New Roman"/>
          <w:sz w:val="22"/>
          <w:szCs w:val="22"/>
          <w:lang w:val="en-GB" w:eastAsia="en-GB"/>
        </w:rPr>
      </w:pPr>
    </w:p>
    <w:p w14:paraId="6F4EA692" w14:textId="38B90E0C" w:rsidR="001B704A" w:rsidRPr="00A27C4D" w:rsidRDefault="00B73CBF" w:rsidP="00677D6F">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 xml:space="preserve">The data controller (the organisation) is responsible for ensuring </w:t>
      </w:r>
      <w:r w:rsidR="00A1360D">
        <w:rPr>
          <w:rFonts w:eastAsia="Times New Roman"/>
          <w:sz w:val="22"/>
          <w:szCs w:val="22"/>
          <w:lang w:val="en-GB" w:eastAsia="en-GB"/>
        </w:rPr>
        <w:t xml:space="preserve">that </w:t>
      </w:r>
      <w:r w:rsidRPr="00A27C4D">
        <w:rPr>
          <w:rFonts w:eastAsia="Times New Roman"/>
          <w:sz w:val="22"/>
          <w:szCs w:val="22"/>
          <w:lang w:val="en-GB" w:eastAsia="en-GB"/>
        </w:rPr>
        <w:t>the provider chosen to carry out off</w:t>
      </w:r>
      <w:r w:rsidR="00A1360D">
        <w:rPr>
          <w:rFonts w:eastAsia="Times New Roman"/>
          <w:sz w:val="22"/>
          <w:szCs w:val="22"/>
          <w:lang w:val="en-GB" w:eastAsia="en-GB"/>
        </w:rPr>
        <w:t>-</w:t>
      </w:r>
      <w:r w:rsidRPr="00A27C4D">
        <w:rPr>
          <w:rFonts w:eastAsia="Times New Roman"/>
          <w:sz w:val="22"/>
          <w:szCs w:val="22"/>
          <w:lang w:val="en-GB" w:eastAsia="en-GB"/>
        </w:rPr>
        <w:t>site destruction is fully compliant and accredited</w:t>
      </w:r>
      <w:r w:rsidR="00677D6F" w:rsidRPr="00A27C4D">
        <w:rPr>
          <w:rFonts w:eastAsia="Times New Roman"/>
          <w:sz w:val="22"/>
          <w:szCs w:val="22"/>
          <w:lang w:val="en-GB" w:eastAsia="en-GB"/>
        </w:rPr>
        <w:t xml:space="preserve"> as detailed in the organisation’s Confidential Waste Policy. </w:t>
      </w:r>
    </w:p>
    <w:p w14:paraId="610E879E" w14:textId="77777777" w:rsidR="00F229B9" w:rsidRPr="0030309F" w:rsidRDefault="00F229B9" w:rsidP="00B424E3">
      <w:pPr>
        <w:pStyle w:val="Standard"/>
        <w:spacing w:before="0" w:after="0" w:line="240" w:lineRule="auto"/>
      </w:pPr>
    </w:p>
    <w:p w14:paraId="7039B992" w14:textId="2C40E788" w:rsidR="001E22FB" w:rsidRPr="00A27C4D" w:rsidRDefault="001E22FB" w:rsidP="00B57B5D">
      <w:pPr>
        <w:pStyle w:val="ListParagraph"/>
        <w:numPr>
          <w:ilvl w:val="0"/>
          <w:numId w:val="111"/>
        </w:numPr>
        <w:rPr>
          <w:rFonts w:ascii="Arial" w:hAnsi="Arial" w:cs="Arial"/>
          <w:b/>
          <w:bCs/>
          <w:sz w:val="22"/>
          <w:szCs w:val="22"/>
        </w:rPr>
      </w:pPr>
      <w:r w:rsidRPr="00A27C4D">
        <w:rPr>
          <w:rFonts w:ascii="Arial" w:hAnsi="Arial" w:cs="Arial"/>
          <w:b/>
          <w:bCs/>
          <w:sz w:val="22"/>
          <w:szCs w:val="22"/>
        </w:rPr>
        <w:t xml:space="preserve">Waste </w:t>
      </w:r>
      <w:r w:rsidR="00A46205" w:rsidRPr="00A27C4D">
        <w:rPr>
          <w:rFonts w:ascii="Arial" w:hAnsi="Arial" w:cs="Arial"/>
          <w:b/>
          <w:bCs/>
          <w:sz w:val="22"/>
          <w:szCs w:val="22"/>
        </w:rPr>
        <w:t>m</w:t>
      </w:r>
      <w:r w:rsidRPr="00A27C4D">
        <w:rPr>
          <w:rFonts w:ascii="Arial" w:hAnsi="Arial" w:cs="Arial"/>
          <w:b/>
          <w:bCs/>
          <w:sz w:val="22"/>
          <w:szCs w:val="22"/>
        </w:rPr>
        <w:t>anagement</w:t>
      </w:r>
    </w:p>
    <w:p w14:paraId="3B8C32E2" w14:textId="77777777" w:rsidR="001E22FB" w:rsidRPr="00A27C4D" w:rsidRDefault="001E22FB" w:rsidP="00F030A2">
      <w:pPr>
        <w:rPr>
          <w:rFonts w:ascii="Arial" w:hAnsi="Arial" w:cs="Arial"/>
          <w:sz w:val="22"/>
          <w:szCs w:val="22"/>
        </w:rPr>
      </w:pPr>
    </w:p>
    <w:p w14:paraId="1E42063E" w14:textId="3C511DF8" w:rsidR="00677D6F" w:rsidRPr="00A27C4D" w:rsidRDefault="002E25AA" w:rsidP="008270C9">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Organisations</w:t>
      </w:r>
      <w:r w:rsidR="00677D6F" w:rsidRPr="00A27C4D">
        <w:rPr>
          <w:rFonts w:eastAsia="Times New Roman"/>
          <w:sz w:val="22"/>
          <w:szCs w:val="22"/>
          <w:lang w:val="en-GB" w:eastAsia="en-GB"/>
        </w:rPr>
        <w:t xml:space="preserve"> have a</w:t>
      </w:r>
      <w:r w:rsidRPr="00A27C4D">
        <w:rPr>
          <w:rFonts w:eastAsia="Times New Roman"/>
          <w:sz w:val="22"/>
          <w:szCs w:val="22"/>
          <w:lang w:val="en-GB" w:eastAsia="en-GB"/>
        </w:rPr>
        <w:t xml:space="preserve"> </w:t>
      </w:r>
      <w:r w:rsidR="00677D6F" w:rsidRPr="00A27C4D">
        <w:rPr>
          <w:rFonts w:eastAsia="Times New Roman"/>
          <w:sz w:val="22"/>
          <w:szCs w:val="22"/>
          <w:lang w:val="en-GB" w:eastAsia="en-GB"/>
        </w:rPr>
        <w:t>requirement to maintain safe, effective, waste management processes in line with extant legislation</w:t>
      </w:r>
      <w:r w:rsidR="00750785">
        <w:rPr>
          <w:rFonts w:eastAsia="Times New Roman"/>
          <w:sz w:val="22"/>
          <w:szCs w:val="22"/>
          <w:lang w:val="en-GB" w:eastAsia="en-GB"/>
        </w:rPr>
        <w:t>,</w:t>
      </w:r>
      <w:r w:rsidR="00677D6F" w:rsidRPr="00A27C4D">
        <w:rPr>
          <w:rFonts w:eastAsia="Times New Roman"/>
          <w:sz w:val="22"/>
          <w:szCs w:val="22"/>
          <w:lang w:val="en-GB" w:eastAsia="en-GB"/>
        </w:rPr>
        <w:t xml:space="preserve"> thereby reducing the risk of infection. </w:t>
      </w:r>
    </w:p>
    <w:p w14:paraId="234DA6D4" w14:textId="77777777" w:rsidR="00677D6F" w:rsidRPr="00A27C4D" w:rsidRDefault="00677D6F" w:rsidP="008270C9">
      <w:pPr>
        <w:pStyle w:val="Standard"/>
        <w:spacing w:before="0" w:after="0" w:line="240" w:lineRule="auto"/>
        <w:ind w:left="360"/>
        <w:rPr>
          <w:rFonts w:eastAsia="Times New Roman"/>
          <w:sz w:val="22"/>
          <w:szCs w:val="22"/>
          <w:lang w:val="en-GB" w:eastAsia="en-GB"/>
        </w:rPr>
      </w:pPr>
    </w:p>
    <w:p w14:paraId="5F330E12" w14:textId="1106A74B" w:rsidR="00677D6F" w:rsidRPr="00A27C4D" w:rsidRDefault="00677D6F" w:rsidP="008270C9">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Full guidance to support the requirement can be found in the organisation’s Waste Management Policy and Infection Prevention Control (IPC) Handbook.</w:t>
      </w:r>
    </w:p>
    <w:p w14:paraId="3824BDA4" w14:textId="4C91FEFC" w:rsidR="00DE334F" w:rsidRPr="00A27C4D" w:rsidRDefault="00DE334F" w:rsidP="00921405">
      <w:pPr>
        <w:pStyle w:val="Heading2"/>
        <w:rPr>
          <w:rFonts w:ascii="Arial" w:hAnsi="Arial" w:cs="Arial"/>
          <w:smallCaps w:val="0"/>
          <w:sz w:val="24"/>
          <w:szCs w:val="24"/>
          <w:lang w:val="en-GB"/>
        </w:rPr>
      </w:pPr>
      <w:bookmarkStart w:id="294" w:name="_Toc192151561"/>
      <w:bookmarkStart w:id="295" w:name="_Toc192169758"/>
      <w:bookmarkStart w:id="296" w:name="_Toc192151562"/>
      <w:bookmarkStart w:id="297" w:name="_Toc192169759"/>
      <w:bookmarkStart w:id="298" w:name="_Toc192151563"/>
      <w:bookmarkStart w:id="299" w:name="_Toc192169760"/>
      <w:bookmarkStart w:id="300" w:name="_Toc192151564"/>
      <w:bookmarkStart w:id="301" w:name="_Toc192169761"/>
      <w:bookmarkStart w:id="302" w:name="_Toc192151565"/>
      <w:bookmarkStart w:id="303" w:name="_Toc192169762"/>
      <w:bookmarkStart w:id="304" w:name="_Toc192151566"/>
      <w:bookmarkStart w:id="305" w:name="_Toc192169763"/>
      <w:bookmarkStart w:id="306" w:name="_Toc192151567"/>
      <w:bookmarkStart w:id="307" w:name="_Toc192169764"/>
      <w:bookmarkStart w:id="308" w:name="_Toc192151568"/>
      <w:bookmarkStart w:id="309" w:name="_Toc192169765"/>
      <w:bookmarkStart w:id="310" w:name="_Toc192151569"/>
      <w:bookmarkStart w:id="311" w:name="_Toc192169766"/>
      <w:bookmarkStart w:id="312" w:name="_Toc192151570"/>
      <w:bookmarkStart w:id="313" w:name="_Toc192169767"/>
      <w:bookmarkStart w:id="314" w:name="_Toc192151571"/>
      <w:bookmarkStart w:id="315" w:name="_Toc192169768"/>
      <w:bookmarkStart w:id="316" w:name="_Toc192151572"/>
      <w:bookmarkStart w:id="317" w:name="_Toc192169769"/>
      <w:bookmarkStart w:id="318" w:name="_Toc192151573"/>
      <w:bookmarkStart w:id="319" w:name="_Toc192169770"/>
      <w:bookmarkStart w:id="320" w:name="_Toc192151574"/>
      <w:bookmarkStart w:id="321" w:name="_Toc192169771"/>
      <w:bookmarkStart w:id="322" w:name="_Toc192151575"/>
      <w:bookmarkStart w:id="323" w:name="_Toc192169772"/>
      <w:bookmarkStart w:id="324" w:name="_Toc192151576"/>
      <w:bookmarkStart w:id="325" w:name="_Toc192169773"/>
      <w:bookmarkStart w:id="326" w:name="_Toc192151577"/>
      <w:bookmarkStart w:id="327" w:name="_Toc192169774"/>
      <w:bookmarkStart w:id="328" w:name="_Toc192151578"/>
      <w:bookmarkStart w:id="329" w:name="_Toc192169775"/>
      <w:bookmarkStart w:id="330" w:name="_Toc192151579"/>
      <w:bookmarkStart w:id="331" w:name="_Toc192169776"/>
      <w:bookmarkStart w:id="332" w:name="_Toc192151580"/>
      <w:bookmarkStart w:id="333" w:name="_Toc192169777"/>
      <w:bookmarkStart w:id="334" w:name="_Toc192151581"/>
      <w:bookmarkStart w:id="335" w:name="_Toc192169778"/>
      <w:bookmarkStart w:id="336" w:name="_Toc192151582"/>
      <w:bookmarkStart w:id="337" w:name="_Toc192169779"/>
      <w:bookmarkStart w:id="338" w:name="_Toc192151583"/>
      <w:bookmarkStart w:id="339" w:name="_Toc192169780"/>
      <w:bookmarkStart w:id="340" w:name="_Toc192151584"/>
      <w:bookmarkStart w:id="341" w:name="_Toc192169781"/>
      <w:bookmarkStart w:id="342" w:name="_Toc192151585"/>
      <w:bookmarkStart w:id="343" w:name="_Toc192169782"/>
      <w:bookmarkStart w:id="344" w:name="_Toc192151586"/>
      <w:bookmarkStart w:id="345" w:name="_Toc192169783"/>
      <w:bookmarkStart w:id="346" w:name="_Toc192151587"/>
      <w:bookmarkStart w:id="347" w:name="_Toc192169784"/>
      <w:bookmarkStart w:id="348" w:name="_Toc192151588"/>
      <w:bookmarkStart w:id="349" w:name="_Toc192169785"/>
      <w:bookmarkStart w:id="350" w:name="_Toc192151589"/>
      <w:bookmarkStart w:id="351" w:name="_Toc192169786"/>
      <w:bookmarkStart w:id="352" w:name="_Toc192151590"/>
      <w:bookmarkStart w:id="353" w:name="_Toc192169787"/>
      <w:bookmarkStart w:id="354" w:name="_Toc192151591"/>
      <w:bookmarkStart w:id="355" w:name="_Toc192169788"/>
      <w:bookmarkStart w:id="356" w:name="_Toc192151592"/>
      <w:bookmarkStart w:id="357" w:name="_Toc192169789"/>
      <w:bookmarkStart w:id="358" w:name="_Toc192169790"/>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A27C4D">
        <w:rPr>
          <w:rFonts w:ascii="Arial" w:hAnsi="Arial" w:cs="Arial"/>
          <w:smallCaps w:val="0"/>
          <w:sz w:val="24"/>
          <w:szCs w:val="24"/>
          <w:lang w:val="en-GB"/>
        </w:rPr>
        <w:t>Procedural guidance for staff</w:t>
      </w:r>
      <w:bookmarkEnd w:id="358"/>
    </w:p>
    <w:p w14:paraId="094879A3" w14:textId="5932A4C9" w:rsidR="00DE334F" w:rsidRPr="00A27C4D" w:rsidRDefault="00DE334F" w:rsidP="00DE334F">
      <w:pPr>
        <w:rPr>
          <w:rFonts w:ascii="Arial" w:hAnsi="Arial" w:cs="Arial"/>
          <w:sz w:val="22"/>
          <w:szCs w:val="22"/>
        </w:rPr>
      </w:pPr>
    </w:p>
    <w:p w14:paraId="5C9367A2" w14:textId="37BDAC4A" w:rsidR="004A3ADC" w:rsidRPr="00A27C4D" w:rsidRDefault="000B5128" w:rsidP="000B5128">
      <w:pPr>
        <w:suppressAutoHyphens/>
        <w:autoSpaceDN w:val="0"/>
        <w:textAlignment w:val="baseline"/>
        <w:rPr>
          <w:rFonts w:ascii="Arial" w:hAnsi="Arial" w:cs="Arial"/>
          <w:color w:val="000000"/>
          <w:kern w:val="3"/>
          <w:sz w:val="22"/>
          <w:szCs w:val="22"/>
        </w:rPr>
      </w:pPr>
      <w:r w:rsidRPr="00A27C4D">
        <w:rPr>
          <w:rFonts w:ascii="Arial" w:hAnsi="Arial" w:cs="Arial"/>
          <w:color w:val="000000"/>
          <w:kern w:val="3"/>
          <w:sz w:val="22"/>
          <w:szCs w:val="22"/>
        </w:rPr>
        <w:t>The organisation should have a readily a</w:t>
      </w:r>
      <w:r w:rsidR="00685D2A">
        <w:rPr>
          <w:rFonts w:ascii="Arial" w:hAnsi="Arial" w:cs="Arial"/>
          <w:color w:val="000000"/>
          <w:kern w:val="3"/>
          <w:sz w:val="22"/>
          <w:szCs w:val="22"/>
        </w:rPr>
        <w:t>vailable</w:t>
      </w:r>
      <w:r w:rsidRPr="00A27C4D">
        <w:rPr>
          <w:rFonts w:ascii="Arial" w:hAnsi="Arial" w:cs="Arial"/>
          <w:color w:val="000000"/>
          <w:kern w:val="3"/>
          <w:sz w:val="22"/>
          <w:szCs w:val="22"/>
        </w:rPr>
        <w:t xml:space="preserve"> directory of policies and protocols that all staff can </w:t>
      </w:r>
      <w:r w:rsidR="00500F81">
        <w:rPr>
          <w:rFonts w:ascii="Arial" w:hAnsi="Arial" w:cs="Arial"/>
          <w:color w:val="000000"/>
          <w:kern w:val="3"/>
          <w:sz w:val="22"/>
          <w:szCs w:val="22"/>
        </w:rPr>
        <w:t>access</w:t>
      </w:r>
      <w:r w:rsidRPr="00A27C4D">
        <w:rPr>
          <w:rFonts w:ascii="Arial" w:hAnsi="Arial" w:cs="Arial"/>
          <w:color w:val="000000"/>
          <w:kern w:val="3"/>
          <w:sz w:val="22"/>
          <w:szCs w:val="22"/>
        </w:rPr>
        <w:t xml:space="preserve"> when needed</w:t>
      </w:r>
      <w:r w:rsidR="00001BC5" w:rsidRPr="00A27C4D">
        <w:rPr>
          <w:rFonts w:ascii="Arial" w:hAnsi="Arial" w:cs="Arial"/>
          <w:color w:val="000000"/>
          <w:kern w:val="3"/>
          <w:sz w:val="22"/>
          <w:szCs w:val="22"/>
        </w:rPr>
        <w:t xml:space="preserve">. </w:t>
      </w:r>
    </w:p>
    <w:p w14:paraId="22146EAA" w14:textId="77777777" w:rsidR="004A3ADC" w:rsidRPr="00A27C4D" w:rsidRDefault="004A3ADC" w:rsidP="000B5128">
      <w:pPr>
        <w:suppressAutoHyphens/>
        <w:autoSpaceDN w:val="0"/>
        <w:textAlignment w:val="baseline"/>
        <w:rPr>
          <w:rFonts w:ascii="Arial" w:hAnsi="Arial" w:cs="Arial"/>
          <w:color w:val="000000"/>
          <w:kern w:val="3"/>
          <w:sz w:val="22"/>
          <w:szCs w:val="22"/>
        </w:rPr>
      </w:pPr>
    </w:p>
    <w:p w14:paraId="6BE5C3F1" w14:textId="60A73977" w:rsidR="004A6F32" w:rsidRPr="00A27C4D" w:rsidRDefault="00685D2A" w:rsidP="000B5128">
      <w:pPr>
        <w:rPr>
          <w:rFonts w:ascii="Arial" w:hAnsi="Arial" w:cs="Arial"/>
          <w:sz w:val="22"/>
          <w:szCs w:val="22"/>
        </w:rPr>
      </w:pPr>
      <w:r>
        <w:rPr>
          <w:rFonts w:ascii="Arial" w:hAnsi="Arial" w:cs="Arial"/>
          <w:sz w:val="22"/>
          <w:szCs w:val="22"/>
        </w:rPr>
        <w:t xml:space="preserve">The </w:t>
      </w:r>
      <w:r w:rsidR="000B5128" w:rsidRPr="00A27C4D">
        <w:rPr>
          <w:rFonts w:ascii="Arial" w:hAnsi="Arial" w:cs="Arial"/>
          <w:sz w:val="22"/>
          <w:szCs w:val="22"/>
        </w:rPr>
        <w:t>CQC will look for ‘document control’ when reviewing policies</w:t>
      </w:r>
      <w:r>
        <w:rPr>
          <w:rFonts w:ascii="Arial" w:hAnsi="Arial" w:cs="Arial"/>
          <w:sz w:val="22"/>
          <w:szCs w:val="22"/>
        </w:rPr>
        <w:t>,</w:t>
      </w:r>
      <w:r w:rsidR="000B5128" w:rsidRPr="00A27C4D">
        <w:rPr>
          <w:rFonts w:ascii="Arial" w:hAnsi="Arial" w:cs="Arial"/>
          <w:sz w:val="22"/>
          <w:szCs w:val="22"/>
        </w:rPr>
        <w:t xml:space="preserve"> so each must be clearly annotated with the date it was written and version number as well as the planned date</w:t>
      </w:r>
      <w:r>
        <w:rPr>
          <w:rFonts w:ascii="Arial" w:hAnsi="Arial" w:cs="Arial"/>
          <w:sz w:val="22"/>
          <w:szCs w:val="22"/>
        </w:rPr>
        <w:t xml:space="preserve"> when</w:t>
      </w:r>
      <w:r w:rsidR="000B5128" w:rsidRPr="00A27C4D">
        <w:rPr>
          <w:rFonts w:ascii="Arial" w:hAnsi="Arial" w:cs="Arial"/>
          <w:sz w:val="22"/>
          <w:szCs w:val="22"/>
        </w:rPr>
        <w:t xml:space="preserve"> it should be reviewed. There is no requirement for policies to be slavishly reviewed each </w:t>
      </w:r>
      <w:r w:rsidR="004A6F32" w:rsidRPr="00A27C4D">
        <w:rPr>
          <w:rFonts w:ascii="Arial" w:hAnsi="Arial" w:cs="Arial"/>
          <w:sz w:val="22"/>
          <w:szCs w:val="22"/>
        </w:rPr>
        <w:t>year,</w:t>
      </w:r>
      <w:r w:rsidR="000B5128" w:rsidRPr="00A27C4D">
        <w:rPr>
          <w:rFonts w:ascii="Arial" w:hAnsi="Arial" w:cs="Arial"/>
          <w:sz w:val="22"/>
          <w:szCs w:val="22"/>
        </w:rPr>
        <w:t xml:space="preserve"> but good monitoring of the working environment should help a manager spot when operating issues change</w:t>
      </w:r>
      <w:r w:rsidR="004A6F32" w:rsidRPr="00A27C4D">
        <w:rPr>
          <w:rFonts w:ascii="Arial" w:hAnsi="Arial" w:cs="Arial"/>
          <w:sz w:val="22"/>
          <w:szCs w:val="22"/>
        </w:rPr>
        <w:t xml:space="preserve">. </w:t>
      </w:r>
    </w:p>
    <w:p w14:paraId="167AFF51" w14:textId="77777777" w:rsidR="00BB3A3A" w:rsidRPr="00A27C4D" w:rsidRDefault="00BB3A3A" w:rsidP="000B5128">
      <w:pPr>
        <w:rPr>
          <w:rFonts w:ascii="Arial" w:hAnsi="Arial" w:cs="Arial"/>
          <w:sz w:val="22"/>
          <w:szCs w:val="22"/>
        </w:rPr>
      </w:pPr>
    </w:p>
    <w:p w14:paraId="4F9FC5D9" w14:textId="28B0A2D3" w:rsidR="00BB3A3A" w:rsidRPr="00A27C4D" w:rsidRDefault="004A6F32" w:rsidP="004A6F32">
      <w:pPr>
        <w:rPr>
          <w:rFonts w:ascii="Arial" w:hAnsi="Arial" w:cs="Arial"/>
          <w:sz w:val="22"/>
          <w:szCs w:val="22"/>
        </w:rPr>
      </w:pPr>
      <w:r w:rsidRPr="00A27C4D">
        <w:rPr>
          <w:rFonts w:ascii="Arial" w:hAnsi="Arial" w:cs="Arial"/>
          <w:sz w:val="22"/>
          <w:szCs w:val="22"/>
        </w:rPr>
        <w:t>A</w:t>
      </w:r>
      <w:r w:rsidR="000B5128" w:rsidRPr="00A27C4D">
        <w:rPr>
          <w:rFonts w:ascii="Arial" w:hAnsi="Arial" w:cs="Arial"/>
          <w:sz w:val="22"/>
          <w:szCs w:val="22"/>
        </w:rPr>
        <w:t xml:space="preserve"> digital filing system/software should prompt when review dates are due.</w:t>
      </w:r>
      <w:r w:rsidRPr="00A27C4D">
        <w:rPr>
          <w:rFonts w:ascii="Arial" w:hAnsi="Arial" w:cs="Arial"/>
          <w:sz w:val="22"/>
          <w:szCs w:val="22"/>
        </w:rPr>
        <w:t xml:space="preserve"> </w:t>
      </w:r>
    </w:p>
    <w:p w14:paraId="01EF2444" w14:textId="77777777" w:rsidR="009A5D7B" w:rsidRPr="00B424E3" w:rsidRDefault="009A5D7B" w:rsidP="004A6F32">
      <w:pPr>
        <w:rPr>
          <w:rFonts w:ascii="Arial" w:hAnsi="Arial" w:cs="Arial"/>
          <w:sz w:val="6"/>
          <w:szCs w:val="6"/>
        </w:rPr>
      </w:pPr>
    </w:p>
    <w:p w14:paraId="33E04081" w14:textId="4727BB03" w:rsidR="009A5D7B" w:rsidRPr="00A27C4D" w:rsidRDefault="009A5D7B" w:rsidP="004A6F32">
      <w:pPr>
        <w:rPr>
          <w:rFonts w:ascii="Arial" w:hAnsi="Arial" w:cs="Arial"/>
          <w:sz w:val="22"/>
          <w:szCs w:val="22"/>
        </w:rPr>
      </w:pPr>
      <w:r w:rsidRPr="0030309F">
        <w:rPr>
          <w:rFonts w:ascii="Arial" w:hAnsi="Arial" w:cs="Arial"/>
          <w:noProof/>
          <w:sz w:val="22"/>
          <w:szCs w:val="22"/>
        </w:rPr>
        <w:drawing>
          <wp:anchor distT="0" distB="0" distL="114300" distR="114300" simplePos="0" relativeHeight="251684864" behindDoc="0" locked="0" layoutInCell="1" allowOverlap="1" wp14:anchorId="7632417D" wp14:editId="3A0E1393">
            <wp:simplePos x="0" y="0"/>
            <wp:positionH relativeFrom="column">
              <wp:posOffset>0</wp:posOffset>
            </wp:positionH>
            <wp:positionV relativeFrom="paragraph">
              <wp:posOffset>50165</wp:posOffset>
            </wp:positionV>
            <wp:extent cx="381000" cy="371475"/>
            <wp:effectExtent l="0" t="0" r="0" b="0"/>
            <wp:wrapSquare wrapText="bothSides"/>
            <wp:docPr id="481134204" name="Picture 481134204"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34204" name="Picture 481134204" descr="Practice Index HUB"/>
                    <pic:cNvPicPr>
                      <a:picLocks noChangeAspect="1" noChangeArrowheads="1"/>
                    </pic:cNvPicPr>
                  </pic:nvPicPr>
                  <pic:blipFill rotWithShape="1">
                    <a:blip r:embed="rId15">
                      <a:extLst>
                        <a:ext uri="{28A0092B-C50C-407E-A947-70E740481C1C}">
                          <a14:useLocalDpi xmlns:a14="http://schemas.microsoft.com/office/drawing/2010/main" val="0"/>
                        </a:ext>
                      </a:extLst>
                    </a:blip>
                    <a:srcRect l="83752"/>
                    <a:stretch/>
                  </pic:blipFill>
                  <pic:spPr bwMode="auto">
                    <a:xfrm>
                      <a:off x="0" y="0"/>
                      <a:ext cx="381000"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374E1" w14:textId="39F71B41" w:rsidR="004A6F32" w:rsidRPr="00A27C4D" w:rsidRDefault="004A6F32" w:rsidP="004A6F32">
      <w:pPr>
        <w:rPr>
          <w:rFonts w:ascii="Arial" w:hAnsi="Arial" w:cs="Arial"/>
          <w:sz w:val="22"/>
          <w:szCs w:val="22"/>
        </w:rPr>
      </w:pPr>
      <w:r w:rsidRPr="00A27C4D">
        <w:rPr>
          <w:rFonts w:ascii="Arial" w:hAnsi="Arial" w:cs="Arial"/>
          <w:sz w:val="22"/>
          <w:szCs w:val="22"/>
        </w:rPr>
        <w:t>Policy Manager</w:t>
      </w:r>
      <w:r w:rsidR="003C034B" w:rsidRPr="00A27C4D">
        <w:rPr>
          <w:rFonts w:ascii="Arial" w:hAnsi="Arial" w:cs="Arial"/>
          <w:sz w:val="22"/>
          <w:szCs w:val="22"/>
        </w:rPr>
        <w:t xml:space="preserve"> can support </w:t>
      </w:r>
      <w:r w:rsidR="000E7F5C">
        <w:rPr>
          <w:rFonts w:ascii="Arial" w:hAnsi="Arial" w:cs="Arial"/>
          <w:sz w:val="22"/>
          <w:szCs w:val="22"/>
        </w:rPr>
        <w:t xml:space="preserve">document control </w:t>
      </w:r>
      <w:r w:rsidR="003C034B" w:rsidRPr="00A27C4D">
        <w:rPr>
          <w:rFonts w:ascii="Arial" w:hAnsi="Arial" w:cs="Arial"/>
          <w:sz w:val="22"/>
          <w:szCs w:val="22"/>
        </w:rPr>
        <w:t>and</w:t>
      </w:r>
      <w:r w:rsidRPr="00A27C4D">
        <w:rPr>
          <w:rFonts w:ascii="Arial" w:hAnsi="Arial" w:cs="Arial"/>
          <w:sz w:val="22"/>
          <w:szCs w:val="22"/>
        </w:rPr>
        <w:t xml:space="preserve"> is a FREE resource in the </w:t>
      </w:r>
      <w:hyperlink r:id="rId139" w:history="1">
        <w:r w:rsidRPr="00A27C4D">
          <w:rPr>
            <w:rStyle w:val="Hyperlink"/>
            <w:rFonts w:ascii="Arial" w:hAnsi="Arial" w:cs="Arial"/>
            <w:sz w:val="22"/>
            <w:szCs w:val="22"/>
          </w:rPr>
          <w:t>HUB</w:t>
        </w:r>
      </w:hyperlink>
      <w:r w:rsidRPr="00A27C4D">
        <w:rPr>
          <w:rFonts w:ascii="Arial" w:hAnsi="Arial" w:cs="Arial"/>
          <w:sz w:val="22"/>
          <w:szCs w:val="22"/>
        </w:rPr>
        <w:t>.</w:t>
      </w:r>
    </w:p>
    <w:p w14:paraId="15AFD81D" w14:textId="77777777" w:rsidR="004A3ADC" w:rsidRPr="00A27C4D" w:rsidRDefault="004A3ADC" w:rsidP="000B5128">
      <w:pPr>
        <w:rPr>
          <w:rFonts w:ascii="Arial" w:hAnsi="Arial" w:cs="Arial"/>
          <w:sz w:val="22"/>
          <w:szCs w:val="22"/>
        </w:rPr>
      </w:pPr>
    </w:p>
    <w:p w14:paraId="47887954" w14:textId="09EFA929" w:rsidR="00D71E03" w:rsidRPr="00A27C4D" w:rsidRDefault="004A3ADC" w:rsidP="000B5128">
      <w:pPr>
        <w:rPr>
          <w:rFonts w:ascii="Arial" w:hAnsi="Arial" w:cs="Arial"/>
          <w:sz w:val="22"/>
          <w:szCs w:val="22"/>
        </w:rPr>
      </w:pPr>
      <w:r w:rsidRPr="00A27C4D">
        <w:rPr>
          <w:rFonts w:ascii="Arial" w:hAnsi="Arial" w:cs="Arial"/>
          <w:sz w:val="22"/>
          <w:szCs w:val="22"/>
        </w:rPr>
        <w:t>Further support</w:t>
      </w:r>
      <w:r w:rsidR="000E7F5C">
        <w:rPr>
          <w:rFonts w:ascii="Arial" w:hAnsi="Arial" w:cs="Arial"/>
          <w:sz w:val="22"/>
          <w:szCs w:val="22"/>
        </w:rPr>
        <w:t>,</w:t>
      </w:r>
      <w:r w:rsidRPr="00A27C4D">
        <w:rPr>
          <w:rFonts w:ascii="Arial" w:hAnsi="Arial" w:cs="Arial"/>
          <w:sz w:val="22"/>
          <w:szCs w:val="22"/>
        </w:rPr>
        <w:t xml:space="preserve"> including a list of commonly required policies that </w:t>
      </w:r>
      <w:r w:rsidR="003C034B" w:rsidRPr="00A27C4D">
        <w:rPr>
          <w:rFonts w:ascii="Arial" w:hAnsi="Arial" w:cs="Arial"/>
          <w:sz w:val="22"/>
          <w:szCs w:val="22"/>
        </w:rPr>
        <w:t>are</w:t>
      </w:r>
      <w:r w:rsidRPr="00A27C4D">
        <w:rPr>
          <w:rFonts w:ascii="Arial" w:hAnsi="Arial" w:cs="Arial"/>
          <w:sz w:val="22"/>
          <w:szCs w:val="22"/>
        </w:rPr>
        <w:t xml:space="preserve"> expect</w:t>
      </w:r>
      <w:r w:rsidR="003C034B" w:rsidRPr="00A27C4D">
        <w:rPr>
          <w:rFonts w:ascii="Arial" w:hAnsi="Arial" w:cs="Arial"/>
          <w:sz w:val="22"/>
          <w:szCs w:val="22"/>
        </w:rPr>
        <w:t>ed in any GP practice</w:t>
      </w:r>
      <w:r w:rsidR="000E7F5C">
        <w:rPr>
          <w:rFonts w:ascii="Arial" w:hAnsi="Arial" w:cs="Arial"/>
          <w:sz w:val="22"/>
          <w:szCs w:val="22"/>
        </w:rPr>
        <w:t>,</w:t>
      </w:r>
      <w:r w:rsidRPr="00A27C4D">
        <w:rPr>
          <w:rFonts w:ascii="Arial" w:hAnsi="Arial" w:cs="Arial"/>
          <w:sz w:val="22"/>
          <w:szCs w:val="22"/>
        </w:rPr>
        <w:t xml:space="preserve"> can be found in </w:t>
      </w:r>
      <w:r w:rsidR="004A6F32" w:rsidRPr="00A27C4D">
        <w:rPr>
          <w:rFonts w:ascii="Arial" w:hAnsi="Arial" w:cs="Arial"/>
          <w:sz w:val="22"/>
          <w:szCs w:val="22"/>
        </w:rPr>
        <w:t>T</w:t>
      </w:r>
      <w:r w:rsidRPr="00A27C4D">
        <w:rPr>
          <w:rFonts w:ascii="Arial" w:hAnsi="Arial" w:cs="Arial"/>
          <w:sz w:val="22"/>
          <w:szCs w:val="22"/>
        </w:rPr>
        <w:t>h</w:t>
      </w:r>
      <w:r w:rsidR="004A6F32" w:rsidRPr="00A27C4D">
        <w:rPr>
          <w:rFonts w:ascii="Arial" w:hAnsi="Arial" w:cs="Arial"/>
          <w:sz w:val="22"/>
          <w:szCs w:val="22"/>
        </w:rPr>
        <w:t>e CQC Handbook</w:t>
      </w:r>
      <w:r w:rsidR="003C034B" w:rsidRPr="00A27C4D">
        <w:rPr>
          <w:rFonts w:ascii="Arial" w:hAnsi="Arial" w:cs="Arial"/>
          <w:sz w:val="22"/>
          <w:szCs w:val="22"/>
        </w:rPr>
        <w:t xml:space="preserve"> at </w:t>
      </w:r>
      <w:r w:rsidRPr="00A27C4D">
        <w:rPr>
          <w:rFonts w:ascii="Arial" w:hAnsi="Arial" w:cs="Arial"/>
          <w:sz w:val="22"/>
          <w:szCs w:val="22"/>
        </w:rPr>
        <w:t>Annex B</w:t>
      </w:r>
      <w:r w:rsidR="003C034B" w:rsidRPr="00A27C4D">
        <w:rPr>
          <w:rFonts w:ascii="Arial" w:hAnsi="Arial" w:cs="Arial"/>
          <w:sz w:val="22"/>
          <w:szCs w:val="22"/>
        </w:rPr>
        <w:t>. Refer to Annex D f</w:t>
      </w:r>
      <w:r w:rsidR="004A6F32" w:rsidRPr="00A27C4D">
        <w:rPr>
          <w:rFonts w:ascii="Arial" w:hAnsi="Arial" w:cs="Arial"/>
          <w:sz w:val="22"/>
          <w:szCs w:val="22"/>
        </w:rPr>
        <w:t>or recommended policies and protocols that practices should consider</w:t>
      </w:r>
      <w:r w:rsidR="003C034B" w:rsidRPr="00A27C4D">
        <w:rPr>
          <w:rFonts w:ascii="Arial" w:hAnsi="Arial" w:cs="Arial"/>
          <w:sz w:val="22"/>
          <w:szCs w:val="22"/>
        </w:rPr>
        <w:t>.</w:t>
      </w:r>
    </w:p>
    <w:p w14:paraId="696B361C" w14:textId="1DAF17CF" w:rsidR="00EA0C78" w:rsidRPr="00A27C4D" w:rsidRDefault="00462DA7" w:rsidP="00921405">
      <w:pPr>
        <w:pStyle w:val="Heading2"/>
        <w:rPr>
          <w:rFonts w:ascii="Arial" w:hAnsi="Arial" w:cs="Arial"/>
          <w:smallCaps w:val="0"/>
          <w:sz w:val="24"/>
          <w:szCs w:val="24"/>
          <w:lang w:val="en-GB"/>
        </w:rPr>
      </w:pPr>
      <w:bookmarkStart w:id="359" w:name="_Toc192151594"/>
      <w:bookmarkStart w:id="360" w:name="_Toc192169791"/>
      <w:bookmarkStart w:id="361" w:name="_Toc192169792"/>
      <w:bookmarkEnd w:id="359"/>
      <w:bookmarkEnd w:id="360"/>
      <w:r w:rsidRPr="00A27C4D">
        <w:rPr>
          <w:rFonts w:ascii="Arial" w:hAnsi="Arial" w:cs="Arial"/>
          <w:smallCaps w:val="0"/>
          <w:sz w:val="24"/>
          <w:szCs w:val="24"/>
          <w:lang w:val="en-GB"/>
        </w:rPr>
        <w:t>Risk and assurance</w:t>
      </w:r>
      <w:bookmarkEnd w:id="361"/>
    </w:p>
    <w:p w14:paraId="2852D44F" w14:textId="5880354C" w:rsidR="00462DA7" w:rsidRPr="00A27C4D" w:rsidRDefault="00462DA7" w:rsidP="00462DA7">
      <w:pPr>
        <w:rPr>
          <w:rFonts w:ascii="Arial" w:hAnsi="Arial" w:cs="Arial"/>
          <w:sz w:val="22"/>
          <w:szCs w:val="22"/>
        </w:rPr>
      </w:pPr>
    </w:p>
    <w:p w14:paraId="49897DEC" w14:textId="3436B023" w:rsidR="00EB38E5" w:rsidRPr="00A27C4D" w:rsidRDefault="00EB38E5" w:rsidP="00462DA7">
      <w:pPr>
        <w:rPr>
          <w:rFonts w:ascii="Arial" w:hAnsi="Arial" w:cs="Arial"/>
          <w:sz w:val="22"/>
          <w:szCs w:val="22"/>
        </w:rPr>
      </w:pPr>
      <w:r w:rsidRPr="00A27C4D">
        <w:rPr>
          <w:rFonts w:ascii="Arial" w:hAnsi="Arial" w:cs="Arial"/>
          <w:sz w:val="22"/>
          <w:szCs w:val="22"/>
        </w:rPr>
        <w:t xml:space="preserve">The </w:t>
      </w:r>
      <w:r w:rsidR="005C1D99" w:rsidRPr="00A27C4D">
        <w:rPr>
          <w:rFonts w:ascii="Arial" w:hAnsi="Arial" w:cs="Arial"/>
          <w:sz w:val="22"/>
          <w:szCs w:val="22"/>
        </w:rPr>
        <w:t>risk-based</w:t>
      </w:r>
      <w:r w:rsidRPr="00A27C4D">
        <w:rPr>
          <w:rFonts w:ascii="Arial" w:hAnsi="Arial" w:cs="Arial"/>
          <w:sz w:val="22"/>
          <w:szCs w:val="22"/>
        </w:rPr>
        <w:t xml:space="preserve"> approach looks at providing assurance </w:t>
      </w:r>
      <w:r w:rsidR="00C81DDC" w:rsidRPr="00A27C4D">
        <w:rPr>
          <w:rFonts w:ascii="Arial" w:hAnsi="Arial" w:cs="Arial"/>
          <w:sz w:val="22"/>
          <w:szCs w:val="22"/>
        </w:rPr>
        <w:t xml:space="preserve">about </w:t>
      </w:r>
      <w:r w:rsidRPr="00A27C4D">
        <w:rPr>
          <w:rFonts w:ascii="Arial" w:hAnsi="Arial" w:cs="Arial"/>
          <w:sz w:val="22"/>
          <w:szCs w:val="22"/>
        </w:rPr>
        <w:t xml:space="preserve">the key controls </w:t>
      </w:r>
      <w:r w:rsidR="00631237" w:rsidRPr="00A27C4D">
        <w:rPr>
          <w:rFonts w:ascii="Arial" w:hAnsi="Arial" w:cs="Arial"/>
          <w:sz w:val="22"/>
          <w:szCs w:val="22"/>
        </w:rPr>
        <w:t xml:space="preserve">that are </w:t>
      </w:r>
      <w:r w:rsidRPr="00A27C4D">
        <w:rPr>
          <w:rFonts w:ascii="Arial" w:hAnsi="Arial" w:cs="Arial"/>
          <w:sz w:val="22"/>
          <w:szCs w:val="22"/>
        </w:rPr>
        <w:t xml:space="preserve">in place </w:t>
      </w:r>
      <w:r w:rsidR="00C81DDC" w:rsidRPr="00A27C4D">
        <w:rPr>
          <w:rFonts w:ascii="Arial" w:hAnsi="Arial" w:cs="Arial"/>
          <w:sz w:val="22"/>
          <w:szCs w:val="22"/>
        </w:rPr>
        <w:t xml:space="preserve">to </w:t>
      </w:r>
      <w:r w:rsidRPr="00A27C4D">
        <w:rPr>
          <w:rFonts w:ascii="Arial" w:hAnsi="Arial" w:cs="Arial"/>
          <w:sz w:val="22"/>
          <w:szCs w:val="22"/>
        </w:rPr>
        <w:t xml:space="preserve">mitigate the strategic or </w:t>
      </w:r>
      <w:r w:rsidR="00C81DDC" w:rsidRPr="00A27C4D">
        <w:rPr>
          <w:rFonts w:ascii="Arial" w:hAnsi="Arial" w:cs="Arial"/>
          <w:sz w:val="22"/>
          <w:szCs w:val="22"/>
        </w:rPr>
        <w:t>main</w:t>
      </w:r>
      <w:r w:rsidRPr="00A27C4D">
        <w:rPr>
          <w:rFonts w:ascii="Arial" w:hAnsi="Arial" w:cs="Arial"/>
          <w:sz w:val="22"/>
          <w:szCs w:val="22"/>
        </w:rPr>
        <w:t xml:space="preserve"> risks that threaten (or provide opportunity for) </w:t>
      </w:r>
      <w:r w:rsidR="002E381F">
        <w:rPr>
          <w:rFonts w:ascii="Arial" w:hAnsi="Arial" w:cs="Arial"/>
          <w:sz w:val="22"/>
          <w:szCs w:val="22"/>
        </w:rPr>
        <w:t xml:space="preserve">the </w:t>
      </w:r>
      <w:r w:rsidRPr="00A27C4D">
        <w:rPr>
          <w:rFonts w:ascii="Arial" w:hAnsi="Arial" w:cs="Arial"/>
          <w:sz w:val="22"/>
          <w:szCs w:val="22"/>
        </w:rPr>
        <w:t xml:space="preserve">achievement of your </w:t>
      </w:r>
      <w:r w:rsidR="006056BF" w:rsidRPr="00A27C4D">
        <w:rPr>
          <w:rFonts w:ascii="Arial" w:hAnsi="Arial" w:cs="Arial"/>
          <w:sz w:val="22"/>
          <w:szCs w:val="22"/>
        </w:rPr>
        <w:t>objectives and</w:t>
      </w:r>
      <w:r w:rsidRPr="00A27C4D">
        <w:rPr>
          <w:rFonts w:ascii="Arial" w:hAnsi="Arial" w:cs="Arial"/>
          <w:sz w:val="22"/>
          <w:szCs w:val="22"/>
        </w:rPr>
        <w:t xml:space="preserve"> should build on the foundation </w:t>
      </w:r>
      <w:r w:rsidR="00631237" w:rsidRPr="00A27C4D">
        <w:rPr>
          <w:rFonts w:ascii="Arial" w:hAnsi="Arial" w:cs="Arial"/>
          <w:sz w:val="22"/>
          <w:szCs w:val="22"/>
        </w:rPr>
        <w:t>created</w:t>
      </w:r>
      <w:r w:rsidRPr="00A27C4D">
        <w:rPr>
          <w:rFonts w:ascii="Arial" w:hAnsi="Arial" w:cs="Arial"/>
          <w:sz w:val="22"/>
          <w:szCs w:val="22"/>
        </w:rPr>
        <w:t xml:space="preserve"> by your existing risk management process.</w:t>
      </w:r>
    </w:p>
    <w:p w14:paraId="1E354DA2" w14:textId="0F72820B" w:rsidR="0067344D" w:rsidRPr="00A27C4D" w:rsidRDefault="0067344D" w:rsidP="00462DA7">
      <w:pPr>
        <w:rPr>
          <w:rFonts w:ascii="Arial" w:hAnsi="Arial" w:cs="Arial"/>
          <w:sz w:val="22"/>
          <w:szCs w:val="22"/>
        </w:rPr>
      </w:pPr>
    </w:p>
    <w:p w14:paraId="0A94185D" w14:textId="77777777" w:rsidR="000A7C78" w:rsidRPr="00A27C4D" w:rsidRDefault="000A7C78" w:rsidP="00B57B5D">
      <w:pPr>
        <w:pStyle w:val="ListParagraph"/>
        <w:numPr>
          <w:ilvl w:val="0"/>
          <w:numId w:val="191"/>
        </w:numPr>
        <w:rPr>
          <w:rFonts w:ascii="Arial" w:hAnsi="Arial" w:cs="Arial"/>
          <w:b/>
          <w:bCs/>
          <w:sz w:val="22"/>
          <w:szCs w:val="22"/>
        </w:rPr>
      </w:pPr>
      <w:r w:rsidRPr="00A27C4D">
        <w:rPr>
          <w:rFonts w:ascii="Arial" w:hAnsi="Arial" w:cs="Arial"/>
          <w:b/>
          <w:bCs/>
          <w:sz w:val="22"/>
          <w:szCs w:val="22"/>
        </w:rPr>
        <w:t>Quality assurance</w:t>
      </w:r>
    </w:p>
    <w:p w14:paraId="756A9A32" w14:textId="77777777" w:rsidR="000A7C78" w:rsidRPr="00A27C4D" w:rsidRDefault="000A7C78" w:rsidP="000A7C78">
      <w:pPr>
        <w:rPr>
          <w:rFonts w:ascii="Arial" w:hAnsi="Arial" w:cs="Arial"/>
          <w:sz w:val="22"/>
          <w:szCs w:val="22"/>
        </w:rPr>
      </w:pPr>
    </w:p>
    <w:p w14:paraId="25F311FA" w14:textId="6E822CC3" w:rsidR="000A7C78" w:rsidRPr="00A27C4D" w:rsidRDefault="000A7C78" w:rsidP="00037C48">
      <w:pPr>
        <w:ind w:left="360"/>
        <w:rPr>
          <w:rFonts w:ascii="Arial" w:hAnsi="Arial" w:cs="Arial"/>
          <w:sz w:val="22"/>
          <w:szCs w:val="22"/>
        </w:rPr>
      </w:pPr>
      <w:r w:rsidRPr="00A27C4D">
        <w:rPr>
          <w:rFonts w:ascii="Arial" w:hAnsi="Arial" w:cs="Arial"/>
          <w:sz w:val="22"/>
          <w:szCs w:val="22"/>
        </w:rPr>
        <w:t>In order for organisation</w:t>
      </w:r>
      <w:r w:rsidR="00691D9E" w:rsidRPr="00A27C4D">
        <w:rPr>
          <w:rFonts w:ascii="Arial" w:hAnsi="Arial" w:cs="Arial"/>
          <w:sz w:val="22"/>
          <w:szCs w:val="22"/>
        </w:rPr>
        <w:t>s</w:t>
      </w:r>
      <w:r w:rsidRPr="00A27C4D">
        <w:rPr>
          <w:rFonts w:ascii="Arial" w:hAnsi="Arial" w:cs="Arial"/>
          <w:sz w:val="22"/>
          <w:szCs w:val="22"/>
        </w:rPr>
        <w:t xml:space="preserve"> to meet the requirements of the </w:t>
      </w:r>
      <w:hyperlink r:id="rId140" w:anchor="guidance" w:history="1">
        <w:r w:rsidRPr="00A27C4D">
          <w:rPr>
            <w:rStyle w:val="Hyperlink"/>
            <w:rFonts w:ascii="Arial" w:hAnsi="Arial" w:cs="Arial"/>
            <w:sz w:val="22"/>
            <w:szCs w:val="22"/>
          </w:rPr>
          <w:t>Health and Social Care Act 2008 (Regulated Activities) Regulations 2014: Regulation 17</w:t>
        </w:r>
      </w:hyperlink>
      <w:r w:rsidRPr="00A27C4D">
        <w:rPr>
          <w:rFonts w:ascii="Arial" w:hAnsi="Arial" w:cs="Arial"/>
          <w:sz w:val="22"/>
          <w:szCs w:val="22"/>
        </w:rPr>
        <w:t xml:space="preserve">, there must be demonstrable evidence of quality assurance. This includes effective governance, assurance and auditing processes which are aimed at improving the </w:t>
      </w:r>
      <w:r w:rsidR="00A22D82" w:rsidRPr="00A27C4D">
        <w:rPr>
          <w:rFonts w:ascii="Arial" w:hAnsi="Arial" w:cs="Arial"/>
          <w:sz w:val="22"/>
          <w:szCs w:val="22"/>
        </w:rPr>
        <w:t>quality</w:t>
      </w:r>
      <w:r w:rsidR="00BD7A9B">
        <w:rPr>
          <w:rFonts w:ascii="Arial" w:hAnsi="Arial" w:cs="Arial"/>
          <w:sz w:val="22"/>
          <w:szCs w:val="22"/>
        </w:rPr>
        <w:t xml:space="preserve"> </w:t>
      </w:r>
      <w:r w:rsidR="00A22D82" w:rsidRPr="00A27C4D">
        <w:rPr>
          <w:rFonts w:ascii="Arial" w:hAnsi="Arial" w:cs="Arial"/>
          <w:sz w:val="22"/>
          <w:szCs w:val="22"/>
        </w:rPr>
        <w:t>of</w:t>
      </w:r>
      <w:r w:rsidR="00BD7A9B">
        <w:rPr>
          <w:rFonts w:ascii="Arial" w:hAnsi="Arial" w:cs="Arial"/>
          <w:sz w:val="22"/>
          <w:szCs w:val="22"/>
        </w:rPr>
        <w:t xml:space="preserve"> </w:t>
      </w:r>
      <w:r w:rsidR="00A22D82" w:rsidRPr="00A27C4D">
        <w:rPr>
          <w:rFonts w:ascii="Arial" w:hAnsi="Arial" w:cs="Arial"/>
          <w:sz w:val="22"/>
          <w:szCs w:val="22"/>
        </w:rPr>
        <w:t>service</w:t>
      </w:r>
      <w:r w:rsidRPr="00A27C4D">
        <w:rPr>
          <w:rFonts w:ascii="Arial" w:hAnsi="Arial" w:cs="Arial"/>
          <w:sz w:val="22"/>
          <w:szCs w:val="22"/>
        </w:rPr>
        <w:t xml:space="preserve"> delivery.</w:t>
      </w:r>
    </w:p>
    <w:p w14:paraId="2D2DAE01" w14:textId="77777777" w:rsidR="000A7C78" w:rsidRPr="00A27C4D" w:rsidRDefault="000A7C78" w:rsidP="000A7C78">
      <w:pPr>
        <w:rPr>
          <w:rFonts w:ascii="Arial" w:hAnsi="Arial" w:cs="Arial"/>
          <w:sz w:val="22"/>
          <w:szCs w:val="22"/>
        </w:rPr>
      </w:pPr>
    </w:p>
    <w:p w14:paraId="188AA2B8" w14:textId="3E19FEA3" w:rsidR="000A7C78" w:rsidRPr="00A27C4D" w:rsidRDefault="000A7C78" w:rsidP="000C287D">
      <w:pPr>
        <w:ind w:left="360"/>
        <w:rPr>
          <w:rFonts w:ascii="Arial" w:hAnsi="Arial" w:cs="Arial"/>
          <w:sz w:val="22"/>
          <w:szCs w:val="22"/>
        </w:rPr>
      </w:pPr>
      <w:r w:rsidRPr="00A27C4D">
        <w:rPr>
          <w:rFonts w:ascii="Arial" w:hAnsi="Arial" w:cs="Arial"/>
          <w:sz w:val="22"/>
          <w:szCs w:val="22"/>
        </w:rPr>
        <w:lastRenderedPageBreak/>
        <w:t xml:space="preserve">It is the responsibility of all staff to ensure that service delivery and patient care are of the highest standards. This will be achieved through an organised approach to quality assurance </w:t>
      </w:r>
      <w:r w:rsidR="007A204A">
        <w:rPr>
          <w:rFonts w:ascii="Arial" w:hAnsi="Arial" w:cs="Arial"/>
          <w:sz w:val="22"/>
          <w:szCs w:val="22"/>
        </w:rPr>
        <w:t>that</w:t>
      </w:r>
      <w:r w:rsidRPr="00A27C4D">
        <w:rPr>
          <w:rFonts w:ascii="Arial" w:hAnsi="Arial" w:cs="Arial"/>
          <w:sz w:val="22"/>
          <w:szCs w:val="22"/>
        </w:rPr>
        <w:t xml:space="preserve"> involves all staff. Excellent communication combined with a clear understanding of individual roles, and embracing a culture of quality improvement and learning, will ensure that an excellent service is always offered to all patients.</w:t>
      </w:r>
    </w:p>
    <w:p w14:paraId="1991336E" w14:textId="77777777" w:rsidR="000A7C78" w:rsidRPr="00A27C4D" w:rsidRDefault="000A7C78" w:rsidP="000A7C78">
      <w:pPr>
        <w:rPr>
          <w:rFonts w:ascii="Arial" w:hAnsi="Arial" w:cs="Arial"/>
          <w:sz w:val="22"/>
          <w:szCs w:val="22"/>
        </w:rPr>
      </w:pPr>
    </w:p>
    <w:p w14:paraId="1A56F603" w14:textId="35EB8B7C" w:rsidR="001B704A" w:rsidRDefault="000A7C78" w:rsidP="00E05D67">
      <w:pPr>
        <w:ind w:left="360"/>
        <w:rPr>
          <w:rFonts w:ascii="Arial" w:hAnsi="Arial" w:cs="Arial"/>
          <w:sz w:val="22"/>
          <w:szCs w:val="22"/>
        </w:rPr>
      </w:pPr>
      <w:r w:rsidRPr="00A27C4D">
        <w:rPr>
          <w:rFonts w:ascii="Arial" w:hAnsi="Arial" w:cs="Arial"/>
          <w:sz w:val="22"/>
          <w:szCs w:val="22"/>
        </w:rPr>
        <w:t>For further detailed information, see</w:t>
      </w:r>
      <w:r w:rsidR="000C287D" w:rsidRPr="00A27C4D">
        <w:rPr>
          <w:rFonts w:ascii="Arial" w:hAnsi="Arial" w:cs="Arial"/>
          <w:sz w:val="22"/>
          <w:szCs w:val="22"/>
        </w:rPr>
        <w:t xml:space="preserve"> </w:t>
      </w:r>
      <w:r w:rsidR="000F2DE3">
        <w:rPr>
          <w:rFonts w:ascii="Arial" w:hAnsi="Arial" w:cs="Arial"/>
          <w:sz w:val="22"/>
          <w:szCs w:val="22"/>
        </w:rPr>
        <w:t xml:space="preserve">the </w:t>
      </w:r>
      <w:r w:rsidR="000C287D" w:rsidRPr="00A27C4D">
        <w:rPr>
          <w:rFonts w:ascii="Arial" w:hAnsi="Arial" w:cs="Arial"/>
          <w:sz w:val="22"/>
          <w:szCs w:val="22"/>
        </w:rPr>
        <w:t xml:space="preserve">Quality Assurance and Clinical Audit Policy and CQC </w:t>
      </w:r>
      <w:hyperlink r:id="rId141" w:history="1">
        <w:r w:rsidR="000C287D" w:rsidRPr="00A27C4D">
          <w:rPr>
            <w:rStyle w:val="Hyperlink"/>
            <w:rFonts w:ascii="Arial" w:hAnsi="Arial" w:cs="Arial"/>
            <w:sz w:val="22"/>
            <w:szCs w:val="22"/>
          </w:rPr>
          <w:t>GP mythbuster 4: Quality improvement activity</w:t>
        </w:r>
      </w:hyperlink>
      <w:r w:rsidR="00991985">
        <w:rPr>
          <w:rFonts w:ascii="Arial" w:hAnsi="Arial" w:cs="Arial"/>
          <w:sz w:val="22"/>
          <w:szCs w:val="22"/>
        </w:rPr>
        <w:t>.</w:t>
      </w:r>
    </w:p>
    <w:p w14:paraId="799CB713" w14:textId="77777777" w:rsidR="00AB6962" w:rsidRPr="00A27C4D" w:rsidRDefault="00AB6962" w:rsidP="00462DA7">
      <w:pPr>
        <w:rPr>
          <w:rFonts w:ascii="Arial" w:hAnsi="Arial" w:cs="Arial"/>
          <w:sz w:val="22"/>
          <w:szCs w:val="22"/>
        </w:rPr>
      </w:pPr>
    </w:p>
    <w:p w14:paraId="427B8811" w14:textId="7ED608C7" w:rsidR="008D41E3" w:rsidRPr="00A27C4D" w:rsidRDefault="008D41E3" w:rsidP="00B57B5D">
      <w:pPr>
        <w:pStyle w:val="ListParagraph"/>
        <w:numPr>
          <w:ilvl w:val="0"/>
          <w:numId w:val="191"/>
        </w:numPr>
        <w:rPr>
          <w:rFonts w:ascii="Arial" w:hAnsi="Arial" w:cs="Arial"/>
          <w:b/>
          <w:bCs/>
          <w:sz w:val="22"/>
          <w:szCs w:val="22"/>
        </w:rPr>
      </w:pPr>
      <w:r w:rsidRPr="00A27C4D">
        <w:rPr>
          <w:rFonts w:ascii="Arial" w:hAnsi="Arial" w:cs="Arial"/>
          <w:b/>
          <w:bCs/>
          <w:sz w:val="22"/>
          <w:szCs w:val="22"/>
        </w:rPr>
        <w:t>Risk assessment</w:t>
      </w:r>
    </w:p>
    <w:p w14:paraId="324535C6" w14:textId="229D231F" w:rsidR="008D41E3" w:rsidRPr="00A27C4D" w:rsidRDefault="008D41E3" w:rsidP="008D41E3">
      <w:pPr>
        <w:ind w:left="360"/>
        <w:rPr>
          <w:rFonts w:ascii="Arial" w:hAnsi="Arial" w:cs="Arial"/>
          <w:b/>
          <w:bCs/>
          <w:sz w:val="22"/>
          <w:szCs w:val="22"/>
        </w:rPr>
      </w:pPr>
    </w:p>
    <w:p w14:paraId="4B38DD72" w14:textId="5CC2EFFC" w:rsidR="008D41E3" w:rsidRPr="00A27C4D" w:rsidRDefault="008D41E3" w:rsidP="00CB7018">
      <w:pPr>
        <w:ind w:left="360"/>
        <w:rPr>
          <w:rFonts w:ascii="Arial" w:hAnsi="Arial" w:cs="Arial"/>
          <w:sz w:val="22"/>
          <w:szCs w:val="22"/>
        </w:rPr>
      </w:pPr>
      <w:r w:rsidRPr="00A27C4D">
        <w:rPr>
          <w:rFonts w:ascii="Arial" w:hAnsi="Arial" w:cs="Arial"/>
          <w:sz w:val="22"/>
          <w:szCs w:val="22"/>
        </w:rPr>
        <w:t>Risk assessments are often perceived as being complicated and very time</w:t>
      </w:r>
      <w:r w:rsidR="00C168F5">
        <w:rPr>
          <w:rFonts w:ascii="Arial" w:hAnsi="Arial" w:cs="Arial"/>
          <w:sz w:val="22"/>
          <w:szCs w:val="22"/>
        </w:rPr>
        <w:t>-</w:t>
      </w:r>
      <w:r w:rsidRPr="00A27C4D">
        <w:rPr>
          <w:rFonts w:ascii="Arial" w:hAnsi="Arial" w:cs="Arial"/>
          <w:sz w:val="22"/>
          <w:szCs w:val="22"/>
        </w:rPr>
        <w:t>consuming. The organisation</w:t>
      </w:r>
      <w:r w:rsidR="000C287D" w:rsidRPr="00A27C4D">
        <w:rPr>
          <w:rFonts w:ascii="Arial" w:hAnsi="Arial" w:cs="Arial"/>
          <w:sz w:val="22"/>
          <w:szCs w:val="22"/>
        </w:rPr>
        <w:t>’s Health, Safety and Risk Management Handbook</w:t>
      </w:r>
      <w:r w:rsidR="006E0A23">
        <w:rPr>
          <w:rFonts w:ascii="Arial" w:hAnsi="Arial" w:cs="Arial"/>
          <w:sz w:val="22"/>
          <w:szCs w:val="22"/>
        </w:rPr>
        <w:t xml:space="preserve"> helps</w:t>
      </w:r>
      <w:r w:rsidRPr="00A27C4D">
        <w:rPr>
          <w:rFonts w:ascii="Arial" w:hAnsi="Arial" w:cs="Arial"/>
          <w:sz w:val="22"/>
          <w:szCs w:val="22"/>
        </w:rPr>
        <w:t xml:space="preserve"> assessors to complete a suitable and sufficient assessment of risk and manage it in context with others.</w:t>
      </w:r>
      <w:r w:rsidR="00C168F5">
        <w:rPr>
          <w:rFonts w:ascii="Arial" w:hAnsi="Arial" w:cs="Arial"/>
          <w:sz w:val="22"/>
          <w:szCs w:val="22"/>
        </w:rPr>
        <w:t xml:space="preserve"> </w:t>
      </w:r>
      <w:r w:rsidRPr="00A27C4D">
        <w:rPr>
          <w:rFonts w:ascii="Arial" w:hAnsi="Arial" w:cs="Arial"/>
          <w:sz w:val="22"/>
          <w:szCs w:val="22"/>
        </w:rPr>
        <w:t>It must be understood that whilst this guide contains information and explanations of some of the broader principles of risk, it is not intended to cover every aspect or circumstance.</w:t>
      </w:r>
    </w:p>
    <w:p w14:paraId="74C89056" w14:textId="77777777" w:rsidR="000C287D" w:rsidRPr="00A27C4D" w:rsidRDefault="000C287D" w:rsidP="001B704A">
      <w:pPr>
        <w:rPr>
          <w:rFonts w:ascii="Arial" w:hAnsi="Arial" w:cs="Arial"/>
          <w:color w:val="000000"/>
          <w:sz w:val="22"/>
          <w:szCs w:val="22"/>
        </w:rPr>
      </w:pPr>
    </w:p>
    <w:p w14:paraId="7C6B4BE7" w14:textId="485A09DE" w:rsidR="000C287D" w:rsidRPr="00A27C4D" w:rsidRDefault="000C287D" w:rsidP="000C287D">
      <w:pPr>
        <w:ind w:left="360"/>
        <w:rPr>
          <w:rFonts w:ascii="Arial" w:hAnsi="Arial" w:cs="Arial"/>
          <w:color w:val="000000"/>
          <w:sz w:val="22"/>
          <w:szCs w:val="22"/>
        </w:rPr>
      </w:pPr>
      <w:r w:rsidRPr="00A27C4D">
        <w:rPr>
          <w:rFonts w:ascii="Arial" w:hAnsi="Arial" w:cs="Arial"/>
          <w:color w:val="000000"/>
          <w:sz w:val="22"/>
          <w:szCs w:val="22"/>
        </w:rPr>
        <w:t xml:space="preserve">There is an expectation from </w:t>
      </w:r>
      <w:r w:rsidR="001B7E25">
        <w:rPr>
          <w:rFonts w:ascii="Arial" w:hAnsi="Arial" w:cs="Arial"/>
          <w:color w:val="000000"/>
          <w:sz w:val="22"/>
          <w:szCs w:val="22"/>
        </w:rPr>
        <w:t xml:space="preserve">the </w:t>
      </w:r>
      <w:r w:rsidRPr="00A27C4D">
        <w:rPr>
          <w:rFonts w:ascii="Arial" w:hAnsi="Arial" w:cs="Arial"/>
          <w:color w:val="000000"/>
          <w:sz w:val="22"/>
          <w:szCs w:val="22"/>
        </w:rPr>
        <w:t xml:space="preserve">CQC that all risk assessments </w:t>
      </w:r>
      <w:r w:rsidR="001B7E25">
        <w:rPr>
          <w:rFonts w:ascii="Arial" w:hAnsi="Arial" w:cs="Arial"/>
          <w:color w:val="000000"/>
          <w:sz w:val="22"/>
          <w:szCs w:val="22"/>
        </w:rPr>
        <w:t>will be</w:t>
      </w:r>
      <w:r w:rsidRPr="00A27C4D">
        <w:rPr>
          <w:rFonts w:ascii="Arial" w:hAnsi="Arial" w:cs="Arial"/>
          <w:color w:val="000000"/>
          <w:sz w:val="22"/>
          <w:szCs w:val="22"/>
        </w:rPr>
        <w:t xml:space="preserve"> robust and considered with appropriate mitigation. All should be logged and available during an inspection. </w:t>
      </w:r>
    </w:p>
    <w:p w14:paraId="2A4AFBD6" w14:textId="77777777" w:rsidR="004F0F55" w:rsidRPr="00A27C4D" w:rsidRDefault="004F0F55" w:rsidP="009A5D7B">
      <w:pPr>
        <w:rPr>
          <w:rFonts w:ascii="Arial" w:hAnsi="Arial" w:cs="Arial"/>
          <w:color w:val="000000"/>
          <w:sz w:val="22"/>
          <w:szCs w:val="22"/>
        </w:rPr>
      </w:pPr>
    </w:p>
    <w:p w14:paraId="71287074" w14:textId="5BF10369" w:rsidR="004C6759" w:rsidRDefault="004F0F55" w:rsidP="00314467">
      <w:pPr>
        <w:ind w:left="360"/>
        <w:rPr>
          <w:rFonts w:ascii="Arial" w:hAnsi="Arial" w:cs="Arial"/>
          <w:sz w:val="22"/>
          <w:szCs w:val="22"/>
        </w:rPr>
      </w:pPr>
      <w:r w:rsidRPr="00A27C4D">
        <w:rPr>
          <w:rFonts w:ascii="Arial" w:hAnsi="Arial" w:cs="Arial"/>
          <w:sz w:val="22"/>
          <w:szCs w:val="22"/>
        </w:rPr>
        <w:t>The core function of a risk assessment is to establish its relative priority.</w:t>
      </w:r>
      <w:r w:rsidR="009A65A2">
        <w:rPr>
          <w:rFonts w:ascii="Arial" w:hAnsi="Arial" w:cs="Arial"/>
          <w:sz w:val="22"/>
          <w:szCs w:val="22"/>
        </w:rPr>
        <w:t xml:space="preserve"> </w:t>
      </w:r>
      <w:r w:rsidRPr="00A27C4D">
        <w:rPr>
          <w:rFonts w:ascii="Arial" w:hAnsi="Arial" w:cs="Arial"/>
          <w:sz w:val="22"/>
          <w:szCs w:val="22"/>
        </w:rPr>
        <w:t xml:space="preserve">Therefore, when </w:t>
      </w:r>
      <w:r w:rsidR="00B23BDD" w:rsidRPr="00A27C4D">
        <w:rPr>
          <w:rFonts w:ascii="Arial" w:hAnsi="Arial" w:cs="Arial"/>
          <w:sz w:val="22"/>
          <w:szCs w:val="22"/>
        </w:rPr>
        <w:t>several</w:t>
      </w:r>
      <w:r w:rsidRPr="00A27C4D">
        <w:rPr>
          <w:rFonts w:ascii="Arial" w:hAnsi="Arial" w:cs="Arial"/>
          <w:sz w:val="22"/>
          <w:szCs w:val="22"/>
        </w:rPr>
        <w:t xml:space="preserve"> risk assessments have been completed, numerically</w:t>
      </w:r>
      <w:r w:rsidR="00314856">
        <w:rPr>
          <w:rFonts w:ascii="Arial" w:hAnsi="Arial" w:cs="Arial"/>
          <w:sz w:val="22"/>
          <w:szCs w:val="22"/>
        </w:rPr>
        <w:t>,</w:t>
      </w:r>
      <w:r w:rsidRPr="00A27C4D">
        <w:rPr>
          <w:rFonts w:ascii="Arial" w:hAnsi="Arial" w:cs="Arial"/>
          <w:sz w:val="22"/>
          <w:szCs w:val="22"/>
        </w:rPr>
        <w:t xml:space="preserve"> they illustrate which has the greater risk rating, giving the relative priority.</w:t>
      </w:r>
      <w:r w:rsidR="009A5D7B" w:rsidRPr="00A27C4D">
        <w:rPr>
          <w:rFonts w:ascii="Arial" w:hAnsi="Arial" w:cs="Arial"/>
          <w:sz w:val="22"/>
          <w:szCs w:val="22"/>
        </w:rPr>
        <w:t xml:space="preserve"> </w:t>
      </w:r>
      <w:r w:rsidRPr="00A27C4D">
        <w:rPr>
          <w:rFonts w:ascii="Arial" w:hAnsi="Arial" w:cs="Arial"/>
          <w:sz w:val="22"/>
          <w:szCs w:val="22"/>
        </w:rPr>
        <w:t>However, the core function of risk management is to allocate resources against the relative priorities. To achieve this, a common methodology that is data driven is to be applied, appropriate to the levels of risk with quality assurance and without bias.</w:t>
      </w:r>
    </w:p>
    <w:p w14:paraId="59A415B7" w14:textId="77777777" w:rsidR="007463CB" w:rsidRPr="00A27C4D" w:rsidRDefault="007463CB" w:rsidP="00314467">
      <w:pPr>
        <w:ind w:left="360"/>
        <w:rPr>
          <w:rFonts w:ascii="Arial" w:hAnsi="Arial" w:cs="Arial"/>
          <w:sz w:val="22"/>
          <w:szCs w:val="22"/>
        </w:rPr>
      </w:pPr>
    </w:p>
    <w:p w14:paraId="7B835E00" w14:textId="6CCB7E23" w:rsidR="004F0F55" w:rsidRPr="00A27C4D" w:rsidRDefault="004F0F55" w:rsidP="009A5D7B">
      <w:pPr>
        <w:ind w:left="360"/>
        <w:rPr>
          <w:rFonts w:ascii="Arial" w:hAnsi="Arial" w:cs="Arial"/>
          <w:sz w:val="22"/>
          <w:szCs w:val="22"/>
        </w:rPr>
      </w:pPr>
      <w:r w:rsidRPr="00A27C4D">
        <w:rPr>
          <w:rFonts w:ascii="Arial" w:hAnsi="Arial" w:cs="Arial"/>
          <w:sz w:val="22"/>
          <w:szCs w:val="22"/>
        </w:rPr>
        <w:t>Managers must understand the extent of the resources available to them to enable sensible risk controls to be implemented against the relative priorities identified. The objective is to reduce risk to as low as is reasonably practicable (</w:t>
      </w:r>
      <w:hyperlink r:id="rId142" w:history="1">
        <w:r w:rsidRPr="00A27C4D">
          <w:rPr>
            <w:rFonts w:ascii="Arial" w:hAnsi="Arial" w:cs="Arial"/>
            <w:color w:val="0563C1"/>
            <w:sz w:val="22"/>
            <w:szCs w:val="22"/>
            <w:u w:val="single"/>
          </w:rPr>
          <w:t>ALARP</w:t>
        </w:r>
      </w:hyperlink>
      <w:r w:rsidRPr="00A27C4D">
        <w:rPr>
          <w:rFonts w:ascii="Arial" w:hAnsi="Arial" w:cs="Arial"/>
          <w:sz w:val="22"/>
          <w:szCs w:val="22"/>
        </w:rPr>
        <w:t xml:space="preserve">) using available resources.  </w:t>
      </w:r>
    </w:p>
    <w:p w14:paraId="5BDDD5DE" w14:textId="77777777" w:rsidR="004F0F55" w:rsidRPr="00A27C4D" w:rsidRDefault="004F0F55" w:rsidP="008D41E3">
      <w:pPr>
        <w:ind w:left="360"/>
        <w:rPr>
          <w:rFonts w:ascii="Arial" w:hAnsi="Arial" w:cs="Arial"/>
          <w:color w:val="000000"/>
          <w:sz w:val="22"/>
          <w:szCs w:val="22"/>
        </w:rPr>
      </w:pPr>
    </w:p>
    <w:p w14:paraId="07810757" w14:textId="70FE4926" w:rsidR="008D41E3" w:rsidRPr="00A27C4D" w:rsidRDefault="002914E1" w:rsidP="00CA3DD5">
      <w:pPr>
        <w:ind w:left="360"/>
        <w:rPr>
          <w:rFonts w:ascii="Arial" w:hAnsi="Arial" w:cs="Arial"/>
          <w:sz w:val="22"/>
          <w:szCs w:val="22"/>
        </w:rPr>
      </w:pPr>
      <w:r w:rsidRPr="00A27C4D">
        <w:rPr>
          <w:rFonts w:ascii="Arial" w:hAnsi="Arial" w:cs="Arial"/>
          <w:sz w:val="22"/>
          <w:szCs w:val="22"/>
        </w:rPr>
        <w:t>Further detailed information</w:t>
      </w:r>
      <w:r w:rsidR="009A5D7B" w:rsidRPr="00A27C4D">
        <w:rPr>
          <w:rFonts w:ascii="Arial" w:hAnsi="Arial" w:cs="Arial"/>
          <w:sz w:val="22"/>
          <w:szCs w:val="22"/>
        </w:rPr>
        <w:t>, including a</w:t>
      </w:r>
      <w:r w:rsidR="009A5D7B" w:rsidRPr="00A27C4D">
        <w:rPr>
          <w:rFonts w:ascii="Arial" w:hAnsi="Arial" w:cs="Arial"/>
          <w:color w:val="000000"/>
          <w:sz w:val="22"/>
          <w:szCs w:val="22"/>
        </w:rPr>
        <w:t xml:space="preserve"> recommended list of risk assessments</w:t>
      </w:r>
      <w:r w:rsidR="00314856">
        <w:rPr>
          <w:rFonts w:ascii="Arial" w:hAnsi="Arial" w:cs="Arial"/>
          <w:color w:val="000000"/>
          <w:sz w:val="22"/>
          <w:szCs w:val="22"/>
        </w:rPr>
        <w:t>,</w:t>
      </w:r>
      <w:r w:rsidR="009A5D7B" w:rsidRPr="00A27C4D">
        <w:rPr>
          <w:rFonts w:ascii="Arial" w:hAnsi="Arial" w:cs="Arial"/>
          <w:color w:val="000000"/>
          <w:sz w:val="22"/>
          <w:szCs w:val="22"/>
        </w:rPr>
        <w:t xml:space="preserve"> can be found in Chapter 11 of the </w:t>
      </w:r>
      <w:r w:rsidR="009A5D7B" w:rsidRPr="00A27C4D">
        <w:rPr>
          <w:rFonts w:ascii="Arial" w:hAnsi="Arial" w:cs="Arial"/>
          <w:sz w:val="22"/>
          <w:szCs w:val="22"/>
        </w:rPr>
        <w:t>Health, Safety and Risk Management Handbook.</w:t>
      </w:r>
      <w:r w:rsidR="009A5D7B" w:rsidRPr="00A27C4D" w:rsidDel="009A5D7B">
        <w:t xml:space="preserve"> </w:t>
      </w:r>
    </w:p>
    <w:p w14:paraId="04E37104" w14:textId="77777777" w:rsidR="00A717F5" w:rsidRPr="00A27C4D" w:rsidRDefault="00A717F5" w:rsidP="00CA3DD5">
      <w:pPr>
        <w:ind w:left="360"/>
        <w:rPr>
          <w:rFonts w:ascii="Arial" w:hAnsi="Arial" w:cs="Arial"/>
          <w:sz w:val="22"/>
          <w:szCs w:val="22"/>
        </w:rPr>
      </w:pPr>
    </w:p>
    <w:p w14:paraId="24FCAAE5" w14:textId="78ED4B21" w:rsidR="00462DA7" w:rsidRPr="00A27C4D" w:rsidRDefault="004E1494" w:rsidP="00B57B5D">
      <w:pPr>
        <w:pStyle w:val="ListParagraph"/>
        <w:numPr>
          <w:ilvl w:val="0"/>
          <w:numId w:val="111"/>
        </w:numPr>
        <w:rPr>
          <w:rFonts w:ascii="Arial" w:hAnsi="Arial" w:cs="Arial"/>
          <w:b/>
          <w:bCs/>
          <w:sz w:val="22"/>
          <w:szCs w:val="22"/>
        </w:rPr>
      </w:pPr>
      <w:r w:rsidRPr="00A27C4D">
        <w:rPr>
          <w:rFonts w:ascii="Arial" w:hAnsi="Arial" w:cs="Arial"/>
          <w:b/>
          <w:bCs/>
          <w:sz w:val="22"/>
          <w:szCs w:val="22"/>
        </w:rPr>
        <w:t xml:space="preserve">Risk </w:t>
      </w:r>
      <w:r w:rsidR="008D41E3" w:rsidRPr="00A27C4D">
        <w:rPr>
          <w:rFonts w:ascii="Arial" w:hAnsi="Arial" w:cs="Arial"/>
          <w:b/>
          <w:bCs/>
          <w:sz w:val="22"/>
          <w:szCs w:val="22"/>
        </w:rPr>
        <w:t>register</w:t>
      </w:r>
    </w:p>
    <w:p w14:paraId="0CF74F56" w14:textId="3258533C" w:rsidR="004E1494" w:rsidRPr="00A27C4D" w:rsidRDefault="004E1494" w:rsidP="004E1494">
      <w:pPr>
        <w:rPr>
          <w:rFonts w:ascii="Arial" w:hAnsi="Arial" w:cs="Arial"/>
          <w:sz w:val="22"/>
          <w:szCs w:val="22"/>
        </w:rPr>
      </w:pPr>
    </w:p>
    <w:p w14:paraId="440AE644" w14:textId="77777777" w:rsidR="000162B1" w:rsidRPr="00A27C4D" w:rsidRDefault="000162B1" w:rsidP="000162B1">
      <w:pPr>
        <w:ind w:left="360"/>
        <w:rPr>
          <w:rFonts w:ascii="Arial" w:hAnsi="Arial" w:cs="Arial"/>
          <w:sz w:val="22"/>
          <w:szCs w:val="22"/>
        </w:rPr>
      </w:pPr>
      <w:r w:rsidRPr="00A27C4D">
        <w:rPr>
          <w:rFonts w:ascii="Arial" w:hAnsi="Arial" w:cs="Arial"/>
          <w:sz w:val="22"/>
          <w:szCs w:val="22"/>
        </w:rPr>
        <w:t xml:space="preserve">It will be of huge benefit to adopt a systematic approach to the identification, assessment and management of risks and issues. This will enable a much better understanding of what needs to be managed and to what extent.  </w:t>
      </w:r>
    </w:p>
    <w:p w14:paraId="7130A521" w14:textId="77777777" w:rsidR="000162B1" w:rsidRPr="00A27C4D" w:rsidRDefault="000162B1" w:rsidP="000162B1">
      <w:pPr>
        <w:rPr>
          <w:rFonts w:ascii="Arial" w:hAnsi="Arial" w:cs="Arial"/>
          <w:sz w:val="22"/>
          <w:szCs w:val="22"/>
        </w:rPr>
      </w:pPr>
    </w:p>
    <w:p w14:paraId="723BC870" w14:textId="0F2EF511" w:rsidR="000162B1" w:rsidRPr="00A27C4D" w:rsidRDefault="000162B1" w:rsidP="000162B1">
      <w:pPr>
        <w:ind w:left="360"/>
        <w:rPr>
          <w:rFonts w:ascii="Arial" w:hAnsi="Arial" w:cs="Arial"/>
          <w:sz w:val="22"/>
          <w:szCs w:val="22"/>
        </w:rPr>
      </w:pPr>
      <w:r w:rsidRPr="00A27C4D">
        <w:rPr>
          <w:rFonts w:ascii="Arial" w:hAnsi="Arial" w:cs="Arial"/>
          <w:sz w:val="22"/>
          <w:szCs w:val="22"/>
        </w:rPr>
        <w:t xml:space="preserve">The use of both a risk </w:t>
      </w:r>
      <w:r w:rsidR="009A5D7B" w:rsidRPr="00A27C4D">
        <w:rPr>
          <w:rFonts w:ascii="Arial" w:hAnsi="Arial" w:cs="Arial"/>
          <w:sz w:val="22"/>
          <w:szCs w:val="22"/>
        </w:rPr>
        <w:t>register</w:t>
      </w:r>
      <w:r w:rsidRPr="00A27C4D">
        <w:rPr>
          <w:rFonts w:ascii="Arial" w:hAnsi="Arial" w:cs="Arial"/>
          <w:sz w:val="22"/>
          <w:szCs w:val="22"/>
        </w:rPr>
        <w:t xml:space="preserve"> and an issues log will enable the senior management team to prioritise, manage and mitigate risks and issues </w:t>
      </w:r>
      <w:r w:rsidR="00B23BDD" w:rsidRPr="00A27C4D">
        <w:rPr>
          <w:rFonts w:ascii="Arial" w:hAnsi="Arial" w:cs="Arial"/>
          <w:sz w:val="22"/>
          <w:szCs w:val="22"/>
        </w:rPr>
        <w:t>to</w:t>
      </w:r>
      <w:r w:rsidRPr="00A27C4D">
        <w:rPr>
          <w:rFonts w:ascii="Arial" w:hAnsi="Arial" w:cs="Arial"/>
          <w:sz w:val="22"/>
          <w:szCs w:val="22"/>
        </w:rPr>
        <w:t xml:space="preserve"> meet their duties and responsibilities detailed in the </w:t>
      </w:r>
      <w:hyperlink r:id="rId143" w:history="1">
        <w:r w:rsidRPr="00A27C4D">
          <w:rPr>
            <w:rFonts w:ascii="Arial" w:hAnsi="Arial" w:cs="Arial"/>
            <w:color w:val="0563C1"/>
            <w:sz w:val="22"/>
            <w:szCs w:val="22"/>
            <w:u w:val="single"/>
          </w:rPr>
          <w:t>Health and Safety at Work etc. Act 1974</w:t>
        </w:r>
      </w:hyperlink>
      <w:r w:rsidR="00EC7CEC" w:rsidRPr="00A27C4D">
        <w:rPr>
          <w:rFonts w:ascii="Arial" w:hAnsi="Arial" w:cs="Arial"/>
          <w:sz w:val="22"/>
          <w:szCs w:val="22"/>
        </w:rPr>
        <w:t>.</w:t>
      </w:r>
      <w:r w:rsidRPr="00A27C4D">
        <w:rPr>
          <w:rFonts w:ascii="Arial" w:hAnsi="Arial" w:cs="Arial"/>
          <w:sz w:val="22"/>
          <w:szCs w:val="22"/>
        </w:rPr>
        <w:t xml:space="preserve"> </w:t>
      </w:r>
    </w:p>
    <w:p w14:paraId="7A856ECA" w14:textId="77777777" w:rsidR="000162B1" w:rsidRPr="00A27C4D" w:rsidRDefault="000162B1" w:rsidP="000162B1">
      <w:pPr>
        <w:rPr>
          <w:rFonts w:ascii="Arial" w:hAnsi="Arial" w:cs="Arial"/>
          <w:sz w:val="22"/>
          <w:szCs w:val="22"/>
        </w:rPr>
      </w:pPr>
    </w:p>
    <w:p w14:paraId="48D71436" w14:textId="0741EF14" w:rsidR="000162B1" w:rsidRPr="00A27C4D" w:rsidRDefault="000162B1" w:rsidP="00CA3DD5">
      <w:pPr>
        <w:ind w:left="360"/>
        <w:rPr>
          <w:rFonts w:ascii="Arial" w:hAnsi="Arial" w:cs="Arial"/>
          <w:color w:val="000000"/>
          <w:sz w:val="22"/>
          <w:szCs w:val="22"/>
        </w:rPr>
      </w:pPr>
      <w:r w:rsidRPr="00A27C4D">
        <w:rPr>
          <w:rFonts w:ascii="Arial" w:hAnsi="Arial" w:cs="Arial"/>
          <w:color w:val="000000"/>
          <w:sz w:val="22"/>
          <w:szCs w:val="22"/>
        </w:rPr>
        <w:t xml:space="preserve">Risk registers and issues logs are only as good as the data contained within them. Therefore, it is essential to have a quality-based system for monitoring and reviewing risks and issues on a continual basis. If the data is inaccurate, the descriptions poorly articulated or it is infrequently monitored and reviewed, then it is likely </w:t>
      </w:r>
      <w:r w:rsidR="00AD3DFD">
        <w:rPr>
          <w:rFonts w:ascii="Arial" w:hAnsi="Arial" w:cs="Arial"/>
          <w:color w:val="000000"/>
          <w:sz w:val="22"/>
          <w:szCs w:val="22"/>
        </w:rPr>
        <w:t xml:space="preserve">that </w:t>
      </w:r>
      <w:r w:rsidRPr="00A27C4D">
        <w:rPr>
          <w:rFonts w:ascii="Arial" w:hAnsi="Arial" w:cs="Arial"/>
          <w:color w:val="000000"/>
          <w:sz w:val="22"/>
          <w:szCs w:val="22"/>
        </w:rPr>
        <w:t>poor decision</w:t>
      </w:r>
      <w:r w:rsidR="00F301C2" w:rsidRPr="00A27C4D">
        <w:rPr>
          <w:rFonts w:ascii="Arial" w:hAnsi="Arial" w:cs="Arial"/>
          <w:color w:val="000000"/>
          <w:sz w:val="22"/>
          <w:szCs w:val="22"/>
        </w:rPr>
        <w:t>-</w:t>
      </w:r>
      <w:r w:rsidRPr="00A27C4D">
        <w:rPr>
          <w:rFonts w:ascii="Arial" w:hAnsi="Arial" w:cs="Arial"/>
          <w:color w:val="000000"/>
          <w:sz w:val="22"/>
          <w:szCs w:val="22"/>
        </w:rPr>
        <w:t xml:space="preserve">making and/or an increased risk profile will be the resulting outcome. </w:t>
      </w:r>
    </w:p>
    <w:p w14:paraId="7E2F4078" w14:textId="77777777" w:rsidR="000162B1" w:rsidRPr="00A27C4D" w:rsidRDefault="000162B1" w:rsidP="000162B1">
      <w:pPr>
        <w:rPr>
          <w:rFonts w:ascii="Arial" w:hAnsi="Arial" w:cs="Arial"/>
          <w:color w:val="000000"/>
          <w:sz w:val="22"/>
          <w:szCs w:val="22"/>
        </w:rPr>
      </w:pPr>
    </w:p>
    <w:p w14:paraId="668BEEF8" w14:textId="77777777" w:rsidR="009A5D7B" w:rsidRDefault="000162B1" w:rsidP="009A5D7B">
      <w:pPr>
        <w:ind w:left="360"/>
        <w:rPr>
          <w:rFonts w:ascii="Arial" w:hAnsi="Arial" w:cs="Arial"/>
          <w:sz w:val="22"/>
          <w:szCs w:val="22"/>
        </w:rPr>
      </w:pPr>
      <w:r w:rsidRPr="00A27C4D">
        <w:rPr>
          <w:rFonts w:ascii="Arial" w:hAnsi="Arial" w:cs="Arial"/>
          <w:sz w:val="22"/>
          <w:szCs w:val="22"/>
        </w:rPr>
        <w:t xml:space="preserve">Risks can be identified reactively or </w:t>
      </w:r>
      <w:r w:rsidR="002859EC" w:rsidRPr="00A27C4D">
        <w:rPr>
          <w:rFonts w:ascii="Arial" w:hAnsi="Arial" w:cs="Arial"/>
          <w:sz w:val="22"/>
          <w:szCs w:val="22"/>
        </w:rPr>
        <w:t>proactively,</w:t>
      </w:r>
      <w:r w:rsidRPr="00A27C4D">
        <w:rPr>
          <w:rFonts w:ascii="Arial" w:hAnsi="Arial" w:cs="Arial"/>
          <w:sz w:val="22"/>
          <w:szCs w:val="22"/>
        </w:rPr>
        <w:t xml:space="preserve"> and the risk register is a comprehensive tool aimed at reducing the possibility of adverse outcomes.</w:t>
      </w:r>
    </w:p>
    <w:p w14:paraId="0A0A8B15" w14:textId="2765C3D6" w:rsidR="001B704A" w:rsidRDefault="001B704A" w:rsidP="009A5D7B">
      <w:pPr>
        <w:ind w:left="360"/>
        <w:rPr>
          <w:rFonts w:ascii="Arial" w:hAnsi="Arial" w:cs="Arial"/>
          <w:sz w:val="22"/>
          <w:szCs w:val="22"/>
        </w:rPr>
      </w:pPr>
      <w:r w:rsidRPr="0030309F">
        <w:rPr>
          <w:rFonts w:ascii="Arial" w:hAnsi="Arial" w:cs="Arial"/>
          <w:noProof/>
          <w:sz w:val="22"/>
          <w:szCs w:val="22"/>
        </w:rPr>
        <w:lastRenderedPageBreak/>
        <w:drawing>
          <wp:anchor distT="0" distB="0" distL="114300" distR="114300" simplePos="0" relativeHeight="251686912" behindDoc="0" locked="0" layoutInCell="1" allowOverlap="1" wp14:anchorId="32793FB9" wp14:editId="06605E4B">
            <wp:simplePos x="0" y="0"/>
            <wp:positionH relativeFrom="column">
              <wp:posOffset>180340</wp:posOffset>
            </wp:positionH>
            <wp:positionV relativeFrom="paragraph">
              <wp:posOffset>81192</wp:posOffset>
            </wp:positionV>
            <wp:extent cx="381000" cy="371475"/>
            <wp:effectExtent l="0" t="0" r="0" b="0"/>
            <wp:wrapSquare wrapText="bothSides"/>
            <wp:docPr id="58323169" name="Picture 58323169"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3169" name="Picture 58323169" descr="Practice Index HUB"/>
                    <pic:cNvPicPr>
                      <a:picLocks noChangeAspect="1" noChangeArrowheads="1"/>
                    </pic:cNvPicPr>
                  </pic:nvPicPr>
                  <pic:blipFill rotWithShape="1">
                    <a:blip r:embed="rId15">
                      <a:extLst>
                        <a:ext uri="{28A0092B-C50C-407E-A947-70E740481C1C}">
                          <a14:useLocalDpi xmlns:a14="http://schemas.microsoft.com/office/drawing/2010/main" val="0"/>
                        </a:ext>
                      </a:extLst>
                    </a:blip>
                    <a:srcRect l="83752"/>
                    <a:stretch/>
                  </pic:blipFill>
                  <pic:spPr bwMode="auto">
                    <a:xfrm>
                      <a:off x="0" y="0"/>
                      <a:ext cx="381000"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C10012" w14:textId="576F96E0" w:rsidR="001B704A" w:rsidRDefault="001B704A" w:rsidP="00481FCE">
      <w:pPr>
        <w:rPr>
          <w:rFonts w:ascii="Arial" w:hAnsi="Arial" w:cs="Arial"/>
          <w:sz w:val="22"/>
          <w:szCs w:val="22"/>
        </w:rPr>
      </w:pPr>
      <w:r>
        <w:rPr>
          <w:rFonts w:ascii="Arial" w:hAnsi="Arial" w:cs="Arial"/>
          <w:sz w:val="22"/>
          <w:szCs w:val="22"/>
        </w:rPr>
        <w:t xml:space="preserve">Risk Manager is part of the </w:t>
      </w:r>
      <w:hyperlink r:id="rId144" w:history="1">
        <w:r w:rsidRPr="001B704A">
          <w:rPr>
            <w:rStyle w:val="Hyperlink"/>
            <w:rFonts w:ascii="Arial" w:hAnsi="Arial" w:cs="Arial"/>
            <w:sz w:val="22"/>
            <w:szCs w:val="22"/>
          </w:rPr>
          <w:t>Compliance Package</w:t>
        </w:r>
      </w:hyperlink>
      <w:r>
        <w:rPr>
          <w:rFonts w:ascii="Arial" w:hAnsi="Arial" w:cs="Arial"/>
          <w:sz w:val="22"/>
          <w:szCs w:val="22"/>
        </w:rPr>
        <w:t xml:space="preserve"> in the </w:t>
      </w:r>
      <w:hyperlink r:id="rId145" w:history="1">
        <w:r w:rsidRPr="001B704A">
          <w:rPr>
            <w:rStyle w:val="Hyperlink"/>
            <w:rFonts w:ascii="Arial" w:hAnsi="Arial" w:cs="Arial"/>
            <w:sz w:val="22"/>
            <w:szCs w:val="22"/>
          </w:rPr>
          <w:t>HUB</w:t>
        </w:r>
      </w:hyperlink>
      <w:r w:rsidR="0034708F">
        <w:t>.</w:t>
      </w:r>
    </w:p>
    <w:p w14:paraId="24EAFDC8" w14:textId="77777777" w:rsidR="001B704A" w:rsidRDefault="001B704A" w:rsidP="00481FCE">
      <w:pPr>
        <w:rPr>
          <w:rFonts w:ascii="Arial" w:hAnsi="Arial" w:cs="Arial"/>
          <w:sz w:val="22"/>
          <w:szCs w:val="22"/>
        </w:rPr>
      </w:pPr>
    </w:p>
    <w:p w14:paraId="65A41680" w14:textId="77777777" w:rsidR="001B704A" w:rsidRPr="00A27C4D" w:rsidRDefault="001B704A" w:rsidP="00481FCE">
      <w:pPr>
        <w:rPr>
          <w:rFonts w:ascii="Arial" w:hAnsi="Arial" w:cs="Arial"/>
          <w:sz w:val="22"/>
          <w:szCs w:val="22"/>
        </w:rPr>
      </w:pPr>
    </w:p>
    <w:p w14:paraId="6DECECDA" w14:textId="4203BE45" w:rsidR="00EA0C78" w:rsidRPr="00481FCE" w:rsidRDefault="00DE334F" w:rsidP="001B704A">
      <w:pPr>
        <w:pStyle w:val="Heading2"/>
        <w:spacing w:before="120"/>
        <w:ind w:left="578" w:hanging="578"/>
        <w:rPr>
          <w:rFonts w:ascii="Arial" w:hAnsi="Arial" w:cs="Arial"/>
          <w:smallCaps w:val="0"/>
          <w:color w:val="auto"/>
          <w:sz w:val="24"/>
          <w:szCs w:val="24"/>
          <w:lang w:val="en-GB"/>
        </w:rPr>
      </w:pPr>
      <w:bookmarkStart w:id="362" w:name="_Toc192151619"/>
      <w:bookmarkStart w:id="363" w:name="_Toc192169816"/>
      <w:bookmarkStart w:id="364" w:name="_Toc192169818"/>
      <w:bookmarkEnd w:id="362"/>
      <w:bookmarkEnd w:id="363"/>
      <w:r w:rsidRPr="00481FCE">
        <w:rPr>
          <w:rFonts w:ascii="Arial" w:hAnsi="Arial" w:cs="Arial"/>
          <w:smallCaps w:val="0"/>
          <w:color w:val="auto"/>
          <w:sz w:val="24"/>
          <w:szCs w:val="24"/>
          <w:lang w:val="en-GB"/>
        </w:rPr>
        <w:t>Security</w:t>
      </w:r>
      <w:bookmarkEnd w:id="364"/>
    </w:p>
    <w:p w14:paraId="10485960" w14:textId="77777777" w:rsidR="00184842" w:rsidRDefault="00184842" w:rsidP="00886A42">
      <w:pPr>
        <w:pStyle w:val="Standard"/>
        <w:spacing w:before="0" w:after="0" w:line="240" w:lineRule="auto"/>
        <w:rPr>
          <w:sz w:val="22"/>
          <w:szCs w:val="22"/>
          <w:lang w:val="en-GB"/>
        </w:rPr>
      </w:pPr>
    </w:p>
    <w:p w14:paraId="653720A0" w14:textId="23596E49" w:rsidR="00886A42" w:rsidRPr="00A27C4D" w:rsidRDefault="00886A42" w:rsidP="00886A42">
      <w:pPr>
        <w:pStyle w:val="Standard"/>
        <w:spacing w:before="0" w:after="0" w:line="240" w:lineRule="auto"/>
        <w:rPr>
          <w:sz w:val="22"/>
          <w:szCs w:val="22"/>
          <w:lang w:val="en-GB"/>
        </w:rPr>
      </w:pPr>
      <w:r w:rsidRPr="00A27C4D">
        <w:rPr>
          <w:sz w:val="22"/>
          <w:szCs w:val="22"/>
          <w:lang w:val="en-GB"/>
        </w:rPr>
        <w:t xml:space="preserve">The organisation faces several risks </w:t>
      </w:r>
      <w:r w:rsidR="004F5D2A">
        <w:rPr>
          <w:sz w:val="22"/>
          <w:szCs w:val="22"/>
          <w:lang w:val="en-GB"/>
        </w:rPr>
        <w:t>that</w:t>
      </w:r>
      <w:r w:rsidRPr="00A27C4D">
        <w:rPr>
          <w:sz w:val="22"/>
          <w:szCs w:val="22"/>
          <w:lang w:val="en-GB"/>
        </w:rPr>
        <w:t xml:space="preserve"> must be appropriately assessed and actions taken to mitigate the risks if service users are to continue to receive safe and effective patient care.   </w:t>
      </w:r>
    </w:p>
    <w:p w14:paraId="605D1E79" w14:textId="77777777" w:rsidR="00CC71BA" w:rsidRPr="00A27C4D" w:rsidRDefault="00CC71BA" w:rsidP="00886A42">
      <w:pPr>
        <w:pStyle w:val="Standard"/>
        <w:spacing w:before="0" w:after="0" w:line="240" w:lineRule="auto"/>
        <w:rPr>
          <w:sz w:val="22"/>
          <w:szCs w:val="22"/>
          <w:lang w:val="en-GB"/>
        </w:rPr>
      </w:pPr>
    </w:p>
    <w:p w14:paraId="7D8F9113" w14:textId="3B45D988" w:rsidR="00886A42" w:rsidRPr="00A27C4D" w:rsidRDefault="00886A42" w:rsidP="00B57B5D">
      <w:pPr>
        <w:pStyle w:val="Standard"/>
        <w:numPr>
          <w:ilvl w:val="0"/>
          <w:numId w:val="126"/>
        </w:numPr>
        <w:spacing w:before="0" w:after="0" w:line="240" w:lineRule="auto"/>
        <w:rPr>
          <w:b/>
          <w:bCs/>
          <w:sz w:val="22"/>
          <w:szCs w:val="22"/>
          <w:lang w:val="en-GB"/>
        </w:rPr>
      </w:pPr>
      <w:r w:rsidRPr="00A27C4D">
        <w:rPr>
          <w:b/>
          <w:bCs/>
          <w:sz w:val="22"/>
          <w:szCs w:val="22"/>
          <w:lang w:val="en-GB"/>
        </w:rPr>
        <w:t xml:space="preserve">General </w:t>
      </w:r>
      <w:r w:rsidR="00C81DDC" w:rsidRPr="00A27C4D">
        <w:rPr>
          <w:b/>
          <w:bCs/>
          <w:sz w:val="22"/>
          <w:szCs w:val="22"/>
          <w:lang w:val="en-GB"/>
        </w:rPr>
        <w:t>a</w:t>
      </w:r>
      <w:r w:rsidRPr="00A27C4D">
        <w:rPr>
          <w:b/>
          <w:bCs/>
          <w:sz w:val="22"/>
          <w:szCs w:val="22"/>
          <w:lang w:val="en-GB"/>
        </w:rPr>
        <w:t>ccess</w:t>
      </w:r>
    </w:p>
    <w:p w14:paraId="07BD862F" w14:textId="77777777" w:rsidR="00886A42" w:rsidRPr="00A27C4D" w:rsidRDefault="00886A42" w:rsidP="00886A42">
      <w:pPr>
        <w:pStyle w:val="Standard"/>
        <w:spacing w:before="0" w:after="0" w:line="240" w:lineRule="auto"/>
        <w:ind w:left="720"/>
        <w:rPr>
          <w:sz w:val="22"/>
          <w:szCs w:val="22"/>
          <w:lang w:val="en-GB"/>
        </w:rPr>
      </w:pPr>
    </w:p>
    <w:p w14:paraId="0CD16B5B" w14:textId="60B1D349" w:rsidR="00886A42" w:rsidRPr="00A27C4D" w:rsidRDefault="00886A42" w:rsidP="00886A42">
      <w:pPr>
        <w:ind w:left="360"/>
        <w:rPr>
          <w:rFonts w:ascii="Arial" w:hAnsi="Arial" w:cs="Arial"/>
          <w:sz w:val="22"/>
          <w:szCs w:val="22"/>
        </w:rPr>
      </w:pPr>
      <w:r w:rsidRPr="00A27C4D">
        <w:rPr>
          <w:rFonts w:ascii="Arial" w:hAnsi="Arial" w:cs="Arial"/>
          <w:sz w:val="22"/>
          <w:szCs w:val="22"/>
        </w:rPr>
        <w:t xml:space="preserve">Controlling access is particularly difficult given the number of people who visit the organisation daily. It is therefore essential that only authorised personnel can access staff-only areas </w:t>
      </w:r>
      <w:r w:rsidR="00621C85">
        <w:rPr>
          <w:rFonts w:ascii="Arial" w:hAnsi="Arial" w:cs="Arial"/>
          <w:sz w:val="22"/>
          <w:szCs w:val="22"/>
        </w:rPr>
        <w:t>with</w:t>
      </w:r>
      <w:r w:rsidRPr="00A27C4D">
        <w:rPr>
          <w:rFonts w:ascii="Arial" w:hAnsi="Arial" w:cs="Arial"/>
          <w:sz w:val="22"/>
          <w:szCs w:val="22"/>
        </w:rPr>
        <w:t>in the building. Staff must ensure that those areas protected with locks always remain secure; doors must not be wedged open under any circumstances, nor are codes to be given to patients or visitors.</w:t>
      </w:r>
    </w:p>
    <w:p w14:paraId="591030F6" w14:textId="77777777" w:rsidR="00886A42" w:rsidRPr="00A27C4D" w:rsidRDefault="00886A42" w:rsidP="00886A42">
      <w:pPr>
        <w:pStyle w:val="Standard"/>
        <w:spacing w:before="0" w:after="0" w:line="240" w:lineRule="auto"/>
        <w:ind w:left="720"/>
        <w:rPr>
          <w:sz w:val="22"/>
          <w:szCs w:val="22"/>
          <w:lang w:val="en-GB"/>
        </w:rPr>
      </w:pPr>
    </w:p>
    <w:p w14:paraId="5D334254" w14:textId="63C6B749" w:rsidR="00886A42" w:rsidRPr="00A27C4D" w:rsidRDefault="00886A42" w:rsidP="00B57B5D">
      <w:pPr>
        <w:pStyle w:val="Standard"/>
        <w:numPr>
          <w:ilvl w:val="0"/>
          <w:numId w:val="126"/>
        </w:numPr>
        <w:spacing w:before="0" w:after="0" w:line="240" w:lineRule="auto"/>
        <w:rPr>
          <w:b/>
          <w:bCs/>
          <w:sz w:val="22"/>
          <w:szCs w:val="22"/>
          <w:lang w:val="en-GB"/>
        </w:rPr>
      </w:pPr>
      <w:r w:rsidRPr="00A27C4D">
        <w:rPr>
          <w:b/>
          <w:bCs/>
          <w:sz w:val="22"/>
          <w:szCs w:val="22"/>
          <w:lang w:val="en-GB"/>
        </w:rPr>
        <w:t xml:space="preserve">Staff </w:t>
      </w:r>
      <w:r w:rsidR="00C81DDC" w:rsidRPr="00A27C4D">
        <w:rPr>
          <w:b/>
          <w:bCs/>
          <w:sz w:val="22"/>
          <w:szCs w:val="22"/>
          <w:lang w:val="en-GB"/>
        </w:rPr>
        <w:t>i</w:t>
      </w:r>
      <w:r w:rsidRPr="00A27C4D">
        <w:rPr>
          <w:b/>
          <w:bCs/>
          <w:sz w:val="22"/>
          <w:szCs w:val="22"/>
          <w:lang w:val="en-GB"/>
        </w:rPr>
        <w:t>dentification</w:t>
      </w:r>
    </w:p>
    <w:p w14:paraId="12847F1D" w14:textId="77777777" w:rsidR="00886A42" w:rsidRPr="00A27C4D" w:rsidRDefault="00886A42" w:rsidP="00886A42">
      <w:pPr>
        <w:pStyle w:val="Standard"/>
        <w:spacing w:before="0" w:after="0" w:line="240" w:lineRule="auto"/>
        <w:rPr>
          <w:sz w:val="22"/>
          <w:szCs w:val="22"/>
          <w:lang w:val="en-GB"/>
        </w:rPr>
      </w:pPr>
    </w:p>
    <w:p w14:paraId="7D1B2759" w14:textId="42611014" w:rsidR="006225E0" w:rsidRPr="00A27C4D" w:rsidRDefault="00886A42" w:rsidP="00A22D82">
      <w:pPr>
        <w:pStyle w:val="Standard"/>
        <w:spacing w:before="0" w:after="0" w:line="240" w:lineRule="auto"/>
        <w:ind w:firstLine="360"/>
        <w:rPr>
          <w:sz w:val="22"/>
          <w:szCs w:val="22"/>
          <w:lang w:val="en-GB" w:eastAsia="en-US"/>
        </w:rPr>
      </w:pPr>
      <w:r w:rsidRPr="00A27C4D">
        <w:rPr>
          <w:sz w:val="22"/>
          <w:szCs w:val="22"/>
          <w:lang w:val="en-GB" w:eastAsia="en-US"/>
        </w:rPr>
        <w:t xml:space="preserve">All staff </w:t>
      </w:r>
      <w:r w:rsidR="00621C85">
        <w:rPr>
          <w:sz w:val="22"/>
          <w:szCs w:val="22"/>
          <w:lang w:val="en-GB" w:eastAsia="en-US"/>
        </w:rPr>
        <w:t>must</w:t>
      </w:r>
      <w:r w:rsidRPr="00A27C4D">
        <w:rPr>
          <w:sz w:val="22"/>
          <w:szCs w:val="22"/>
          <w:lang w:val="en-GB" w:eastAsia="en-US"/>
        </w:rPr>
        <w:t xml:space="preserve"> always wear their NHS identification badge when on the premises.</w:t>
      </w:r>
    </w:p>
    <w:p w14:paraId="1566D10A" w14:textId="77777777" w:rsidR="00886A42" w:rsidRPr="00A27C4D" w:rsidRDefault="00886A42" w:rsidP="00886A42">
      <w:pPr>
        <w:pStyle w:val="Standard"/>
        <w:spacing w:before="0" w:after="0" w:line="240" w:lineRule="auto"/>
        <w:rPr>
          <w:sz w:val="22"/>
          <w:szCs w:val="22"/>
          <w:lang w:val="en-GB"/>
        </w:rPr>
      </w:pPr>
    </w:p>
    <w:p w14:paraId="246E2F8C" w14:textId="12B5E240" w:rsidR="00886A42" w:rsidRPr="00A27C4D" w:rsidRDefault="00886A42" w:rsidP="00B57B5D">
      <w:pPr>
        <w:pStyle w:val="Standard"/>
        <w:numPr>
          <w:ilvl w:val="0"/>
          <w:numId w:val="126"/>
        </w:numPr>
        <w:spacing w:before="0" w:after="0" w:line="240" w:lineRule="auto"/>
        <w:rPr>
          <w:b/>
          <w:bCs/>
          <w:sz w:val="22"/>
          <w:szCs w:val="22"/>
          <w:lang w:val="en-GB"/>
        </w:rPr>
      </w:pPr>
      <w:r w:rsidRPr="00A27C4D">
        <w:rPr>
          <w:b/>
          <w:bCs/>
          <w:sz w:val="22"/>
          <w:szCs w:val="22"/>
          <w:lang w:val="en-GB"/>
        </w:rPr>
        <w:t xml:space="preserve">Staff </w:t>
      </w:r>
      <w:r w:rsidR="00C81DDC" w:rsidRPr="00A27C4D">
        <w:rPr>
          <w:b/>
          <w:bCs/>
          <w:sz w:val="22"/>
          <w:szCs w:val="22"/>
          <w:lang w:val="en-GB"/>
        </w:rPr>
        <w:t>a</w:t>
      </w:r>
      <w:r w:rsidRPr="00A27C4D">
        <w:rPr>
          <w:b/>
          <w:bCs/>
          <w:sz w:val="22"/>
          <w:szCs w:val="22"/>
          <w:lang w:val="en-GB"/>
        </w:rPr>
        <w:t>ccess</w:t>
      </w:r>
    </w:p>
    <w:p w14:paraId="3222D6DC" w14:textId="77777777" w:rsidR="00886A42" w:rsidRPr="00A27C4D" w:rsidRDefault="00886A42" w:rsidP="00886A42">
      <w:pPr>
        <w:pStyle w:val="Standard"/>
        <w:spacing w:before="0" w:after="0" w:line="240" w:lineRule="auto"/>
        <w:rPr>
          <w:sz w:val="22"/>
          <w:szCs w:val="22"/>
          <w:lang w:val="en-GB"/>
        </w:rPr>
      </w:pPr>
    </w:p>
    <w:p w14:paraId="0B2F11BA" w14:textId="45576D16" w:rsidR="00314467" w:rsidRDefault="00886A42" w:rsidP="00E121AB">
      <w:pPr>
        <w:ind w:left="360"/>
        <w:rPr>
          <w:rFonts w:ascii="Arial" w:hAnsi="Arial" w:cs="Arial"/>
          <w:sz w:val="22"/>
          <w:szCs w:val="22"/>
        </w:rPr>
      </w:pPr>
      <w:r w:rsidRPr="00A27C4D">
        <w:rPr>
          <w:rFonts w:ascii="Arial" w:hAnsi="Arial" w:cs="Arial"/>
          <w:sz w:val="22"/>
          <w:szCs w:val="22"/>
        </w:rPr>
        <w:t xml:space="preserve">All staff are permitted to access all areas </w:t>
      </w:r>
      <w:r w:rsidR="00741D8F">
        <w:rPr>
          <w:rFonts w:ascii="Arial" w:hAnsi="Arial" w:cs="Arial"/>
          <w:sz w:val="22"/>
          <w:szCs w:val="22"/>
        </w:rPr>
        <w:t>of</w:t>
      </w:r>
      <w:r w:rsidRPr="00A27C4D">
        <w:rPr>
          <w:rFonts w:ascii="Arial" w:hAnsi="Arial" w:cs="Arial"/>
          <w:sz w:val="22"/>
          <w:szCs w:val="22"/>
        </w:rPr>
        <w:t xml:space="preserve"> the building to enable them to carry out their daily duties effectively. All areas that need to be secured are fitted with a lock, the codes for which have been issued to all staff.</w:t>
      </w:r>
    </w:p>
    <w:p w14:paraId="05867087" w14:textId="60581A63" w:rsidR="00886A42" w:rsidRPr="00A27C4D" w:rsidRDefault="00886A42" w:rsidP="006A12DE">
      <w:pPr>
        <w:ind w:left="360"/>
        <w:rPr>
          <w:rFonts w:ascii="Arial" w:hAnsi="Arial" w:cs="Arial"/>
          <w:sz w:val="22"/>
          <w:szCs w:val="22"/>
        </w:rPr>
      </w:pPr>
      <w:r w:rsidRPr="00A27C4D">
        <w:rPr>
          <w:rFonts w:ascii="Arial" w:hAnsi="Arial" w:cs="Arial"/>
          <w:sz w:val="22"/>
          <w:szCs w:val="22"/>
        </w:rPr>
        <w:t xml:space="preserve">  </w:t>
      </w:r>
    </w:p>
    <w:p w14:paraId="11979621" w14:textId="77777777" w:rsidR="00886A42" w:rsidRPr="00A27C4D" w:rsidRDefault="00886A42" w:rsidP="00886A42">
      <w:pPr>
        <w:ind w:firstLine="360"/>
        <w:rPr>
          <w:rFonts w:ascii="Arial" w:hAnsi="Arial" w:cs="Arial"/>
          <w:sz w:val="22"/>
          <w:szCs w:val="22"/>
        </w:rPr>
      </w:pPr>
      <w:r w:rsidRPr="00A27C4D">
        <w:rPr>
          <w:rFonts w:ascii="Arial" w:hAnsi="Arial" w:cs="Arial"/>
          <w:sz w:val="22"/>
          <w:szCs w:val="22"/>
        </w:rPr>
        <w:t>Door codes will be changed:</w:t>
      </w:r>
    </w:p>
    <w:p w14:paraId="7F673478" w14:textId="77777777" w:rsidR="00886A42" w:rsidRPr="00A27C4D" w:rsidRDefault="00886A42" w:rsidP="00886A42">
      <w:pPr>
        <w:rPr>
          <w:rFonts w:ascii="Arial" w:hAnsi="Arial" w:cs="Arial"/>
          <w:sz w:val="22"/>
          <w:szCs w:val="22"/>
        </w:rPr>
      </w:pPr>
    </w:p>
    <w:p w14:paraId="435DD0D9" w14:textId="4F472F16" w:rsidR="00C82962" w:rsidRPr="00A27C4D" w:rsidRDefault="00886A42" w:rsidP="00E05D67">
      <w:pPr>
        <w:numPr>
          <w:ilvl w:val="0"/>
          <w:numId w:val="127"/>
        </w:numPr>
        <w:contextualSpacing/>
        <w:rPr>
          <w:rFonts w:ascii="Arial" w:hAnsi="Arial" w:cs="Arial"/>
          <w:sz w:val="22"/>
          <w:szCs w:val="22"/>
        </w:rPr>
      </w:pPr>
      <w:r w:rsidRPr="00A27C4D">
        <w:rPr>
          <w:rFonts w:ascii="Arial" w:hAnsi="Arial" w:cs="Arial"/>
          <w:sz w:val="22"/>
          <w:szCs w:val="22"/>
        </w:rPr>
        <w:t>Every six months</w:t>
      </w:r>
    </w:p>
    <w:p w14:paraId="0D863165" w14:textId="78E645DE" w:rsidR="00C82962" w:rsidRPr="00A27C4D" w:rsidRDefault="00886A42" w:rsidP="00E05D67">
      <w:pPr>
        <w:numPr>
          <w:ilvl w:val="0"/>
          <w:numId w:val="127"/>
        </w:numPr>
        <w:contextualSpacing/>
        <w:rPr>
          <w:rFonts w:ascii="Arial" w:hAnsi="Arial" w:cs="Arial"/>
          <w:sz w:val="22"/>
          <w:szCs w:val="22"/>
        </w:rPr>
      </w:pPr>
      <w:r w:rsidRPr="00A27C4D">
        <w:rPr>
          <w:rFonts w:ascii="Arial" w:hAnsi="Arial" w:cs="Arial"/>
          <w:sz w:val="22"/>
          <w:szCs w:val="22"/>
        </w:rPr>
        <w:t>When a member of staff leaves their role at the organisation</w:t>
      </w:r>
    </w:p>
    <w:p w14:paraId="44100924" w14:textId="35133E8D" w:rsidR="00C82962" w:rsidRPr="00A27C4D" w:rsidRDefault="00886A42" w:rsidP="00E05D67">
      <w:pPr>
        <w:numPr>
          <w:ilvl w:val="0"/>
          <w:numId w:val="127"/>
        </w:numPr>
        <w:contextualSpacing/>
        <w:rPr>
          <w:rFonts w:ascii="Arial" w:hAnsi="Arial" w:cs="Arial"/>
          <w:sz w:val="22"/>
          <w:szCs w:val="22"/>
        </w:rPr>
      </w:pPr>
      <w:r w:rsidRPr="00A27C4D">
        <w:rPr>
          <w:rFonts w:ascii="Arial" w:hAnsi="Arial" w:cs="Arial"/>
          <w:sz w:val="22"/>
          <w:szCs w:val="22"/>
        </w:rPr>
        <w:t>In the event of a security breach</w:t>
      </w:r>
    </w:p>
    <w:p w14:paraId="44128681" w14:textId="56B619A7" w:rsidR="00886A42" w:rsidRPr="00A27C4D" w:rsidRDefault="00886A42" w:rsidP="00B57B5D">
      <w:pPr>
        <w:numPr>
          <w:ilvl w:val="0"/>
          <w:numId w:val="127"/>
        </w:numPr>
        <w:contextualSpacing/>
        <w:rPr>
          <w:rFonts w:ascii="Arial" w:hAnsi="Arial" w:cs="Arial"/>
          <w:sz w:val="22"/>
          <w:szCs w:val="22"/>
        </w:rPr>
      </w:pPr>
      <w:r w:rsidRPr="00A27C4D">
        <w:rPr>
          <w:rFonts w:ascii="Arial" w:hAnsi="Arial" w:cs="Arial"/>
          <w:sz w:val="22"/>
          <w:szCs w:val="22"/>
        </w:rPr>
        <w:t>At any other time it is deemed appropriate to do so by the organisation</w:t>
      </w:r>
      <w:r w:rsidR="00741D8F">
        <w:rPr>
          <w:rFonts w:ascii="Arial" w:hAnsi="Arial" w:cs="Arial"/>
          <w:sz w:val="22"/>
          <w:szCs w:val="22"/>
        </w:rPr>
        <w:t>’s</w:t>
      </w:r>
      <w:r w:rsidRPr="00A27C4D">
        <w:rPr>
          <w:rFonts w:ascii="Arial" w:hAnsi="Arial" w:cs="Arial"/>
          <w:sz w:val="22"/>
          <w:szCs w:val="22"/>
        </w:rPr>
        <w:t xml:space="preserve"> management team</w:t>
      </w:r>
    </w:p>
    <w:p w14:paraId="15BED224" w14:textId="77777777" w:rsidR="00886A42" w:rsidRPr="00A27C4D" w:rsidRDefault="00886A42" w:rsidP="00886A42">
      <w:pPr>
        <w:rPr>
          <w:rFonts w:ascii="Arial" w:hAnsi="Arial" w:cs="Arial"/>
          <w:sz w:val="22"/>
          <w:szCs w:val="22"/>
        </w:rPr>
      </w:pPr>
    </w:p>
    <w:p w14:paraId="4EE0783C" w14:textId="3E536617" w:rsidR="00AA4509" w:rsidRPr="00A27C4D" w:rsidRDefault="00886A42" w:rsidP="00EC7CEC">
      <w:pPr>
        <w:ind w:left="360"/>
        <w:rPr>
          <w:rFonts w:ascii="Arial" w:hAnsi="Arial" w:cs="Arial"/>
          <w:sz w:val="22"/>
          <w:szCs w:val="22"/>
        </w:rPr>
      </w:pPr>
      <w:r w:rsidRPr="00A27C4D">
        <w:rPr>
          <w:rFonts w:ascii="Arial" w:hAnsi="Arial" w:cs="Arial"/>
          <w:sz w:val="22"/>
          <w:szCs w:val="22"/>
        </w:rPr>
        <w:t>To maintain effective security, when entering or leaving staff-only areas, all staff must be aware of ‘</w:t>
      </w:r>
      <w:r w:rsidR="00CB7018" w:rsidRPr="00A27C4D">
        <w:rPr>
          <w:rFonts w:ascii="Arial" w:hAnsi="Arial" w:cs="Arial"/>
          <w:sz w:val="22"/>
          <w:szCs w:val="22"/>
        </w:rPr>
        <w:t>tailgaters’</w:t>
      </w:r>
      <w:r w:rsidRPr="00A27C4D">
        <w:rPr>
          <w:rFonts w:ascii="Arial" w:hAnsi="Arial" w:cs="Arial"/>
          <w:sz w:val="22"/>
          <w:szCs w:val="22"/>
        </w:rPr>
        <w:t xml:space="preserve"> and challenge anyone who is trying to access staff-only areas if they do not have the appropriate ID.</w:t>
      </w:r>
    </w:p>
    <w:p w14:paraId="5A950655" w14:textId="77777777" w:rsidR="00C81DDC" w:rsidRPr="00A27C4D" w:rsidRDefault="00C81DDC" w:rsidP="00A22D82">
      <w:pPr>
        <w:ind w:left="360"/>
        <w:rPr>
          <w:rFonts w:ascii="Arial" w:hAnsi="Arial" w:cs="Arial"/>
          <w:sz w:val="22"/>
          <w:szCs w:val="22"/>
        </w:rPr>
      </w:pPr>
    </w:p>
    <w:p w14:paraId="66A7FE86" w14:textId="5FF663B1" w:rsidR="00886A42" w:rsidRPr="00A27C4D" w:rsidRDefault="00886A42" w:rsidP="00B57B5D">
      <w:pPr>
        <w:pStyle w:val="Standard"/>
        <w:numPr>
          <w:ilvl w:val="0"/>
          <w:numId w:val="126"/>
        </w:numPr>
        <w:spacing w:before="0" w:after="0" w:line="240" w:lineRule="auto"/>
        <w:rPr>
          <w:b/>
          <w:bCs/>
          <w:sz w:val="22"/>
          <w:szCs w:val="22"/>
          <w:lang w:val="en-GB"/>
        </w:rPr>
      </w:pPr>
      <w:r w:rsidRPr="00A27C4D">
        <w:rPr>
          <w:b/>
          <w:bCs/>
          <w:sz w:val="22"/>
          <w:szCs w:val="22"/>
          <w:lang w:val="en-GB"/>
        </w:rPr>
        <w:t xml:space="preserve">Patient </w:t>
      </w:r>
      <w:r w:rsidR="00C81DDC" w:rsidRPr="00A27C4D">
        <w:rPr>
          <w:b/>
          <w:bCs/>
          <w:sz w:val="22"/>
          <w:szCs w:val="22"/>
          <w:lang w:val="en-GB"/>
        </w:rPr>
        <w:t>a</w:t>
      </w:r>
      <w:r w:rsidRPr="00A27C4D">
        <w:rPr>
          <w:b/>
          <w:bCs/>
          <w:sz w:val="22"/>
          <w:szCs w:val="22"/>
          <w:lang w:val="en-GB"/>
        </w:rPr>
        <w:t>ccess</w:t>
      </w:r>
    </w:p>
    <w:p w14:paraId="55DC4A9F" w14:textId="77777777" w:rsidR="00886A42" w:rsidRPr="00A27C4D" w:rsidRDefault="00886A42" w:rsidP="00886A42">
      <w:pPr>
        <w:pStyle w:val="Standard"/>
        <w:spacing w:before="0" w:after="0" w:line="240" w:lineRule="auto"/>
        <w:rPr>
          <w:sz w:val="22"/>
          <w:szCs w:val="22"/>
          <w:lang w:val="en-GB"/>
        </w:rPr>
      </w:pPr>
    </w:p>
    <w:p w14:paraId="7F279DD5" w14:textId="77777777" w:rsidR="00886A42" w:rsidRPr="00A27C4D" w:rsidRDefault="00886A42" w:rsidP="00886A42">
      <w:pPr>
        <w:ind w:left="360"/>
        <w:rPr>
          <w:rFonts w:ascii="Arial" w:hAnsi="Arial" w:cs="Arial"/>
          <w:sz w:val="22"/>
          <w:szCs w:val="22"/>
        </w:rPr>
      </w:pPr>
      <w:r w:rsidRPr="00A27C4D">
        <w:rPr>
          <w:rFonts w:ascii="Arial" w:hAnsi="Arial" w:cs="Arial"/>
          <w:sz w:val="22"/>
          <w:szCs w:val="22"/>
        </w:rPr>
        <w:t>Within the organisation, patient movement should be restricted to the following areas:</w:t>
      </w:r>
    </w:p>
    <w:p w14:paraId="2DDF000C" w14:textId="77777777" w:rsidR="00886A42" w:rsidRPr="00A27C4D" w:rsidRDefault="00886A42" w:rsidP="00886A42">
      <w:pPr>
        <w:rPr>
          <w:rFonts w:ascii="Arial" w:hAnsi="Arial" w:cs="Arial"/>
          <w:sz w:val="22"/>
          <w:szCs w:val="22"/>
        </w:rPr>
      </w:pPr>
    </w:p>
    <w:p w14:paraId="11B0AEBE" w14:textId="26839BDF" w:rsidR="00C82962" w:rsidRPr="00A27C4D" w:rsidRDefault="00886A42" w:rsidP="00B57B5D">
      <w:pPr>
        <w:numPr>
          <w:ilvl w:val="0"/>
          <w:numId w:val="128"/>
        </w:numPr>
        <w:contextualSpacing/>
        <w:rPr>
          <w:rFonts w:ascii="Arial" w:hAnsi="Arial" w:cs="Arial"/>
          <w:sz w:val="22"/>
          <w:szCs w:val="22"/>
        </w:rPr>
      </w:pPr>
      <w:r w:rsidRPr="00A27C4D">
        <w:rPr>
          <w:rFonts w:ascii="Arial" w:hAnsi="Arial" w:cs="Arial"/>
          <w:sz w:val="22"/>
          <w:szCs w:val="22"/>
        </w:rPr>
        <w:t>Receptio</w:t>
      </w:r>
      <w:r w:rsidR="00C82962" w:rsidRPr="00A27C4D">
        <w:rPr>
          <w:rFonts w:ascii="Arial" w:hAnsi="Arial" w:cs="Arial"/>
          <w:sz w:val="22"/>
          <w:szCs w:val="22"/>
        </w:rPr>
        <w:t>n</w:t>
      </w:r>
    </w:p>
    <w:p w14:paraId="3ABD6654" w14:textId="0F75B73F" w:rsidR="00C82962" w:rsidRPr="00A27C4D" w:rsidRDefault="00886A42" w:rsidP="00B57B5D">
      <w:pPr>
        <w:numPr>
          <w:ilvl w:val="0"/>
          <w:numId w:val="128"/>
        </w:numPr>
        <w:contextualSpacing/>
        <w:rPr>
          <w:rFonts w:ascii="Arial" w:hAnsi="Arial" w:cs="Arial"/>
          <w:sz w:val="22"/>
          <w:szCs w:val="22"/>
        </w:rPr>
      </w:pPr>
      <w:r w:rsidRPr="00A27C4D">
        <w:rPr>
          <w:rFonts w:ascii="Arial" w:hAnsi="Arial" w:cs="Arial"/>
          <w:sz w:val="22"/>
          <w:szCs w:val="22"/>
        </w:rPr>
        <w:t>Waiting area</w:t>
      </w:r>
    </w:p>
    <w:p w14:paraId="546E3A86" w14:textId="63D5980D" w:rsidR="00C82962" w:rsidRPr="00A27C4D" w:rsidRDefault="00886A42" w:rsidP="00B57B5D">
      <w:pPr>
        <w:numPr>
          <w:ilvl w:val="0"/>
          <w:numId w:val="128"/>
        </w:numPr>
        <w:contextualSpacing/>
        <w:rPr>
          <w:rFonts w:ascii="Arial" w:hAnsi="Arial" w:cs="Arial"/>
          <w:sz w:val="22"/>
          <w:szCs w:val="22"/>
        </w:rPr>
      </w:pPr>
      <w:r w:rsidRPr="00A27C4D">
        <w:rPr>
          <w:rFonts w:ascii="Arial" w:hAnsi="Arial" w:cs="Arial"/>
          <w:sz w:val="22"/>
          <w:szCs w:val="22"/>
        </w:rPr>
        <w:t>Clinical rooms (for appointments)</w:t>
      </w:r>
    </w:p>
    <w:p w14:paraId="6D2B9348" w14:textId="4045AB2E" w:rsidR="00C82962" w:rsidRPr="00A27C4D" w:rsidRDefault="00886A42" w:rsidP="00B57B5D">
      <w:pPr>
        <w:numPr>
          <w:ilvl w:val="0"/>
          <w:numId w:val="128"/>
        </w:numPr>
        <w:contextualSpacing/>
        <w:rPr>
          <w:rFonts w:ascii="Arial" w:hAnsi="Arial" w:cs="Arial"/>
          <w:sz w:val="22"/>
          <w:szCs w:val="22"/>
        </w:rPr>
      </w:pPr>
      <w:r w:rsidRPr="00A27C4D">
        <w:rPr>
          <w:rFonts w:ascii="Arial" w:hAnsi="Arial" w:cs="Arial"/>
          <w:sz w:val="22"/>
          <w:szCs w:val="22"/>
        </w:rPr>
        <w:t>Patient toilets</w:t>
      </w:r>
    </w:p>
    <w:p w14:paraId="67C5CBA1" w14:textId="77777777" w:rsidR="00886A42" w:rsidRPr="00A27C4D" w:rsidRDefault="00886A42" w:rsidP="00B57B5D">
      <w:pPr>
        <w:numPr>
          <w:ilvl w:val="0"/>
          <w:numId w:val="128"/>
        </w:numPr>
        <w:contextualSpacing/>
        <w:rPr>
          <w:rFonts w:ascii="Arial" w:hAnsi="Arial" w:cs="Arial"/>
          <w:sz w:val="22"/>
          <w:szCs w:val="22"/>
        </w:rPr>
      </w:pPr>
      <w:r w:rsidRPr="00A27C4D">
        <w:rPr>
          <w:rFonts w:ascii="Arial" w:hAnsi="Arial" w:cs="Arial"/>
          <w:sz w:val="22"/>
          <w:szCs w:val="22"/>
        </w:rPr>
        <w:t>Dispensary waiting area</w:t>
      </w:r>
    </w:p>
    <w:p w14:paraId="2A21D26E" w14:textId="77777777" w:rsidR="00886A42" w:rsidRPr="00A27C4D" w:rsidRDefault="00886A42" w:rsidP="00886A42">
      <w:pPr>
        <w:rPr>
          <w:rFonts w:ascii="Arial" w:hAnsi="Arial" w:cs="Arial"/>
          <w:sz w:val="22"/>
          <w:szCs w:val="22"/>
        </w:rPr>
      </w:pPr>
    </w:p>
    <w:p w14:paraId="6E9291DC" w14:textId="77777777" w:rsidR="00886A42" w:rsidRDefault="00886A42" w:rsidP="00886A42">
      <w:pPr>
        <w:ind w:left="360"/>
        <w:rPr>
          <w:rFonts w:ascii="Arial" w:hAnsi="Arial" w:cs="Arial"/>
          <w:sz w:val="22"/>
          <w:szCs w:val="22"/>
        </w:rPr>
      </w:pPr>
      <w:r w:rsidRPr="00A27C4D">
        <w:rPr>
          <w:rFonts w:ascii="Arial" w:hAnsi="Arial" w:cs="Arial"/>
          <w:sz w:val="22"/>
          <w:szCs w:val="22"/>
        </w:rPr>
        <w:t xml:space="preserve">Patients who attempt to enter staff-only areas or those acting in a suspicious manner must be challenged. There may be on occasion a requirement for patients to visit staff-only areas for them to meet a member of the management team, for example. In such instances, they are to be issued with a visitor badge and escorted from and back to the reception area.    </w:t>
      </w:r>
    </w:p>
    <w:p w14:paraId="07F2A534" w14:textId="77777777" w:rsidR="00886A42" w:rsidRPr="00A27C4D" w:rsidRDefault="00886A42" w:rsidP="00886A42">
      <w:pPr>
        <w:pStyle w:val="Standard"/>
        <w:spacing w:before="0" w:after="0" w:line="240" w:lineRule="auto"/>
        <w:rPr>
          <w:sz w:val="22"/>
          <w:szCs w:val="22"/>
          <w:lang w:val="en-GB"/>
        </w:rPr>
      </w:pPr>
    </w:p>
    <w:p w14:paraId="02B86E2C" w14:textId="7B894748" w:rsidR="00886A42" w:rsidRPr="00A27C4D" w:rsidRDefault="00886A42" w:rsidP="00B57B5D">
      <w:pPr>
        <w:pStyle w:val="Standard"/>
        <w:numPr>
          <w:ilvl w:val="0"/>
          <w:numId w:val="126"/>
        </w:numPr>
        <w:spacing w:before="0" w:after="0" w:line="240" w:lineRule="auto"/>
        <w:rPr>
          <w:b/>
          <w:bCs/>
          <w:sz w:val="22"/>
          <w:szCs w:val="22"/>
          <w:lang w:val="en-GB"/>
        </w:rPr>
      </w:pPr>
      <w:r w:rsidRPr="00A27C4D">
        <w:rPr>
          <w:b/>
          <w:bCs/>
          <w:sz w:val="22"/>
          <w:szCs w:val="22"/>
          <w:lang w:val="en-GB"/>
        </w:rPr>
        <w:t xml:space="preserve">Visitor and </w:t>
      </w:r>
      <w:r w:rsidR="00C81DDC" w:rsidRPr="00A27C4D">
        <w:rPr>
          <w:b/>
          <w:bCs/>
          <w:sz w:val="22"/>
          <w:szCs w:val="22"/>
          <w:lang w:val="en-GB"/>
        </w:rPr>
        <w:t>c</w:t>
      </w:r>
      <w:r w:rsidRPr="00A27C4D">
        <w:rPr>
          <w:b/>
          <w:bCs/>
          <w:sz w:val="22"/>
          <w:szCs w:val="22"/>
          <w:lang w:val="en-GB"/>
        </w:rPr>
        <w:t xml:space="preserve">ontractor </w:t>
      </w:r>
      <w:r w:rsidR="00C81DDC" w:rsidRPr="00A27C4D">
        <w:rPr>
          <w:b/>
          <w:bCs/>
          <w:sz w:val="22"/>
          <w:szCs w:val="22"/>
          <w:lang w:val="en-GB"/>
        </w:rPr>
        <w:t>a</w:t>
      </w:r>
      <w:r w:rsidRPr="00A27C4D">
        <w:rPr>
          <w:b/>
          <w:bCs/>
          <w:sz w:val="22"/>
          <w:szCs w:val="22"/>
          <w:lang w:val="en-GB"/>
        </w:rPr>
        <w:t>ccess</w:t>
      </w:r>
    </w:p>
    <w:p w14:paraId="78673CE3" w14:textId="77777777" w:rsidR="00886A42" w:rsidRPr="00A27C4D" w:rsidRDefault="00886A42" w:rsidP="00886A42">
      <w:pPr>
        <w:ind w:left="360"/>
        <w:rPr>
          <w:rFonts w:ascii="Arial" w:hAnsi="Arial" w:cs="Arial"/>
          <w:sz w:val="22"/>
          <w:szCs w:val="22"/>
        </w:rPr>
      </w:pPr>
    </w:p>
    <w:p w14:paraId="22968362" w14:textId="12D28FA8" w:rsidR="00FD1E7E" w:rsidRPr="00A27C4D" w:rsidRDefault="00886A42" w:rsidP="00F64E50">
      <w:pPr>
        <w:ind w:left="360"/>
        <w:rPr>
          <w:rFonts w:ascii="Arial" w:hAnsi="Arial" w:cs="Arial"/>
          <w:sz w:val="22"/>
          <w:szCs w:val="22"/>
        </w:rPr>
      </w:pPr>
      <w:r w:rsidRPr="00A27C4D">
        <w:rPr>
          <w:rFonts w:ascii="Arial" w:hAnsi="Arial" w:cs="Arial"/>
          <w:sz w:val="22"/>
          <w:szCs w:val="22"/>
        </w:rPr>
        <w:t>All visitors and contractors are to sign in and out of the organisation in the visitor log which is kept at reception. Any visitor or contractor who requires access to staff-only areas should be issued with a visitor badge and escorted by their host when inside staff-only areas. Reception staff must ensure that when a visitor or contractor leaves, the staff member must sign the log to confirm the individual has left the premises.</w:t>
      </w:r>
    </w:p>
    <w:p w14:paraId="32DDCFB0" w14:textId="02756600" w:rsidR="0045017C" w:rsidRPr="00A27C4D" w:rsidRDefault="0045017C" w:rsidP="00F64E50">
      <w:pPr>
        <w:ind w:left="360"/>
        <w:rPr>
          <w:rFonts w:ascii="Arial" w:hAnsi="Arial" w:cs="Arial"/>
          <w:color w:val="000000" w:themeColor="text1"/>
          <w:sz w:val="22"/>
          <w:szCs w:val="22"/>
        </w:rPr>
      </w:pPr>
    </w:p>
    <w:p w14:paraId="684D50A9" w14:textId="7E5C8EE3" w:rsidR="00951933" w:rsidRPr="00A27C4D" w:rsidRDefault="00951933" w:rsidP="00951933">
      <w:pPr>
        <w:ind w:left="360"/>
        <w:rPr>
          <w:rFonts w:ascii="Arial" w:eastAsia="Arial" w:hAnsi="Arial" w:cs="Arial"/>
          <w:color w:val="000000" w:themeColor="text1"/>
          <w:sz w:val="22"/>
          <w:szCs w:val="22"/>
        </w:rPr>
      </w:pPr>
      <w:r w:rsidRPr="00A27C4D">
        <w:rPr>
          <w:rFonts w:ascii="Arial" w:eastAsia="Arial" w:hAnsi="Arial" w:cs="Arial"/>
          <w:color w:val="000000" w:themeColor="text1"/>
          <w:sz w:val="22"/>
          <w:szCs w:val="22"/>
        </w:rPr>
        <w:t xml:space="preserve">Organisations need to recognise that some standard signing-in books do not comply with </w:t>
      </w:r>
      <w:r w:rsidR="00B51B81" w:rsidRPr="00A27C4D">
        <w:rPr>
          <w:rFonts w:ascii="Arial" w:eastAsia="Arial" w:hAnsi="Arial" w:cs="Arial"/>
          <w:color w:val="000000" w:themeColor="text1"/>
          <w:sz w:val="22"/>
          <w:szCs w:val="22"/>
        </w:rPr>
        <w:t>UK GDPR</w:t>
      </w:r>
      <w:r w:rsidRPr="00A27C4D">
        <w:rPr>
          <w:rFonts w:ascii="Arial" w:eastAsia="Arial" w:hAnsi="Arial" w:cs="Arial"/>
          <w:color w:val="000000" w:themeColor="text1"/>
          <w:sz w:val="22"/>
          <w:szCs w:val="22"/>
        </w:rPr>
        <w:t xml:space="preserve"> requirements. When a visitor signs</w:t>
      </w:r>
      <w:r w:rsidR="00860716">
        <w:rPr>
          <w:rFonts w:ascii="Arial" w:eastAsia="Arial" w:hAnsi="Arial" w:cs="Arial"/>
          <w:color w:val="000000" w:themeColor="text1"/>
          <w:sz w:val="22"/>
          <w:szCs w:val="22"/>
        </w:rPr>
        <w:t xml:space="preserve"> </w:t>
      </w:r>
      <w:r w:rsidRPr="00A27C4D">
        <w:rPr>
          <w:rFonts w:ascii="Arial" w:eastAsia="Arial" w:hAnsi="Arial" w:cs="Arial"/>
          <w:color w:val="000000" w:themeColor="text1"/>
          <w:sz w:val="22"/>
          <w:szCs w:val="22"/>
        </w:rPr>
        <w:t>in, there is no</w:t>
      </w:r>
      <w:r w:rsidR="00860716">
        <w:rPr>
          <w:rFonts w:ascii="Arial" w:eastAsia="Arial" w:hAnsi="Arial" w:cs="Arial"/>
          <w:color w:val="000000" w:themeColor="text1"/>
          <w:sz w:val="22"/>
          <w:szCs w:val="22"/>
        </w:rPr>
        <w:t>thing</w:t>
      </w:r>
      <w:r w:rsidRPr="00A27C4D">
        <w:rPr>
          <w:rFonts w:ascii="Arial" w:eastAsia="Arial" w:hAnsi="Arial" w:cs="Arial"/>
          <w:color w:val="000000" w:themeColor="text1"/>
          <w:sz w:val="22"/>
          <w:szCs w:val="22"/>
        </w:rPr>
        <w:t xml:space="preserve"> preventing the visitor from scanning the visitor book to see who has visited before them. Organisations need to be mindful of this issue and recognise the solutions on offer including specialist signing</w:t>
      </w:r>
      <w:r w:rsidR="006A1944">
        <w:rPr>
          <w:rFonts w:ascii="Arial" w:eastAsia="Arial" w:hAnsi="Arial" w:cs="Arial"/>
          <w:color w:val="000000" w:themeColor="text1"/>
          <w:sz w:val="22"/>
          <w:szCs w:val="22"/>
        </w:rPr>
        <w:t>-</w:t>
      </w:r>
      <w:r w:rsidRPr="00A27C4D">
        <w:rPr>
          <w:rFonts w:ascii="Arial" w:eastAsia="Arial" w:hAnsi="Arial" w:cs="Arial"/>
          <w:color w:val="000000" w:themeColor="text1"/>
          <w:sz w:val="22"/>
          <w:szCs w:val="22"/>
        </w:rPr>
        <w:t>in books that protect all personally identifiable information or the use of a digital visitor book which can be utilised on an iPad.</w:t>
      </w:r>
    </w:p>
    <w:p w14:paraId="791C64CB" w14:textId="77777777" w:rsidR="00951933" w:rsidRPr="00A27C4D" w:rsidRDefault="00951933" w:rsidP="00951933">
      <w:pPr>
        <w:ind w:left="360"/>
        <w:rPr>
          <w:rFonts w:ascii="Arial" w:eastAsia="Arial" w:hAnsi="Arial" w:cs="Arial"/>
          <w:color w:val="000000" w:themeColor="text1"/>
          <w:sz w:val="22"/>
          <w:szCs w:val="22"/>
        </w:rPr>
      </w:pPr>
    </w:p>
    <w:p w14:paraId="5153B42F" w14:textId="6A5D0136" w:rsidR="00951933" w:rsidRPr="00A27C4D" w:rsidRDefault="00951933" w:rsidP="00951933">
      <w:pPr>
        <w:ind w:left="360"/>
        <w:rPr>
          <w:rFonts w:ascii="Arial" w:eastAsia="Arial" w:hAnsi="Arial" w:cs="Arial"/>
          <w:color w:val="000000" w:themeColor="text1"/>
          <w:sz w:val="22"/>
          <w:szCs w:val="22"/>
        </w:rPr>
      </w:pPr>
      <w:r w:rsidRPr="00A27C4D">
        <w:rPr>
          <w:rFonts w:ascii="Arial" w:eastAsia="Arial" w:hAnsi="Arial" w:cs="Arial"/>
          <w:color w:val="000000" w:themeColor="text1"/>
          <w:sz w:val="22"/>
          <w:szCs w:val="22"/>
        </w:rPr>
        <w:t xml:space="preserve">The </w:t>
      </w:r>
      <w:r w:rsidR="00BB3A3A" w:rsidRPr="00A27C4D">
        <w:rPr>
          <w:rFonts w:ascii="Arial" w:eastAsia="Arial" w:hAnsi="Arial" w:cs="Arial"/>
          <w:color w:val="000000" w:themeColor="text1"/>
          <w:sz w:val="22"/>
          <w:szCs w:val="22"/>
        </w:rPr>
        <w:t xml:space="preserve">organisation’s Third </w:t>
      </w:r>
      <w:r w:rsidR="006A1944">
        <w:rPr>
          <w:rFonts w:ascii="Arial" w:eastAsia="Arial" w:hAnsi="Arial" w:cs="Arial"/>
          <w:color w:val="000000" w:themeColor="text1"/>
          <w:sz w:val="22"/>
          <w:szCs w:val="22"/>
        </w:rPr>
        <w:t>P</w:t>
      </w:r>
      <w:r w:rsidR="00BB3A3A" w:rsidRPr="00A27C4D">
        <w:rPr>
          <w:rFonts w:ascii="Arial" w:eastAsia="Arial" w:hAnsi="Arial" w:cs="Arial"/>
          <w:color w:val="000000" w:themeColor="text1"/>
          <w:sz w:val="22"/>
          <w:szCs w:val="22"/>
        </w:rPr>
        <w:t xml:space="preserve">arty </w:t>
      </w:r>
      <w:r w:rsidR="006A1944">
        <w:rPr>
          <w:rFonts w:ascii="Arial" w:eastAsia="Arial" w:hAnsi="Arial" w:cs="Arial"/>
          <w:color w:val="000000" w:themeColor="text1"/>
          <w:sz w:val="22"/>
          <w:szCs w:val="22"/>
        </w:rPr>
        <w:t>C</w:t>
      </w:r>
      <w:r w:rsidR="00BB3A3A" w:rsidRPr="00A27C4D">
        <w:rPr>
          <w:rFonts w:ascii="Arial" w:eastAsia="Arial" w:hAnsi="Arial" w:cs="Arial"/>
          <w:color w:val="000000" w:themeColor="text1"/>
          <w:sz w:val="22"/>
          <w:szCs w:val="22"/>
        </w:rPr>
        <w:t xml:space="preserve">onfidentiality </w:t>
      </w:r>
      <w:r w:rsidR="006A1944">
        <w:rPr>
          <w:rFonts w:ascii="Arial" w:eastAsia="Arial" w:hAnsi="Arial" w:cs="Arial"/>
          <w:color w:val="000000" w:themeColor="text1"/>
          <w:sz w:val="22"/>
          <w:szCs w:val="22"/>
        </w:rPr>
        <w:t>A</w:t>
      </w:r>
      <w:r w:rsidR="00BB3A3A" w:rsidRPr="00A27C4D">
        <w:rPr>
          <w:rFonts w:ascii="Arial" w:eastAsia="Arial" w:hAnsi="Arial" w:cs="Arial"/>
          <w:color w:val="000000" w:themeColor="text1"/>
          <w:sz w:val="22"/>
          <w:szCs w:val="22"/>
        </w:rPr>
        <w:t>greement incorporating fire safety and risk awareness for visitors form can be used</w:t>
      </w:r>
      <w:r w:rsidR="001B704A">
        <w:rPr>
          <w:rFonts w:ascii="Arial" w:eastAsia="Arial" w:hAnsi="Arial" w:cs="Arial"/>
          <w:color w:val="000000" w:themeColor="text1"/>
          <w:sz w:val="22"/>
          <w:szCs w:val="22"/>
        </w:rPr>
        <w:t xml:space="preserve"> for this purpose.</w:t>
      </w:r>
    </w:p>
    <w:p w14:paraId="4A6FDFA1" w14:textId="77777777" w:rsidR="00FD1E7E" w:rsidRPr="00A27C4D" w:rsidRDefault="00FD1E7E" w:rsidP="00886A42">
      <w:pPr>
        <w:pStyle w:val="Standard"/>
        <w:spacing w:before="0" w:after="0" w:line="240" w:lineRule="auto"/>
        <w:rPr>
          <w:sz w:val="22"/>
          <w:szCs w:val="22"/>
          <w:lang w:val="en-GB"/>
        </w:rPr>
      </w:pPr>
    </w:p>
    <w:p w14:paraId="11DB0ED6" w14:textId="77777777" w:rsidR="00886A42" w:rsidRPr="00A27C4D" w:rsidRDefault="00886A42" w:rsidP="00B57B5D">
      <w:pPr>
        <w:pStyle w:val="Standard"/>
        <w:numPr>
          <w:ilvl w:val="0"/>
          <w:numId w:val="126"/>
        </w:numPr>
        <w:spacing w:before="0" w:after="0" w:line="240" w:lineRule="auto"/>
        <w:rPr>
          <w:b/>
          <w:bCs/>
          <w:sz w:val="22"/>
          <w:szCs w:val="22"/>
          <w:lang w:val="en-GB"/>
        </w:rPr>
      </w:pPr>
      <w:r w:rsidRPr="00A27C4D">
        <w:rPr>
          <w:b/>
          <w:bCs/>
          <w:sz w:val="22"/>
          <w:szCs w:val="22"/>
          <w:lang w:val="en-GB"/>
        </w:rPr>
        <w:t>Opening the organisation at the start of the working day</w:t>
      </w:r>
    </w:p>
    <w:p w14:paraId="1BD4E51C" w14:textId="77777777" w:rsidR="00886A42" w:rsidRPr="00A27C4D" w:rsidRDefault="00886A42" w:rsidP="00886A42">
      <w:pPr>
        <w:pStyle w:val="Standard"/>
        <w:spacing w:before="0" w:after="0" w:line="240" w:lineRule="auto"/>
        <w:rPr>
          <w:sz w:val="22"/>
          <w:szCs w:val="22"/>
          <w:lang w:val="en-GB"/>
        </w:rPr>
      </w:pPr>
    </w:p>
    <w:p w14:paraId="516633F2" w14:textId="4D4AE207" w:rsidR="00886A42" w:rsidRPr="00A27C4D" w:rsidRDefault="00886A42" w:rsidP="00EC7CEC">
      <w:pPr>
        <w:ind w:left="360"/>
        <w:rPr>
          <w:rFonts w:ascii="Arial" w:hAnsi="Arial" w:cs="Arial"/>
          <w:sz w:val="22"/>
          <w:szCs w:val="22"/>
        </w:rPr>
      </w:pPr>
      <w:r w:rsidRPr="00A27C4D">
        <w:rPr>
          <w:rFonts w:ascii="Arial" w:hAnsi="Arial" w:cs="Arial"/>
          <w:sz w:val="22"/>
          <w:szCs w:val="22"/>
        </w:rPr>
        <w:t xml:space="preserve">The individual responsible for opening the organisation (as per the rota) is to enter the organisation ensuring access is secured behind them. They </w:t>
      </w:r>
      <w:r w:rsidR="002B73F8">
        <w:rPr>
          <w:rFonts w:ascii="Arial" w:hAnsi="Arial" w:cs="Arial"/>
          <w:sz w:val="22"/>
          <w:szCs w:val="22"/>
        </w:rPr>
        <w:t>must then</w:t>
      </w:r>
      <w:r w:rsidRPr="00A27C4D">
        <w:rPr>
          <w:rFonts w:ascii="Arial" w:hAnsi="Arial" w:cs="Arial"/>
          <w:sz w:val="22"/>
          <w:szCs w:val="22"/>
        </w:rPr>
        <w:t>:</w:t>
      </w:r>
    </w:p>
    <w:p w14:paraId="58E39D69" w14:textId="77777777" w:rsidR="00886A42" w:rsidRPr="00A27C4D" w:rsidRDefault="00886A42" w:rsidP="00886A42">
      <w:pPr>
        <w:rPr>
          <w:rFonts w:ascii="Arial" w:hAnsi="Arial" w:cs="Arial"/>
          <w:sz w:val="22"/>
          <w:szCs w:val="22"/>
        </w:rPr>
      </w:pPr>
    </w:p>
    <w:p w14:paraId="669A6058" w14:textId="47C6C64F" w:rsidR="00951933" w:rsidRPr="00A27C4D" w:rsidRDefault="00886A42" w:rsidP="00B57B5D">
      <w:pPr>
        <w:numPr>
          <w:ilvl w:val="0"/>
          <w:numId w:val="129"/>
        </w:numPr>
        <w:contextualSpacing/>
        <w:rPr>
          <w:rFonts w:ascii="Arial" w:hAnsi="Arial" w:cs="Arial"/>
          <w:sz w:val="22"/>
          <w:szCs w:val="22"/>
        </w:rPr>
      </w:pPr>
      <w:r w:rsidRPr="00A27C4D">
        <w:rPr>
          <w:rFonts w:ascii="Arial" w:hAnsi="Arial" w:cs="Arial"/>
          <w:sz w:val="22"/>
          <w:szCs w:val="22"/>
        </w:rPr>
        <w:t>Deactivate the alarm</w:t>
      </w:r>
    </w:p>
    <w:p w14:paraId="7BF7DA3E" w14:textId="13CAF8D6" w:rsidR="00951933" w:rsidRPr="00A27C4D" w:rsidRDefault="00886A42" w:rsidP="00B57B5D">
      <w:pPr>
        <w:numPr>
          <w:ilvl w:val="0"/>
          <w:numId w:val="129"/>
        </w:numPr>
        <w:contextualSpacing/>
        <w:rPr>
          <w:rFonts w:ascii="Arial" w:hAnsi="Arial" w:cs="Arial"/>
          <w:sz w:val="22"/>
          <w:szCs w:val="22"/>
        </w:rPr>
      </w:pPr>
      <w:r w:rsidRPr="00A27C4D">
        <w:rPr>
          <w:rFonts w:ascii="Arial" w:hAnsi="Arial" w:cs="Arial"/>
          <w:sz w:val="22"/>
          <w:szCs w:val="22"/>
        </w:rPr>
        <w:t>Conduct a walk around the organisation, turning on corridor lighting</w:t>
      </w:r>
    </w:p>
    <w:p w14:paraId="1AB11595" w14:textId="3F6F40DC" w:rsidR="00951933" w:rsidRPr="00A27C4D" w:rsidRDefault="00886A42" w:rsidP="00B57B5D">
      <w:pPr>
        <w:numPr>
          <w:ilvl w:val="0"/>
          <w:numId w:val="129"/>
        </w:numPr>
        <w:contextualSpacing/>
        <w:rPr>
          <w:rFonts w:ascii="Arial" w:hAnsi="Arial" w:cs="Arial"/>
          <w:sz w:val="22"/>
          <w:szCs w:val="22"/>
        </w:rPr>
      </w:pPr>
      <w:r w:rsidRPr="00A27C4D">
        <w:rPr>
          <w:rFonts w:ascii="Arial" w:hAnsi="Arial" w:cs="Arial"/>
          <w:sz w:val="22"/>
          <w:szCs w:val="22"/>
        </w:rPr>
        <w:t>Open the reception area, turning on computers and other electrical equipment</w:t>
      </w:r>
    </w:p>
    <w:p w14:paraId="06D0EFB7" w14:textId="248DD76D" w:rsidR="00951933" w:rsidRPr="00A27C4D" w:rsidRDefault="00886A42" w:rsidP="00B57B5D">
      <w:pPr>
        <w:numPr>
          <w:ilvl w:val="0"/>
          <w:numId w:val="129"/>
        </w:numPr>
        <w:contextualSpacing/>
        <w:rPr>
          <w:rFonts w:ascii="Arial" w:hAnsi="Arial" w:cs="Arial"/>
          <w:sz w:val="22"/>
          <w:szCs w:val="22"/>
        </w:rPr>
      </w:pPr>
      <w:r w:rsidRPr="00A27C4D">
        <w:rPr>
          <w:rFonts w:ascii="Arial" w:hAnsi="Arial" w:cs="Arial"/>
          <w:sz w:val="22"/>
          <w:szCs w:val="22"/>
        </w:rPr>
        <w:t>Turn on TVs in the waiting area (if applicable)</w:t>
      </w:r>
    </w:p>
    <w:p w14:paraId="1A219AED" w14:textId="65D6F1F6" w:rsidR="00886A42" w:rsidRPr="00A27C4D" w:rsidRDefault="00886A42" w:rsidP="00B57B5D">
      <w:pPr>
        <w:numPr>
          <w:ilvl w:val="0"/>
          <w:numId w:val="129"/>
        </w:numPr>
        <w:contextualSpacing/>
        <w:rPr>
          <w:rFonts w:ascii="Arial" w:hAnsi="Arial" w:cs="Arial"/>
          <w:sz w:val="22"/>
          <w:szCs w:val="22"/>
        </w:rPr>
      </w:pPr>
      <w:r w:rsidRPr="00A27C4D">
        <w:rPr>
          <w:rFonts w:ascii="Arial" w:hAnsi="Arial" w:cs="Arial"/>
          <w:sz w:val="22"/>
          <w:szCs w:val="22"/>
        </w:rPr>
        <w:t>Ensure there are sufficient cups for the water dispenser</w:t>
      </w:r>
      <w:r w:rsidR="00A15432">
        <w:rPr>
          <w:rFonts w:ascii="Arial" w:hAnsi="Arial" w:cs="Arial"/>
          <w:sz w:val="22"/>
          <w:szCs w:val="22"/>
        </w:rPr>
        <w:t xml:space="preserve"> and so on</w:t>
      </w:r>
    </w:p>
    <w:p w14:paraId="16413FD4" w14:textId="77777777" w:rsidR="00886A42" w:rsidRPr="00A27C4D" w:rsidRDefault="00886A42" w:rsidP="00886A42">
      <w:pPr>
        <w:rPr>
          <w:rFonts w:ascii="Arial" w:hAnsi="Arial" w:cs="Arial"/>
          <w:sz w:val="22"/>
          <w:szCs w:val="22"/>
        </w:rPr>
      </w:pPr>
    </w:p>
    <w:p w14:paraId="603A77AA" w14:textId="14717C87" w:rsidR="00886A42" w:rsidRPr="00A27C4D" w:rsidRDefault="00886A42" w:rsidP="00886A42">
      <w:pPr>
        <w:ind w:left="360"/>
        <w:rPr>
          <w:rFonts w:ascii="Arial" w:hAnsi="Arial" w:cs="Arial"/>
          <w:sz w:val="22"/>
          <w:szCs w:val="22"/>
        </w:rPr>
      </w:pPr>
      <w:r w:rsidRPr="00A27C4D">
        <w:rPr>
          <w:rFonts w:ascii="Arial" w:hAnsi="Arial" w:cs="Arial"/>
          <w:sz w:val="22"/>
          <w:szCs w:val="22"/>
        </w:rPr>
        <w:t xml:space="preserve">Staff must not open the organisation to patients until there are at least two members of staff present in the building.   </w:t>
      </w:r>
    </w:p>
    <w:p w14:paraId="3E0D91D2" w14:textId="77777777" w:rsidR="00886A42" w:rsidRPr="00A27C4D" w:rsidRDefault="00886A42" w:rsidP="00886A42">
      <w:pPr>
        <w:pStyle w:val="Standard"/>
        <w:spacing w:before="0" w:after="0" w:line="240" w:lineRule="auto"/>
        <w:rPr>
          <w:sz w:val="22"/>
          <w:szCs w:val="22"/>
          <w:lang w:val="en-GB"/>
        </w:rPr>
      </w:pPr>
    </w:p>
    <w:p w14:paraId="77BB414C" w14:textId="4F74201E" w:rsidR="00886A42" w:rsidRPr="00A27C4D" w:rsidRDefault="00886A42" w:rsidP="00B57B5D">
      <w:pPr>
        <w:pStyle w:val="Standard"/>
        <w:numPr>
          <w:ilvl w:val="0"/>
          <w:numId w:val="126"/>
        </w:numPr>
        <w:spacing w:before="0" w:after="0" w:line="240" w:lineRule="auto"/>
        <w:rPr>
          <w:b/>
          <w:bCs/>
          <w:sz w:val="22"/>
          <w:szCs w:val="22"/>
          <w:lang w:val="en-GB"/>
        </w:rPr>
      </w:pPr>
      <w:r w:rsidRPr="00A27C4D">
        <w:rPr>
          <w:b/>
          <w:bCs/>
          <w:sz w:val="22"/>
          <w:szCs w:val="22"/>
          <w:lang w:val="en-GB"/>
        </w:rPr>
        <w:t>Securing the organisation at the end of the working day</w:t>
      </w:r>
    </w:p>
    <w:p w14:paraId="3500F0B9" w14:textId="77777777" w:rsidR="007B2BE8" w:rsidRPr="00A27C4D" w:rsidRDefault="007B2BE8" w:rsidP="007B2BE8">
      <w:pPr>
        <w:pStyle w:val="Standard"/>
        <w:spacing w:before="0" w:after="0" w:line="240" w:lineRule="auto"/>
        <w:ind w:left="720"/>
        <w:rPr>
          <w:b/>
          <w:bCs/>
          <w:sz w:val="22"/>
          <w:szCs w:val="22"/>
          <w:lang w:val="en-GB"/>
        </w:rPr>
      </w:pPr>
    </w:p>
    <w:p w14:paraId="65C5054E" w14:textId="33E69C99" w:rsidR="00886A42" w:rsidRPr="00A27C4D" w:rsidRDefault="00886A42" w:rsidP="00886A42">
      <w:pPr>
        <w:ind w:left="360"/>
        <w:rPr>
          <w:rFonts w:ascii="Arial" w:hAnsi="Arial" w:cs="Arial"/>
          <w:sz w:val="22"/>
          <w:szCs w:val="22"/>
        </w:rPr>
      </w:pPr>
      <w:r w:rsidRPr="00A27C4D">
        <w:rPr>
          <w:rFonts w:ascii="Arial" w:hAnsi="Arial" w:cs="Arial"/>
          <w:sz w:val="22"/>
          <w:szCs w:val="22"/>
        </w:rPr>
        <w:t xml:space="preserve">All staff have a shared responsibility </w:t>
      </w:r>
      <w:r w:rsidR="00B57690">
        <w:rPr>
          <w:rFonts w:ascii="Arial" w:hAnsi="Arial" w:cs="Arial"/>
          <w:sz w:val="22"/>
          <w:szCs w:val="22"/>
        </w:rPr>
        <w:t>for</w:t>
      </w:r>
      <w:r w:rsidRPr="00A27C4D">
        <w:rPr>
          <w:rFonts w:ascii="Arial" w:hAnsi="Arial" w:cs="Arial"/>
          <w:sz w:val="22"/>
          <w:szCs w:val="22"/>
        </w:rPr>
        <w:t xml:space="preserve"> the security of the organisation. Prior to leaving the organisation at the end of the working day, staff must ensure that:</w:t>
      </w:r>
    </w:p>
    <w:p w14:paraId="5269758D" w14:textId="77777777" w:rsidR="00886A42" w:rsidRPr="00A27C4D" w:rsidRDefault="00886A42" w:rsidP="00886A42">
      <w:pPr>
        <w:rPr>
          <w:rFonts w:ascii="Arial" w:hAnsi="Arial" w:cs="Arial"/>
          <w:sz w:val="22"/>
          <w:szCs w:val="22"/>
        </w:rPr>
      </w:pPr>
    </w:p>
    <w:p w14:paraId="7D8EA550" w14:textId="38277768" w:rsidR="00F64E50" w:rsidRPr="00A27C4D" w:rsidRDefault="00886A42" w:rsidP="00B57B5D">
      <w:pPr>
        <w:numPr>
          <w:ilvl w:val="0"/>
          <w:numId w:val="130"/>
        </w:numPr>
        <w:contextualSpacing/>
        <w:rPr>
          <w:rFonts w:ascii="Arial" w:hAnsi="Arial" w:cs="Arial"/>
          <w:sz w:val="22"/>
          <w:szCs w:val="22"/>
        </w:rPr>
      </w:pPr>
      <w:r w:rsidRPr="00A27C4D">
        <w:rPr>
          <w:rFonts w:ascii="Arial" w:hAnsi="Arial" w:cs="Arial"/>
          <w:sz w:val="22"/>
          <w:szCs w:val="22"/>
        </w:rPr>
        <w:t>Where appropriate, all electrical equipment is turned off</w:t>
      </w:r>
    </w:p>
    <w:p w14:paraId="27AC227C" w14:textId="64782864" w:rsidR="00F64E50" w:rsidRPr="00A27C4D" w:rsidRDefault="00886A42" w:rsidP="00B57B5D">
      <w:pPr>
        <w:numPr>
          <w:ilvl w:val="0"/>
          <w:numId w:val="130"/>
        </w:numPr>
        <w:contextualSpacing/>
        <w:rPr>
          <w:rFonts w:ascii="Arial" w:hAnsi="Arial" w:cs="Arial"/>
          <w:sz w:val="22"/>
          <w:szCs w:val="22"/>
        </w:rPr>
      </w:pPr>
      <w:r w:rsidRPr="00A27C4D">
        <w:rPr>
          <w:rFonts w:ascii="Arial" w:hAnsi="Arial" w:cs="Arial"/>
          <w:sz w:val="22"/>
          <w:szCs w:val="22"/>
        </w:rPr>
        <w:t>All computers are shut down</w:t>
      </w:r>
    </w:p>
    <w:p w14:paraId="408C46CE" w14:textId="140AD71B" w:rsidR="00F64E50" w:rsidRPr="00A27C4D" w:rsidRDefault="00886A42" w:rsidP="00B57B5D">
      <w:pPr>
        <w:numPr>
          <w:ilvl w:val="0"/>
          <w:numId w:val="130"/>
        </w:numPr>
        <w:contextualSpacing/>
        <w:rPr>
          <w:rFonts w:ascii="Arial" w:hAnsi="Arial" w:cs="Arial"/>
          <w:sz w:val="22"/>
          <w:szCs w:val="22"/>
        </w:rPr>
      </w:pPr>
      <w:r w:rsidRPr="00A27C4D">
        <w:rPr>
          <w:rFonts w:ascii="Arial" w:hAnsi="Arial" w:cs="Arial"/>
          <w:sz w:val="22"/>
          <w:szCs w:val="22"/>
        </w:rPr>
        <w:t>Medical records cabinets are locked (if applicable)</w:t>
      </w:r>
    </w:p>
    <w:p w14:paraId="607CEBB5" w14:textId="40A823E2" w:rsidR="00F64E50" w:rsidRPr="00A27C4D" w:rsidRDefault="00886A42" w:rsidP="00B57B5D">
      <w:pPr>
        <w:numPr>
          <w:ilvl w:val="0"/>
          <w:numId w:val="130"/>
        </w:numPr>
        <w:contextualSpacing/>
        <w:rPr>
          <w:rFonts w:ascii="Arial" w:hAnsi="Arial" w:cs="Arial"/>
          <w:sz w:val="22"/>
          <w:szCs w:val="22"/>
        </w:rPr>
      </w:pPr>
      <w:r w:rsidRPr="00A27C4D">
        <w:rPr>
          <w:rFonts w:ascii="Arial" w:hAnsi="Arial" w:cs="Arial"/>
          <w:sz w:val="22"/>
          <w:szCs w:val="22"/>
        </w:rPr>
        <w:t>All windows are shut and locked (if locks are fitted)</w:t>
      </w:r>
    </w:p>
    <w:p w14:paraId="63FBF36C" w14:textId="3C8261DB" w:rsidR="00F64E50" w:rsidRPr="00A27C4D" w:rsidRDefault="00886A42" w:rsidP="00B57B5D">
      <w:pPr>
        <w:numPr>
          <w:ilvl w:val="0"/>
          <w:numId w:val="130"/>
        </w:numPr>
        <w:contextualSpacing/>
        <w:rPr>
          <w:rFonts w:ascii="Arial" w:hAnsi="Arial" w:cs="Arial"/>
          <w:sz w:val="22"/>
          <w:szCs w:val="22"/>
        </w:rPr>
      </w:pPr>
      <w:r w:rsidRPr="00A27C4D">
        <w:rPr>
          <w:rFonts w:ascii="Arial" w:hAnsi="Arial" w:cs="Arial"/>
          <w:sz w:val="22"/>
          <w:szCs w:val="22"/>
        </w:rPr>
        <w:t>Blinds are closed (if fitted)</w:t>
      </w:r>
    </w:p>
    <w:p w14:paraId="491AB602" w14:textId="419AAC73" w:rsidR="00886A42" w:rsidRPr="00A27C4D" w:rsidRDefault="00886A42" w:rsidP="00B57B5D">
      <w:pPr>
        <w:numPr>
          <w:ilvl w:val="0"/>
          <w:numId w:val="130"/>
        </w:numPr>
        <w:contextualSpacing/>
        <w:rPr>
          <w:rFonts w:ascii="Arial" w:hAnsi="Arial" w:cs="Arial"/>
          <w:sz w:val="22"/>
          <w:szCs w:val="22"/>
        </w:rPr>
      </w:pPr>
      <w:r w:rsidRPr="00A27C4D">
        <w:rPr>
          <w:rFonts w:ascii="Arial" w:hAnsi="Arial" w:cs="Arial"/>
          <w:sz w:val="22"/>
          <w:szCs w:val="22"/>
        </w:rPr>
        <w:t xml:space="preserve">All internal doors are closed and locked (if applicable, </w:t>
      </w:r>
      <w:r w:rsidR="00B57690">
        <w:rPr>
          <w:rFonts w:ascii="Arial" w:hAnsi="Arial" w:cs="Arial"/>
          <w:sz w:val="22"/>
          <w:szCs w:val="22"/>
        </w:rPr>
        <w:t>e.g.</w:t>
      </w:r>
      <w:r w:rsidR="005C1D99" w:rsidRPr="00A27C4D">
        <w:rPr>
          <w:rFonts w:ascii="Arial" w:hAnsi="Arial" w:cs="Arial"/>
          <w:sz w:val="22"/>
          <w:szCs w:val="22"/>
        </w:rPr>
        <w:t>,</w:t>
      </w:r>
      <w:r w:rsidRPr="00A27C4D">
        <w:rPr>
          <w:rFonts w:ascii="Arial" w:hAnsi="Arial" w:cs="Arial"/>
          <w:sz w:val="22"/>
          <w:szCs w:val="22"/>
        </w:rPr>
        <w:t xml:space="preserve"> </w:t>
      </w:r>
      <w:r w:rsidR="00B57690">
        <w:rPr>
          <w:rFonts w:ascii="Arial" w:hAnsi="Arial" w:cs="Arial"/>
          <w:sz w:val="22"/>
          <w:szCs w:val="22"/>
        </w:rPr>
        <w:t xml:space="preserve">the </w:t>
      </w:r>
      <w:r w:rsidRPr="00A27C4D">
        <w:rPr>
          <w:rFonts w:ascii="Arial" w:hAnsi="Arial" w:cs="Arial"/>
          <w:sz w:val="22"/>
          <w:szCs w:val="22"/>
        </w:rPr>
        <w:t>medical records area)</w:t>
      </w:r>
    </w:p>
    <w:p w14:paraId="20C5501B" w14:textId="77777777" w:rsidR="00886A42" w:rsidRPr="00A27C4D" w:rsidRDefault="00886A42" w:rsidP="00886A42">
      <w:pPr>
        <w:rPr>
          <w:rFonts w:ascii="Arial" w:hAnsi="Arial" w:cs="Arial"/>
          <w:sz w:val="22"/>
          <w:szCs w:val="22"/>
        </w:rPr>
      </w:pPr>
    </w:p>
    <w:p w14:paraId="4C9EEC6E" w14:textId="29EA4543" w:rsidR="00886A42" w:rsidRPr="00A27C4D" w:rsidRDefault="00886A42" w:rsidP="00886A42">
      <w:pPr>
        <w:ind w:left="360"/>
        <w:rPr>
          <w:rFonts w:ascii="Arial" w:hAnsi="Arial" w:cs="Arial"/>
          <w:sz w:val="22"/>
          <w:szCs w:val="22"/>
        </w:rPr>
      </w:pPr>
      <w:r w:rsidRPr="00A27C4D">
        <w:rPr>
          <w:rFonts w:ascii="Arial" w:hAnsi="Arial" w:cs="Arial"/>
          <w:sz w:val="22"/>
          <w:szCs w:val="22"/>
        </w:rPr>
        <w:t>The individual responsible for securing the organisation (as per the rota) must ensure that they conduct a walk around the building to confirm that all the above actions have been completed. Once they are satisfied, they are to activate the organisation alarm, leave the building and secure the door behind them.</w:t>
      </w:r>
    </w:p>
    <w:p w14:paraId="1B6FD2DD" w14:textId="2D4B78A2" w:rsidR="00881578" w:rsidRPr="00A27C4D" w:rsidRDefault="00881578" w:rsidP="00886A42">
      <w:pPr>
        <w:ind w:left="360"/>
        <w:rPr>
          <w:rFonts w:ascii="Arial" w:hAnsi="Arial" w:cs="Arial"/>
          <w:sz w:val="22"/>
          <w:szCs w:val="22"/>
        </w:rPr>
      </w:pPr>
    </w:p>
    <w:p w14:paraId="7CDDB7F2" w14:textId="319DDAD8" w:rsidR="00F64E50" w:rsidRPr="00A27C4D" w:rsidRDefault="00881578" w:rsidP="00037C48">
      <w:pPr>
        <w:ind w:left="360"/>
        <w:rPr>
          <w:rFonts w:ascii="Arial" w:hAnsi="Arial" w:cs="Arial"/>
          <w:sz w:val="22"/>
          <w:szCs w:val="22"/>
        </w:rPr>
      </w:pPr>
      <w:r w:rsidRPr="00A27C4D">
        <w:rPr>
          <w:rFonts w:ascii="Arial" w:hAnsi="Arial" w:cs="Arial"/>
          <w:sz w:val="22"/>
          <w:szCs w:val="22"/>
        </w:rPr>
        <w:t>For further detailed information, see the organisation’s</w:t>
      </w:r>
      <w:r w:rsidR="00BB3A3A" w:rsidRPr="00A27C4D">
        <w:rPr>
          <w:rFonts w:ascii="Arial" w:hAnsi="Arial" w:cs="Arial"/>
          <w:sz w:val="22"/>
          <w:szCs w:val="22"/>
        </w:rPr>
        <w:t xml:space="preserve"> Practice Security and Risk Assessment Policy</w:t>
      </w:r>
      <w:r w:rsidR="00247250" w:rsidRPr="00A27C4D">
        <w:rPr>
          <w:rFonts w:ascii="Arial" w:hAnsi="Arial" w:cs="Arial"/>
          <w:sz w:val="22"/>
          <w:szCs w:val="22"/>
        </w:rPr>
        <w:t xml:space="preserve"> and</w:t>
      </w:r>
      <w:r w:rsidR="00BB3A3A" w:rsidRPr="00A27C4D">
        <w:rPr>
          <w:rFonts w:ascii="Arial" w:hAnsi="Arial" w:cs="Arial"/>
          <w:sz w:val="22"/>
          <w:szCs w:val="22"/>
        </w:rPr>
        <w:t xml:space="preserve"> Risk Assessment – Locking and unlocking premises. Furthermore, guidance can be sought from the Health, Safety and Risk Management Handbook. </w:t>
      </w:r>
      <w:r w:rsidRPr="00A27C4D">
        <w:rPr>
          <w:rFonts w:ascii="Arial" w:hAnsi="Arial" w:cs="Arial"/>
          <w:sz w:val="22"/>
          <w:szCs w:val="22"/>
        </w:rPr>
        <w:t xml:space="preserve"> </w:t>
      </w:r>
    </w:p>
    <w:p w14:paraId="0D1C8C38" w14:textId="77777777" w:rsidR="00F64E50" w:rsidRPr="00A27C4D" w:rsidRDefault="00F64E50" w:rsidP="00886A42">
      <w:pPr>
        <w:pStyle w:val="Standard"/>
        <w:spacing w:before="0" w:after="0" w:line="240" w:lineRule="auto"/>
        <w:rPr>
          <w:sz w:val="22"/>
          <w:szCs w:val="22"/>
          <w:lang w:val="en-GB"/>
        </w:rPr>
      </w:pPr>
    </w:p>
    <w:p w14:paraId="630419A8" w14:textId="77777777" w:rsidR="00886A42" w:rsidRPr="00A27C4D" w:rsidRDefault="00886A42" w:rsidP="00B57B5D">
      <w:pPr>
        <w:pStyle w:val="Standard"/>
        <w:numPr>
          <w:ilvl w:val="0"/>
          <w:numId w:val="126"/>
        </w:numPr>
        <w:spacing w:before="0" w:after="0" w:line="240" w:lineRule="auto"/>
        <w:rPr>
          <w:b/>
          <w:bCs/>
          <w:sz w:val="22"/>
          <w:szCs w:val="22"/>
          <w:lang w:val="en-GB"/>
        </w:rPr>
      </w:pPr>
      <w:r w:rsidRPr="00A27C4D">
        <w:rPr>
          <w:b/>
          <w:bCs/>
          <w:sz w:val="22"/>
          <w:szCs w:val="22"/>
          <w:lang w:val="en-GB"/>
        </w:rPr>
        <w:t>CCTV</w:t>
      </w:r>
    </w:p>
    <w:p w14:paraId="2F592EE7" w14:textId="77777777" w:rsidR="00886A42" w:rsidRPr="00A27C4D" w:rsidRDefault="00886A42" w:rsidP="00886A42">
      <w:pPr>
        <w:pStyle w:val="Standard"/>
        <w:spacing w:before="0" w:after="0" w:line="240" w:lineRule="auto"/>
        <w:rPr>
          <w:rFonts w:eastAsia="Times New Roman"/>
          <w:sz w:val="22"/>
          <w:szCs w:val="22"/>
          <w:lang w:val="en-GB" w:eastAsia="en-GB"/>
        </w:rPr>
      </w:pPr>
    </w:p>
    <w:p w14:paraId="0F1B613E" w14:textId="77777777" w:rsidR="00EF1AB0" w:rsidRDefault="00886A42" w:rsidP="00991985">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 xml:space="preserve">See the </w:t>
      </w:r>
      <w:hyperlink w:anchor="_Closed_Circuit_Television" w:history="1">
        <w:r w:rsidRPr="00A27C4D">
          <w:rPr>
            <w:rStyle w:val="Hyperlink"/>
            <w:rFonts w:eastAsia="Times New Roman"/>
            <w:sz w:val="22"/>
            <w:szCs w:val="22"/>
            <w:lang w:val="en-GB" w:eastAsia="en-GB"/>
          </w:rPr>
          <w:t>CCTV</w:t>
        </w:r>
      </w:hyperlink>
      <w:r w:rsidRPr="00A27C4D">
        <w:rPr>
          <w:rFonts w:eastAsia="Times New Roman"/>
          <w:sz w:val="22"/>
          <w:szCs w:val="22"/>
          <w:lang w:val="en-GB" w:eastAsia="en-GB"/>
        </w:rPr>
        <w:t xml:space="preserve"> guidance in the Premises and Information Governance sections of this </w:t>
      </w:r>
      <w:r w:rsidR="00EF1AB0">
        <w:rPr>
          <w:rFonts w:eastAsia="Times New Roman"/>
          <w:sz w:val="22"/>
          <w:szCs w:val="22"/>
          <w:lang w:val="en-GB" w:eastAsia="en-GB"/>
        </w:rPr>
        <w:t>h</w:t>
      </w:r>
      <w:r w:rsidRPr="00A27C4D">
        <w:rPr>
          <w:rFonts w:eastAsia="Times New Roman"/>
          <w:sz w:val="22"/>
          <w:szCs w:val="22"/>
          <w:lang w:val="en-GB" w:eastAsia="en-GB"/>
        </w:rPr>
        <w:t xml:space="preserve">andbook. </w:t>
      </w:r>
    </w:p>
    <w:p w14:paraId="26CC0CD5" w14:textId="77777777" w:rsidR="00EF1AB0" w:rsidRDefault="00EF1AB0" w:rsidP="00991985">
      <w:pPr>
        <w:pStyle w:val="Standard"/>
        <w:spacing w:before="0" w:after="0" w:line="240" w:lineRule="auto"/>
        <w:ind w:left="360"/>
        <w:rPr>
          <w:rFonts w:eastAsia="Times New Roman"/>
          <w:sz w:val="22"/>
          <w:szCs w:val="22"/>
          <w:lang w:val="en-GB" w:eastAsia="en-GB"/>
        </w:rPr>
      </w:pPr>
    </w:p>
    <w:p w14:paraId="5E9803A4" w14:textId="286E33F5" w:rsidR="00921405" w:rsidRDefault="00886A42" w:rsidP="00991985">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For further detailed information</w:t>
      </w:r>
      <w:r w:rsidR="00EF1AB0">
        <w:rPr>
          <w:rFonts w:eastAsia="Times New Roman"/>
          <w:sz w:val="22"/>
          <w:szCs w:val="22"/>
          <w:lang w:val="en-GB" w:eastAsia="en-GB"/>
        </w:rPr>
        <w:t>,</w:t>
      </w:r>
      <w:r w:rsidRPr="00A27C4D">
        <w:rPr>
          <w:rFonts w:eastAsia="Times New Roman"/>
          <w:sz w:val="22"/>
          <w:szCs w:val="22"/>
          <w:lang w:val="en-GB" w:eastAsia="en-GB"/>
        </w:rPr>
        <w:t xml:space="preserve"> see the organisation’s</w:t>
      </w:r>
      <w:r w:rsidR="00BB3A3A" w:rsidRPr="00A27C4D">
        <w:rPr>
          <w:rFonts w:eastAsia="Times New Roman"/>
          <w:sz w:val="22"/>
          <w:szCs w:val="22"/>
          <w:lang w:val="en-GB" w:eastAsia="en-GB"/>
        </w:rPr>
        <w:t xml:space="preserve"> </w:t>
      </w:r>
      <w:r w:rsidR="00BB3A3A" w:rsidRPr="00481FCE">
        <w:rPr>
          <w:sz w:val="22"/>
          <w:szCs w:val="22"/>
          <w:lang w:val="en-GB"/>
        </w:rPr>
        <w:t>Practice Security and Risk Assessment Policy</w:t>
      </w:r>
      <w:r w:rsidR="00BB3A3A" w:rsidRPr="00A27C4D">
        <w:rPr>
          <w:rFonts w:eastAsia="Times New Roman"/>
          <w:sz w:val="22"/>
          <w:szCs w:val="22"/>
          <w:lang w:val="en-GB" w:eastAsia="en-GB"/>
        </w:rPr>
        <w:t>.</w:t>
      </w:r>
    </w:p>
    <w:p w14:paraId="60A33B1A" w14:textId="66A8E1E1" w:rsidR="00D9598C" w:rsidRDefault="00D9598C" w:rsidP="00D9598C">
      <w:pPr>
        <w:pStyle w:val="Heading2"/>
        <w:rPr>
          <w:rFonts w:ascii="Arial" w:hAnsi="Arial" w:cs="Arial"/>
          <w:smallCaps w:val="0"/>
          <w:color w:val="auto"/>
          <w:sz w:val="24"/>
          <w:szCs w:val="24"/>
          <w:lang w:val="en-GB"/>
        </w:rPr>
      </w:pPr>
      <w:bookmarkStart w:id="365" w:name="_Toc192169819"/>
      <w:r>
        <w:rPr>
          <w:rFonts w:ascii="Arial" w:hAnsi="Arial" w:cs="Arial"/>
          <w:smallCaps w:val="0"/>
          <w:color w:val="auto"/>
          <w:sz w:val="24"/>
          <w:szCs w:val="24"/>
          <w:lang w:val="en-GB"/>
        </w:rPr>
        <w:t>Vision and values</w:t>
      </w:r>
      <w:bookmarkEnd w:id="365"/>
    </w:p>
    <w:p w14:paraId="7B9B606D" w14:textId="77777777" w:rsidR="00D9598C" w:rsidRDefault="00D9598C" w:rsidP="00D9598C"/>
    <w:p w14:paraId="353DA1DF" w14:textId="3D274BE9" w:rsidR="00D9598C" w:rsidRDefault="00D9598C" w:rsidP="00D9598C">
      <w:pPr>
        <w:rPr>
          <w:rFonts w:ascii="Arial" w:hAnsi="Arial" w:cs="Arial"/>
          <w:sz w:val="22"/>
          <w:szCs w:val="22"/>
        </w:rPr>
      </w:pPr>
      <w:r w:rsidRPr="00AB096B">
        <w:rPr>
          <w:rFonts w:ascii="Arial" w:hAnsi="Arial" w:cs="Arial"/>
          <w:sz w:val="22"/>
          <w:szCs w:val="22"/>
        </w:rPr>
        <w:t>A vision statement helps all stakeholders to understand what the organisation’s strategic direction is, the purpose of the organisation and its future aspirations. A precise and well-written vision statement is motivational and helps to create a common goal that can help to influence performance.</w:t>
      </w:r>
      <w:r w:rsidR="002213E0">
        <w:rPr>
          <w:rFonts w:ascii="Arial" w:hAnsi="Arial" w:cs="Arial"/>
          <w:sz w:val="22"/>
          <w:szCs w:val="22"/>
        </w:rPr>
        <w:t xml:space="preserve"> </w:t>
      </w:r>
      <w:r>
        <w:rPr>
          <w:rFonts w:ascii="Arial" w:hAnsi="Arial" w:cs="Arial"/>
          <w:sz w:val="22"/>
          <w:szCs w:val="22"/>
        </w:rPr>
        <w:t>T</w:t>
      </w:r>
      <w:r w:rsidRPr="00D9598C">
        <w:rPr>
          <w:rFonts w:ascii="Arial" w:hAnsi="Arial" w:cs="Arial"/>
          <w:sz w:val="22"/>
          <w:szCs w:val="22"/>
        </w:rPr>
        <w:t>he leaders within this organisation are the key determinants of whether the vision and values are achieved</w:t>
      </w:r>
      <w:r w:rsidR="009369D1">
        <w:rPr>
          <w:rFonts w:ascii="Arial" w:hAnsi="Arial" w:cs="Arial"/>
          <w:sz w:val="22"/>
          <w:szCs w:val="22"/>
        </w:rPr>
        <w:t>,</w:t>
      </w:r>
      <w:r w:rsidRPr="00D9598C">
        <w:rPr>
          <w:rFonts w:ascii="Arial" w:hAnsi="Arial" w:cs="Arial"/>
          <w:sz w:val="22"/>
          <w:szCs w:val="22"/>
        </w:rPr>
        <w:t xml:space="preserve"> so it is crucial that this organisation has a clear strategy that is shared by all staff. </w:t>
      </w:r>
    </w:p>
    <w:p w14:paraId="58182547" w14:textId="77777777" w:rsidR="00D9598C" w:rsidRPr="00481FCE" w:rsidRDefault="00D9598C" w:rsidP="00D9598C">
      <w:pPr>
        <w:rPr>
          <w:rFonts w:ascii="Arial" w:hAnsi="Arial" w:cs="Arial"/>
          <w:sz w:val="22"/>
          <w:szCs w:val="22"/>
        </w:rPr>
      </w:pPr>
    </w:p>
    <w:p w14:paraId="400944C4" w14:textId="7D6759C9" w:rsidR="002213E0" w:rsidRDefault="0012589A" w:rsidP="00D9598C">
      <w:pPr>
        <w:rPr>
          <w:rFonts w:ascii="Arial" w:hAnsi="Arial" w:cs="Arial"/>
          <w:sz w:val="22"/>
          <w:szCs w:val="22"/>
        </w:rPr>
      </w:pPr>
      <w:r>
        <w:rPr>
          <w:rFonts w:ascii="Arial" w:hAnsi="Arial" w:cs="Arial"/>
          <w:sz w:val="22"/>
          <w:szCs w:val="22"/>
        </w:rPr>
        <w:t xml:space="preserve">The </w:t>
      </w:r>
      <w:r w:rsidR="00D9598C">
        <w:rPr>
          <w:rFonts w:ascii="Arial" w:hAnsi="Arial" w:cs="Arial"/>
          <w:sz w:val="22"/>
          <w:szCs w:val="22"/>
        </w:rPr>
        <w:t>CQC</w:t>
      </w:r>
      <w:r w:rsidR="00D9598C" w:rsidRPr="00D9598C">
        <w:rPr>
          <w:rFonts w:ascii="Arial" w:hAnsi="Arial" w:cs="Arial"/>
          <w:sz w:val="22"/>
          <w:szCs w:val="22"/>
        </w:rPr>
        <w:t xml:space="preserve"> expects service providers to have in place a clear vision and strategy to deliver high-quality care and promote good outcomes for people. The vision and values of a service provider highlight </w:t>
      </w:r>
      <w:r w:rsidR="00D9598C">
        <w:rPr>
          <w:rFonts w:ascii="Arial" w:hAnsi="Arial" w:cs="Arial"/>
          <w:sz w:val="22"/>
          <w:szCs w:val="22"/>
        </w:rPr>
        <w:t>their</w:t>
      </w:r>
      <w:r w:rsidR="00D9598C" w:rsidRPr="00D9598C">
        <w:rPr>
          <w:rFonts w:ascii="Arial" w:hAnsi="Arial" w:cs="Arial"/>
          <w:sz w:val="22"/>
          <w:szCs w:val="22"/>
        </w:rPr>
        <w:t xml:space="preserve"> strategic objectives and on what the organisation places value</w:t>
      </w:r>
      <w:r w:rsidR="001E2E94">
        <w:rPr>
          <w:rFonts w:ascii="Arial" w:hAnsi="Arial" w:cs="Arial"/>
          <w:sz w:val="22"/>
          <w:szCs w:val="22"/>
        </w:rPr>
        <w:t>,</w:t>
      </w:r>
      <w:r w:rsidR="00D9598C">
        <w:rPr>
          <w:rFonts w:ascii="Arial" w:hAnsi="Arial" w:cs="Arial"/>
          <w:sz w:val="22"/>
          <w:szCs w:val="22"/>
        </w:rPr>
        <w:t xml:space="preserve"> as stated in</w:t>
      </w:r>
      <w:r w:rsidR="00314467">
        <w:rPr>
          <w:rFonts w:ascii="Arial" w:hAnsi="Arial" w:cs="Arial"/>
          <w:sz w:val="22"/>
          <w:szCs w:val="22"/>
        </w:rPr>
        <w:t xml:space="preserve"> CQC</w:t>
      </w:r>
      <w:r w:rsidR="00D9598C">
        <w:rPr>
          <w:rFonts w:ascii="Arial" w:hAnsi="Arial" w:cs="Arial"/>
          <w:sz w:val="22"/>
          <w:szCs w:val="22"/>
        </w:rPr>
        <w:t xml:space="preserve"> </w:t>
      </w:r>
      <w:hyperlink r:id="rId146" w:history="1">
        <w:r w:rsidR="00314467">
          <w:rPr>
            <w:rStyle w:val="Hyperlink"/>
            <w:rFonts w:ascii="Arial" w:hAnsi="Arial" w:cs="Arial"/>
            <w:sz w:val="22"/>
            <w:szCs w:val="22"/>
          </w:rPr>
          <w:t>GP mythbuster 48: Well-led – vision and strategy</w:t>
        </w:r>
      </w:hyperlink>
      <w:r w:rsidR="00D9598C">
        <w:rPr>
          <w:rFonts w:ascii="Arial" w:hAnsi="Arial" w:cs="Arial"/>
          <w:sz w:val="22"/>
          <w:szCs w:val="22"/>
        </w:rPr>
        <w:t xml:space="preserve">. </w:t>
      </w:r>
    </w:p>
    <w:p w14:paraId="1010EC98" w14:textId="77777777" w:rsidR="002213E0" w:rsidRDefault="002213E0" w:rsidP="00D9598C">
      <w:pPr>
        <w:rPr>
          <w:rFonts w:ascii="Arial" w:hAnsi="Arial" w:cs="Arial"/>
          <w:sz w:val="22"/>
          <w:szCs w:val="22"/>
        </w:rPr>
      </w:pPr>
    </w:p>
    <w:p w14:paraId="28D9FB6F" w14:textId="3524DB94" w:rsidR="00D9598C" w:rsidRDefault="00D9598C" w:rsidP="00D9598C">
      <w:pPr>
        <w:rPr>
          <w:rStyle w:val="Hyperlink"/>
          <w:rFonts w:ascii="Arial" w:hAnsi="Arial" w:cs="Arial"/>
          <w:color w:val="auto"/>
          <w:sz w:val="22"/>
          <w:szCs w:val="22"/>
          <w:u w:val="none"/>
        </w:rPr>
      </w:pPr>
      <w:r w:rsidRPr="00481FCE">
        <w:rPr>
          <w:rStyle w:val="Hyperlink"/>
          <w:rFonts w:ascii="Arial" w:hAnsi="Arial" w:cs="Arial"/>
          <w:color w:val="auto"/>
          <w:sz w:val="22"/>
          <w:szCs w:val="22"/>
          <w:u w:val="none"/>
        </w:rPr>
        <w:t xml:space="preserve">Under the </w:t>
      </w:r>
      <w:r w:rsidR="001E2E94">
        <w:rPr>
          <w:rStyle w:val="Hyperlink"/>
          <w:rFonts w:ascii="Arial" w:hAnsi="Arial" w:cs="Arial"/>
          <w:color w:val="auto"/>
          <w:sz w:val="22"/>
          <w:szCs w:val="22"/>
          <w:u w:val="none"/>
        </w:rPr>
        <w:t>‘w</w:t>
      </w:r>
      <w:r w:rsidRPr="00481FCE">
        <w:rPr>
          <w:rStyle w:val="Hyperlink"/>
          <w:rFonts w:ascii="Arial" w:hAnsi="Arial" w:cs="Arial"/>
          <w:color w:val="auto"/>
          <w:sz w:val="22"/>
          <w:szCs w:val="22"/>
          <w:u w:val="none"/>
        </w:rPr>
        <w:t>ell-led</w:t>
      </w:r>
      <w:r w:rsidR="001E2E94">
        <w:rPr>
          <w:rStyle w:val="Hyperlink"/>
          <w:rFonts w:ascii="Arial" w:hAnsi="Arial" w:cs="Arial"/>
          <w:color w:val="auto"/>
          <w:sz w:val="22"/>
          <w:szCs w:val="22"/>
          <w:u w:val="none"/>
        </w:rPr>
        <w:t>’</w:t>
      </w:r>
      <w:r w:rsidRPr="00481FCE">
        <w:rPr>
          <w:rStyle w:val="Hyperlink"/>
          <w:rFonts w:ascii="Arial" w:hAnsi="Arial" w:cs="Arial"/>
          <w:color w:val="auto"/>
          <w:sz w:val="22"/>
          <w:szCs w:val="22"/>
          <w:u w:val="none"/>
        </w:rPr>
        <w:t xml:space="preserve"> key question, </w:t>
      </w:r>
      <w:r w:rsidR="001E2E94">
        <w:rPr>
          <w:rStyle w:val="Hyperlink"/>
          <w:rFonts w:ascii="Arial" w:hAnsi="Arial" w:cs="Arial"/>
          <w:color w:val="auto"/>
          <w:sz w:val="22"/>
          <w:szCs w:val="22"/>
          <w:u w:val="none"/>
        </w:rPr>
        <w:t xml:space="preserve">the </w:t>
      </w:r>
      <w:r w:rsidRPr="00481FCE">
        <w:rPr>
          <w:rStyle w:val="Hyperlink"/>
          <w:rFonts w:ascii="Arial" w:hAnsi="Arial" w:cs="Arial"/>
          <w:color w:val="auto"/>
          <w:sz w:val="22"/>
          <w:szCs w:val="22"/>
          <w:u w:val="none"/>
        </w:rPr>
        <w:t xml:space="preserve">CQC will seek assurance that this organisation has a shared vision, strategy and culture. The </w:t>
      </w:r>
      <w:hyperlink r:id="rId147" w:history="1">
        <w:r w:rsidRPr="00D9598C">
          <w:rPr>
            <w:rStyle w:val="Hyperlink"/>
            <w:rFonts w:ascii="Arial" w:hAnsi="Arial" w:cs="Arial"/>
            <w:sz w:val="22"/>
            <w:szCs w:val="22"/>
          </w:rPr>
          <w:t>shared direction and culture quality statement</w:t>
        </w:r>
      </w:hyperlink>
      <w:r w:rsidRPr="00481FCE">
        <w:rPr>
          <w:rStyle w:val="Hyperlink"/>
          <w:rFonts w:ascii="Arial" w:hAnsi="Arial" w:cs="Arial"/>
          <w:color w:val="auto"/>
          <w:sz w:val="22"/>
          <w:szCs w:val="22"/>
          <w:u w:val="none"/>
        </w:rPr>
        <w:t xml:space="preserve"> outlines what the </w:t>
      </w:r>
      <w:r>
        <w:rPr>
          <w:rStyle w:val="Hyperlink"/>
          <w:rFonts w:ascii="Arial" w:hAnsi="Arial" w:cs="Arial"/>
          <w:color w:val="auto"/>
          <w:sz w:val="22"/>
          <w:szCs w:val="22"/>
          <w:u w:val="none"/>
        </w:rPr>
        <w:t>regulator will</w:t>
      </w:r>
      <w:r w:rsidRPr="00481FCE">
        <w:rPr>
          <w:rStyle w:val="Hyperlink"/>
          <w:rFonts w:ascii="Arial" w:hAnsi="Arial" w:cs="Arial"/>
          <w:color w:val="auto"/>
          <w:sz w:val="22"/>
          <w:szCs w:val="22"/>
          <w:u w:val="none"/>
        </w:rPr>
        <w:t xml:space="preserve"> look for and offers links to best practice guidance. </w:t>
      </w:r>
    </w:p>
    <w:p w14:paraId="065E78A9" w14:textId="77777777" w:rsidR="00D9598C" w:rsidRDefault="00D9598C" w:rsidP="00D9598C">
      <w:pPr>
        <w:rPr>
          <w:rStyle w:val="Hyperlink"/>
          <w:rFonts w:ascii="Arial" w:hAnsi="Arial" w:cs="Arial"/>
          <w:color w:val="auto"/>
          <w:sz w:val="22"/>
          <w:szCs w:val="22"/>
          <w:u w:val="none"/>
        </w:rPr>
      </w:pPr>
    </w:p>
    <w:p w14:paraId="3693DBBE" w14:textId="19A3CB17" w:rsidR="00D9598C" w:rsidRPr="00781827" w:rsidRDefault="00D9598C" w:rsidP="00481FCE">
      <w:pPr>
        <w:rPr>
          <w:sz w:val="22"/>
          <w:szCs w:val="22"/>
        </w:rPr>
      </w:pPr>
      <w:r>
        <w:rPr>
          <w:rStyle w:val="Hyperlink"/>
          <w:rFonts w:ascii="Arial" w:hAnsi="Arial" w:cs="Arial"/>
          <w:color w:val="auto"/>
          <w:sz w:val="22"/>
          <w:szCs w:val="22"/>
          <w:u w:val="none"/>
        </w:rPr>
        <w:t>For further reading</w:t>
      </w:r>
      <w:r w:rsidR="005701F4">
        <w:rPr>
          <w:rStyle w:val="Hyperlink"/>
          <w:rFonts w:ascii="Arial" w:hAnsi="Arial" w:cs="Arial"/>
          <w:color w:val="auto"/>
          <w:sz w:val="22"/>
          <w:szCs w:val="22"/>
          <w:u w:val="none"/>
        </w:rPr>
        <w:t>,</w:t>
      </w:r>
      <w:r>
        <w:rPr>
          <w:rStyle w:val="Hyperlink"/>
          <w:rFonts w:ascii="Arial" w:hAnsi="Arial" w:cs="Arial"/>
          <w:color w:val="auto"/>
          <w:sz w:val="22"/>
          <w:szCs w:val="22"/>
          <w:u w:val="none"/>
        </w:rPr>
        <w:t xml:space="preserve"> refer to the </w:t>
      </w:r>
      <w:hyperlink r:id="rId148" w:history="1">
        <w:r w:rsidRPr="00D9598C">
          <w:rPr>
            <w:rStyle w:val="Hyperlink"/>
            <w:rFonts w:ascii="Arial" w:hAnsi="Arial" w:cs="Arial"/>
            <w:sz w:val="22"/>
            <w:szCs w:val="22"/>
          </w:rPr>
          <w:t>Vision and Values Guidance Document</w:t>
        </w:r>
      </w:hyperlink>
      <w:r>
        <w:rPr>
          <w:rStyle w:val="Hyperlink"/>
          <w:rFonts w:ascii="Arial" w:hAnsi="Arial" w:cs="Arial"/>
          <w:color w:val="auto"/>
          <w:sz w:val="22"/>
          <w:szCs w:val="22"/>
          <w:u w:val="none"/>
        </w:rPr>
        <w:t>.</w:t>
      </w:r>
    </w:p>
    <w:p w14:paraId="68F15ED6" w14:textId="4C30D945" w:rsidR="00375127" w:rsidRPr="00A27C4D" w:rsidRDefault="00375127" w:rsidP="008723D0">
      <w:pPr>
        <w:pStyle w:val="Heading1"/>
        <w:keepLines/>
        <w:pBdr>
          <w:bottom w:val="single" w:sz="4" w:space="1" w:color="595959" w:themeColor="text1" w:themeTint="A6"/>
        </w:pBdr>
        <w:spacing w:before="360" w:after="160" w:line="259" w:lineRule="auto"/>
        <w:ind w:hanging="574"/>
      </w:pPr>
      <w:bookmarkStart w:id="366" w:name="_Toc192151622"/>
      <w:bookmarkStart w:id="367" w:name="_Toc192169820"/>
      <w:bookmarkStart w:id="368" w:name="_Toc192151623"/>
      <w:bookmarkStart w:id="369" w:name="_Toc192169821"/>
      <w:bookmarkStart w:id="370" w:name="_Toc192169822"/>
      <w:bookmarkEnd w:id="366"/>
      <w:bookmarkEnd w:id="367"/>
      <w:bookmarkEnd w:id="368"/>
      <w:bookmarkEnd w:id="369"/>
      <w:r w:rsidRPr="00A27C4D">
        <w:t xml:space="preserve">Financial </w:t>
      </w:r>
      <w:r w:rsidR="00C81DDC" w:rsidRPr="00A27C4D">
        <w:t>g</w:t>
      </w:r>
      <w:r w:rsidRPr="00A27C4D">
        <w:t>overnance</w:t>
      </w:r>
      <w:bookmarkEnd w:id="370"/>
    </w:p>
    <w:p w14:paraId="7C0E8711" w14:textId="77777777" w:rsidR="0003157C" w:rsidRPr="00A27C4D" w:rsidRDefault="0003157C" w:rsidP="00375127">
      <w:pPr>
        <w:rPr>
          <w:rFonts w:ascii="Arial" w:hAnsi="Arial" w:cs="Arial"/>
          <w:sz w:val="22"/>
          <w:szCs w:val="22"/>
        </w:rPr>
      </w:pPr>
    </w:p>
    <w:p w14:paraId="143B98D5" w14:textId="14121CA4" w:rsidR="00375127" w:rsidRPr="00A27C4D" w:rsidRDefault="0003157C" w:rsidP="00375127">
      <w:pPr>
        <w:rPr>
          <w:rFonts w:ascii="Arial" w:hAnsi="Arial" w:cs="Arial"/>
          <w:sz w:val="22"/>
          <w:szCs w:val="22"/>
        </w:rPr>
      </w:pPr>
      <w:r w:rsidRPr="00A27C4D">
        <w:rPr>
          <w:rFonts w:ascii="Arial" w:hAnsi="Arial" w:cs="Arial"/>
          <w:sz w:val="22"/>
          <w:szCs w:val="22"/>
        </w:rPr>
        <w:t>The core of financial governance regulations</w:t>
      </w:r>
      <w:r w:rsidR="00E8749A" w:rsidRPr="00A27C4D">
        <w:rPr>
          <w:rFonts w:ascii="Arial" w:hAnsi="Arial" w:cs="Arial"/>
          <w:sz w:val="22"/>
          <w:szCs w:val="22"/>
        </w:rPr>
        <w:t>, such as</w:t>
      </w:r>
      <w:r w:rsidRPr="00A27C4D">
        <w:rPr>
          <w:rFonts w:ascii="Arial" w:hAnsi="Arial" w:cs="Arial"/>
          <w:sz w:val="22"/>
          <w:szCs w:val="22"/>
        </w:rPr>
        <w:t xml:space="preserve"> Standing Financial Instructions</w:t>
      </w:r>
      <w:r w:rsidR="00A63CE9" w:rsidRPr="00A27C4D">
        <w:rPr>
          <w:rFonts w:ascii="Arial" w:hAnsi="Arial" w:cs="Arial"/>
          <w:sz w:val="22"/>
          <w:szCs w:val="22"/>
        </w:rPr>
        <w:t xml:space="preserve"> (SFIs)</w:t>
      </w:r>
      <w:r w:rsidRPr="00A27C4D">
        <w:rPr>
          <w:rFonts w:ascii="Arial" w:hAnsi="Arial" w:cs="Arial"/>
          <w:sz w:val="22"/>
          <w:szCs w:val="22"/>
        </w:rPr>
        <w:t xml:space="preserve">, is the requirement that all financial processes </w:t>
      </w:r>
      <w:r w:rsidR="00E8749A" w:rsidRPr="00A27C4D">
        <w:rPr>
          <w:rFonts w:ascii="Arial" w:hAnsi="Arial" w:cs="Arial"/>
          <w:sz w:val="22"/>
          <w:szCs w:val="22"/>
        </w:rPr>
        <w:t xml:space="preserve">should </w:t>
      </w:r>
      <w:r w:rsidR="00F91097" w:rsidRPr="00A27C4D">
        <w:rPr>
          <w:rFonts w:ascii="Arial" w:hAnsi="Arial" w:cs="Arial"/>
          <w:sz w:val="22"/>
          <w:szCs w:val="22"/>
        </w:rPr>
        <w:t>be</w:t>
      </w:r>
      <w:r w:rsidRPr="00A27C4D">
        <w:rPr>
          <w:rFonts w:ascii="Arial" w:hAnsi="Arial" w:cs="Arial"/>
          <w:sz w:val="22"/>
          <w:szCs w:val="22"/>
        </w:rPr>
        <w:t xml:space="preserve"> managed according to a stringent set of rules and regulations, backed </w:t>
      </w:r>
      <w:r w:rsidR="00E8749A" w:rsidRPr="00A27C4D">
        <w:rPr>
          <w:rFonts w:ascii="Arial" w:hAnsi="Arial" w:cs="Arial"/>
          <w:sz w:val="22"/>
          <w:szCs w:val="22"/>
        </w:rPr>
        <w:t xml:space="preserve">up </w:t>
      </w:r>
      <w:r w:rsidRPr="00A27C4D">
        <w:rPr>
          <w:rFonts w:ascii="Arial" w:hAnsi="Arial" w:cs="Arial"/>
          <w:sz w:val="22"/>
          <w:szCs w:val="22"/>
        </w:rPr>
        <w:t>by accurate reporting capabilities.</w:t>
      </w:r>
    </w:p>
    <w:p w14:paraId="7CB891DA" w14:textId="77777777" w:rsidR="00375127" w:rsidRPr="00A27C4D" w:rsidRDefault="00375127" w:rsidP="00375127">
      <w:pPr>
        <w:pStyle w:val="Heading2"/>
        <w:rPr>
          <w:rFonts w:ascii="Arial" w:hAnsi="Arial" w:cs="Arial"/>
          <w:smallCaps w:val="0"/>
          <w:sz w:val="24"/>
          <w:szCs w:val="24"/>
          <w:lang w:val="en-GB"/>
        </w:rPr>
      </w:pPr>
      <w:bookmarkStart w:id="371" w:name="_Toc192169823"/>
      <w:r w:rsidRPr="00A27C4D">
        <w:rPr>
          <w:rFonts w:ascii="Arial" w:hAnsi="Arial" w:cs="Arial"/>
          <w:smallCaps w:val="0"/>
          <w:sz w:val="24"/>
          <w:szCs w:val="24"/>
          <w:lang w:val="en-GB"/>
        </w:rPr>
        <w:t>Accountant</w:t>
      </w:r>
      <w:bookmarkEnd w:id="371"/>
    </w:p>
    <w:p w14:paraId="4FC04F8F" w14:textId="77777777" w:rsidR="00375127" w:rsidRPr="00A27C4D" w:rsidRDefault="00375127" w:rsidP="00375127">
      <w:pPr>
        <w:rPr>
          <w:rFonts w:ascii="Arial" w:hAnsi="Arial" w:cs="Arial"/>
          <w:sz w:val="22"/>
          <w:szCs w:val="22"/>
        </w:rPr>
      </w:pPr>
    </w:p>
    <w:p w14:paraId="68C2A2D3" w14:textId="09615DA9" w:rsidR="00261212" w:rsidRPr="00A27C4D" w:rsidRDefault="00375127" w:rsidP="00375127">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The organisation </w:t>
      </w:r>
      <w:r w:rsidR="00261212" w:rsidRPr="00A27C4D">
        <w:rPr>
          <w:rFonts w:eastAsia="Times New Roman"/>
          <w:sz w:val="22"/>
          <w:szCs w:val="22"/>
          <w:lang w:val="en-GB" w:eastAsia="en-GB"/>
        </w:rPr>
        <w:t xml:space="preserve">might consider appointing an accountant </w:t>
      </w:r>
      <w:r w:rsidR="004F7790">
        <w:rPr>
          <w:rFonts w:eastAsia="Times New Roman"/>
          <w:sz w:val="22"/>
          <w:szCs w:val="22"/>
          <w:lang w:val="en-GB" w:eastAsia="en-GB"/>
        </w:rPr>
        <w:t>who</w:t>
      </w:r>
      <w:r w:rsidR="00261212" w:rsidRPr="00A27C4D">
        <w:rPr>
          <w:rFonts w:eastAsia="Times New Roman"/>
          <w:sz w:val="22"/>
          <w:szCs w:val="22"/>
          <w:lang w:val="en-GB" w:eastAsia="en-GB"/>
        </w:rPr>
        <w:t xml:space="preserve"> can provide specialist support for GP practices as there are financial nuances</w:t>
      </w:r>
      <w:r w:rsidR="007A7704" w:rsidRPr="00A27C4D">
        <w:rPr>
          <w:rFonts w:eastAsia="Times New Roman"/>
          <w:sz w:val="22"/>
          <w:szCs w:val="22"/>
          <w:lang w:val="en-GB" w:eastAsia="en-GB"/>
        </w:rPr>
        <w:t>, especially with a dispensing practice.</w:t>
      </w:r>
    </w:p>
    <w:p w14:paraId="66206AD2" w14:textId="77777777" w:rsidR="00261212" w:rsidRPr="00A27C4D" w:rsidRDefault="00261212" w:rsidP="00375127">
      <w:pPr>
        <w:pStyle w:val="Standard"/>
        <w:spacing w:before="0" w:after="0" w:line="240" w:lineRule="auto"/>
        <w:rPr>
          <w:rFonts w:eastAsia="Times New Roman"/>
          <w:sz w:val="22"/>
          <w:szCs w:val="22"/>
          <w:lang w:val="en-GB" w:eastAsia="en-GB"/>
        </w:rPr>
      </w:pPr>
    </w:p>
    <w:p w14:paraId="080E23C3" w14:textId="19DE1869" w:rsidR="00991985" w:rsidRPr="00A27C4D" w:rsidRDefault="00261212" w:rsidP="00375127">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The appointed </w:t>
      </w:r>
      <w:r w:rsidR="00375127" w:rsidRPr="00A27C4D">
        <w:rPr>
          <w:rFonts w:eastAsia="Times New Roman"/>
          <w:sz w:val="22"/>
          <w:szCs w:val="22"/>
          <w:lang w:val="en-GB" w:eastAsia="en-GB"/>
        </w:rPr>
        <w:t xml:space="preserve">accountant </w:t>
      </w:r>
      <w:r w:rsidRPr="00A27C4D">
        <w:rPr>
          <w:rFonts w:eastAsia="Times New Roman"/>
          <w:sz w:val="22"/>
          <w:szCs w:val="22"/>
          <w:lang w:val="en-GB" w:eastAsia="en-GB"/>
        </w:rPr>
        <w:t xml:space="preserve">will </w:t>
      </w:r>
      <w:r w:rsidR="00375127" w:rsidRPr="00A27C4D">
        <w:rPr>
          <w:rFonts w:eastAsia="Times New Roman"/>
          <w:sz w:val="22"/>
          <w:szCs w:val="22"/>
          <w:lang w:val="en-GB" w:eastAsia="en-GB"/>
        </w:rPr>
        <w:t xml:space="preserve">prepare the formal annual accounts and deal with the </w:t>
      </w:r>
      <w:r w:rsidR="004902C0">
        <w:rPr>
          <w:rFonts w:eastAsia="Times New Roman"/>
          <w:sz w:val="22"/>
          <w:szCs w:val="22"/>
          <w:lang w:val="en-GB" w:eastAsia="en-GB"/>
        </w:rPr>
        <w:t>P</w:t>
      </w:r>
      <w:r w:rsidR="00375127" w:rsidRPr="00A27C4D">
        <w:rPr>
          <w:rFonts w:eastAsia="Times New Roman"/>
          <w:sz w:val="22"/>
          <w:szCs w:val="22"/>
          <w:lang w:val="en-GB" w:eastAsia="en-GB"/>
        </w:rPr>
        <w:t xml:space="preserve">artners’ tax returns for submission to </w:t>
      </w:r>
      <w:r w:rsidRPr="00A27C4D">
        <w:rPr>
          <w:rFonts w:eastAsia="Times New Roman"/>
          <w:sz w:val="22"/>
          <w:szCs w:val="22"/>
          <w:lang w:val="en-GB" w:eastAsia="en-GB"/>
        </w:rPr>
        <w:t>HMRC</w:t>
      </w:r>
      <w:r w:rsidR="00375127" w:rsidRPr="00A27C4D">
        <w:rPr>
          <w:rFonts w:eastAsia="Times New Roman"/>
          <w:sz w:val="22"/>
          <w:szCs w:val="22"/>
          <w:lang w:val="en-GB" w:eastAsia="en-GB"/>
        </w:rPr>
        <w:t xml:space="preserve">. The documentation is usually submitted to the accountant </w:t>
      </w:r>
      <w:r w:rsidR="00375127" w:rsidRPr="00A27C4D">
        <w:rPr>
          <w:sz w:val="22"/>
          <w:szCs w:val="22"/>
          <w:lang w:val="en-GB"/>
        </w:rPr>
        <w:t>following the year end. The organisation year end does not have to run concurrently with the tax year</w:t>
      </w:r>
      <w:r w:rsidR="006B00DA">
        <w:rPr>
          <w:sz w:val="22"/>
          <w:szCs w:val="22"/>
          <w:lang w:val="en-GB"/>
        </w:rPr>
        <w:t>,</w:t>
      </w:r>
      <w:r w:rsidR="00375127" w:rsidRPr="00A27C4D">
        <w:rPr>
          <w:sz w:val="22"/>
          <w:szCs w:val="22"/>
          <w:lang w:val="en-GB"/>
        </w:rPr>
        <w:t xml:space="preserve"> although this will </w:t>
      </w:r>
      <w:r w:rsidR="006B00DA">
        <w:rPr>
          <w:sz w:val="22"/>
          <w:szCs w:val="22"/>
          <w:lang w:val="en-GB"/>
        </w:rPr>
        <w:t xml:space="preserve">often </w:t>
      </w:r>
      <w:r w:rsidR="00375127" w:rsidRPr="00A27C4D">
        <w:rPr>
          <w:sz w:val="22"/>
          <w:szCs w:val="22"/>
          <w:lang w:val="en-GB"/>
        </w:rPr>
        <w:t>be the case.</w:t>
      </w:r>
      <w:r w:rsidR="00375127" w:rsidRPr="00A27C4D">
        <w:rPr>
          <w:rFonts w:eastAsia="Times New Roman"/>
          <w:sz w:val="22"/>
          <w:szCs w:val="22"/>
          <w:lang w:val="en-GB" w:eastAsia="en-GB"/>
        </w:rPr>
        <w:t xml:space="preserve"> The annual accounts are presented to the </w:t>
      </w:r>
      <w:r w:rsidR="006B00DA">
        <w:rPr>
          <w:rFonts w:eastAsia="Times New Roman"/>
          <w:sz w:val="22"/>
          <w:szCs w:val="22"/>
          <w:lang w:val="en-GB" w:eastAsia="en-GB"/>
        </w:rPr>
        <w:t>P</w:t>
      </w:r>
      <w:r w:rsidR="00375127" w:rsidRPr="00A27C4D">
        <w:rPr>
          <w:rFonts w:eastAsia="Times New Roman"/>
          <w:sz w:val="22"/>
          <w:szCs w:val="22"/>
          <w:lang w:val="en-GB" w:eastAsia="en-GB"/>
        </w:rPr>
        <w:t>artners at a business meeting which may take place two or three months after the year end.</w:t>
      </w:r>
      <w:r w:rsidRPr="00A27C4D">
        <w:rPr>
          <w:rFonts w:eastAsia="Times New Roman"/>
          <w:sz w:val="22"/>
          <w:szCs w:val="22"/>
          <w:lang w:val="en-GB" w:eastAsia="en-GB"/>
        </w:rPr>
        <w:t xml:space="preserve"> Other business meetings can occur throughout the financial year.</w:t>
      </w:r>
    </w:p>
    <w:p w14:paraId="1634EC29" w14:textId="77777777" w:rsidR="00375127" w:rsidRPr="00A27C4D" w:rsidRDefault="00375127" w:rsidP="00375127">
      <w:pPr>
        <w:pStyle w:val="Standard"/>
        <w:spacing w:before="0" w:after="0" w:line="240" w:lineRule="auto"/>
        <w:rPr>
          <w:rFonts w:eastAsia="Times New Roman"/>
          <w:sz w:val="22"/>
          <w:szCs w:val="22"/>
          <w:lang w:val="en-GB" w:eastAsia="en-GB"/>
        </w:rPr>
      </w:pPr>
    </w:p>
    <w:p w14:paraId="0754AA1A" w14:textId="77777777" w:rsidR="00375127" w:rsidRDefault="00375127" w:rsidP="00375127">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For further detailed information, see </w:t>
      </w:r>
      <w:hyperlink r:id="rId149" w:history="1">
        <w:r w:rsidRPr="00A27C4D">
          <w:rPr>
            <w:rStyle w:val="Hyperlink"/>
            <w:rFonts w:eastAsia="Times New Roman"/>
            <w:sz w:val="22"/>
            <w:szCs w:val="22"/>
            <w:lang w:val="en-GB" w:eastAsia="en-GB"/>
          </w:rPr>
          <w:t>Choosing an Accountant</w:t>
        </w:r>
      </w:hyperlink>
      <w:r w:rsidRPr="00573719">
        <w:rPr>
          <w:rFonts w:eastAsia="Times New Roman"/>
          <w:color w:val="auto"/>
          <w:sz w:val="22"/>
          <w:szCs w:val="22"/>
          <w:lang w:val="en-GB" w:eastAsia="en-GB"/>
        </w:rPr>
        <w:t>.</w:t>
      </w:r>
    </w:p>
    <w:p w14:paraId="7CFD053C" w14:textId="77777777" w:rsidR="001B704A" w:rsidRPr="00A27C4D" w:rsidRDefault="001B704A" w:rsidP="00375127">
      <w:pPr>
        <w:pStyle w:val="Standard"/>
        <w:spacing w:before="0" w:after="0" w:line="240" w:lineRule="auto"/>
        <w:rPr>
          <w:sz w:val="22"/>
          <w:szCs w:val="22"/>
          <w:lang w:val="en-GB"/>
        </w:rPr>
      </w:pPr>
    </w:p>
    <w:p w14:paraId="560E6CAE" w14:textId="77777777" w:rsidR="00375127" w:rsidRPr="00A27C4D" w:rsidRDefault="00375127" w:rsidP="00375127">
      <w:pPr>
        <w:pStyle w:val="Heading2"/>
        <w:rPr>
          <w:rFonts w:ascii="Arial" w:hAnsi="Arial" w:cs="Arial"/>
          <w:smallCaps w:val="0"/>
          <w:sz w:val="24"/>
          <w:szCs w:val="24"/>
          <w:lang w:val="en-GB"/>
        </w:rPr>
      </w:pPr>
      <w:bookmarkStart w:id="372" w:name="_Toc192169824"/>
      <w:r w:rsidRPr="00A27C4D">
        <w:rPr>
          <w:rFonts w:ascii="Arial" w:hAnsi="Arial" w:cs="Arial"/>
          <w:smallCaps w:val="0"/>
          <w:sz w:val="24"/>
          <w:szCs w:val="24"/>
          <w:lang w:val="en-GB"/>
        </w:rPr>
        <w:lastRenderedPageBreak/>
        <w:t>Accounts</w:t>
      </w:r>
      <w:bookmarkEnd w:id="372"/>
    </w:p>
    <w:p w14:paraId="026C22C3" w14:textId="77777777" w:rsidR="00375127" w:rsidRPr="00A27C4D" w:rsidRDefault="00375127" w:rsidP="00375127">
      <w:pPr>
        <w:rPr>
          <w:rFonts w:ascii="Arial" w:hAnsi="Arial" w:cs="Arial"/>
          <w:sz w:val="22"/>
          <w:szCs w:val="22"/>
        </w:rPr>
      </w:pPr>
    </w:p>
    <w:p w14:paraId="42CF085C" w14:textId="3443DD94" w:rsidR="000B3AAC" w:rsidRPr="00A27C4D" w:rsidRDefault="00261212" w:rsidP="000B3AAC">
      <w:pPr>
        <w:pBdr>
          <w:top w:val="nil"/>
          <w:left w:val="nil"/>
          <w:bottom w:val="nil"/>
          <w:right w:val="nil"/>
          <w:between w:val="nil"/>
        </w:pBdr>
        <w:rPr>
          <w:rFonts w:ascii="Arial" w:eastAsia="Arial" w:hAnsi="Arial" w:cs="Arial"/>
          <w:color w:val="000000" w:themeColor="text1"/>
          <w:sz w:val="22"/>
          <w:szCs w:val="22"/>
        </w:rPr>
      </w:pPr>
      <w:r w:rsidRPr="00A27C4D">
        <w:rPr>
          <w:rFonts w:ascii="Arial" w:eastAsia="Arial" w:hAnsi="Arial" w:cs="Arial"/>
          <w:color w:val="000000" w:themeColor="text1"/>
          <w:sz w:val="22"/>
          <w:szCs w:val="22"/>
        </w:rPr>
        <w:t>A</w:t>
      </w:r>
      <w:r w:rsidR="000B3AAC" w:rsidRPr="00A27C4D">
        <w:rPr>
          <w:rFonts w:ascii="Arial" w:eastAsia="Arial" w:hAnsi="Arial" w:cs="Arial"/>
          <w:color w:val="000000" w:themeColor="text1"/>
          <w:sz w:val="22"/>
          <w:szCs w:val="22"/>
        </w:rPr>
        <w:t xml:space="preserve">ccounts </w:t>
      </w:r>
      <w:r w:rsidRPr="00A27C4D">
        <w:rPr>
          <w:rFonts w:ascii="Arial" w:eastAsia="Arial" w:hAnsi="Arial" w:cs="Arial"/>
          <w:color w:val="000000" w:themeColor="text1"/>
          <w:sz w:val="22"/>
          <w:szCs w:val="22"/>
        </w:rPr>
        <w:t>are to be maintained electronically and with</w:t>
      </w:r>
      <w:r w:rsidR="001B704A">
        <w:rPr>
          <w:rFonts w:ascii="Arial" w:eastAsia="Arial" w:hAnsi="Arial" w:cs="Arial"/>
          <w:color w:val="000000" w:themeColor="text1"/>
          <w:sz w:val="22"/>
          <w:szCs w:val="22"/>
        </w:rPr>
        <w:t xml:space="preserve"> using</w:t>
      </w:r>
      <w:r w:rsidRPr="00A27C4D">
        <w:rPr>
          <w:rFonts w:ascii="Arial" w:eastAsia="Arial" w:hAnsi="Arial" w:cs="Arial"/>
          <w:color w:val="000000" w:themeColor="text1"/>
          <w:sz w:val="22"/>
          <w:szCs w:val="22"/>
        </w:rPr>
        <w:t xml:space="preserve"> software packages such as </w:t>
      </w:r>
      <w:r w:rsidR="000B3AAC" w:rsidRPr="00A27C4D">
        <w:rPr>
          <w:rFonts w:ascii="Arial" w:eastAsia="Arial" w:hAnsi="Arial" w:cs="Arial"/>
          <w:color w:val="000000" w:themeColor="text1"/>
          <w:sz w:val="22"/>
          <w:szCs w:val="22"/>
        </w:rPr>
        <w:t>Iris GP Accounts</w:t>
      </w:r>
      <w:r w:rsidRPr="00A27C4D">
        <w:rPr>
          <w:rFonts w:ascii="Arial" w:eastAsia="Arial" w:hAnsi="Arial" w:cs="Arial"/>
          <w:color w:val="000000" w:themeColor="text1"/>
          <w:sz w:val="22"/>
          <w:szCs w:val="22"/>
        </w:rPr>
        <w:t>,</w:t>
      </w:r>
      <w:r w:rsidR="000B3AAC" w:rsidRPr="00A27C4D">
        <w:rPr>
          <w:rFonts w:ascii="Arial" w:eastAsia="Arial" w:hAnsi="Arial" w:cs="Arial"/>
          <w:color w:val="000000" w:themeColor="text1"/>
          <w:sz w:val="22"/>
          <w:szCs w:val="22"/>
        </w:rPr>
        <w:t xml:space="preserve"> Sage, Quicken, Xero or Microsoft. </w:t>
      </w:r>
      <w:r w:rsidR="007A7704" w:rsidRPr="00A27C4D">
        <w:rPr>
          <w:rFonts w:ascii="Arial" w:eastAsia="Arial" w:hAnsi="Arial" w:cs="Arial"/>
          <w:color w:val="000000" w:themeColor="text1"/>
          <w:sz w:val="22"/>
          <w:szCs w:val="22"/>
        </w:rPr>
        <w:t xml:space="preserve">Making </w:t>
      </w:r>
      <w:r w:rsidR="006A1D7F">
        <w:rPr>
          <w:rFonts w:ascii="Arial" w:eastAsia="Arial" w:hAnsi="Arial" w:cs="Arial"/>
          <w:color w:val="000000" w:themeColor="text1"/>
          <w:sz w:val="22"/>
          <w:szCs w:val="22"/>
        </w:rPr>
        <w:t>T</w:t>
      </w:r>
      <w:r w:rsidR="007A7704" w:rsidRPr="00A27C4D">
        <w:rPr>
          <w:rFonts w:ascii="Arial" w:eastAsia="Arial" w:hAnsi="Arial" w:cs="Arial"/>
          <w:color w:val="000000" w:themeColor="text1"/>
          <w:sz w:val="22"/>
          <w:szCs w:val="22"/>
        </w:rPr>
        <w:t>ax Digital (MTD) ensure</w:t>
      </w:r>
      <w:r w:rsidR="006B14B6">
        <w:rPr>
          <w:rFonts w:ascii="Arial" w:eastAsia="Arial" w:hAnsi="Arial" w:cs="Arial"/>
          <w:color w:val="000000" w:themeColor="text1"/>
          <w:sz w:val="22"/>
          <w:szCs w:val="22"/>
        </w:rPr>
        <w:t>s</w:t>
      </w:r>
      <w:r w:rsidR="007A7704" w:rsidRPr="00A27C4D">
        <w:rPr>
          <w:rFonts w:ascii="Arial" w:eastAsia="Arial" w:hAnsi="Arial" w:cs="Arial"/>
          <w:color w:val="000000" w:themeColor="text1"/>
          <w:sz w:val="22"/>
          <w:szCs w:val="22"/>
        </w:rPr>
        <w:t xml:space="preserve"> that p</w:t>
      </w:r>
      <w:r w:rsidR="000B3AAC" w:rsidRPr="00A27C4D">
        <w:rPr>
          <w:rFonts w:ascii="Arial" w:eastAsia="Arial" w:hAnsi="Arial" w:cs="Arial"/>
          <w:color w:val="000000" w:themeColor="text1"/>
          <w:sz w:val="22"/>
          <w:szCs w:val="22"/>
        </w:rPr>
        <w:t xml:space="preserve">roducts are </w:t>
      </w:r>
      <w:r w:rsidR="007A7704" w:rsidRPr="00A27C4D">
        <w:rPr>
          <w:rFonts w:ascii="Arial" w:eastAsia="Arial" w:hAnsi="Arial" w:cs="Arial"/>
          <w:color w:val="000000" w:themeColor="text1"/>
          <w:sz w:val="22"/>
          <w:szCs w:val="22"/>
        </w:rPr>
        <w:t xml:space="preserve">now </w:t>
      </w:r>
      <w:r w:rsidR="000B3AAC" w:rsidRPr="00A27C4D">
        <w:rPr>
          <w:rFonts w:ascii="Arial" w:eastAsia="Arial" w:hAnsi="Arial" w:cs="Arial"/>
          <w:color w:val="000000" w:themeColor="text1"/>
          <w:sz w:val="22"/>
          <w:szCs w:val="22"/>
        </w:rPr>
        <w:t xml:space="preserve">cloud based so there is no need to be concerned </w:t>
      </w:r>
      <w:r w:rsidR="006B14B6">
        <w:rPr>
          <w:rFonts w:ascii="Arial" w:eastAsia="Arial" w:hAnsi="Arial" w:cs="Arial"/>
          <w:color w:val="000000" w:themeColor="text1"/>
          <w:sz w:val="22"/>
          <w:szCs w:val="22"/>
        </w:rPr>
        <w:t>about</w:t>
      </w:r>
      <w:r w:rsidR="000B3AAC" w:rsidRPr="00A27C4D">
        <w:rPr>
          <w:rFonts w:ascii="Arial" w:eastAsia="Arial" w:hAnsi="Arial" w:cs="Arial"/>
          <w:color w:val="000000" w:themeColor="text1"/>
          <w:sz w:val="22"/>
          <w:szCs w:val="22"/>
        </w:rPr>
        <w:t xml:space="preserve"> lost data</w:t>
      </w:r>
      <w:r w:rsidR="007A7704" w:rsidRPr="00A27C4D">
        <w:rPr>
          <w:rFonts w:ascii="Arial" w:eastAsia="Arial" w:hAnsi="Arial" w:cs="Arial"/>
          <w:color w:val="000000" w:themeColor="text1"/>
          <w:sz w:val="22"/>
          <w:szCs w:val="22"/>
        </w:rPr>
        <w:t>.</w:t>
      </w:r>
      <w:r w:rsidR="000B3AAC" w:rsidRPr="00A27C4D">
        <w:rPr>
          <w:rFonts w:ascii="Arial" w:eastAsia="Arial" w:hAnsi="Arial" w:cs="Arial"/>
          <w:color w:val="000000" w:themeColor="text1"/>
          <w:sz w:val="22"/>
          <w:szCs w:val="22"/>
        </w:rPr>
        <w:t xml:space="preserve"> </w:t>
      </w:r>
    </w:p>
    <w:p w14:paraId="5DDE3ED2" w14:textId="77777777" w:rsidR="009F37C6" w:rsidRPr="00A27C4D" w:rsidRDefault="009F37C6" w:rsidP="00375127">
      <w:pPr>
        <w:pStyle w:val="Standard"/>
        <w:spacing w:before="0" w:after="0" w:line="240" w:lineRule="auto"/>
        <w:rPr>
          <w:sz w:val="22"/>
          <w:szCs w:val="22"/>
          <w:lang w:val="en-GB"/>
        </w:rPr>
      </w:pPr>
    </w:p>
    <w:p w14:paraId="097E3443" w14:textId="02893A9E" w:rsidR="00375127" w:rsidRPr="00A27C4D" w:rsidRDefault="00375127" w:rsidP="00375127">
      <w:pPr>
        <w:pStyle w:val="Standard"/>
        <w:spacing w:before="0" w:after="0" w:line="240" w:lineRule="auto"/>
        <w:rPr>
          <w:sz w:val="22"/>
          <w:szCs w:val="22"/>
          <w:lang w:val="en-GB"/>
        </w:rPr>
      </w:pPr>
      <w:r w:rsidRPr="00A27C4D">
        <w:rPr>
          <w:sz w:val="22"/>
          <w:szCs w:val="22"/>
          <w:lang w:val="en-GB"/>
        </w:rPr>
        <w:t xml:space="preserve">It is important for dispensing organisations to utilise an accounts package that understands the complexity of dispensing finance and the de minimis and partial exemption for VAT recovery when undertaking the VAT </w:t>
      </w:r>
      <w:r w:rsidR="00903B0A">
        <w:rPr>
          <w:sz w:val="22"/>
          <w:szCs w:val="22"/>
          <w:lang w:val="en-GB"/>
        </w:rPr>
        <w:t>re</w:t>
      </w:r>
      <w:r w:rsidRPr="00A27C4D">
        <w:rPr>
          <w:sz w:val="22"/>
          <w:szCs w:val="22"/>
          <w:lang w:val="en-GB"/>
        </w:rPr>
        <w:t xml:space="preserve">turn. </w:t>
      </w:r>
    </w:p>
    <w:p w14:paraId="49A7A244" w14:textId="77777777" w:rsidR="00375127" w:rsidRPr="00A27C4D" w:rsidRDefault="00375127" w:rsidP="00375127">
      <w:pPr>
        <w:pStyle w:val="Standard"/>
        <w:spacing w:before="0" w:after="0" w:line="240" w:lineRule="auto"/>
        <w:rPr>
          <w:sz w:val="22"/>
          <w:szCs w:val="22"/>
          <w:lang w:val="en-GB"/>
        </w:rPr>
      </w:pPr>
    </w:p>
    <w:p w14:paraId="3107745A" w14:textId="24474793" w:rsidR="000B3AAC" w:rsidRPr="00A27C4D" w:rsidRDefault="00375127" w:rsidP="00375127">
      <w:pPr>
        <w:pStyle w:val="Standard"/>
        <w:spacing w:before="0" w:after="0" w:line="240" w:lineRule="auto"/>
        <w:rPr>
          <w:sz w:val="22"/>
          <w:szCs w:val="22"/>
          <w:lang w:val="en-GB"/>
        </w:rPr>
      </w:pPr>
      <w:r w:rsidRPr="00A27C4D">
        <w:rPr>
          <w:sz w:val="22"/>
          <w:szCs w:val="22"/>
          <w:lang w:val="en-GB"/>
        </w:rPr>
        <w:t>With any account</w:t>
      </w:r>
      <w:r w:rsidR="0098206C" w:rsidRPr="00A27C4D">
        <w:rPr>
          <w:sz w:val="22"/>
          <w:szCs w:val="22"/>
          <w:lang w:val="en-GB"/>
        </w:rPr>
        <w:t>ing</w:t>
      </w:r>
      <w:r w:rsidRPr="00A27C4D">
        <w:rPr>
          <w:sz w:val="22"/>
          <w:szCs w:val="22"/>
          <w:lang w:val="en-GB"/>
        </w:rPr>
        <w:t xml:space="preserve"> software package, it is important to set it up </w:t>
      </w:r>
      <w:r w:rsidR="00D96740">
        <w:rPr>
          <w:sz w:val="22"/>
          <w:szCs w:val="22"/>
          <w:lang w:val="en-GB"/>
        </w:rPr>
        <w:t xml:space="preserve">with </w:t>
      </w:r>
      <w:r w:rsidRPr="00A27C4D">
        <w:rPr>
          <w:sz w:val="22"/>
          <w:szCs w:val="22"/>
          <w:lang w:val="en-GB"/>
        </w:rPr>
        <w:t xml:space="preserve">all bank accounts individually and not blend them into one. It is also vital that sufficient categories are set up to reflect the income and expenditure of the organisation adequately and to monitor increases and decreases along the way. The categories should at least reflect those shown in the organisation’s annual accounts. </w:t>
      </w:r>
    </w:p>
    <w:p w14:paraId="66B890AB" w14:textId="77777777" w:rsidR="000B3AAC" w:rsidRPr="00A27C4D" w:rsidRDefault="000B3AAC" w:rsidP="00375127">
      <w:pPr>
        <w:pStyle w:val="Standard"/>
        <w:spacing w:before="0" w:after="0" w:line="240" w:lineRule="auto"/>
        <w:rPr>
          <w:sz w:val="22"/>
          <w:szCs w:val="22"/>
          <w:lang w:val="en-GB"/>
        </w:rPr>
      </w:pPr>
    </w:p>
    <w:p w14:paraId="3F08F6D1" w14:textId="686DED1A" w:rsidR="00375127" w:rsidRPr="00A27C4D" w:rsidRDefault="007A7704" w:rsidP="00375127">
      <w:pPr>
        <w:pStyle w:val="Standard"/>
        <w:spacing w:before="0" w:after="0" w:line="240" w:lineRule="auto"/>
        <w:rPr>
          <w:sz w:val="22"/>
          <w:szCs w:val="22"/>
          <w:lang w:val="en-GB"/>
        </w:rPr>
      </w:pPr>
      <w:r w:rsidRPr="00A27C4D">
        <w:rPr>
          <w:sz w:val="22"/>
          <w:szCs w:val="22"/>
          <w:lang w:val="en-GB"/>
        </w:rPr>
        <w:t>Different payments should be</w:t>
      </w:r>
      <w:r w:rsidR="00375127" w:rsidRPr="00A27C4D">
        <w:rPr>
          <w:sz w:val="22"/>
          <w:szCs w:val="22"/>
          <w:lang w:val="en-GB"/>
        </w:rPr>
        <w:t xml:space="preserve"> </w:t>
      </w:r>
      <w:r w:rsidRPr="00A27C4D">
        <w:rPr>
          <w:sz w:val="22"/>
          <w:szCs w:val="22"/>
          <w:lang w:val="en-GB"/>
        </w:rPr>
        <w:t>coded by</w:t>
      </w:r>
      <w:r w:rsidR="00375127" w:rsidRPr="00A27C4D">
        <w:rPr>
          <w:sz w:val="22"/>
          <w:szCs w:val="22"/>
          <w:lang w:val="en-GB"/>
        </w:rPr>
        <w:t xml:space="preserve"> categor</w:t>
      </w:r>
      <w:r w:rsidRPr="00A27C4D">
        <w:rPr>
          <w:sz w:val="22"/>
          <w:szCs w:val="22"/>
          <w:lang w:val="en-GB"/>
        </w:rPr>
        <w:t>y</w:t>
      </w:r>
      <w:r w:rsidR="00375127" w:rsidRPr="00A27C4D">
        <w:rPr>
          <w:sz w:val="22"/>
          <w:szCs w:val="22"/>
          <w:lang w:val="en-GB"/>
        </w:rPr>
        <w:t xml:space="preserve"> to keep track of expenditure</w:t>
      </w:r>
      <w:r w:rsidRPr="00A27C4D">
        <w:rPr>
          <w:sz w:val="22"/>
          <w:szCs w:val="22"/>
          <w:lang w:val="en-GB"/>
        </w:rPr>
        <w:t xml:space="preserve">. </w:t>
      </w:r>
      <w:r w:rsidR="00375127" w:rsidRPr="00A27C4D">
        <w:rPr>
          <w:sz w:val="22"/>
          <w:szCs w:val="22"/>
          <w:lang w:val="en-GB"/>
        </w:rPr>
        <w:t>It is also useful to</w:t>
      </w:r>
      <w:r w:rsidRPr="00A27C4D">
        <w:rPr>
          <w:sz w:val="22"/>
          <w:szCs w:val="22"/>
          <w:lang w:val="en-GB"/>
        </w:rPr>
        <w:t xml:space="preserve"> separate </w:t>
      </w:r>
      <w:r w:rsidR="00375127" w:rsidRPr="00A27C4D">
        <w:rPr>
          <w:sz w:val="22"/>
          <w:szCs w:val="22"/>
          <w:lang w:val="en-GB"/>
        </w:rPr>
        <w:t>income</w:t>
      </w:r>
      <w:r w:rsidRPr="00A27C4D">
        <w:rPr>
          <w:sz w:val="22"/>
          <w:szCs w:val="22"/>
          <w:lang w:val="en-GB"/>
        </w:rPr>
        <w:t xml:space="preserve">, such as NHS payments, petty cash and private income. </w:t>
      </w:r>
    </w:p>
    <w:p w14:paraId="55F17E99" w14:textId="77777777" w:rsidR="00375127" w:rsidRPr="00A27C4D" w:rsidRDefault="00375127" w:rsidP="00375127">
      <w:pPr>
        <w:rPr>
          <w:rFonts w:ascii="Arial" w:hAnsi="Arial" w:cs="Arial"/>
          <w:sz w:val="22"/>
          <w:szCs w:val="22"/>
        </w:rPr>
      </w:pPr>
    </w:p>
    <w:p w14:paraId="08A75E38" w14:textId="4055DD11" w:rsidR="00375127" w:rsidRPr="00A27C4D" w:rsidRDefault="00375127" w:rsidP="0098206C">
      <w:pPr>
        <w:pStyle w:val="Standard"/>
        <w:spacing w:before="0" w:after="0" w:line="240" w:lineRule="auto"/>
        <w:rPr>
          <w:sz w:val="22"/>
          <w:szCs w:val="22"/>
          <w:lang w:val="en-GB"/>
        </w:rPr>
      </w:pPr>
      <w:r w:rsidRPr="00A27C4D">
        <w:rPr>
          <w:rFonts w:eastAsia="Times New Roman"/>
          <w:sz w:val="22"/>
          <w:szCs w:val="22"/>
          <w:lang w:val="en-GB" w:eastAsia="en-GB"/>
        </w:rPr>
        <w:t>The process of entering ALL payments should take account of both the Category and Class of payment. It should also record the cheque number where a cheque has been used. Sufficient information about the type of payment should be recorded to enable the accountant to easily prepare the annual accounts without reference back to the organisation.</w:t>
      </w:r>
      <w:r w:rsidR="00991985">
        <w:rPr>
          <w:rFonts w:eastAsia="Times New Roman"/>
          <w:sz w:val="22"/>
          <w:szCs w:val="22"/>
          <w:lang w:val="en-GB" w:eastAsia="en-GB"/>
        </w:rPr>
        <w:t xml:space="preserve"> </w:t>
      </w:r>
      <w:r w:rsidRPr="00A27C4D">
        <w:rPr>
          <w:rFonts w:eastAsia="Times New Roman"/>
          <w:sz w:val="22"/>
          <w:szCs w:val="22"/>
          <w:lang w:val="en-GB" w:eastAsia="en-GB"/>
        </w:rPr>
        <w:t xml:space="preserve">Any NHS reimbursements, refunds or grants received should be properly associated (or reversed) with the organisation expenditure it relates to.  </w:t>
      </w:r>
    </w:p>
    <w:p w14:paraId="17D649BC" w14:textId="77777777" w:rsidR="00375127" w:rsidRPr="00A27C4D" w:rsidRDefault="00375127" w:rsidP="0098206C">
      <w:pPr>
        <w:pStyle w:val="Standard"/>
        <w:spacing w:before="0" w:after="0" w:line="240" w:lineRule="auto"/>
        <w:ind w:left="426"/>
        <w:rPr>
          <w:sz w:val="22"/>
          <w:szCs w:val="22"/>
          <w:lang w:val="en-GB"/>
        </w:rPr>
      </w:pPr>
    </w:p>
    <w:p w14:paraId="12D77E67" w14:textId="77777777" w:rsidR="00375127" w:rsidRPr="00A27C4D" w:rsidRDefault="00375127" w:rsidP="0098206C">
      <w:pPr>
        <w:pStyle w:val="Standard"/>
        <w:spacing w:before="0" w:after="0" w:line="240" w:lineRule="auto"/>
        <w:rPr>
          <w:sz w:val="22"/>
          <w:szCs w:val="22"/>
          <w:lang w:val="en-GB"/>
        </w:rPr>
      </w:pPr>
      <w:r w:rsidRPr="00A27C4D">
        <w:rPr>
          <w:rFonts w:eastAsia="Times New Roman"/>
          <w:sz w:val="22"/>
          <w:szCs w:val="22"/>
          <w:lang w:val="en-GB" w:eastAsia="en-GB"/>
        </w:rPr>
        <w:t>It may also be necessary to re-credit any bounced cheques. You will need to be aware of any failed transmissions of bank payments, although this is more likely to occur with transmissions to Inland Revenue or the NHS Pension Agency.</w:t>
      </w:r>
    </w:p>
    <w:p w14:paraId="7018E55F" w14:textId="77777777" w:rsidR="00375127" w:rsidRPr="00A27C4D" w:rsidRDefault="00375127" w:rsidP="0098206C">
      <w:pPr>
        <w:pStyle w:val="Standard"/>
        <w:spacing w:before="0" w:after="0" w:line="240" w:lineRule="auto"/>
        <w:rPr>
          <w:rFonts w:eastAsia="Times New Roman"/>
          <w:sz w:val="22"/>
          <w:szCs w:val="22"/>
          <w:lang w:val="en-GB" w:eastAsia="en-GB"/>
        </w:rPr>
      </w:pPr>
    </w:p>
    <w:p w14:paraId="062450F2" w14:textId="765F945D" w:rsidR="00375127" w:rsidRPr="00A27C4D" w:rsidRDefault="00375127" w:rsidP="0098206C">
      <w:pPr>
        <w:pStyle w:val="Standard"/>
        <w:spacing w:before="0" w:after="0" w:line="240" w:lineRule="auto"/>
        <w:rPr>
          <w:sz w:val="22"/>
          <w:szCs w:val="22"/>
          <w:lang w:val="en-GB"/>
        </w:rPr>
      </w:pPr>
      <w:r w:rsidRPr="00A27C4D">
        <w:rPr>
          <w:rFonts w:eastAsia="Times New Roman"/>
          <w:sz w:val="22"/>
          <w:szCs w:val="22"/>
          <w:lang w:val="en-GB" w:eastAsia="en-GB"/>
        </w:rPr>
        <w:t xml:space="preserve">The details of Inland Revenue payments, including student loans, statutory sick pay and statutory maternity pay, will need to be shown in the organisation accounts system. Payments made in respect of GP registrars and salaried GPs should be shown separately from organisation staff costs.  </w:t>
      </w:r>
    </w:p>
    <w:p w14:paraId="3A4208E4" w14:textId="77777777" w:rsidR="00375127" w:rsidRPr="00A27C4D" w:rsidRDefault="00375127" w:rsidP="0098206C">
      <w:pPr>
        <w:pStyle w:val="Standard"/>
        <w:spacing w:before="0" w:after="0" w:line="240" w:lineRule="auto"/>
        <w:rPr>
          <w:rFonts w:eastAsia="Times New Roman"/>
          <w:sz w:val="22"/>
          <w:szCs w:val="22"/>
          <w:lang w:val="en-GB" w:eastAsia="en-GB"/>
        </w:rPr>
      </w:pPr>
    </w:p>
    <w:p w14:paraId="125BD66B" w14:textId="5E11BBCE" w:rsidR="00375127" w:rsidRPr="00A27C4D" w:rsidRDefault="00375127" w:rsidP="0098206C">
      <w:pPr>
        <w:pStyle w:val="CommentText"/>
        <w:rPr>
          <w:rFonts w:ascii="Arial" w:hAnsi="Arial" w:cs="Arial"/>
          <w:sz w:val="22"/>
          <w:szCs w:val="22"/>
        </w:rPr>
      </w:pPr>
      <w:r w:rsidRPr="00A27C4D">
        <w:rPr>
          <w:rFonts w:ascii="Arial" w:hAnsi="Arial" w:cs="Arial"/>
          <w:sz w:val="22"/>
          <w:szCs w:val="22"/>
        </w:rPr>
        <w:t>It is extremely important to ensure that the accounts are reconciled monthly</w:t>
      </w:r>
      <w:r w:rsidR="00937326">
        <w:rPr>
          <w:rFonts w:ascii="Arial" w:hAnsi="Arial" w:cs="Arial"/>
          <w:sz w:val="22"/>
          <w:szCs w:val="22"/>
        </w:rPr>
        <w:t xml:space="preserve"> and as detailed within </w:t>
      </w:r>
      <w:hyperlink w:anchor="_Bank_statement_reconciliation" w:history="1">
        <w:r w:rsidR="00937326" w:rsidRPr="00937326">
          <w:rPr>
            <w:rStyle w:val="Hyperlink"/>
            <w:rFonts w:ascii="Arial" w:hAnsi="Arial" w:cs="Arial"/>
            <w:sz w:val="22"/>
            <w:szCs w:val="22"/>
          </w:rPr>
          <w:t>Section 4.3</w:t>
        </w:r>
      </w:hyperlink>
      <w:r w:rsidR="00937326">
        <w:rPr>
          <w:rFonts w:ascii="Arial" w:hAnsi="Arial" w:cs="Arial"/>
          <w:sz w:val="22"/>
          <w:szCs w:val="22"/>
        </w:rPr>
        <w:t>.</w:t>
      </w:r>
    </w:p>
    <w:p w14:paraId="683D7433" w14:textId="77777777" w:rsidR="00375127" w:rsidRPr="00A27C4D" w:rsidRDefault="00375127" w:rsidP="0098206C">
      <w:pPr>
        <w:pStyle w:val="Standard"/>
        <w:spacing w:before="0" w:after="0" w:line="240" w:lineRule="auto"/>
        <w:rPr>
          <w:rFonts w:eastAsia="Times New Roman"/>
          <w:sz w:val="22"/>
          <w:szCs w:val="22"/>
          <w:lang w:val="en-GB" w:eastAsia="en-GB"/>
        </w:rPr>
      </w:pPr>
    </w:p>
    <w:p w14:paraId="189FC49C" w14:textId="707314CE" w:rsidR="00375127" w:rsidRPr="00A27C4D" w:rsidRDefault="00375127" w:rsidP="0098206C">
      <w:pPr>
        <w:pStyle w:val="Standard"/>
        <w:spacing w:before="0" w:after="0" w:line="240" w:lineRule="auto"/>
        <w:rPr>
          <w:sz w:val="22"/>
          <w:szCs w:val="22"/>
          <w:lang w:val="en-GB"/>
        </w:rPr>
      </w:pPr>
      <w:r w:rsidRPr="00A27C4D">
        <w:rPr>
          <w:rFonts w:eastAsia="Times New Roman"/>
          <w:sz w:val="22"/>
          <w:szCs w:val="22"/>
          <w:lang w:val="en-GB" w:eastAsia="en-GB"/>
        </w:rPr>
        <w:t>The formal year end for the preparation of the organisation’s annual accounts is the date when business accounts close.</w:t>
      </w:r>
      <w:r w:rsidR="00937326" w:rsidRPr="00937326">
        <w:rPr>
          <w:sz w:val="22"/>
          <w:szCs w:val="22"/>
        </w:rPr>
        <w:t xml:space="preserve"> </w:t>
      </w:r>
      <w:r w:rsidR="00937326">
        <w:rPr>
          <w:sz w:val="22"/>
          <w:szCs w:val="22"/>
        </w:rPr>
        <w:t xml:space="preserve">The </w:t>
      </w:r>
      <w:r w:rsidR="00937326" w:rsidRPr="00A27C4D">
        <w:rPr>
          <w:sz w:val="22"/>
          <w:szCs w:val="22"/>
        </w:rPr>
        <w:t xml:space="preserve">accountant will provide a list of everything that is required to be sent after year end, when all invoices relevant to the </w:t>
      </w:r>
      <w:proofErr w:type="spellStart"/>
      <w:r w:rsidR="00937326" w:rsidRPr="00A27C4D">
        <w:rPr>
          <w:sz w:val="22"/>
          <w:szCs w:val="22"/>
        </w:rPr>
        <w:t>year</w:t>
      </w:r>
      <w:r w:rsidR="00646D13">
        <w:rPr>
          <w:sz w:val="22"/>
          <w:szCs w:val="22"/>
        </w:rPr>
        <w:t xml:space="preserve"> </w:t>
      </w:r>
      <w:r w:rsidR="00937326" w:rsidRPr="00A27C4D">
        <w:rPr>
          <w:sz w:val="22"/>
          <w:szCs w:val="22"/>
        </w:rPr>
        <w:t>end</w:t>
      </w:r>
      <w:proofErr w:type="spellEnd"/>
      <w:r w:rsidR="00937326" w:rsidRPr="00A27C4D">
        <w:rPr>
          <w:sz w:val="22"/>
          <w:szCs w:val="22"/>
        </w:rPr>
        <w:t xml:space="preserve"> will have been paid.</w:t>
      </w:r>
    </w:p>
    <w:p w14:paraId="5CD3BE45" w14:textId="77777777" w:rsidR="00375127" w:rsidRPr="00A27C4D" w:rsidRDefault="00375127" w:rsidP="00375127">
      <w:pPr>
        <w:pStyle w:val="CommentText"/>
        <w:jc w:val="both"/>
        <w:rPr>
          <w:rFonts w:ascii="Arial" w:hAnsi="Arial" w:cs="Arial"/>
          <w:sz w:val="22"/>
          <w:szCs w:val="22"/>
        </w:rPr>
      </w:pPr>
    </w:p>
    <w:p w14:paraId="1495791B" w14:textId="682A5364" w:rsidR="00937326" w:rsidRPr="00A27C4D" w:rsidRDefault="00375127" w:rsidP="00937326">
      <w:pPr>
        <w:pStyle w:val="ColorfulList-Accent11"/>
        <w:suppressAutoHyphens/>
        <w:autoSpaceDN w:val="0"/>
        <w:spacing w:before="0" w:after="0" w:line="240" w:lineRule="auto"/>
        <w:ind w:left="0"/>
        <w:contextualSpacing w:val="0"/>
        <w:textAlignment w:val="baseline"/>
        <w:rPr>
          <w:rFonts w:cs="Arial"/>
          <w:sz w:val="22"/>
          <w:szCs w:val="22"/>
          <w:lang w:val="en-GB"/>
        </w:rPr>
      </w:pPr>
      <w:r w:rsidRPr="00A27C4D">
        <w:rPr>
          <w:rFonts w:eastAsia="Times New Roman"/>
          <w:sz w:val="22"/>
          <w:szCs w:val="22"/>
          <w:lang w:val="en-GB" w:eastAsia="en-GB"/>
        </w:rPr>
        <w:t xml:space="preserve">At the year end, the first task is to make sure that all transactions have been accounted for and entered into the accounts package. A reconciliation of </w:t>
      </w:r>
      <w:r w:rsidRPr="00481FCE">
        <w:rPr>
          <w:rFonts w:eastAsia="Times New Roman"/>
          <w:sz w:val="22"/>
          <w:szCs w:val="22"/>
          <w:lang w:val="en-GB" w:eastAsia="en-GB"/>
        </w:rPr>
        <w:t>all</w:t>
      </w:r>
      <w:r w:rsidRPr="00A27C4D">
        <w:rPr>
          <w:rFonts w:eastAsia="Times New Roman"/>
          <w:sz w:val="22"/>
          <w:szCs w:val="22"/>
          <w:lang w:val="en-GB" w:eastAsia="en-GB"/>
        </w:rPr>
        <w:t xml:space="preserve"> bank statements against the entries in the bank’s current account should then take place. It may be helpful</w:t>
      </w:r>
      <w:r w:rsidR="002127BD">
        <w:rPr>
          <w:rFonts w:eastAsia="Times New Roman"/>
          <w:sz w:val="22"/>
          <w:szCs w:val="22"/>
          <w:lang w:val="en-GB" w:eastAsia="en-GB"/>
        </w:rPr>
        <w:t>,</w:t>
      </w:r>
      <w:r w:rsidRPr="00A27C4D">
        <w:rPr>
          <w:rFonts w:eastAsia="Times New Roman"/>
          <w:sz w:val="22"/>
          <w:szCs w:val="22"/>
          <w:lang w:val="en-GB" w:eastAsia="en-GB"/>
        </w:rPr>
        <w:t xml:space="preserve"> if online banking is used</w:t>
      </w:r>
      <w:r w:rsidR="002127BD">
        <w:rPr>
          <w:rFonts w:eastAsia="Times New Roman"/>
          <w:sz w:val="22"/>
          <w:szCs w:val="22"/>
          <w:lang w:val="en-GB" w:eastAsia="en-GB"/>
        </w:rPr>
        <w:t>,</w:t>
      </w:r>
      <w:r w:rsidRPr="00A27C4D">
        <w:rPr>
          <w:rFonts w:eastAsia="Times New Roman"/>
          <w:sz w:val="22"/>
          <w:szCs w:val="22"/>
          <w:lang w:val="en-GB" w:eastAsia="en-GB"/>
        </w:rPr>
        <w:t xml:space="preserve"> to print a complete set of the year’s accounts.</w:t>
      </w:r>
      <w:r w:rsidR="00937326" w:rsidRPr="00937326">
        <w:rPr>
          <w:rFonts w:cs="Arial"/>
          <w:sz w:val="22"/>
          <w:szCs w:val="22"/>
          <w:lang w:val="en-GB"/>
        </w:rPr>
        <w:t xml:space="preserve"> </w:t>
      </w:r>
      <w:r w:rsidR="00937326" w:rsidRPr="00A27C4D">
        <w:rPr>
          <w:rFonts w:cs="Arial"/>
          <w:sz w:val="22"/>
          <w:szCs w:val="22"/>
          <w:lang w:val="en-GB"/>
        </w:rPr>
        <w:t>The Bank Charge Projection tool can be used to forecast the organisation</w:t>
      </w:r>
      <w:r w:rsidR="002127BD">
        <w:rPr>
          <w:rFonts w:cs="Arial"/>
          <w:sz w:val="22"/>
          <w:szCs w:val="22"/>
          <w:lang w:val="en-GB"/>
        </w:rPr>
        <w:t>’s</w:t>
      </w:r>
      <w:r w:rsidR="00937326" w:rsidRPr="00A27C4D">
        <w:rPr>
          <w:rFonts w:cs="Arial"/>
          <w:sz w:val="22"/>
          <w:szCs w:val="22"/>
          <w:lang w:val="en-GB"/>
        </w:rPr>
        <w:t xml:space="preserve"> banking charges for each financial year.  </w:t>
      </w:r>
    </w:p>
    <w:p w14:paraId="0E5BAECD" w14:textId="77777777" w:rsidR="00375127" w:rsidRPr="00A27C4D" w:rsidRDefault="00375127" w:rsidP="009D60AB">
      <w:pPr>
        <w:pStyle w:val="ColorfulList-Accent11"/>
        <w:suppressAutoHyphens/>
        <w:autoSpaceDN w:val="0"/>
        <w:spacing w:before="0" w:after="0" w:line="240" w:lineRule="auto"/>
        <w:ind w:left="0"/>
        <w:contextualSpacing w:val="0"/>
        <w:textAlignment w:val="baseline"/>
        <w:rPr>
          <w:rFonts w:cs="Arial"/>
          <w:sz w:val="22"/>
          <w:szCs w:val="22"/>
          <w:lang w:val="en-GB"/>
        </w:rPr>
      </w:pPr>
    </w:p>
    <w:p w14:paraId="245A3136" w14:textId="78B3133A" w:rsidR="00771B6B" w:rsidRDefault="00375127" w:rsidP="009D60AB">
      <w:pPr>
        <w:pStyle w:val="ColorfulList-Accent11"/>
        <w:suppressAutoHyphens/>
        <w:autoSpaceDN w:val="0"/>
        <w:spacing w:before="0" w:after="0" w:line="240" w:lineRule="auto"/>
        <w:ind w:left="0"/>
        <w:contextualSpacing w:val="0"/>
        <w:textAlignment w:val="baseline"/>
        <w:rPr>
          <w:rFonts w:cs="Arial"/>
          <w:sz w:val="22"/>
          <w:szCs w:val="22"/>
          <w:lang w:val="en-GB"/>
        </w:rPr>
      </w:pPr>
      <w:bookmarkStart w:id="373" w:name="_Hlk56613219"/>
      <w:r w:rsidRPr="00A27C4D">
        <w:rPr>
          <w:rFonts w:cs="Arial"/>
          <w:sz w:val="22"/>
          <w:szCs w:val="22"/>
          <w:lang w:val="en-GB"/>
        </w:rPr>
        <w:t>F</w:t>
      </w:r>
      <w:r w:rsidR="002127BD">
        <w:rPr>
          <w:rFonts w:cs="Arial"/>
          <w:sz w:val="22"/>
          <w:szCs w:val="22"/>
          <w:lang w:val="en-GB"/>
        </w:rPr>
        <w:t>or f</w:t>
      </w:r>
      <w:r w:rsidRPr="00A27C4D">
        <w:rPr>
          <w:rFonts w:cs="Arial"/>
          <w:sz w:val="22"/>
          <w:szCs w:val="22"/>
          <w:lang w:val="en-GB"/>
        </w:rPr>
        <w:t>urther detailed information, see the organisation’</w:t>
      </w:r>
      <w:r w:rsidR="003D448B" w:rsidRPr="00A27C4D">
        <w:rPr>
          <w:rFonts w:cs="Arial"/>
          <w:sz w:val="22"/>
          <w:szCs w:val="22"/>
          <w:lang w:val="en-GB"/>
        </w:rPr>
        <w:t>s Financial Management and Procurement Policy.</w:t>
      </w:r>
      <w:bookmarkEnd w:id="373"/>
    </w:p>
    <w:p w14:paraId="2E569322" w14:textId="77777777" w:rsidR="001B704A" w:rsidRPr="00A27C4D" w:rsidRDefault="001B704A" w:rsidP="009D60AB">
      <w:pPr>
        <w:pStyle w:val="ColorfulList-Accent11"/>
        <w:suppressAutoHyphens/>
        <w:autoSpaceDN w:val="0"/>
        <w:spacing w:before="0" w:after="0" w:line="240" w:lineRule="auto"/>
        <w:ind w:left="0"/>
        <w:contextualSpacing w:val="0"/>
        <w:textAlignment w:val="baseline"/>
        <w:rPr>
          <w:rFonts w:cs="Arial"/>
          <w:sz w:val="22"/>
          <w:szCs w:val="22"/>
          <w:lang w:val="en-GB"/>
        </w:rPr>
      </w:pPr>
    </w:p>
    <w:p w14:paraId="3652D608" w14:textId="77777777" w:rsidR="00375127" w:rsidRPr="00A27C4D" w:rsidRDefault="00375127" w:rsidP="00375127">
      <w:pPr>
        <w:pStyle w:val="Heading2"/>
        <w:rPr>
          <w:rFonts w:ascii="Arial" w:hAnsi="Arial" w:cs="Arial"/>
          <w:smallCaps w:val="0"/>
          <w:sz w:val="24"/>
          <w:szCs w:val="24"/>
          <w:lang w:val="en-GB"/>
        </w:rPr>
      </w:pPr>
      <w:bookmarkStart w:id="374" w:name="_Bank_statement_reconciliation"/>
      <w:bookmarkStart w:id="375" w:name="_Toc192169825"/>
      <w:bookmarkEnd w:id="374"/>
      <w:r w:rsidRPr="00A27C4D">
        <w:rPr>
          <w:rFonts w:ascii="Arial" w:hAnsi="Arial" w:cs="Arial"/>
          <w:smallCaps w:val="0"/>
          <w:sz w:val="24"/>
          <w:szCs w:val="24"/>
          <w:lang w:val="en-GB"/>
        </w:rPr>
        <w:lastRenderedPageBreak/>
        <w:t>Bank statement reconciliation</w:t>
      </w:r>
      <w:bookmarkEnd w:id="375"/>
    </w:p>
    <w:p w14:paraId="22E9CA26" w14:textId="77777777" w:rsidR="00375127" w:rsidRPr="00A27C4D" w:rsidRDefault="00375127" w:rsidP="00375127">
      <w:pPr>
        <w:rPr>
          <w:rFonts w:ascii="Arial" w:hAnsi="Arial" w:cs="Arial"/>
          <w:sz w:val="22"/>
          <w:szCs w:val="22"/>
        </w:rPr>
      </w:pPr>
    </w:p>
    <w:p w14:paraId="7DFCD417" w14:textId="0C91DC0A" w:rsidR="00375127" w:rsidRPr="00A27C4D" w:rsidRDefault="00375127" w:rsidP="00375127">
      <w:pPr>
        <w:pStyle w:val="Standard"/>
        <w:spacing w:before="0" w:after="0" w:line="240" w:lineRule="auto"/>
        <w:rPr>
          <w:sz w:val="22"/>
          <w:szCs w:val="22"/>
          <w:lang w:val="en-GB"/>
        </w:rPr>
      </w:pPr>
      <w:r w:rsidRPr="00A27C4D">
        <w:rPr>
          <w:rFonts w:eastAsia="Times New Roman"/>
          <w:sz w:val="22"/>
          <w:szCs w:val="22"/>
          <w:lang w:val="en-GB" w:eastAsia="en-GB"/>
        </w:rPr>
        <w:t>The bank reconciliation process requires that the entering of all income and payments is brought up to date.</w:t>
      </w:r>
    </w:p>
    <w:p w14:paraId="676170B6" w14:textId="77777777" w:rsidR="00375127" w:rsidRPr="00A27C4D" w:rsidRDefault="00375127" w:rsidP="00375127">
      <w:pPr>
        <w:pStyle w:val="Standard"/>
        <w:spacing w:before="0" w:after="0" w:line="240" w:lineRule="auto"/>
        <w:rPr>
          <w:rFonts w:eastAsia="Times New Roman"/>
          <w:sz w:val="22"/>
          <w:szCs w:val="22"/>
          <w:lang w:val="en-GB" w:eastAsia="en-GB"/>
        </w:rPr>
      </w:pPr>
    </w:p>
    <w:p w14:paraId="202DE7C9" w14:textId="407A6150" w:rsidR="00375127" w:rsidRPr="00A27C4D" w:rsidRDefault="00375127" w:rsidP="00375127">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Reconciliation of all accounts needs to be undertaken before any VAT return can be calculated and submitted to HMRC. To undertake reconciliation, you will need to utilise the reconciliation report on your chosen accounts package for all accounts each month, or more frequently if possible.</w:t>
      </w:r>
    </w:p>
    <w:p w14:paraId="1C21D28D" w14:textId="77777777" w:rsidR="00375127" w:rsidRPr="00A27C4D" w:rsidRDefault="00375127" w:rsidP="00375127">
      <w:pPr>
        <w:pStyle w:val="Standard"/>
        <w:spacing w:before="0" w:after="0" w:line="240" w:lineRule="auto"/>
        <w:rPr>
          <w:rFonts w:eastAsia="Times New Roman"/>
          <w:sz w:val="22"/>
          <w:szCs w:val="22"/>
          <w:lang w:val="en-GB" w:eastAsia="en-GB"/>
        </w:rPr>
      </w:pPr>
    </w:p>
    <w:p w14:paraId="5C60BE88" w14:textId="7C2F2B91" w:rsidR="003D448B" w:rsidRPr="00A27C4D" w:rsidRDefault="00375127" w:rsidP="00375127">
      <w:pPr>
        <w:pStyle w:val="Standard"/>
        <w:spacing w:before="0" w:after="0" w:line="240" w:lineRule="auto"/>
        <w:rPr>
          <w:sz w:val="22"/>
          <w:szCs w:val="22"/>
          <w:lang w:val="en-GB"/>
        </w:rPr>
      </w:pPr>
      <w:r w:rsidRPr="00A27C4D">
        <w:rPr>
          <w:sz w:val="22"/>
          <w:szCs w:val="22"/>
          <w:lang w:val="en-GB"/>
        </w:rPr>
        <w:t>F</w:t>
      </w:r>
      <w:r w:rsidR="00C1244D">
        <w:rPr>
          <w:sz w:val="22"/>
          <w:szCs w:val="22"/>
          <w:lang w:val="en-GB"/>
        </w:rPr>
        <w:t>or f</w:t>
      </w:r>
      <w:r w:rsidRPr="00A27C4D">
        <w:rPr>
          <w:sz w:val="22"/>
          <w:szCs w:val="22"/>
          <w:lang w:val="en-GB"/>
        </w:rPr>
        <w:t>urther detailed information, see the organisation’</w:t>
      </w:r>
      <w:r w:rsidR="003D448B" w:rsidRPr="00A27C4D">
        <w:rPr>
          <w:sz w:val="22"/>
          <w:szCs w:val="22"/>
          <w:lang w:val="en-GB"/>
        </w:rPr>
        <w:t>s Financial Management and Procurement Policy.</w:t>
      </w:r>
    </w:p>
    <w:p w14:paraId="3D4453DE" w14:textId="77777777" w:rsidR="00375127" w:rsidRPr="00A27C4D" w:rsidRDefault="00375127" w:rsidP="00375127">
      <w:pPr>
        <w:pStyle w:val="Heading2"/>
        <w:rPr>
          <w:rFonts w:ascii="Arial" w:hAnsi="Arial" w:cs="Arial"/>
          <w:smallCaps w:val="0"/>
          <w:sz w:val="24"/>
          <w:szCs w:val="24"/>
          <w:lang w:val="en-GB"/>
        </w:rPr>
      </w:pPr>
      <w:bookmarkStart w:id="376" w:name="_Toc192151628"/>
      <w:bookmarkStart w:id="377" w:name="_Toc192169826"/>
      <w:bookmarkStart w:id="378" w:name="_Toc192169827"/>
      <w:bookmarkEnd w:id="376"/>
      <w:bookmarkEnd w:id="377"/>
      <w:r w:rsidRPr="00A27C4D">
        <w:rPr>
          <w:rFonts w:ascii="Arial" w:hAnsi="Arial" w:cs="Arial"/>
          <w:smallCaps w:val="0"/>
          <w:sz w:val="24"/>
          <w:szCs w:val="24"/>
          <w:lang w:val="en-GB"/>
        </w:rPr>
        <w:t>Banking</w:t>
      </w:r>
      <w:bookmarkEnd w:id="378"/>
    </w:p>
    <w:p w14:paraId="01523010" w14:textId="77777777" w:rsidR="00375127" w:rsidRPr="00A27C4D" w:rsidRDefault="00375127" w:rsidP="00375127">
      <w:pPr>
        <w:rPr>
          <w:rFonts w:ascii="Arial" w:hAnsi="Arial" w:cs="Arial"/>
          <w:sz w:val="22"/>
          <w:szCs w:val="22"/>
        </w:rPr>
      </w:pPr>
    </w:p>
    <w:p w14:paraId="490A8312" w14:textId="11F8C4F6" w:rsidR="00375127" w:rsidRPr="00A27C4D" w:rsidRDefault="00375127" w:rsidP="00375127">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An organisation’s main business current and other accounts should be more manageable using the web-based online banking service. This should only be accessible by approved users who are allocated a username and a series of passwords. Banks and building societies have rules about opening accounts in the names of large partnerships. It may be easier to open accounts in the name of one or up to four ‘trusted’ </w:t>
      </w:r>
      <w:r w:rsidR="00B653D5">
        <w:rPr>
          <w:rFonts w:eastAsia="Times New Roman"/>
          <w:sz w:val="22"/>
          <w:szCs w:val="22"/>
          <w:lang w:val="en-GB" w:eastAsia="en-GB"/>
        </w:rPr>
        <w:t>P</w:t>
      </w:r>
      <w:r w:rsidRPr="00A27C4D">
        <w:rPr>
          <w:rFonts w:eastAsia="Times New Roman"/>
          <w:sz w:val="22"/>
          <w:szCs w:val="22"/>
          <w:lang w:val="en-GB" w:eastAsia="en-GB"/>
        </w:rPr>
        <w:t xml:space="preserve">artners. </w:t>
      </w:r>
    </w:p>
    <w:p w14:paraId="3353184A" w14:textId="77777777" w:rsidR="00375127" w:rsidRPr="00A27C4D" w:rsidRDefault="00375127" w:rsidP="00375127">
      <w:pPr>
        <w:pStyle w:val="Standard"/>
        <w:spacing w:before="0" w:after="0" w:line="240" w:lineRule="auto"/>
        <w:rPr>
          <w:rFonts w:eastAsia="Times New Roman"/>
          <w:sz w:val="22"/>
          <w:szCs w:val="22"/>
          <w:lang w:val="en-GB" w:eastAsia="en-GB"/>
        </w:rPr>
      </w:pPr>
    </w:p>
    <w:p w14:paraId="15D7B084" w14:textId="1DF40247" w:rsidR="00375127" w:rsidRPr="00A27C4D" w:rsidRDefault="00375127" w:rsidP="00375127">
      <w:pPr>
        <w:pStyle w:val="Standard"/>
        <w:spacing w:before="0" w:after="0" w:line="240" w:lineRule="auto"/>
        <w:rPr>
          <w:sz w:val="22"/>
          <w:szCs w:val="22"/>
          <w:lang w:val="en-GB"/>
        </w:rPr>
      </w:pPr>
      <w:r w:rsidRPr="00A27C4D">
        <w:rPr>
          <w:rFonts w:eastAsia="Times New Roman"/>
          <w:sz w:val="22"/>
          <w:szCs w:val="22"/>
          <w:lang w:val="en-GB" w:eastAsia="en-GB"/>
        </w:rPr>
        <w:t xml:space="preserve">Most banks have </w:t>
      </w:r>
      <w:r w:rsidR="003D448B" w:rsidRPr="00A27C4D">
        <w:rPr>
          <w:rFonts w:eastAsia="Times New Roman"/>
          <w:sz w:val="22"/>
          <w:szCs w:val="22"/>
          <w:lang w:val="en-GB" w:eastAsia="en-GB"/>
        </w:rPr>
        <w:t xml:space="preserve">business </w:t>
      </w:r>
      <w:r w:rsidRPr="00A27C4D">
        <w:rPr>
          <w:rFonts w:eastAsia="Times New Roman"/>
          <w:sz w:val="22"/>
          <w:szCs w:val="22"/>
          <w:lang w:val="en-GB" w:eastAsia="en-GB"/>
        </w:rPr>
        <w:t xml:space="preserve">relationship managers who should be able to help with setting up all banking processes and advise on the fees they charge, as well as explain what account benefits there may be with your account. Remember that banks make interest out of credit </w:t>
      </w:r>
      <w:r w:rsidR="00F7777E" w:rsidRPr="00A27C4D">
        <w:rPr>
          <w:rFonts w:eastAsia="Times New Roman"/>
          <w:sz w:val="22"/>
          <w:szCs w:val="22"/>
          <w:lang w:val="en-GB" w:eastAsia="en-GB"/>
        </w:rPr>
        <w:t>balances,</w:t>
      </w:r>
      <w:r w:rsidRPr="00A27C4D">
        <w:rPr>
          <w:rFonts w:eastAsia="Times New Roman"/>
          <w:sz w:val="22"/>
          <w:szCs w:val="22"/>
          <w:lang w:val="en-GB" w:eastAsia="en-GB"/>
        </w:rPr>
        <w:t xml:space="preserve"> and this should be offset against the charges they make for processing cheques, payroll</w:t>
      </w:r>
      <w:r w:rsidR="00C3614C">
        <w:rPr>
          <w:rFonts w:eastAsia="Times New Roman"/>
          <w:sz w:val="22"/>
          <w:szCs w:val="22"/>
          <w:lang w:val="en-GB" w:eastAsia="en-GB"/>
        </w:rPr>
        <w:t xml:space="preserve"> and so on</w:t>
      </w:r>
      <w:r w:rsidRPr="00A27C4D">
        <w:rPr>
          <w:rFonts w:eastAsia="Times New Roman"/>
          <w:sz w:val="22"/>
          <w:szCs w:val="22"/>
          <w:lang w:val="en-GB" w:eastAsia="en-GB"/>
        </w:rPr>
        <w:t>. Changing banks, while not always a seamless process, is improving and may result in significant savings in charges and better benefits.</w:t>
      </w:r>
    </w:p>
    <w:p w14:paraId="0E9B856F" w14:textId="77777777" w:rsidR="00375127" w:rsidRPr="00A27C4D" w:rsidRDefault="00375127" w:rsidP="00375127">
      <w:pPr>
        <w:pStyle w:val="Standard"/>
        <w:spacing w:before="0" w:after="0" w:line="240" w:lineRule="auto"/>
        <w:rPr>
          <w:rFonts w:eastAsia="Times New Roman"/>
          <w:sz w:val="22"/>
          <w:szCs w:val="22"/>
          <w:lang w:val="en-GB" w:eastAsia="en-GB"/>
        </w:rPr>
      </w:pPr>
    </w:p>
    <w:p w14:paraId="7F5A9FC1" w14:textId="31049CF4" w:rsidR="00375127" w:rsidRPr="00A27C4D" w:rsidRDefault="00375127" w:rsidP="00375127">
      <w:pPr>
        <w:pStyle w:val="Standard"/>
        <w:spacing w:before="0" w:after="0" w:line="240" w:lineRule="auto"/>
        <w:rPr>
          <w:sz w:val="22"/>
          <w:szCs w:val="22"/>
          <w:lang w:val="en-GB"/>
        </w:rPr>
      </w:pPr>
      <w:r w:rsidRPr="00A27C4D">
        <w:rPr>
          <w:rFonts w:eastAsia="Times New Roman"/>
          <w:sz w:val="22"/>
          <w:szCs w:val="22"/>
          <w:lang w:val="en-GB" w:eastAsia="en-GB"/>
        </w:rPr>
        <w:t>It is good practice for a file containing all bank statements and building society statements received to be compiled and retained in folders with invoices. It may be necessary to request annual statements for any building society accounts held</w:t>
      </w:r>
      <w:r w:rsidR="00A00B25">
        <w:rPr>
          <w:rFonts w:eastAsia="Times New Roman"/>
          <w:sz w:val="22"/>
          <w:szCs w:val="22"/>
          <w:lang w:val="en-GB" w:eastAsia="en-GB"/>
        </w:rPr>
        <w:t>,</w:t>
      </w:r>
      <w:r w:rsidRPr="00A27C4D">
        <w:rPr>
          <w:rFonts w:eastAsia="Times New Roman"/>
          <w:sz w:val="22"/>
          <w:szCs w:val="22"/>
          <w:lang w:val="en-GB" w:eastAsia="en-GB"/>
        </w:rPr>
        <w:t xml:space="preserve"> to show interest earned and tax paid during the financial year.</w:t>
      </w:r>
    </w:p>
    <w:p w14:paraId="52AFA44D" w14:textId="77777777" w:rsidR="00375127" w:rsidRPr="00A27C4D" w:rsidRDefault="00375127" w:rsidP="00375127">
      <w:pPr>
        <w:pStyle w:val="Standard"/>
        <w:spacing w:before="0" w:after="0" w:line="240" w:lineRule="auto"/>
        <w:rPr>
          <w:rFonts w:eastAsia="Times New Roman"/>
          <w:sz w:val="22"/>
          <w:szCs w:val="22"/>
          <w:lang w:val="en-GB" w:eastAsia="en-GB"/>
        </w:rPr>
      </w:pPr>
    </w:p>
    <w:p w14:paraId="373EFB1C" w14:textId="05908FBF" w:rsidR="00375127" w:rsidRPr="00A27C4D" w:rsidRDefault="00375127" w:rsidP="00375127">
      <w:pPr>
        <w:pStyle w:val="Standard"/>
        <w:spacing w:before="0" w:after="0" w:line="240" w:lineRule="auto"/>
        <w:rPr>
          <w:sz w:val="22"/>
          <w:szCs w:val="22"/>
          <w:lang w:val="en-GB"/>
        </w:rPr>
      </w:pPr>
      <w:r w:rsidRPr="00A27C4D">
        <w:rPr>
          <w:rFonts w:eastAsia="Times New Roman"/>
          <w:sz w:val="22"/>
          <w:szCs w:val="22"/>
          <w:lang w:val="en-GB" w:eastAsia="en-GB"/>
        </w:rPr>
        <w:t xml:space="preserve">The organisation often has an overdraft facility on the current </w:t>
      </w:r>
      <w:r w:rsidR="00F7777E" w:rsidRPr="00A27C4D">
        <w:rPr>
          <w:rFonts w:eastAsia="Times New Roman"/>
          <w:sz w:val="22"/>
          <w:szCs w:val="22"/>
          <w:lang w:val="en-GB" w:eastAsia="en-GB"/>
        </w:rPr>
        <w:t>account,</w:t>
      </w:r>
      <w:r w:rsidRPr="00A27C4D">
        <w:rPr>
          <w:rFonts w:eastAsia="Times New Roman"/>
          <w:sz w:val="22"/>
          <w:szCs w:val="22"/>
          <w:lang w:val="en-GB" w:eastAsia="en-GB"/>
        </w:rPr>
        <w:t xml:space="preserve"> but the objective is to use it sparingly on the grounds of cost. Overdraft facilities usually carry an arrangement fee which needs to be factored in</w:t>
      </w:r>
      <w:r w:rsidR="006B1A84">
        <w:rPr>
          <w:rFonts w:eastAsia="Times New Roman"/>
          <w:sz w:val="22"/>
          <w:szCs w:val="22"/>
          <w:lang w:val="en-GB" w:eastAsia="en-GB"/>
        </w:rPr>
        <w:t>,</w:t>
      </w:r>
      <w:r w:rsidRPr="00A27C4D">
        <w:rPr>
          <w:rFonts w:eastAsia="Times New Roman"/>
          <w:sz w:val="22"/>
          <w:szCs w:val="22"/>
          <w:lang w:val="en-GB" w:eastAsia="en-GB"/>
        </w:rPr>
        <w:t xml:space="preserve"> and taking the advice of the organisation accountant is always recommended. In addition, should there be any significant expenditure needed in the organisation, which cannot be covered by reserves, then as part of the borrowing research</w:t>
      </w:r>
      <w:r w:rsidR="00450ABC">
        <w:rPr>
          <w:rFonts w:eastAsia="Times New Roman"/>
          <w:sz w:val="22"/>
          <w:szCs w:val="22"/>
          <w:lang w:val="en-GB" w:eastAsia="en-GB"/>
        </w:rPr>
        <w:t>,</w:t>
      </w:r>
      <w:r w:rsidRPr="00A27C4D">
        <w:rPr>
          <w:rFonts w:eastAsia="Times New Roman"/>
          <w:sz w:val="22"/>
          <w:szCs w:val="22"/>
          <w:lang w:val="en-GB" w:eastAsia="en-GB"/>
        </w:rPr>
        <w:t xml:space="preserve"> the use of an overdraft should be considered as it may work out to be more cost-effective than a loan.</w:t>
      </w:r>
    </w:p>
    <w:p w14:paraId="0634328C" w14:textId="77777777" w:rsidR="00375127" w:rsidRPr="00A27C4D" w:rsidRDefault="00375127" w:rsidP="00375127">
      <w:pPr>
        <w:pStyle w:val="Standard"/>
        <w:spacing w:before="0" w:after="0" w:line="240" w:lineRule="auto"/>
        <w:rPr>
          <w:rFonts w:eastAsia="Times New Roman"/>
          <w:sz w:val="22"/>
          <w:szCs w:val="22"/>
          <w:lang w:val="en-GB" w:eastAsia="en-GB"/>
        </w:rPr>
      </w:pPr>
    </w:p>
    <w:p w14:paraId="58D4BA44" w14:textId="02A23A88" w:rsidR="00937326" w:rsidRPr="00A27C4D" w:rsidRDefault="00375127" w:rsidP="00375127">
      <w:pPr>
        <w:pStyle w:val="Standard"/>
        <w:spacing w:before="0" w:after="0" w:line="240" w:lineRule="auto"/>
        <w:rPr>
          <w:sz w:val="22"/>
          <w:szCs w:val="22"/>
          <w:lang w:val="en-GB"/>
        </w:rPr>
      </w:pPr>
      <w:r w:rsidRPr="00A27C4D">
        <w:rPr>
          <w:rFonts w:eastAsia="Times New Roman"/>
          <w:sz w:val="22"/>
          <w:szCs w:val="22"/>
          <w:lang w:val="en-GB" w:eastAsia="en-GB"/>
        </w:rPr>
        <w:t xml:space="preserve">The exact details of who can authorise expenditure, especially </w:t>
      </w:r>
      <w:r w:rsidR="00450ABC">
        <w:rPr>
          <w:rFonts w:eastAsia="Times New Roman"/>
          <w:sz w:val="22"/>
          <w:szCs w:val="22"/>
          <w:lang w:val="en-GB" w:eastAsia="en-GB"/>
        </w:rPr>
        <w:t>if</w:t>
      </w:r>
      <w:r w:rsidRPr="00A27C4D">
        <w:rPr>
          <w:rFonts w:eastAsia="Times New Roman"/>
          <w:sz w:val="22"/>
          <w:szCs w:val="22"/>
          <w:lang w:val="en-GB" w:eastAsia="en-GB"/>
        </w:rPr>
        <w:t xml:space="preserve"> there </w:t>
      </w:r>
      <w:r w:rsidR="00450ABC">
        <w:rPr>
          <w:rFonts w:eastAsia="Times New Roman"/>
          <w:sz w:val="22"/>
          <w:szCs w:val="22"/>
          <w:lang w:val="en-GB" w:eastAsia="en-GB"/>
        </w:rPr>
        <w:t>is</w:t>
      </w:r>
      <w:r w:rsidRPr="00A27C4D">
        <w:rPr>
          <w:rFonts w:eastAsia="Times New Roman"/>
          <w:sz w:val="22"/>
          <w:szCs w:val="22"/>
          <w:lang w:val="en-GB" w:eastAsia="en-GB"/>
        </w:rPr>
        <w:t xml:space="preserve"> internet banking available to the organisation, needs to be clearly set down and understood. Consideration needs to be given to the limits of authorisation, not forgetting that monthly payroll needs to be processed when the required number of signatories may not be present</w:t>
      </w:r>
      <w:r w:rsidR="00937326">
        <w:rPr>
          <w:rFonts w:eastAsia="Times New Roman"/>
          <w:sz w:val="22"/>
          <w:szCs w:val="22"/>
          <w:lang w:val="en-GB" w:eastAsia="en-GB"/>
        </w:rPr>
        <w:t>. Not</w:t>
      </w:r>
      <w:r w:rsidR="00B86E43">
        <w:rPr>
          <w:rFonts w:eastAsia="Times New Roman"/>
          <w:sz w:val="22"/>
          <w:szCs w:val="22"/>
          <w:lang w:val="en-GB" w:eastAsia="en-GB"/>
        </w:rPr>
        <w:t>e</w:t>
      </w:r>
      <w:r w:rsidR="00937326">
        <w:rPr>
          <w:rFonts w:eastAsia="Times New Roman"/>
          <w:sz w:val="22"/>
          <w:szCs w:val="22"/>
          <w:lang w:val="en-GB" w:eastAsia="en-GB"/>
        </w:rPr>
        <w:t xml:space="preserve"> that h</w:t>
      </w:r>
      <w:r w:rsidRPr="00A27C4D">
        <w:rPr>
          <w:rFonts w:eastAsia="Times New Roman"/>
          <w:sz w:val="22"/>
          <w:szCs w:val="22"/>
          <w:lang w:val="en-GB" w:eastAsia="en-GB"/>
        </w:rPr>
        <w:t>oliday periods can prove particularly testing when it comes to the availability of someone to authorise expenditure.</w:t>
      </w:r>
    </w:p>
    <w:p w14:paraId="2D905B96" w14:textId="77777777" w:rsidR="00375127" w:rsidRPr="00A27C4D" w:rsidRDefault="00375127" w:rsidP="00375127">
      <w:pPr>
        <w:pStyle w:val="Standard"/>
        <w:spacing w:before="0" w:after="0" w:line="240" w:lineRule="auto"/>
        <w:rPr>
          <w:rFonts w:eastAsia="Times New Roman"/>
          <w:sz w:val="22"/>
          <w:szCs w:val="22"/>
          <w:lang w:val="en-GB" w:eastAsia="en-GB"/>
        </w:rPr>
      </w:pPr>
    </w:p>
    <w:p w14:paraId="161653C0" w14:textId="77777777" w:rsidR="00375127" w:rsidRDefault="00375127" w:rsidP="00375127">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An annual statement of any mortgage account and loan should also be available for the annual accounts.</w:t>
      </w:r>
    </w:p>
    <w:p w14:paraId="3CF10484" w14:textId="77777777" w:rsidR="001B704A" w:rsidRPr="00A27C4D" w:rsidRDefault="001B704A" w:rsidP="00375127">
      <w:pPr>
        <w:pStyle w:val="Standard"/>
        <w:spacing w:before="0" w:after="0" w:line="240" w:lineRule="auto"/>
        <w:rPr>
          <w:sz w:val="22"/>
          <w:szCs w:val="22"/>
          <w:lang w:val="en-GB"/>
        </w:rPr>
      </w:pPr>
    </w:p>
    <w:p w14:paraId="7197A073" w14:textId="77777777" w:rsidR="00375127" w:rsidRPr="00A27C4D" w:rsidRDefault="00375127" w:rsidP="00375127">
      <w:pPr>
        <w:pStyle w:val="Heading2"/>
        <w:rPr>
          <w:rFonts w:ascii="Arial" w:hAnsi="Arial" w:cs="Arial"/>
          <w:smallCaps w:val="0"/>
          <w:sz w:val="24"/>
          <w:szCs w:val="24"/>
          <w:lang w:val="en-GB"/>
        </w:rPr>
      </w:pPr>
      <w:bookmarkStart w:id="379" w:name="_Toc192169828"/>
      <w:r w:rsidRPr="00A27C4D">
        <w:rPr>
          <w:rFonts w:ascii="Arial" w:hAnsi="Arial" w:cs="Arial"/>
          <w:smallCaps w:val="0"/>
          <w:sz w:val="24"/>
          <w:szCs w:val="24"/>
          <w:lang w:val="en-GB"/>
        </w:rPr>
        <w:lastRenderedPageBreak/>
        <w:t>Card payments</w:t>
      </w:r>
      <w:bookmarkEnd w:id="379"/>
    </w:p>
    <w:p w14:paraId="60F3425A" w14:textId="77777777" w:rsidR="00375127" w:rsidRPr="00A27C4D" w:rsidRDefault="00375127" w:rsidP="00375127">
      <w:pPr>
        <w:rPr>
          <w:rFonts w:ascii="Arial" w:hAnsi="Arial" w:cs="Arial"/>
          <w:sz w:val="22"/>
          <w:szCs w:val="22"/>
        </w:rPr>
      </w:pPr>
    </w:p>
    <w:p w14:paraId="6F456A28" w14:textId="528A22C4" w:rsidR="00375127" w:rsidRPr="00A27C4D" w:rsidRDefault="00375127" w:rsidP="00375127">
      <w:pPr>
        <w:rPr>
          <w:rFonts w:ascii="Arial" w:hAnsi="Arial" w:cs="Arial"/>
          <w:sz w:val="22"/>
          <w:szCs w:val="22"/>
        </w:rPr>
      </w:pPr>
      <w:r w:rsidRPr="00A27C4D">
        <w:rPr>
          <w:rFonts w:ascii="Arial" w:hAnsi="Arial" w:cs="Arial"/>
          <w:sz w:val="22"/>
          <w:szCs w:val="22"/>
        </w:rPr>
        <w:t>Most organisations now accept card payments which should be in line with the Payment Card Industry Data Security Standard (PCI DSS)</w:t>
      </w:r>
      <w:r w:rsidR="00EB1761">
        <w:rPr>
          <w:rFonts w:ascii="Arial" w:hAnsi="Arial" w:cs="Arial"/>
          <w:sz w:val="22"/>
          <w:szCs w:val="22"/>
        </w:rPr>
        <w:t>,</w:t>
      </w:r>
      <w:r w:rsidRPr="00A27C4D">
        <w:rPr>
          <w:rFonts w:ascii="Arial" w:hAnsi="Arial" w:cs="Arial"/>
          <w:sz w:val="22"/>
          <w:szCs w:val="22"/>
        </w:rPr>
        <w:t xml:space="preserve"> which is a set of security standards designed to ensure </w:t>
      </w:r>
      <w:r w:rsidR="00EB1761">
        <w:rPr>
          <w:rFonts w:ascii="Arial" w:hAnsi="Arial" w:cs="Arial"/>
          <w:sz w:val="22"/>
          <w:szCs w:val="22"/>
        </w:rPr>
        <w:t xml:space="preserve">that </w:t>
      </w:r>
      <w:r w:rsidRPr="00A27C4D">
        <w:rPr>
          <w:rFonts w:ascii="Arial" w:hAnsi="Arial" w:cs="Arial"/>
          <w:sz w:val="22"/>
          <w:szCs w:val="22"/>
        </w:rPr>
        <w:t>all companies that accept, process, store or transmit credit card information maintain a secure environment.</w:t>
      </w:r>
    </w:p>
    <w:p w14:paraId="55067D36" w14:textId="77777777" w:rsidR="00375127" w:rsidRPr="00A27C4D" w:rsidRDefault="00375127" w:rsidP="00375127">
      <w:pPr>
        <w:rPr>
          <w:rFonts w:ascii="Arial" w:hAnsi="Arial" w:cs="Arial"/>
          <w:sz w:val="22"/>
          <w:szCs w:val="22"/>
        </w:rPr>
      </w:pPr>
    </w:p>
    <w:p w14:paraId="74FE640B" w14:textId="77777777" w:rsidR="00375127" w:rsidRPr="00A27C4D" w:rsidRDefault="00375127" w:rsidP="00375127">
      <w:pPr>
        <w:rPr>
          <w:rFonts w:ascii="Arial" w:hAnsi="Arial" w:cs="Arial"/>
          <w:sz w:val="22"/>
          <w:szCs w:val="22"/>
        </w:rPr>
      </w:pPr>
      <w:r w:rsidRPr="00A27C4D">
        <w:rPr>
          <w:rFonts w:ascii="Arial" w:hAnsi="Arial" w:cs="Arial"/>
          <w:sz w:val="22"/>
          <w:szCs w:val="22"/>
        </w:rPr>
        <w:t>The Payment Standard has grouped the 12 high-level standards into six categories along with guidance as to how organisations can achieve compliance. Not all organisations have to comply with all the requirements. Compliance is dependent on the volume and type of transactions undertaken in a 12-month period.</w:t>
      </w:r>
    </w:p>
    <w:p w14:paraId="5E50FB9F" w14:textId="77777777" w:rsidR="00375127" w:rsidRPr="00A27C4D" w:rsidRDefault="00375127" w:rsidP="00375127">
      <w:pPr>
        <w:rPr>
          <w:rFonts w:ascii="Arial" w:hAnsi="Arial" w:cs="Arial"/>
          <w:sz w:val="22"/>
          <w:szCs w:val="22"/>
        </w:rPr>
      </w:pPr>
    </w:p>
    <w:p w14:paraId="63D1E5E4" w14:textId="5041063E" w:rsidR="00375127" w:rsidRPr="00A27C4D" w:rsidRDefault="00375127" w:rsidP="00375127">
      <w:pPr>
        <w:rPr>
          <w:rFonts w:ascii="Arial" w:hAnsi="Arial" w:cs="Arial"/>
          <w:sz w:val="22"/>
          <w:szCs w:val="22"/>
        </w:rPr>
      </w:pPr>
      <w:r w:rsidRPr="00A27C4D">
        <w:rPr>
          <w:rFonts w:ascii="Arial" w:hAnsi="Arial" w:cs="Arial"/>
          <w:sz w:val="22"/>
          <w:szCs w:val="22"/>
        </w:rPr>
        <w:t xml:space="preserve">Failure to comply with the PCI </w:t>
      </w:r>
      <w:r w:rsidR="001B704A">
        <w:rPr>
          <w:rFonts w:ascii="Arial" w:hAnsi="Arial" w:cs="Arial"/>
          <w:sz w:val="22"/>
          <w:szCs w:val="22"/>
        </w:rPr>
        <w:t>DSS</w:t>
      </w:r>
      <w:r w:rsidRPr="00A27C4D">
        <w:rPr>
          <w:rFonts w:ascii="Arial" w:hAnsi="Arial" w:cs="Arial"/>
          <w:sz w:val="22"/>
          <w:szCs w:val="22"/>
        </w:rPr>
        <w:t xml:space="preserve"> requirements can result in a fine for the acquiring bank</w:t>
      </w:r>
      <w:r w:rsidR="003A0E91">
        <w:rPr>
          <w:rFonts w:ascii="Arial" w:hAnsi="Arial" w:cs="Arial"/>
          <w:sz w:val="22"/>
          <w:szCs w:val="22"/>
        </w:rPr>
        <w:t>;</w:t>
      </w:r>
      <w:r w:rsidRPr="00A27C4D">
        <w:rPr>
          <w:rFonts w:ascii="Arial" w:hAnsi="Arial" w:cs="Arial"/>
          <w:sz w:val="22"/>
          <w:szCs w:val="22"/>
        </w:rPr>
        <w:t xml:space="preserve"> however</w:t>
      </w:r>
      <w:r w:rsidR="003A0E91">
        <w:rPr>
          <w:rFonts w:ascii="Arial" w:hAnsi="Arial" w:cs="Arial"/>
          <w:sz w:val="22"/>
          <w:szCs w:val="22"/>
        </w:rPr>
        <w:t>,</w:t>
      </w:r>
      <w:r w:rsidRPr="00A27C4D">
        <w:rPr>
          <w:rFonts w:ascii="Arial" w:hAnsi="Arial" w:cs="Arial"/>
          <w:sz w:val="22"/>
          <w:szCs w:val="22"/>
        </w:rPr>
        <w:t xml:space="preserve"> this fine can be passed to the merchant (organisation). Penalties are not detailed in the PCI guidance and are determined by the acquiring bank</w:t>
      </w:r>
      <w:r w:rsidR="003A0E91">
        <w:rPr>
          <w:rFonts w:ascii="Arial" w:hAnsi="Arial" w:cs="Arial"/>
          <w:sz w:val="22"/>
          <w:szCs w:val="22"/>
        </w:rPr>
        <w:t>.</w:t>
      </w:r>
      <w:r w:rsidRPr="00A27C4D">
        <w:rPr>
          <w:rFonts w:ascii="Arial" w:hAnsi="Arial" w:cs="Arial"/>
          <w:sz w:val="22"/>
          <w:szCs w:val="22"/>
        </w:rPr>
        <w:t xml:space="preserve"> </w:t>
      </w:r>
      <w:r w:rsidR="003A0E91">
        <w:rPr>
          <w:rFonts w:ascii="Arial" w:hAnsi="Arial" w:cs="Arial"/>
          <w:sz w:val="22"/>
          <w:szCs w:val="22"/>
        </w:rPr>
        <w:t>Fu</w:t>
      </w:r>
      <w:r w:rsidRPr="00A27C4D">
        <w:rPr>
          <w:rFonts w:ascii="Arial" w:hAnsi="Arial" w:cs="Arial"/>
          <w:sz w:val="22"/>
          <w:szCs w:val="22"/>
        </w:rPr>
        <w:t>ll details relating to the penalties applicable are usually detailed in the account agreement with the service provider.</w:t>
      </w:r>
    </w:p>
    <w:p w14:paraId="066D4196" w14:textId="77777777" w:rsidR="00375127" w:rsidRPr="00A27C4D" w:rsidRDefault="00375127" w:rsidP="00375127">
      <w:pPr>
        <w:rPr>
          <w:rFonts w:ascii="Arial" w:hAnsi="Arial" w:cs="Arial"/>
          <w:sz w:val="22"/>
          <w:szCs w:val="22"/>
        </w:rPr>
      </w:pPr>
    </w:p>
    <w:p w14:paraId="2879BE3B" w14:textId="2A975C7D" w:rsidR="00375127" w:rsidRDefault="00375127" w:rsidP="00375127">
      <w:pPr>
        <w:rPr>
          <w:rFonts w:ascii="Arial" w:hAnsi="Arial" w:cs="Arial"/>
          <w:sz w:val="22"/>
          <w:szCs w:val="22"/>
        </w:rPr>
      </w:pPr>
      <w:r w:rsidRPr="00A27C4D">
        <w:rPr>
          <w:rFonts w:ascii="Arial" w:hAnsi="Arial" w:cs="Arial"/>
          <w:sz w:val="22"/>
          <w:szCs w:val="22"/>
        </w:rPr>
        <w:t>For further detailed information, see the organisation’s</w:t>
      </w:r>
      <w:r w:rsidR="003D448B" w:rsidRPr="00A27C4D">
        <w:rPr>
          <w:rFonts w:ascii="Arial" w:hAnsi="Arial" w:cs="Arial"/>
          <w:sz w:val="22"/>
          <w:szCs w:val="22"/>
        </w:rPr>
        <w:t xml:space="preserve"> Payment Card Industry Policy. </w:t>
      </w:r>
    </w:p>
    <w:p w14:paraId="6183B3C0" w14:textId="249A6F9C" w:rsidR="00375127" w:rsidRPr="00A27C4D" w:rsidRDefault="00375127" w:rsidP="00375127">
      <w:pPr>
        <w:pStyle w:val="Heading2"/>
        <w:rPr>
          <w:rFonts w:ascii="Arial" w:hAnsi="Arial" w:cs="Arial"/>
          <w:smallCaps w:val="0"/>
          <w:sz w:val="24"/>
          <w:szCs w:val="24"/>
          <w:lang w:val="en-GB"/>
        </w:rPr>
      </w:pPr>
      <w:bookmarkStart w:id="380" w:name="_Toc192169829"/>
      <w:bookmarkStart w:id="381" w:name="_Toc192169830"/>
      <w:bookmarkEnd w:id="380"/>
      <w:r w:rsidRPr="00A27C4D">
        <w:rPr>
          <w:rFonts w:ascii="Arial" w:hAnsi="Arial" w:cs="Arial"/>
          <w:smallCaps w:val="0"/>
          <w:sz w:val="24"/>
          <w:szCs w:val="24"/>
          <w:lang w:val="en-GB"/>
        </w:rPr>
        <w:t xml:space="preserve">Claim process for </w:t>
      </w:r>
      <w:r w:rsidR="003D448B" w:rsidRPr="00A27C4D">
        <w:rPr>
          <w:rFonts w:ascii="Arial" w:hAnsi="Arial" w:cs="Arial"/>
          <w:smallCaps w:val="0"/>
          <w:sz w:val="24"/>
          <w:szCs w:val="24"/>
          <w:lang w:val="en-GB"/>
        </w:rPr>
        <w:t xml:space="preserve">NHS </w:t>
      </w:r>
      <w:r w:rsidRPr="00A27C4D">
        <w:rPr>
          <w:rFonts w:ascii="Arial" w:hAnsi="Arial" w:cs="Arial"/>
          <w:smallCaps w:val="0"/>
          <w:sz w:val="24"/>
          <w:szCs w:val="24"/>
          <w:lang w:val="en-GB"/>
        </w:rPr>
        <w:t>activity undertaken</w:t>
      </w:r>
      <w:bookmarkEnd w:id="381"/>
    </w:p>
    <w:p w14:paraId="1493B02F" w14:textId="77777777" w:rsidR="00375127" w:rsidRPr="00A27C4D" w:rsidRDefault="00375127" w:rsidP="00375127">
      <w:pPr>
        <w:pStyle w:val="Standard"/>
        <w:spacing w:before="0" w:after="0" w:line="240" w:lineRule="auto"/>
        <w:rPr>
          <w:rFonts w:eastAsia="Times New Roman"/>
          <w:sz w:val="22"/>
          <w:szCs w:val="22"/>
          <w:lang w:val="en-GB" w:eastAsia="en-GB"/>
        </w:rPr>
      </w:pPr>
    </w:p>
    <w:p w14:paraId="00DAAFFA" w14:textId="240E52A3" w:rsidR="00375127" w:rsidRPr="00A27C4D" w:rsidRDefault="00375127" w:rsidP="00D831F4">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The organisation receives income from a variety of </w:t>
      </w:r>
      <w:r w:rsidR="003D448B" w:rsidRPr="00A27C4D">
        <w:rPr>
          <w:rFonts w:eastAsia="Times New Roman"/>
          <w:sz w:val="22"/>
          <w:szCs w:val="22"/>
          <w:lang w:val="en-GB" w:eastAsia="en-GB"/>
        </w:rPr>
        <w:t xml:space="preserve">NHS </w:t>
      </w:r>
      <w:r w:rsidRPr="00A27C4D">
        <w:rPr>
          <w:rFonts w:eastAsia="Times New Roman"/>
          <w:sz w:val="22"/>
          <w:szCs w:val="22"/>
          <w:lang w:val="en-GB" w:eastAsia="en-GB"/>
        </w:rPr>
        <w:t>sources. Claims are monthly, quarterly or annually. Some of these claims are auto</w:t>
      </w:r>
      <w:r w:rsidR="00644FCA">
        <w:rPr>
          <w:rFonts w:eastAsia="Times New Roman"/>
          <w:sz w:val="22"/>
          <w:szCs w:val="22"/>
          <w:lang w:val="en-GB" w:eastAsia="en-GB"/>
        </w:rPr>
        <w:t>-</w:t>
      </w:r>
      <w:r w:rsidRPr="00A27C4D">
        <w:rPr>
          <w:rFonts w:eastAsia="Times New Roman"/>
          <w:sz w:val="22"/>
          <w:szCs w:val="22"/>
          <w:lang w:val="en-GB" w:eastAsia="en-GB"/>
        </w:rPr>
        <w:t>extracted by CQRS and others require a manual claim to be made via the CQRS claim web page or via an appropriate form.</w:t>
      </w:r>
    </w:p>
    <w:p w14:paraId="609DC670" w14:textId="77777777" w:rsidR="00375127" w:rsidRPr="00A27C4D" w:rsidRDefault="00375127" w:rsidP="00D831F4">
      <w:pPr>
        <w:pStyle w:val="Standard"/>
        <w:spacing w:before="0" w:after="0" w:line="240" w:lineRule="auto"/>
        <w:rPr>
          <w:rFonts w:eastAsia="Times New Roman"/>
          <w:sz w:val="22"/>
          <w:szCs w:val="22"/>
          <w:lang w:val="en-GB" w:eastAsia="en-GB"/>
        </w:rPr>
      </w:pPr>
    </w:p>
    <w:p w14:paraId="1FD28E82" w14:textId="77777777" w:rsidR="00375127" w:rsidRPr="00A27C4D" w:rsidRDefault="00375127" w:rsidP="00D831F4">
      <w:pPr>
        <w:pStyle w:val="Standard"/>
        <w:spacing w:before="0" w:after="0" w:line="240" w:lineRule="auto"/>
        <w:rPr>
          <w:sz w:val="22"/>
          <w:szCs w:val="22"/>
          <w:lang w:val="en-GB"/>
        </w:rPr>
      </w:pPr>
      <w:r w:rsidRPr="00A27C4D">
        <w:rPr>
          <w:rFonts w:eastAsia="Times New Roman"/>
          <w:sz w:val="22"/>
          <w:szCs w:val="22"/>
          <w:lang w:val="en-GB" w:eastAsia="en-GB"/>
        </w:rPr>
        <w:t>Typically, GP information is collected using the following process:</w:t>
      </w:r>
    </w:p>
    <w:p w14:paraId="6BB1CBAB" w14:textId="77777777" w:rsidR="00375127" w:rsidRPr="00A27C4D" w:rsidRDefault="00375127" w:rsidP="00D831F4">
      <w:pPr>
        <w:pStyle w:val="Standard"/>
        <w:spacing w:before="0" w:after="0" w:line="240" w:lineRule="auto"/>
        <w:rPr>
          <w:rFonts w:eastAsia="Times New Roman"/>
          <w:sz w:val="22"/>
          <w:szCs w:val="22"/>
          <w:lang w:val="en-GB" w:eastAsia="en-GB"/>
        </w:rPr>
      </w:pPr>
    </w:p>
    <w:p w14:paraId="1EDF530A" w14:textId="0E138160" w:rsidR="00375127" w:rsidRPr="00A27C4D" w:rsidRDefault="00375127" w:rsidP="006002B1">
      <w:pPr>
        <w:pStyle w:val="ColorfulList-Accent11"/>
        <w:numPr>
          <w:ilvl w:val="0"/>
          <w:numId w:val="40"/>
        </w:numPr>
        <w:suppressAutoHyphens/>
        <w:autoSpaceDN w:val="0"/>
        <w:spacing w:before="0" w:after="0" w:line="240" w:lineRule="auto"/>
        <w:contextualSpacing w:val="0"/>
        <w:textAlignment w:val="baseline"/>
        <w:rPr>
          <w:rFonts w:cs="Arial"/>
          <w:sz w:val="22"/>
          <w:szCs w:val="22"/>
          <w:lang w:val="en-GB"/>
        </w:rPr>
      </w:pPr>
      <w:r w:rsidRPr="00A27C4D">
        <w:rPr>
          <w:rFonts w:eastAsia="Times New Roman" w:cs="Arial"/>
          <w:sz w:val="22"/>
          <w:szCs w:val="22"/>
          <w:lang w:val="en-GB" w:eastAsia="en-GB"/>
        </w:rPr>
        <w:t>GPs record activity for the services they provide in their clinical system</w:t>
      </w:r>
    </w:p>
    <w:p w14:paraId="1D56FA2C" w14:textId="77777777" w:rsidR="00D831F4" w:rsidRPr="00A27C4D" w:rsidRDefault="00D831F4" w:rsidP="00D831F4">
      <w:pPr>
        <w:pStyle w:val="ColorfulList-Accent11"/>
        <w:suppressAutoHyphens/>
        <w:autoSpaceDN w:val="0"/>
        <w:spacing w:before="0" w:after="0" w:line="240" w:lineRule="auto"/>
        <w:contextualSpacing w:val="0"/>
        <w:textAlignment w:val="baseline"/>
        <w:rPr>
          <w:rFonts w:cs="Arial"/>
          <w:sz w:val="22"/>
          <w:szCs w:val="22"/>
          <w:lang w:val="en-GB"/>
        </w:rPr>
      </w:pPr>
    </w:p>
    <w:p w14:paraId="78815A1B" w14:textId="63AB517C" w:rsidR="00375127" w:rsidRPr="00A27C4D" w:rsidRDefault="00375127" w:rsidP="006002B1">
      <w:pPr>
        <w:pStyle w:val="ColorfulList-Accent11"/>
        <w:numPr>
          <w:ilvl w:val="0"/>
          <w:numId w:val="40"/>
        </w:numPr>
        <w:suppressAutoHyphens/>
        <w:autoSpaceDN w:val="0"/>
        <w:spacing w:before="0" w:after="0" w:line="240" w:lineRule="auto"/>
        <w:contextualSpacing w:val="0"/>
        <w:textAlignment w:val="baseline"/>
        <w:rPr>
          <w:rFonts w:cs="Arial"/>
          <w:sz w:val="22"/>
          <w:szCs w:val="22"/>
          <w:lang w:val="en-GB"/>
        </w:rPr>
      </w:pPr>
      <w:r w:rsidRPr="00A27C4D">
        <w:rPr>
          <w:rFonts w:eastAsia="Times New Roman" w:cs="Arial"/>
          <w:sz w:val="22"/>
          <w:szCs w:val="22"/>
          <w:lang w:val="en-GB" w:eastAsia="en-GB"/>
        </w:rPr>
        <w:t xml:space="preserve">NHS E, or </w:t>
      </w:r>
      <w:r w:rsidR="006710C3">
        <w:rPr>
          <w:rFonts w:eastAsia="Times New Roman" w:cs="Arial"/>
          <w:sz w:val="22"/>
          <w:szCs w:val="22"/>
          <w:lang w:val="en-GB" w:eastAsia="en-GB"/>
        </w:rPr>
        <w:t>an</w:t>
      </w:r>
      <w:r w:rsidRPr="00A27C4D">
        <w:rPr>
          <w:rFonts w:eastAsia="Times New Roman" w:cs="Arial"/>
          <w:sz w:val="22"/>
          <w:szCs w:val="22"/>
          <w:lang w:val="en-GB" w:eastAsia="en-GB"/>
        </w:rPr>
        <w:t>other, requests information about a particular GP service</w:t>
      </w:r>
    </w:p>
    <w:p w14:paraId="15F0B497" w14:textId="77777777" w:rsidR="00D831F4" w:rsidRPr="00A27C4D" w:rsidRDefault="00D831F4" w:rsidP="00D831F4">
      <w:pPr>
        <w:pStyle w:val="ColorfulList-Accent11"/>
        <w:suppressAutoHyphens/>
        <w:autoSpaceDN w:val="0"/>
        <w:spacing w:before="0" w:after="0" w:line="240" w:lineRule="auto"/>
        <w:ind w:left="0"/>
        <w:contextualSpacing w:val="0"/>
        <w:textAlignment w:val="baseline"/>
        <w:rPr>
          <w:rFonts w:cs="Arial"/>
          <w:sz w:val="22"/>
          <w:szCs w:val="22"/>
          <w:lang w:val="en-GB"/>
        </w:rPr>
      </w:pPr>
    </w:p>
    <w:p w14:paraId="1DA2F824" w14:textId="66C3B6FE" w:rsidR="00D831F4" w:rsidRPr="006710C3" w:rsidRDefault="00375127" w:rsidP="00795EE9">
      <w:pPr>
        <w:pStyle w:val="ColorfulList-Accent11"/>
        <w:numPr>
          <w:ilvl w:val="0"/>
          <w:numId w:val="40"/>
        </w:numPr>
        <w:suppressAutoHyphens/>
        <w:autoSpaceDN w:val="0"/>
        <w:spacing w:before="0" w:after="0" w:line="240" w:lineRule="auto"/>
        <w:contextualSpacing w:val="0"/>
        <w:textAlignment w:val="baseline"/>
        <w:rPr>
          <w:rFonts w:cs="Arial"/>
          <w:sz w:val="22"/>
          <w:szCs w:val="22"/>
          <w:lang w:val="en-GB"/>
        </w:rPr>
      </w:pPr>
      <w:r w:rsidRPr="00A27C4D">
        <w:rPr>
          <w:rFonts w:eastAsia="Times New Roman" w:cs="Arial"/>
          <w:sz w:val="22"/>
          <w:szCs w:val="22"/>
          <w:lang w:val="en-GB" w:eastAsia="en-GB"/>
        </w:rPr>
        <w:t>NHS E area teams offer GPs the option to participate in collections for that service</w:t>
      </w:r>
    </w:p>
    <w:p w14:paraId="2E2F629E" w14:textId="77777777" w:rsidR="006710C3" w:rsidRDefault="006710C3" w:rsidP="006710C3">
      <w:pPr>
        <w:pStyle w:val="ListParagraph"/>
        <w:rPr>
          <w:rFonts w:cs="Arial"/>
          <w:sz w:val="22"/>
          <w:szCs w:val="22"/>
        </w:rPr>
      </w:pPr>
    </w:p>
    <w:p w14:paraId="39CEF902" w14:textId="0B4614A5" w:rsidR="00375127" w:rsidRPr="00A27C4D" w:rsidRDefault="00375127" w:rsidP="006002B1">
      <w:pPr>
        <w:pStyle w:val="ColorfulList-Accent11"/>
        <w:numPr>
          <w:ilvl w:val="0"/>
          <w:numId w:val="40"/>
        </w:numPr>
        <w:suppressAutoHyphens/>
        <w:autoSpaceDN w:val="0"/>
        <w:spacing w:before="0" w:after="0" w:line="240" w:lineRule="auto"/>
        <w:contextualSpacing w:val="0"/>
        <w:textAlignment w:val="baseline"/>
        <w:rPr>
          <w:rFonts w:cs="Arial"/>
          <w:sz w:val="22"/>
          <w:szCs w:val="22"/>
          <w:lang w:val="en-GB"/>
        </w:rPr>
      </w:pPr>
      <w:r w:rsidRPr="00A27C4D">
        <w:rPr>
          <w:rFonts w:eastAsia="Times New Roman" w:cs="Arial"/>
          <w:sz w:val="22"/>
          <w:szCs w:val="22"/>
          <w:lang w:val="en-GB" w:eastAsia="en-GB"/>
        </w:rPr>
        <w:t>GPs agree to participate in collections for that service on CQRS</w:t>
      </w:r>
    </w:p>
    <w:p w14:paraId="1A92B2EB" w14:textId="77777777" w:rsidR="00D831F4" w:rsidRPr="00A27C4D" w:rsidRDefault="00D831F4" w:rsidP="00D831F4">
      <w:pPr>
        <w:pStyle w:val="ColorfulList-Accent11"/>
        <w:suppressAutoHyphens/>
        <w:autoSpaceDN w:val="0"/>
        <w:spacing w:before="0" w:after="0" w:line="240" w:lineRule="auto"/>
        <w:ind w:left="0"/>
        <w:contextualSpacing w:val="0"/>
        <w:textAlignment w:val="baseline"/>
        <w:rPr>
          <w:rFonts w:cs="Arial"/>
          <w:sz w:val="22"/>
          <w:szCs w:val="22"/>
          <w:lang w:val="en-GB"/>
        </w:rPr>
      </w:pPr>
    </w:p>
    <w:p w14:paraId="54339DE3" w14:textId="76F58ADB" w:rsidR="00375127" w:rsidRPr="00A27C4D" w:rsidRDefault="00375127" w:rsidP="006002B1">
      <w:pPr>
        <w:pStyle w:val="ColorfulList-Accent11"/>
        <w:numPr>
          <w:ilvl w:val="0"/>
          <w:numId w:val="40"/>
        </w:numPr>
        <w:suppressAutoHyphens/>
        <w:autoSpaceDN w:val="0"/>
        <w:spacing w:before="0" w:after="0" w:line="240" w:lineRule="auto"/>
        <w:contextualSpacing w:val="0"/>
        <w:textAlignment w:val="baseline"/>
        <w:rPr>
          <w:rFonts w:cs="Arial"/>
          <w:sz w:val="22"/>
          <w:szCs w:val="22"/>
          <w:lang w:val="en-GB"/>
        </w:rPr>
      </w:pPr>
      <w:r w:rsidRPr="00A27C4D">
        <w:rPr>
          <w:rFonts w:eastAsia="Times New Roman" w:cs="Arial"/>
          <w:sz w:val="22"/>
          <w:szCs w:val="22"/>
          <w:lang w:val="en-GB" w:eastAsia="en-GB"/>
        </w:rPr>
        <w:t>CQRS collects information from GP clinical systems using GPES over a specified period</w:t>
      </w:r>
      <w:r w:rsidR="006710C3">
        <w:rPr>
          <w:rFonts w:eastAsia="Times New Roman" w:cs="Arial"/>
          <w:sz w:val="22"/>
          <w:szCs w:val="22"/>
          <w:lang w:val="en-GB" w:eastAsia="en-GB"/>
        </w:rPr>
        <w:t>; this is</w:t>
      </w:r>
      <w:r w:rsidRPr="00A27C4D">
        <w:rPr>
          <w:rFonts w:eastAsia="Times New Roman" w:cs="Arial"/>
          <w:sz w:val="22"/>
          <w:szCs w:val="22"/>
          <w:lang w:val="en-GB" w:eastAsia="en-GB"/>
        </w:rPr>
        <w:t xml:space="preserve"> called an extraction</w:t>
      </w:r>
    </w:p>
    <w:p w14:paraId="1B2C0345" w14:textId="77777777" w:rsidR="00D831F4" w:rsidRPr="00A27C4D" w:rsidRDefault="00D831F4" w:rsidP="00D831F4">
      <w:pPr>
        <w:pStyle w:val="ColorfulList-Accent11"/>
        <w:suppressAutoHyphens/>
        <w:autoSpaceDN w:val="0"/>
        <w:spacing w:before="0" w:after="0" w:line="240" w:lineRule="auto"/>
        <w:ind w:left="0"/>
        <w:contextualSpacing w:val="0"/>
        <w:textAlignment w:val="baseline"/>
        <w:rPr>
          <w:rFonts w:cs="Arial"/>
          <w:sz w:val="22"/>
          <w:szCs w:val="22"/>
          <w:lang w:val="en-GB"/>
        </w:rPr>
      </w:pPr>
    </w:p>
    <w:p w14:paraId="76471982" w14:textId="179AC6F8" w:rsidR="00D831F4" w:rsidRPr="00795EE9" w:rsidRDefault="00375127" w:rsidP="0098206C">
      <w:pPr>
        <w:pStyle w:val="ColorfulList-Accent11"/>
        <w:numPr>
          <w:ilvl w:val="0"/>
          <w:numId w:val="40"/>
        </w:numPr>
        <w:suppressAutoHyphens/>
        <w:autoSpaceDN w:val="0"/>
        <w:spacing w:before="0" w:after="0" w:line="240" w:lineRule="auto"/>
        <w:contextualSpacing w:val="0"/>
        <w:textAlignment w:val="baseline"/>
        <w:rPr>
          <w:rFonts w:cs="Arial"/>
          <w:sz w:val="22"/>
          <w:szCs w:val="22"/>
          <w:lang w:val="en-GB"/>
        </w:rPr>
      </w:pPr>
      <w:r w:rsidRPr="00A27C4D">
        <w:rPr>
          <w:rFonts w:eastAsia="Times New Roman" w:cs="Arial"/>
          <w:sz w:val="22"/>
          <w:szCs w:val="22"/>
          <w:lang w:val="en-GB" w:eastAsia="en-GB"/>
        </w:rPr>
        <w:t>If required, GP staff enter information manually into CQRS</w:t>
      </w:r>
    </w:p>
    <w:p w14:paraId="319D2FFF" w14:textId="77777777" w:rsidR="00D831F4" w:rsidRPr="00A27C4D" w:rsidRDefault="00D831F4" w:rsidP="00D831F4">
      <w:pPr>
        <w:pStyle w:val="ColorfulList-Accent11"/>
        <w:suppressAutoHyphens/>
        <w:autoSpaceDN w:val="0"/>
        <w:spacing w:before="0" w:after="0" w:line="240" w:lineRule="auto"/>
        <w:ind w:left="0"/>
        <w:contextualSpacing w:val="0"/>
        <w:textAlignment w:val="baseline"/>
        <w:rPr>
          <w:rFonts w:cs="Arial"/>
          <w:sz w:val="22"/>
          <w:szCs w:val="22"/>
          <w:lang w:val="en-GB"/>
        </w:rPr>
      </w:pPr>
    </w:p>
    <w:p w14:paraId="48517648" w14:textId="465BC611" w:rsidR="00D831F4" w:rsidRPr="00795EE9" w:rsidRDefault="00375127" w:rsidP="0098206C">
      <w:pPr>
        <w:pStyle w:val="ColorfulList-Accent11"/>
        <w:numPr>
          <w:ilvl w:val="0"/>
          <w:numId w:val="40"/>
        </w:numPr>
        <w:suppressAutoHyphens/>
        <w:autoSpaceDN w:val="0"/>
        <w:spacing w:before="0" w:after="0" w:line="240" w:lineRule="auto"/>
        <w:contextualSpacing w:val="0"/>
        <w:textAlignment w:val="baseline"/>
        <w:rPr>
          <w:rFonts w:cs="Arial"/>
          <w:sz w:val="22"/>
          <w:szCs w:val="22"/>
          <w:lang w:val="en-GB"/>
        </w:rPr>
      </w:pPr>
      <w:r w:rsidRPr="00A27C4D">
        <w:rPr>
          <w:rFonts w:eastAsia="Times New Roman" w:cs="Arial"/>
          <w:sz w:val="22"/>
          <w:szCs w:val="22"/>
          <w:lang w:val="en-GB" w:eastAsia="en-GB"/>
        </w:rPr>
        <w:t>CQRS displays the information collected in CQRS</w:t>
      </w:r>
    </w:p>
    <w:p w14:paraId="11C7486D" w14:textId="77777777" w:rsidR="003D448B" w:rsidRPr="00A27C4D" w:rsidRDefault="003D448B" w:rsidP="00795EE9">
      <w:pPr>
        <w:pStyle w:val="ColorfulList-Accent11"/>
        <w:suppressAutoHyphens/>
        <w:autoSpaceDN w:val="0"/>
        <w:spacing w:before="0" w:after="0" w:line="240" w:lineRule="auto"/>
        <w:ind w:left="0"/>
        <w:contextualSpacing w:val="0"/>
        <w:textAlignment w:val="baseline"/>
        <w:rPr>
          <w:rFonts w:cs="Arial"/>
          <w:sz w:val="22"/>
          <w:szCs w:val="22"/>
          <w:lang w:val="en-GB"/>
        </w:rPr>
      </w:pPr>
    </w:p>
    <w:p w14:paraId="377943B8" w14:textId="7B2E2F4C" w:rsidR="00375127" w:rsidRPr="00A27C4D" w:rsidRDefault="00375127" w:rsidP="006002B1">
      <w:pPr>
        <w:pStyle w:val="ColorfulList-Accent11"/>
        <w:numPr>
          <w:ilvl w:val="0"/>
          <w:numId w:val="40"/>
        </w:numPr>
        <w:suppressAutoHyphens/>
        <w:autoSpaceDN w:val="0"/>
        <w:spacing w:before="0" w:after="0" w:line="240" w:lineRule="auto"/>
        <w:contextualSpacing w:val="0"/>
        <w:textAlignment w:val="baseline"/>
        <w:rPr>
          <w:rFonts w:cs="Arial"/>
          <w:sz w:val="22"/>
          <w:szCs w:val="22"/>
          <w:lang w:val="en-GB"/>
        </w:rPr>
      </w:pPr>
      <w:r w:rsidRPr="00A27C4D">
        <w:rPr>
          <w:rFonts w:eastAsia="Times New Roman" w:cs="Arial"/>
          <w:sz w:val="22"/>
          <w:szCs w:val="22"/>
          <w:lang w:val="en-GB" w:eastAsia="en-GB"/>
        </w:rPr>
        <w:t xml:space="preserve">GPs check the information collected is the same as </w:t>
      </w:r>
      <w:r w:rsidR="002A0676">
        <w:rPr>
          <w:rFonts w:eastAsia="Times New Roman" w:cs="Arial"/>
          <w:sz w:val="22"/>
          <w:szCs w:val="22"/>
          <w:lang w:val="en-GB" w:eastAsia="en-GB"/>
        </w:rPr>
        <w:t>that contained</w:t>
      </w:r>
      <w:r w:rsidRPr="00A27C4D">
        <w:rPr>
          <w:rFonts w:eastAsia="Times New Roman" w:cs="Arial"/>
          <w:sz w:val="22"/>
          <w:szCs w:val="22"/>
          <w:lang w:val="en-GB" w:eastAsia="en-GB"/>
        </w:rPr>
        <w:t xml:space="preserve"> in their own clinical system</w:t>
      </w:r>
    </w:p>
    <w:p w14:paraId="68A4E11D" w14:textId="77777777" w:rsidR="00D831F4" w:rsidRPr="00A27C4D" w:rsidRDefault="00D831F4" w:rsidP="00D831F4">
      <w:pPr>
        <w:pStyle w:val="ColorfulList-Accent11"/>
        <w:suppressAutoHyphens/>
        <w:autoSpaceDN w:val="0"/>
        <w:spacing w:before="0" w:after="0" w:line="240" w:lineRule="auto"/>
        <w:ind w:left="0"/>
        <w:contextualSpacing w:val="0"/>
        <w:textAlignment w:val="baseline"/>
        <w:rPr>
          <w:rFonts w:cs="Arial"/>
          <w:sz w:val="22"/>
          <w:szCs w:val="22"/>
          <w:lang w:val="en-GB"/>
        </w:rPr>
      </w:pPr>
    </w:p>
    <w:p w14:paraId="28286050" w14:textId="41549DBA" w:rsidR="00D831F4" w:rsidRPr="00A27C4D" w:rsidRDefault="00375127" w:rsidP="00CA3DD5">
      <w:pPr>
        <w:pStyle w:val="ColorfulList-Accent11"/>
        <w:numPr>
          <w:ilvl w:val="0"/>
          <w:numId w:val="40"/>
        </w:numPr>
        <w:suppressAutoHyphens/>
        <w:autoSpaceDN w:val="0"/>
        <w:spacing w:before="0" w:after="0" w:line="240" w:lineRule="auto"/>
        <w:contextualSpacing w:val="0"/>
        <w:textAlignment w:val="baseline"/>
        <w:rPr>
          <w:rFonts w:cs="Arial"/>
          <w:sz w:val="22"/>
          <w:szCs w:val="22"/>
          <w:lang w:val="en-GB"/>
        </w:rPr>
      </w:pPr>
      <w:r w:rsidRPr="00A27C4D">
        <w:rPr>
          <w:rFonts w:eastAsia="Times New Roman" w:cs="Arial"/>
          <w:sz w:val="22"/>
          <w:szCs w:val="22"/>
          <w:lang w:val="en-GB" w:eastAsia="en-GB"/>
        </w:rPr>
        <w:t xml:space="preserve">If </w:t>
      </w:r>
      <w:r w:rsidR="00DA7E42" w:rsidRPr="00A27C4D">
        <w:rPr>
          <w:rFonts w:eastAsia="Times New Roman" w:cs="Arial"/>
          <w:sz w:val="22"/>
          <w:szCs w:val="22"/>
          <w:lang w:val="en-GB" w:eastAsia="en-GB"/>
        </w:rPr>
        <w:t>it</w:t>
      </w:r>
      <w:r w:rsidR="002A0676">
        <w:rPr>
          <w:rFonts w:eastAsia="Times New Roman" w:cs="Arial"/>
          <w:sz w:val="22"/>
          <w:szCs w:val="22"/>
          <w:lang w:val="en-GB" w:eastAsia="en-GB"/>
        </w:rPr>
        <w:t xml:space="preserve"> is</w:t>
      </w:r>
      <w:r w:rsidRPr="00A27C4D">
        <w:rPr>
          <w:rFonts w:eastAsia="Times New Roman" w:cs="Arial"/>
          <w:sz w:val="22"/>
          <w:szCs w:val="22"/>
          <w:lang w:val="en-GB" w:eastAsia="en-GB"/>
        </w:rPr>
        <w:t xml:space="preserve"> payment related, GPs then must ‘declare’ information from that collection to area teams to approve using CQRS</w:t>
      </w:r>
    </w:p>
    <w:p w14:paraId="5B32496A" w14:textId="77777777" w:rsidR="00710A8B" w:rsidRPr="00A27C4D" w:rsidRDefault="00710A8B" w:rsidP="0098206C">
      <w:pPr>
        <w:pStyle w:val="ColorfulList-Accent11"/>
        <w:suppressAutoHyphens/>
        <w:autoSpaceDN w:val="0"/>
        <w:spacing w:before="0" w:after="0" w:line="240" w:lineRule="auto"/>
        <w:ind w:left="0"/>
        <w:contextualSpacing w:val="0"/>
        <w:textAlignment w:val="baseline"/>
        <w:rPr>
          <w:rFonts w:cs="Arial"/>
          <w:sz w:val="22"/>
          <w:szCs w:val="22"/>
          <w:lang w:val="en-GB"/>
        </w:rPr>
      </w:pPr>
    </w:p>
    <w:p w14:paraId="09519059" w14:textId="77777777" w:rsidR="00375127" w:rsidRPr="00A27C4D" w:rsidRDefault="00375127" w:rsidP="006002B1">
      <w:pPr>
        <w:pStyle w:val="ColorfulList-Accent11"/>
        <w:numPr>
          <w:ilvl w:val="0"/>
          <w:numId w:val="40"/>
        </w:numPr>
        <w:suppressAutoHyphens/>
        <w:autoSpaceDN w:val="0"/>
        <w:spacing w:before="0" w:after="0" w:line="240" w:lineRule="auto"/>
        <w:contextualSpacing w:val="0"/>
        <w:textAlignment w:val="baseline"/>
        <w:rPr>
          <w:rFonts w:cs="Arial"/>
          <w:sz w:val="22"/>
          <w:szCs w:val="22"/>
          <w:lang w:val="en-GB"/>
        </w:rPr>
      </w:pPr>
      <w:r w:rsidRPr="00A27C4D">
        <w:rPr>
          <w:rFonts w:eastAsia="Times New Roman" w:cs="Arial"/>
          <w:sz w:val="22"/>
          <w:szCs w:val="22"/>
          <w:lang w:val="en-GB" w:eastAsia="en-GB"/>
        </w:rPr>
        <w:t>CQRS then provides the information to the organisation that requested it for authorising payment or analysis</w:t>
      </w:r>
    </w:p>
    <w:p w14:paraId="191B4E32" w14:textId="77777777" w:rsidR="00375127" w:rsidRPr="00A27C4D" w:rsidRDefault="00375127" w:rsidP="00D831F4">
      <w:pPr>
        <w:pStyle w:val="ColorfulList-Accent11"/>
        <w:suppressAutoHyphens/>
        <w:autoSpaceDN w:val="0"/>
        <w:spacing w:before="0" w:after="0" w:line="240" w:lineRule="auto"/>
        <w:ind w:left="0"/>
        <w:contextualSpacing w:val="0"/>
        <w:textAlignment w:val="baseline"/>
        <w:rPr>
          <w:rFonts w:eastAsia="Times New Roman" w:cs="Arial"/>
          <w:sz w:val="22"/>
          <w:szCs w:val="22"/>
          <w:lang w:val="en-GB" w:eastAsia="en-GB"/>
        </w:rPr>
      </w:pPr>
    </w:p>
    <w:p w14:paraId="47939FEB" w14:textId="4B05C8BC" w:rsidR="00375127" w:rsidRPr="00A27C4D" w:rsidRDefault="00375127" w:rsidP="00D831F4">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All auto-extracted data is </w:t>
      </w:r>
      <w:r w:rsidR="00B21A6F" w:rsidRPr="00A27C4D">
        <w:rPr>
          <w:rFonts w:eastAsia="Times New Roman"/>
          <w:sz w:val="22"/>
          <w:szCs w:val="22"/>
          <w:lang w:val="en-GB" w:eastAsia="en-GB"/>
        </w:rPr>
        <w:t>generally available</w:t>
      </w:r>
      <w:r w:rsidRPr="00A27C4D">
        <w:rPr>
          <w:rFonts w:eastAsia="Times New Roman"/>
          <w:sz w:val="22"/>
          <w:szCs w:val="22"/>
          <w:lang w:val="en-GB" w:eastAsia="en-GB"/>
        </w:rPr>
        <w:t xml:space="preserve"> for review within 14 days.</w:t>
      </w:r>
    </w:p>
    <w:p w14:paraId="056AC65A" w14:textId="77777777" w:rsidR="00375127" w:rsidRPr="00A27C4D" w:rsidRDefault="00375127" w:rsidP="00D831F4">
      <w:pPr>
        <w:pStyle w:val="Standard"/>
        <w:spacing w:before="0" w:after="0" w:line="240" w:lineRule="auto"/>
        <w:rPr>
          <w:rFonts w:eastAsia="Times New Roman"/>
          <w:sz w:val="22"/>
          <w:szCs w:val="22"/>
          <w:lang w:val="en-GB" w:eastAsia="en-GB"/>
        </w:rPr>
      </w:pPr>
    </w:p>
    <w:p w14:paraId="467E68F5" w14:textId="5546937F" w:rsidR="003D448B" w:rsidRPr="00A27C4D" w:rsidRDefault="00375127" w:rsidP="00D831F4">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lastRenderedPageBreak/>
        <w:t>In addition, a spreadsheet of all income is recommended to keep abreast of all claims submitted, payments expected and when these payments are received as there is a tendency for PCSE not to get this right</w:t>
      </w:r>
      <w:r w:rsidR="003D448B" w:rsidRPr="00A27C4D">
        <w:rPr>
          <w:rFonts w:eastAsia="Times New Roman"/>
          <w:sz w:val="22"/>
          <w:szCs w:val="22"/>
          <w:lang w:val="en-GB" w:eastAsia="en-GB"/>
        </w:rPr>
        <w:t>.</w:t>
      </w:r>
      <w:r w:rsidR="006F4A7D" w:rsidRPr="00A27C4D">
        <w:rPr>
          <w:rFonts w:eastAsia="Times New Roman"/>
          <w:sz w:val="22"/>
          <w:szCs w:val="22"/>
          <w:lang w:val="en-GB" w:eastAsia="en-GB"/>
        </w:rPr>
        <w:t xml:space="preserve"> Unfortunately, many practices experience difficulties </w:t>
      </w:r>
    </w:p>
    <w:p w14:paraId="6C482536" w14:textId="7CE19122" w:rsidR="00375127" w:rsidRPr="00A27C4D" w:rsidRDefault="00375127" w:rsidP="00D831F4">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with payments made through the NHS</w:t>
      </w:r>
      <w:r w:rsidR="008E3DF1">
        <w:rPr>
          <w:rFonts w:eastAsia="Times New Roman"/>
          <w:sz w:val="22"/>
          <w:szCs w:val="22"/>
          <w:lang w:val="en-GB" w:eastAsia="en-GB"/>
        </w:rPr>
        <w:t>; a</w:t>
      </w:r>
      <w:r w:rsidR="006F4A7D" w:rsidRPr="00A27C4D">
        <w:rPr>
          <w:rFonts w:eastAsia="Times New Roman"/>
          <w:sz w:val="22"/>
          <w:szCs w:val="22"/>
          <w:lang w:val="en-GB" w:eastAsia="en-GB"/>
        </w:rPr>
        <w:t xml:space="preserve">s such, it is recommended that those processing NHS payments </w:t>
      </w:r>
      <w:r w:rsidRPr="00A27C4D">
        <w:rPr>
          <w:rFonts w:eastAsia="Times New Roman"/>
          <w:sz w:val="22"/>
          <w:szCs w:val="22"/>
          <w:lang w:val="en-GB" w:eastAsia="en-GB"/>
        </w:rPr>
        <w:t xml:space="preserve">keep on top of what is owed and what is received. </w:t>
      </w:r>
    </w:p>
    <w:p w14:paraId="26C88380" w14:textId="77777777" w:rsidR="00375127" w:rsidRPr="00A27C4D" w:rsidRDefault="00375127" w:rsidP="00375127">
      <w:pPr>
        <w:pStyle w:val="Standard"/>
        <w:spacing w:before="0" w:after="0" w:line="240" w:lineRule="auto"/>
        <w:rPr>
          <w:rFonts w:eastAsia="Times New Roman"/>
          <w:sz w:val="22"/>
          <w:szCs w:val="22"/>
          <w:lang w:val="en-GB" w:eastAsia="en-GB"/>
        </w:rPr>
      </w:pPr>
    </w:p>
    <w:p w14:paraId="27508BD9" w14:textId="7F5A9EDF" w:rsidR="003D448B" w:rsidRPr="00A27C4D" w:rsidRDefault="006F4A7D" w:rsidP="0098206C">
      <w:pPr>
        <w:pStyle w:val="ColorfulList-Accent11"/>
        <w:suppressAutoHyphens/>
        <w:autoSpaceDN w:val="0"/>
        <w:spacing w:before="0" w:after="0" w:line="240" w:lineRule="auto"/>
        <w:ind w:left="0"/>
        <w:contextualSpacing w:val="0"/>
        <w:textAlignment w:val="baseline"/>
        <w:rPr>
          <w:sz w:val="22"/>
          <w:szCs w:val="22"/>
          <w:lang w:val="en-GB"/>
        </w:rPr>
      </w:pPr>
      <w:r w:rsidRPr="00A27C4D">
        <w:rPr>
          <w:rFonts w:eastAsia="Times New Roman" w:cs="Arial"/>
          <w:sz w:val="22"/>
          <w:szCs w:val="22"/>
          <w:lang w:val="en-GB" w:eastAsia="en-GB"/>
        </w:rPr>
        <w:t>To log</w:t>
      </w:r>
      <w:r w:rsidR="00177663">
        <w:rPr>
          <w:rFonts w:eastAsia="Times New Roman" w:cs="Arial"/>
          <w:sz w:val="22"/>
          <w:szCs w:val="22"/>
          <w:lang w:val="en-GB" w:eastAsia="en-GB"/>
        </w:rPr>
        <w:t xml:space="preserve"> </w:t>
      </w:r>
      <w:r w:rsidRPr="00A27C4D">
        <w:rPr>
          <w:rFonts w:eastAsia="Times New Roman" w:cs="Arial"/>
          <w:sz w:val="22"/>
          <w:szCs w:val="22"/>
          <w:lang w:val="en-GB" w:eastAsia="en-GB"/>
        </w:rPr>
        <w:t xml:space="preserve">in to </w:t>
      </w:r>
      <w:hyperlink r:id="rId150" w:history="1">
        <w:r w:rsidRPr="00A27C4D">
          <w:rPr>
            <w:rStyle w:val="Hyperlink"/>
            <w:rFonts w:eastAsia="Times New Roman" w:cs="Arial"/>
            <w:sz w:val="22"/>
            <w:szCs w:val="22"/>
            <w:lang w:val="en-GB" w:eastAsia="en-GB"/>
          </w:rPr>
          <w:t>CQRS</w:t>
        </w:r>
      </w:hyperlink>
      <w:r w:rsidRPr="00A27C4D">
        <w:rPr>
          <w:rFonts w:eastAsia="Times New Roman" w:cs="Arial"/>
          <w:sz w:val="22"/>
          <w:szCs w:val="22"/>
          <w:lang w:val="en-GB" w:eastAsia="en-GB"/>
        </w:rPr>
        <w:t xml:space="preserve">, practices need to establish a </w:t>
      </w:r>
      <w:r w:rsidR="00375127" w:rsidRPr="00A27C4D">
        <w:rPr>
          <w:rFonts w:eastAsia="Times New Roman" w:cs="Arial"/>
          <w:sz w:val="22"/>
          <w:szCs w:val="22"/>
          <w:lang w:val="en-GB" w:eastAsia="en-GB"/>
        </w:rPr>
        <w:t xml:space="preserve">user ID and </w:t>
      </w:r>
      <w:r w:rsidRPr="00A27C4D">
        <w:rPr>
          <w:rFonts w:eastAsia="Times New Roman" w:cs="Arial"/>
          <w:sz w:val="22"/>
          <w:szCs w:val="22"/>
          <w:lang w:val="en-GB" w:eastAsia="en-GB"/>
        </w:rPr>
        <w:t xml:space="preserve">password. </w:t>
      </w:r>
      <w:r w:rsidR="00177663">
        <w:rPr>
          <w:rFonts w:eastAsia="Times New Roman" w:cs="Arial"/>
          <w:sz w:val="22"/>
          <w:szCs w:val="22"/>
          <w:lang w:val="en-GB" w:eastAsia="en-GB"/>
        </w:rPr>
        <w:t>S</w:t>
      </w:r>
      <w:r w:rsidRPr="00A27C4D">
        <w:rPr>
          <w:rFonts w:eastAsia="Times New Roman" w:cs="Arial"/>
          <w:sz w:val="22"/>
          <w:szCs w:val="22"/>
          <w:lang w:val="en-GB" w:eastAsia="en-GB"/>
        </w:rPr>
        <w:t xml:space="preserve">upport can be found within the </w:t>
      </w:r>
      <w:hyperlink r:id="rId151" w:history="1">
        <w:r w:rsidRPr="00A27C4D">
          <w:rPr>
            <w:rStyle w:val="Hyperlink"/>
            <w:rFonts w:eastAsia="Times New Roman" w:cs="Arial"/>
            <w:sz w:val="22"/>
            <w:szCs w:val="22"/>
            <w:lang w:val="en-GB" w:eastAsia="en-GB"/>
          </w:rPr>
          <w:t>CQRS User Guides</w:t>
        </w:r>
      </w:hyperlink>
      <w:r w:rsidR="00E378F6" w:rsidRPr="00A27C4D">
        <w:rPr>
          <w:rFonts w:eastAsia="Times New Roman" w:cs="Arial"/>
          <w:sz w:val="22"/>
          <w:szCs w:val="22"/>
          <w:lang w:val="en-GB" w:eastAsia="en-GB"/>
        </w:rPr>
        <w:t xml:space="preserve"> </w:t>
      </w:r>
      <w:r w:rsidR="00E378F6" w:rsidRPr="00A27C4D">
        <w:rPr>
          <w:sz w:val="22"/>
          <w:szCs w:val="22"/>
          <w:lang w:val="en-GB"/>
        </w:rPr>
        <w:t xml:space="preserve">and their </w:t>
      </w:r>
      <w:hyperlink r:id="rId152" w:history="1">
        <w:r w:rsidR="00E378F6" w:rsidRPr="00A27C4D">
          <w:rPr>
            <w:rStyle w:val="Hyperlink"/>
            <w:sz w:val="22"/>
            <w:szCs w:val="22"/>
            <w:lang w:val="en-GB"/>
          </w:rPr>
          <w:t>Make claims for providing primary care services webpage</w:t>
        </w:r>
      </w:hyperlink>
      <w:r w:rsidR="00E378F6" w:rsidRPr="00A27C4D">
        <w:rPr>
          <w:sz w:val="22"/>
          <w:szCs w:val="22"/>
          <w:lang w:val="en-GB"/>
        </w:rPr>
        <w:t>.</w:t>
      </w:r>
    </w:p>
    <w:p w14:paraId="23F49148" w14:textId="5A9B1A18" w:rsidR="00E378F6" w:rsidRPr="00A27C4D" w:rsidRDefault="00E378F6" w:rsidP="0098206C">
      <w:pPr>
        <w:pStyle w:val="ColorfulList-Accent11"/>
        <w:suppressAutoHyphens/>
        <w:autoSpaceDN w:val="0"/>
        <w:spacing w:before="0" w:after="0" w:line="240" w:lineRule="auto"/>
        <w:ind w:left="0"/>
        <w:contextualSpacing w:val="0"/>
        <w:textAlignment w:val="baseline"/>
        <w:rPr>
          <w:sz w:val="22"/>
          <w:szCs w:val="22"/>
          <w:lang w:val="en-GB"/>
        </w:rPr>
      </w:pPr>
      <w:r w:rsidRPr="00795EE9">
        <w:rPr>
          <w:rFonts w:cs="Arial"/>
          <w:noProof/>
          <w:sz w:val="22"/>
          <w:szCs w:val="22"/>
          <w:lang w:val="en-GB"/>
        </w:rPr>
        <w:drawing>
          <wp:anchor distT="0" distB="0" distL="114300" distR="114300" simplePos="0" relativeHeight="251688960" behindDoc="0" locked="0" layoutInCell="1" allowOverlap="1" wp14:anchorId="4A5A4518" wp14:editId="3652179B">
            <wp:simplePos x="0" y="0"/>
            <wp:positionH relativeFrom="column">
              <wp:posOffset>0</wp:posOffset>
            </wp:positionH>
            <wp:positionV relativeFrom="paragraph">
              <wp:posOffset>133350</wp:posOffset>
            </wp:positionV>
            <wp:extent cx="381000" cy="371475"/>
            <wp:effectExtent l="0" t="0" r="0" b="0"/>
            <wp:wrapSquare wrapText="bothSides"/>
            <wp:docPr id="335063687" name="Picture 335063687"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34204" name="Picture 481134204" descr="Practice Index HUB"/>
                    <pic:cNvPicPr>
                      <a:picLocks noChangeAspect="1" noChangeArrowheads="1"/>
                    </pic:cNvPicPr>
                  </pic:nvPicPr>
                  <pic:blipFill rotWithShape="1">
                    <a:blip r:embed="rId15">
                      <a:extLst>
                        <a:ext uri="{28A0092B-C50C-407E-A947-70E740481C1C}">
                          <a14:useLocalDpi xmlns:a14="http://schemas.microsoft.com/office/drawing/2010/main" val="0"/>
                        </a:ext>
                      </a:extLst>
                    </a:blip>
                    <a:srcRect l="83752"/>
                    <a:stretch/>
                  </pic:blipFill>
                  <pic:spPr bwMode="auto">
                    <a:xfrm>
                      <a:off x="0" y="0"/>
                      <a:ext cx="381000"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6E75A4" w14:textId="7DE44D49" w:rsidR="003D448B" w:rsidRPr="00A27C4D" w:rsidRDefault="00060941" w:rsidP="0098206C">
      <w:pPr>
        <w:pStyle w:val="ColorfulList-Accent11"/>
        <w:suppressAutoHyphens/>
        <w:autoSpaceDN w:val="0"/>
        <w:spacing w:before="0" w:after="0" w:line="240" w:lineRule="auto"/>
        <w:ind w:left="0"/>
        <w:contextualSpacing w:val="0"/>
        <w:textAlignment w:val="baseline"/>
        <w:rPr>
          <w:sz w:val="22"/>
          <w:szCs w:val="22"/>
          <w:lang w:val="en-GB"/>
        </w:rPr>
      </w:pPr>
      <w:r>
        <w:t xml:space="preserve">The </w:t>
      </w:r>
      <w:hyperlink r:id="rId153" w:history="1">
        <w:r w:rsidR="003D448B" w:rsidRPr="00A27C4D">
          <w:rPr>
            <w:rStyle w:val="Hyperlink"/>
            <w:sz w:val="22"/>
            <w:szCs w:val="22"/>
            <w:lang w:val="en-GB"/>
          </w:rPr>
          <w:t>Finance Package</w:t>
        </w:r>
      </w:hyperlink>
      <w:r w:rsidR="003D448B" w:rsidRPr="00A27C4D">
        <w:rPr>
          <w:sz w:val="22"/>
          <w:szCs w:val="22"/>
          <w:lang w:val="en-GB"/>
        </w:rPr>
        <w:t xml:space="preserve"> is available in the </w:t>
      </w:r>
      <w:hyperlink r:id="rId154" w:history="1">
        <w:r w:rsidR="003D448B" w:rsidRPr="00A27C4D">
          <w:rPr>
            <w:rStyle w:val="Hyperlink"/>
            <w:sz w:val="22"/>
            <w:szCs w:val="22"/>
            <w:lang w:val="en-GB"/>
          </w:rPr>
          <w:t>HUB</w:t>
        </w:r>
      </w:hyperlink>
      <w:r w:rsidR="003D448B" w:rsidRPr="00A27C4D">
        <w:rPr>
          <w:sz w:val="22"/>
          <w:szCs w:val="22"/>
          <w:lang w:val="en-GB"/>
        </w:rPr>
        <w:t xml:space="preserve"> to support </w:t>
      </w:r>
      <w:r w:rsidR="00E378F6" w:rsidRPr="00A27C4D">
        <w:rPr>
          <w:sz w:val="22"/>
          <w:szCs w:val="22"/>
          <w:lang w:val="en-GB"/>
        </w:rPr>
        <w:t>v</w:t>
      </w:r>
      <w:r w:rsidR="006F4A7D" w:rsidRPr="00A27C4D">
        <w:rPr>
          <w:sz w:val="22"/>
          <w:szCs w:val="22"/>
          <w:lang w:val="en-GB"/>
        </w:rPr>
        <w:t>arious aspects of the practice</w:t>
      </w:r>
      <w:r>
        <w:rPr>
          <w:sz w:val="22"/>
          <w:szCs w:val="22"/>
          <w:lang w:val="en-GB"/>
        </w:rPr>
        <w:t>’</w:t>
      </w:r>
      <w:r w:rsidR="006F4A7D" w:rsidRPr="00A27C4D">
        <w:rPr>
          <w:sz w:val="22"/>
          <w:szCs w:val="22"/>
          <w:lang w:val="en-GB"/>
        </w:rPr>
        <w:t>s financial management</w:t>
      </w:r>
      <w:r>
        <w:rPr>
          <w:sz w:val="22"/>
          <w:szCs w:val="22"/>
          <w:lang w:val="en-GB"/>
        </w:rPr>
        <w:t>.</w:t>
      </w:r>
    </w:p>
    <w:p w14:paraId="3B5683F0" w14:textId="77777777" w:rsidR="006F4A7D" w:rsidRPr="00795EE9" w:rsidRDefault="006F4A7D" w:rsidP="0098206C">
      <w:pPr>
        <w:pStyle w:val="ColorfulList-Accent11"/>
        <w:suppressAutoHyphens/>
        <w:autoSpaceDN w:val="0"/>
        <w:spacing w:before="0" w:after="0" w:line="240" w:lineRule="auto"/>
        <w:ind w:left="0"/>
        <w:contextualSpacing w:val="0"/>
        <w:textAlignment w:val="baseline"/>
        <w:rPr>
          <w:sz w:val="22"/>
          <w:szCs w:val="22"/>
          <w:lang w:val="en-GB"/>
        </w:rPr>
      </w:pPr>
    </w:p>
    <w:p w14:paraId="03C741E9" w14:textId="63039E1D" w:rsidR="00375127" w:rsidRPr="00A27C4D" w:rsidRDefault="00375127" w:rsidP="00795EE9">
      <w:pPr>
        <w:pStyle w:val="Heading2"/>
        <w:spacing w:before="120"/>
        <w:ind w:left="578" w:hanging="578"/>
        <w:rPr>
          <w:rFonts w:ascii="Arial" w:hAnsi="Arial" w:cs="Arial"/>
          <w:smallCaps w:val="0"/>
          <w:sz w:val="24"/>
          <w:szCs w:val="24"/>
          <w:lang w:val="en-GB"/>
        </w:rPr>
      </w:pPr>
      <w:bookmarkStart w:id="382" w:name="_Toc134615259"/>
      <w:bookmarkStart w:id="383" w:name="_Toc134615260"/>
      <w:bookmarkStart w:id="384" w:name="_Toc134615261"/>
      <w:bookmarkStart w:id="385" w:name="_Toc134615262"/>
      <w:bookmarkStart w:id="386" w:name="_Toc134615263"/>
      <w:bookmarkStart w:id="387" w:name="_Toc134615264"/>
      <w:bookmarkStart w:id="388" w:name="_Toc192169831"/>
      <w:bookmarkEnd w:id="382"/>
      <w:bookmarkEnd w:id="383"/>
      <w:bookmarkEnd w:id="384"/>
      <w:bookmarkEnd w:id="385"/>
      <w:bookmarkEnd w:id="386"/>
      <w:bookmarkEnd w:id="387"/>
      <w:r w:rsidRPr="00A27C4D">
        <w:rPr>
          <w:rFonts w:ascii="Arial" w:hAnsi="Arial" w:cs="Arial"/>
          <w:smallCaps w:val="0"/>
          <w:sz w:val="24"/>
          <w:szCs w:val="24"/>
          <w:lang w:val="en-GB"/>
        </w:rPr>
        <w:t>Contracts</w:t>
      </w:r>
      <w:bookmarkEnd w:id="388"/>
    </w:p>
    <w:p w14:paraId="0E382A7D" w14:textId="77777777" w:rsidR="00375127" w:rsidRPr="00A27C4D" w:rsidRDefault="00375127" w:rsidP="00375127">
      <w:pPr>
        <w:rPr>
          <w:rFonts w:ascii="Arial" w:hAnsi="Arial" w:cs="Arial"/>
          <w:sz w:val="22"/>
          <w:szCs w:val="22"/>
        </w:rPr>
      </w:pPr>
    </w:p>
    <w:p w14:paraId="1E53A08D" w14:textId="77777777" w:rsidR="00E378F6" w:rsidRPr="00A27C4D" w:rsidRDefault="00375127" w:rsidP="00375127">
      <w:pPr>
        <w:rPr>
          <w:rFonts w:ascii="Arial" w:hAnsi="Arial" w:cs="Arial"/>
          <w:sz w:val="22"/>
          <w:szCs w:val="22"/>
        </w:rPr>
      </w:pPr>
      <w:r w:rsidRPr="00A27C4D">
        <w:rPr>
          <w:rFonts w:ascii="Arial" w:hAnsi="Arial" w:cs="Arial"/>
          <w:sz w:val="22"/>
          <w:szCs w:val="22"/>
        </w:rPr>
        <w:t>There are three different types of GP contract arrangements used by NHS Commissioners in England</w:t>
      </w:r>
      <w:r w:rsidR="00E378F6" w:rsidRPr="00A27C4D">
        <w:rPr>
          <w:rFonts w:ascii="Arial" w:hAnsi="Arial" w:cs="Arial"/>
          <w:sz w:val="22"/>
          <w:szCs w:val="22"/>
        </w:rPr>
        <w:t>:</w:t>
      </w:r>
    </w:p>
    <w:p w14:paraId="69A97D93" w14:textId="77777777" w:rsidR="00E378F6" w:rsidRPr="00A27C4D" w:rsidRDefault="00E378F6" w:rsidP="00375127">
      <w:pPr>
        <w:rPr>
          <w:rFonts w:ascii="Arial" w:hAnsi="Arial" w:cs="Arial"/>
          <w:sz w:val="22"/>
          <w:szCs w:val="22"/>
        </w:rPr>
      </w:pPr>
    </w:p>
    <w:p w14:paraId="517B1251" w14:textId="0520B0A0" w:rsidR="00E378F6" w:rsidRPr="00A27C4D" w:rsidRDefault="00375127" w:rsidP="00E378F6">
      <w:pPr>
        <w:pStyle w:val="ListParagraph"/>
        <w:numPr>
          <w:ilvl w:val="0"/>
          <w:numId w:val="126"/>
        </w:numPr>
        <w:rPr>
          <w:rFonts w:ascii="Arial" w:hAnsi="Arial" w:cs="Arial"/>
          <w:sz w:val="22"/>
          <w:szCs w:val="22"/>
        </w:rPr>
      </w:pPr>
      <w:r w:rsidRPr="00795EE9">
        <w:rPr>
          <w:rFonts w:ascii="Arial" w:hAnsi="Arial" w:cs="Arial"/>
          <w:sz w:val="22"/>
          <w:szCs w:val="22"/>
        </w:rPr>
        <w:t>General Medical Services (GMS)</w:t>
      </w:r>
    </w:p>
    <w:p w14:paraId="2906758F" w14:textId="52249CB3" w:rsidR="00E378F6" w:rsidRPr="00A27C4D" w:rsidRDefault="00375127" w:rsidP="00E378F6">
      <w:pPr>
        <w:pStyle w:val="ListParagraph"/>
        <w:numPr>
          <w:ilvl w:val="0"/>
          <w:numId w:val="126"/>
        </w:numPr>
        <w:rPr>
          <w:rFonts w:ascii="Arial" w:hAnsi="Arial" w:cs="Arial"/>
          <w:sz w:val="22"/>
          <w:szCs w:val="22"/>
        </w:rPr>
      </w:pPr>
      <w:r w:rsidRPr="00795EE9">
        <w:rPr>
          <w:rFonts w:ascii="Arial" w:hAnsi="Arial" w:cs="Arial"/>
          <w:sz w:val="22"/>
          <w:szCs w:val="22"/>
        </w:rPr>
        <w:t>Personal Medical Services (PMS)</w:t>
      </w:r>
    </w:p>
    <w:p w14:paraId="3302619C" w14:textId="3E75E9B0" w:rsidR="00E378F6" w:rsidRPr="00A27C4D" w:rsidRDefault="00375127" w:rsidP="00E378F6">
      <w:pPr>
        <w:pStyle w:val="ListParagraph"/>
        <w:numPr>
          <w:ilvl w:val="0"/>
          <w:numId w:val="126"/>
        </w:numPr>
        <w:rPr>
          <w:rFonts w:ascii="Arial" w:hAnsi="Arial" w:cs="Arial"/>
          <w:sz w:val="22"/>
          <w:szCs w:val="22"/>
        </w:rPr>
      </w:pPr>
      <w:r w:rsidRPr="00795EE9">
        <w:rPr>
          <w:rFonts w:ascii="Arial" w:hAnsi="Arial" w:cs="Arial"/>
          <w:sz w:val="22"/>
          <w:szCs w:val="22"/>
        </w:rPr>
        <w:t>Alternative Provider Medical Services (APMS)</w:t>
      </w:r>
    </w:p>
    <w:p w14:paraId="577E3B66" w14:textId="77777777" w:rsidR="00E378F6" w:rsidRPr="00795EE9" w:rsidRDefault="00E378F6" w:rsidP="00795EE9">
      <w:pPr>
        <w:ind w:left="360"/>
        <w:rPr>
          <w:rFonts w:ascii="Arial" w:hAnsi="Arial" w:cs="Arial"/>
          <w:sz w:val="22"/>
          <w:szCs w:val="22"/>
        </w:rPr>
      </w:pPr>
    </w:p>
    <w:p w14:paraId="1BC2C2A5" w14:textId="40C8AB0B" w:rsidR="00375127" w:rsidRPr="00795EE9" w:rsidRDefault="00E378F6" w:rsidP="00E378F6">
      <w:pPr>
        <w:rPr>
          <w:rFonts w:ascii="Arial" w:hAnsi="Arial" w:cs="Arial"/>
          <w:sz w:val="22"/>
          <w:szCs w:val="22"/>
        </w:rPr>
      </w:pPr>
      <w:r w:rsidRPr="00A27C4D">
        <w:rPr>
          <w:rFonts w:ascii="Arial" w:hAnsi="Arial" w:cs="Arial"/>
          <w:sz w:val="22"/>
          <w:szCs w:val="22"/>
        </w:rPr>
        <w:t>Contracts are explained in full in the following</w:t>
      </w:r>
      <w:r w:rsidR="00710A8B" w:rsidRPr="00795EE9">
        <w:rPr>
          <w:rFonts w:ascii="Arial" w:hAnsi="Arial" w:cs="Arial"/>
          <w:sz w:val="22"/>
          <w:szCs w:val="22"/>
        </w:rPr>
        <w:t xml:space="preserve"> King</w:t>
      </w:r>
      <w:r w:rsidR="00466E57">
        <w:rPr>
          <w:rFonts w:ascii="Arial" w:hAnsi="Arial" w:cs="Arial"/>
          <w:sz w:val="22"/>
          <w:szCs w:val="22"/>
        </w:rPr>
        <w:t>’</w:t>
      </w:r>
      <w:r w:rsidR="00710A8B" w:rsidRPr="00795EE9">
        <w:rPr>
          <w:rFonts w:ascii="Arial" w:hAnsi="Arial" w:cs="Arial"/>
          <w:sz w:val="22"/>
          <w:szCs w:val="22"/>
        </w:rPr>
        <w:t xml:space="preserve">s Fund document titled </w:t>
      </w:r>
      <w:hyperlink r:id="rId155" w:anchor=":~:text=There%20are%20three%201%20different,the%20national%20standard%20GP%20contract." w:history="1">
        <w:r w:rsidR="00710A8B" w:rsidRPr="00A27C4D">
          <w:rPr>
            <w:rStyle w:val="Hyperlink"/>
            <w:rFonts w:ascii="Arial" w:hAnsi="Arial" w:cs="Arial"/>
            <w:sz w:val="22"/>
            <w:szCs w:val="22"/>
          </w:rPr>
          <w:t>GP funding and contracts explained</w:t>
        </w:r>
      </w:hyperlink>
      <w:r w:rsidR="00710A8B" w:rsidRPr="00795EE9">
        <w:rPr>
          <w:rFonts w:ascii="Arial" w:hAnsi="Arial" w:cs="Arial"/>
          <w:sz w:val="22"/>
          <w:szCs w:val="22"/>
        </w:rPr>
        <w:t>.</w:t>
      </w:r>
    </w:p>
    <w:p w14:paraId="19B2077D" w14:textId="77777777" w:rsidR="00375127" w:rsidRPr="00A27C4D" w:rsidRDefault="00375127" w:rsidP="00375127">
      <w:pPr>
        <w:rPr>
          <w:rFonts w:ascii="Arial" w:hAnsi="Arial" w:cs="Arial"/>
          <w:sz w:val="22"/>
          <w:szCs w:val="22"/>
        </w:rPr>
      </w:pPr>
    </w:p>
    <w:p w14:paraId="2A55178C" w14:textId="6EF8E1E3" w:rsidR="00375127" w:rsidRPr="00A27C4D" w:rsidRDefault="00375127" w:rsidP="00375127">
      <w:pPr>
        <w:rPr>
          <w:rFonts w:ascii="Arial" w:hAnsi="Arial" w:cs="Arial"/>
          <w:sz w:val="22"/>
          <w:szCs w:val="22"/>
        </w:rPr>
      </w:pPr>
      <w:r w:rsidRPr="00A27C4D">
        <w:rPr>
          <w:rFonts w:ascii="Arial" w:hAnsi="Arial" w:cs="Arial"/>
          <w:sz w:val="22"/>
          <w:szCs w:val="22"/>
        </w:rPr>
        <w:t xml:space="preserve">All types of </w:t>
      </w:r>
      <w:r w:rsidR="00B21A6F" w:rsidRPr="00A27C4D">
        <w:rPr>
          <w:rFonts w:ascii="Arial" w:hAnsi="Arial" w:cs="Arial"/>
          <w:sz w:val="22"/>
          <w:szCs w:val="22"/>
        </w:rPr>
        <w:t>contracts</w:t>
      </w:r>
      <w:r w:rsidRPr="00A27C4D">
        <w:rPr>
          <w:rFonts w:ascii="Arial" w:hAnsi="Arial" w:cs="Arial"/>
          <w:sz w:val="22"/>
          <w:szCs w:val="22"/>
        </w:rPr>
        <w:t xml:space="preserve"> are managed by the NHS Commissioner (either NHS E or </w:t>
      </w:r>
      <w:r w:rsidR="002A1659" w:rsidRPr="00A27C4D">
        <w:rPr>
          <w:rFonts w:ascii="Arial" w:hAnsi="Arial" w:cs="Arial"/>
          <w:sz w:val="22"/>
          <w:szCs w:val="22"/>
        </w:rPr>
        <w:t>ICBs</w:t>
      </w:r>
      <w:r w:rsidRPr="00A27C4D">
        <w:rPr>
          <w:rFonts w:ascii="Arial" w:hAnsi="Arial" w:cs="Arial"/>
          <w:sz w:val="22"/>
          <w:szCs w:val="22"/>
        </w:rPr>
        <w:t xml:space="preserve">). Where contracts are negotiated locally, </w:t>
      </w:r>
      <w:hyperlink r:id="rId156" w:history="1">
        <w:r w:rsidRPr="00A27C4D">
          <w:rPr>
            <w:rStyle w:val="Hyperlink"/>
            <w:rFonts w:ascii="Arial" w:hAnsi="Arial" w:cs="Arial"/>
            <w:sz w:val="22"/>
            <w:szCs w:val="22"/>
          </w:rPr>
          <w:t>Local Medical Committees</w:t>
        </w:r>
      </w:hyperlink>
      <w:r w:rsidRPr="00A27C4D">
        <w:rPr>
          <w:rFonts w:ascii="Arial" w:hAnsi="Arial" w:cs="Arial"/>
          <w:sz w:val="22"/>
          <w:szCs w:val="22"/>
        </w:rPr>
        <w:t xml:space="preserve"> representing GPs may advise or participate in discussions alongside regional BMA representation.</w:t>
      </w:r>
    </w:p>
    <w:p w14:paraId="1D7517E0" w14:textId="77777777" w:rsidR="00375127" w:rsidRPr="00A27C4D" w:rsidRDefault="00375127" w:rsidP="00375127">
      <w:pPr>
        <w:rPr>
          <w:rFonts w:ascii="Arial" w:hAnsi="Arial" w:cs="Arial"/>
          <w:sz w:val="22"/>
          <w:szCs w:val="22"/>
        </w:rPr>
      </w:pPr>
    </w:p>
    <w:p w14:paraId="3021A0D3" w14:textId="3397757C" w:rsidR="00375127" w:rsidRPr="00A27C4D" w:rsidRDefault="00375127" w:rsidP="00375127">
      <w:pPr>
        <w:rPr>
          <w:rFonts w:ascii="Arial" w:hAnsi="Arial" w:cs="Arial"/>
          <w:sz w:val="22"/>
          <w:szCs w:val="22"/>
        </w:rPr>
      </w:pPr>
      <w:r w:rsidRPr="00A27C4D">
        <w:rPr>
          <w:rFonts w:ascii="Arial" w:hAnsi="Arial" w:cs="Arial"/>
          <w:sz w:val="22"/>
          <w:szCs w:val="22"/>
        </w:rPr>
        <w:t>The</w:t>
      </w:r>
      <w:r w:rsidR="00F17121">
        <w:rPr>
          <w:rFonts w:ascii="Arial" w:hAnsi="Arial" w:cs="Arial"/>
          <w:sz w:val="22"/>
          <w:szCs w:val="22"/>
        </w:rPr>
        <w:t>se are the</w:t>
      </w:r>
      <w:r w:rsidRPr="00A27C4D">
        <w:rPr>
          <w:rFonts w:ascii="Arial" w:hAnsi="Arial" w:cs="Arial"/>
          <w:sz w:val="22"/>
          <w:szCs w:val="22"/>
        </w:rPr>
        <w:t xml:space="preserve"> core parts of a general practice contract:</w:t>
      </w:r>
    </w:p>
    <w:p w14:paraId="15239E30" w14:textId="77777777" w:rsidR="00375127" w:rsidRPr="00A27C4D" w:rsidRDefault="00375127" w:rsidP="00375127">
      <w:pPr>
        <w:rPr>
          <w:rFonts w:ascii="Arial" w:hAnsi="Arial" w:cs="Arial"/>
          <w:sz w:val="22"/>
          <w:szCs w:val="22"/>
        </w:rPr>
      </w:pPr>
    </w:p>
    <w:p w14:paraId="1278619F" w14:textId="5B03B12F" w:rsidR="00375127" w:rsidRPr="00A27C4D" w:rsidRDefault="007B2BE8" w:rsidP="006002B1">
      <w:pPr>
        <w:pStyle w:val="ListParagraph"/>
        <w:numPr>
          <w:ilvl w:val="0"/>
          <w:numId w:val="42"/>
        </w:numPr>
        <w:rPr>
          <w:rFonts w:ascii="Arial" w:hAnsi="Arial" w:cs="Arial"/>
          <w:sz w:val="22"/>
          <w:szCs w:val="22"/>
        </w:rPr>
      </w:pPr>
      <w:r w:rsidRPr="00A27C4D">
        <w:rPr>
          <w:rFonts w:ascii="Arial" w:hAnsi="Arial" w:cs="Arial"/>
          <w:sz w:val="22"/>
          <w:szCs w:val="22"/>
        </w:rPr>
        <w:t>A</w:t>
      </w:r>
      <w:r w:rsidR="00375127" w:rsidRPr="00A27C4D">
        <w:rPr>
          <w:rFonts w:ascii="Arial" w:hAnsi="Arial" w:cs="Arial"/>
          <w:sz w:val="22"/>
          <w:szCs w:val="22"/>
        </w:rPr>
        <w:t>gree the geographical or population area the organisation will cover</w:t>
      </w:r>
    </w:p>
    <w:p w14:paraId="6F606C71" w14:textId="77777777" w:rsidR="00D831F4" w:rsidRPr="00A27C4D" w:rsidRDefault="00D831F4" w:rsidP="00D831F4">
      <w:pPr>
        <w:pStyle w:val="ListParagraph"/>
        <w:rPr>
          <w:rFonts w:ascii="Arial" w:hAnsi="Arial" w:cs="Arial"/>
          <w:sz w:val="22"/>
          <w:szCs w:val="22"/>
        </w:rPr>
      </w:pPr>
    </w:p>
    <w:p w14:paraId="1BE439BE" w14:textId="197E74F9" w:rsidR="00D831F4" w:rsidRPr="00A27C4D" w:rsidRDefault="007B2BE8" w:rsidP="00D831F4">
      <w:pPr>
        <w:pStyle w:val="ListParagraph"/>
        <w:numPr>
          <w:ilvl w:val="0"/>
          <w:numId w:val="42"/>
        </w:numPr>
        <w:rPr>
          <w:rFonts w:ascii="Arial" w:hAnsi="Arial" w:cs="Arial"/>
          <w:sz w:val="22"/>
          <w:szCs w:val="22"/>
        </w:rPr>
      </w:pPr>
      <w:r w:rsidRPr="00A27C4D">
        <w:rPr>
          <w:rFonts w:ascii="Arial" w:hAnsi="Arial" w:cs="Arial"/>
          <w:sz w:val="22"/>
          <w:szCs w:val="22"/>
        </w:rPr>
        <w:t>Re</w:t>
      </w:r>
      <w:r w:rsidR="00375127" w:rsidRPr="00A27C4D">
        <w:rPr>
          <w:rFonts w:ascii="Arial" w:hAnsi="Arial" w:cs="Arial"/>
          <w:sz w:val="22"/>
          <w:szCs w:val="22"/>
        </w:rPr>
        <w:t>quire the organisation to maintain a list of patients for the area</w:t>
      </w:r>
      <w:r w:rsidR="00E54C85">
        <w:rPr>
          <w:rFonts w:ascii="Arial" w:hAnsi="Arial" w:cs="Arial"/>
          <w:sz w:val="22"/>
          <w:szCs w:val="22"/>
        </w:rPr>
        <w:t xml:space="preserve">, </w:t>
      </w:r>
      <w:r w:rsidR="00375127" w:rsidRPr="00A27C4D">
        <w:rPr>
          <w:rFonts w:ascii="Arial" w:hAnsi="Arial" w:cs="Arial"/>
          <w:sz w:val="22"/>
          <w:szCs w:val="22"/>
        </w:rPr>
        <w:t>set</w:t>
      </w:r>
      <w:r w:rsidR="00E54C85">
        <w:rPr>
          <w:rFonts w:ascii="Arial" w:hAnsi="Arial" w:cs="Arial"/>
          <w:sz w:val="22"/>
          <w:szCs w:val="22"/>
        </w:rPr>
        <w:t>ting</w:t>
      </w:r>
      <w:r w:rsidR="00375127" w:rsidRPr="00A27C4D">
        <w:rPr>
          <w:rFonts w:ascii="Arial" w:hAnsi="Arial" w:cs="Arial"/>
          <w:sz w:val="22"/>
          <w:szCs w:val="22"/>
        </w:rPr>
        <w:t xml:space="preserve"> out who this list covers and under what circumstances a patient might be removed from it</w:t>
      </w:r>
    </w:p>
    <w:p w14:paraId="68FB087E" w14:textId="77777777" w:rsidR="00710A8B" w:rsidRPr="00A27C4D" w:rsidRDefault="00710A8B" w:rsidP="0098206C">
      <w:pPr>
        <w:rPr>
          <w:rFonts w:ascii="Arial" w:hAnsi="Arial" w:cs="Arial"/>
          <w:sz w:val="22"/>
          <w:szCs w:val="22"/>
        </w:rPr>
      </w:pPr>
    </w:p>
    <w:p w14:paraId="5509655A" w14:textId="5583C592" w:rsidR="00D831F4" w:rsidRPr="00A27C4D" w:rsidRDefault="007B2BE8" w:rsidP="006002B1">
      <w:pPr>
        <w:pStyle w:val="ListParagraph"/>
        <w:numPr>
          <w:ilvl w:val="0"/>
          <w:numId w:val="42"/>
        </w:numPr>
        <w:rPr>
          <w:rFonts w:ascii="Arial" w:hAnsi="Arial" w:cs="Arial"/>
          <w:sz w:val="22"/>
          <w:szCs w:val="22"/>
        </w:rPr>
      </w:pPr>
      <w:r w:rsidRPr="00A27C4D">
        <w:rPr>
          <w:rFonts w:ascii="Arial" w:hAnsi="Arial" w:cs="Arial"/>
          <w:sz w:val="22"/>
          <w:szCs w:val="22"/>
        </w:rPr>
        <w:t>E</w:t>
      </w:r>
      <w:r w:rsidR="00375127" w:rsidRPr="00A27C4D">
        <w:rPr>
          <w:rFonts w:ascii="Arial" w:hAnsi="Arial" w:cs="Arial"/>
          <w:sz w:val="22"/>
          <w:szCs w:val="22"/>
        </w:rPr>
        <w:t>stablish the essential medical services a general practice must provide to its patients</w:t>
      </w:r>
    </w:p>
    <w:p w14:paraId="4D3A4A14" w14:textId="77777777" w:rsidR="00D831F4" w:rsidRPr="00A27C4D" w:rsidRDefault="00D831F4" w:rsidP="00D831F4">
      <w:pPr>
        <w:rPr>
          <w:rFonts w:ascii="Arial" w:hAnsi="Arial" w:cs="Arial"/>
          <w:sz w:val="22"/>
          <w:szCs w:val="22"/>
        </w:rPr>
      </w:pPr>
    </w:p>
    <w:p w14:paraId="585A29E7" w14:textId="235A4408" w:rsidR="00D831F4" w:rsidRPr="00A27C4D" w:rsidRDefault="007B2BE8" w:rsidP="006002B1">
      <w:pPr>
        <w:pStyle w:val="ListParagraph"/>
        <w:numPr>
          <w:ilvl w:val="0"/>
          <w:numId w:val="42"/>
        </w:numPr>
        <w:rPr>
          <w:rFonts w:ascii="Arial" w:hAnsi="Arial" w:cs="Arial"/>
          <w:sz w:val="22"/>
          <w:szCs w:val="22"/>
        </w:rPr>
      </w:pPr>
      <w:r w:rsidRPr="00A27C4D">
        <w:rPr>
          <w:rFonts w:ascii="Arial" w:hAnsi="Arial" w:cs="Arial"/>
          <w:sz w:val="22"/>
          <w:szCs w:val="22"/>
        </w:rPr>
        <w:t>S</w:t>
      </w:r>
      <w:r w:rsidR="00375127" w:rsidRPr="00A27C4D">
        <w:rPr>
          <w:rFonts w:ascii="Arial" w:hAnsi="Arial" w:cs="Arial"/>
          <w:sz w:val="22"/>
          <w:szCs w:val="22"/>
        </w:rPr>
        <w:t>et standards for premises and workforce</w:t>
      </w:r>
      <w:r w:rsidR="00E54C85">
        <w:rPr>
          <w:rFonts w:ascii="Arial" w:hAnsi="Arial" w:cs="Arial"/>
          <w:sz w:val="22"/>
          <w:szCs w:val="22"/>
        </w:rPr>
        <w:t>,</w:t>
      </w:r>
      <w:r w:rsidR="00375127" w:rsidRPr="00A27C4D">
        <w:rPr>
          <w:rFonts w:ascii="Arial" w:hAnsi="Arial" w:cs="Arial"/>
          <w:sz w:val="22"/>
          <w:szCs w:val="22"/>
        </w:rPr>
        <w:t xml:space="preserve"> and requirements for inspection and oversight</w:t>
      </w:r>
    </w:p>
    <w:p w14:paraId="7E678ED4" w14:textId="77777777" w:rsidR="00D831F4" w:rsidRPr="00A27C4D" w:rsidRDefault="00D831F4" w:rsidP="00D831F4">
      <w:pPr>
        <w:rPr>
          <w:rFonts w:ascii="Arial" w:hAnsi="Arial" w:cs="Arial"/>
          <w:sz w:val="22"/>
          <w:szCs w:val="22"/>
        </w:rPr>
      </w:pPr>
    </w:p>
    <w:p w14:paraId="354C868B" w14:textId="44C29276" w:rsidR="00375127" w:rsidRPr="00A27C4D" w:rsidRDefault="007B2BE8" w:rsidP="006002B1">
      <w:pPr>
        <w:pStyle w:val="ListParagraph"/>
        <w:numPr>
          <w:ilvl w:val="0"/>
          <w:numId w:val="42"/>
        </w:numPr>
        <w:rPr>
          <w:rFonts w:ascii="Arial" w:hAnsi="Arial" w:cs="Arial"/>
          <w:sz w:val="22"/>
          <w:szCs w:val="22"/>
        </w:rPr>
      </w:pPr>
      <w:r w:rsidRPr="00A27C4D">
        <w:rPr>
          <w:rFonts w:ascii="Arial" w:hAnsi="Arial" w:cs="Arial"/>
          <w:sz w:val="22"/>
          <w:szCs w:val="22"/>
        </w:rPr>
        <w:t>S</w:t>
      </w:r>
      <w:r w:rsidR="00375127" w:rsidRPr="00A27C4D">
        <w:rPr>
          <w:rFonts w:ascii="Arial" w:hAnsi="Arial" w:cs="Arial"/>
          <w:sz w:val="22"/>
          <w:szCs w:val="22"/>
        </w:rPr>
        <w:t>et out expectations for public and patient involvement</w:t>
      </w:r>
    </w:p>
    <w:p w14:paraId="577217CB" w14:textId="77777777" w:rsidR="00D831F4" w:rsidRPr="00A27C4D" w:rsidRDefault="00D831F4" w:rsidP="00D831F4">
      <w:pPr>
        <w:rPr>
          <w:rFonts w:ascii="Arial" w:hAnsi="Arial" w:cs="Arial"/>
          <w:sz w:val="22"/>
          <w:szCs w:val="22"/>
        </w:rPr>
      </w:pPr>
    </w:p>
    <w:p w14:paraId="53D2584A" w14:textId="7350E8D3" w:rsidR="00375127" w:rsidRPr="00A27C4D" w:rsidRDefault="007B2BE8" w:rsidP="006002B1">
      <w:pPr>
        <w:pStyle w:val="ListParagraph"/>
        <w:numPr>
          <w:ilvl w:val="0"/>
          <w:numId w:val="42"/>
        </w:numPr>
        <w:rPr>
          <w:rFonts w:ascii="Arial" w:hAnsi="Arial" w:cs="Arial"/>
          <w:sz w:val="22"/>
          <w:szCs w:val="22"/>
        </w:rPr>
      </w:pPr>
      <w:r w:rsidRPr="00A27C4D">
        <w:rPr>
          <w:rFonts w:ascii="Arial" w:hAnsi="Arial" w:cs="Arial"/>
          <w:sz w:val="22"/>
          <w:szCs w:val="22"/>
        </w:rPr>
        <w:t>O</w:t>
      </w:r>
      <w:r w:rsidR="00375127" w:rsidRPr="00A27C4D">
        <w:rPr>
          <w:rFonts w:ascii="Arial" w:hAnsi="Arial" w:cs="Arial"/>
          <w:sz w:val="22"/>
          <w:szCs w:val="22"/>
        </w:rPr>
        <w:t>utline key policies including indemnity, complaints, liability, insurance, clinical governance, and termination of the contract</w:t>
      </w:r>
    </w:p>
    <w:p w14:paraId="4791E7E6" w14:textId="77777777" w:rsidR="00375127" w:rsidRPr="00A27C4D" w:rsidRDefault="00375127" w:rsidP="00375127">
      <w:pPr>
        <w:rPr>
          <w:rFonts w:ascii="Arial" w:hAnsi="Arial" w:cs="Arial"/>
          <w:sz w:val="22"/>
          <w:szCs w:val="22"/>
        </w:rPr>
      </w:pPr>
    </w:p>
    <w:p w14:paraId="437A344D" w14:textId="14DC6F9D" w:rsidR="00375127" w:rsidRPr="00A27C4D" w:rsidRDefault="00375127" w:rsidP="00375127">
      <w:pPr>
        <w:rPr>
          <w:rFonts w:ascii="Arial" w:hAnsi="Arial" w:cs="Arial"/>
          <w:sz w:val="22"/>
          <w:szCs w:val="22"/>
        </w:rPr>
      </w:pPr>
      <w:r w:rsidRPr="00A27C4D">
        <w:rPr>
          <w:rFonts w:ascii="Arial" w:hAnsi="Arial" w:cs="Arial"/>
          <w:sz w:val="22"/>
          <w:szCs w:val="22"/>
        </w:rPr>
        <w:t xml:space="preserve">In addition to these core arrangements, a primary care contract also contains </w:t>
      </w:r>
      <w:r w:rsidR="00B23BDD" w:rsidRPr="00A27C4D">
        <w:rPr>
          <w:rFonts w:ascii="Arial" w:hAnsi="Arial" w:cs="Arial"/>
          <w:sz w:val="22"/>
          <w:szCs w:val="22"/>
        </w:rPr>
        <w:t>several</w:t>
      </w:r>
      <w:r w:rsidRPr="00A27C4D">
        <w:rPr>
          <w:rFonts w:ascii="Arial" w:hAnsi="Arial" w:cs="Arial"/>
          <w:sz w:val="22"/>
          <w:szCs w:val="22"/>
        </w:rPr>
        <w:t xml:space="preserve"> optional agreements for services that an organisation might </w:t>
      </w:r>
      <w:r w:rsidR="00833772" w:rsidRPr="00A27C4D">
        <w:rPr>
          <w:rFonts w:ascii="Arial" w:hAnsi="Arial" w:cs="Arial"/>
          <w:sz w:val="22"/>
          <w:szCs w:val="22"/>
        </w:rPr>
        <w:t>enter</w:t>
      </w:r>
      <w:r w:rsidRPr="00A27C4D">
        <w:rPr>
          <w:rFonts w:ascii="Arial" w:hAnsi="Arial" w:cs="Arial"/>
          <w:sz w:val="22"/>
          <w:szCs w:val="22"/>
        </w:rPr>
        <w:t xml:space="preserve">, usually in return for additional payment. These include the nationally negotiated </w:t>
      </w:r>
      <w:hyperlink w:anchor="_Direct_Enhanced_Services" w:history="1">
        <w:r w:rsidRPr="00A27C4D">
          <w:rPr>
            <w:rStyle w:val="Hyperlink"/>
            <w:rFonts w:ascii="Arial" w:hAnsi="Arial" w:cs="Arial"/>
            <w:sz w:val="22"/>
            <w:szCs w:val="22"/>
          </w:rPr>
          <w:t>Directed Enhanced Services</w:t>
        </w:r>
      </w:hyperlink>
      <w:r w:rsidRPr="00A27C4D">
        <w:rPr>
          <w:rFonts w:ascii="Arial" w:hAnsi="Arial" w:cs="Arial"/>
          <w:sz w:val="22"/>
          <w:szCs w:val="22"/>
        </w:rPr>
        <w:t xml:space="preserve"> (DES) that all commissioners of general practice must offer to their organisations in their contract and the locally negotiated and set </w:t>
      </w:r>
      <w:hyperlink w:anchor="_Local_Enhanced_Services" w:history="1">
        <w:r w:rsidRPr="00A27C4D">
          <w:rPr>
            <w:rStyle w:val="Hyperlink"/>
            <w:rFonts w:ascii="Arial" w:hAnsi="Arial" w:cs="Arial"/>
            <w:sz w:val="22"/>
            <w:szCs w:val="22"/>
          </w:rPr>
          <w:t>Local Enhanced Services (LES)</w:t>
        </w:r>
      </w:hyperlink>
      <w:r w:rsidRPr="00A27C4D">
        <w:rPr>
          <w:rFonts w:ascii="Arial" w:hAnsi="Arial" w:cs="Arial"/>
          <w:sz w:val="22"/>
          <w:szCs w:val="22"/>
        </w:rPr>
        <w:t xml:space="preserve"> that vary by area.</w:t>
      </w:r>
    </w:p>
    <w:p w14:paraId="42354E55" w14:textId="77777777" w:rsidR="00375127" w:rsidRPr="00A27C4D" w:rsidRDefault="00375127" w:rsidP="00375127">
      <w:pPr>
        <w:rPr>
          <w:rFonts w:ascii="Arial" w:hAnsi="Arial" w:cs="Arial"/>
          <w:sz w:val="22"/>
          <w:szCs w:val="22"/>
        </w:rPr>
      </w:pPr>
    </w:p>
    <w:p w14:paraId="120ADCFC" w14:textId="2A2C4676" w:rsidR="00375127" w:rsidRPr="00A27C4D" w:rsidRDefault="00375127" w:rsidP="00375127">
      <w:pPr>
        <w:rPr>
          <w:rFonts w:ascii="Arial" w:hAnsi="Arial" w:cs="Arial"/>
          <w:sz w:val="22"/>
          <w:szCs w:val="22"/>
        </w:rPr>
      </w:pPr>
      <w:r w:rsidRPr="00A27C4D">
        <w:rPr>
          <w:rFonts w:ascii="Arial" w:hAnsi="Arial" w:cs="Arial"/>
          <w:sz w:val="22"/>
          <w:szCs w:val="22"/>
        </w:rPr>
        <w:lastRenderedPageBreak/>
        <w:t xml:space="preserve">General </w:t>
      </w:r>
      <w:r w:rsidR="001B704A">
        <w:rPr>
          <w:rFonts w:ascii="Arial" w:hAnsi="Arial" w:cs="Arial"/>
          <w:sz w:val="22"/>
          <w:szCs w:val="22"/>
        </w:rPr>
        <w:t xml:space="preserve">practices </w:t>
      </w:r>
      <w:r w:rsidRPr="00A27C4D">
        <w:rPr>
          <w:rFonts w:ascii="Arial" w:hAnsi="Arial" w:cs="Arial"/>
          <w:sz w:val="22"/>
          <w:szCs w:val="22"/>
        </w:rPr>
        <w:t>are contracted to perform broadly five types of service for the NHS, although some are optional:</w:t>
      </w:r>
    </w:p>
    <w:p w14:paraId="45CC7BAD" w14:textId="77777777" w:rsidR="00375127" w:rsidRPr="00A27C4D" w:rsidRDefault="00375127" w:rsidP="00375127">
      <w:pPr>
        <w:rPr>
          <w:rFonts w:ascii="Arial" w:hAnsi="Arial" w:cs="Arial"/>
          <w:sz w:val="22"/>
          <w:szCs w:val="22"/>
        </w:rPr>
      </w:pPr>
    </w:p>
    <w:p w14:paraId="50B1644D" w14:textId="69A964C9" w:rsidR="00375127" w:rsidRPr="00A27C4D" w:rsidRDefault="00375127" w:rsidP="006002B1">
      <w:pPr>
        <w:pStyle w:val="ListParagraph"/>
        <w:numPr>
          <w:ilvl w:val="0"/>
          <w:numId w:val="43"/>
        </w:numPr>
        <w:rPr>
          <w:rFonts w:ascii="Arial" w:hAnsi="Arial" w:cs="Arial"/>
          <w:sz w:val="22"/>
          <w:szCs w:val="22"/>
        </w:rPr>
      </w:pPr>
      <w:r w:rsidRPr="00A27C4D">
        <w:rPr>
          <w:rFonts w:ascii="Arial" w:hAnsi="Arial" w:cs="Arial"/>
          <w:sz w:val="22"/>
          <w:szCs w:val="22"/>
        </w:rPr>
        <w:t>Essential services are mandatory for an organisation to deliver to registered patients and temporary residents in its organisation area. They include the identification and management of illnesses, providing health advice and referral to other services. GPs are required to provide their essential services during core hours, which are 8.00am–6.30pm</w:t>
      </w:r>
      <w:r w:rsidR="00A27E09">
        <w:rPr>
          <w:rFonts w:ascii="Arial" w:hAnsi="Arial" w:cs="Arial"/>
          <w:sz w:val="22"/>
          <w:szCs w:val="22"/>
        </w:rPr>
        <w:t>,</w:t>
      </w:r>
      <w:r w:rsidRPr="00A27C4D">
        <w:rPr>
          <w:rFonts w:ascii="Arial" w:hAnsi="Arial" w:cs="Arial"/>
          <w:sz w:val="22"/>
          <w:szCs w:val="22"/>
        </w:rPr>
        <w:t xml:space="preserve"> Monday to Friday, excluding bank holidays.</w:t>
      </w:r>
    </w:p>
    <w:p w14:paraId="4061D09D" w14:textId="77777777" w:rsidR="00375127" w:rsidRPr="00A27C4D" w:rsidRDefault="00375127" w:rsidP="00375127">
      <w:pPr>
        <w:pStyle w:val="ListParagraph"/>
        <w:rPr>
          <w:rFonts w:ascii="Arial" w:hAnsi="Arial" w:cs="Arial"/>
          <w:sz w:val="22"/>
          <w:szCs w:val="22"/>
        </w:rPr>
      </w:pPr>
    </w:p>
    <w:p w14:paraId="038CED6E" w14:textId="42603256" w:rsidR="00375127" w:rsidRPr="00A27C4D" w:rsidRDefault="00375127" w:rsidP="006002B1">
      <w:pPr>
        <w:pStyle w:val="ListParagraph"/>
        <w:numPr>
          <w:ilvl w:val="0"/>
          <w:numId w:val="43"/>
        </w:numPr>
        <w:rPr>
          <w:rFonts w:ascii="Arial" w:hAnsi="Arial" w:cs="Arial"/>
          <w:sz w:val="22"/>
          <w:szCs w:val="22"/>
        </w:rPr>
      </w:pPr>
      <w:r w:rsidRPr="00A27C4D">
        <w:rPr>
          <w:rFonts w:ascii="Arial" w:hAnsi="Arial" w:cs="Arial"/>
          <w:sz w:val="22"/>
          <w:szCs w:val="22"/>
        </w:rPr>
        <w:t xml:space="preserve">Out-of-hours services are those provided outside core working hours. An organisation is assumed to </w:t>
      </w:r>
      <w:r w:rsidR="00A27E09">
        <w:rPr>
          <w:rFonts w:ascii="Arial" w:hAnsi="Arial" w:cs="Arial"/>
          <w:sz w:val="22"/>
          <w:szCs w:val="22"/>
        </w:rPr>
        <w:t xml:space="preserve">be </w:t>
      </w:r>
      <w:r w:rsidRPr="00A27C4D">
        <w:rPr>
          <w:rFonts w:ascii="Arial" w:hAnsi="Arial" w:cs="Arial"/>
          <w:sz w:val="22"/>
          <w:szCs w:val="22"/>
        </w:rPr>
        <w:t>provid</w:t>
      </w:r>
      <w:r w:rsidR="00A27E09">
        <w:rPr>
          <w:rFonts w:ascii="Arial" w:hAnsi="Arial" w:cs="Arial"/>
          <w:sz w:val="22"/>
          <w:szCs w:val="22"/>
        </w:rPr>
        <w:t>ing</w:t>
      </w:r>
      <w:r w:rsidRPr="00A27C4D">
        <w:rPr>
          <w:rFonts w:ascii="Arial" w:hAnsi="Arial" w:cs="Arial"/>
          <w:sz w:val="22"/>
          <w:szCs w:val="22"/>
        </w:rPr>
        <w:t xml:space="preserve"> these by default but can opt out. Where an organisation opts out, as most organisations do, commissioners have the responsibility for contracting a replacement service to cover the general practice area population.</w:t>
      </w:r>
    </w:p>
    <w:p w14:paraId="507D58FF" w14:textId="77777777" w:rsidR="00375127" w:rsidRPr="00A27C4D" w:rsidRDefault="00375127" w:rsidP="00375127">
      <w:pPr>
        <w:rPr>
          <w:rFonts w:ascii="Arial" w:hAnsi="Arial" w:cs="Arial"/>
          <w:sz w:val="22"/>
          <w:szCs w:val="22"/>
        </w:rPr>
      </w:pPr>
    </w:p>
    <w:p w14:paraId="73CC05C7" w14:textId="66683922" w:rsidR="00375127" w:rsidRPr="00A27C4D" w:rsidRDefault="00375127" w:rsidP="006002B1">
      <w:pPr>
        <w:pStyle w:val="ListParagraph"/>
        <w:numPr>
          <w:ilvl w:val="0"/>
          <w:numId w:val="43"/>
        </w:numPr>
        <w:rPr>
          <w:rFonts w:ascii="Arial" w:hAnsi="Arial" w:cs="Arial"/>
          <w:sz w:val="22"/>
          <w:szCs w:val="22"/>
        </w:rPr>
      </w:pPr>
      <w:r w:rsidRPr="00A27C4D">
        <w:rPr>
          <w:rFonts w:ascii="Arial" w:hAnsi="Arial" w:cs="Arial"/>
          <w:sz w:val="22"/>
          <w:szCs w:val="22"/>
        </w:rPr>
        <w:t>Additional services include specific other clinical services that an organisation is assumed to provide but can opt out of</w:t>
      </w:r>
      <w:r w:rsidR="00A27E09">
        <w:rPr>
          <w:rFonts w:ascii="Arial" w:hAnsi="Arial" w:cs="Arial"/>
          <w:sz w:val="22"/>
          <w:szCs w:val="22"/>
        </w:rPr>
        <w:t xml:space="preserve"> – </w:t>
      </w:r>
      <w:r w:rsidRPr="00A27C4D">
        <w:rPr>
          <w:rFonts w:ascii="Arial" w:hAnsi="Arial" w:cs="Arial"/>
          <w:sz w:val="22"/>
          <w:szCs w:val="22"/>
        </w:rPr>
        <w:t xml:space="preserve">for example, cervical screening services and minor surgery.  </w:t>
      </w:r>
    </w:p>
    <w:p w14:paraId="750686A5" w14:textId="77777777" w:rsidR="00375127" w:rsidRPr="00A27C4D" w:rsidRDefault="00375127" w:rsidP="00375127">
      <w:pPr>
        <w:rPr>
          <w:rFonts w:ascii="Arial" w:hAnsi="Arial" w:cs="Arial"/>
          <w:sz w:val="22"/>
          <w:szCs w:val="22"/>
        </w:rPr>
      </w:pPr>
    </w:p>
    <w:p w14:paraId="166862C0" w14:textId="285A2DF8" w:rsidR="00375127" w:rsidRPr="00A27C4D" w:rsidRDefault="00375127" w:rsidP="006002B1">
      <w:pPr>
        <w:pStyle w:val="ListParagraph"/>
        <w:numPr>
          <w:ilvl w:val="0"/>
          <w:numId w:val="43"/>
        </w:numPr>
        <w:rPr>
          <w:rFonts w:ascii="Arial" w:hAnsi="Arial" w:cs="Arial"/>
          <w:sz w:val="22"/>
          <w:szCs w:val="22"/>
        </w:rPr>
      </w:pPr>
      <w:r w:rsidRPr="00A27C4D">
        <w:rPr>
          <w:rFonts w:ascii="Arial" w:hAnsi="Arial" w:cs="Arial"/>
          <w:sz w:val="22"/>
          <w:szCs w:val="22"/>
        </w:rPr>
        <w:t>Enhanced services are nationally agreed services that holders of almost all GP contracts (GMS/PMS/APMS) can also provide if they choose to opt in. Services specified include some vaccination programmes</w:t>
      </w:r>
      <w:r w:rsidR="00A27E09">
        <w:rPr>
          <w:rFonts w:ascii="Arial" w:hAnsi="Arial" w:cs="Arial"/>
          <w:sz w:val="22"/>
          <w:szCs w:val="22"/>
        </w:rPr>
        <w:t xml:space="preserve"> and </w:t>
      </w:r>
      <w:r w:rsidRPr="00A27C4D">
        <w:rPr>
          <w:rFonts w:ascii="Arial" w:hAnsi="Arial" w:cs="Arial"/>
          <w:sz w:val="22"/>
          <w:szCs w:val="22"/>
        </w:rPr>
        <w:t>health check scheme</w:t>
      </w:r>
      <w:r w:rsidR="00710A8B" w:rsidRPr="00A27C4D">
        <w:rPr>
          <w:rFonts w:ascii="Arial" w:hAnsi="Arial" w:cs="Arial"/>
          <w:sz w:val="22"/>
          <w:szCs w:val="22"/>
        </w:rPr>
        <w:t>s</w:t>
      </w:r>
      <w:r w:rsidRPr="00A27C4D">
        <w:rPr>
          <w:rFonts w:ascii="Arial" w:hAnsi="Arial" w:cs="Arial"/>
          <w:sz w:val="22"/>
          <w:szCs w:val="22"/>
        </w:rPr>
        <w:t xml:space="preserve"> for </w:t>
      </w:r>
      <w:r w:rsidR="00710A8B" w:rsidRPr="00A27C4D">
        <w:rPr>
          <w:rFonts w:ascii="Arial" w:hAnsi="Arial" w:cs="Arial"/>
          <w:sz w:val="22"/>
          <w:szCs w:val="22"/>
        </w:rPr>
        <w:t xml:space="preserve">at-risk groups and </w:t>
      </w:r>
      <w:r w:rsidRPr="00A27C4D">
        <w:rPr>
          <w:rFonts w:ascii="Arial" w:hAnsi="Arial" w:cs="Arial"/>
          <w:sz w:val="22"/>
          <w:szCs w:val="22"/>
        </w:rPr>
        <w:t>PCNs.</w:t>
      </w:r>
    </w:p>
    <w:p w14:paraId="3DA12E80" w14:textId="77777777" w:rsidR="00375127" w:rsidRPr="00A27C4D" w:rsidRDefault="00375127" w:rsidP="00375127">
      <w:pPr>
        <w:rPr>
          <w:rFonts w:ascii="Arial" w:hAnsi="Arial" w:cs="Arial"/>
          <w:sz w:val="22"/>
          <w:szCs w:val="22"/>
        </w:rPr>
      </w:pPr>
    </w:p>
    <w:p w14:paraId="197ADD93" w14:textId="52925F63" w:rsidR="00673497" w:rsidRPr="00A27E09" w:rsidRDefault="00375127" w:rsidP="0097442F">
      <w:pPr>
        <w:pStyle w:val="ListParagraph"/>
        <w:numPr>
          <w:ilvl w:val="0"/>
          <w:numId w:val="43"/>
        </w:numPr>
        <w:rPr>
          <w:rFonts w:ascii="Arial" w:hAnsi="Arial" w:cs="Arial"/>
          <w:sz w:val="22"/>
          <w:szCs w:val="22"/>
        </w:rPr>
      </w:pPr>
      <w:r w:rsidRPr="00A27E09">
        <w:rPr>
          <w:rFonts w:ascii="Arial" w:hAnsi="Arial" w:cs="Arial"/>
          <w:sz w:val="22"/>
          <w:szCs w:val="22"/>
        </w:rPr>
        <w:t>Locally commissioned services are locally set services that organisations can also opt in to. Unlike other GP services, these might also be commissioned by non-NHS organisations such as local authority public health departments. Examples include services for people who are sleeping rough or mental health support programmes</w:t>
      </w:r>
      <w:r w:rsidR="005C2C1B">
        <w:rPr>
          <w:rFonts w:ascii="Arial" w:hAnsi="Arial" w:cs="Arial"/>
          <w:sz w:val="22"/>
          <w:szCs w:val="22"/>
        </w:rPr>
        <w:t>.</w:t>
      </w:r>
    </w:p>
    <w:p w14:paraId="20867150" w14:textId="5E850DA0" w:rsidR="00375127" w:rsidRPr="00A27C4D" w:rsidRDefault="00B457FE" w:rsidP="00375127">
      <w:pPr>
        <w:pStyle w:val="Heading2"/>
        <w:rPr>
          <w:rFonts w:ascii="Arial" w:hAnsi="Arial" w:cs="Arial"/>
          <w:smallCaps w:val="0"/>
          <w:sz w:val="24"/>
          <w:szCs w:val="24"/>
          <w:lang w:val="en-GB"/>
        </w:rPr>
      </w:pPr>
      <w:bookmarkStart w:id="389" w:name="_Direct_Enhanced_Services"/>
      <w:bookmarkStart w:id="390" w:name="_Toc192169832"/>
      <w:bookmarkEnd w:id="389"/>
      <w:r w:rsidRPr="00A27C4D">
        <w:rPr>
          <w:rFonts w:ascii="Arial" w:hAnsi="Arial" w:cs="Arial"/>
          <w:smallCaps w:val="0"/>
          <w:sz w:val="24"/>
          <w:szCs w:val="24"/>
          <w:lang w:val="en-GB"/>
        </w:rPr>
        <w:t>Direct</w:t>
      </w:r>
      <w:r w:rsidR="00CA03F2">
        <w:rPr>
          <w:rFonts w:ascii="Arial" w:hAnsi="Arial" w:cs="Arial"/>
          <w:smallCaps w:val="0"/>
          <w:sz w:val="24"/>
          <w:szCs w:val="24"/>
          <w:lang w:val="en-GB"/>
        </w:rPr>
        <w:t>ed</w:t>
      </w:r>
      <w:r w:rsidR="00AA4509" w:rsidRPr="00A27C4D">
        <w:rPr>
          <w:rFonts w:ascii="Arial" w:hAnsi="Arial" w:cs="Arial"/>
          <w:smallCaps w:val="0"/>
          <w:sz w:val="24"/>
          <w:szCs w:val="24"/>
          <w:lang w:val="en-GB"/>
        </w:rPr>
        <w:t xml:space="preserve"> </w:t>
      </w:r>
      <w:r w:rsidRPr="00A27C4D">
        <w:rPr>
          <w:rFonts w:ascii="Arial" w:hAnsi="Arial" w:cs="Arial"/>
          <w:smallCaps w:val="0"/>
          <w:sz w:val="24"/>
          <w:szCs w:val="24"/>
          <w:lang w:val="en-GB"/>
        </w:rPr>
        <w:t>Enhanced Services (DES)</w:t>
      </w:r>
      <w:bookmarkEnd w:id="390"/>
    </w:p>
    <w:p w14:paraId="22A8EA9F" w14:textId="7B137A5B" w:rsidR="00B457FE" w:rsidRPr="00A27C4D" w:rsidRDefault="00B457FE" w:rsidP="00B457FE">
      <w:pPr>
        <w:rPr>
          <w:rFonts w:ascii="Arial" w:hAnsi="Arial" w:cs="Arial"/>
          <w:sz w:val="22"/>
          <w:szCs w:val="22"/>
        </w:rPr>
      </w:pPr>
    </w:p>
    <w:p w14:paraId="7DE7892B" w14:textId="7A205F68" w:rsidR="002859EC" w:rsidRPr="00A27C4D" w:rsidRDefault="0044619F" w:rsidP="0044619F">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Enhanced services are nationally negotiated over and above those provided under usual contracts, which the </w:t>
      </w:r>
      <w:r w:rsidR="00CA03F2">
        <w:rPr>
          <w:rFonts w:eastAsia="Times New Roman"/>
          <w:sz w:val="22"/>
          <w:szCs w:val="22"/>
          <w:lang w:val="en-GB" w:eastAsia="en-GB"/>
        </w:rPr>
        <w:t>a</w:t>
      </w:r>
      <w:r w:rsidRPr="00A27C4D">
        <w:rPr>
          <w:rFonts w:eastAsia="Times New Roman"/>
          <w:sz w:val="22"/>
          <w:szCs w:val="22"/>
          <w:lang w:val="en-GB" w:eastAsia="en-GB"/>
        </w:rPr>
        <w:t xml:space="preserve">rea </w:t>
      </w:r>
      <w:r w:rsidR="00CA03F2">
        <w:rPr>
          <w:rFonts w:eastAsia="Times New Roman"/>
          <w:sz w:val="22"/>
          <w:szCs w:val="22"/>
          <w:lang w:val="en-GB" w:eastAsia="en-GB"/>
        </w:rPr>
        <w:t>t</w:t>
      </w:r>
      <w:r w:rsidRPr="00A27C4D">
        <w:rPr>
          <w:rFonts w:eastAsia="Times New Roman"/>
          <w:sz w:val="22"/>
          <w:szCs w:val="22"/>
          <w:lang w:val="en-GB" w:eastAsia="en-GB"/>
        </w:rPr>
        <w:t>eam/</w:t>
      </w:r>
      <w:r w:rsidR="002A1659" w:rsidRPr="00A27C4D">
        <w:rPr>
          <w:rFonts w:eastAsia="Times New Roman"/>
          <w:sz w:val="22"/>
          <w:szCs w:val="22"/>
          <w:lang w:val="en-GB" w:eastAsia="en-GB"/>
        </w:rPr>
        <w:t xml:space="preserve">ICB </w:t>
      </w:r>
      <w:r w:rsidRPr="00A27C4D">
        <w:rPr>
          <w:rFonts w:eastAsia="Times New Roman"/>
          <w:sz w:val="22"/>
          <w:szCs w:val="22"/>
          <w:lang w:val="en-GB" w:eastAsia="en-GB"/>
        </w:rPr>
        <w:t>is obliged to commission.</w:t>
      </w:r>
      <w:r w:rsidR="002859EC" w:rsidRPr="00A27C4D">
        <w:rPr>
          <w:rFonts w:eastAsia="Times New Roman"/>
          <w:sz w:val="22"/>
          <w:szCs w:val="22"/>
          <w:lang w:val="en-GB" w:eastAsia="en-GB"/>
        </w:rPr>
        <w:t xml:space="preserve"> </w:t>
      </w:r>
    </w:p>
    <w:p w14:paraId="7F7C3A49" w14:textId="77777777" w:rsidR="002859EC" w:rsidRPr="00A27C4D" w:rsidRDefault="002859EC" w:rsidP="0044619F">
      <w:pPr>
        <w:pStyle w:val="Standard"/>
        <w:spacing w:before="0" w:after="0" w:line="240" w:lineRule="auto"/>
        <w:rPr>
          <w:rFonts w:eastAsia="Times New Roman"/>
          <w:sz w:val="22"/>
          <w:szCs w:val="22"/>
          <w:lang w:val="en-GB" w:eastAsia="en-GB"/>
        </w:rPr>
      </w:pPr>
    </w:p>
    <w:p w14:paraId="01421EA3" w14:textId="11DD6DE7" w:rsidR="00051FE5" w:rsidRPr="00A27C4D" w:rsidRDefault="00051FE5" w:rsidP="0044619F">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For advice and guidance on DES specifications, refer to th</w:t>
      </w:r>
      <w:r w:rsidR="00E378F6" w:rsidRPr="00A27C4D">
        <w:rPr>
          <w:rFonts w:eastAsia="Times New Roman"/>
          <w:sz w:val="22"/>
          <w:szCs w:val="22"/>
          <w:lang w:val="en-GB" w:eastAsia="en-GB"/>
        </w:rPr>
        <w:t>e Practice Manager’s Handbook.</w:t>
      </w:r>
    </w:p>
    <w:p w14:paraId="72279F2C" w14:textId="64A2CEA4" w:rsidR="00C06126" w:rsidRPr="00A27C4D" w:rsidRDefault="003871C1" w:rsidP="00C06126">
      <w:pPr>
        <w:pStyle w:val="Heading2"/>
        <w:rPr>
          <w:rFonts w:ascii="Arial" w:hAnsi="Arial" w:cs="Arial"/>
          <w:smallCaps w:val="0"/>
          <w:sz w:val="24"/>
          <w:szCs w:val="24"/>
          <w:lang w:val="en-GB"/>
        </w:rPr>
      </w:pPr>
      <w:bookmarkStart w:id="391" w:name="_Toc134615267"/>
      <w:bookmarkStart w:id="392" w:name="_Toc134615268"/>
      <w:bookmarkStart w:id="393" w:name="_Toc134615269"/>
      <w:bookmarkStart w:id="394" w:name="_Toc134615270"/>
      <w:bookmarkStart w:id="395" w:name="_Toc134615271"/>
      <w:bookmarkStart w:id="396" w:name="_Toc134615272"/>
      <w:bookmarkStart w:id="397" w:name="_Toc134615273"/>
      <w:bookmarkStart w:id="398" w:name="_Toc134615274"/>
      <w:bookmarkStart w:id="399" w:name="_Toc134615275"/>
      <w:bookmarkStart w:id="400" w:name="_Toc134615276"/>
      <w:bookmarkStart w:id="401" w:name="_Toc134615277"/>
      <w:bookmarkStart w:id="402" w:name="_Toc134615278"/>
      <w:bookmarkStart w:id="403" w:name="_Toc134615279"/>
      <w:bookmarkStart w:id="404" w:name="_Toc134615294"/>
      <w:bookmarkStart w:id="405" w:name="_Toc134615295"/>
      <w:bookmarkStart w:id="406" w:name="_Toc134615296"/>
      <w:bookmarkStart w:id="407" w:name="_Toc134615297"/>
      <w:bookmarkStart w:id="408" w:name="_Toc134615298"/>
      <w:bookmarkStart w:id="409" w:name="_Toc134615299"/>
      <w:bookmarkStart w:id="410" w:name="_Toc134615301"/>
      <w:bookmarkStart w:id="411" w:name="_Toc134615302"/>
      <w:bookmarkStart w:id="412" w:name="_Toc134615303"/>
      <w:bookmarkStart w:id="413" w:name="_Toc134615304"/>
      <w:bookmarkStart w:id="414" w:name="_Toc134615305"/>
      <w:bookmarkStart w:id="415" w:name="_Toc134615306"/>
      <w:bookmarkStart w:id="416" w:name="_Toc134615307"/>
      <w:bookmarkStart w:id="417" w:name="_Toc134615308"/>
      <w:bookmarkStart w:id="418" w:name="_Toc134615309"/>
      <w:bookmarkStart w:id="419" w:name="_Toc134615310"/>
      <w:bookmarkStart w:id="420" w:name="_Toc134615311"/>
      <w:bookmarkStart w:id="421" w:name="_Toc134615312"/>
      <w:bookmarkStart w:id="422" w:name="_Toc134615313"/>
      <w:bookmarkStart w:id="423" w:name="_Toc134615314"/>
      <w:bookmarkStart w:id="424" w:name="_Toc134615315"/>
      <w:bookmarkStart w:id="425" w:name="_Toc134615316"/>
      <w:bookmarkStart w:id="426" w:name="_Toc134615317"/>
      <w:bookmarkStart w:id="427" w:name="_Toc134615318"/>
      <w:bookmarkStart w:id="428" w:name="_Toc134615319"/>
      <w:bookmarkStart w:id="429" w:name="_Toc134615320"/>
      <w:bookmarkStart w:id="430" w:name="_Toc134615321"/>
      <w:bookmarkStart w:id="431" w:name="_Toc134615322"/>
      <w:bookmarkStart w:id="432" w:name="_Toc134615323"/>
      <w:bookmarkStart w:id="433" w:name="_Toc134615324"/>
      <w:bookmarkStart w:id="434" w:name="_Toc134615325"/>
      <w:bookmarkStart w:id="435" w:name="_Toc134615326"/>
      <w:bookmarkStart w:id="436" w:name="_Toc134615327"/>
      <w:bookmarkStart w:id="437" w:name="_Toc134615328"/>
      <w:bookmarkStart w:id="438" w:name="_Toc134615329"/>
      <w:bookmarkStart w:id="439" w:name="_Toc134615330"/>
      <w:bookmarkStart w:id="440" w:name="_Toc134615331"/>
      <w:bookmarkStart w:id="441" w:name="_Toc134615332"/>
      <w:bookmarkStart w:id="442" w:name="_Toc134615333"/>
      <w:bookmarkStart w:id="443" w:name="_Toc134615334"/>
      <w:bookmarkStart w:id="444" w:name="_Toc134615335"/>
      <w:bookmarkStart w:id="445" w:name="_Toc134615336"/>
      <w:bookmarkStart w:id="446" w:name="_Toc134615337"/>
      <w:bookmarkStart w:id="447" w:name="_Toc134615338"/>
      <w:bookmarkStart w:id="448" w:name="_Toc134615339"/>
      <w:bookmarkStart w:id="449" w:name="_Toc134615340"/>
      <w:bookmarkStart w:id="450" w:name="_Toc134615341"/>
      <w:bookmarkStart w:id="451" w:name="_Toc134615342"/>
      <w:bookmarkStart w:id="452" w:name="_Toc134615343"/>
      <w:bookmarkStart w:id="453" w:name="_Toc134615344"/>
      <w:bookmarkStart w:id="454" w:name="_Toc134615345"/>
      <w:bookmarkStart w:id="455" w:name="_Toc134615346"/>
      <w:bookmarkStart w:id="456" w:name="_Toc134615347"/>
      <w:bookmarkStart w:id="457" w:name="_Toc134615348"/>
      <w:bookmarkStart w:id="458" w:name="_Toc134615349"/>
      <w:bookmarkStart w:id="459" w:name="_Toc134615350"/>
      <w:bookmarkStart w:id="460" w:name="_Toc134615351"/>
      <w:bookmarkStart w:id="461" w:name="_Toc134615352"/>
      <w:bookmarkStart w:id="462" w:name="_Toc134615353"/>
      <w:bookmarkStart w:id="463" w:name="_Toc134615354"/>
      <w:bookmarkStart w:id="464" w:name="_Toc134615355"/>
      <w:bookmarkStart w:id="465" w:name="_Toc134615356"/>
      <w:bookmarkStart w:id="466" w:name="_Toc134615357"/>
      <w:bookmarkStart w:id="467" w:name="_Toc134615358"/>
      <w:bookmarkStart w:id="468" w:name="_Toc134615359"/>
      <w:bookmarkStart w:id="469" w:name="_Toc134615360"/>
      <w:bookmarkStart w:id="470" w:name="_Toc134615361"/>
      <w:bookmarkStart w:id="471" w:name="_Toc134615362"/>
      <w:bookmarkStart w:id="472" w:name="_Toc134615363"/>
      <w:bookmarkStart w:id="473" w:name="_Toc134615364"/>
      <w:bookmarkStart w:id="474" w:name="_Toc134615365"/>
      <w:bookmarkStart w:id="475" w:name="_Toc134615366"/>
      <w:bookmarkStart w:id="476" w:name="_Toc134615367"/>
      <w:bookmarkStart w:id="477" w:name="_Toc134615368"/>
      <w:bookmarkStart w:id="478" w:name="_Toc134615369"/>
      <w:bookmarkStart w:id="479" w:name="_Toc134615370"/>
      <w:bookmarkStart w:id="480" w:name="_Toc134615389"/>
      <w:bookmarkStart w:id="481" w:name="_Toc134615390"/>
      <w:bookmarkStart w:id="482" w:name="_Toc134615391"/>
      <w:bookmarkStart w:id="483" w:name="_Toc134615392"/>
      <w:bookmarkStart w:id="484" w:name="_Toc134615393"/>
      <w:bookmarkStart w:id="485" w:name="_Toc134615394"/>
      <w:bookmarkStart w:id="486" w:name="_Toc134615395"/>
      <w:bookmarkStart w:id="487" w:name="_Toc134615396"/>
      <w:bookmarkStart w:id="488" w:name="_Toc134615397"/>
      <w:bookmarkStart w:id="489" w:name="_Toc134615398"/>
      <w:bookmarkStart w:id="490" w:name="_Toc134615399"/>
      <w:bookmarkStart w:id="491" w:name="_Toc134615400"/>
      <w:bookmarkStart w:id="492" w:name="_Toc134615401"/>
      <w:bookmarkStart w:id="493" w:name="_Toc134615402"/>
      <w:bookmarkStart w:id="494" w:name="_Toc134615403"/>
      <w:bookmarkStart w:id="495" w:name="_Toc134615404"/>
      <w:bookmarkStart w:id="496" w:name="_Toc134615405"/>
      <w:bookmarkStart w:id="497" w:name="_Toc134615406"/>
      <w:bookmarkStart w:id="498" w:name="_Toc134615407"/>
      <w:bookmarkStart w:id="499" w:name="_Toc134615408"/>
      <w:bookmarkStart w:id="500" w:name="_Toc134615409"/>
      <w:bookmarkStart w:id="501" w:name="_Toc134615410"/>
      <w:bookmarkStart w:id="502" w:name="_Toc134615411"/>
      <w:bookmarkStart w:id="503" w:name="_Toc134615412"/>
      <w:bookmarkStart w:id="504" w:name="_Toc134615413"/>
      <w:bookmarkStart w:id="505" w:name="_Toc134615414"/>
      <w:bookmarkStart w:id="506" w:name="_Toc134615415"/>
      <w:bookmarkStart w:id="507" w:name="_Toc134615439"/>
      <w:bookmarkStart w:id="508" w:name="_Toc134615440"/>
      <w:bookmarkStart w:id="509" w:name="_Toc134615441"/>
      <w:bookmarkStart w:id="510" w:name="_Toc134615442"/>
      <w:bookmarkStart w:id="511" w:name="_Toc134615443"/>
      <w:bookmarkStart w:id="512" w:name="_Toc134615444"/>
      <w:bookmarkStart w:id="513" w:name="_Toc134615445"/>
      <w:bookmarkStart w:id="514" w:name="_Toc134615446"/>
      <w:bookmarkStart w:id="515" w:name="_Toc134615447"/>
      <w:bookmarkStart w:id="516" w:name="_Toc134615448"/>
      <w:bookmarkStart w:id="517" w:name="_Toc134615449"/>
      <w:bookmarkStart w:id="518" w:name="_Toc134615450"/>
      <w:bookmarkStart w:id="519" w:name="_Toc134615451"/>
      <w:bookmarkStart w:id="520" w:name="_Toc134615452"/>
      <w:bookmarkStart w:id="521" w:name="_Toc134615453"/>
      <w:bookmarkStart w:id="522" w:name="_Toc134615454"/>
      <w:bookmarkStart w:id="523" w:name="_Toc134615455"/>
      <w:bookmarkStart w:id="524" w:name="_Toc134615456"/>
      <w:bookmarkStart w:id="525" w:name="_Toc134615457"/>
      <w:bookmarkStart w:id="526" w:name="_Toc134615458"/>
      <w:bookmarkStart w:id="527" w:name="_Toc134615459"/>
      <w:bookmarkStart w:id="528" w:name="_Toc134615460"/>
      <w:bookmarkStart w:id="529" w:name="_Toc134615461"/>
      <w:bookmarkStart w:id="530" w:name="_Toc134615462"/>
      <w:bookmarkStart w:id="531" w:name="_Toc134615463"/>
      <w:bookmarkStart w:id="532" w:name="_Toc134615464"/>
      <w:bookmarkStart w:id="533" w:name="_Toc134615465"/>
      <w:bookmarkStart w:id="534" w:name="_Toc134615466"/>
      <w:bookmarkStart w:id="535" w:name="_Toc134615467"/>
      <w:bookmarkStart w:id="536" w:name="_Toc134615468"/>
      <w:bookmarkStart w:id="537" w:name="_Toc134615469"/>
      <w:bookmarkStart w:id="538" w:name="_Toc134615470"/>
      <w:bookmarkStart w:id="539" w:name="_Toc134615471"/>
      <w:bookmarkStart w:id="540" w:name="_Toc134615472"/>
      <w:bookmarkStart w:id="541" w:name="_Toc134615473"/>
      <w:bookmarkStart w:id="542" w:name="_Toc134615474"/>
      <w:bookmarkStart w:id="543" w:name="_Toc134615475"/>
      <w:bookmarkStart w:id="544" w:name="_Toc134615476"/>
      <w:bookmarkStart w:id="545" w:name="_Toc134615477"/>
      <w:bookmarkStart w:id="546" w:name="_Toc134615478"/>
      <w:bookmarkStart w:id="547" w:name="_Toc134615479"/>
      <w:bookmarkStart w:id="548" w:name="_Toc134615480"/>
      <w:bookmarkStart w:id="549" w:name="_Toc134615481"/>
      <w:bookmarkStart w:id="550" w:name="_Toc134615482"/>
      <w:bookmarkStart w:id="551" w:name="_Toc134615483"/>
      <w:bookmarkStart w:id="552" w:name="_Toc134615484"/>
      <w:bookmarkStart w:id="553" w:name="_Toc134615485"/>
      <w:bookmarkStart w:id="554" w:name="_Toc134615486"/>
      <w:bookmarkStart w:id="555" w:name="_Toc134615487"/>
      <w:bookmarkStart w:id="556" w:name="_Toc134615488"/>
      <w:bookmarkStart w:id="557" w:name="_Toc134615489"/>
      <w:bookmarkStart w:id="558" w:name="_Toc134615490"/>
      <w:bookmarkStart w:id="559" w:name="_Toc134615491"/>
      <w:bookmarkStart w:id="560" w:name="_Toc134615492"/>
      <w:bookmarkStart w:id="561" w:name="_Toc134615493"/>
      <w:bookmarkStart w:id="562" w:name="_Toc134615494"/>
      <w:bookmarkStart w:id="563" w:name="_Toc192169833"/>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A27C4D">
        <w:rPr>
          <w:rFonts w:ascii="Arial" w:hAnsi="Arial" w:cs="Arial"/>
          <w:smallCaps w:val="0"/>
          <w:sz w:val="24"/>
          <w:szCs w:val="24"/>
          <w:lang w:val="en-GB"/>
        </w:rPr>
        <w:t>Expenses</w:t>
      </w:r>
      <w:bookmarkEnd w:id="563"/>
    </w:p>
    <w:p w14:paraId="073B21C3" w14:textId="6FEFF506" w:rsidR="003871C1" w:rsidRPr="00A27C4D" w:rsidRDefault="003871C1" w:rsidP="003871C1">
      <w:pPr>
        <w:rPr>
          <w:rFonts w:ascii="Arial" w:hAnsi="Arial" w:cs="Arial"/>
          <w:sz w:val="22"/>
          <w:szCs w:val="22"/>
        </w:rPr>
      </w:pPr>
    </w:p>
    <w:p w14:paraId="499FBE1D" w14:textId="7592E846" w:rsidR="00710CB2" w:rsidRPr="00A27C4D" w:rsidRDefault="00710CB2" w:rsidP="00316EC5">
      <w:pPr>
        <w:pStyle w:val="Standard"/>
        <w:spacing w:before="0" w:after="0" w:line="240" w:lineRule="auto"/>
        <w:rPr>
          <w:sz w:val="22"/>
          <w:szCs w:val="22"/>
          <w:lang w:val="en-GB"/>
        </w:rPr>
      </w:pPr>
      <w:r w:rsidRPr="00A27C4D">
        <w:rPr>
          <w:sz w:val="22"/>
          <w:szCs w:val="22"/>
          <w:lang w:val="en-GB"/>
        </w:rPr>
        <w:t xml:space="preserve">Each business should </w:t>
      </w:r>
      <w:r w:rsidR="00316EC5" w:rsidRPr="00A27C4D">
        <w:rPr>
          <w:sz w:val="22"/>
          <w:szCs w:val="22"/>
          <w:lang w:val="en-GB"/>
        </w:rPr>
        <w:t>have an</w:t>
      </w:r>
      <w:r w:rsidRPr="00A27C4D">
        <w:rPr>
          <w:sz w:val="22"/>
          <w:szCs w:val="22"/>
          <w:lang w:val="en-GB"/>
        </w:rPr>
        <w:t xml:space="preserve"> Expenses Policy</w:t>
      </w:r>
      <w:r w:rsidR="00316EC5" w:rsidRPr="00A27C4D">
        <w:rPr>
          <w:sz w:val="22"/>
          <w:szCs w:val="22"/>
          <w:lang w:val="en-GB"/>
        </w:rPr>
        <w:t xml:space="preserve"> </w:t>
      </w:r>
      <w:r w:rsidRPr="00A27C4D">
        <w:rPr>
          <w:sz w:val="22"/>
          <w:szCs w:val="22"/>
          <w:lang w:val="en-GB"/>
        </w:rPr>
        <w:t xml:space="preserve">and an expenses claim form </w:t>
      </w:r>
      <w:r w:rsidR="00CF5963" w:rsidRPr="00A27C4D">
        <w:rPr>
          <w:sz w:val="22"/>
          <w:szCs w:val="22"/>
          <w:lang w:val="en-GB"/>
        </w:rPr>
        <w:t>giving</w:t>
      </w:r>
      <w:r w:rsidR="00316EC5" w:rsidRPr="00A27C4D">
        <w:rPr>
          <w:sz w:val="22"/>
          <w:szCs w:val="22"/>
          <w:lang w:val="en-GB"/>
        </w:rPr>
        <w:t xml:space="preserve"> guidance on the payment of expenses</w:t>
      </w:r>
      <w:r w:rsidRPr="00A27C4D">
        <w:rPr>
          <w:sz w:val="22"/>
          <w:szCs w:val="22"/>
          <w:lang w:val="en-GB"/>
        </w:rPr>
        <w:t xml:space="preserve">. </w:t>
      </w:r>
    </w:p>
    <w:p w14:paraId="67AFF45D" w14:textId="77777777" w:rsidR="00710CB2" w:rsidRPr="00A27C4D" w:rsidRDefault="00710CB2" w:rsidP="00316EC5">
      <w:pPr>
        <w:pStyle w:val="Standard"/>
        <w:spacing w:before="0" w:after="0" w:line="240" w:lineRule="auto"/>
        <w:rPr>
          <w:sz w:val="22"/>
          <w:szCs w:val="22"/>
          <w:lang w:val="en-GB"/>
        </w:rPr>
      </w:pPr>
    </w:p>
    <w:p w14:paraId="1BA0027D" w14:textId="46F91F94" w:rsidR="00710CB2" w:rsidRPr="00A27C4D" w:rsidRDefault="00710CB2" w:rsidP="00710CB2">
      <w:pPr>
        <w:pStyle w:val="Standard"/>
        <w:spacing w:before="0" w:after="0" w:line="240" w:lineRule="auto"/>
        <w:rPr>
          <w:sz w:val="22"/>
          <w:szCs w:val="22"/>
          <w:lang w:val="en-GB"/>
        </w:rPr>
      </w:pPr>
      <w:r w:rsidRPr="00A27C4D">
        <w:rPr>
          <w:sz w:val="22"/>
          <w:szCs w:val="22"/>
          <w:lang w:val="en-GB"/>
        </w:rPr>
        <w:t>For general practice</w:t>
      </w:r>
      <w:r w:rsidR="00CA03F2">
        <w:rPr>
          <w:sz w:val="22"/>
          <w:szCs w:val="22"/>
          <w:lang w:val="en-GB"/>
        </w:rPr>
        <w:t>,</w:t>
      </w:r>
      <w:r w:rsidRPr="00A27C4D">
        <w:rPr>
          <w:sz w:val="22"/>
          <w:szCs w:val="22"/>
          <w:lang w:val="en-GB"/>
        </w:rPr>
        <w:t xml:space="preserve"> this policy should detail </w:t>
      </w:r>
      <w:r w:rsidR="00316EC5" w:rsidRPr="00A27C4D">
        <w:rPr>
          <w:sz w:val="22"/>
          <w:szCs w:val="22"/>
          <w:lang w:val="en-GB"/>
        </w:rPr>
        <w:t xml:space="preserve">when staff members travel between main and branch surgeries, and the payment of travel and subsistence allowances that will apply whilst staff members are away from home for the purposes of business (including training courses and conferences). </w:t>
      </w:r>
      <w:r w:rsidRPr="00A27C4D">
        <w:rPr>
          <w:sz w:val="22"/>
          <w:szCs w:val="22"/>
          <w:lang w:val="en-GB"/>
        </w:rPr>
        <w:t xml:space="preserve">In addition, the policy will include expenses that will not be reimbursed, and the action taken regarding false claims. </w:t>
      </w:r>
    </w:p>
    <w:p w14:paraId="7D9BC8C7" w14:textId="77777777" w:rsidR="00316EC5" w:rsidRPr="00A27C4D" w:rsidRDefault="00316EC5" w:rsidP="00316EC5">
      <w:pPr>
        <w:pStyle w:val="Standard"/>
        <w:spacing w:before="0" w:after="0" w:line="240" w:lineRule="auto"/>
        <w:rPr>
          <w:sz w:val="22"/>
          <w:szCs w:val="22"/>
          <w:lang w:val="en-GB"/>
        </w:rPr>
      </w:pPr>
    </w:p>
    <w:p w14:paraId="704CFF17" w14:textId="5CBA9A43" w:rsidR="00316EC5" w:rsidRDefault="00316EC5" w:rsidP="00946C4D">
      <w:pPr>
        <w:pStyle w:val="Standard"/>
        <w:spacing w:before="0" w:after="0" w:line="240" w:lineRule="auto"/>
        <w:rPr>
          <w:sz w:val="22"/>
          <w:szCs w:val="22"/>
          <w:lang w:val="en-GB"/>
        </w:rPr>
      </w:pPr>
      <w:r w:rsidRPr="00A27C4D">
        <w:rPr>
          <w:sz w:val="22"/>
          <w:szCs w:val="22"/>
          <w:lang w:val="en-GB"/>
        </w:rPr>
        <w:t>This guidance should be read with reference to any</w:t>
      </w:r>
      <w:r w:rsidR="00710CB2" w:rsidRPr="00A27C4D">
        <w:rPr>
          <w:sz w:val="22"/>
          <w:szCs w:val="22"/>
          <w:lang w:val="en-GB"/>
        </w:rPr>
        <w:t xml:space="preserve"> Training </w:t>
      </w:r>
      <w:r w:rsidR="00D46163">
        <w:rPr>
          <w:sz w:val="22"/>
          <w:szCs w:val="22"/>
          <w:lang w:val="en-GB"/>
        </w:rPr>
        <w:t>C</w:t>
      </w:r>
      <w:r w:rsidR="00710CB2" w:rsidRPr="00A27C4D">
        <w:rPr>
          <w:sz w:val="22"/>
          <w:szCs w:val="22"/>
          <w:lang w:val="en-GB"/>
        </w:rPr>
        <w:t xml:space="preserve">osts </w:t>
      </w:r>
      <w:r w:rsidR="00D46163">
        <w:rPr>
          <w:sz w:val="22"/>
          <w:szCs w:val="22"/>
          <w:lang w:val="en-GB"/>
        </w:rPr>
        <w:t>A</w:t>
      </w:r>
      <w:r w:rsidR="00710CB2" w:rsidRPr="00A27C4D">
        <w:rPr>
          <w:sz w:val="22"/>
          <w:szCs w:val="22"/>
          <w:lang w:val="en-GB"/>
        </w:rPr>
        <w:t>greement.</w:t>
      </w:r>
    </w:p>
    <w:p w14:paraId="012E6E78" w14:textId="77777777" w:rsidR="001B704A" w:rsidRDefault="001B704A" w:rsidP="00946C4D">
      <w:pPr>
        <w:pStyle w:val="Standard"/>
        <w:spacing w:before="0" w:after="0" w:line="240" w:lineRule="auto"/>
        <w:rPr>
          <w:sz w:val="22"/>
          <w:szCs w:val="22"/>
          <w:lang w:val="en-GB"/>
        </w:rPr>
      </w:pPr>
    </w:p>
    <w:p w14:paraId="47B9F962" w14:textId="77777777" w:rsidR="001B704A" w:rsidRPr="00A27C4D" w:rsidRDefault="001B704A" w:rsidP="00946C4D">
      <w:pPr>
        <w:pStyle w:val="Standard"/>
        <w:spacing w:before="0" w:after="0" w:line="240" w:lineRule="auto"/>
        <w:rPr>
          <w:rStyle w:val="Hyperlink"/>
          <w:color w:val="000000" w:themeColor="text1"/>
          <w:sz w:val="22"/>
          <w:szCs w:val="22"/>
          <w:u w:val="none"/>
          <w:lang w:val="en-GB"/>
        </w:rPr>
      </w:pPr>
    </w:p>
    <w:p w14:paraId="26D2FFDE" w14:textId="1BD648F8" w:rsidR="00316EC5" w:rsidRPr="00A27C4D" w:rsidRDefault="00946C4D" w:rsidP="00316EC5">
      <w:pPr>
        <w:pStyle w:val="Heading2"/>
        <w:rPr>
          <w:rFonts w:ascii="Arial" w:hAnsi="Arial" w:cs="Arial"/>
          <w:smallCaps w:val="0"/>
          <w:sz w:val="24"/>
          <w:szCs w:val="24"/>
          <w:lang w:val="en-GB"/>
        </w:rPr>
      </w:pPr>
      <w:bookmarkStart w:id="564" w:name="_Toc192151635"/>
      <w:bookmarkStart w:id="565" w:name="_Toc192169834"/>
      <w:bookmarkStart w:id="566" w:name="_Toc192151636"/>
      <w:bookmarkStart w:id="567" w:name="_Toc192169835"/>
      <w:bookmarkStart w:id="568" w:name="_Toc192151637"/>
      <w:bookmarkStart w:id="569" w:name="_Toc192169836"/>
      <w:bookmarkStart w:id="570" w:name="_Toc192151638"/>
      <w:bookmarkStart w:id="571" w:name="_Toc192169837"/>
      <w:bookmarkStart w:id="572" w:name="_Toc192151639"/>
      <w:bookmarkStart w:id="573" w:name="_Toc192169838"/>
      <w:bookmarkStart w:id="574" w:name="_Toc192169839"/>
      <w:bookmarkEnd w:id="564"/>
      <w:bookmarkEnd w:id="565"/>
      <w:bookmarkEnd w:id="566"/>
      <w:bookmarkEnd w:id="567"/>
      <w:bookmarkEnd w:id="568"/>
      <w:bookmarkEnd w:id="569"/>
      <w:bookmarkEnd w:id="570"/>
      <w:bookmarkEnd w:id="571"/>
      <w:bookmarkEnd w:id="572"/>
      <w:bookmarkEnd w:id="573"/>
      <w:r w:rsidRPr="00A27C4D">
        <w:rPr>
          <w:rFonts w:ascii="Arial" w:hAnsi="Arial" w:cs="Arial"/>
          <w:smallCaps w:val="0"/>
          <w:sz w:val="24"/>
          <w:szCs w:val="24"/>
          <w:lang w:val="en-GB"/>
        </w:rPr>
        <w:lastRenderedPageBreak/>
        <w:t>Fraud</w:t>
      </w:r>
      <w:bookmarkEnd w:id="574"/>
    </w:p>
    <w:p w14:paraId="7DB43992" w14:textId="77777777" w:rsidR="0098206C" w:rsidRPr="00A27C4D" w:rsidRDefault="0098206C" w:rsidP="0098206C"/>
    <w:p w14:paraId="41B13140" w14:textId="00A86546" w:rsidR="00937326" w:rsidRDefault="00B20172" w:rsidP="00B20172">
      <w:pPr>
        <w:rPr>
          <w:rFonts w:ascii="Arial" w:hAnsi="Arial" w:cs="Arial"/>
          <w:sz w:val="22"/>
          <w:szCs w:val="22"/>
        </w:rPr>
      </w:pPr>
      <w:hyperlink r:id="rId157" w:history="1">
        <w:r w:rsidRPr="00A27C4D">
          <w:rPr>
            <w:rStyle w:val="Hyperlink"/>
            <w:rFonts w:ascii="Arial" w:hAnsi="Arial" w:cs="Arial"/>
            <w:sz w:val="22"/>
            <w:szCs w:val="22"/>
          </w:rPr>
          <w:t>The NHS Counter Fraud Authority (NHSCFA)</w:t>
        </w:r>
      </w:hyperlink>
      <w:r w:rsidRPr="00A27C4D">
        <w:rPr>
          <w:rFonts w:ascii="Arial" w:hAnsi="Arial" w:cs="Arial"/>
          <w:sz w:val="22"/>
          <w:szCs w:val="22"/>
        </w:rPr>
        <w:t xml:space="preserve"> is a health authority charged with identifying, investigating and preventing fraud and other economic crime within the NHS and the wider health group.</w:t>
      </w:r>
      <w:r w:rsidR="00937326">
        <w:rPr>
          <w:rFonts w:ascii="Arial" w:hAnsi="Arial" w:cs="Arial"/>
          <w:sz w:val="22"/>
          <w:szCs w:val="22"/>
        </w:rPr>
        <w:t xml:space="preserve"> </w:t>
      </w:r>
      <w:r w:rsidRPr="00A27C4D">
        <w:rPr>
          <w:rFonts w:ascii="Arial" w:hAnsi="Arial" w:cs="Arial"/>
          <w:sz w:val="22"/>
          <w:szCs w:val="22"/>
        </w:rPr>
        <w:t xml:space="preserve">NHS fraud is deception carried out for personal gain, usually for money. Fraud can also involve the abuse of a position of trust. </w:t>
      </w:r>
    </w:p>
    <w:p w14:paraId="3CB6D99A" w14:textId="77777777" w:rsidR="00937326" w:rsidRDefault="00937326" w:rsidP="00B20172">
      <w:pPr>
        <w:rPr>
          <w:rFonts w:ascii="Arial" w:hAnsi="Arial" w:cs="Arial"/>
          <w:sz w:val="22"/>
          <w:szCs w:val="22"/>
        </w:rPr>
      </w:pPr>
    </w:p>
    <w:p w14:paraId="6C74F8A3" w14:textId="49C860C6" w:rsidR="00B20172" w:rsidRPr="00A27C4D" w:rsidRDefault="00710CB2" w:rsidP="00B20172">
      <w:pPr>
        <w:rPr>
          <w:rFonts w:ascii="Arial" w:hAnsi="Arial" w:cs="Arial"/>
          <w:sz w:val="22"/>
          <w:szCs w:val="22"/>
        </w:rPr>
      </w:pPr>
      <w:r w:rsidRPr="00A27C4D">
        <w:rPr>
          <w:rFonts w:ascii="Arial" w:hAnsi="Arial" w:cs="Arial"/>
          <w:sz w:val="22"/>
          <w:szCs w:val="22"/>
        </w:rPr>
        <w:t>Within the NHS,</w:t>
      </w:r>
      <w:r w:rsidR="00B20172" w:rsidRPr="00A27C4D">
        <w:rPr>
          <w:rFonts w:ascii="Arial" w:hAnsi="Arial" w:cs="Arial"/>
          <w:sz w:val="22"/>
          <w:szCs w:val="22"/>
        </w:rPr>
        <w:t xml:space="preserve"> frau</w:t>
      </w:r>
      <w:r w:rsidRPr="00A27C4D">
        <w:rPr>
          <w:rFonts w:ascii="Arial" w:hAnsi="Arial" w:cs="Arial"/>
          <w:sz w:val="22"/>
          <w:szCs w:val="22"/>
        </w:rPr>
        <w:t>d can follow various guises</w:t>
      </w:r>
      <w:r w:rsidR="00B31045">
        <w:rPr>
          <w:rFonts w:ascii="Arial" w:hAnsi="Arial" w:cs="Arial"/>
          <w:sz w:val="22"/>
          <w:szCs w:val="22"/>
        </w:rPr>
        <w:t xml:space="preserve">, </w:t>
      </w:r>
      <w:r w:rsidR="00937326">
        <w:rPr>
          <w:rFonts w:ascii="Arial" w:hAnsi="Arial" w:cs="Arial"/>
          <w:sz w:val="22"/>
          <w:szCs w:val="22"/>
        </w:rPr>
        <w:t>as</w:t>
      </w:r>
      <w:r w:rsidRPr="00A27C4D">
        <w:rPr>
          <w:rFonts w:ascii="Arial" w:hAnsi="Arial" w:cs="Arial"/>
          <w:sz w:val="22"/>
          <w:szCs w:val="22"/>
        </w:rPr>
        <w:t xml:space="preserve"> detail</w:t>
      </w:r>
      <w:r w:rsidR="00937326">
        <w:rPr>
          <w:rFonts w:ascii="Arial" w:hAnsi="Arial" w:cs="Arial"/>
          <w:sz w:val="22"/>
          <w:szCs w:val="22"/>
        </w:rPr>
        <w:t>ed</w:t>
      </w:r>
      <w:r w:rsidRPr="00A27C4D">
        <w:rPr>
          <w:rFonts w:ascii="Arial" w:hAnsi="Arial" w:cs="Arial"/>
          <w:sz w:val="22"/>
          <w:szCs w:val="22"/>
        </w:rPr>
        <w:t xml:space="preserve"> in the </w:t>
      </w:r>
      <w:hyperlink r:id="rId158" w:history="1">
        <w:r w:rsidRPr="00A27C4D">
          <w:rPr>
            <w:rStyle w:val="Hyperlink"/>
            <w:rFonts w:ascii="Arial" w:hAnsi="Arial" w:cs="Arial"/>
            <w:sz w:val="22"/>
            <w:szCs w:val="22"/>
          </w:rPr>
          <w:t>NHSCFA guidance</w:t>
        </w:r>
      </w:hyperlink>
      <w:r w:rsidR="00937326">
        <w:rPr>
          <w:rFonts w:ascii="Arial" w:hAnsi="Arial" w:cs="Arial"/>
          <w:sz w:val="22"/>
          <w:szCs w:val="22"/>
        </w:rPr>
        <w:t>.</w:t>
      </w:r>
      <w:r w:rsidRPr="00A27C4D">
        <w:rPr>
          <w:rFonts w:ascii="Arial" w:hAnsi="Arial" w:cs="Arial"/>
          <w:sz w:val="22"/>
          <w:szCs w:val="22"/>
        </w:rPr>
        <w:t xml:space="preserve"> </w:t>
      </w:r>
    </w:p>
    <w:p w14:paraId="0E88A637" w14:textId="77777777" w:rsidR="00B20172" w:rsidRPr="00A27C4D" w:rsidRDefault="00B20172" w:rsidP="00B20172">
      <w:pPr>
        <w:rPr>
          <w:rFonts w:ascii="Arial" w:hAnsi="Arial" w:cs="Arial"/>
          <w:sz w:val="22"/>
          <w:szCs w:val="22"/>
        </w:rPr>
      </w:pPr>
    </w:p>
    <w:p w14:paraId="0DF92A94" w14:textId="76AD1B85" w:rsidR="00B20172" w:rsidRPr="00A27C4D" w:rsidRDefault="00B20172" w:rsidP="00B20172">
      <w:pPr>
        <w:rPr>
          <w:rFonts w:ascii="Arial" w:hAnsi="Arial" w:cs="Arial"/>
          <w:sz w:val="22"/>
          <w:szCs w:val="22"/>
        </w:rPr>
      </w:pPr>
      <w:r w:rsidRPr="00A27C4D">
        <w:rPr>
          <w:rFonts w:ascii="Arial" w:hAnsi="Arial" w:cs="Arial"/>
          <w:sz w:val="22"/>
          <w:szCs w:val="22"/>
        </w:rPr>
        <w:t>As provider</w:t>
      </w:r>
      <w:r w:rsidR="0098206C" w:rsidRPr="00A27C4D">
        <w:rPr>
          <w:rFonts w:ascii="Arial" w:hAnsi="Arial" w:cs="Arial"/>
          <w:sz w:val="22"/>
          <w:szCs w:val="22"/>
        </w:rPr>
        <w:t>s</w:t>
      </w:r>
      <w:r w:rsidRPr="00A27C4D">
        <w:rPr>
          <w:rFonts w:ascii="Arial" w:hAnsi="Arial" w:cs="Arial"/>
          <w:sz w:val="22"/>
          <w:szCs w:val="22"/>
        </w:rPr>
        <w:t xml:space="preserve"> of NHS services, all organisations must put in place and maintain appropriate counter fraud arrangements</w:t>
      </w:r>
      <w:r w:rsidR="00297154">
        <w:rPr>
          <w:rFonts w:ascii="Arial" w:hAnsi="Arial" w:cs="Arial"/>
          <w:sz w:val="22"/>
          <w:szCs w:val="22"/>
        </w:rPr>
        <w:t>,</w:t>
      </w:r>
      <w:r w:rsidRPr="00A27C4D">
        <w:rPr>
          <w:rFonts w:ascii="Arial" w:hAnsi="Arial" w:cs="Arial"/>
          <w:sz w:val="22"/>
          <w:szCs w:val="22"/>
        </w:rPr>
        <w:t xml:space="preserve"> as outlined in the </w:t>
      </w:r>
      <w:hyperlink r:id="rId159" w:history="1">
        <w:r w:rsidR="00051FE5" w:rsidRPr="00A27C4D">
          <w:rPr>
            <w:rFonts w:ascii="Arial" w:hAnsi="Arial" w:cs="Arial"/>
            <w:color w:val="0563C1" w:themeColor="hyperlink"/>
            <w:sz w:val="22"/>
            <w:szCs w:val="22"/>
            <w:u w:val="single"/>
          </w:rPr>
          <w:t>CFA Standards for NHS Providers guidance document</w:t>
        </w:r>
      </w:hyperlink>
      <w:r w:rsidRPr="00A27C4D">
        <w:rPr>
          <w:rFonts w:ascii="Arial" w:hAnsi="Arial" w:cs="Arial"/>
          <w:sz w:val="22"/>
          <w:szCs w:val="22"/>
        </w:rPr>
        <w:t>.</w:t>
      </w:r>
      <w:r w:rsidR="00363E18" w:rsidRPr="00A27C4D">
        <w:rPr>
          <w:rFonts w:ascii="Arial" w:hAnsi="Arial" w:cs="Arial"/>
          <w:sz w:val="22"/>
          <w:szCs w:val="22"/>
        </w:rPr>
        <w:t xml:space="preserve"> </w:t>
      </w:r>
      <w:r w:rsidRPr="00A27C4D">
        <w:rPr>
          <w:rFonts w:ascii="Arial" w:hAnsi="Arial" w:cs="Arial"/>
          <w:sz w:val="22"/>
          <w:szCs w:val="22"/>
        </w:rPr>
        <w:t xml:space="preserve">Staff can access the </w:t>
      </w:r>
      <w:r w:rsidR="00710CB2" w:rsidRPr="00A27C4D">
        <w:rPr>
          <w:rFonts w:ascii="Arial" w:hAnsi="Arial" w:cs="Arial"/>
          <w:sz w:val="22"/>
          <w:szCs w:val="22"/>
        </w:rPr>
        <w:t xml:space="preserve">joint </w:t>
      </w:r>
      <w:hyperlink r:id="rId160" w:history="1">
        <w:r w:rsidR="00710CB2" w:rsidRPr="00A27C4D">
          <w:rPr>
            <w:rStyle w:val="Hyperlink"/>
            <w:rFonts w:ascii="Arial" w:hAnsi="Arial" w:cs="Arial"/>
            <w:sz w:val="22"/>
            <w:szCs w:val="22"/>
          </w:rPr>
          <w:t xml:space="preserve">DHSC / NHSCFA </w:t>
        </w:r>
        <w:r w:rsidRPr="00A27C4D">
          <w:rPr>
            <w:rStyle w:val="Hyperlink"/>
            <w:rFonts w:ascii="Arial" w:hAnsi="Arial" w:cs="Arial"/>
            <w:sz w:val="22"/>
            <w:szCs w:val="22"/>
          </w:rPr>
          <w:t>online reporting tool</w:t>
        </w:r>
      </w:hyperlink>
      <w:r w:rsidR="00710CB2" w:rsidRPr="00A27C4D">
        <w:rPr>
          <w:rFonts w:ascii="Arial" w:hAnsi="Arial" w:cs="Arial"/>
          <w:sz w:val="22"/>
          <w:szCs w:val="22"/>
        </w:rPr>
        <w:t>.</w:t>
      </w:r>
    </w:p>
    <w:p w14:paraId="541762A5" w14:textId="77777777" w:rsidR="00B20172" w:rsidRPr="00A27C4D" w:rsidRDefault="00B20172" w:rsidP="00B20172">
      <w:pPr>
        <w:rPr>
          <w:rFonts w:ascii="Arial" w:hAnsi="Arial" w:cs="Arial"/>
          <w:sz w:val="22"/>
          <w:szCs w:val="22"/>
        </w:rPr>
      </w:pPr>
    </w:p>
    <w:p w14:paraId="43FF5FCF" w14:textId="7DBF725F" w:rsidR="00D3088D" w:rsidRPr="00A27C4D" w:rsidRDefault="00B20172" w:rsidP="00D3088D">
      <w:pPr>
        <w:rPr>
          <w:rFonts w:ascii="Arial" w:hAnsi="Arial" w:cs="Arial"/>
          <w:color w:val="0563C1" w:themeColor="hyperlink"/>
          <w:sz w:val="22"/>
          <w:szCs w:val="22"/>
          <w:u w:val="single"/>
        </w:rPr>
      </w:pPr>
      <w:r w:rsidRPr="00A27C4D">
        <w:rPr>
          <w:rFonts w:ascii="Arial" w:hAnsi="Arial" w:cs="Arial"/>
          <w:sz w:val="22"/>
          <w:szCs w:val="22"/>
        </w:rPr>
        <w:t>For further information, see the organisation’</w:t>
      </w:r>
      <w:r w:rsidR="00710CB2" w:rsidRPr="00A27C4D">
        <w:rPr>
          <w:rFonts w:ascii="Arial" w:hAnsi="Arial" w:cs="Arial"/>
          <w:sz w:val="22"/>
          <w:szCs w:val="22"/>
        </w:rPr>
        <w:t>s Anti-bribery and Counter Fraud Policy.</w:t>
      </w:r>
    </w:p>
    <w:p w14:paraId="370B63C3" w14:textId="77777777" w:rsidR="00D3088D" w:rsidRPr="00A27C4D" w:rsidRDefault="00D3088D" w:rsidP="00D3088D">
      <w:pPr>
        <w:rPr>
          <w:rFonts w:ascii="Arial" w:eastAsia="Arial" w:hAnsi="Arial" w:cs="Arial"/>
          <w:color w:val="0563C1"/>
          <w:sz w:val="22"/>
          <w:szCs w:val="22"/>
          <w:u w:val="single"/>
        </w:rPr>
      </w:pPr>
      <w:r w:rsidRPr="0030309F">
        <w:rPr>
          <w:rFonts w:ascii="Arial" w:hAnsi="Arial" w:cs="Arial"/>
          <w:noProof/>
        </w:rPr>
        <w:drawing>
          <wp:anchor distT="0" distB="0" distL="114300" distR="114300" simplePos="0" relativeHeight="251661312" behindDoc="0" locked="0" layoutInCell="1" hidden="0" allowOverlap="1" wp14:anchorId="60172A75" wp14:editId="31041231">
            <wp:simplePos x="0" y="0"/>
            <wp:positionH relativeFrom="column">
              <wp:posOffset>0</wp:posOffset>
            </wp:positionH>
            <wp:positionV relativeFrom="paragraph">
              <wp:posOffset>139700</wp:posOffset>
            </wp:positionV>
            <wp:extent cx="453390" cy="473710"/>
            <wp:effectExtent l="0" t="0" r="3810" b="0"/>
            <wp:wrapSquare wrapText="bothSides" distT="0" distB="0" distL="114300" distR="114300"/>
            <wp:docPr id="47" name="image4.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47" name="image4.png" descr="A picture containing text, clipart&#10;&#10;Description automatically generated"/>
                    <pic:cNvPicPr preferRelativeResize="0"/>
                  </pic:nvPicPr>
                  <pic:blipFill>
                    <a:blip r:embed="rId161"/>
                    <a:srcRect/>
                    <a:stretch>
                      <a:fillRect/>
                    </a:stretch>
                  </pic:blipFill>
                  <pic:spPr>
                    <a:xfrm>
                      <a:off x="0" y="0"/>
                      <a:ext cx="453390" cy="473710"/>
                    </a:xfrm>
                    <a:prstGeom prst="rect">
                      <a:avLst/>
                    </a:prstGeom>
                    <a:ln/>
                  </pic:spPr>
                </pic:pic>
              </a:graphicData>
            </a:graphic>
            <wp14:sizeRelH relativeFrom="margin">
              <wp14:pctWidth>0</wp14:pctWidth>
            </wp14:sizeRelH>
            <wp14:sizeRelV relativeFrom="margin">
              <wp14:pctHeight>0</wp14:pctHeight>
            </wp14:sizeRelV>
          </wp:anchor>
        </w:drawing>
      </w:r>
    </w:p>
    <w:p w14:paraId="4AFF0854" w14:textId="77777777" w:rsidR="00D3088D" w:rsidRPr="00A27C4D" w:rsidRDefault="00D3088D" w:rsidP="00D3088D">
      <w:pPr>
        <w:rPr>
          <w:rFonts w:ascii="Arial" w:eastAsia="Arial" w:hAnsi="Arial" w:cs="Arial"/>
          <w:sz w:val="22"/>
          <w:szCs w:val="22"/>
        </w:rPr>
      </w:pPr>
    </w:p>
    <w:p w14:paraId="34EF6C36" w14:textId="20DC9BE1" w:rsidR="00D3088D" w:rsidRDefault="00710CB2" w:rsidP="00D3088D">
      <w:pPr>
        <w:rPr>
          <w:rFonts w:ascii="Arial" w:eastAsia="Arial" w:hAnsi="Arial" w:cs="Arial"/>
          <w:sz w:val="22"/>
          <w:szCs w:val="22"/>
        </w:rPr>
      </w:pPr>
      <w:r w:rsidRPr="00A27C4D">
        <w:rPr>
          <w:rFonts w:ascii="Arial" w:eastAsia="Arial" w:hAnsi="Arial" w:cs="Arial"/>
          <w:sz w:val="22"/>
          <w:szCs w:val="22"/>
        </w:rPr>
        <w:t xml:space="preserve">Fraud Awareness eLearning </w:t>
      </w:r>
      <w:r w:rsidR="00D3088D" w:rsidRPr="00A27C4D">
        <w:rPr>
          <w:rFonts w:ascii="Arial" w:eastAsia="Arial" w:hAnsi="Arial" w:cs="Arial"/>
          <w:sz w:val="22"/>
          <w:szCs w:val="22"/>
        </w:rPr>
        <w:t xml:space="preserve">is available </w:t>
      </w:r>
      <w:r w:rsidR="00D900B3" w:rsidRPr="00A27C4D">
        <w:rPr>
          <w:rFonts w:ascii="Arial" w:eastAsia="Arial" w:hAnsi="Arial" w:cs="Arial"/>
          <w:sz w:val="22"/>
          <w:szCs w:val="22"/>
        </w:rPr>
        <w:t>i</w:t>
      </w:r>
      <w:r w:rsidR="00D3088D" w:rsidRPr="00A27C4D">
        <w:rPr>
          <w:rFonts w:ascii="Arial" w:eastAsia="Arial" w:hAnsi="Arial" w:cs="Arial"/>
          <w:sz w:val="22"/>
          <w:szCs w:val="22"/>
        </w:rPr>
        <w:t xml:space="preserve">n the </w:t>
      </w:r>
      <w:hyperlink r:id="rId162" w:history="1">
        <w:r w:rsidR="00D3088D" w:rsidRPr="00A27C4D">
          <w:rPr>
            <w:rStyle w:val="Hyperlink"/>
            <w:rFonts w:ascii="Arial" w:eastAsia="Arial" w:hAnsi="Arial" w:cs="Arial"/>
            <w:sz w:val="22"/>
            <w:szCs w:val="22"/>
          </w:rPr>
          <w:t>HUB</w:t>
        </w:r>
      </w:hyperlink>
      <w:r w:rsidR="00CA3DD5" w:rsidRPr="00A27C4D">
        <w:rPr>
          <w:rFonts w:ascii="Arial" w:eastAsia="Arial" w:hAnsi="Arial" w:cs="Arial"/>
          <w:sz w:val="22"/>
          <w:szCs w:val="22"/>
        </w:rPr>
        <w:t>.</w:t>
      </w:r>
    </w:p>
    <w:p w14:paraId="07BCA6E0" w14:textId="77777777" w:rsidR="00937326" w:rsidRDefault="00937326" w:rsidP="00D3088D">
      <w:pPr>
        <w:rPr>
          <w:rFonts w:ascii="Arial" w:eastAsia="Arial" w:hAnsi="Arial" w:cs="Arial"/>
          <w:sz w:val="22"/>
          <w:szCs w:val="22"/>
        </w:rPr>
      </w:pPr>
    </w:p>
    <w:p w14:paraId="53F46498" w14:textId="07C0CBDC" w:rsidR="00316EC5" w:rsidRPr="00A27C4D" w:rsidRDefault="00B20172" w:rsidP="006A12DE">
      <w:pPr>
        <w:pStyle w:val="Heading2"/>
        <w:spacing w:before="240"/>
        <w:ind w:left="578" w:hanging="578"/>
        <w:rPr>
          <w:rFonts w:ascii="Arial" w:hAnsi="Arial" w:cs="Arial"/>
          <w:smallCaps w:val="0"/>
          <w:sz w:val="24"/>
          <w:szCs w:val="24"/>
          <w:lang w:val="en-GB"/>
        </w:rPr>
      </w:pPr>
      <w:bookmarkStart w:id="575" w:name="_Toc192169840"/>
      <w:bookmarkStart w:id="576" w:name="_Toc192169841"/>
      <w:bookmarkStart w:id="577" w:name="_Toc192169842"/>
      <w:bookmarkEnd w:id="575"/>
      <w:bookmarkEnd w:id="576"/>
      <w:r w:rsidRPr="00A27C4D">
        <w:rPr>
          <w:rFonts w:ascii="Arial" w:hAnsi="Arial" w:cs="Arial"/>
          <w:smallCaps w:val="0"/>
          <w:sz w:val="24"/>
          <w:szCs w:val="24"/>
          <w:lang w:val="en-GB"/>
        </w:rPr>
        <w:t>Global sum</w:t>
      </w:r>
      <w:bookmarkEnd w:id="577"/>
    </w:p>
    <w:p w14:paraId="0A59666E" w14:textId="49DC94D9" w:rsidR="00B20172" w:rsidRPr="00A27C4D" w:rsidRDefault="00B20172" w:rsidP="00B20172">
      <w:pPr>
        <w:rPr>
          <w:rFonts w:ascii="Arial" w:hAnsi="Arial" w:cs="Arial"/>
          <w:sz w:val="22"/>
          <w:szCs w:val="22"/>
        </w:rPr>
      </w:pPr>
    </w:p>
    <w:p w14:paraId="28FE7354" w14:textId="05092942" w:rsidR="00FA1EC4" w:rsidRPr="00A27C4D" w:rsidRDefault="00413F91" w:rsidP="00FA1EC4">
      <w:pPr>
        <w:rPr>
          <w:rFonts w:ascii="Arial" w:hAnsi="Arial" w:cs="Arial"/>
          <w:color w:val="000000" w:themeColor="text1"/>
          <w:sz w:val="22"/>
          <w:szCs w:val="22"/>
          <w:shd w:val="clear" w:color="auto" w:fill="FFFFFF"/>
        </w:rPr>
      </w:pPr>
      <w:r w:rsidRPr="00A27C4D">
        <w:rPr>
          <w:rFonts w:ascii="Arial" w:eastAsia="Arial" w:hAnsi="Arial" w:cs="Arial"/>
          <w:color w:val="000000" w:themeColor="text1"/>
          <w:sz w:val="22"/>
          <w:szCs w:val="22"/>
        </w:rPr>
        <w:t xml:space="preserve">Practices receive an amount of money per patient called the </w:t>
      </w:r>
      <w:r w:rsidR="006C2FE8">
        <w:rPr>
          <w:rFonts w:ascii="Arial" w:eastAsia="Arial" w:hAnsi="Arial" w:cs="Arial"/>
          <w:color w:val="000000" w:themeColor="text1"/>
          <w:sz w:val="22"/>
          <w:szCs w:val="22"/>
        </w:rPr>
        <w:t>g</w:t>
      </w:r>
      <w:r w:rsidRPr="00A27C4D">
        <w:rPr>
          <w:rFonts w:ascii="Arial" w:eastAsia="Arial" w:hAnsi="Arial" w:cs="Arial"/>
          <w:color w:val="000000" w:themeColor="text1"/>
          <w:sz w:val="22"/>
          <w:szCs w:val="22"/>
        </w:rPr>
        <w:t xml:space="preserve">lobal </w:t>
      </w:r>
      <w:r w:rsidR="006C2FE8">
        <w:rPr>
          <w:rFonts w:ascii="Arial" w:eastAsia="Arial" w:hAnsi="Arial" w:cs="Arial"/>
          <w:color w:val="000000" w:themeColor="text1"/>
          <w:sz w:val="22"/>
          <w:szCs w:val="22"/>
        </w:rPr>
        <w:t>s</w:t>
      </w:r>
      <w:r w:rsidRPr="00A27C4D">
        <w:rPr>
          <w:rFonts w:ascii="Arial" w:eastAsia="Arial" w:hAnsi="Arial" w:cs="Arial"/>
          <w:color w:val="000000" w:themeColor="text1"/>
          <w:sz w:val="22"/>
          <w:szCs w:val="22"/>
        </w:rPr>
        <w:t>um</w:t>
      </w:r>
      <w:r w:rsidR="006C2FE8">
        <w:rPr>
          <w:rFonts w:ascii="Arial" w:eastAsia="Arial" w:hAnsi="Arial" w:cs="Arial"/>
          <w:color w:val="000000" w:themeColor="text1"/>
          <w:sz w:val="22"/>
          <w:szCs w:val="22"/>
        </w:rPr>
        <w:t>;</w:t>
      </w:r>
      <w:r w:rsidRPr="00A27C4D">
        <w:rPr>
          <w:rFonts w:ascii="Arial" w:eastAsia="Arial" w:hAnsi="Arial" w:cs="Arial"/>
          <w:color w:val="000000" w:themeColor="text1"/>
          <w:sz w:val="22"/>
          <w:szCs w:val="22"/>
        </w:rPr>
        <w:t xml:space="preserve"> this </w:t>
      </w:r>
      <w:r w:rsidRPr="00A27C4D">
        <w:rPr>
          <w:rFonts w:ascii="Arial" w:eastAsia="Arial" w:hAnsi="Arial" w:cs="Arial"/>
          <w:color w:val="000000" w:themeColor="text1"/>
          <w:sz w:val="22"/>
          <w:szCs w:val="22"/>
          <w:highlight w:val="white"/>
        </w:rPr>
        <w:t xml:space="preserve">is so </w:t>
      </w:r>
      <w:r w:rsidR="006C2FE8">
        <w:rPr>
          <w:rFonts w:ascii="Arial" w:eastAsia="Arial" w:hAnsi="Arial" w:cs="Arial"/>
          <w:color w:val="000000" w:themeColor="text1"/>
          <w:sz w:val="22"/>
          <w:szCs w:val="22"/>
          <w:highlight w:val="white"/>
        </w:rPr>
        <w:t xml:space="preserve">that </w:t>
      </w:r>
      <w:r w:rsidRPr="00A27C4D">
        <w:rPr>
          <w:rFonts w:ascii="Arial" w:eastAsia="Arial" w:hAnsi="Arial" w:cs="Arial"/>
          <w:color w:val="000000" w:themeColor="text1"/>
          <w:sz w:val="22"/>
          <w:szCs w:val="22"/>
          <w:highlight w:val="white"/>
        </w:rPr>
        <w:t xml:space="preserve">practices can deliver the core parts </w:t>
      </w:r>
      <w:r w:rsidRPr="00A27C4D">
        <w:rPr>
          <w:rFonts w:ascii="Arial" w:eastAsia="Arial" w:hAnsi="Arial" w:cs="Arial"/>
          <w:color w:val="000000" w:themeColor="text1"/>
          <w:sz w:val="22"/>
          <w:szCs w:val="22"/>
        </w:rPr>
        <w:t xml:space="preserve">of </w:t>
      </w:r>
      <w:r w:rsidR="006C2FE8">
        <w:rPr>
          <w:rFonts w:ascii="Arial" w:eastAsia="Arial" w:hAnsi="Arial" w:cs="Arial"/>
          <w:color w:val="000000" w:themeColor="text1"/>
          <w:sz w:val="22"/>
          <w:szCs w:val="22"/>
        </w:rPr>
        <w:t>their</w:t>
      </w:r>
      <w:r w:rsidRPr="00A27C4D">
        <w:rPr>
          <w:rFonts w:ascii="Arial" w:eastAsia="Arial" w:hAnsi="Arial" w:cs="Arial"/>
          <w:color w:val="000000" w:themeColor="text1"/>
          <w:sz w:val="22"/>
          <w:szCs w:val="22"/>
        </w:rPr>
        <w:t xml:space="preserve"> contract. </w:t>
      </w:r>
      <w:r w:rsidR="00FA1EC4" w:rsidRPr="00A27C4D">
        <w:rPr>
          <w:rFonts w:ascii="Arial" w:hAnsi="Arial" w:cs="Arial"/>
          <w:color w:val="000000" w:themeColor="text1"/>
          <w:sz w:val="22"/>
          <w:szCs w:val="22"/>
          <w:shd w:val="clear" w:color="auto" w:fill="FFFFFF"/>
        </w:rPr>
        <w:t>This includes payment for out-of-hours and additional services</w:t>
      </w:r>
      <w:r w:rsidR="006C2FE8">
        <w:rPr>
          <w:rFonts w:ascii="Arial" w:hAnsi="Arial" w:cs="Arial"/>
          <w:color w:val="000000" w:themeColor="text1"/>
          <w:sz w:val="22"/>
          <w:szCs w:val="22"/>
          <w:shd w:val="clear" w:color="auto" w:fill="FFFFFF"/>
        </w:rPr>
        <w:t>.</w:t>
      </w:r>
      <w:r w:rsidR="00FA1EC4" w:rsidRPr="00A27C4D">
        <w:rPr>
          <w:rFonts w:ascii="Arial" w:hAnsi="Arial" w:cs="Arial"/>
          <w:color w:val="000000" w:themeColor="text1"/>
          <w:sz w:val="22"/>
          <w:szCs w:val="22"/>
          <w:shd w:val="clear" w:color="auto" w:fill="FFFFFF"/>
        </w:rPr>
        <w:t xml:space="preserve"> </w:t>
      </w:r>
      <w:r w:rsidR="006C2FE8">
        <w:rPr>
          <w:rFonts w:ascii="Arial" w:hAnsi="Arial" w:cs="Arial"/>
          <w:color w:val="000000" w:themeColor="text1"/>
          <w:sz w:val="22"/>
          <w:szCs w:val="22"/>
          <w:shd w:val="clear" w:color="auto" w:fill="FFFFFF"/>
        </w:rPr>
        <w:t>I</w:t>
      </w:r>
      <w:r w:rsidR="00FA1EC4" w:rsidRPr="00A27C4D">
        <w:rPr>
          <w:rFonts w:ascii="Arial" w:hAnsi="Arial" w:cs="Arial"/>
          <w:color w:val="000000" w:themeColor="text1"/>
          <w:sz w:val="22"/>
          <w:szCs w:val="22"/>
          <w:shd w:val="clear" w:color="auto" w:fill="FFFFFF"/>
        </w:rPr>
        <w:t>f an organisation opts out of these, percentage deductions are applied to the global sum payment to account for this.</w:t>
      </w:r>
    </w:p>
    <w:p w14:paraId="449B2AB1" w14:textId="77777777" w:rsidR="00FA1EC4" w:rsidRPr="00A27C4D" w:rsidRDefault="00FA1EC4" w:rsidP="00FA1EC4">
      <w:pPr>
        <w:rPr>
          <w:rFonts w:ascii="Arial" w:hAnsi="Arial" w:cs="Arial"/>
          <w:color w:val="000000" w:themeColor="text1"/>
          <w:sz w:val="22"/>
          <w:szCs w:val="22"/>
          <w:shd w:val="clear" w:color="auto" w:fill="FFFFFF"/>
        </w:rPr>
      </w:pPr>
    </w:p>
    <w:p w14:paraId="0FC1A597" w14:textId="7FEC7F48" w:rsidR="00FA1EC4" w:rsidRPr="00A27C4D" w:rsidRDefault="00FA1EC4" w:rsidP="00FA1EC4">
      <w:pPr>
        <w:rPr>
          <w:rFonts w:ascii="Arial" w:hAnsi="Arial" w:cs="Arial"/>
          <w:color w:val="000000" w:themeColor="text1"/>
          <w:sz w:val="22"/>
          <w:szCs w:val="22"/>
          <w:shd w:val="clear" w:color="auto" w:fill="FFFFFF"/>
        </w:rPr>
      </w:pPr>
      <w:r w:rsidRPr="00A27C4D">
        <w:rPr>
          <w:rFonts w:ascii="Arial" w:hAnsi="Arial" w:cs="Arial"/>
          <w:color w:val="000000" w:themeColor="text1"/>
          <w:sz w:val="22"/>
          <w:szCs w:val="22"/>
          <w:shd w:val="clear" w:color="auto" w:fill="FFFFFF"/>
        </w:rPr>
        <w:t>Global sum payments are based on an estimate of an organisation</w:t>
      </w:r>
      <w:r w:rsidR="006C2FE8">
        <w:rPr>
          <w:rFonts w:ascii="Arial" w:hAnsi="Arial" w:cs="Arial"/>
          <w:color w:val="000000" w:themeColor="text1"/>
          <w:sz w:val="22"/>
          <w:szCs w:val="22"/>
          <w:shd w:val="clear" w:color="auto" w:fill="FFFFFF"/>
        </w:rPr>
        <w:t>’</w:t>
      </w:r>
      <w:r w:rsidRPr="00A27C4D">
        <w:rPr>
          <w:rFonts w:ascii="Arial" w:hAnsi="Arial" w:cs="Arial"/>
          <w:color w:val="000000" w:themeColor="text1"/>
          <w:sz w:val="22"/>
          <w:szCs w:val="22"/>
          <w:shd w:val="clear" w:color="auto" w:fill="FFFFFF"/>
        </w:rPr>
        <w:t>s patient workload and certain unavoidable costs (</w:t>
      </w:r>
      <w:r w:rsidR="00625DC5" w:rsidRPr="00A27C4D">
        <w:rPr>
          <w:rFonts w:ascii="Arial" w:hAnsi="Arial" w:cs="Arial"/>
          <w:color w:val="000000" w:themeColor="text1"/>
          <w:sz w:val="22"/>
          <w:szCs w:val="22"/>
          <w:shd w:val="clear" w:color="auto" w:fill="FFFFFF"/>
        </w:rPr>
        <w:t>e.g.</w:t>
      </w:r>
      <w:r w:rsidRPr="00A27C4D">
        <w:rPr>
          <w:rFonts w:ascii="Arial" w:hAnsi="Arial" w:cs="Arial"/>
          <w:color w:val="000000" w:themeColor="text1"/>
          <w:sz w:val="22"/>
          <w:szCs w:val="22"/>
          <w:shd w:val="clear" w:color="auto" w:fill="FFFFFF"/>
        </w:rPr>
        <w:t>, the additional costs of serving a rural or remote area or the effect of geography on staff markets and pay), not on the actual recorded delivery of services. The global sum payment for each organisation is based on a weighted sum for every patient on the organisation list. The Carr-Hill formula is used to apply these weightings, which account for factors such as age and gender. The global sum amount is reviewed quarterly to account for changes to the organisation’s patient population.</w:t>
      </w:r>
    </w:p>
    <w:p w14:paraId="458F08EF" w14:textId="77777777" w:rsidR="00EA29DA" w:rsidRPr="00A27C4D" w:rsidRDefault="00EA29DA" w:rsidP="00EA29DA">
      <w:pPr>
        <w:rPr>
          <w:rFonts w:ascii="Arial" w:eastAsia="Arial" w:hAnsi="Arial" w:cs="Arial"/>
          <w:color w:val="000000" w:themeColor="text1"/>
          <w:sz w:val="22"/>
          <w:szCs w:val="22"/>
        </w:rPr>
      </w:pPr>
    </w:p>
    <w:p w14:paraId="0B40D321" w14:textId="08D7B66F" w:rsidR="006D7729" w:rsidRPr="00A27C4D" w:rsidRDefault="00EA29DA" w:rsidP="006D7729">
      <w:pPr>
        <w:rPr>
          <w:rFonts w:ascii="Arial" w:eastAsia="Arial" w:hAnsi="Arial" w:cs="Arial"/>
          <w:color w:val="000000" w:themeColor="text1"/>
          <w:sz w:val="22"/>
          <w:szCs w:val="22"/>
        </w:rPr>
      </w:pPr>
      <w:r w:rsidRPr="00A27C4D">
        <w:rPr>
          <w:rFonts w:ascii="Arial" w:eastAsia="Arial" w:hAnsi="Arial" w:cs="Arial"/>
          <w:color w:val="000000" w:themeColor="text1"/>
          <w:sz w:val="22"/>
          <w:szCs w:val="22"/>
        </w:rPr>
        <w:t>The global sum is a per</w:t>
      </w:r>
      <w:r w:rsidR="005D0BC3">
        <w:rPr>
          <w:rFonts w:ascii="Arial" w:eastAsia="Arial" w:hAnsi="Arial" w:cs="Arial"/>
          <w:color w:val="000000" w:themeColor="text1"/>
          <w:sz w:val="22"/>
          <w:szCs w:val="22"/>
        </w:rPr>
        <w:t xml:space="preserve"> </w:t>
      </w:r>
      <w:r w:rsidRPr="00A27C4D">
        <w:rPr>
          <w:rFonts w:ascii="Arial" w:eastAsia="Arial" w:hAnsi="Arial" w:cs="Arial"/>
          <w:color w:val="000000" w:themeColor="text1"/>
          <w:sz w:val="22"/>
          <w:szCs w:val="22"/>
        </w:rPr>
        <w:t>capita payment of £</w:t>
      </w:r>
      <w:r w:rsidR="00051FE5" w:rsidRPr="00A27C4D">
        <w:rPr>
          <w:rFonts w:ascii="Arial" w:eastAsia="Arial" w:hAnsi="Arial" w:cs="Arial"/>
          <w:color w:val="000000" w:themeColor="text1"/>
          <w:sz w:val="22"/>
          <w:szCs w:val="22"/>
        </w:rPr>
        <w:t>1</w:t>
      </w:r>
      <w:r w:rsidR="001B704A">
        <w:rPr>
          <w:rFonts w:ascii="Arial" w:eastAsia="Arial" w:hAnsi="Arial" w:cs="Arial"/>
          <w:color w:val="000000" w:themeColor="text1"/>
          <w:sz w:val="22"/>
          <w:szCs w:val="22"/>
        </w:rPr>
        <w:t>21</w:t>
      </w:r>
      <w:r w:rsidR="00051FE5" w:rsidRPr="00A27C4D">
        <w:rPr>
          <w:rFonts w:ascii="Arial" w:eastAsia="Arial" w:hAnsi="Arial" w:cs="Arial"/>
          <w:color w:val="000000" w:themeColor="text1"/>
          <w:sz w:val="22"/>
          <w:szCs w:val="22"/>
        </w:rPr>
        <w:t>.</w:t>
      </w:r>
      <w:r w:rsidR="001B704A">
        <w:rPr>
          <w:rFonts w:ascii="Arial" w:eastAsia="Arial" w:hAnsi="Arial" w:cs="Arial"/>
          <w:color w:val="000000" w:themeColor="text1"/>
          <w:sz w:val="22"/>
          <w:szCs w:val="22"/>
        </w:rPr>
        <w:t>79</w:t>
      </w:r>
      <w:r w:rsidRPr="00A27C4D">
        <w:rPr>
          <w:rFonts w:ascii="Arial" w:eastAsia="Arial" w:hAnsi="Arial" w:cs="Arial"/>
          <w:color w:val="000000" w:themeColor="text1"/>
          <w:sz w:val="22"/>
          <w:szCs w:val="22"/>
        </w:rPr>
        <w:t xml:space="preserve"> per </w:t>
      </w:r>
      <w:r w:rsidR="00710CB2" w:rsidRPr="00A27C4D">
        <w:rPr>
          <w:rFonts w:ascii="Arial" w:eastAsia="Arial" w:hAnsi="Arial" w:cs="Arial"/>
          <w:color w:val="000000" w:themeColor="text1"/>
          <w:sz w:val="22"/>
          <w:szCs w:val="22"/>
        </w:rPr>
        <w:t xml:space="preserve">weighted </w:t>
      </w:r>
      <w:r w:rsidRPr="00A27C4D">
        <w:rPr>
          <w:rFonts w:ascii="Arial" w:eastAsia="Arial" w:hAnsi="Arial" w:cs="Arial"/>
          <w:color w:val="000000" w:themeColor="text1"/>
          <w:sz w:val="22"/>
          <w:szCs w:val="22"/>
        </w:rPr>
        <w:t xml:space="preserve">patient </w:t>
      </w:r>
      <w:r w:rsidR="001B704A">
        <w:rPr>
          <w:rFonts w:ascii="Arial" w:eastAsia="Arial" w:hAnsi="Arial" w:cs="Arial"/>
          <w:color w:val="000000" w:themeColor="text1"/>
          <w:sz w:val="22"/>
          <w:szCs w:val="22"/>
        </w:rPr>
        <w:t>for the 2025/26 financial year</w:t>
      </w:r>
      <w:r w:rsidR="005D0BC3">
        <w:rPr>
          <w:rFonts w:ascii="Arial" w:eastAsia="Arial" w:hAnsi="Arial" w:cs="Arial"/>
          <w:color w:val="000000" w:themeColor="text1"/>
          <w:sz w:val="22"/>
          <w:szCs w:val="22"/>
        </w:rPr>
        <w:t>,</w:t>
      </w:r>
      <w:r w:rsidR="00710CB2" w:rsidRPr="00A27C4D">
        <w:rPr>
          <w:rFonts w:ascii="Arial" w:eastAsia="Arial" w:hAnsi="Arial" w:cs="Arial"/>
          <w:color w:val="000000" w:themeColor="text1"/>
          <w:sz w:val="22"/>
          <w:szCs w:val="22"/>
        </w:rPr>
        <w:t xml:space="preserve"> </w:t>
      </w:r>
      <w:r w:rsidRPr="00A27C4D">
        <w:rPr>
          <w:rFonts w:ascii="Arial" w:eastAsia="Arial" w:hAnsi="Arial" w:cs="Arial"/>
          <w:color w:val="000000" w:themeColor="text1"/>
          <w:sz w:val="22"/>
          <w:szCs w:val="22"/>
        </w:rPr>
        <w:t xml:space="preserve">although it should be noted that there are some variations between the four countries of the UK. </w:t>
      </w:r>
      <w:r w:rsidR="006D7729" w:rsidRPr="00A27C4D">
        <w:rPr>
          <w:rFonts w:ascii="Arial" w:eastAsia="Arial" w:hAnsi="Arial" w:cs="Arial"/>
          <w:color w:val="000000" w:themeColor="text1"/>
          <w:sz w:val="22"/>
          <w:szCs w:val="22"/>
        </w:rPr>
        <w:t xml:space="preserve">London Weighting Allowance is calculated for patients who have home addresses in the Greater London Authority area. This adjustment is the count of registered patients in that area multiplied by 2.18. </w:t>
      </w:r>
    </w:p>
    <w:p w14:paraId="0D19996A" w14:textId="77777777" w:rsidR="006D7729" w:rsidRPr="00A27C4D" w:rsidRDefault="006D7729" w:rsidP="00EA29DA">
      <w:pPr>
        <w:rPr>
          <w:rFonts w:ascii="Arial" w:eastAsia="Arial" w:hAnsi="Arial" w:cs="Arial"/>
          <w:color w:val="000000" w:themeColor="text1"/>
          <w:sz w:val="22"/>
          <w:szCs w:val="22"/>
        </w:rPr>
      </w:pPr>
    </w:p>
    <w:p w14:paraId="3872837C" w14:textId="33211028" w:rsidR="006D7729" w:rsidRPr="00A27C4D" w:rsidRDefault="006D7729" w:rsidP="006D7729">
      <w:pPr>
        <w:rPr>
          <w:rFonts w:ascii="Arial" w:hAnsi="Arial" w:cs="Arial"/>
          <w:color w:val="141414"/>
          <w:sz w:val="22"/>
          <w:szCs w:val="22"/>
          <w:shd w:val="clear" w:color="auto" w:fill="FFFFFF"/>
        </w:rPr>
      </w:pPr>
      <w:r w:rsidRPr="00A27C4D">
        <w:rPr>
          <w:rFonts w:ascii="Arial" w:hAnsi="Arial" w:cs="Arial"/>
          <w:color w:val="141414"/>
          <w:sz w:val="22"/>
          <w:szCs w:val="22"/>
          <w:shd w:val="clear" w:color="auto" w:fill="FFFFFF"/>
        </w:rPr>
        <w:t>Organisations with varying types of populations receive global sums that differ not only because of the number</w:t>
      </w:r>
      <w:r w:rsidR="00C75FB0">
        <w:rPr>
          <w:rFonts w:ascii="Arial" w:hAnsi="Arial" w:cs="Arial"/>
          <w:color w:val="141414"/>
          <w:sz w:val="22"/>
          <w:szCs w:val="22"/>
          <w:shd w:val="clear" w:color="auto" w:fill="FFFFFF"/>
        </w:rPr>
        <w:t>s</w:t>
      </w:r>
      <w:r w:rsidRPr="00A27C4D">
        <w:rPr>
          <w:rFonts w:ascii="Arial" w:hAnsi="Arial" w:cs="Arial"/>
          <w:color w:val="141414"/>
          <w:sz w:val="22"/>
          <w:szCs w:val="22"/>
          <w:shd w:val="clear" w:color="auto" w:fill="FFFFFF"/>
        </w:rPr>
        <w:t xml:space="preserve"> of patients but also because of the composition of their patient lists and the effect of the allocation formula on these lists.</w:t>
      </w:r>
    </w:p>
    <w:p w14:paraId="5A99A713" w14:textId="77777777" w:rsidR="006D7729" w:rsidRPr="00A27C4D" w:rsidRDefault="006D7729" w:rsidP="00EA29DA">
      <w:pPr>
        <w:rPr>
          <w:rFonts w:ascii="Arial" w:eastAsia="Arial" w:hAnsi="Arial" w:cs="Arial"/>
          <w:color w:val="000000" w:themeColor="text1"/>
          <w:sz w:val="22"/>
          <w:szCs w:val="22"/>
        </w:rPr>
      </w:pPr>
    </w:p>
    <w:p w14:paraId="2DDF4FAD" w14:textId="49A02C5E" w:rsidR="00EA29DA" w:rsidRPr="00A27C4D" w:rsidRDefault="006D7729" w:rsidP="00EA29DA">
      <w:pPr>
        <w:rPr>
          <w:rFonts w:ascii="Arial" w:eastAsia="Arial" w:hAnsi="Arial" w:cs="Arial"/>
          <w:color w:val="000000" w:themeColor="text1"/>
          <w:sz w:val="22"/>
          <w:szCs w:val="22"/>
        </w:rPr>
      </w:pPr>
      <w:r w:rsidRPr="00A27C4D">
        <w:rPr>
          <w:rFonts w:ascii="Arial" w:eastAsia="Arial" w:hAnsi="Arial" w:cs="Arial"/>
          <w:color w:val="000000" w:themeColor="text1"/>
          <w:sz w:val="22"/>
          <w:szCs w:val="22"/>
        </w:rPr>
        <w:t>Further reading can be found in the BMA</w:t>
      </w:r>
      <w:r w:rsidR="00C75FB0">
        <w:rPr>
          <w:rFonts w:ascii="Arial" w:eastAsia="Arial" w:hAnsi="Arial" w:cs="Arial"/>
          <w:color w:val="000000" w:themeColor="text1"/>
          <w:sz w:val="22"/>
          <w:szCs w:val="22"/>
        </w:rPr>
        <w:t>’s</w:t>
      </w:r>
      <w:r w:rsidRPr="00A27C4D">
        <w:rPr>
          <w:rFonts w:ascii="Arial" w:eastAsia="Arial" w:hAnsi="Arial" w:cs="Arial"/>
          <w:color w:val="000000" w:themeColor="text1"/>
          <w:sz w:val="22"/>
          <w:szCs w:val="22"/>
        </w:rPr>
        <w:t xml:space="preserve"> document titled </w:t>
      </w:r>
      <w:hyperlink r:id="rId163" w:history="1">
        <w:r w:rsidRPr="00A27C4D">
          <w:rPr>
            <w:rStyle w:val="Hyperlink"/>
            <w:rFonts w:ascii="Arial" w:eastAsia="Arial" w:hAnsi="Arial" w:cs="Arial"/>
            <w:sz w:val="22"/>
            <w:szCs w:val="22"/>
          </w:rPr>
          <w:t>Global sum allocation formula</w:t>
        </w:r>
      </w:hyperlink>
      <w:r w:rsidR="00314467">
        <w:rPr>
          <w:rFonts w:ascii="Arial" w:eastAsia="Arial" w:hAnsi="Arial" w:cs="Arial"/>
          <w:color w:val="000000" w:themeColor="text1"/>
          <w:sz w:val="22"/>
          <w:szCs w:val="22"/>
        </w:rPr>
        <w:t>.</w:t>
      </w:r>
    </w:p>
    <w:p w14:paraId="35AB717A" w14:textId="18B8FD57" w:rsidR="00316EC5" w:rsidRPr="00A27C4D" w:rsidRDefault="00FA1EC4" w:rsidP="00316EC5">
      <w:pPr>
        <w:pStyle w:val="Heading2"/>
        <w:rPr>
          <w:rFonts w:ascii="Arial" w:hAnsi="Arial" w:cs="Arial"/>
          <w:smallCaps w:val="0"/>
          <w:sz w:val="24"/>
          <w:szCs w:val="24"/>
          <w:lang w:val="en-GB"/>
        </w:rPr>
      </w:pPr>
      <w:bookmarkStart w:id="578" w:name="_Toc192151642"/>
      <w:bookmarkStart w:id="579" w:name="_Toc192169843"/>
      <w:bookmarkStart w:id="580" w:name="_Toc192151644"/>
      <w:bookmarkStart w:id="581" w:name="_Toc192169845"/>
      <w:bookmarkStart w:id="582" w:name="_Toc192151645"/>
      <w:bookmarkStart w:id="583" w:name="_Toc192169846"/>
      <w:bookmarkStart w:id="584" w:name="_Toc192151646"/>
      <w:bookmarkStart w:id="585" w:name="_Toc192169847"/>
      <w:bookmarkStart w:id="586" w:name="_Toc192151647"/>
      <w:bookmarkStart w:id="587" w:name="_Toc192169848"/>
      <w:bookmarkStart w:id="588" w:name="_Toc192151648"/>
      <w:bookmarkStart w:id="589" w:name="_Toc192169849"/>
      <w:bookmarkStart w:id="590" w:name="_Toc192151649"/>
      <w:bookmarkStart w:id="591" w:name="_Toc192169850"/>
      <w:bookmarkStart w:id="592" w:name="_Toc192151650"/>
      <w:bookmarkStart w:id="593" w:name="_Toc192169851"/>
      <w:bookmarkStart w:id="594" w:name="_Toc192151651"/>
      <w:bookmarkStart w:id="595" w:name="_Toc192169852"/>
      <w:bookmarkStart w:id="596" w:name="_Toc192151652"/>
      <w:bookmarkStart w:id="597" w:name="_Toc192169853"/>
      <w:bookmarkStart w:id="598" w:name="_Toc192151653"/>
      <w:bookmarkStart w:id="599" w:name="_Toc192169854"/>
      <w:bookmarkStart w:id="600" w:name="_Toc192151654"/>
      <w:bookmarkStart w:id="601" w:name="_Toc192169855"/>
      <w:bookmarkStart w:id="602" w:name="_Toc192151656"/>
      <w:bookmarkStart w:id="603" w:name="_Toc192169857"/>
      <w:bookmarkStart w:id="604" w:name="_Toc192151657"/>
      <w:bookmarkStart w:id="605" w:name="_Toc192169858"/>
      <w:bookmarkStart w:id="606" w:name="_Toc192151658"/>
      <w:bookmarkStart w:id="607" w:name="_Toc192169859"/>
      <w:bookmarkStart w:id="608" w:name="_Toc192151659"/>
      <w:bookmarkStart w:id="609" w:name="_Toc192169860"/>
      <w:bookmarkStart w:id="610" w:name="_GMS_contract"/>
      <w:bookmarkStart w:id="611" w:name="_Toc192169861"/>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r w:rsidRPr="00A27C4D">
        <w:rPr>
          <w:rFonts w:ascii="Arial" w:hAnsi="Arial" w:cs="Arial"/>
          <w:smallCaps w:val="0"/>
          <w:sz w:val="24"/>
          <w:szCs w:val="24"/>
          <w:lang w:val="en-GB"/>
        </w:rPr>
        <w:t>GMS contract</w:t>
      </w:r>
      <w:bookmarkEnd w:id="611"/>
    </w:p>
    <w:p w14:paraId="0BDBA629" w14:textId="4DC7D4EC" w:rsidR="00FA1EC4" w:rsidRPr="00A27C4D" w:rsidRDefault="00FA1EC4" w:rsidP="00FA1EC4">
      <w:pPr>
        <w:rPr>
          <w:rFonts w:ascii="Arial" w:hAnsi="Arial" w:cs="Arial"/>
          <w:sz w:val="22"/>
          <w:szCs w:val="22"/>
        </w:rPr>
      </w:pPr>
    </w:p>
    <w:p w14:paraId="384490F6" w14:textId="337AAE4A" w:rsidR="00BB2BC6" w:rsidRPr="00A27C4D" w:rsidRDefault="00845335" w:rsidP="00845335">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NHS E may have </w:t>
      </w:r>
      <w:r w:rsidR="00B23BDD" w:rsidRPr="00A27C4D">
        <w:rPr>
          <w:rFonts w:eastAsia="Times New Roman"/>
          <w:sz w:val="22"/>
          <w:szCs w:val="22"/>
          <w:lang w:val="en-GB" w:eastAsia="en-GB"/>
        </w:rPr>
        <w:t>entered</w:t>
      </w:r>
      <w:r w:rsidRPr="00A27C4D">
        <w:rPr>
          <w:rFonts w:eastAsia="Times New Roman"/>
          <w:sz w:val="22"/>
          <w:szCs w:val="22"/>
          <w:lang w:val="en-GB" w:eastAsia="en-GB"/>
        </w:rPr>
        <w:t xml:space="preserve"> </w:t>
      </w:r>
      <w:r w:rsidR="001B704A">
        <w:rPr>
          <w:rFonts w:eastAsia="Times New Roman"/>
          <w:sz w:val="22"/>
          <w:szCs w:val="22"/>
          <w:lang w:val="en-GB" w:eastAsia="en-GB"/>
        </w:rPr>
        <w:t xml:space="preserve">into </w:t>
      </w:r>
      <w:r w:rsidRPr="00A27C4D">
        <w:rPr>
          <w:rFonts w:eastAsia="Times New Roman"/>
          <w:sz w:val="22"/>
          <w:szCs w:val="22"/>
          <w:lang w:val="en-GB" w:eastAsia="en-GB"/>
        </w:rPr>
        <w:t xml:space="preserve">a </w:t>
      </w:r>
      <w:r w:rsidR="006D7729" w:rsidRPr="00A27C4D">
        <w:rPr>
          <w:rFonts w:eastAsia="Times New Roman"/>
          <w:sz w:val="22"/>
          <w:szCs w:val="22"/>
          <w:lang w:val="en-GB" w:eastAsia="en-GB"/>
        </w:rPr>
        <w:t>GMS</w:t>
      </w:r>
      <w:r w:rsidRPr="00A27C4D">
        <w:rPr>
          <w:rFonts w:eastAsia="Times New Roman"/>
          <w:sz w:val="22"/>
          <w:szCs w:val="22"/>
          <w:lang w:val="en-GB" w:eastAsia="en-GB"/>
        </w:rPr>
        <w:t xml:space="preserve"> contract with the organisation, which sets out in general terms what the organisation is obliged to do while working for the NHS</w:t>
      </w:r>
      <w:r w:rsidR="0002593A">
        <w:rPr>
          <w:rFonts w:eastAsia="Times New Roman"/>
          <w:sz w:val="22"/>
          <w:szCs w:val="22"/>
          <w:lang w:val="en-GB" w:eastAsia="en-GB"/>
        </w:rPr>
        <w:t>,</w:t>
      </w:r>
      <w:r w:rsidRPr="00A27C4D">
        <w:rPr>
          <w:rFonts w:eastAsia="Times New Roman"/>
          <w:sz w:val="22"/>
          <w:szCs w:val="22"/>
          <w:lang w:val="en-GB" w:eastAsia="en-GB"/>
        </w:rPr>
        <w:t xml:space="preserve"> and updates to this are received regularly and should be filed for reference. It is important to understand the basic requirements of the contract as NHS</w:t>
      </w:r>
      <w:r w:rsidR="006D7729" w:rsidRPr="00A27C4D">
        <w:rPr>
          <w:rFonts w:eastAsia="Times New Roman"/>
          <w:sz w:val="22"/>
          <w:szCs w:val="22"/>
          <w:lang w:val="en-GB" w:eastAsia="en-GB"/>
        </w:rPr>
        <w:t xml:space="preserve"> </w:t>
      </w:r>
      <w:r w:rsidRPr="00A27C4D">
        <w:rPr>
          <w:rFonts w:eastAsia="Times New Roman"/>
          <w:sz w:val="22"/>
          <w:szCs w:val="22"/>
          <w:lang w:val="en-GB" w:eastAsia="en-GB"/>
        </w:rPr>
        <w:t xml:space="preserve">E (or the </w:t>
      </w:r>
      <w:r w:rsidR="002A1659" w:rsidRPr="00A27C4D">
        <w:rPr>
          <w:rFonts w:eastAsia="Times New Roman"/>
          <w:sz w:val="22"/>
          <w:szCs w:val="22"/>
          <w:lang w:val="en-GB" w:eastAsia="en-GB"/>
        </w:rPr>
        <w:t>ICB</w:t>
      </w:r>
      <w:r w:rsidR="0002593A">
        <w:rPr>
          <w:rFonts w:eastAsia="Times New Roman"/>
          <w:sz w:val="22"/>
          <w:szCs w:val="22"/>
          <w:lang w:val="en-GB" w:eastAsia="en-GB"/>
        </w:rPr>
        <w:t>,</w:t>
      </w:r>
      <w:r w:rsidR="002A1659" w:rsidRPr="00A27C4D">
        <w:rPr>
          <w:rFonts w:eastAsia="Times New Roman"/>
          <w:sz w:val="22"/>
          <w:szCs w:val="22"/>
          <w:lang w:val="en-GB" w:eastAsia="en-GB"/>
        </w:rPr>
        <w:t xml:space="preserve"> </w:t>
      </w:r>
      <w:r w:rsidRPr="00A27C4D">
        <w:rPr>
          <w:rFonts w:eastAsia="Times New Roman"/>
          <w:sz w:val="22"/>
          <w:szCs w:val="22"/>
          <w:lang w:val="en-GB" w:eastAsia="en-GB"/>
        </w:rPr>
        <w:t xml:space="preserve">if working to delegated powers) </w:t>
      </w:r>
      <w:r w:rsidR="00B23BDD" w:rsidRPr="00A27C4D">
        <w:rPr>
          <w:rFonts w:eastAsia="Times New Roman"/>
          <w:sz w:val="22"/>
          <w:szCs w:val="22"/>
          <w:lang w:val="en-GB" w:eastAsia="en-GB"/>
        </w:rPr>
        <w:t>can</w:t>
      </w:r>
      <w:r w:rsidRPr="00A27C4D">
        <w:rPr>
          <w:rFonts w:eastAsia="Times New Roman"/>
          <w:sz w:val="22"/>
          <w:szCs w:val="22"/>
          <w:lang w:val="en-GB" w:eastAsia="en-GB"/>
        </w:rPr>
        <w:t xml:space="preserve"> impose significant penalties for breach of the contract. </w:t>
      </w:r>
    </w:p>
    <w:p w14:paraId="19B28B15" w14:textId="77777777" w:rsidR="00BB2BC6" w:rsidRPr="00A27C4D" w:rsidRDefault="00BB2BC6" w:rsidP="00845335">
      <w:pPr>
        <w:pStyle w:val="Standard"/>
        <w:spacing w:before="0" w:after="0" w:line="240" w:lineRule="auto"/>
        <w:rPr>
          <w:rFonts w:eastAsia="Times New Roman"/>
          <w:sz w:val="22"/>
          <w:szCs w:val="22"/>
          <w:lang w:val="en-GB" w:eastAsia="en-GB"/>
        </w:rPr>
      </w:pPr>
    </w:p>
    <w:p w14:paraId="76024395" w14:textId="4806AF28" w:rsidR="00845335" w:rsidRPr="00A27C4D" w:rsidRDefault="00845335" w:rsidP="00845335">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lastRenderedPageBreak/>
        <w:t xml:space="preserve">The organisation can, however, designate themselves to be an ‘NHS </w:t>
      </w:r>
      <w:r w:rsidR="0002593A">
        <w:rPr>
          <w:rFonts w:eastAsia="Times New Roman"/>
          <w:sz w:val="22"/>
          <w:szCs w:val="22"/>
          <w:lang w:val="en-GB" w:eastAsia="en-GB"/>
        </w:rPr>
        <w:t>b</w:t>
      </w:r>
      <w:r w:rsidRPr="00A27C4D">
        <w:rPr>
          <w:rFonts w:eastAsia="Times New Roman"/>
          <w:sz w:val="22"/>
          <w:szCs w:val="22"/>
          <w:lang w:val="en-GB" w:eastAsia="en-GB"/>
        </w:rPr>
        <w:t>ody’ under the contract and th</w:t>
      </w:r>
      <w:r w:rsidR="0002593A">
        <w:rPr>
          <w:rFonts w:eastAsia="Times New Roman"/>
          <w:sz w:val="22"/>
          <w:szCs w:val="22"/>
          <w:lang w:val="en-GB" w:eastAsia="en-GB"/>
        </w:rPr>
        <w:t>is</w:t>
      </w:r>
      <w:r w:rsidRPr="00A27C4D">
        <w:rPr>
          <w:rFonts w:eastAsia="Times New Roman"/>
          <w:sz w:val="22"/>
          <w:szCs w:val="22"/>
          <w:lang w:val="en-GB" w:eastAsia="en-GB"/>
        </w:rPr>
        <w:t xml:space="preserve"> limits them to the use of the NHS mediation services in the event of a contract dispute. Many organisations remain outside this designation, which allows them to take legal action for any breach of the contract on the part of NHS</w:t>
      </w:r>
      <w:r w:rsidR="006D7729" w:rsidRPr="00A27C4D">
        <w:rPr>
          <w:rFonts w:eastAsia="Times New Roman"/>
          <w:sz w:val="22"/>
          <w:szCs w:val="22"/>
          <w:lang w:val="en-GB" w:eastAsia="en-GB"/>
        </w:rPr>
        <w:t xml:space="preserve"> </w:t>
      </w:r>
      <w:r w:rsidRPr="00A27C4D">
        <w:rPr>
          <w:rFonts w:eastAsia="Times New Roman"/>
          <w:sz w:val="22"/>
          <w:szCs w:val="22"/>
          <w:lang w:val="en-GB" w:eastAsia="en-GB"/>
        </w:rPr>
        <w:t>E, and this does seem to bring with it some obvious benefits.</w:t>
      </w:r>
    </w:p>
    <w:p w14:paraId="4FE7A63C" w14:textId="77777777" w:rsidR="00845335" w:rsidRPr="00A27C4D" w:rsidRDefault="00845335" w:rsidP="00845335">
      <w:pPr>
        <w:pStyle w:val="Standard"/>
        <w:spacing w:before="0" w:after="0" w:line="240" w:lineRule="auto"/>
        <w:rPr>
          <w:rFonts w:eastAsia="Times New Roman"/>
          <w:sz w:val="22"/>
          <w:szCs w:val="22"/>
          <w:lang w:val="en-GB" w:eastAsia="en-GB"/>
        </w:rPr>
      </w:pPr>
    </w:p>
    <w:p w14:paraId="04E1366C" w14:textId="7DBC856C" w:rsidR="00845335" w:rsidRPr="00A27C4D" w:rsidRDefault="00845335" w:rsidP="00845335">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The formula for GMS contract payments is complicated but is attributed by identifying spending and applying ratios on</w:t>
      </w:r>
      <w:r w:rsidR="00211D4B" w:rsidRPr="00A27C4D">
        <w:rPr>
          <w:rFonts w:eastAsia="Times New Roman"/>
          <w:sz w:val="22"/>
          <w:szCs w:val="22"/>
          <w:lang w:val="en-GB" w:eastAsia="en-GB"/>
        </w:rPr>
        <w:t>:</w:t>
      </w:r>
    </w:p>
    <w:p w14:paraId="4EF192EB" w14:textId="77777777" w:rsidR="00845335" w:rsidRPr="00A27C4D" w:rsidRDefault="00845335" w:rsidP="00845335">
      <w:pPr>
        <w:pStyle w:val="Standard"/>
        <w:spacing w:before="0" w:after="0" w:line="240" w:lineRule="auto"/>
        <w:rPr>
          <w:rFonts w:eastAsia="Times New Roman"/>
          <w:sz w:val="22"/>
          <w:szCs w:val="22"/>
          <w:lang w:val="en-GB" w:eastAsia="en-GB"/>
        </w:rPr>
      </w:pPr>
    </w:p>
    <w:p w14:paraId="006EAC1A" w14:textId="12605A39" w:rsidR="00BB2BC6" w:rsidRPr="00A27C4D" w:rsidRDefault="00845335" w:rsidP="00843FA2">
      <w:pPr>
        <w:pStyle w:val="Standard"/>
        <w:numPr>
          <w:ilvl w:val="0"/>
          <w:numId w:val="50"/>
        </w:numPr>
        <w:spacing w:before="0" w:after="0" w:line="240" w:lineRule="auto"/>
        <w:rPr>
          <w:rFonts w:eastAsia="Times New Roman"/>
          <w:bCs/>
          <w:sz w:val="22"/>
          <w:szCs w:val="22"/>
          <w:lang w:val="en-GB" w:eastAsia="en-GB"/>
        </w:rPr>
      </w:pPr>
      <w:r w:rsidRPr="00A27C4D">
        <w:rPr>
          <w:rFonts w:eastAsia="Times New Roman"/>
          <w:bCs/>
          <w:sz w:val="22"/>
          <w:szCs w:val="22"/>
          <w:lang w:val="en-GB" w:eastAsia="en-GB"/>
        </w:rPr>
        <w:t>Global sum</w:t>
      </w:r>
    </w:p>
    <w:p w14:paraId="4C56D8A7" w14:textId="372AA595" w:rsidR="00BB2BC6" w:rsidRPr="00A27C4D" w:rsidRDefault="00845335" w:rsidP="00BB2BC6">
      <w:pPr>
        <w:pStyle w:val="Standard"/>
        <w:numPr>
          <w:ilvl w:val="0"/>
          <w:numId w:val="50"/>
        </w:numPr>
        <w:spacing w:before="0" w:after="0" w:line="240" w:lineRule="auto"/>
        <w:rPr>
          <w:rFonts w:eastAsia="Times New Roman"/>
          <w:bCs/>
          <w:sz w:val="22"/>
          <w:szCs w:val="22"/>
          <w:lang w:val="en-GB" w:eastAsia="en-GB"/>
        </w:rPr>
      </w:pPr>
      <w:r w:rsidRPr="00A27C4D">
        <w:rPr>
          <w:rFonts w:eastAsia="Times New Roman"/>
          <w:bCs/>
          <w:sz w:val="22"/>
          <w:szCs w:val="22"/>
          <w:lang w:val="en-GB" w:eastAsia="en-GB"/>
        </w:rPr>
        <w:t>Global sum plus correction factor</w:t>
      </w:r>
    </w:p>
    <w:p w14:paraId="4CBC75A2" w14:textId="031AA319" w:rsidR="00BB2BC6" w:rsidRPr="00A27C4D" w:rsidRDefault="00845335" w:rsidP="00BB2BC6">
      <w:pPr>
        <w:pStyle w:val="Standard"/>
        <w:numPr>
          <w:ilvl w:val="0"/>
          <w:numId w:val="50"/>
        </w:numPr>
        <w:spacing w:before="0" w:after="0" w:line="240" w:lineRule="auto"/>
        <w:rPr>
          <w:rFonts w:eastAsia="Times New Roman"/>
          <w:bCs/>
          <w:sz w:val="22"/>
          <w:szCs w:val="22"/>
          <w:lang w:val="en-GB" w:eastAsia="en-GB"/>
        </w:rPr>
      </w:pPr>
      <w:r w:rsidRPr="00A27C4D">
        <w:rPr>
          <w:rFonts w:eastAsia="Times New Roman"/>
          <w:bCs/>
          <w:sz w:val="22"/>
          <w:szCs w:val="22"/>
          <w:lang w:val="en-GB" w:eastAsia="en-GB"/>
        </w:rPr>
        <w:t>Q</w:t>
      </w:r>
      <w:r w:rsidR="00921B04">
        <w:rPr>
          <w:rFonts w:eastAsia="Times New Roman"/>
          <w:bCs/>
          <w:sz w:val="22"/>
          <w:szCs w:val="22"/>
          <w:lang w:val="en-GB" w:eastAsia="en-GB"/>
        </w:rPr>
        <w:t>O</w:t>
      </w:r>
      <w:r w:rsidRPr="00A27C4D">
        <w:rPr>
          <w:rFonts w:eastAsia="Times New Roman"/>
          <w:bCs/>
          <w:sz w:val="22"/>
          <w:szCs w:val="22"/>
          <w:lang w:val="en-GB" w:eastAsia="en-GB"/>
        </w:rPr>
        <w:t>F</w:t>
      </w:r>
    </w:p>
    <w:p w14:paraId="1285CD32" w14:textId="4E65C761" w:rsidR="00BB2BC6" w:rsidRPr="00A27C4D" w:rsidRDefault="00845335" w:rsidP="00BB2BC6">
      <w:pPr>
        <w:pStyle w:val="Standard"/>
        <w:numPr>
          <w:ilvl w:val="0"/>
          <w:numId w:val="50"/>
        </w:numPr>
        <w:spacing w:before="0" w:after="0" w:line="240" w:lineRule="auto"/>
        <w:rPr>
          <w:rFonts w:eastAsia="Times New Roman"/>
          <w:bCs/>
          <w:sz w:val="22"/>
          <w:szCs w:val="22"/>
          <w:lang w:val="en-GB" w:eastAsia="en-GB"/>
        </w:rPr>
      </w:pPr>
      <w:r w:rsidRPr="00A27C4D">
        <w:rPr>
          <w:rFonts w:eastAsia="Times New Roman"/>
          <w:bCs/>
          <w:sz w:val="22"/>
          <w:szCs w:val="22"/>
          <w:lang w:val="en-GB" w:eastAsia="en-GB"/>
        </w:rPr>
        <w:t>Enhanced services</w:t>
      </w:r>
    </w:p>
    <w:p w14:paraId="633FA251" w14:textId="437BC189" w:rsidR="00BB2BC6" w:rsidRPr="00A27C4D" w:rsidRDefault="00845335" w:rsidP="00BB2BC6">
      <w:pPr>
        <w:pStyle w:val="Standard"/>
        <w:numPr>
          <w:ilvl w:val="0"/>
          <w:numId w:val="50"/>
        </w:numPr>
        <w:spacing w:before="0" w:after="0" w:line="240" w:lineRule="auto"/>
        <w:rPr>
          <w:rFonts w:eastAsia="Times New Roman"/>
          <w:bCs/>
          <w:sz w:val="22"/>
          <w:szCs w:val="22"/>
          <w:lang w:val="en-GB" w:eastAsia="en-GB"/>
        </w:rPr>
      </w:pPr>
      <w:r w:rsidRPr="00A27C4D">
        <w:rPr>
          <w:rFonts w:eastAsia="Times New Roman"/>
          <w:bCs/>
          <w:sz w:val="22"/>
          <w:szCs w:val="22"/>
          <w:lang w:val="en-GB" w:eastAsia="en-GB"/>
        </w:rPr>
        <w:t>Locum payments</w:t>
      </w:r>
    </w:p>
    <w:p w14:paraId="1B590AA7" w14:textId="77777777" w:rsidR="00845335" w:rsidRPr="00A27C4D" w:rsidRDefault="00845335" w:rsidP="00845335">
      <w:pPr>
        <w:pStyle w:val="Standard"/>
        <w:spacing w:before="0" w:after="0" w:line="240" w:lineRule="auto"/>
        <w:rPr>
          <w:rFonts w:eastAsia="Times New Roman"/>
          <w:bCs/>
          <w:sz w:val="22"/>
          <w:szCs w:val="22"/>
          <w:lang w:val="en-GB" w:eastAsia="en-GB"/>
        </w:rPr>
      </w:pPr>
    </w:p>
    <w:p w14:paraId="15D04114" w14:textId="09988119" w:rsidR="00921B04" w:rsidRDefault="00845335" w:rsidP="00845335">
      <w:pPr>
        <w:pStyle w:val="Standard"/>
        <w:spacing w:before="0" w:after="0" w:line="240" w:lineRule="auto"/>
        <w:rPr>
          <w:rFonts w:eastAsia="Times New Roman"/>
          <w:bCs/>
          <w:sz w:val="22"/>
          <w:szCs w:val="22"/>
          <w:lang w:val="en-GB" w:eastAsia="en-GB"/>
        </w:rPr>
      </w:pPr>
      <w:r w:rsidRPr="00A27C4D">
        <w:rPr>
          <w:rFonts w:eastAsia="Times New Roman"/>
          <w:bCs/>
          <w:sz w:val="22"/>
          <w:szCs w:val="22"/>
          <w:lang w:val="en-GB" w:eastAsia="en-GB"/>
        </w:rPr>
        <w:t>This means that an overall annual percentage pay award will mean different increase</w:t>
      </w:r>
      <w:r w:rsidR="00921B04">
        <w:rPr>
          <w:rFonts w:eastAsia="Times New Roman"/>
          <w:bCs/>
          <w:sz w:val="22"/>
          <w:szCs w:val="22"/>
          <w:lang w:val="en-GB" w:eastAsia="en-GB"/>
        </w:rPr>
        <w:t>s</w:t>
      </w:r>
      <w:r w:rsidRPr="00A27C4D">
        <w:rPr>
          <w:rFonts w:eastAsia="Times New Roman"/>
          <w:bCs/>
          <w:sz w:val="22"/>
          <w:szCs w:val="22"/>
          <w:lang w:val="en-GB" w:eastAsia="en-GB"/>
        </w:rPr>
        <w:t xml:space="preserve"> to each of the above areas. </w:t>
      </w:r>
    </w:p>
    <w:p w14:paraId="250DCF15" w14:textId="77777777" w:rsidR="00921B04" w:rsidRDefault="00921B04" w:rsidP="00845335">
      <w:pPr>
        <w:pStyle w:val="Standard"/>
        <w:spacing w:before="0" w:after="0" w:line="240" w:lineRule="auto"/>
        <w:rPr>
          <w:rFonts w:eastAsia="Times New Roman"/>
          <w:bCs/>
          <w:sz w:val="22"/>
          <w:szCs w:val="22"/>
          <w:lang w:val="en-GB" w:eastAsia="en-GB"/>
        </w:rPr>
      </w:pPr>
    </w:p>
    <w:p w14:paraId="3E6B5511" w14:textId="2984F136" w:rsidR="00845335" w:rsidRPr="00A27C4D" w:rsidRDefault="00084537" w:rsidP="00845335">
      <w:pPr>
        <w:pStyle w:val="Standard"/>
        <w:spacing w:before="0" w:after="0" w:line="240" w:lineRule="auto"/>
        <w:rPr>
          <w:rFonts w:eastAsia="Times New Roman"/>
          <w:bCs/>
          <w:sz w:val="22"/>
          <w:szCs w:val="22"/>
          <w:lang w:val="en-GB" w:eastAsia="en-GB"/>
        </w:rPr>
      </w:pPr>
      <w:r w:rsidRPr="00A27C4D">
        <w:rPr>
          <w:rFonts w:eastAsia="Times New Roman"/>
          <w:bCs/>
          <w:sz w:val="22"/>
          <w:szCs w:val="22"/>
          <w:lang w:val="en-GB" w:eastAsia="en-GB"/>
        </w:rPr>
        <w:t>For further understanding o</w:t>
      </w:r>
      <w:r w:rsidR="00921B04">
        <w:rPr>
          <w:rFonts w:eastAsia="Times New Roman"/>
          <w:bCs/>
          <w:sz w:val="22"/>
          <w:szCs w:val="22"/>
          <w:lang w:val="en-GB" w:eastAsia="en-GB"/>
        </w:rPr>
        <w:t>f</w:t>
      </w:r>
      <w:r w:rsidRPr="00A27C4D">
        <w:rPr>
          <w:rFonts w:eastAsia="Times New Roman"/>
          <w:bCs/>
          <w:sz w:val="22"/>
          <w:szCs w:val="22"/>
          <w:lang w:val="en-GB" w:eastAsia="en-GB"/>
        </w:rPr>
        <w:t xml:space="preserve"> the GMS </w:t>
      </w:r>
      <w:r w:rsidR="00921B04">
        <w:rPr>
          <w:rFonts w:eastAsia="Times New Roman"/>
          <w:bCs/>
          <w:sz w:val="22"/>
          <w:szCs w:val="22"/>
          <w:lang w:val="en-GB" w:eastAsia="en-GB"/>
        </w:rPr>
        <w:t>c</w:t>
      </w:r>
      <w:r w:rsidRPr="00A27C4D">
        <w:rPr>
          <w:rFonts w:eastAsia="Times New Roman"/>
          <w:bCs/>
          <w:sz w:val="22"/>
          <w:szCs w:val="22"/>
          <w:lang w:val="en-GB" w:eastAsia="en-GB"/>
        </w:rPr>
        <w:t>ontract changes</w:t>
      </w:r>
      <w:r w:rsidR="00937326">
        <w:rPr>
          <w:rFonts w:eastAsia="Times New Roman"/>
          <w:bCs/>
          <w:sz w:val="22"/>
          <w:szCs w:val="22"/>
          <w:lang w:val="en-GB" w:eastAsia="en-GB"/>
        </w:rPr>
        <w:t xml:space="preserve">, </w:t>
      </w:r>
      <w:r w:rsidRPr="00A27C4D">
        <w:rPr>
          <w:rFonts w:eastAsia="Times New Roman"/>
          <w:bCs/>
          <w:sz w:val="22"/>
          <w:szCs w:val="22"/>
          <w:lang w:val="en-GB" w:eastAsia="en-GB"/>
        </w:rPr>
        <w:t>see the</w:t>
      </w:r>
      <w:r w:rsidR="006D7729" w:rsidRPr="00A27C4D">
        <w:rPr>
          <w:rFonts w:eastAsia="Times New Roman"/>
          <w:bCs/>
          <w:sz w:val="22"/>
          <w:szCs w:val="22"/>
          <w:lang w:val="en-GB" w:eastAsia="en-GB"/>
        </w:rPr>
        <w:t xml:space="preserve"> NHS E guidance </w:t>
      </w:r>
      <w:r w:rsidR="009713A4" w:rsidRPr="00A27C4D">
        <w:rPr>
          <w:rFonts w:eastAsia="Times New Roman"/>
          <w:bCs/>
          <w:sz w:val="22"/>
          <w:szCs w:val="22"/>
          <w:lang w:val="en-GB" w:eastAsia="en-GB"/>
        </w:rPr>
        <w:t>titled</w:t>
      </w:r>
      <w:r w:rsidR="006D7729" w:rsidRPr="00A27C4D">
        <w:rPr>
          <w:rFonts w:eastAsia="Times New Roman"/>
          <w:bCs/>
          <w:sz w:val="22"/>
          <w:szCs w:val="22"/>
          <w:lang w:val="en-GB" w:eastAsia="en-GB"/>
        </w:rPr>
        <w:t xml:space="preserve"> </w:t>
      </w:r>
      <w:hyperlink r:id="rId164" w:history="1">
        <w:r w:rsidR="006D7729" w:rsidRPr="00A27C4D">
          <w:rPr>
            <w:rStyle w:val="Hyperlink"/>
            <w:rFonts w:eastAsia="Times New Roman"/>
            <w:bCs/>
            <w:sz w:val="22"/>
            <w:szCs w:val="22"/>
            <w:lang w:val="en-GB" w:eastAsia="en-GB"/>
          </w:rPr>
          <w:t>Standard General Medical Services Contract Variation Notice</w:t>
        </w:r>
      </w:hyperlink>
      <w:r w:rsidR="006D7729" w:rsidRPr="00A27C4D">
        <w:rPr>
          <w:rFonts w:eastAsia="Times New Roman"/>
          <w:bCs/>
          <w:sz w:val="22"/>
          <w:szCs w:val="22"/>
          <w:lang w:val="en-GB" w:eastAsia="en-GB"/>
        </w:rPr>
        <w:t>.</w:t>
      </w:r>
      <w:r w:rsidRPr="00A27C4D">
        <w:rPr>
          <w:rFonts w:eastAsia="Times New Roman"/>
          <w:bCs/>
          <w:sz w:val="22"/>
          <w:szCs w:val="22"/>
          <w:lang w:val="en-GB" w:eastAsia="en-GB"/>
        </w:rPr>
        <w:t xml:space="preserve"> </w:t>
      </w:r>
    </w:p>
    <w:p w14:paraId="164F4DE9" w14:textId="2C31C417" w:rsidR="00316EC5" w:rsidRPr="00A27C4D" w:rsidRDefault="00D42124" w:rsidP="00316EC5">
      <w:pPr>
        <w:pStyle w:val="Heading2"/>
        <w:rPr>
          <w:rFonts w:ascii="Arial" w:hAnsi="Arial" w:cs="Arial"/>
          <w:smallCaps w:val="0"/>
          <w:sz w:val="24"/>
          <w:szCs w:val="24"/>
          <w:lang w:val="en-GB"/>
        </w:rPr>
      </w:pPr>
      <w:bookmarkStart w:id="612" w:name="_Toc134615499"/>
      <w:bookmarkStart w:id="613" w:name="_Toc134615500"/>
      <w:bookmarkStart w:id="614" w:name="_Toc134615501"/>
      <w:bookmarkStart w:id="615" w:name="_Toc134615502"/>
      <w:bookmarkStart w:id="616" w:name="_Toc134615503"/>
      <w:bookmarkStart w:id="617" w:name="_Toc134615504"/>
      <w:bookmarkStart w:id="618" w:name="_Toc134615505"/>
      <w:bookmarkStart w:id="619" w:name="_Toc134615506"/>
      <w:bookmarkStart w:id="620" w:name="_Toc134615507"/>
      <w:bookmarkStart w:id="621" w:name="_Toc134615508"/>
      <w:bookmarkStart w:id="622" w:name="_Toc134615509"/>
      <w:bookmarkStart w:id="623" w:name="_Toc134615510"/>
      <w:bookmarkStart w:id="624" w:name="_Toc134615511"/>
      <w:bookmarkStart w:id="625" w:name="_Toc134615512"/>
      <w:bookmarkStart w:id="626" w:name="_Toc134615513"/>
      <w:bookmarkStart w:id="627" w:name="_Toc134615514"/>
      <w:bookmarkStart w:id="628" w:name="_Toc134615515"/>
      <w:bookmarkStart w:id="629" w:name="_Toc134615516"/>
      <w:bookmarkStart w:id="630" w:name="_Toc134615517"/>
      <w:bookmarkStart w:id="631" w:name="_Toc134615518"/>
      <w:bookmarkStart w:id="632" w:name="_Toc134615519"/>
      <w:bookmarkStart w:id="633" w:name="_Toc134615520"/>
      <w:bookmarkStart w:id="634" w:name="_Toc134615521"/>
      <w:bookmarkStart w:id="635" w:name="_Toc134615522"/>
      <w:bookmarkStart w:id="636" w:name="_Toc134615523"/>
      <w:bookmarkStart w:id="637" w:name="_Toc134615524"/>
      <w:bookmarkStart w:id="638" w:name="_Toc134615525"/>
      <w:bookmarkStart w:id="639" w:name="_Toc134615526"/>
      <w:bookmarkStart w:id="640" w:name="_Toc134615527"/>
      <w:bookmarkStart w:id="641" w:name="_Toc134615528"/>
      <w:bookmarkStart w:id="642" w:name="_Toc134615529"/>
      <w:bookmarkStart w:id="643" w:name="_Toc134615530"/>
      <w:bookmarkStart w:id="644" w:name="_Toc134615531"/>
      <w:bookmarkStart w:id="645" w:name="_Toc134615532"/>
      <w:bookmarkStart w:id="646" w:name="_Toc134615533"/>
      <w:bookmarkStart w:id="647" w:name="_Toc134615534"/>
      <w:bookmarkStart w:id="648" w:name="_Toc134615535"/>
      <w:bookmarkStart w:id="649" w:name="_Toc134615536"/>
      <w:bookmarkStart w:id="650" w:name="_Toc134615537"/>
      <w:bookmarkStart w:id="651" w:name="_Toc134615538"/>
      <w:bookmarkStart w:id="652" w:name="_Toc134615539"/>
      <w:bookmarkStart w:id="653" w:name="_Toc134615540"/>
      <w:bookmarkStart w:id="654" w:name="_Toc134615541"/>
      <w:bookmarkStart w:id="655" w:name="_Toc134615542"/>
      <w:bookmarkStart w:id="656" w:name="_Toc134615543"/>
      <w:bookmarkStart w:id="657" w:name="_Toc134615544"/>
      <w:bookmarkStart w:id="658" w:name="_Toc134615545"/>
      <w:bookmarkStart w:id="659" w:name="_Toc134615546"/>
      <w:bookmarkStart w:id="660" w:name="_Toc134615547"/>
      <w:bookmarkStart w:id="661" w:name="_Toc134615548"/>
      <w:bookmarkStart w:id="662" w:name="_Toc134615549"/>
      <w:bookmarkStart w:id="663" w:name="_Toc134615550"/>
      <w:bookmarkStart w:id="664" w:name="_Toc134615551"/>
      <w:bookmarkStart w:id="665" w:name="_Toc134615552"/>
      <w:bookmarkStart w:id="666" w:name="_Toc134615553"/>
      <w:bookmarkStart w:id="667" w:name="_Toc134615554"/>
      <w:bookmarkStart w:id="668" w:name="_Toc134615555"/>
      <w:bookmarkStart w:id="669" w:name="_Toc134615556"/>
      <w:bookmarkStart w:id="670" w:name="_Toc134615557"/>
      <w:bookmarkStart w:id="671" w:name="_Toc134615558"/>
      <w:bookmarkStart w:id="672" w:name="_Toc134615559"/>
      <w:bookmarkStart w:id="673" w:name="_Toc134615560"/>
      <w:bookmarkStart w:id="674" w:name="_Toc134615561"/>
      <w:bookmarkStart w:id="675" w:name="_Toc134615562"/>
      <w:bookmarkStart w:id="676" w:name="_Toc134615563"/>
      <w:bookmarkStart w:id="677" w:name="_Toc134615564"/>
      <w:bookmarkStart w:id="678" w:name="_Toc134615565"/>
      <w:bookmarkStart w:id="679" w:name="_Toc134615566"/>
      <w:bookmarkStart w:id="680" w:name="_Toc134615567"/>
      <w:bookmarkStart w:id="681" w:name="_Toc134615568"/>
      <w:bookmarkStart w:id="682" w:name="_Toc134615569"/>
      <w:bookmarkStart w:id="683" w:name="_Toc134615570"/>
      <w:bookmarkStart w:id="684" w:name="_Toc134615571"/>
      <w:bookmarkStart w:id="685" w:name="_Toc134615572"/>
      <w:bookmarkStart w:id="686" w:name="_Toc134615573"/>
      <w:bookmarkStart w:id="687" w:name="_Toc134615574"/>
      <w:bookmarkStart w:id="688" w:name="_Toc134615575"/>
      <w:bookmarkStart w:id="689" w:name="_Toc134615576"/>
      <w:bookmarkStart w:id="690" w:name="_Toc134615577"/>
      <w:bookmarkStart w:id="691" w:name="_Toc134615578"/>
      <w:bookmarkStart w:id="692" w:name="_Toc134615579"/>
      <w:bookmarkStart w:id="693" w:name="_Toc134615580"/>
      <w:bookmarkStart w:id="694" w:name="_Toc134615581"/>
      <w:bookmarkStart w:id="695" w:name="_Toc134615582"/>
      <w:bookmarkStart w:id="696" w:name="_Toc134615583"/>
      <w:bookmarkStart w:id="697" w:name="_Toc134615584"/>
      <w:bookmarkStart w:id="698" w:name="_Toc134615585"/>
      <w:bookmarkStart w:id="699" w:name="_Toc134615586"/>
      <w:bookmarkStart w:id="700" w:name="_Toc134615587"/>
      <w:bookmarkStart w:id="701" w:name="_Toc134615588"/>
      <w:bookmarkStart w:id="702" w:name="_Toc192169862"/>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A27C4D">
        <w:rPr>
          <w:rFonts w:ascii="Arial" w:hAnsi="Arial" w:cs="Arial"/>
          <w:smallCaps w:val="0"/>
          <w:sz w:val="24"/>
          <w:szCs w:val="24"/>
          <w:lang w:val="en-GB"/>
        </w:rPr>
        <w:t>HMRC</w:t>
      </w:r>
      <w:bookmarkEnd w:id="702"/>
    </w:p>
    <w:p w14:paraId="0C3C7110" w14:textId="6717AD0A" w:rsidR="00D42124" w:rsidRPr="00A27C4D" w:rsidRDefault="00D42124" w:rsidP="00D42124">
      <w:pPr>
        <w:rPr>
          <w:rFonts w:ascii="Arial" w:hAnsi="Arial" w:cs="Arial"/>
          <w:sz w:val="22"/>
          <w:szCs w:val="22"/>
        </w:rPr>
      </w:pPr>
    </w:p>
    <w:p w14:paraId="62C75910" w14:textId="77777777" w:rsidR="000C3E70" w:rsidRPr="00A27C4D" w:rsidRDefault="000C3E70" w:rsidP="00B57B5D">
      <w:pPr>
        <w:pStyle w:val="ListParagraph"/>
        <w:numPr>
          <w:ilvl w:val="0"/>
          <w:numId w:val="51"/>
        </w:numPr>
        <w:rPr>
          <w:rFonts w:ascii="Arial" w:hAnsi="Arial" w:cs="Arial"/>
          <w:b/>
          <w:bCs/>
          <w:sz w:val="22"/>
          <w:szCs w:val="22"/>
        </w:rPr>
      </w:pPr>
      <w:r w:rsidRPr="00A27C4D">
        <w:rPr>
          <w:rFonts w:ascii="Arial" w:hAnsi="Arial" w:cs="Arial"/>
          <w:b/>
          <w:bCs/>
          <w:sz w:val="22"/>
          <w:szCs w:val="22"/>
        </w:rPr>
        <w:t>Annual returns</w:t>
      </w:r>
    </w:p>
    <w:p w14:paraId="14B0A464" w14:textId="77777777" w:rsidR="000C3E70" w:rsidRPr="00A27C4D" w:rsidRDefault="000C3E70" w:rsidP="000C3E70">
      <w:pPr>
        <w:rPr>
          <w:rFonts w:ascii="Arial" w:hAnsi="Arial" w:cs="Arial"/>
          <w:sz w:val="22"/>
          <w:szCs w:val="22"/>
        </w:rPr>
      </w:pPr>
    </w:p>
    <w:p w14:paraId="739FA3E4" w14:textId="3AECDB56" w:rsidR="006D7729" w:rsidRPr="00A27C4D" w:rsidRDefault="000C3E70" w:rsidP="0098206C">
      <w:pPr>
        <w:pStyle w:val="Standard"/>
        <w:spacing w:before="0" w:after="0" w:line="240" w:lineRule="auto"/>
        <w:ind w:left="360"/>
        <w:rPr>
          <w:rFonts w:eastAsia="Times New Roman"/>
          <w:sz w:val="22"/>
          <w:szCs w:val="22"/>
          <w:lang w:val="en-GB" w:eastAsia="en-GB"/>
        </w:rPr>
      </w:pPr>
      <w:r w:rsidRPr="00A27C4D">
        <w:rPr>
          <w:rFonts w:eastAsia="Times New Roman"/>
          <w:color w:val="000000" w:themeColor="text1"/>
          <w:sz w:val="22"/>
          <w:szCs w:val="22"/>
          <w:lang w:val="en-GB" w:eastAsia="en-GB"/>
        </w:rPr>
        <w:t>The P32 return must be submitted to the Inland Revenue by 19</w:t>
      </w:r>
      <w:r w:rsidR="00AB6C1E">
        <w:rPr>
          <w:rFonts w:eastAsia="Times New Roman"/>
          <w:color w:val="000000" w:themeColor="text1"/>
          <w:sz w:val="22"/>
          <w:szCs w:val="22"/>
          <w:lang w:val="en-GB" w:eastAsia="en-GB"/>
        </w:rPr>
        <w:t>th</w:t>
      </w:r>
      <w:r w:rsidRPr="00A27C4D">
        <w:rPr>
          <w:rFonts w:eastAsia="Times New Roman"/>
          <w:color w:val="000000" w:themeColor="text1"/>
          <w:sz w:val="22"/>
          <w:szCs w:val="22"/>
          <w:lang w:val="en-GB" w:eastAsia="en-GB"/>
        </w:rPr>
        <w:t xml:space="preserve"> May each year, which is now mandatory, and the submission arrangements have been significantly simplified as they are submitted electronically. The </w:t>
      </w:r>
      <w:r w:rsidRPr="00A27C4D">
        <w:rPr>
          <w:rFonts w:eastAsia="Times New Roman"/>
          <w:sz w:val="22"/>
          <w:szCs w:val="22"/>
          <w:lang w:val="en-GB" w:eastAsia="en-GB"/>
        </w:rPr>
        <w:t>P32 return is produced by the chosen payroll software or agency</w:t>
      </w:r>
      <w:r w:rsidR="006D7729" w:rsidRPr="00A27C4D">
        <w:rPr>
          <w:rFonts w:eastAsia="Times New Roman"/>
          <w:sz w:val="22"/>
          <w:szCs w:val="22"/>
          <w:lang w:val="en-GB" w:eastAsia="en-GB"/>
        </w:rPr>
        <w:t xml:space="preserve"> and details the Employer Payment Record as a summ</w:t>
      </w:r>
      <w:r w:rsidR="00433894">
        <w:rPr>
          <w:rFonts w:eastAsia="Times New Roman"/>
          <w:sz w:val="22"/>
          <w:szCs w:val="22"/>
          <w:lang w:val="en-GB" w:eastAsia="en-GB"/>
        </w:rPr>
        <w:t>a</w:t>
      </w:r>
      <w:r w:rsidR="006D7729" w:rsidRPr="00A27C4D">
        <w:rPr>
          <w:rFonts w:eastAsia="Times New Roman"/>
          <w:sz w:val="22"/>
          <w:szCs w:val="22"/>
          <w:lang w:val="en-GB" w:eastAsia="en-GB"/>
        </w:rPr>
        <w:t>ry that the employer has paid to HMRC each month</w:t>
      </w:r>
      <w:r w:rsidRPr="00A27C4D">
        <w:rPr>
          <w:rFonts w:eastAsia="Times New Roman"/>
          <w:sz w:val="22"/>
          <w:szCs w:val="22"/>
          <w:lang w:val="en-GB" w:eastAsia="en-GB"/>
        </w:rPr>
        <w:t xml:space="preserve">. </w:t>
      </w:r>
    </w:p>
    <w:p w14:paraId="4AA66782" w14:textId="77777777" w:rsidR="006D7729" w:rsidRPr="00A27C4D" w:rsidRDefault="006D7729" w:rsidP="0098206C">
      <w:pPr>
        <w:pStyle w:val="Standard"/>
        <w:spacing w:before="0" w:after="0" w:line="240" w:lineRule="auto"/>
        <w:ind w:left="360"/>
        <w:rPr>
          <w:rFonts w:eastAsia="Times New Roman"/>
          <w:sz w:val="22"/>
          <w:szCs w:val="22"/>
          <w:lang w:val="en-GB" w:eastAsia="en-GB"/>
        </w:rPr>
      </w:pPr>
    </w:p>
    <w:p w14:paraId="579F412E" w14:textId="6F9406BD" w:rsidR="000C3E70" w:rsidRPr="00A27C4D" w:rsidRDefault="000C3E70" w:rsidP="0098206C">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A reconciliation of monthly payments made to the Inland Revenue should be prepared and</w:t>
      </w:r>
      <w:r w:rsidRPr="00A27C4D">
        <w:rPr>
          <w:sz w:val="22"/>
          <w:szCs w:val="22"/>
          <w:lang w:val="en-GB" w:eastAsia="en-GB"/>
        </w:rPr>
        <w:t xml:space="preserve"> </w:t>
      </w:r>
      <w:r w:rsidRPr="00A27C4D">
        <w:rPr>
          <w:rFonts w:eastAsia="Times New Roman"/>
          <w:sz w:val="22"/>
          <w:szCs w:val="22"/>
          <w:lang w:val="en-GB" w:eastAsia="en-GB"/>
        </w:rPr>
        <w:t xml:space="preserve">checked against the annual return to show that no further balancing payments are due. A balancing payment might need to be made if any errors are </w:t>
      </w:r>
      <w:r w:rsidR="006D7729" w:rsidRPr="00A27C4D">
        <w:rPr>
          <w:rFonts w:eastAsia="Times New Roman"/>
          <w:sz w:val="22"/>
          <w:szCs w:val="22"/>
          <w:lang w:val="en-GB" w:eastAsia="en-GB"/>
        </w:rPr>
        <w:t>revealed</w:t>
      </w:r>
      <w:r w:rsidRPr="00A27C4D">
        <w:rPr>
          <w:rFonts w:eastAsia="Times New Roman"/>
          <w:sz w:val="22"/>
          <w:szCs w:val="22"/>
          <w:lang w:val="en-GB" w:eastAsia="en-GB"/>
        </w:rPr>
        <w:t xml:space="preserve"> or late payments are due.</w:t>
      </w:r>
    </w:p>
    <w:p w14:paraId="7CCE8961" w14:textId="77777777" w:rsidR="009713A4" w:rsidRPr="00A27C4D" w:rsidRDefault="009713A4" w:rsidP="0098206C">
      <w:pPr>
        <w:pStyle w:val="Standard"/>
        <w:spacing w:before="0" w:after="0" w:line="240" w:lineRule="auto"/>
        <w:ind w:left="360"/>
        <w:rPr>
          <w:rFonts w:eastAsia="Times New Roman"/>
          <w:sz w:val="22"/>
          <w:szCs w:val="22"/>
          <w:lang w:val="en-GB" w:eastAsia="en-GB"/>
        </w:rPr>
      </w:pPr>
    </w:p>
    <w:p w14:paraId="73A867E6" w14:textId="165D49FD" w:rsidR="009713A4" w:rsidRPr="00A27C4D" w:rsidRDefault="009713A4" w:rsidP="0098206C">
      <w:pPr>
        <w:pStyle w:val="Standard"/>
        <w:spacing w:before="0" w:after="0" w:line="240" w:lineRule="auto"/>
        <w:ind w:left="360"/>
        <w:rPr>
          <w:sz w:val="22"/>
          <w:szCs w:val="22"/>
          <w:lang w:val="en-GB"/>
        </w:rPr>
      </w:pPr>
      <w:r w:rsidRPr="00A27C4D">
        <w:rPr>
          <w:rFonts w:eastAsia="Times New Roman"/>
          <w:sz w:val="22"/>
          <w:szCs w:val="22"/>
          <w:lang w:val="en-GB" w:eastAsia="en-GB"/>
        </w:rPr>
        <w:t xml:space="preserve">Further information on the P32 can be found at the Sage webpage titled </w:t>
      </w:r>
      <w:hyperlink r:id="rId165" w:history="1">
        <w:r w:rsidRPr="00A27C4D">
          <w:rPr>
            <w:rStyle w:val="Hyperlink"/>
            <w:rFonts w:eastAsia="Times New Roman"/>
            <w:sz w:val="22"/>
            <w:szCs w:val="22"/>
            <w:lang w:val="en-GB" w:eastAsia="en-GB"/>
          </w:rPr>
          <w:t>Employer payment summary (EPS) submissions and P32 payments</w:t>
        </w:r>
      </w:hyperlink>
      <w:r w:rsidRPr="00A27C4D">
        <w:rPr>
          <w:rFonts w:eastAsia="Times New Roman"/>
          <w:sz w:val="22"/>
          <w:szCs w:val="22"/>
          <w:lang w:val="en-GB" w:eastAsia="en-GB"/>
        </w:rPr>
        <w:t>.</w:t>
      </w:r>
    </w:p>
    <w:p w14:paraId="13946C0A" w14:textId="77777777" w:rsidR="000C3E70" w:rsidRPr="00A27C4D" w:rsidRDefault="000C3E70" w:rsidP="0098206C">
      <w:pPr>
        <w:pStyle w:val="Standard"/>
        <w:spacing w:before="0" w:after="0" w:line="240" w:lineRule="auto"/>
        <w:rPr>
          <w:rFonts w:eastAsia="Times New Roman"/>
          <w:sz w:val="22"/>
          <w:szCs w:val="22"/>
          <w:lang w:val="en-GB" w:eastAsia="en-GB"/>
        </w:rPr>
      </w:pPr>
    </w:p>
    <w:p w14:paraId="40016571" w14:textId="77777777" w:rsidR="000C3E70" w:rsidRPr="00A27C4D" w:rsidRDefault="000C3E70" w:rsidP="0098206C">
      <w:pPr>
        <w:pStyle w:val="Standard"/>
        <w:spacing w:before="0" w:after="0" w:line="240" w:lineRule="auto"/>
        <w:ind w:firstLine="360"/>
        <w:rPr>
          <w:sz w:val="22"/>
          <w:szCs w:val="22"/>
          <w:lang w:val="en-GB"/>
        </w:rPr>
      </w:pPr>
      <w:r w:rsidRPr="00A27C4D">
        <w:rPr>
          <w:rFonts w:eastAsia="Times New Roman"/>
          <w:sz w:val="22"/>
          <w:szCs w:val="22"/>
          <w:lang w:val="en-GB" w:eastAsia="en-GB"/>
        </w:rPr>
        <w:t>In addition to the P32, the organisation must prepare the following forms:</w:t>
      </w:r>
    </w:p>
    <w:p w14:paraId="109D8788" w14:textId="77777777" w:rsidR="000C3E70" w:rsidRPr="00A27C4D" w:rsidRDefault="000C3E70" w:rsidP="0098206C">
      <w:pPr>
        <w:pStyle w:val="Standard"/>
        <w:spacing w:before="0" w:after="0" w:line="240" w:lineRule="auto"/>
        <w:rPr>
          <w:rFonts w:eastAsia="Times New Roman"/>
          <w:sz w:val="22"/>
          <w:szCs w:val="22"/>
          <w:lang w:val="en-GB" w:eastAsia="en-GB"/>
        </w:rPr>
      </w:pPr>
    </w:p>
    <w:p w14:paraId="066519F7" w14:textId="5DF4B830" w:rsidR="000C3E70" w:rsidRPr="00A27C4D" w:rsidRDefault="000C3E70" w:rsidP="0098206C">
      <w:pPr>
        <w:pStyle w:val="Standard"/>
        <w:numPr>
          <w:ilvl w:val="0"/>
          <w:numId w:val="52"/>
        </w:numPr>
        <w:spacing w:before="0" w:after="0" w:line="240" w:lineRule="auto"/>
        <w:rPr>
          <w:sz w:val="22"/>
          <w:szCs w:val="22"/>
          <w:lang w:val="en-GB"/>
        </w:rPr>
      </w:pPr>
      <w:r w:rsidRPr="00A27C4D">
        <w:rPr>
          <w:rFonts w:eastAsia="Times New Roman"/>
          <w:sz w:val="22"/>
          <w:szCs w:val="22"/>
          <w:lang w:val="en-GB" w:eastAsia="en-GB"/>
        </w:rPr>
        <w:t>Form P11 – this is a large deduction working sheet used as a PAYE and NIC summary sheet for each employee. The form is usually generated by your software or agency.</w:t>
      </w:r>
    </w:p>
    <w:p w14:paraId="104B02C0" w14:textId="77777777" w:rsidR="00DC23BE" w:rsidRPr="00A27C4D" w:rsidRDefault="00DC23BE" w:rsidP="0098206C">
      <w:pPr>
        <w:pStyle w:val="Standard"/>
        <w:spacing w:before="0" w:after="0" w:line="240" w:lineRule="auto"/>
        <w:ind w:left="1080"/>
        <w:rPr>
          <w:sz w:val="22"/>
          <w:szCs w:val="22"/>
          <w:lang w:val="en-GB"/>
        </w:rPr>
      </w:pPr>
    </w:p>
    <w:p w14:paraId="6FA1DCFD" w14:textId="39EBB926" w:rsidR="000C3E70" w:rsidRPr="00A27C4D" w:rsidRDefault="000C3E70" w:rsidP="0098206C">
      <w:pPr>
        <w:pStyle w:val="Standard"/>
        <w:numPr>
          <w:ilvl w:val="0"/>
          <w:numId w:val="52"/>
        </w:numPr>
        <w:spacing w:before="0" w:after="0" w:line="240" w:lineRule="auto"/>
        <w:rPr>
          <w:sz w:val="22"/>
          <w:szCs w:val="22"/>
          <w:lang w:val="en-GB"/>
        </w:rPr>
      </w:pPr>
      <w:r w:rsidRPr="00A27C4D">
        <w:rPr>
          <w:rFonts w:eastAsia="Times New Roman"/>
          <w:sz w:val="22"/>
          <w:szCs w:val="22"/>
          <w:lang w:val="en-GB" w:eastAsia="en-GB"/>
        </w:rPr>
        <w:t>Form P60 – this is the certificate of total pay and tax issued by the organisation as the employer to each employee for the tax year.</w:t>
      </w:r>
    </w:p>
    <w:p w14:paraId="232AC3A5" w14:textId="77777777" w:rsidR="00DC23BE" w:rsidRPr="00A27C4D" w:rsidRDefault="00DC23BE" w:rsidP="0098206C">
      <w:pPr>
        <w:pStyle w:val="Standard"/>
        <w:spacing w:before="0" w:after="0" w:line="240" w:lineRule="auto"/>
        <w:rPr>
          <w:sz w:val="22"/>
          <w:szCs w:val="22"/>
          <w:lang w:val="en-GB"/>
        </w:rPr>
      </w:pPr>
    </w:p>
    <w:p w14:paraId="2FA7C1F5" w14:textId="77777777" w:rsidR="000C3E70" w:rsidRPr="00A27C4D" w:rsidRDefault="000C3E70" w:rsidP="0098206C">
      <w:pPr>
        <w:pStyle w:val="Standard"/>
        <w:numPr>
          <w:ilvl w:val="0"/>
          <w:numId w:val="52"/>
        </w:numPr>
        <w:spacing w:before="0" w:after="0" w:line="240" w:lineRule="auto"/>
        <w:rPr>
          <w:sz w:val="22"/>
          <w:szCs w:val="22"/>
          <w:lang w:val="en-GB"/>
        </w:rPr>
      </w:pPr>
      <w:r w:rsidRPr="00A27C4D">
        <w:rPr>
          <w:rFonts w:eastAsia="Times New Roman"/>
          <w:sz w:val="22"/>
          <w:szCs w:val="22"/>
          <w:lang w:val="en-GB" w:eastAsia="en-GB"/>
        </w:rPr>
        <w:t>Form P14 – this is a copy of the P60 which is submitted to the Inland Revenue, one form for each member of staff.</w:t>
      </w:r>
    </w:p>
    <w:p w14:paraId="51C8AB25" w14:textId="77777777" w:rsidR="000C3E70" w:rsidRPr="00A27C4D" w:rsidRDefault="000C3E70" w:rsidP="0098206C">
      <w:pPr>
        <w:pStyle w:val="Standard"/>
        <w:spacing w:before="0" w:after="0" w:line="240" w:lineRule="auto"/>
        <w:ind w:left="720"/>
        <w:rPr>
          <w:rFonts w:eastAsia="Times New Roman"/>
          <w:sz w:val="22"/>
          <w:szCs w:val="22"/>
          <w:lang w:val="en-GB" w:eastAsia="en-GB"/>
        </w:rPr>
      </w:pPr>
    </w:p>
    <w:p w14:paraId="1A5A8DCD" w14:textId="7DA76C60" w:rsidR="000C3E70" w:rsidRPr="00A27C4D" w:rsidRDefault="000C3E70" w:rsidP="0098206C">
      <w:pPr>
        <w:pStyle w:val="Standard"/>
        <w:spacing w:before="0" w:after="0" w:line="240" w:lineRule="auto"/>
        <w:ind w:left="360"/>
        <w:rPr>
          <w:color w:val="000000" w:themeColor="text1"/>
          <w:sz w:val="22"/>
          <w:szCs w:val="22"/>
          <w:lang w:val="en-GB"/>
        </w:rPr>
      </w:pPr>
      <w:r w:rsidRPr="00A27C4D">
        <w:rPr>
          <w:rFonts w:eastAsia="Times New Roman"/>
          <w:color w:val="000000" w:themeColor="text1"/>
          <w:sz w:val="22"/>
          <w:szCs w:val="22"/>
          <w:lang w:val="en-GB" w:eastAsia="en-GB"/>
        </w:rPr>
        <w:t xml:space="preserve">The PAYE and NIC payments must be made no later than </w:t>
      </w:r>
      <w:r w:rsidR="00391CA3" w:rsidRPr="00A27C4D">
        <w:rPr>
          <w:rFonts w:eastAsia="Times New Roman"/>
          <w:color w:val="000000" w:themeColor="text1"/>
          <w:sz w:val="22"/>
          <w:szCs w:val="22"/>
          <w:lang w:val="en-GB" w:eastAsia="en-GB"/>
        </w:rPr>
        <w:t>22</w:t>
      </w:r>
      <w:r w:rsidR="0068696D">
        <w:rPr>
          <w:rFonts w:eastAsia="Times New Roman"/>
          <w:color w:val="000000" w:themeColor="text1"/>
          <w:sz w:val="22"/>
          <w:szCs w:val="22"/>
          <w:lang w:val="en-GB" w:eastAsia="en-GB"/>
        </w:rPr>
        <w:t>nd</w:t>
      </w:r>
      <w:r w:rsidRPr="00A27C4D">
        <w:rPr>
          <w:rFonts w:eastAsia="Times New Roman"/>
          <w:color w:val="000000" w:themeColor="text1"/>
          <w:sz w:val="22"/>
          <w:szCs w:val="22"/>
          <w:lang w:val="en-GB" w:eastAsia="en-GB"/>
        </w:rPr>
        <w:t xml:space="preserve"> of each month</w:t>
      </w:r>
      <w:r w:rsidR="00391CA3" w:rsidRPr="00A27C4D">
        <w:rPr>
          <w:rFonts w:eastAsia="Times New Roman"/>
          <w:color w:val="000000" w:themeColor="text1"/>
          <w:sz w:val="22"/>
          <w:szCs w:val="22"/>
          <w:lang w:val="en-GB" w:eastAsia="en-GB"/>
        </w:rPr>
        <w:t xml:space="preserve"> (19</w:t>
      </w:r>
      <w:r w:rsidR="0068696D">
        <w:rPr>
          <w:rFonts w:eastAsia="Times New Roman"/>
          <w:color w:val="000000" w:themeColor="text1"/>
          <w:sz w:val="22"/>
          <w:szCs w:val="22"/>
          <w:lang w:val="en-GB" w:eastAsia="en-GB"/>
        </w:rPr>
        <w:t>th</w:t>
      </w:r>
      <w:r w:rsidR="00391CA3" w:rsidRPr="00A27C4D">
        <w:rPr>
          <w:rFonts w:eastAsia="Times New Roman"/>
          <w:color w:val="000000" w:themeColor="text1"/>
          <w:sz w:val="22"/>
          <w:szCs w:val="22"/>
          <w:lang w:val="en-GB" w:eastAsia="en-GB"/>
        </w:rPr>
        <w:t xml:space="preserve"> if paying by cheque)</w:t>
      </w:r>
      <w:r w:rsidRPr="00A27C4D">
        <w:rPr>
          <w:rFonts w:eastAsia="Times New Roman"/>
          <w:color w:val="000000" w:themeColor="text1"/>
          <w:sz w:val="22"/>
          <w:szCs w:val="22"/>
          <w:lang w:val="en-GB" w:eastAsia="en-GB"/>
        </w:rPr>
        <w:t xml:space="preserve">. </w:t>
      </w:r>
    </w:p>
    <w:p w14:paraId="1EFE9F68" w14:textId="77777777" w:rsidR="000C3E70" w:rsidRPr="00A27C4D" w:rsidRDefault="000C3E70" w:rsidP="000C3E70">
      <w:pPr>
        <w:rPr>
          <w:rFonts w:ascii="Arial" w:hAnsi="Arial" w:cs="Arial"/>
          <w:sz w:val="22"/>
          <w:szCs w:val="22"/>
        </w:rPr>
      </w:pPr>
    </w:p>
    <w:p w14:paraId="29361985" w14:textId="77777777" w:rsidR="000C3E70" w:rsidRPr="00A27C4D" w:rsidRDefault="000C3E70" w:rsidP="00B57B5D">
      <w:pPr>
        <w:pStyle w:val="ListParagraph"/>
        <w:numPr>
          <w:ilvl w:val="0"/>
          <w:numId w:val="51"/>
        </w:numPr>
        <w:rPr>
          <w:rFonts w:ascii="Arial" w:hAnsi="Arial" w:cs="Arial"/>
          <w:b/>
          <w:bCs/>
          <w:sz w:val="22"/>
          <w:szCs w:val="22"/>
        </w:rPr>
      </w:pPr>
      <w:r w:rsidRPr="00A27C4D">
        <w:rPr>
          <w:rFonts w:ascii="Arial" w:hAnsi="Arial" w:cs="Arial"/>
          <w:b/>
          <w:bCs/>
          <w:sz w:val="22"/>
          <w:szCs w:val="22"/>
        </w:rPr>
        <w:lastRenderedPageBreak/>
        <w:t>Payments</w:t>
      </w:r>
    </w:p>
    <w:p w14:paraId="1B7DDAC3" w14:textId="77777777" w:rsidR="000C3E70" w:rsidRPr="00A27C4D" w:rsidRDefault="000C3E70" w:rsidP="000C3E70">
      <w:pPr>
        <w:pStyle w:val="ListParagraph"/>
        <w:rPr>
          <w:rFonts w:ascii="Arial" w:hAnsi="Arial" w:cs="Arial"/>
          <w:sz w:val="22"/>
          <w:szCs w:val="22"/>
        </w:rPr>
      </w:pPr>
    </w:p>
    <w:p w14:paraId="59355C5F" w14:textId="57BED3FA" w:rsidR="00BA6170" w:rsidRPr="00A27C4D" w:rsidRDefault="000C3E70" w:rsidP="000C3E70">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 xml:space="preserve">The payments for </w:t>
      </w:r>
      <w:r w:rsidR="00AD52D3">
        <w:rPr>
          <w:rFonts w:eastAsia="Times New Roman"/>
          <w:sz w:val="22"/>
          <w:szCs w:val="22"/>
          <w:lang w:val="en-GB" w:eastAsia="en-GB"/>
        </w:rPr>
        <w:t>P</w:t>
      </w:r>
      <w:r w:rsidRPr="00A27C4D">
        <w:rPr>
          <w:rFonts w:eastAsia="Times New Roman"/>
          <w:sz w:val="22"/>
          <w:szCs w:val="22"/>
          <w:lang w:val="en-GB" w:eastAsia="en-GB"/>
        </w:rPr>
        <w:t xml:space="preserve">artners’ taxation to </w:t>
      </w:r>
      <w:r w:rsidR="009713A4" w:rsidRPr="00A27C4D">
        <w:rPr>
          <w:rFonts w:eastAsia="Times New Roman"/>
          <w:sz w:val="22"/>
          <w:szCs w:val="22"/>
          <w:lang w:val="en-GB" w:eastAsia="en-GB"/>
        </w:rPr>
        <w:t>HMRC</w:t>
      </w:r>
      <w:r w:rsidRPr="00A27C4D">
        <w:rPr>
          <w:rFonts w:eastAsia="Times New Roman"/>
          <w:sz w:val="22"/>
          <w:szCs w:val="22"/>
          <w:lang w:val="en-GB" w:eastAsia="en-GB"/>
        </w:rPr>
        <w:t xml:space="preserve"> are made during late January and late July each year. The organisation accountant will estimate the taxation due and submit returns to the Inland Revenue</w:t>
      </w:r>
      <w:r w:rsidR="009713A4" w:rsidRPr="00A27C4D">
        <w:rPr>
          <w:rFonts w:eastAsia="Times New Roman"/>
          <w:sz w:val="22"/>
          <w:szCs w:val="22"/>
          <w:lang w:val="en-GB" w:eastAsia="en-GB"/>
        </w:rPr>
        <w:t xml:space="preserve"> with</w:t>
      </w:r>
      <w:r w:rsidRPr="00A27C4D">
        <w:rPr>
          <w:rFonts w:eastAsia="Times New Roman"/>
          <w:sz w:val="22"/>
          <w:szCs w:val="22"/>
          <w:lang w:val="en-GB" w:eastAsia="en-GB"/>
        </w:rPr>
        <w:t xml:space="preserve"> each </w:t>
      </w:r>
      <w:r w:rsidR="00AD52D3">
        <w:rPr>
          <w:rFonts w:eastAsia="Times New Roman"/>
          <w:sz w:val="22"/>
          <w:szCs w:val="22"/>
          <w:lang w:val="en-GB" w:eastAsia="en-GB"/>
        </w:rPr>
        <w:t>P</w:t>
      </w:r>
      <w:r w:rsidRPr="00A27C4D">
        <w:rPr>
          <w:rFonts w:eastAsia="Times New Roman"/>
          <w:sz w:val="22"/>
          <w:szCs w:val="22"/>
          <w:lang w:val="en-GB" w:eastAsia="en-GB"/>
        </w:rPr>
        <w:t>artner sign</w:t>
      </w:r>
      <w:r w:rsidR="009713A4" w:rsidRPr="00A27C4D">
        <w:rPr>
          <w:rFonts w:eastAsia="Times New Roman"/>
          <w:sz w:val="22"/>
          <w:szCs w:val="22"/>
          <w:lang w:val="en-GB" w:eastAsia="en-GB"/>
        </w:rPr>
        <w:t>ing</w:t>
      </w:r>
      <w:r w:rsidRPr="00A27C4D">
        <w:rPr>
          <w:rFonts w:eastAsia="Times New Roman"/>
          <w:sz w:val="22"/>
          <w:szCs w:val="22"/>
          <w:lang w:val="en-GB" w:eastAsia="en-GB"/>
        </w:rPr>
        <w:t xml:space="preserve"> an annual tax return. The </w:t>
      </w:r>
      <w:r w:rsidR="00AD52D3">
        <w:rPr>
          <w:rFonts w:eastAsia="Times New Roman"/>
          <w:sz w:val="22"/>
          <w:szCs w:val="22"/>
          <w:lang w:val="en-GB" w:eastAsia="en-GB"/>
        </w:rPr>
        <w:t>P</w:t>
      </w:r>
      <w:r w:rsidRPr="00A27C4D">
        <w:rPr>
          <w:rFonts w:eastAsia="Times New Roman"/>
          <w:sz w:val="22"/>
          <w:szCs w:val="22"/>
          <w:lang w:val="en-GB" w:eastAsia="en-GB"/>
        </w:rPr>
        <w:t>artners receive a notification of tax due each half-year</w:t>
      </w:r>
      <w:r w:rsidR="00AD52D3">
        <w:rPr>
          <w:rFonts w:eastAsia="Times New Roman"/>
          <w:sz w:val="22"/>
          <w:szCs w:val="22"/>
          <w:lang w:val="en-GB" w:eastAsia="en-GB"/>
        </w:rPr>
        <w:t>,</w:t>
      </w:r>
      <w:r w:rsidRPr="00A27C4D">
        <w:rPr>
          <w:rFonts w:eastAsia="Times New Roman"/>
          <w:sz w:val="22"/>
          <w:szCs w:val="22"/>
          <w:lang w:val="en-GB" w:eastAsia="en-GB"/>
        </w:rPr>
        <w:t xml:space="preserve"> which is normally sent to their home address. Any notifications received at the organisation should be passed to the named </w:t>
      </w:r>
      <w:r w:rsidR="00AD52D3">
        <w:rPr>
          <w:rFonts w:eastAsia="Times New Roman"/>
          <w:sz w:val="22"/>
          <w:szCs w:val="22"/>
          <w:lang w:val="en-GB" w:eastAsia="en-GB"/>
        </w:rPr>
        <w:t>P</w:t>
      </w:r>
      <w:r w:rsidRPr="00A27C4D">
        <w:rPr>
          <w:rFonts w:eastAsia="Times New Roman"/>
          <w:sz w:val="22"/>
          <w:szCs w:val="22"/>
          <w:lang w:val="en-GB" w:eastAsia="en-GB"/>
        </w:rPr>
        <w:t>artner for payment unless the organisation operates a system whereby the organisation covers the tax liability payments which are adjusted in the annual drawings calculations.</w:t>
      </w:r>
    </w:p>
    <w:p w14:paraId="117600C0" w14:textId="77777777" w:rsidR="00BA6170" w:rsidRPr="00A27C4D" w:rsidRDefault="00BA6170" w:rsidP="000C3E70">
      <w:pPr>
        <w:pStyle w:val="Standard"/>
        <w:spacing w:before="0" w:after="0" w:line="240" w:lineRule="auto"/>
        <w:ind w:left="360"/>
        <w:rPr>
          <w:rFonts w:eastAsia="Times New Roman"/>
          <w:sz w:val="22"/>
          <w:szCs w:val="22"/>
          <w:lang w:val="en-GB" w:eastAsia="en-GB"/>
        </w:rPr>
      </w:pPr>
    </w:p>
    <w:p w14:paraId="57F87CC7" w14:textId="4F5E36B4" w:rsidR="000C3E70" w:rsidRPr="00A27C4D" w:rsidRDefault="000C3E70" w:rsidP="00CB7018">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 xml:space="preserve">The individual </w:t>
      </w:r>
      <w:r w:rsidR="00AD52D3">
        <w:rPr>
          <w:rFonts w:eastAsia="Times New Roman"/>
          <w:sz w:val="22"/>
          <w:szCs w:val="22"/>
          <w:lang w:val="en-GB" w:eastAsia="en-GB"/>
        </w:rPr>
        <w:t>P</w:t>
      </w:r>
      <w:r w:rsidRPr="00A27C4D">
        <w:rPr>
          <w:rFonts w:eastAsia="Times New Roman"/>
          <w:sz w:val="22"/>
          <w:szCs w:val="22"/>
          <w:lang w:val="en-GB" w:eastAsia="en-GB"/>
        </w:rPr>
        <w:t>artner</w:t>
      </w:r>
      <w:r w:rsidR="00AD52D3">
        <w:rPr>
          <w:rFonts w:eastAsia="Times New Roman"/>
          <w:sz w:val="22"/>
          <w:szCs w:val="22"/>
          <w:lang w:val="en-GB" w:eastAsia="en-GB"/>
        </w:rPr>
        <w:t>s’</w:t>
      </w:r>
      <w:r w:rsidRPr="00A27C4D">
        <w:rPr>
          <w:rFonts w:eastAsia="Times New Roman"/>
          <w:sz w:val="22"/>
          <w:szCs w:val="22"/>
          <w:lang w:val="en-GB" w:eastAsia="en-GB"/>
        </w:rPr>
        <w:t xml:space="preserve"> payments will be made by themselves direct to Inland Revenue in most cases.</w:t>
      </w:r>
    </w:p>
    <w:p w14:paraId="13D66DCC" w14:textId="77777777" w:rsidR="005849FC" w:rsidRPr="00A27C4D" w:rsidRDefault="005849FC" w:rsidP="00CB7018">
      <w:pPr>
        <w:pStyle w:val="Standard"/>
        <w:spacing w:before="0" w:after="0" w:line="240" w:lineRule="auto"/>
        <w:ind w:left="360"/>
        <w:rPr>
          <w:sz w:val="22"/>
          <w:szCs w:val="22"/>
          <w:lang w:val="en-GB"/>
        </w:rPr>
      </w:pPr>
    </w:p>
    <w:p w14:paraId="72D7C6E4" w14:textId="42495835" w:rsidR="000C3E70" w:rsidRPr="00A27C4D" w:rsidRDefault="000C3E70" w:rsidP="000C3E70">
      <w:pPr>
        <w:pStyle w:val="Standard"/>
        <w:spacing w:before="0" w:after="0" w:line="240" w:lineRule="auto"/>
        <w:ind w:left="360"/>
        <w:rPr>
          <w:sz w:val="22"/>
          <w:szCs w:val="22"/>
          <w:lang w:val="en-GB"/>
        </w:rPr>
      </w:pPr>
      <w:r w:rsidRPr="00A27C4D">
        <w:rPr>
          <w:rFonts w:eastAsia="Times New Roman"/>
          <w:sz w:val="22"/>
          <w:szCs w:val="22"/>
          <w:lang w:val="en-GB" w:eastAsia="en-GB"/>
        </w:rPr>
        <w:t xml:space="preserve">A capital account shows the income and drawings that can be attributed to each </w:t>
      </w:r>
      <w:r w:rsidR="0044310A">
        <w:rPr>
          <w:rFonts w:eastAsia="Times New Roman"/>
          <w:sz w:val="22"/>
          <w:szCs w:val="22"/>
          <w:lang w:val="en-GB" w:eastAsia="en-GB"/>
        </w:rPr>
        <w:t>P</w:t>
      </w:r>
      <w:r w:rsidRPr="00A27C4D">
        <w:rPr>
          <w:rFonts w:eastAsia="Times New Roman"/>
          <w:sz w:val="22"/>
          <w:szCs w:val="22"/>
          <w:lang w:val="en-GB" w:eastAsia="en-GB"/>
        </w:rPr>
        <w:t xml:space="preserve">artner. In effect, it shows the </w:t>
      </w:r>
      <w:r w:rsidR="0044310A">
        <w:rPr>
          <w:rFonts w:eastAsia="Times New Roman"/>
          <w:sz w:val="22"/>
          <w:szCs w:val="22"/>
          <w:lang w:val="en-GB" w:eastAsia="en-GB"/>
        </w:rPr>
        <w:t>P</w:t>
      </w:r>
      <w:r w:rsidRPr="00A27C4D">
        <w:rPr>
          <w:rFonts w:eastAsia="Times New Roman"/>
          <w:sz w:val="22"/>
          <w:szCs w:val="22"/>
          <w:lang w:val="en-GB" w:eastAsia="en-GB"/>
        </w:rPr>
        <w:t>artner’s share of the organisation finances. This is usually monitored by the accountant.</w:t>
      </w:r>
    </w:p>
    <w:p w14:paraId="729C20E5" w14:textId="12C9CC50" w:rsidR="00937326" w:rsidRDefault="000C3E70" w:rsidP="000C3E70">
      <w:pPr>
        <w:pStyle w:val="Standard"/>
        <w:tabs>
          <w:tab w:val="left" w:pos="10125"/>
        </w:tabs>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ab/>
        <w:t>The payroll system must keep a record of National Insurance and PAYE contributions for each member of staff employed in the organisation</w:t>
      </w:r>
      <w:r w:rsidR="0044310A">
        <w:rPr>
          <w:rFonts w:eastAsia="Times New Roman"/>
          <w:sz w:val="22"/>
          <w:szCs w:val="22"/>
          <w:lang w:val="en-GB" w:eastAsia="en-GB"/>
        </w:rPr>
        <w:t>,</w:t>
      </w:r>
      <w:r w:rsidRPr="00A27C4D">
        <w:rPr>
          <w:rFonts w:eastAsia="Times New Roman"/>
          <w:sz w:val="22"/>
          <w:szCs w:val="22"/>
          <w:lang w:val="en-GB" w:eastAsia="en-GB"/>
        </w:rPr>
        <w:t xml:space="preserve"> including any salaried doctors employed by the organisation. Members of the NHS Pension Scheme now pay Class A NIC contributions. The payroll system should maintain a P11 record of deductions form. Monthly returns are now made online via a Government Gateway in relation to all PAYE and NIC payments made for each staff member. </w:t>
      </w:r>
    </w:p>
    <w:p w14:paraId="6E10C4E7" w14:textId="77777777" w:rsidR="00937326" w:rsidRDefault="00937326" w:rsidP="000C3E70">
      <w:pPr>
        <w:pStyle w:val="Standard"/>
        <w:tabs>
          <w:tab w:val="left" w:pos="10125"/>
        </w:tabs>
        <w:spacing w:before="0" w:after="0" w:line="240" w:lineRule="auto"/>
        <w:ind w:left="360"/>
        <w:rPr>
          <w:rFonts w:eastAsia="Times New Roman"/>
          <w:sz w:val="22"/>
          <w:szCs w:val="22"/>
          <w:lang w:val="en-GB" w:eastAsia="en-GB"/>
        </w:rPr>
      </w:pPr>
    </w:p>
    <w:p w14:paraId="125640B6" w14:textId="2E181CAC" w:rsidR="00D42124" w:rsidRPr="00A27C4D" w:rsidRDefault="000C3E70" w:rsidP="000C3E70">
      <w:pPr>
        <w:pStyle w:val="Standard"/>
        <w:tabs>
          <w:tab w:val="left" w:pos="10125"/>
        </w:tabs>
        <w:spacing w:before="0" w:after="0" w:line="240" w:lineRule="auto"/>
        <w:ind w:left="360"/>
        <w:rPr>
          <w:sz w:val="22"/>
          <w:szCs w:val="22"/>
          <w:lang w:val="en-GB"/>
        </w:rPr>
      </w:pPr>
      <w:r w:rsidRPr="00A27C4D">
        <w:rPr>
          <w:rFonts w:eastAsia="Times New Roman"/>
          <w:sz w:val="22"/>
          <w:szCs w:val="22"/>
          <w:lang w:val="en-GB" w:eastAsia="en-GB"/>
        </w:rPr>
        <w:t>It is vital to make submissions before the end of the working month.</w:t>
      </w:r>
    </w:p>
    <w:p w14:paraId="10EE266D" w14:textId="2596D06D" w:rsidR="00316EC5" w:rsidRPr="00A27C4D" w:rsidRDefault="000C3E70" w:rsidP="00316EC5">
      <w:pPr>
        <w:pStyle w:val="Heading2"/>
        <w:rPr>
          <w:rFonts w:ascii="Arial" w:hAnsi="Arial" w:cs="Arial"/>
          <w:smallCaps w:val="0"/>
          <w:sz w:val="24"/>
          <w:szCs w:val="24"/>
          <w:lang w:val="en-GB"/>
        </w:rPr>
      </w:pPr>
      <w:bookmarkStart w:id="703" w:name="_Toc192169863"/>
      <w:r w:rsidRPr="00A27C4D">
        <w:rPr>
          <w:rFonts w:ascii="Arial" w:hAnsi="Arial" w:cs="Arial"/>
          <w:smallCaps w:val="0"/>
          <w:sz w:val="24"/>
          <w:szCs w:val="24"/>
          <w:lang w:val="en-GB"/>
        </w:rPr>
        <w:t>Income (including remittances)</w:t>
      </w:r>
      <w:bookmarkEnd w:id="703"/>
    </w:p>
    <w:p w14:paraId="25C6B433" w14:textId="63688904" w:rsidR="000C3E70" w:rsidRPr="00A27C4D" w:rsidRDefault="000C3E70" w:rsidP="000C3E70">
      <w:pPr>
        <w:rPr>
          <w:rFonts w:ascii="Arial" w:hAnsi="Arial" w:cs="Arial"/>
          <w:sz w:val="22"/>
          <w:szCs w:val="22"/>
        </w:rPr>
      </w:pPr>
    </w:p>
    <w:p w14:paraId="09E56684" w14:textId="0E7AE898" w:rsidR="001F43B1" w:rsidRPr="00A27C4D" w:rsidRDefault="001F43B1" w:rsidP="001F43B1">
      <w:pPr>
        <w:pStyle w:val="Standard"/>
        <w:spacing w:before="0" w:after="0" w:line="240" w:lineRule="auto"/>
        <w:rPr>
          <w:lang w:val="en-GB"/>
        </w:rPr>
      </w:pPr>
      <w:r w:rsidRPr="00A27C4D">
        <w:rPr>
          <w:rFonts w:eastAsia="Times New Roman"/>
          <w:sz w:val="22"/>
          <w:szCs w:val="22"/>
          <w:lang w:val="en-GB" w:eastAsia="en-GB"/>
        </w:rPr>
        <w:t>NHS income is mainly received from three different sources: NHS E</w:t>
      </w:r>
      <w:r w:rsidR="009713A4" w:rsidRPr="00A27C4D">
        <w:rPr>
          <w:rFonts w:eastAsia="Times New Roman"/>
          <w:sz w:val="22"/>
          <w:szCs w:val="22"/>
          <w:lang w:val="en-GB" w:eastAsia="en-GB"/>
        </w:rPr>
        <w:t xml:space="preserve"> (via PCSE)</w:t>
      </w:r>
      <w:r w:rsidRPr="00A27C4D">
        <w:rPr>
          <w:rFonts w:eastAsia="Times New Roman"/>
          <w:sz w:val="22"/>
          <w:szCs w:val="22"/>
          <w:lang w:val="en-GB" w:eastAsia="en-GB"/>
        </w:rPr>
        <w:t xml:space="preserve">, </w:t>
      </w:r>
      <w:r w:rsidR="002A1659" w:rsidRPr="00A27C4D">
        <w:rPr>
          <w:rFonts w:eastAsia="Times New Roman"/>
          <w:sz w:val="22"/>
          <w:szCs w:val="22"/>
          <w:lang w:val="en-GB" w:eastAsia="en-GB"/>
        </w:rPr>
        <w:t>ICB</w:t>
      </w:r>
      <w:r w:rsidRPr="00A27C4D">
        <w:rPr>
          <w:rFonts w:eastAsia="Times New Roman"/>
          <w:sz w:val="22"/>
          <w:szCs w:val="22"/>
          <w:lang w:val="en-GB" w:eastAsia="en-GB"/>
        </w:rPr>
        <w:t xml:space="preserve"> and the local government authority. In addition, income is received from private sources. Income is received by cheque, direct credit and cash. Some income is received from the local deanery and may be attributable directly to the GP trainers. Work carried out by the doctors for the </w:t>
      </w:r>
      <w:r w:rsidR="002A1659" w:rsidRPr="00A27C4D">
        <w:rPr>
          <w:rFonts w:eastAsia="Times New Roman"/>
          <w:sz w:val="22"/>
          <w:szCs w:val="22"/>
          <w:lang w:val="en-GB" w:eastAsia="en-GB"/>
        </w:rPr>
        <w:t xml:space="preserve">ICB </w:t>
      </w:r>
      <w:r w:rsidRPr="00A27C4D">
        <w:rPr>
          <w:rFonts w:eastAsia="Times New Roman"/>
          <w:sz w:val="22"/>
          <w:szCs w:val="22"/>
          <w:lang w:val="en-GB" w:eastAsia="en-GB"/>
        </w:rPr>
        <w:t>during organisation time can also be attributable to the organisation, depending on the partnership agreement terms.</w:t>
      </w:r>
    </w:p>
    <w:p w14:paraId="409A8CBA" w14:textId="77777777" w:rsidR="001F43B1" w:rsidRPr="00A27C4D" w:rsidRDefault="001F43B1" w:rsidP="001F43B1">
      <w:pPr>
        <w:pStyle w:val="Standard"/>
        <w:spacing w:before="0" w:after="0" w:line="240" w:lineRule="auto"/>
        <w:rPr>
          <w:rFonts w:eastAsia="Times New Roman"/>
          <w:sz w:val="22"/>
          <w:szCs w:val="22"/>
          <w:lang w:val="en-GB" w:eastAsia="en-GB"/>
        </w:rPr>
      </w:pPr>
    </w:p>
    <w:p w14:paraId="3C5D5477" w14:textId="616B235B" w:rsidR="000C3E70" w:rsidRPr="00A27C4D" w:rsidRDefault="001F43B1" w:rsidP="001F43B1">
      <w:pPr>
        <w:pStyle w:val="Standard"/>
        <w:spacing w:before="0" w:after="0" w:line="240" w:lineRule="auto"/>
        <w:rPr>
          <w:lang w:val="en-GB"/>
        </w:rPr>
      </w:pPr>
      <w:r w:rsidRPr="00A27C4D">
        <w:rPr>
          <w:rFonts w:eastAsia="Times New Roman"/>
          <w:sz w:val="22"/>
          <w:szCs w:val="22"/>
          <w:lang w:val="en-GB" w:eastAsia="en-GB"/>
        </w:rPr>
        <w:t xml:space="preserve">All remittances, copy invoices or BACS payment notifications should be entered into the account’s software package including a reference </w:t>
      </w:r>
      <w:r w:rsidR="004035D7">
        <w:rPr>
          <w:rFonts w:eastAsia="Times New Roman"/>
          <w:sz w:val="22"/>
          <w:szCs w:val="22"/>
          <w:lang w:val="en-GB" w:eastAsia="en-GB"/>
        </w:rPr>
        <w:t>that</w:t>
      </w:r>
      <w:r w:rsidRPr="00A27C4D">
        <w:rPr>
          <w:rFonts w:eastAsia="Times New Roman"/>
          <w:sz w:val="22"/>
          <w:szCs w:val="22"/>
          <w:lang w:val="en-GB" w:eastAsia="en-GB"/>
        </w:rPr>
        <w:t xml:space="preserve"> enables the organisation accountant to correctly attribute income at the year end. </w:t>
      </w:r>
    </w:p>
    <w:p w14:paraId="3D74291F" w14:textId="1BA24C8F" w:rsidR="00316EC5" w:rsidRPr="00A27C4D" w:rsidRDefault="001F43B1" w:rsidP="00316EC5">
      <w:pPr>
        <w:pStyle w:val="Heading2"/>
        <w:rPr>
          <w:rFonts w:ascii="Arial" w:hAnsi="Arial" w:cs="Arial"/>
          <w:smallCaps w:val="0"/>
          <w:sz w:val="24"/>
          <w:szCs w:val="24"/>
          <w:lang w:val="en-GB"/>
        </w:rPr>
      </w:pPr>
      <w:bookmarkStart w:id="704" w:name="_Toc192169864"/>
      <w:r w:rsidRPr="00A27C4D">
        <w:rPr>
          <w:rFonts w:ascii="Arial" w:hAnsi="Arial" w:cs="Arial"/>
          <w:smallCaps w:val="0"/>
          <w:sz w:val="24"/>
          <w:szCs w:val="24"/>
          <w:lang w:val="en-GB"/>
        </w:rPr>
        <w:t>Invoices</w:t>
      </w:r>
      <w:bookmarkEnd w:id="704"/>
    </w:p>
    <w:p w14:paraId="3C5FD601" w14:textId="30D4E920" w:rsidR="001F43B1" w:rsidRPr="00A27C4D" w:rsidRDefault="001F43B1" w:rsidP="001F43B1">
      <w:pPr>
        <w:rPr>
          <w:rFonts w:ascii="Arial" w:hAnsi="Arial" w:cs="Arial"/>
          <w:sz w:val="22"/>
          <w:szCs w:val="22"/>
        </w:rPr>
      </w:pPr>
    </w:p>
    <w:p w14:paraId="6EDA156D" w14:textId="77777777" w:rsidR="002D7E85" w:rsidRPr="00A27C4D" w:rsidRDefault="002D7E85" w:rsidP="002D7E85">
      <w:pPr>
        <w:rPr>
          <w:rFonts w:ascii="Arial" w:hAnsi="Arial" w:cs="Arial"/>
          <w:sz w:val="22"/>
          <w:szCs w:val="22"/>
        </w:rPr>
      </w:pPr>
      <w:r w:rsidRPr="00A27C4D">
        <w:rPr>
          <w:rFonts w:ascii="Arial" w:hAnsi="Arial" w:cs="Arial"/>
          <w:sz w:val="22"/>
          <w:szCs w:val="22"/>
        </w:rPr>
        <w:t xml:space="preserve">Proper, consistent invoicing processes are an important part of running a business. Good invoice management encourages regular cash flow and helps ease accounting stress. </w:t>
      </w:r>
    </w:p>
    <w:p w14:paraId="3F74F90C" w14:textId="77777777" w:rsidR="002D7E85" w:rsidRPr="00A27C4D" w:rsidRDefault="002D7E85" w:rsidP="002D7E85">
      <w:pPr>
        <w:rPr>
          <w:rFonts w:ascii="Arial" w:hAnsi="Arial" w:cs="Arial"/>
          <w:sz w:val="22"/>
          <w:szCs w:val="22"/>
        </w:rPr>
      </w:pPr>
    </w:p>
    <w:p w14:paraId="05832458" w14:textId="77777777" w:rsidR="002D7E85" w:rsidRPr="00A27C4D" w:rsidRDefault="002D7E85" w:rsidP="00B57B5D">
      <w:pPr>
        <w:pStyle w:val="Standard"/>
        <w:numPr>
          <w:ilvl w:val="0"/>
          <w:numId w:val="53"/>
        </w:numPr>
        <w:spacing w:before="0" w:after="0" w:line="240" w:lineRule="auto"/>
        <w:rPr>
          <w:rFonts w:eastAsia="Times New Roman"/>
          <w:b/>
          <w:bCs/>
          <w:sz w:val="22"/>
          <w:szCs w:val="22"/>
          <w:lang w:val="en-GB" w:eastAsia="en-GB"/>
        </w:rPr>
      </w:pPr>
      <w:r w:rsidRPr="00A27C4D">
        <w:rPr>
          <w:rFonts w:eastAsia="Times New Roman"/>
          <w:b/>
          <w:bCs/>
          <w:sz w:val="22"/>
          <w:szCs w:val="22"/>
          <w:lang w:val="en-GB" w:eastAsia="en-GB"/>
        </w:rPr>
        <w:t xml:space="preserve">Invoices received </w:t>
      </w:r>
    </w:p>
    <w:p w14:paraId="1315F56D" w14:textId="77777777" w:rsidR="002D7E85" w:rsidRPr="00A27C4D" w:rsidRDefault="002D7E85" w:rsidP="002D7E85">
      <w:pPr>
        <w:pStyle w:val="Standard"/>
        <w:spacing w:before="0" w:after="0" w:line="240" w:lineRule="auto"/>
        <w:ind w:left="720"/>
        <w:rPr>
          <w:rFonts w:eastAsia="Times New Roman"/>
          <w:sz w:val="22"/>
          <w:szCs w:val="22"/>
          <w:lang w:val="en-GB" w:eastAsia="en-GB"/>
        </w:rPr>
      </w:pPr>
    </w:p>
    <w:p w14:paraId="5F15D751" w14:textId="6B2B0EC7" w:rsidR="00531303" w:rsidRPr="00A27C4D" w:rsidRDefault="002D7E85" w:rsidP="002D7E85">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 xml:space="preserve">Invoices may be filed in alphabetical or date order which makes it easier to locate previous invoices when reconciling account statements. As previously indicated, invoices are paid probably twice a month, although urgent payments can be made as </w:t>
      </w:r>
      <w:r w:rsidR="00B21A6F" w:rsidRPr="00A27C4D">
        <w:rPr>
          <w:rFonts w:eastAsia="Times New Roman"/>
          <w:sz w:val="22"/>
          <w:szCs w:val="22"/>
          <w:lang w:val="en-GB" w:eastAsia="en-GB"/>
        </w:rPr>
        <w:t>required,</w:t>
      </w:r>
      <w:r w:rsidRPr="00A27C4D">
        <w:rPr>
          <w:rFonts w:eastAsia="Times New Roman"/>
          <w:sz w:val="22"/>
          <w:szCs w:val="22"/>
          <w:lang w:val="en-GB" w:eastAsia="en-GB"/>
        </w:rPr>
        <w:t xml:space="preserve"> and many organisations are using internet banking systems in preference to the BACS system. </w:t>
      </w:r>
    </w:p>
    <w:p w14:paraId="5D0F128B" w14:textId="77777777" w:rsidR="00531303" w:rsidRPr="00A27C4D" w:rsidRDefault="00531303" w:rsidP="002D7E85">
      <w:pPr>
        <w:pStyle w:val="Standard"/>
        <w:spacing w:before="0" w:after="0" w:line="240" w:lineRule="auto"/>
        <w:ind w:left="360"/>
        <w:rPr>
          <w:rFonts w:eastAsia="Times New Roman"/>
          <w:sz w:val="22"/>
          <w:szCs w:val="22"/>
          <w:lang w:val="en-GB" w:eastAsia="en-GB"/>
        </w:rPr>
      </w:pPr>
    </w:p>
    <w:p w14:paraId="625817DF" w14:textId="3B391905" w:rsidR="00CB7018" w:rsidRPr="00A27C4D" w:rsidRDefault="002D7E85" w:rsidP="002D7E85">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lastRenderedPageBreak/>
        <w:t xml:space="preserve">When paid, it is good to note the date of payment, amount and any online banking payment reference number. A copy of the payment advice could also be printed off from the banking online system and filed. For payments made by cheque, it is important to record the cheque number, value and date of payment on the original invoice. Keep cheque stubs along with cancelled cheques for submission to the accountant at the end of the financial year. </w:t>
      </w:r>
    </w:p>
    <w:p w14:paraId="46CB2B3B" w14:textId="77777777" w:rsidR="00CB7018" w:rsidRPr="00A27C4D" w:rsidRDefault="00CB7018" w:rsidP="002D7E85">
      <w:pPr>
        <w:pStyle w:val="Standard"/>
        <w:spacing w:before="0" w:after="0" w:line="240" w:lineRule="auto"/>
        <w:ind w:left="360"/>
        <w:rPr>
          <w:rFonts w:eastAsia="Times New Roman"/>
          <w:sz w:val="22"/>
          <w:szCs w:val="22"/>
          <w:lang w:val="en-GB" w:eastAsia="en-GB"/>
        </w:rPr>
      </w:pPr>
    </w:p>
    <w:p w14:paraId="4C750594" w14:textId="6898BE58" w:rsidR="002D7E85" w:rsidRPr="00A27C4D" w:rsidRDefault="002D7E85" w:rsidP="002D7E85">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The accounting software in use will also have a facility to note invoices and payments.</w:t>
      </w:r>
    </w:p>
    <w:p w14:paraId="147588DE" w14:textId="77777777" w:rsidR="00886D16" w:rsidRPr="00A27C4D" w:rsidRDefault="00886D16" w:rsidP="002D7E85">
      <w:pPr>
        <w:pStyle w:val="Standard"/>
        <w:spacing w:before="0" w:after="0" w:line="240" w:lineRule="auto"/>
        <w:ind w:left="360"/>
        <w:rPr>
          <w:rFonts w:eastAsia="Times New Roman"/>
          <w:sz w:val="22"/>
          <w:szCs w:val="22"/>
          <w:lang w:val="en-GB" w:eastAsia="en-GB"/>
        </w:rPr>
      </w:pPr>
    </w:p>
    <w:p w14:paraId="50D5AB5A" w14:textId="77777777" w:rsidR="002D7E85" w:rsidRPr="00A27C4D" w:rsidRDefault="002D7E85" w:rsidP="00B57B5D">
      <w:pPr>
        <w:pStyle w:val="Standard"/>
        <w:numPr>
          <w:ilvl w:val="0"/>
          <w:numId w:val="53"/>
        </w:numPr>
        <w:spacing w:before="0" w:after="0" w:line="240" w:lineRule="auto"/>
        <w:rPr>
          <w:b/>
          <w:bCs/>
          <w:sz w:val="22"/>
          <w:szCs w:val="22"/>
          <w:lang w:val="en-GB"/>
        </w:rPr>
      </w:pPr>
      <w:r w:rsidRPr="00A27C4D">
        <w:rPr>
          <w:rFonts w:eastAsia="Times New Roman"/>
          <w:b/>
          <w:bCs/>
          <w:sz w:val="22"/>
          <w:szCs w:val="22"/>
          <w:lang w:val="en-GB" w:eastAsia="en-GB"/>
        </w:rPr>
        <w:t>Invoices raised</w:t>
      </w:r>
    </w:p>
    <w:p w14:paraId="301B79CE" w14:textId="77777777" w:rsidR="002D7E85" w:rsidRPr="00A27C4D" w:rsidRDefault="002D7E85" w:rsidP="002D7E85">
      <w:pPr>
        <w:pStyle w:val="Standard"/>
        <w:spacing w:before="0" w:after="0" w:line="240" w:lineRule="auto"/>
        <w:ind w:left="720"/>
        <w:rPr>
          <w:sz w:val="22"/>
          <w:szCs w:val="22"/>
          <w:lang w:val="en-GB"/>
        </w:rPr>
      </w:pPr>
    </w:p>
    <w:p w14:paraId="4D0E8E35" w14:textId="18819CFA" w:rsidR="002D7E85" w:rsidRPr="00A27C4D" w:rsidRDefault="002D7E85" w:rsidP="0098206C">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The organisation may decide to issue all claims and invoices under the regulations relating to the payment of debts to small businesses</w:t>
      </w:r>
      <w:r w:rsidR="00AA4C5D">
        <w:rPr>
          <w:rFonts w:eastAsia="Times New Roman"/>
          <w:sz w:val="22"/>
          <w:szCs w:val="22"/>
          <w:lang w:val="en-GB" w:eastAsia="en-GB"/>
        </w:rPr>
        <w:t>,</w:t>
      </w:r>
      <w:r w:rsidRPr="00A27C4D">
        <w:rPr>
          <w:rFonts w:eastAsia="Times New Roman"/>
          <w:sz w:val="22"/>
          <w:szCs w:val="22"/>
          <w:lang w:val="en-GB" w:eastAsia="en-GB"/>
        </w:rPr>
        <w:t xml:space="preserve"> which entitles you to add interest of 8% over the Bank of England base rate at the time should the invoices not be paid within a specified timescale (often 30 days).</w:t>
      </w:r>
    </w:p>
    <w:p w14:paraId="040E3E56" w14:textId="77777777" w:rsidR="0098206C" w:rsidRPr="00A27C4D" w:rsidRDefault="0098206C" w:rsidP="0098206C">
      <w:pPr>
        <w:pStyle w:val="Standard"/>
        <w:spacing w:before="0" w:after="0" w:line="240" w:lineRule="auto"/>
        <w:ind w:left="360"/>
        <w:rPr>
          <w:sz w:val="22"/>
          <w:szCs w:val="22"/>
          <w:lang w:val="en-GB"/>
        </w:rPr>
      </w:pPr>
    </w:p>
    <w:p w14:paraId="42726AD5" w14:textId="77777777" w:rsidR="002D7E85" w:rsidRPr="00A27C4D" w:rsidRDefault="002D7E85" w:rsidP="00B57B5D">
      <w:pPr>
        <w:pStyle w:val="Standard"/>
        <w:numPr>
          <w:ilvl w:val="0"/>
          <w:numId w:val="53"/>
        </w:numPr>
        <w:spacing w:before="0" w:after="0" w:line="240" w:lineRule="auto"/>
        <w:rPr>
          <w:b/>
          <w:bCs/>
          <w:sz w:val="22"/>
          <w:szCs w:val="22"/>
          <w:lang w:val="en-GB"/>
        </w:rPr>
      </w:pPr>
      <w:r w:rsidRPr="00A27C4D">
        <w:rPr>
          <w:rFonts w:eastAsia="Times New Roman"/>
          <w:b/>
          <w:bCs/>
          <w:sz w:val="22"/>
          <w:szCs w:val="22"/>
          <w:lang w:val="en-GB" w:eastAsia="en-GB"/>
        </w:rPr>
        <w:t>Invoices for collaborative fees</w:t>
      </w:r>
    </w:p>
    <w:p w14:paraId="3A795694" w14:textId="77777777" w:rsidR="002D7E85" w:rsidRPr="00A27C4D" w:rsidRDefault="002D7E85" w:rsidP="002D7E85">
      <w:pPr>
        <w:pStyle w:val="Standard"/>
        <w:spacing w:before="0" w:after="0" w:line="240" w:lineRule="auto"/>
        <w:ind w:left="720"/>
        <w:rPr>
          <w:rFonts w:eastAsia="Times New Roman"/>
          <w:sz w:val="22"/>
          <w:szCs w:val="22"/>
          <w:lang w:val="en-GB" w:eastAsia="en-GB"/>
        </w:rPr>
      </w:pPr>
    </w:p>
    <w:p w14:paraId="4C0E9C3D" w14:textId="24018011" w:rsidR="00937326" w:rsidRDefault="002D7E85" w:rsidP="002859EC">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 xml:space="preserve">These collaborative fees, which are paid by the local authorities via NHS E, should also be checked for the amount owed. A separate file of invoices owed is usually kept. A list and value of invoices received prior to the </w:t>
      </w:r>
      <w:proofErr w:type="spellStart"/>
      <w:r w:rsidRPr="00A27C4D">
        <w:rPr>
          <w:rFonts w:eastAsia="Times New Roman"/>
          <w:sz w:val="22"/>
          <w:szCs w:val="22"/>
          <w:lang w:val="en-GB" w:eastAsia="en-GB"/>
        </w:rPr>
        <w:t>year</w:t>
      </w:r>
      <w:r w:rsidR="00E40E4D">
        <w:rPr>
          <w:rFonts w:eastAsia="Times New Roman"/>
          <w:sz w:val="22"/>
          <w:szCs w:val="22"/>
          <w:lang w:val="en-GB" w:eastAsia="en-GB"/>
        </w:rPr>
        <w:t xml:space="preserve"> </w:t>
      </w:r>
      <w:r w:rsidRPr="00A27C4D">
        <w:rPr>
          <w:rFonts w:eastAsia="Times New Roman"/>
          <w:sz w:val="22"/>
          <w:szCs w:val="22"/>
          <w:lang w:val="en-GB" w:eastAsia="en-GB"/>
        </w:rPr>
        <w:t>end</w:t>
      </w:r>
      <w:proofErr w:type="spellEnd"/>
      <w:r w:rsidRPr="00A27C4D">
        <w:rPr>
          <w:rFonts w:eastAsia="Times New Roman"/>
          <w:sz w:val="22"/>
          <w:szCs w:val="22"/>
          <w:lang w:val="en-GB" w:eastAsia="en-GB"/>
        </w:rPr>
        <w:t xml:space="preserve"> but paid afterwards should also be prepared for the accountant. </w:t>
      </w:r>
    </w:p>
    <w:p w14:paraId="5F3AD200" w14:textId="77777777" w:rsidR="00937326" w:rsidRDefault="00937326" w:rsidP="002859EC">
      <w:pPr>
        <w:pStyle w:val="Standard"/>
        <w:spacing w:before="0" w:after="0" w:line="240" w:lineRule="auto"/>
        <w:ind w:left="360"/>
        <w:rPr>
          <w:rFonts w:eastAsia="Times New Roman"/>
          <w:sz w:val="22"/>
          <w:szCs w:val="22"/>
          <w:lang w:val="en-GB" w:eastAsia="en-GB"/>
        </w:rPr>
      </w:pPr>
    </w:p>
    <w:p w14:paraId="1FC77F36" w14:textId="0318888A" w:rsidR="005849FC" w:rsidRPr="00A27C4D" w:rsidRDefault="002D7E85" w:rsidP="002859EC">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The organisation accountant will also wish to know what income is owed for the last quarter of the financial year. Some NHS payments may remain unpaid for much longer periods</w:t>
      </w:r>
      <w:r w:rsidR="002859EC" w:rsidRPr="00A27C4D">
        <w:rPr>
          <w:rFonts w:eastAsia="Times New Roman"/>
          <w:sz w:val="22"/>
          <w:szCs w:val="22"/>
          <w:lang w:val="en-GB" w:eastAsia="en-GB"/>
        </w:rPr>
        <w:t>.</w:t>
      </w:r>
    </w:p>
    <w:p w14:paraId="24CA3395" w14:textId="75946729" w:rsidR="00316EC5" w:rsidRPr="00A27C4D" w:rsidRDefault="002D7E85" w:rsidP="00316EC5">
      <w:pPr>
        <w:pStyle w:val="Heading2"/>
        <w:rPr>
          <w:rFonts w:ascii="Arial" w:hAnsi="Arial" w:cs="Arial"/>
          <w:smallCaps w:val="0"/>
          <w:sz w:val="24"/>
          <w:szCs w:val="24"/>
          <w:lang w:val="en-GB"/>
        </w:rPr>
      </w:pPr>
      <w:bookmarkStart w:id="705" w:name="_Toc192169865"/>
      <w:r w:rsidRPr="00A27C4D">
        <w:rPr>
          <w:rFonts w:ascii="Arial" w:hAnsi="Arial" w:cs="Arial"/>
          <w:smallCaps w:val="0"/>
          <w:sz w:val="24"/>
          <w:szCs w:val="24"/>
          <w:lang w:val="en-GB"/>
        </w:rPr>
        <w:t>IR35</w:t>
      </w:r>
      <w:bookmarkEnd w:id="705"/>
    </w:p>
    <w:p w14:paraId="59468C33" w14:textId="312144AD" w:rsidR="002D7E85" w:rsidRPr="00A27C4D" w:rsidRDefault="002D7E85" w:rsidP="002D7E85">
      <w:pPr>
        <w:rPr>
          <w:rFonts w:ascii="Arial" w:hAnsi="Arial" w:cs="Arial"/>
          <w:sz w:val="22"/>
          <w:szCs w:val="22"/>
        </w:rPr>
      </w:pPr>
    </w:p>
    <w:p w14:paraId="0663EA85" w14:textId="3208821D" w:rsidR="004C6759" w:rsidRDefault="00CB7018" w:rsidP="005849FC">
      <w:pPr>
        <w:rPr>
          <w:rFonts w:ascii="Arial" w:hAnsi="Arial" w:cs="Arial"/>
          <w:sz w:val="22"/>
          <w:szCs w:val="22"/>
          <w:lang w:eastAsia="en-US"/>
        </w:rPr>
      </w:pPr>
      <w:r w:rsidRPr="00A27C4D">
        <w:rPr>
          <w:rFonts w:ascii="Arial" w:hAnsi="Arial" w:cs="Arial"/>
          <w:sz w:val="22"/>
          <w:szCs w:val="22"/>
        </w:rPr>
        <w:t>Intermediaries’</w:t>
      </w:r>
      <w:r w:rsidR="00FB573C" w:rsidRPr="00A27C4D">
        <w:rPr>
          <w:rFonts w:ascii="Arial" w:hAnsi="Arial" w:cs="Arial"/>
          <w:sz w:val="22"/>
          <w:szCs w:val="22"/>
        </w:rPr>
        <w:t xml:space="preserve"> legislation, or IR35 as it is commonly known, is a form of UK tax legislation that looks to differentiate between genuine businesses and workers who are, to all intents and purposes, temporary employee</w:t>
      </w:r>
      <w:r w:rsidR="00D7239D">
        <w:rPr>
          <w:rFonts w:ascii="Arial" w:hAnsi="Arial" w:cs="Arial"/>
          <w:sz w:val="22"/>
          <w:szCs w:val="22"/>
        </w:rPr>
        <w:t>s</w:t>
      </w:r>
      <w:r w:rsidR="00FB573C" w:rsidRPr="00A27C4D">
        <w:rPr>
          <w:rFonts w:ascii="Arial" w:hAnsi="Arial" w:cs="Arial"/>
          <w:sz w:val="22"/>
          <w:szCs w:val="22"/>
        </w:rPr>
        <w:t>.</w:t>
      </w:r>
      <w:r w:rsidR="00886D16" w:rsidRPr="00A27C4D">
        <w:rPr>
          <w:rFonts w:ascii="Arial" w:hAnsi="Arial" w:cs="Arial"/>
          <w:sz w:val="22"/>
          <w:szCs w:val="22"/>
          <w:lang w:eastAsia="en-US"/>
        </w:rPr>
        <w:t xml:space="preserve"> </w:t>
      </w:r>
      <w:r w:rsidR="005849FC" w:rsidRPr="00A27C4D">
        <w:rPr>
          <w:rFonts w:ascii="Arial" w:hAnsi="Arial" w:cs="Arial"/>
          <w:sz w:val="22"/>
          <w:szCs w:val="22"/>
          <w:lang w:eastAsia="en-US"/>
        </w:rPr>
        <w:t xml:space="preserve">The responsibility of determining whether IR35 applies rests with the </w:t>
      </w:r>
      <w:hyperlink r:id="rId166" w:history="1">
        <w:r w:rsidR="005849FC" w:rsidRPr="00A27C4D">
          <w:rPr>
            <w:rStyle w:val="Hyperlink"/>
            <w:rFonts w:ascii="Arial" w:hAnsi="Arial" w:cs="Arial"/>
            <w:sz w:val="22"/>
            <w:szCs w:val="22"/>
            <w:lang w:eastAsia="en-US"/>
          </w:rPr>
          <w:t>public authority</w:t>
        </w:r>
      </w:hyperlink>
      <w:r w:rsidR="005849FC" w:rsidRPr="00A27C4D">
        <w:rPr>
          <w:rFonts w:ascii="Arial" w:hAnsi="Arial" w:cs="Arial"/>
          <w:sz w:val="22"/>
          <w:szCs w:val="22"/>
          <w:lang w:eastAsia="en-US"/>
        </w:rPr>
        <w:t xml:space="preserve"> or medium and large-sized organisation outside the public sector whereas previously it rested with the </w:t>
      </w:r>
      <w:hyperlink r:id="rId167" w:history="1">
        <w:r w:rsidR="005849FC" w:rsidRPr="00A27C4D">
          <w:rPr>
            <w:rStyle w:val="Hyperlink"/>
            <w:rFonts w:ascii="Arial" w:hAnsi="Arial" w:cs="Arial"/>
            <w:sz w:val="22"/>
            <w:szCs w:val="22"/>
            <w:lang w:eastAsia="en-US"/>
          </w:rPr>
          <w:t>intermediary</w:t>
        </w:r>
      </w:hyperlink>
      <w:r w:rsidR="005849FC" w:rsidRPr="00A27C4D">
        <w:rPr>
          <w:rFonts w:ascii="Arial" w:hAnsi="Arial" w:cs="Arial"/>
          <w:sz w:val="22"/>
          <w:szCs w:val="22"/>
          <w:lang w:eastAsia="en-US"/>
        </w:rPr>
        <w:t xml:space="preserve">. </w:t>
      </w:r>
    </w:p>
    <w:p w14:paraId="3F9F543A" w14:textId="77777777" w:rsidR="004C6759" w:rsidRPr="00A27C4D" w:rsidRDefault="004C6759" w:rsidP="005849FC">
      <w:pPr>
        <w:rPr>
          <w:rFonts w:ascii="Arial" w:hAnsi="Arial" w:cs="Arial"/>
          <w:sz w:val="22"/>
          <w:szCs w:val="22"/>
          <w:lang w:eastAsia="en-US"/>
        </w:rPr>
      </w:pPr>
    </w:p>
    <w:p w14:paraId="64547584" w14:textId="21AA1639" w:rsidR="002D7E85" w:rsidRPr="00A27C4D" w:rsidRDefault="00FB573C" w:rsidP="002D7E85">
      <w:pPr>
        <w:rPr>
          <w:rFonts w:ascii="Arial" w:hAnsi="Arial" w:cs="Arial"/>
          <w:sz w:val="22"/>
          <w:szCs w:val="22"/>
        </w:rPr>
      </w:pPr>
      <w:r w:rsidRPr="00A27C4D">
        <w:rPr>
          <w:rFonts w:ascii="Arial" w:hAnsi="Arial" w:cs="Arial"/>
          <w:sz w:val="22"/>
          <w:szCs w:val="22"/>
        </w:rPr>
        <w:t>As an NHS provider, a primary care organisation is classed as a public authority and has a responsibility t</w:t>
      </w:r>
      <w:r w:rsidR="005849FC" w:rsidRPr="00A27C4D">
        <w:rPr>
          <w:rFonts w:ascii="Arial" w:hAnsi="Arial" w:cs="Arial"/>
          <w:sz w:val="22"/>
          <w:szCs w:val="22"/>
          <w:lang w:eastAsia="en-US"/>
        </w:rPr>
        <w:t xml:space="preserve">o determine if </w:t>
      </w:r>
      <w:hyperlink r:id="rId168" w:history="1">
        <w:r w:rsidR="005849FC" w:rsidRPr="00A27C4D">
          <w:rPr>
            <w:rStyle w:val="Hyperlink"/>
            <w:rFonts w:ascii="Arial" w:hAnsi="Arial" w:cs="Arial"/>
            <w:sz w:val="22"/>
            <w:szCs w:val="22"/>
            <w:lang w:eastAsia="en-US"/>
          </w:rPr>
          <w:t>locum</w:t>
        </w:r>
      </w:hyperlink>
      <w:r w:rsidR="005849FC" w:rsidRPr="00A27C4D">
        <w:rPr>
          <w:rFonts w:ascii="Arial" w:hAnsi="Arial" w:cs="Arial"/>
          <w:sz w:val="22"/>
          <w:szCs w:val="22"/>
          <w:lang w:eastAsia="en-US"/>
        </w:rPr>
        <w:t xml:space="preserve"> and </w:t>
      </w:r>
      <w:hyperlink r:id="rId169" w:anchor="gref" w:history="1">
        <w:r w:rsidR="005849FC" w:rsidRPr="00A27C4D">
          <w:rPr>
            <w:rStyle w:val="Hyperlink"/>
            <w:rFonts w:ascii="Arial" w:hAnsi="Arial" w:cs="Arial"/>
            <w:sz w:val="22"/>
            <w:szCs w:val="22"/>
            <w:lang w:eastAsia="en-US"/>
          </w:rPr>
          <w:t>agency workers</w:t>
        </w:r>
      </w:hyperlink>
      <w:r w:rsidR="005849FC" w:rsidRPr="00A27C4D">
        <w:rPr>
          <w:rFonts w:ascii="Arial" w:hAnsi="Arial" w:cs="Arial"/>
          <w:sz w:val="22"/>
          <w:szCs w:val="22"/>
          <w:lang w:eastAsia="en-US"/>
        </w:rPr>
        <w:t xml:space="preserve"> fall within IR35.</w:t>
      </w:r>
      <w:r w:rsidR="00886D16" w:rsidRPr="00A27C4D">
        <w:rPr>
          <w:rFonts w:ascii="Arial" w:eastAsiaTheme="minorHAnsi" w:hAnsi="Arial" w:cs="Arial"/>
          <w:sz w:val="22"/>
          <w:szCs w:val="22"/>
          <w:lang w:eastAsia="en-US"/>
        </w:rPr>
        <w:t xml:space="preserve"> </w:t>
      </w:r>
      <w:r w:rsidR="005849FC" w:rsidRPr="00A27C4D">
        <w:rPr>
          <w:rFonts w:ascii="Arial" w:eastAsiaTheme="minorHAnsi" w:hAnsi="Arial" w:cs="Arial"/>
          <w:sz w:val="22"/>
          <w:szCs w:val="22"/>
          <w:lang w:eastAsia="en-US"/>
        </w:rPr>
        <w:t>To determine the employment status for tax</w:t>
      </w:r>
      <w:r w:rsidR="001B704A">
        <w:rPr>
          <w:rFonts w:ascii="Arial" w:eastAsiaTheme="minorHAnsi" w:hAnsi="Arial" w:cs="Arial"/>
          <w:sz w:val="22"/>
          <w:szCs w:val="22"/>
          <w:lang w:eastAsia="en-US"/>
        </w:rPr>
        <w:t>ing</w:t>
      </w:r>
      <w:r w:rsidR="005849FC" w:rsidRPr="00A27C4D">
        <w:rPr>
          <w:rFonts w:ascii="Arial" w:eastAsiaTheme="minorHAnsi" w:hAnsi="Arial" w:cs="Arial"/>
          <w:sz w:val="22"/>
          <w:szCs w:val="22"/>
          <w:lang w:eastAsia="en-US"/>
        </w:rPr>
        <w:t xml:space="preserve"> the individual providing the services, it is advised </w:t>
      </w:r>
      <w:r w:rsidR="004A19E9">
        <w:rPr>
          <w:rFonts w:ascii="Arial" w:eastAsiaTheme="minorHAnsi" w:hAnsi="Arial" w:cs="Arial"/>
          <w:sz w:val="22"/>
          <w:szCs w:val="22"/>
          <w:lang w:eastAsia="en-US"/>
        </w:rPr>
        <w:t xml:space="preserve">that </w:t>
      </w:r>
      <w:hyperlink r:id="rId170" w:history="1">
        <w:r w:rsidR="005849FC" w:rsidRPr="00A27C4D">
          <w:rPr>
            <w:rFonts w:ascii="Arial" w:eastAsiaTheme="minorHAnsi" w:hAnsi="Arial" w:cs="Arial"/>
            <w:sz w:val="22"/>
            <w:szCs w:val="22"/>
            <w:lang w:eastAsia="en-US"/>
          </w:rPr>
          <w:t xml:space="preserve">the </w:t>
        </w:r>
        <w:r w:rsidR="005849FC" w:rsidRPr="00A27C4D">
          <w:rPr>
            <w:rFonts w:ascii="Arial" w:eastAsiaTheme="minorHAnsi" w:hAnsi="Arial" w:cs="Arial"/>
            <w:color w:val="0563C1" w:themeColor="hyperlink"/>
            <w:sz w:val="22"/>
            <w:szCs w:val="22"/>
            <w:u w:val="single"/>
            <w:lang w:eastAsia="en-US"/>
          </w:rPr>
          <w:t>Check Employment Status for Tax Tool</w:t>
        </w:r>
      </w:hyperlink>
      <w:r w:rsidR="005849FC" w:rsidRPr="00A27C4D">
        <w:rPr>
          <w:rFonts w:ascii="Arial" w:eastAsiaTheme="minorHAnsi" w:hAnsi="Arial" w:cs="Arial"/>
          <w:sz w:val="22"/>
          <w:szCs w:val="22"/>
          <w:lang w:eastAsia="en-US"/>
        </w:rPr>
        <w:t xml:space="preserve"> is used to understand a worker’s employment status. </w:t>
      </w:r>
      <w:r w:rsidRPr="00A27C4D">
        <w:rPr>
          <w:rFonts w:ascii="Arial" w:hAnsi="Arial" w:cs="Arial"/>
          <w:color w:val="000000" w:themeColor="text1"/>
          <w:sz w:val="22"/>
          <w:szCs w:val="22"/>
        </w:rPr>
        <w:t xml:space="preserve">For further detailed information, see the </w:t>
      </w:r>
      <w:r w:rsidR="004002FF" w:rsidRPr="00A27C4D">
        <w:rPr>
          <w:rFonts w:ascii="Arial" w:hAnsi="Arial" w:cs="Arial"/>
          <w:color w:val="000000" w:themeColor="text1"/>
          <w:sz w:val="22"/>
          <w:szCs w:val="22"/>
        </w:rPr>
        <w:t xml:space="preserve">current </w:t>
      </w:r>
      <w:hyperlink r:id="rId171" w:history="1">
        <w:r w:rsidR="004002FF" w:rsidRPr="00A27C4D">
          <w:rPr>
            <w:rStyle w:val="Hyperlink"/>
            <w:rFonts w:ascii="Arial" w:hAnsi="Arial" w:cs="Arial"/>
            <w:sz w:val="22"/>
            <w:szCs w:val="22"/>
          </w:rPr>
          <w:t>governmental information</w:t>
        </w:r>
      </w:hyperlink>
      <w:r w:rsidR="004002FF" w:rsidRPr="00A27C4D">
        <w:rPr>
          <w:rFonts w:ascii="Arial" w:hAnsi="Arial" w:cs="Arial"/>
          <w:sz w:val="22"/>
          <w:szCs w:val="22"/>
        </w:rPr>
        <w:t xml:space="preserve"> and the </w:t>
      </w:r>
      <w:r w:rsidRPr="00A27C4D">
        <w:rPr>
          <w:rFonts w:ascii="Arial" w:hAnsi="Arial" w:cs="Arial"/>
          <w:sz w:val="22"/>
          <w:szCs w:val="22"/>
        </w:rPr>
        <w:t>organisation’</w:t>
      </w:r>
      <w:r w:rsidR="00886D16" w:rsidRPr="00A27C4D">
        <w:rPr>
          <w:rFonts w:ascii="Arial" w:hAnsi="Arial" w:cs="Arial"/>
          <w:sz w:val="22"/>
          <w:szCs w:val="22"/>
        </w:rPr>
        <w:t>s IR35 Policy.</w:t>
      </w:r>
    </w:p>
    <w:p w14:paraId="792DA529" w14:textId="77777777" w:rsidR="005849FC" w:rsidRPr="00A27C4D" w:rsidRDefault="005849FC" w:rsidP="002D7E85">
      <w:pPr>
        <w:rPr>
          <w:rFonts w:ascii="Arial" w:hAnsi="Arial" w:cs="Arial"/>
          <w:sz w:val="22"/>
          <w:szCs w:val="22"/>
        </w:rPr>
      </w:pPr>
    </w:p>
    <w:p w14:paraId="7A6B837B" w14:textId="12588E87" w:rsidR="005849FC" w:rsidRPr="00A27C4D" w:rsidRDefault="005849FC" w:rsidP="005849FC">
      <w:pPr>
        <w:pStyle w:val="Heading2"/>
        <w:spacing w:before="0" w:line="240" w:lineRule="auto"/>
        <w:rPr>
          <w:rFonts w:ascii="Arial" w:hAnsi="Arial" w:cs="Arial"/>
          <w:smallCaps w:val="0"/>
          <w:sz w:val="24"/>
          <w:szCs w:val="24"/>
          <w:lang w:val="en-GB"/>
        </w:rPr>
      </w:pPr>
      <w:bookmarkStart w:id="706" w:name="_Toc134615593"/>
      <w:bookmarkStart w:id="707" w:name="_Toc192169866"/>
      <w:bookmarkEnd w:id="706"/>
      <w:r w:rsidRPr="00A27C4D">
        <w:rPr>
          <w:rFonts w:ascii="Arial" w:hAnsi="Arial" w:cs="Arial"/>
          <w:smallCaps w:val="0"/>
          <w:sz w:val="24"/>
          <w:szCs w:val="24"/>
          <w:lang w:val="en-GB"/>
        </w:rPr>
        <w:t>Local Enhanced Services (LES)</w:t>
      </w:r>
      <w:bookmarkEnd w:id="707"/>
    </w:p>
    <w:p w14:paraId="233C5DE3" w14:textId="77777777" w:rsidR="005849FC" w:rsidRPr="00A27C4D" w:rsidRDefault="005849FC" w:rsidP="002D7E85">
      <w:pPr>
        <w:rPr>
          <w:rFonts w:ascii="Arial" w:hAnsi="Arial" w:cs="Arial"/>
          <w:sz w:val="22"/>
          <w:szCs w:val="22"/>
        </w:rPr>
      </w:pPr>
    </w:p>
    <w:p w14:paraId="3422D049" w14:textId="0AE2FD1E" w:rsidR="0079210C" w:rsidRPr="00A27C4D" w:rsidRDefault="0079210C" w:rsidP="0079210C">
      <w:pPr>
        <w:rPr>
          <w:rFonts w:ascii="Arial" w:hAnsi="Arial" w:cs="Arial"/>
          <w:sz w:val="22"/>
          <w:szCs w:val="22"/>
        </w:rPr>
      </w:pPr>
      <w:bookmarkStart w:id="708" w:name="_Local_enhanced_services"/>
      <w:bookmarkEnd w:id="708"/>
      <w:r w:rsidRPr="00A27C4D">
        <w:rPr>
          <w:rFonts w:ascii="Arial" w:hAnsi="Arial" w:cs="Arial"/>
          <w:sz w:val="22"/>
          <w:szCs w:val="22"/>
        </w:rPr>
        <w:t xml:space="preserve">Local enhanced services are schemes agreed locally between </w:t>
      </w:r>
      <w:r w:rsidR="002A1659" w:rsidRPr="00A27C4D">
        <w:rPr>
          <w:rFonts w:ascii="Arial" w:hAnsi="Arial" w:cs="Arial"/>
          <w:sz w:val="22"/>
          <w:szCs w:val="22"/>
        </w:rPr>
        <w:t xml:space="preserve">ICBs </w:t>
      </w:r>
      <w:r w:rsidRPr="00A27C4D">
        <w:rPr>
          <w:rFonts w:ascii="Arial" w:hAnsi="Arial" w:cs="Arial"/>
          <w:sz w:val="22"/>
          <w:szCs w:val="22"/>
        </w:rPr>
        <w:t>and their primary care contractors to meet identified needs and priorities. These could either adopt national specifications or be locally agreed</w:t>
      </w:r>
      <w:r w:rsidR="00E00115">
        <w:rPr>
          <w:rFonts w:ascii="Arial" w:hAnsi="Arial" w:cs="Arial"/>
          <w:sz w:val="22"/>
          <w:szCs w:val="22"/>
        </w:rPr>
        <w:t>,</w:t>
      </w:r>
      <w:r w:rsidRPr="00A27C4D">
        <w:rPr>
          <w:rFonts w:ascii="Arial" w:hAnsi="Arial" w:cs="Arial"/>
          <w:sz w:val="22"/>
          <w:szCs w:val="22"/>
        </w:rPr>
        <w:t xml:space="preserve"> although there is an expectation that </w:t>
      </w:r>
      <w:r w:rsidR="002A1659" w:rsidRPr="00A27C4D">
        <w:rPr>
          <w:rFonts w:ascii="Arial" w:hAnsi="Arial" w:cs="Arial"/>
          <w:sz w:val="22"/>
          <w:szCs w:val="22"/>
        </w:rPr>
        <w:t xml:space="preserve">ICBs </w:t>
      </w:r>
      <w:r w:rsidR="00D86C95">
        <w:rPr>
          <w:rFonts w:ascii="Arial" w:hAnsi="Arial" w:cs="Arial"/>
          <w:sz w:val="22"/>
          <w:szCs w:val="22"/>
        </w:rPr>
        <w:t xml:space="preserve">should </w:t>
      </w:r>
      <w:r w:rsidRPr="00A27C4D">
        <w:rPr>
          <w:rFonts w:ascii="Arial" w:hAnsi="Arial" w:cs="Arial"/>
          <w:sz w:val="22"/>
          <w:szCs w:val="22"/>
        </w:rPr>
        <w:t>review their existing LES portfolio and develop commissioning intentions for relevant community-based services to be commissioned using the standard NHS contract.</w:t>
      </w:r>
    </w:p>
    <w:p w14:paraId="3CD3A97F" w14:textId="77777777" w:rsidR="00FB573C" w:rsidRPr="00A27C4D" w:rsidRDefault="00FB573C" w:rsidP="00BF0C90">
      <w:pPr>
        <w:rPr>
          <w:rFonts w:ascii="Arial" w:hAnsi="Arial" w:cs="Arial"/>
          <w:sz w:val="22"/>
          <w:szCs w:val="22"/>
        </w:rPr>
      </w:pPr>
    </w:p>
    <w:p w14:paraId="7E3E533D" w14:textId="68650A23" w:rsidR="002D7E85" w:rsidRPr="00A27C4D" w:rsidRDefault="00120933" w:rsidP="00BF0C90">
      <w:pPr>
        <w:pStyle w:val="Heading2"/>
        <w:spacing w:before="0" w:line="240" w:lineRule="auto"/>
        <w:rPr>
          <w:rFonts w:ascii="Arial" w:hAnsi="Arial" w:cs="Arial"/>
          <w:smallCaps w:val="0"/>
          <w:sz w:val="24"/>
          <w:szCs w:val="24"/>
          <w:lang w:val="en-GB"/>
        </w:rPr>
      </w:pPr>
      <w:bookmarkStart w:id="709" w:name="_Toc192169867"/>
      <w:r w:rsidRPr="00A27C4D">
        <w:rPr>
          <w:rFonts w:ascii="Arial" w:hAnsi="Arial" w:cs="Arial"/>
          <w:smallCaps w:val="0"/>
          <w:sz w:val="24"/>
          <w:szCs w:val="24"/>
          <w:lang w:val="en-GB"/>
        </w:rPr>
        <w:t xml:space="preserve">National </w:t>
      </w:r>
      <w:r w:rsidR="002B02A2" w:rsidRPr="00A27C4D">
        <w:rPr>
          <w:rFonts w:ascii="Arial" w:hAnsi="Arial" w:cs="Arial"/>
          <w:smallCaps w:val="0"/>
          <w:sz w:val="24"/>
          <w:szCs w:val="24"/>
          <w:lang w:val="en-GB"/>
        </w:rPr>
        <w:t>L</w:t>
      </w:r>
      <w:r w:rsidRPr="00A27C4D">
        <w:rPr>
          <w:rFonts w:ascii="Arial" w:hAnsi="Arial" w:cs="Arial"/>
          <w:smallCaps w:val="0"/>
          <w:sz w:val="24"/>
          <w:szCs w:val="24"/>
          <w:lang w:val="en-GB"/>
        </w:rPr>
        <w:t xml:space="preserve">iving </w:t>
      </w:r>
      <w:r w:rsidR="002B02A2" w:rsidRPr="00A27C4D">
        <w:rPr>
          <w:rFonts w:ascii="Arial" w:hAnsi="Arial" w:cs="Arial"/>
          <w:smallCaps w:val="0"/>
          <w:sz w:val="24"/>
          <w:szCs w:val="24"/>
          <w:lang w:val="en-GB"/>
        </w:rPr>
        <w:t>W</w:t>
      </w:r>
      <w:r w:rsidRPr="00A27C4D">
        <w:rPr>
          <w:rFonts w:ascii="Arial" w:hAnsi="Arial" w:cs="Arial"/>
          <w:smallCaps w:val="0"/>
          <w:sz w:val="24"/>
          <w:szCs w:val="24"/>
          <w:lang w:val="en-GB"/>
        </w:rPr>
        <w:t>age (NLW)</w:t>
      </w:r>
      <w:r w:rsidR="00886D16" w:rsidRPr="00A27C4D">
        <w:rPr>
          <w:rFonts w:ascii="Arial" w:hAnsi="Arial" w:cs="Arial"/>
          <w:smallCaps w:val="0"/>
          <w:sz w:val="24"/>
          <w:szCs w:val="24"/>
          <w:lang w:val="en-GB"/>
        </w:rPr>
        <w:t xml:space="preserve"> and National Minimum Wage (NMW)</w:t>
      </w:r>
      <w:bookmarkEnd w:id="709"/>
    </w:p>
    <w:p w14:paraId="0FD32AEB" w14:textId="1E9361E8" w:rsidR="00120933" w:rsidRPr="00A27C4D" w:rsidRDefault="00120933" w:rsidP="00BF0C90">
      <w:pPr>
        <w:rPr>
          <w:rFonts w:ascii="Arial" w:hAnsi="Arial" w:cs="Arial"/>
          <w:sz w:val="22"/>
          <w:szCs w:val="22"/>
        </w:rPr>
      </w:pPr>
    </w:p>
    <w:p w14:paraId="38595A38" w14:textId="15234E3E" w:rsidR="00637E3D" w:rsidRPr="001B704A" w:rsidRDefault="00886D16" w:rsidP="00637E3D">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Both </w:t>
      </w:r>
      <w:r w:rsidR="00546C54">
        <w:rPr>
          <w:rFonts w:eastAsia="Times New Roman"/>
          <w:sz w:val="22"/>
          <w:szCs w:val="22"/>
          <w:lang w:val="en-GB" w:eastAsia="en-GB"/>
        </w:rPr>
        <w:t xml:space="preserve">the </w:t>
      </w:r>
      <w:r w:rsidRPr="00A27C4D">
        <w:rPr>
          <w:rFonts w:eastAsia="Times New Roman"/>
          <w:sz w:val="22"/>
          <w:szCs w:val="22"/>
          <w:lang w:val="en-GB" w:eastAsia="en-GB"/>
        </w:rPr>
        <w:t xml:space="preserve">NLW and NMW are set annually each April with information being detailed in the Government webpage titled </w:t>
      </w:r>
      <w:hyperlink r:id="rId172" w:history="1">
        <w:r w:rsidRPr="00A27C4D">
          <w:rPr>
            <w:rStyle w:val="Hyperlink"/>
            <w:rFonts w:eastAsia="Times New Roman"/>
            <w:sz w:val="22"/>
            <w:szCs w:val="22"/>
            <w:lang w:val="en-GB" w:eastAsia="en-GB"/>
          </w:rPr>
          <w:t>National Minimum Wage and National Living Wage</w:t>
        </w:r>
      </w:hyperlink>
      <w:r w:rsidRPr="00A27C4D">
        <w:rPr>
          <w:rFonts w:eastAsia="Times New Roman"/>
          <w:sz w:val="22"/>
          <w:szCs w:val="22"/>
          <w:lang w:val="en-GB" w:eastAsia="en-GB"/>
        </w:rPr>
        <w:t>.</w:t>
      </w:r>
    </w:p>
    <w:p w14:paraId="56E6DE6C" w14:textId="30163F79" w:rsidR="00637E3D" w:rsidRPr="00A27C4D" w:rsidRDefault="00886D16" w:rsidP="00637E3D">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lastRenderedPageBreak/>
        <w:t xml:space="preserve">Within businesses, the following common errors </w:t>
      </w:r>
      <w:r w:rsidR="00637E3D" w:rsidRPr="00A27C4D">
        <w:rPr>
          <w:rFonts w:eastAsia="Times New Roman"/>
          <w:sz w:val="22"/>
          <w:szCs w:val="22"/>
          <w:lang w:val="en-GB" w:eastAsia="en-GB"/>
        </w:rPr>
        <w:t xml:space="preserve">are made </w:t>
      </w:r>
      <w:r w:rsidRPr="00A27C4D">
        <w:rPr>
          <w:rFonts w:eastAsia="Times New Roman"/>
          <w:sz w:val="22"/>
          <w:szCs w:val="22"/>
          <w:lang w:val="en-GB" w:eastAsia="en-GB"/>
        </w:rPr>
        <w:t>when it comes to calculating minimum wages</w:t>
      </w:r>
      <w:r w:rsidR="00546C54">
        <w:rPr>
          <w:rFonts w:eastAsia="Times New Roman"/>
          <w:sz w:val="22"/>
          <w:szCs w:val="22"/>
          <w:lang w:val="en-GB" w:eastAsia="en-GB"/>
        </w:rPr>
        <w:t>.</w:t>
      </w:r>
    </w:p>
    <w:p w14:paraId="1A8F232F" w14:textId="0045715C" w:rsidR="000B0E14" w:rsidRPr="00A27C4D" w:rsidRDefault="000B0E14" w:rsidP="00637E3D">
      <w:pPr>
        <w:pStyle w:val="Standard"/>
        <w:spacing w:before="0" w:after="0" w:line="240" w:lineRule="auto"/>
        <w:rPr>
          <w:rFonts w:eastAsia="Times New Roman"/>
          <w:sz w:val="22"/>
          <w:szCs w:val="22"/>
          <w:lang w:val="en-GB" w:eastAsia="en-GB"/>
        </w:rPr>
      </w:pPr>
    </w:p>
    <w:p w14:paraId="5724C3B3" w14:textId="77777777" w:rsidR="002477F0" w:rsidRPr="00E34FF7" w:rsidRDefault="002477F0" w:rsidP="00B57B5D">
      <w:pPr>
        <w:numPr>
          <w:ilvl w:val="0"/>
          <w:numId w:val="154"/>
        </w:numPr>
        <w:pBdr>
          <w:top w:val="nil"/>
          <w:left w:val="nil"/>
          <w:bottom w:val="nil"/>
          <w:right w:val="nil"/>
          <w:between w:val="nil"/>
        </w:pBdr>
        <w:rPr>
          <w:rFonts w:ascii="Arial" w:hAnsi="Arial" w:cs="Arial"/>
        </w:rPr>
      </w:pPr>
      <w:r w:rsidRPr="00A27C4D">
        <w:rPr>
          <w:rFonts w:ascii="Arial" w:eastAsia="Arial" w:hAnsi="Arial" w:cs="Arial"/>
          <w:b/>
          <w:color w:val="000000"/>
          <w:sz w:val="22"/>
          <w:szCs w:val="22"/>
        </w:rPr>
        <w:t>Working overtime?</w:t>
      </w:r>
    </w:p>
    <w:p w14:paraId="0D399673" w14:textId="77777777" w:rsidR="00886D16" w:rsidRPr="00A27C4D" w:rsidRDefault="00886D16" w:rsidP="00E34FF7">
      <w:pPr>
        <w:pBdr>
          <w:top w:val="nil"/>
          <w:left w:val="nil"/>
          <w:bottom w:val="nil"/>
          <w:right w:val="nil"/>
          <w:between w:val="nil"/>
        </w:pBdr>
        <w:ind w:left="720"/>
        <w:rPr>
          <w:rFonts w:ascii="Arial" w:hAnsi="Arial" w:cs="Arial"/>
        </w:rPr>
      </w:pPr>
    </w:p>
    <w:p w14:paraId="6A553D69" w14:textId="75FDA370" w:rsidR="002477F0" w:rsidRPr="00A27C4D" w:rsidRDefault="00000000" w:rsidP="0098206C">
      <w:pPr>
        <w:pBdr>
          <w:top w:val="nil"/>
          <w:left w:val="nil"/>
          <w:bottom w:val="nil"/>
          <w:right w:val="nil"/>
          <w:between w:val="nil"/>
        </w:pBdr>
        <w:ind w:left="720"/>
        <w:rPr>
          <w:rFonts w:ascii="Arial" w:eastAsia="Arial" w:hAnsi="Arial" w:cs="Arial"/>
          <w:color w:val="000000" w:themeColor="text1"/>
          <w:sz w:val="22"/>
          <w:szCs w:val="22"/>
        </w:rPr>
      </w:pPr>
      <w:sdt>
        <w:sdtPr>
          <w:rPr>
            <w:rFonts w:ascii="Arial" w:hAnsi="Arial" w:cs="Arial"/>
          </w:rPr>
          <w:tag w:val="goog_rdk_3"/>
          <w:id w:val="1335958751"/>
        </w:sdtPr>
        <w:sdtContent/>
      </w:sdt>
      <w:sdt>
        <w:sdtPr>
          <w:rPr>
            <w:rFonts w:ascii="Arial" w:hAnsi="Arial" w:cs="Arial"/>
          </w:rPr>
          <w:tag w:val="goog_rdk_4"/>
          <w:id w:val="-772465399"/>
        </w:sdtPr>
        <w:sdtContent/>
      </w:sdt>
      <w:sdt>
        <w:sdtPr>
          <w:rPr>
            <w:rFonts w:ascii="Arial" w:hAnsi="Arial" w:cs="Arial"/>
          </w:rPr>
          <w:tag w:val="goog_rdk_5"/>
          <w:id w:val="717948934"/>
        </w:sdtPr>
        <w:sdtContent/>
      </w:sdt>
      <w:sdt>
        <w:sdtPr>
          <w:rPr>
            <w:rFonts w:ascii="Arial" w:hAnsi="Arial" w:cs="Arial"/>
          </w:rPr>
          <w:tag w:val="goog_rdk_6"/>
          <w:id w:val="589428694"/>
        </w:sdtPr>
        <w:sdtContent/>
      </w:sdt>
      <w:r w:rsidR="002477F0" w:rsidRPr="00A27C4D">
        <w:rPr>
          <w:rFonts w:ascii="Arial" w:eastAsia="Arial" w:hAnsi="Arial" w:cs="Arial"/>
          <w:color w:val="000000" w:themeColor="text1"/>
          <w:sz w:val="22"/>
          <w:szCs w:val="22"/>
        </w:rPr>
        <w:t xml:space="preserve">If an employee receives a higher hourly rate for overtime or working antisocial hours and is paid below the </w:t>
      </w:r>
      <w:r w:rsidR="00886D16" w:rsidRPr="00A27C4D">
        <w:rPr>
          <w:rFonts w:ascii="Arial" w:eastAsia="Arial" w:hAnsi="Arial" w:cs="Arial"/>
          <w:color w:val="000000" w:themeColor="text1"/>
          <w:sz w:val="22"/>
          <w:szCs w:val="22"/>
        </w:rPr>
        <w:t>NMW / NLW</w:t>
      </w:r>
      <w:r w:rsidR="002477F0" w:rsidRPr="00A27C4D">
        <w:rPr>
          <w:rFonts w:ascii="Arial" w:eastAsia="Arial" w:hAnsi="Arial" w:cs="Arial"/>
          <w:color w:val="000000" w:themeColor="text1"/>
          <w:sz w:val="22"/>
          <w:szCs w:val="22"/>
        </w:rPr>
        <w:t xml:space="preserve"> for their regular shifts, then you could be underpaying what they are legally owed. </w:t>
      </w:r>
    </w:p>
    <w:p w14:paraId="6321DCBA" w14:textId="77777777" w:rsidR="002477F0" w:rsidRPr="00A27C4D" w:rsidRDefault="002477F0" w:rsidP="002477F0">
      <w:pPr>
        <w:pBdr>
          <w:top w:val="nil"/>
          <w:left w:val="nil"/>
          <w:bottom w:val="nil"/>
          <w:right w:val="nil"/>
          <w:between w:val="nil"/>
        </w:pBdr>
        <w:ind w:left="360"/>
        <w:rPr>
          <w:rFonts w:ascii="Arial" w:eastAsia="Arial" w:hAnsi="Arial" w:cs="Arial"/>
          <w:color w:val="000000"/>
          <w:sz w:val="22"/>
          <w:szCs w:val="22"/>
          <w:highlight w:val="green"/>
        </w:rPr>
      </w:pPr>
    </w:p>
    <w:p w14:paraId="251DC7E1" w14:textId="77777777" w:rsidR="002477F0" w:rsidRPr="00A27C4D" w:rsidRDefault="002477F0" w:rsidP="00B57B5D">
      <w:pPr>
        <w:pStyle w:val="ListParagraph"/>
        <w:numPr>
          <w:ilvl w:val="0"/>
          <w:numId w:val="155"/>
        </w:numPr>
        <w:pBdr>
          <w:top w:val="nil"/>
          <w:left w:val="nil"/>
          <w:bottom w:val="nil"/>
          <w:right w:val="nil"/>
          <w:between w:val="nil"/>
        </w:pBdr>
        <w:rPr>
          <w:rFonts w:ascii="Arial" w:eastAsia="Arial" w:hAnsi="Arial" w:cs="Arial"/>
          <w:b/>
          <w:bCs/>
          <w:color w:val="000000"/>
          <w:sz w:val="22"/>
          <w:szCs w:val="22"/>
        </w:rPr>
      </w:pPr>
      <w:r w:rsidRPr="00A27C4D">
        <w:rPr>
          <w:rFonts w:ascii="Arial" w:eastAsia="Arial" w:hAnsi="Arial" w:cs="Arial"/>
          <w:b/>
          <w:bCs/>
          <w:color w:val="000000"/>
          <w:sz w:val="22"/>
          <w:szCs w:val="22"/>
        </w:rPr>
        <w:t>Holiday pay overtime</w:t>
      </w:r>
    </w:p>
    <w:p w14:paraId="0289C355" w14:textId="77777777" w:rsidR="002477F0" w:rsidRPr="00A27C4D" w:rsidRDefault="002477F0" w:rsidP="002477F0">
      <w:pPr>
        <w:pBdr>
          <w:top w:val="nil"/>
          <w:left w:val="nil"/>
          <w:bottom w:val="nil"/>
          <w:right w:val="nil"/>
          <w:between w:val="nil"/>
        </w:pBdr>
        <w:ind w:left="360"/>
        <w:rPr>
          <w:rFonts w:ascii="Arial" w:eastAsia="Arial" w:hAnsi="Arial" w:cs="Arial"/>
          <w:color w:val="000000"/>
          <w:sz w:val="22"/>
          <w:szCs w:val="22"/>
        </w:rPr>
      </w:pPr>
    </w:p>
    <w:p w14:paraId="7A173704" w14:textId="34ADA333" w:rsidR="002477F0" w:rsidRPr="00A27C4D" w:rsidRDefault="002477F0" w:rsidP="0098206C">
      <w:pPr>
        <w:pBdr>
          <w:top w:val="nil"/>
          <w:left w:val="nil"/>
          <w:bottom w:val="nil"/>
          <w:right w:val="nil"/>
          <w:between w:val="nil"/>
        </w:pBdr>
        <w:ind w:left="720"/>
        <w:rPr>
          <w:rFonts w:ascii="Arial" w:eastAsia="Arial" w:hAnsi="Arial" w:cs="Arial"/>
          <w:color w:val="000000" w:themeColor="text1"/>
          <w:sz w:val="22"/>
          <w:szCs w:val="22"/>
        </w:rPr>
      </w:pPr>
      <w:r w:rsidRPr="00A27C4D">
        <w:rPr>
          <w:rFonts w:ascii="Arial" w:eastAsia="Arial" w:hAnsi="Arial" w:cs="Arial"/>
          <w:color w:val="000000" w:themeColor="text1"/>
          <w:sz w:val="22"/>
          <w:szCs w:val="22"/>
        </w:rPr>
        <w:t xml:space="preserve">Following a tribunal ruling, employers must now </w:t>
      </w:r>
      <w:r w:rsidR="00B21A6F" w:rsidRPr="00A27C4D">
        <w:rPr>
          <w:rFonts w:ascii="Arial" w:eastAsia="Arial" w:hAnsi="Arial" w:cs="Arial"/>
          <w:color w:val="000000" w:themeColor="text1"/>
          <w:sz w:val="22"/>
          <w:szCs w:val="22"/>
        </w:rPr>
        <w:t>consider</w:t>
      </w:r>
      <w:r w:rsidRPr="00A27C4D">
        <w:rPr>
          <w:rFonts w:ascii="Arial" w:eastAsia="Arial" w:hAnsi="Arial" w:cs="Arial"/>
          <w:color w:val="000000" w:themeColor="text1"/>
          <w:sz w:val="22"/>
          <w:szCs w:val="22"/>
        </w:rPr>
        <w:t xml:space="preserve"> whether the employee is regularly working voluntary overtime when calculating holiday pay. If they are, their holiday pay must account for that.</w:t>
      </w:r>
    </w:p>
    <w:p w14:paraId="7B2BC5B3" w14:textId="07FDAF01" w:rsidR="00131161" w:rsidRPr="00A27C4D" w:rsidRDefault="008F2EB0" w:rsidP="0098206C">
      <w:pPr>
        <w:pBdr>
          <w:top w:val="nil"/>
          <w:left w:val="nil"/>
          <w:bottom w:val="nil"/>
          <w:right w:val="nil"/>
          <w:between w:val="nil"/>
        </w:pBdr>
        <w:ind w:left="360"/>
        <w:rPr>
          <w:rFonts w:ascii="Arial" w:eastAsia="Arial" w:hAnsi="Arial" w:cs="Arial"/>
          <w:color w:val="000000" w:themeColor="text1"/>
          <w:sz w:val="22"/>
          <w:szCs w:val="22"/>
        </w:rPr>
      </w:pPr>
      <w:r w:rsidRPr="0030309F">
        <w:rPr>
          <w:rFonts w:ascii="Arial" w:hAnsi="Arial" w:cs="Arial"/>
          <w:noProof/>
        </w:rPr>
        <w:drawing>
          <wp:anchor distT="0" distB="0" distL="114300" distR="114300" simplePos="0" relativeHeight="251673600" behindDoc="0" locked="0" layoutInCell="1" hidden="0" allowOverlap="1" wp14:anchorId="1893054C" wp14:editId="6F46081F">
            <wp:simplePos x="0" y="0"/>
            <wp:positionH relativeFrom="column">
              <wp:posOffset>455059</wp:posOffset>
            </wp:positionH>
            <wp:positionV relativeFrom="paragraph">
              <wp:posOffset>128905</wp:posOffset>
            </wp:positionV>
            <wp:extent cx="453390" cy="473710"/>
            <wp:effectExtent l="0" t="0" r="3810" b="0"/>
            <wp:wrapSquare wrapText="bothSides"/>
            <wp:docPr id="2085846788" name="Picture 2085846788"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085846788" name="Picture 2085846788" descr="A picture containing text, clipart&#10;&#10;Description automatically generated"/>
                    <pic:cNvPicPr preferRelativeResize="0"/>
                  </pic:nvPicPr>
                  <pic:blipFill>
                    <a:blip r:embed="rId161"/>
                    <a:srcRect/>
                    <a:stretch>
                      <a:fillRect/>
                    </a:stretch>
                  </pic:blipFill>
                  <pic:spPr>
                    <a:xfrm>
                      <a:off x="0" y="0"/>
                      <a:ext cx="453390" cy="473710"/>
                    </a:xfrm>
                    <a:prstGeom prst="rect">
                      <a:avLst/>
                    </a:prstGeom>
                    <a:ln/>
                  </pic:spPr>
                </pic:pic>
              </a:graphicData>
            </a:graphic>
            <wp14:sizeRelH relativeFrom="margin">
              <wp14:pctWidth>0</wp14:pctWidth>
            </wp14:sizeRelH>
            <wp14:sizeRelV relativeFrom="margin">
              <wp14:pctHeight>0</wp14:pctHeight>
            </wp14:sizeRelV>
          </wp:anchor>
        </w:drawing>
      </w:r>
    </w:p>
    <w:p w14:paraId="168F315A" w14:textId="77777777" w:rsidR="008F2EB0" w:rsidRPr="00E34FF7" w:rsidRDefault="008F2EB0" w:rsidP="00C30508">
      <w:pPr>
        <w:pBdr>
          <w:top w:val="nil"/>
          <w:left w:val="nil"/>
          <w:bottom w:val="nil"/>
          <w:right w:val="nil"/>
          <w:between w:val="nil"/>
        </w:pBdr>
        <w:ind w:left="360"/>
        <w:rPr>
          <w:rFonts w:ascii="Arial" w:eastAsia="Arial" w:hAnsi="Arial" w:cs="Arial"/>
          <w:color w:val="000000" w:themeColor="text1"/>
          <w:sz w:val="15"/>
          <w:szCs w:val="15"/>
        </w:rPr>
      </w:pPr>
    </w:p>
    <w:p w14:paraId="0D6AE8C1" w14:textId="22F87994" w:rsidR="00C30508" w:rsidRPr="00A27C4D" w:rsidRDefault="00C30508" w:rsidP="00C30508">
      <w:pPr>
        <w:pBdr>
          <w:top w:val="nil"/>
          <w:left w:val="nil"/>
          <w:bottom w:val="nil"/>
          <w:right w:val="nil"/>
          <w:between w:val="nil"/>
        </w:pBdr>
        <w:ind w:left="360"/>
        <w:rPr>
          <w:rFonts w:ascii="Arial" w:eastAsia="Arial" w:hAnsi="Arial" w:cs="Arial"/>
          <w:color w:val="000000" w:themeColor="text1"/>
          <w:sz w:val="22"/>
          <w:szCs w:val="22"/>
        </w:rPr>
      </w:pPr>
      <w:r w:rsidRPr="00A27C4D">
        <w:rPr>
          <w:rFonts w:ascii="Arial" w:eastAsia="Arial" w:hAnsi="Arial" w:cs="Arial"/>
          <w:color w:val="000000" w:themeColor="text1"/>
          <w:sz w:val="22"/>
          <w:szCs w:val="22"/>
        </w:rPr>
        <w:t xml:space="preserve">To support planning, </w:t>
      </w:r>
      <w:hyperlink r:id="rId173" w:history="1">
        <w:r w:rsidR="00131161" w:rsidRPr="00A27C4D">
          <w:rPr>
            <w:rStyle w:val="Hyperlink"/>
            <w:rFonts w:ascii="Arial" w:eastAsia="Arial" w:hAnsi="Arial" w:cs="Arial"/>
            <w:sz w:val="22"/>
            <w:szCs w:val="22"/>
          </w:rPr>
          <w:t>Holiday Manager</w:t>
        </w:r>
      </w:hyperlink>
      <w:r w:rsidR="00131161" w:rsidRPr="00A27C4D">
        <w:rPr>
          <w:rFonts w:ascii="Arial" w:eastAsia="Arial" w:hAnsi="Arial" w:cs="Arial"/>
          <w:color w:val="000000" w:themeColor="text1"/>
          <w:sz w:val="22"/>
          <w:szCs w:val="22"/>
        </w:rPr>
        <w:t xml:space="preserve"> is a</w:t>
      </w:r>
      <w:r w:rsidR="008F2EB0" w:rsidRPr="00A27C4D">
        <w:rPr>
          <w:rFonts w:ascii="Arial" w:eastAsia="Arial" w:hAnsi="Arial" w:cs="Arial"/>
          <w:color w:val="000000" w:themeColor="text1"/>
          <w:sz w:val="22"/>
          <w:szCs w:val="22"/>
        </w:rPr>
        <w:t xml:space="preserve"> FREE</w:t>
      </w:r>
      <w:r w:rsidR="00131161" w:rsidRPr="00A27C4D">
        <w:rPr>
          <w:rFonts w:ascii="Arial" w:eastAsia="Arial" w:hAnsi="Arial" w:cs="Arial"/>
          <w:color w:val="000000" w:themeColor="text1"/>
          <w:sz w:val="22"/>
          <w:szCs w:val="22"/>
        </w:rPr>
        <w:t xml:space="preserve"> resource </w:t>
      </w:r>
      <w:r w:rsidR="00D900B3" w:rsidRPr="00A27C4D">
        <w:rPr>
          <w:rFonts w:ascii="Arial" w:eastAsia="Arial" w:hAnsi="Arial" w:cs="Arial"/>
          <w:color w:val="000000" w:themeColor="text1"/>
          <w:sz w:val="22"/>
          <w:szCs w:val="22"/>
        </w:rPr>
        <w:t>i</w:t>
      </w:r>
      <w:r w:rsidR="00131161" w:rsidRPr="00A27C4D">
        <w:rPr>
          <w:rFonts w:ascii="Arial" w:eastAsia="Arial" w:hAnsi="Arial" w:cs="Arial"/>
          <w:color w:val="000000" w:themeColor="text1"/>
          <w:sz w:val="22"/>
          <w:szCs w:val="22"/>
        </w:rPr>
        <w:t>n</w:t>
      </w:r>
      <w:r w:rsidR="00B64C0D" w:rsidRPr="00A27C4D">
        <w:rPr>
          <w:rFonts w:ascii="Arial" w:eastAsia="Arial" w:hAnsi="Arial" w:cs="Arial"/>
          <w:color w:val="000000" w:themeColor="text1"/>
          <w:sz w:val="22"/>
          <w:szCs w:val="22"/>
        </w:rPr>
        <w:t xml:space="preserve"> the</w:t>
      </w:r>
      <w:r w:rsidR="00131161" w:rsidRPr="00A27C4D">
        <w:rPr>
          <w:rFonts w:ascii="Arial" w:eastAsia="Arial" w:hAnsi="Arial" w:cs="Arial"/>
          <w:color w:val="000000" w:themeColor="text1"/>
          <w:sz w:val="22"/>
          <w:szCs w:val="22"/>
        </w:rPr>
        <w:t xml:space="preserve"> </w:t>
      </w:r>
      <w:hyperlink r:id="rId174" w:history="1">
        <w:r w:rsidRPr="00A27C4D">
          <w:rPr>
            <w:rStyle w:val="Hyperlink"/>
            <w:rFonts w:ascii="Arial" w:eastAsia="Arial" w:hAnsi="Arial" w:cs="Arial"/>
            <w:sz w:val="22"/>
            <w:szCs w:val="22"/>
          </w:rPr>
          <w:t>HUB</w:t>
        </w:r>
      </w:hyperlink>
      <w:r w:rsidRPr="00A27C4D">
        <w:rPr>
          <w:rFonts w:ascii="Arial" w:eastAsia="Arial" w:hAnsi="Arial" w:cs="Arial"/>
          <w:color w:val="000000" w:themeColor="text1"/>
          <w:sz w:val="22"/>
          <w:szCs w:val="22"/>
        </w:rPr>
        <w:t xml:space="preserve">. </w:t>
      </w:r>
    </w:p>
    <w:p w14:paraId="6F6DF25A" w14:textId="596FE1BE" w:rsidR="00131161" w:rsidRPr="00A27C4D" w:rsidRDefault="00131161" w:rsidP="00131161">
      <w:pPr>
        <w:pBdr>
          <w:top w:val="nil"/>
          <w:left w:val="nil"/>
          <w:bottom w:val="nil"/>
          <w:right w:val="nil"/>
          <w:between w:val="nil"/>
        </w:pBdr>
        <w:rPr>
          <w:rFonts w:ascii="Arial" w:eastAsia="Arial" w:hAnsi="Arial" w:cs="Arial"/>
          <w:color w:val="FF0000"/>
          <w:sz w:val="22"/>
          <w:szCs w:val="22"/>
        </w:rPr>
      </w:pPr>
    </w:p>
    <w:p w14:paraId="4EC5890B" w14:textId="77777777" w:rsidR="00131161" w:rsidRPr="00A27C4D" w:rsidRDefault="00131161" w:rsidP="00B64C0D">
      <w:pPr>
        <w:pBdr>
          <w:top w:val="nil"/>
          <w:left w:val="nil"/>
          <w:bottom w:val="nil"/>
          <w:right w:val="nil"/>
          <w:between w:val="nil"/>
        </w:pBdr>
        <w:rPr>
          <w:rFonts w:ascii="Arial" w:eastAsia="Arial" w:hAnsi="Arial" w:cs="Arial"/>
          <w:color w:val="000000" w:themeColor="text1"/>
          <w:sz w:val="22"/>
          <w:szCs w:val="22"/>
        </w:rPr>
      </w:pPr>
    </w:p>
    <w:p w14:paraId="03A5FB3A" w14:textId="067D6995" w:rsidR="002477F0" w:rsidRPr="00A27C4D" w:rsidRDefault="002477F0" w:rsidP="00B57B5D">
      <w:pPr>
        <w:numPr>
          <w:ilvl w:val="0"/>
          <w:numId w:val="154"/>
        </w:numPr>
        <w:pBdr>
          <w:top w:val="nil"/>
          <w:left w:val="nil"/>
          <w:bottom w:val="nil"/>
          <w:right w:val="nil"/>
          <w:between w:val="nil"/>
        </w:pBdr>
        <w:rPr>
          <w:rFonts w:ascii="Arial" w:hAnsi="Arial" w:cs="Arial"/>
        </w:rPr>
      </w:pPr>
      <w:r w:rsidRPr="00A27C4D">
        <w:rPr>
          <w:rFonts w:ascii="Arial" w:eastAsia="Arial" w:hAnsi="Arial" w:cs="Arial"/>
          <w:b/>
          <w:color w:val="000000"/>
          <w:sz w:val="22"/>
          <w:szCs w:val="22"/>
        </w:rPr>
        <w:t>Is the cost of workwear or equipment deducted from an employee’s wages?</w:t>
      </w:r>
    </w:p>
    <w:p w14:paraId="11A39B0B" w14:textId="77777777" w:rsidR="002477F0" w:rsidRPr="00A27C4D" w:rsidRDefault="002477F0" w:rsidP="002477F0">
      <w:pPr>
        <w:pBdr>
          <w:top w:val="nil"/>
          <w:left w:val="nil"/>
          <w:bottom w:val="nil"/>
          <w:right w:val="nil"/>
          <w:between w:val="nil"/>
        </w:pBdr>
        <w:rPr>
          <w:rFonts w:ascii="Arial" w:eastAsia="Arial" w:hAnsi="Arial" w:cs="Arial"/>
          <w:color w:val="000000"/>
          <w:sz w:val="22"/>
          <w:szCs w:val="22"/>
        </w:rPr>
      </w:pPr>
    </w:p>
    <w:p w14:paraId="4C7FA699" w14:textId="27B919DB" w:rsidR="002477F0" w:rsidRPr="00A27C4D" w:rsidRDefault="002477F0" w:rsidP="00B64C0D">
      <w:pPr>
        <w:pBdr>
          <w:top w:val="nil"/>
          <w:left w:val="nil"/>
          <w:bottom w:val="nil"/>
          <w:right w:val="nil"/>
          <w:between w:val="nil"/>
        </w:pBdr>
        <w:ind w:left="720"/>
        <w:rPr>
          <w:rFonts w:ascii="Arial" w:eastAsia="Arial" w:hAnsi="Arial" w:cs="Arial"/>
          <w:color w:val="000000"/>
        </w:rPr>
      </w:pPr>
      <w:r w:rsidRPr="00A27C4D">
        <w:rPr>
          <w:rFonts w:ascii="Arial" w:eastAsia="Arial" w:hAnsi="Arial" w:cs="Arial"/>
          <w:color w:val="000000"/>
          <w:sz w:val="22"/>
          <w:szCs w:val="22"/>
        </w:rPr>
        <w:t>If you have deducted anything from staff wages to cover the cost of items connected with their job, such as uniform, safety clothing, specified workwear or equipment</w:t>
      </w:r>
      <w:r w:rsidR="009372E1">
        <w:rPr>
          <w:rFonts w:ascii="Arial" w:eastAsia="Arial" w:hAnsi="Arial" w:cs="Arial"/>
          <w:color w:val="000000"/>
          <w:sz w:val="22"/>
          <w:szCs w:val="22"/>
        </w:rPr>
        <w:t>,</w:t>
      </w:r>
      <w:r w:rsidRPr="00A27C4D">
        <w:rPr>
          <w:rFonts w:ascii="Arial" w:eastAsia="Arial" w:hAnsi="Arial" w:cs="Arial"/>
          <w:color w:val="000000"/>
          <w:sz w:val="22"/>
          <w:szCs w:val="22"/>
        </w:rPr>
        <w:t xml:space="preserve"> then they may have been underpaid. Deductions for items connected with the job must not take staff below the National Minimum or Living Wage for any given pay period.</w:t>
      </w:r>
    </w:p>
    <w:p w14:paraId="58271EDC" w14:textId="77777777" w:rsidR="002477F0" w:rsidRPr="00A27C4D" w:rsidRDefault="002477F0" w:rsidP="002477F0">
      <w:pPr>
        <w:pBdr>
          <w:top w:val="nil"/>
          <w:left w:val="nil"/>
          <w:bottom w:val="nil"/>
          <w:right w:val="nil"/>
          <w:between w:val="nil"/>
        </w:pBdr>
        <w:rPr>
          <w:rFonts w:ascii="Arial" w:eastAsia="Arial" w:hAnsi="Arial" w:cs="Arial"/>
          <w:color w:val="000000"/>
          <w:sz w:val="22"/>
          <w:szCs w:val="22"/>
        </w:rPr>
      </w:pPr>
    </w:p>
    <w:p w14:paraId="6FD7D19C" w14:textId="77777777" w:rsidR="002477F0" w:rsidRPr="00A27C4D" w:rsidRDefault="002477F0" w:rsidP="00B57B5D">
      <w:pPr>
        <w:numPr>
          <w:ilvl w:val="0"/>
          <w:numId w:val="154"/>
        </w:numPr>
        <w:pBdr>
          <w:top w:val="nil"/>
          <w:left w:val="nil"/>
          <w:bottom w:val="nil"/>
          <w:right w:val="nil"/>
          <w:between w:val="nil"/>
        </w:pBdr>
        <w:rPr>
          <w:rFonts w:ascii="Arial" w:hAnsi="Arial" w:cs="Arial"/>
        </w:rPr>
      </w:pPr>
      <w:r w:rsidRPr="00A27C4D">
        <w:rPr>
          <w:rFonts w:ascii="Arial" w:eastAsia="Arial" w:hAnsi="Arial" w:cs="Arial"/>
          <w:b/>
          <w:color w:val="000000"/>
          <w:sz w:val="22"/>
          <w:szCs w:val="22"/>
        </w:rPr>
        <w:t>Do any staff get paid for travel while working?</w:t>
      </w:r>
    </w:p>
    <w:p w14:paraId="459138E5" w14:textId="77777777" w:rsidR="002477F0" w:rsidRPr="00A27C4D" w:rsidRDefault="002477F0" w:rsidP="002477F0">
      <w:pPr>
        <w:pBdr>
          <w:top w:val="nil"/>
          <w:left w:val="nil"/>
          <w:bottom w:val="nil"/>
          <w:right w:val="nil"/>
          <w:between w:val="nil"/>
        </w:pBdr>
        <w:rPr>
          <w:rFonts w:ascii="Arial" w:eastAsia="Arial" w:hAnsi="Arial" w:cs="Arial"/>
          <w:color w:val="000000"/>
          <w:sz w:val="22"/>
          <w:szCs w:val="22"/>
        </w:rPr>
      </w:pPr>
    </w:p>
    <w:p w14:paraId="3E12FE92" w14:textId="64FC7D62" w:rsidR="00503893" w:rsidRPr="00A27C4D" w:rsidRDefault="002477F0" w:rsidP="00B64C0D">
      <w:pPr>
        <w:pBdr>
          <w:top w:val="nil"/>
          <w:left w:val="nil"/>
          <w:bottom w:val="nil"/>
          <w:right w:val="nil"/>
          <w:between w:val="nil"/>
        </w:pBdr>
        <w:ind w:left="720"/>
        <w:rPr>
          <w:rFonts w:ascii="Arial" w:eastAsia="Arial" w:hAnsi="Arial" w:cs="Arial"/>
          <w:color w:val="000000"/>
          <w:sz w:val="22"/>
          <w:szCs w:val="22"/>
        </w:rPr>
      </w:pPr>
      <w:r w:rsidRPr="00A27C4D">
        <w:rPr>
          <w:rFonts w:ascii="Arial" w:eastAsia="Arial" w:hAnsi="Arial" w:cs="Arial"/>
          <w:color w:val="000000"/>
          <w:sz w:val="22"/>
          <w:szCs w:val="22"/>
        </w:rPr>
        <w:t>If their work involves travel between different assignments, and the organisation does not pay them for that time, they might not be getting all that they are owed. Additionally, if their work does not cover the cost of travelling between different assignments, then you could be underpaying them.</w:t>
      </w:r>
    </w:p>
    <w:p w14:paraId="1888203D" w14:textId="77777777" w:rsidR="002477F0" w:rsidRPr="00A27C4D" w:rsidRDefault="002477F0" w:rsidP="002477F0">
      <w:pPr>
        <w:pBdr>
          <w:top w:val="nil"/>
          <w:left w:val="nil"/>
          <w:bottom w:val="nil"/>
          <w:right w:val="nil"/>
          <w:between w:val="nil"/>
        </w:pBdr>
        <w:rPr>
          <w:rFonts w:ascii="Arial" w:eastAsia="Arial" w:hAnsi="Arial" w:cs="Arial"/>
          <w:color w:val="000000"/>
          <w:sz w:val="22"/>
          <w:szCs w:val="22"/>
        </w:rPr>
      </w:pPr>
    </w:p>
    <w:p w14:paraId="3949723E" w14:textId="191804FA" w:rsidR="002477F0" w:rsidRPr="00A27C4D" w:rsidRDefault="002477F0" w:rsidP="00B57B5D">
      <w:pPr>
        <w:numPr>
          <w:ilvl w:val="0"/>
          <w:numId w:val="154"/>
        </w:numPr>
        <w:pBdr>
          <w:top w:val="nil"/>
          <w:left w:val="nil"/>
          <w:bottom w:val="nil"/>
          <w:right w:val="nil"/>
          <w:between w:val="nil"/>
        </w:pBdr>
        <w:rPr>
          <w:rFonts w:ascii="Arial" w:hAnsi="Arial" w:cs="Arial"/>
        </w:rPr>
      </w:pPr>
      <w:r w:rsidRPr="00A27C4D">
        <w:rPr>
          <w:rFonts w:ascii="Arial" w:eastAsia="Arial" w:hAnsi="Arial" w:cs="Arial"/>
          <w:b/>
          <w:color w:val="000000"/>
          <w:sz w:val="22"/>
          <w:szCs w:val="22"/>
        </w:rPr>
        <w:t>Do staff often start early or leave late, and are not paid for this time?</w:t>
      </w:r>
    </w:p>
    <w:p w14:paraId="51B08333" w14:textId="77777777" w:rsidR="002477F0" w:rsidRPr="00A27C4D" w:rsidRDefault="002477F0" w:rsidP="002477F0">
      <w:pPr>
        <w:pBdr>
          <w:top w:val="nil"/>
          <w:left w:val="nil"/>
          <w:bottom w:val="nil"/>
          <w:right w:val="nil"/>
          <w:between w:val="nil"/>
        </w:pBdr>
        <w:rPr>
          <w:rFonts w:ascii="Arial" w:eastAsia="Arial" w:hAnsi="Arial" w:cs="Arial"/>
          <w:color w:val="000000"/>
          <w:sz w:val="22"/>
          <w:szCs w:val="22"/>
        </w:rPr>
      </w:pPr>
    </w:p>
    <w:p w14:paraId="53C87899" w14:textId="51557936" w:rsidR="00E121AB" w:rsidRDefault="002477F0">
      <w:pPr>
        <w:pBdr>
          <w:top w:val="nil"/>
          <w:left w:val="nil"/>
          <w:bottom w:val="nil"/>
          <w:right w:val="nil"/>
          <w:between w:val="nil"/>
        </w:pBdr>
        <w:ind w:left="720"/>
        <w:rPr>
          <w:rFonts w:ascii="Arial" w:eastAsia="Arial" w:hAnsi="Arial" w:cs="Arial"/>
          <w:color w:val="000000"/>
          <w:sz w:val="22"/>
          <w:szCs w:val="22"/>
        </w:rPr>
      </w:pPr>
      <w:r w:rsidRPr="00A27C4D">
        <w:rPr>
          <w:rFonts w:ascii="Arial" w:eastAsia="Arial" w:hAnsi="Arial" w:cs="Arial"/>
          <w:color w:val="000000"/>
          <w:sz w:val="22"/>
          <w:szCs w:val="22"/>
        </w:rPr>
        <w:t xml:space="preserve">If staff are working a little unpaid extra time on a regular basis, such as helping to open up the practice or having to wait in the workplace before they can go home after </w:t>
      </w:r>
      <w:r w:rsidR="004F0FD3">
        <w:rPr>
          <w:rFonts w:ascii="Arial" w:eastAsia="Arial" w:hAnsi="Arial" w:cs="Arial"/>
          <w:color w:val="000000"/>
          <w:sz w:val="22"/>
          <w:szCs w:val="22"/>
        </w:rPr>
        <w:t xml:space="preserve">their </w:t>
      </w:r>
      <w:r w:rsidRPr="00A27C4D">
        <w:rPr>
          <w:rFonts w:ascii="Arial" w:eastAsia="Arial" w:hAnsi="Arial" w:cs="Arial"/>
          <w:color w:val="000000"/>
          <w:sz w:val="22"/>
          <w:szCs w:val="22"/>
        </w:rPr>
        <w:t>shift (e.g.,</w:t>
      </w:r>
      <w:r w:rsidR="00885AD5">
        <w:rPr>
          <w:rFonts w:ascii="Arial" w:eastAsia="Arial" w:hAnsi="Arial" w:cs="Arial"/>
          <w:color w:val="000000"/>
          <w:sz w:val="22"/>
          <w:szCs w:val="22"/>
        </w:rPr>
        <w:t xml:space="preserve"> if</w:t>
      </w:r>
      <w:r w:rsidRPr="00A27C4D">
        <w:rPr>
          <w:rFonts w:ascii="Arial" w:eastAsia="Arial" w:hAnsi="Arial" w:cs="Arial"/>
          <w:color w:val="000000"/>
          <w:sz w:val="22"/>
          <w:szCs w:val="22"/>
        </w:rPr>
        <w:t xml:space="preserve"> there </w:t>
      </w:r>
      <w:r w:rsidR="00885AD5">
        <w:rPr>
          <w:rFonts w:ascii="Arial" w:eastAsia="Arial" w:hAnsi="Arial" w:cs="Arial"/>
          <w:color w:val="000000"/>
          <w:sz w:val="22"/>
          <w:szCs w:val="22"/>
        </w:rPr>
        <w:t xml:space="preserve">are </w:t>
      </w:r>
      <w:r w:rsidRPr="00A27C4D">
        <w:rPr>
          <w:rFonts w:ascii="Arial" w:eastAsia="Arial" w:hAnsi="Arial" w:cs="Arial"/>
          <w:color w:val="000000"/>
          <w:sz w:val="22"/>
          <w:szCs w:val="22"/>
        </w:rPr>
        <w:t xml:space="preserve">patients </w:t>
      </w:r>
      <w:r w:rsidR="00D0441D">
        <w:rPr>
          <w:rFonts w:ascii="Arial" w:eastAsia="Arial" w:hAnsi="Arial" w:cs="Arial"/>
          <w:color w:val="000000"/>
          <w:sz w:val="22"/>
          <w:szCs w:val="22"/>
        </w:rPr>
        <w:t xml:space="preserve">still </w:t>
      </w:r>
      <w:r w:rsidRPr="00A27C4D">
        <w:rPr>
          <w:rFonts w:ascii="Arial" w:eastAsia="Arial" w:hAnsi="Arial" w:cs="Arial"/>
          <w:color w:val="000000"/>
          <w:sz w:val="22"/>
          <w:szCs w:val="22"/>
        </w:rPr>
        <w:t xml:space="preserve">on-site because a GP is running late), then your staff could be underpaid. </w:t>
      </w:r>
    </w:p>
    <w:p w14:paraId="19EEE987" w14:textId="77777777" w:rsidR="00E121AB" w:rsidRDefault="00E121AB">
      <w:pPr>
        <w:pBdr>
          <w:top w:val="nil"/>
          <w:left w:val="nil"/>
          <w:bottom w:val="nil"/>
          <w:right w:val="nil"/>
          <w:between w:val="nil"/>
        </w:pBdr>
        <w:ind w:left="720"/>
        <w:rPr>
          <w:rFonts w:ascii="Arial" w:eastAsia="Arial" w:hAnsi="Arial" w:cs="Arial"/>
          <w:color w:val="000000"/>
          <w:sz w:val="22"/>
          <w:szCs w:val="22"/>
        </w:rPr>
      </w:pPr>
    </w:p>
    <w:p w14:paraId="171FCC23" w14:textId="5A477A1D" w:rsidR="00120933" w:rsidRPr="00A27C4D" w:rsidRDefault="002477F0" w:rsidP="006A12DE">
      <w:pPr>
        <w:pBdr>
          <w:top w:val="nil"/>
          <w:left w:val="nil"/>
          <w:bottom w:val="nil"/>
          <w:right w:val="nil"/>
          <w:between w:val="nil"/>
        </w:pBdr>
        <w:ind w:left="720"/>
        <w:rPr>
          <w:rFonts w:ascii="Arial" w:hAnsi="Arial" w:cs="Arial"/>
          <w:sz w:val="22"/>
          <w:szCs w:val="22"/>
        </w:rPr>
      </w:pPr>
      <w:r w:rsidRPr="00A27C4D">
        <w:rPr>
          <w:rFonts w:ascii="Arial" w:eastAsia="Arial" w:hAnsi="Arial" w:cs="Arial"/>
          <w:color w:val="000000"/>
          <w:sz w:val="22"/>
          <w:szCs w:val="22"/>
        </w:rPr>
        <w:t>Additionally, if they have not been paid for time spent training or whilst on a trial period, they may also have been underpaid. If they do this regularly, this unpaid time can quickly add up and you might find that staff are missing out on the National Living Wage.</w:t>
      </w:r>
    </w:p>
    <w:p w14:paraId="41CC67BC" w14:textId="59B45DA7" w:rsidR="00816E68" w:rsidRPr="00A27C4D" w:rsidRDefault="00816E68" w:rsidP="00E37728">
      <w:pPr>
        <w:pStyle w:val="Standard"/>
        <w:spacing w:before="0" w:after="0" w:line="240" w:lineRule="auto"/>
        <w:rPr>
          <w:rFonts w:eastAsia="Times New Roman"/>
          <w:sz w:val="22"/>
          <w:szCs w:val="22"/>
          <w:lang w:val="en-GB" w:eastAsia="en-GB"/>
        </w:rPr>
      </w:pPr>
    </w:p>
    <w:p w14:paraId="38B1E534" w14:textId="77777777" w:rsidR="00816E68" w:rsidRPr="00A27C4D" w:rsidRDefault="00816E68" w:rsidP="00816E68">
      <w:pPr>
        <w:pStyle w:val="Heading2"/>
        <w:spacing w:before="0" w:line="240" w:lineRule="auto"/>
        <w:rPr>
          <w:rFonts w:ascii="Arial" w:hAnsi="Arial" w:cs="Arial"/>
          <w:smallCaps w:val="0"/>
          <w:sz w:val="24"/>
          <w:szCs w:val="24"/>
          <w:lang w:val="en-GB"/>
        </w:rPr>
      </w:pPr>
      <w:bookmarkStart w:id="710" w:name="_Toc75183372"/>
      <w:bookmarkStart w:id="711" w:name="_Toc192169868"/>
      <w:r w:rsidRPr="00A27C4D">
        <w:rPr>
          <w:rFonts w:ascii="Arial" w:hAnsi="Arial" w:cs="Arial"/>
          <w:smallCaps w:val="0"/>
          <w:sz w:val="24"/>
          <w:szCs w:val="24"/>
          <w:lang w:val="en-GB"/>
        </w:rPr>
        <w:t>NHS statements (PCSE Online)</w:t>
      </w:r>
      <w:bookmarkEnd w:id="710"/>
      <w:bookmarkEnd w:id="711"/>
    </w:p>
    <w:p w14:paraId="37C6ACB5" w14:textId="03A5B7FA" w:rsidR="00816E68" w:rsidRPr="00A27C4D" w:rsidRDefault="00653BBF" w:rsidP="00816E68">
      <w:pPr>
        <w:spacing w:before="240" w:after="240"/>
        <w:rPr>
          <w:rFonts w:ascii="Arial" w:eastAsia="Arial" w:hAnsi="Arial" w:cs="Arial"/>
          <w:color w:val="FF0000"/>
          <w:sz w:val="22"/>
          <w:szCs w:val="22"/>
        </w:rPr>
      </w:pPr>
      <w:r w:rsidRPr="00A27C4D">
        <w:rPr>
          <w:rFonts w:ascii="Arial" w:eastAsia="Arial" w:hAnsi="Arial" w:cs="Arial"/>
          <w:color w:val="000000" w:themeColor="text1"/>
          <w:sz w:val="22"/>
          <w:szCs w:val="22"/>
        </w:rPr>
        <w:t xml:space="preserve">PCSE provide monthly statements that can be accessed via their webpage titled </w:t>
      </w:r>
      <w:hyperlink r:id="rId175" w:history="1">
        <w:r w:rsidRPr="00A27C4D">
          <w:rPr>
            <w:rStyle w:val="Hyperlink"/>
            <w:rFonts w:ascii="Arial" w:eastAsia="Arial" w:hAnsi="Arial" w:cs="Arial"/>
            <w:sz w:val="22"/>
            <w:szCs w:val="22"/>
          </w:rPr>
          <w:t>Access your practice</w:t>
        </w:r>
      </w:hyperlink>
      <w:r w:rsidR="00816E68" w:rsidRPr="00A27C4D">
        <w:rPr>
          <w:rFonts w:ascii="Arial" w:eastAsia="Arial" w:hAnsi="Arial" w:cs="Arial"/>
          <w:color w:val="000000" w:themeColor="text1"/>
          <w:sz w:val="22"/>
          <w:szCs w:val="22"/>
        </w:rPr>
        <w:t xml:space="preserve">. </w:t>
      </w:r>
    </w:p>
    <w:p w14:paraId="02982CAF" w14:textId="75DBA6BE" w:rsidR="00673497" w:rsidRPr="00A27C4D" w:rsidRDefault="00816E68" w:rsidP="00816E68">
      <w:pPr>
        <w:spacing w:before="240" w:after="240"/>
        <w:rPr>
          <w:rFonts w:ascii="Arial" w:eastAsia="Arial" w:hAnsi="Arial" w:cs="Arial"/>
          <w:sz w:val="22"/>
          <w:szCs w:val="22"/>
        </w:rPr>
      </w:pPr>
      <w:r w:rsidRPr="00A27C4D">
        <w:rPr>
          <w:rFonts w:ascii="Arial" w:eastAsia="Arial" w:hAnsi="Arial" w:cs="Arial"/>
          <w:sz w:val="22"/>
          <w:szCs w:val="22"/>
        </w:rPr>
        <w:t>PCSE is responsible for administering the following payments to GP practices:</w:t>
      </w:r>
    </w:p>
    <w:p w14:paraId="3354F603" w14:textId="5F433E18" w:rsidR="00816E68" w:rsidRPr="00A27C4D" w:rsidRDefault="00816E68" w:rsidP="00914DC4">
      <w:pPr>
        <w:pStyle w:val="ListParagraph"/>
        <w:numPr>
          <w:ilvl w:val="0"/>
          <w:numId w:val="53"/>
        </w:numPr>
        <w:rPr>
          <w:rFonts w:ascii="Arial" w:eastAsia="Arial" w:hAnsi="Arial" w:cs="Arial"/>
          <w:sz w:val="22"/>
          <w:szCs w:val="22"/>
        </w:rPr>
      </w:pPr>
      <w:r w:rsidRPr="00A27C4D">
        <w:rPr>
          <w:rFonts w:ascii="Arial" w:eastAsia="Arial" w:hAnsi="Arial" w:cs="Arial"/>
          <w:sz w:val="22"/>
          <w:szCs w:val="22"/>
        </w:rPr>
        <w:t>Global sum payments</w:t>
      </w:r>
    </w:p>
    <w:p w14:paraId="7A3B7725" w14:textId="0AE9A08C" w:rsidR="00816E68" w:rsidRPr="00A27C4D" w:rsidRDefault="00816E68" w:rsidP="00914DC4">
      <w:pPr>
        <w:pStyle w:val="ListParagraph"/>
        <w:numPr>
          <w:ilvl w:val="0"/>
          <w:numId w:val="53"/>
        </w:numPr>
        <w:rPr>
          <w:rFonts w:ascii="Arial" w:hAnsi="Arial" w:cs="Arial"/>
        </w:rPr>
      </w:pPr>
      <w:r w:rsidRPr="00A27C4D">
        <w:rPr>
          <w:rFonts w:ascii="Arial" w:eastAsia="Arial" w:hAnsi="Arial" w:cs="Arial"/>
          <w:sz w:val="22"/>
          <w:szCs w:val="22"/>
        </w:rPr>
        <w:t>PMS contract baseline payments</w:t>
      </w:r>
    </w:p>
    <w:p w14:paraId="25D5F21C" w14:textId="3F124949" w:rsidR="00816E68" w:rsidRPr="00A27C4D" w:rsidRDefault="00816E68" w:rsidP="00914DC4">
      <w:pPr>
        <w:pStyle w:val="ListParagraph"/>
        <w:numPr>
          <w:ilvl w:val="0"/>
          <w:numId w:val="53"/>
        </w:numPr>
        <w:rPr>
          <w:rFonts w:ascii="Arial" w:eastAsia="Arial" w:hAnsi="Arial" w:cs="Arial"/>
          <w:sz w:val="22"/>
          <w:szCs w:val="22"/>
        </w:rPr>
      </w:pPr>
      <w:r w:rsidRPr="00A27C4D">
        <w:rPr>
          <w:rFonts w:ascii="Arial" w:eastAsia="Arial" w:hAnsi="Arial" w:cs="Arial"/>
          <w:sz w:val="22"/>
          <w:szCs w:val="22"/>
        </w:rPr>
        <w:lastRenderedPageBreak/>
        <w:t>Drugs payments (prescribing and dispensing)</w:t>
      </w:r>
    </w:p>
    <w:p w14:paraId="7816F8F4" w14:textId="77765926" w:rsidR="00816E68" w:rsidRPr="00A27C4D" w:rsidRDefault="00816E68" w:rsidP="00914DC4">
      <w:pPr>
        <w:pStyle w:val="ListParagraph"/>
        <w:numPr>
          <w:ilvl w:val="0"/>
          <w:numId w:val="53"/>
        </w:numPr>
        <w:rPr>
          <w:rFonts w:ascii="Arial" w:eastAsia="Arial" w:hAnsi="Arial" w:cs="Arial"/>
          <w:sz w:val="22"/>
          <w:szCs w:val="22"/>
        </w:rPr>
      </w:pPr>
      <w:r w:rsidRPr="00A27C4D">
        <w:rPr>
          <w:rFonts w:ascii="Arial" w:eastAsia="Arial" w:hAnsi="Arial" w:cs="Arial"/>
          <w:sz w:val="22"/>
          <w:szCs w:val="22"/>
        </w:rPr>
        <w:t>Childhood immunisation payments</w:t>
      </w:r>
    </w:p>
    <w:p w14:paraId="3DABADE1" w14:textId="134A0B78" w:rsidR="00816E68" w:rsidRPr="00A27C4D" w:rsidRDefault="00816E68" w:rsidP="00914DC4">
      <w:pPr>
        <w:pStyle w:val="ListParagraph"/>
        <w:numPr>
          <w:ilvl w:val="0"/>
          <w:numId w:val="53"/>
        </w:numPr>
        <w:rPr>
          <w:rFonts w:ascii="Arial" w:eastAsia="Arial" w:hAnsi="Arial" w:cs="Arial"/>
          <w:sz w:val="22"/>
          <w:szCs w:val="22"/>
        </w:rPr>
      </w:pPr>
      <w:r w:rsidRPr="00A27C4D">
        <w:rPr>
          <w:rFonts w:ascii="Arial" w:eastAsia="Arial" w:hAnsi="Arial" w:cs="Arial"/>
          <w:sz w:val="22"/>
          <w:szCs w:val="22"/>
        </w:rPr>
        <w:t>Ad</w:t>
      </w:r>
      <w:r w:rsidR="002B02A2" w:rsidRPr="00A27C4D">
        <w:rPr>
          <w:rFonts w:ascii="Arial" w:eastAsia="Arial" w:hAnsi="Arial" w:cs="Arial"/>
          <w:sz w:val="22"/>
          <w:szCs w:val="22"/>
        </w:rPr>
        <w:t xml:space="preserve"> h</w:t>
      </w:r>
      <w:r w:rsidRPr="00A27C4D">
        <w:rPr>
          <w:rFonts w:ascii="Arial" w:eastAsia="Arial" w:hAnsi="Arial" w:cs="Arial"/>
          <w:sz w:val="22"/>
          <w:szCs w:val="22"/>
        </w:rPr>
        <w:t>oc payment instructions (</w:t>
      </w:r>
      <w:r w:rsidR="00B64C0D" w:rsidRPr="00A27C4D">
        <w:rPr>
          <w:rFonts w:ascii="Arial" w:eastAsia="Arial" w:hAnsi="Arial" w:cs="Arial"/>
          <w:sz w:val="22"/>
          <w:szCs w:val="22"/>
        </w:rPr>
        <w:t>locum/premises/rates</w:t>
      </w:r>
      <w:r w:rsidRPr="00A27C4D">
        <w:rPr>
          <w:rFonts w:ascii="Arial" w:eastAsia="Arial" w:hAnsi="Arial" w:cs="Arial"/>
          <w:sz w:val="22"/>
          <w:szCs w:val="22"/>
        </w:rPr>
        <w:t>)</w:t>
      </w:r>
    </w:p>
    <w:p w14:paraId="5BD1BC16" w14:textId="34462B48" w:rsidR="00816E68" w:rsidRPr="00A27C4D" w:rsidRDefault="00816E68" w:rsidP="00914DC4">
      <w:pPr>
        <w:pStyle w:val="ListParagraph"/>
        <w:numPr>
          <w:ilvl w:val="0"/>
          <w:numId w:val="53"/>
        </w:numPr>
        <w:rPr>
          <w:rFonts w:ascii="Arial" w:eastAsia="Arial" w:hAnsi="Arial" w:cs="Arial"/>
          <w:sz w:val="22"/>
          <w:szCs w:val="22"/>
        </w:rPr>
      </w:pPr>
      <w:r w:rsidRPr="00A27C4D">
        <w:rPr>
          <w:rFonts w:ascii="Arial" w:eastAsia="Arial" w:hAnsi="Arial" w:cs="Arial"/>
          <w:sz w:val="22"/>
          <w:szCs w:val="22"/>
        </w:rPr>
        <w:t>GP trainee payments and expenses (</w:t>
      </w:r>
      <w:r w:rsidR="00F90D84">
        <w:rPr>
          <w:rFonts w:ascii="Arial" w:eastAsia="Arial" w:hAnsi="Arial" w:cs="Arial"/>
          <w:sz w:val="22"/>
          <w:szCs w:val="22"/>
        </w:rPr>
        <w:t>f</w:t>
      </w:r>
      <w:r w:rsidRPr="00A27C4D">
        <w:rPr>
          <w:rFonts w:ascii="Arial" w:eastAsia="Arial" w:hAnsi="Arial" w:cs="Arial"/>
          <w:sz w:val="22"/>
          <w:szCs w:val="22"/>
        </w:rPr>
        <w:t>or non-lead employer areas)</w:t>
      </w:r>
    </w:p>
    <w:p w14:paraId="60A019B7" w14:textId="63ED1079" w:rsidR="00816E68" w:rsidRPr="00A27C4D" w:rsidRDefault="00816E68" w:rsidP="00914DC4">
      <w:pPr>
        <w:pStyle w:val="ListParagraph"/>
        <w:numPr>
          <w:ilvl w:val="0"/>
          <w:numId w:val="53"/>
        </w:numPr>
        <w:rPr>
          <w:rFonts w:ascii="Arial" w:eastAsia="Arial" w:hAnsi="Arial" w:cs="Arial"/>
          <w:sz w:val="22"/>
          <w:szCs w:val="22"/>
        </w:rPr>
      </w:pPr>
      <w:r w:rsidRPr="00A27C4D">
        <w:rPr>
          <w:rFonts w:ascii="Arial" w:eastAsia="Arial" w:hAnsi="Arial" w:cs="Arial"/>
          <w:sz w:val="22"/>
          <w:szCs w:val="22"/>
        </w:rPr>
        <w:t>GP training grant payments</w:t>
      </w:r>
    </w:p>
    <w:p w14:paraId="25B80CE4" w14:textId="22404863" w:rsidR="00816E68" w:rsidRPr="00A27C4D" w:rsidRDefault="00816E68" w:rsidP="00914DC4">
      <w:pPr>
        <w:pStyle w:val="ListParagraph"/>
        <w:numPr>
          <w:ilvl w:val="0"/>
          <w:numId w:val="53"/>
        </w:numPr>
        <w:rPr>
          <w:rFonts w:ascii="Arial" w:eastAsia="Arial" w:hAnsi="Arial" w:cs="Arial"/>
          <w:sz w:val="22"/>
          <w:szCs w:val="22"/>
        </w:rPr>
      </w:pPr>
      <w:r w:rsidRPr="00A27C4D">
        <w:rPr>
          <w:rFonts w:ascii="Arial" w:eastAsia="Arial" w:hAnsi="Arial" w:cs="Arial"/>
          <w:sz w:val="22"/>
          <w:szCs w:val="22"/>
        </w:rPr>
        <w:t>Enhanced Service payments via CQRS</w:t>
      </w:r>
    </w:p>
    <w:p w14:paraId="2B8E7BE1" w14:textId="4149AF8C" w:rsidR="00816E68" w:rsidRPr="00A27C4D" w:rsidRDefault="00816E68" w:rsidP="00914DC4">
      <w:pPr>
        <w:pStyle w:val="ListParagraph"/>
        <w:numPr>
          <w:ilvl w:val="0"/>
          <w:numId w:val="53"/>
        </w:numPr>
        <w:rPr>
          <w:rFonts w:ascii="Arial" w:eastAsia="Arial" w:hAnsi="Arial" w:cs="Arial"/>
          <w:sz w:val="22"/>
          <w:szCs w:val="22"/>
        </w:rPr>
      </w:pPr>
      <w:r w:rsidRPr="00A27C4D">
        <w:rPr>
          <w:rFonts w:ascii="Arial" w:eastAsia="Arial" w:hAnsi="Arial" w:cs="Arial"/>
          <w:sz w:val="22"/>
          <w:szCs w:val="22"/>
        </w:rPr>
        <w:t>Quality and Outcomes Framework payments (aspiration)</w:t>
      </w:r>
    </w:p>
    <w:p w14:paraId="15CB267E" w14:textId="10F6ACCE" w:rsidR="006225E0" w:rsidRPr="00A27C4D" w:rsidRDefault="00816E68" w:rsidP="00914DC4">
      <w:pPr>
        <w:pStyle w:val="ListParagraph"/>
        <w:numPr>
          <w:ilvl w:val="0"/>
          <w:numId w:val="53"/>
        </w:numPr>
        <w:rPr>
          <w:rFonts w:ascii="Arial" w:eastAsia="Arial" w:hAnsi="Arial" w:cs="Arial"/>
          <w:sz w:val="22"/>
          <w:szCs w:val="22"/>
        </w:rPr>
      </w:pPr>
      <w:r w:rsidRPr="00A27C4D">
        <w:rPr>
          <w:rFonts w:ascii="Arial" w:eastAsia="Arial" w:hAnsi="Arial" w:cs="Arial"/>
          <w:sz w:val="22"/>
          <w:szCs w:val="22"/>
        </w:rPr>
        <w:t xml:space="preserve">Quality and Outcomes </w:t>
      </w:r>
      <w:r w:rsidR="00CC6E84" w:rsidRPr="00A27C4D">
        <w:rPr>
          <w:rFonts w:ascii="Arial" w:eastAsia="Arial" w:hAnsi="Arial" w:cs="Arial"/>
          <w:sz w:val="22"/>
          <w:szCs w:val="22"/>
        </w:rPr>
        <w:t>F</w:t>
      </w:r>
      <w:r w:rsidRPr="00A27C4D">
        <w:rPr>
          <w:rFonts w:ascii="Arial" w:eastAsia="Arial" w:hAnsi="Arial" w:cs="Arial"/>
          <w:sz w:val="22"/>
          <w:szCs w:val="22"/>
        </w:rPr>
        <w:t>ramework payment (achieved)</w:t>
      </w:r>
    </w:p>
    <w:p w14:paraId="0D555E89" w14:textId="3F37CC79" w:rsidR="00816E68" w:rsidRPr="00A27C4D" w:rsidRDefault="00816E68" w:rsidP="00914DC4">
      <w:pPr>
        <w:numPr>
          <w:ilvl w:val="0"/>
          <w:numId w:val="53"/>
        </w:numPr>
        <w:rPr>
          <w:rFonts w:ascii="Arial" w:eastAsia="Arial" w:hAnsi="Arial" w:cs="Arial"/>
          <w:sz w:val="22"/>
          <w:szCs w:val="22"/>
        </w:rPr>
      </w:pPr>
      <w:r w:rsidRPr="00A27C4D">
        <w:rPr>
          <w:rFonts w:ascii="Arial" w:hAnsi="Arial" w:cs="Arial"/>
          <w:sz w:val="14"/>
          <w:szCs w:val="14"/>
        </w:rPr>
        <w:t xml:space="preserve"> </w:t>
      </w:r>
      <w:r w:rsidRPr="00A27C4D">
        <w:rPr>
          <w:rFonts w:ascii="Arial" w:eastAsia="Arial" w:hAnsi="Arial" w:cs="Arial"/>
          <w:sz w:val="22"/>
          <w:szCs w:val="22"/>
        </w:rPr>
        <w:t>Public Health Immunisation Schedules payments</w:t>
      </w:r>
    </w:p>
    <w:p w14:paraId="0317D240" w14:textId="650B005D" w:rsidR="00816E68" w:rsidRPr="00A27C4D" w:rsidRDefault="00816E68" w:rsidP="00914DC4">
      <w:pPr>
        <w:pStyle w:val="ListParagraph"/>
        <w:numPr>
          <w:ilvl w:val="0"/>
          <w:numId w:val="53"/>
        </w:numPr>
        <w:rPr>
          <w:rFonts w:ascii="Arial" w:eastAsia="Arial" w:hAnsi="Arial" w:cs="Arial"/>
          <w:sz w:val="22"/>
          <w:szCs w:val="22"/>
        </w:rPr>
      </w:pPr>
      <w:r w:rsidRPr="00A27C4D">
        <w:rPr>
          <w:rFonts w:ascii="Arial" w:eastAsia="Arial" w:hAnsi="Arial" w:cs="Arial"/>
          <w:sz w:val="22"/>
          <w:szCs w:val="22"/>
        </w:rPr>
        <w:t>GP retainers</w:t>
      </w:r>
    </w:p>
    <w:p w14:paraId="06B34FEA" w14:textId="13F9D16A" w:rsidR="00816E68" w:rsidRPr="00A27C4D" w:rsidRDefault="00816E68" w:rsidP="00914DC4">
      <w:pPr>
        <w:numPr>
          <w:ilvl w:val="0"/>
          <w:numId w:val="53"/>
        </w:numPr>
        <w:rPr>
          <w:rFonts w:ascii="Arial" w:eastAsia="Arial" w:hAnsi="Arial" w:cs="Arial"/>
          <w:sz w:val="22"/>
          <w:szCs w:val="22"/>
        </w:rPr>
      </w:pPr>
      <w:r w:rsidRPr="00A27C4D">
        <w:rPr>
          <w:rFonts w:ascii="Arial" w:hAnsi="Arial" w:cs="Arial"/>
          <w:sz w:val="14"/>
          <w:szCs w:val="14"/>
        </w:rPr>
        <w:t xml:space="preserve"> </w:t>
      </w:r>
      <w:r w:rsidRPr="00A27C4D">
        <w:rPr>
          <w:rFonts w:ascii="Arial" w:eastAsia="Arial" w:hAnsi="Arial" w:cs="Arial"/>
          <w:sz w:val="22"/>
          <w:szCs w:val="22"/>
        </w:rPr>
        <w:t>Local Medical Committee levies</w:t>
      </w:r>
      <w:r w:rsidR="00F90D84">
        <w:rPr>
          <w:rFonts w:ascii="Arial" w:eastAsia="Arial" w:hAnsi="Arial" w:cs="Arial"/>
          <w:sz w:val="22"/>
          <w:szCs w:val="22"/>
        </w:rPr>
        <w:t xml:space="preserve"> </w:t>
      </w:r>
      <w:r w:rsidR="001B704A">
        <w:rPr>
          <w:rFonts w:ascii="Arial" w:eastAsia="Arial" w:hAnsi="Arial" w:cs="Arial"/>
          <w:sz w:val="22"/>
          <w:szCs w:val="22"/>
        </w:rPr>
        <w:t>(d</w:t>
      </w:r>
      <w:r w:rsidRPr="00A27C4D">
        <w:rPr>
          <w:rFonts w:ascii="Arial" w:eastAsia="Arial" w:hAnsi="Arial" w:cs="Arial"/>
          <w:sz w:val="22"/>
          <w:szCs w:val="22"/>
        </w:rPr>
        <w:t>epends on contract type</w:t>
      </w:r>
      <w:r w:rsidR="001B704A">
        <w:rPr>
          <w:rFonts w:ascii="Arial" w:eastAsia="Arial" w:hAnsi="Arial" w:cs="Arial"/>
          <w:sz w:val="22"/>
          <w:szCs w:val="22"/>
        </w:rPr>
        <w:t>)</w:t>
      </w:r>
    </w:p>
    <w:p w14:paraId="16816118" w14:textId="6E6D9EE2" w:rsidR="009F26AC" w:rsidRPr="00A27C4D" w:rsidRDefault="009F26AC" w:rsidP="00316EC5">
      <w:pPr>
        <w:pStyle w:val="Heading2"/>
        <w:rPr>
          <w:rFonts w:ascii="Arial" w:hAnsi="Arial" w:cs="Arial"/>
          <w:smallCaps w:val="0"/>
          <w:sz w:val="24"/>
          <w:szCs w:val="24"/>
          <w:lang w:val="en-GB"/>
        </w:rPr>
      </w:pPr>
      <w:bookmarkStart w:id="712" w:name="_Toc192151668"/>
      <w:bookmarkStart w:id="713" w:name="_Toc192169869"/>
      <w:bookmarkStart w:id="714" w:name="_Toc192151669"/>
      <w:bookmarkStart w:id="715" w:name="_Toc192169870"/>
      <w:bookmarkStart w:id="716" w:name="_Toc192151670"/>
      <w:bookmarkStart w:id="717" w:name="_Toc192169871"/>
      <w:bookmarkStart w:id="718" w:name="_Toc192151672"/>
      <w:bookmarkStart w:id="719" w:name="_Toc192169873"/>
      <w:bookmarkStart w:id="720" w:name="_Toc134615597"/>
      <w:bookmarkStart w:id="721" w:name="_Toc134615598"/>
      <w:bookmarkStart w:id="722" w:name="_Toc192169874"/>
      <w:bookmarkEnd w:id="712"/>
      <w:bookmarkEnd w:id="713"/>
      <w:bookmarkEnd w:id="714"/>
      <w:bookmarkEnd w:id="715"/>
      <w:bookmarkEnd w:id="716"/>
      <w:bookmarkEnd w:id="717"/>
      <w:bookmarkEnd w:id="718"/>
      <w:bookmarkEnd w:id="719"/>
      <w:bookmarkEnd w:id="720"/>
      <w:bookmarkEnd w:id="721"/>
      <w:r w:rsidRPr="00A27C4D">
        <w:rPr>
          <w:rFonts w:ascii="Arial" w:hAnsi="Arial" w:cs="Arial"/>
          <w:smallCaps w:val="0"/>
          <w:sz w:val="24"/>
          <w:szCs w:val="24"/>
          <w:lang w:val="en-GB"/>
        </w:rPr>
        <w:t>Partners’ drawings</w:t>
      </w:r>
      <w:bookmarkEnd w:id="722"/>
    </w:p>
    <w:p w14:paraId="7E753ADC" w14:textId="1EF81C78" w:rsidR="009F26AC" w:rsidRPr="00A27C4D" w:rsidRDefault="009F26AC" w:rsidP="009F26AC">
      <w:pPr>
        <w:rPr>
          <w:rFonts w:ascii="Arial" w:hAnsi="Arial" w:cs="Arial"/>
          <w:sz w:val="22"/>
          <w:szCs w:val="22"/>
        </w:rPr>
      </w:pPr>
    </w:p>
    <w:p w14:paraId="7AE51EC7" w14:textId="1022D0E1" w:rsidR="00937326" w:rsidRDefault="00C43CAA" w:rsidP="00C43CAA">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The </w:t>
      </w:r>
      <w:r w:rsidR="0087482B">
        <w:rPr>
          <w:rFonts w:eastAsia="Times New Roman"/>
          <w:sz w:val="22"/>
          <w:szCs w:val="22"/>
          <w:lang w:val="en-GB" w:eastAsia="en-GB"/>
        </w:rPr>
        <w:t>P</w:t>
      </w:r>
      <w:r w:rsidRPr="00A27C4D">
        <w:rPr>
          <w:rFonts w:eastAsia="Times New Roman"/>
          <w:sz w:val="22"/>
          <w:szCs w:val="22"/>
          <w:lang w:val="en-GB" w:eastAsia="en-GB"/>
        </w:rPr>
        <w:t xml:space="preserve">artners’ drawings are reviewed by all the </w:t>
      </w:r>
      <w:r w:rsidR="0087482B">
        <w:rPr>
          <w:rFonts w:eastAsia="Times New Roman"/>
          <w:sz w:val="22"/>
          <w:szCs w:val="22"/>
          <w:lang w:val="en-GB" w:eastAsia="en-GB"/>
        </w:rPr>
        <w:t>P</w:t>
      </w:r>
      <w:r w:rsidRPr="00A27C4D">
        <w:rPr>
          <w:rFonts w:eastAsia="Times New Roman"/>
          <w:sz w:val="22"/>
          <w:szCs w:val="22"/>
          <w:lang w:val="en-GB" w:eastAsia="en-GB"/>
        </w:rPr>
        <w:t xml:space="preserve">artners at the review with the organisation accountant, usually at the presentation of the year’s accounts. </w:t>
      </w:r>
    </w:p>
    <w:p w14:paraId="17336B6C" w14:textId="77777777" w:rsidR="00937326" w:rsidRDefault="00937326" w:rsidP="00C43CAA">
      <w:pPr>
        <w:pStyle w:val="Standard"/>
        <w:spacing w:before="0" w:after="0" w:line="240" w:lineRule="auto"/>
        <w:rPr>
          <w:rFonts w:eastAsia="Times New Roman"/>
          <w:sz w:val="22"/>
          <w:szCs w:val="22"/>
          <w:lang w:val="en-GB" w:eastAsia="en-GB"/>
        </w:rPr>
      </w:pPr>
    </w:p>
    <w:p w14:paraId="63C19334" w14:textId="3CAC8013" w:rsidR="00937326" w:rsidRDefault="00937326" w:rsidP="00C43CAA">
      <w:pPr>
        <w:pStyle w:val="Standard"/>
        <w:spacing w:before="0" w:after="0" w:line="240" w:lineRule="auto"/>
        <w:rPr>
          <w:rFonts w:eastAsia="Times New Roman"/>
          <w:sz w:val="22"/>
          <w:szCs w:val="22"/>
          <w:lang w:val="en-GB" w:eastAsia="en-GB"/>
        </w:rPr>
      </w:pPr>
      <w:r>
        <w:rPr>
          <w:rFonts w:eastAsia="Times New Roman"/>
          <w:sz w:val="22"/>
          <w:szCs w:val="22"/>
          <w:lang w:val="en-GB" w:eastAsia="en-GB"/>
        </w:rPr>
        <w:t>A</w:t>
      </w:r>
      <w:r w:rsidR="00C43CAA" w:rsidRPr="00A27C4D">
        <w:rPr>
          <w:rFonts w:eastAsia="Times New Roman"/>
          <w:sz w:val="22"/>
          <w:szCs w:val="22"/>
          <w:lang w:val="en-GB" w:eastAsia="en-GB"/>
        </w:rPr>
        <w:t>ccountant</w:t>
      </w:r>
      <w:r>
        <w:rPr>
          <w:rFonts w:eastAsia="Times New Roman"/>
          <w:sz w:val="22"/>
          <w:szCs w:val="22"/>
          <w:lang w:val="en-GB" w:eastAsia="en-GB"/>
        </w:rPr>
        <w:t>s</w:t>
      </w:r>
      <w:r w:rsidR="00C43CAA" w:rsidRPr="00A27C4D">
        <w:rPr>
          <w:rFonts w:eastAsia="Times New Roman"/>
          <w:sz w:val="22"/>
          <w:szCs w:val="22"/>
          <w:lang w:val="en-GB" w:eastAsia="en-GB"/>
        </w:rPr>
        <w:t xml:space="preserve"> make recommendations on drawings levels, usually attributable to their capital accounts.</w:t>
      </w:r>
      <w:r>
        <w:rPr>
          <w:rFonts w:eastAsia="Times New Roman"/>
          <w:sz w:val="22"/>
          <w:szCs w:val="22"/>
          <w:lang w:val="en-GB" w:eastAsia="en-GB"/>
        </w:rPr>
        <w:t xml:space="preserve"> </w:t>
      </w:r>
      <w:r w:rsidR="00C43CAA" w:rsidRPr="00A27C4D">
        <w:rPr>
          <w:rFonts w:eastAsia="Times New Roman"/>
          <w:sz w:val="22"/>
          <w:szCs w:val="22"/>
          <w:lang w:val="en-GB" w:eastAsia="en-GB"/>
        </w:rPr>
        <w:t xml:space="preserve">Whilst the organisation accountants will often give advice on the level of drawings, it is advisable to set aside </w:t>
      </w:r>
      <w:r w:rsidR="001B704A">
        <w:rPr>
          <w:rFonts w:eastAsia="Times New Roman"/>
          <w:sz w:val="22"/>
          <w:szCs w:val="22"/>
          <w:lang w:val="en-GB" w:eastAsia="en-GB"/>
        </w:rPr>
        <w:t xml:space="preserve">funds </w:t>
      </w:r>
      <w:r w:rsidR="00C43CAA" w:rsidRPr="00A27C4D">
        <w:rPr>
          <w:rFonts w:eastAsia="Times New Roman"/>
          <w:sz w:val="22"/>
          <w:szCs w:val="22"/>
          <w:lang w:val="en-GB" w:eastAsia="en-GB"/>
        </w:rPr>
        <w:t xml:space="preserve">each month for Inland Revenue taxation payments, sometimes in an interest-bearing savings account. </w:t>
      </w:r>
    </w:p>
    <w:p w14:paraId="7BC77CAC" w14:textId="77777777" w:rsidR="00937326" w:rsidRDefault="00937326" w:rsidP="00C43CAA">
      <w:pPr>
        <w:pStyle w:val="Standard"/>
        <w:spacing w:before="0" w:after="0" w:line="240" w:lineRule="auto"/>
        <w:rPr>
          <w:rFonts w:eastAsia="Times New Roman"/>
          <w:sz w:val="22"/>
          <w:szCs w:val="22"/>
          <w:lang w:val="en-GB" w:eastAsia="en-GB"/>
        </w:rPr>
      </w:pPr>
    </w:p>
    <w:p w14:paraId="52995F97" w14:textId="60A596D5" w:rsidR="00C43CAA" w:rsidRPr="006A12DE" w:rsidRDefault="00C43CAA" w:rsidP="00C43CAA">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The manager should advise the </w:t>
      </w:r>
      <w:r w:rsidR="00F77DE3">
        <w:rPr>
          <w:rFonts w:eastAsia="Times New Roman"/>
          <w:sz w:val="22"/>
          <w:szCs w:val="22"/>
          <w:lang w:val="en-GB" w:eastAsia="en-GB"/>
        </w:rPr>
        <w:t>L</w:t>
      </w:r>
      <w:r w:rsidRPr="00A27C4D">
        <w:rPr>
          <w:rFonts w:eastAsia="Times New Roman"/>
          <w:sz w:val="22"/>
          <w:szCs w:val="22"/>
          <w:lang w:val="en-GB" w:eastAsia="en-GB"/>
        </w:rPr>
        <w:t xml:space="preserve">ead </w:t>
      </w:r>
      <w:r w:rsidR="00F77DE3">
        <w:rPr>
          <w:rFonts w:eastAsia="Times New Roman"/>
          <w:sz w:val="22"/>
          <w:szCs w:val="22"/>
          <w:lang w:val="en-GB" w:eastAsia="en-GB"/>
        </w:rPr>
        <w:t>F</w:t>
      </w:r>
      <w:r w:rsidRPr="00A27C4D">
        <w:rPr>
          <w:rFonts w:eastAsia="Times New Roman"/>
          <w:sz w:val="22"/>
          <w:szCs w:val="22"/>
          <w:lang w:val="en-GB" w:eastAsia="en-GB"/>
        </w:rPr>
        <w:t xml:space="preserve">inance </w:t>
      </w:r>
      <w:r w:rsidR="00F77DE3">
        <w:rPr>
          <w:rFonts w:eastAsia="Times New Roman"/>
          <w:sz w:val="22"/>
          <w:szCs w:val="22"/>
          <w:lang w:val="en-GB" w:eastAsia="en-GB"/>
        </w:rPr>
        <w:t>P</w:t>
      </w:r>
      <w:r w:rsidRPr="00A27C4D">
        <w:rPr>
          <w:rFonts w:eastAsia="Times New Roman"/>
          <w:sz w:val="22"/>
          <w:szCs w:val="22"/>
          <w:lang w:val="en-GB" w:eastAsia="en-GB"/>
        </w:rPr>
        <w:t>artner accordingly when credit balances are high to transfer excess funds to savings accounts. If additional drawings are made, these need to be added into the organisation accounts and clearly annotated as being a drawing.</w:t>
      </w:r>
    </w:p>
    <w:p w14:paraId="60F51705" w14:textId="77777777" w:rsidR="00C43CAA" w:rsidRPr="00A27C4D" w:rsidRDefault="00C43CAA" w:rsidP="00C43CAA">
      <w:pPr>
        <w:pStyle w:val="Standard"/>
        <w:spacing w:before="0" w:after="0" w:line="240" w:lineRule="auto"/>
        <w:rPr>
          <w:rFonts w:eastAsia="Times New Roman"/>
          <w:sz w:val="22"/>
          <w:szCs w:val="22"/>
          <w:lang w:val="en-GB" w:eastAsia="en-GB"/>
        </w:rPr>
      </w:pPr>
    </w:p>
    <w:p w14:paraId="2F68EAE1" w14:textId="4822E53A" w:rsidR="009F26AC" w:rsidRPr="00A27C4D" w:rsidRDefault="00C43CAA" w:rsidP="009F26AC">
      <w:pPr>
        <w:rPr>
          <w:rFonts w:ascii="Arial" w:hAnsi="Arial" w:cs="Arial"/>
          <w:sz w:val="22"/>
          <w:szCs w:val="22"/>
        </w:rPr>
      </w:pPr>
      <w:r w:rsidRPr="00A27C4D">
        <w:rPr>
          <w:rFonts w:ascii="Arial" w:hAnsi="Arial" w:cs="Arial"/>
          <w:sz w:val="22"/>
          <w:szCs w:val="22"/>
        </w:rPr>
        <w:t xml:space="preserve">Control of drawings will be a matter for each </w:t>
      </w:r>
      <w:r w:rsidR="00C30508" w:rsidRPr="00A27C4D">
        <w:rPr>
          <w:rFonts w:ascii="Arial" w:hAnsi="Arial" w:cs="Arial"/>
          <w:sz w:val="22"/>
          <w:szCs w:val="22"/>
        </w:rPr>
        <w:t>organisation,</w:t>
      </w:r>
      <w:r w:rsidRPr="00A27C4D">
        <w:rPr>
          <w:rFonts w:ascii="Arial" w:hAnsi="Arial" w:cs="Arial"/>
          <w:sz w:val="22"/>
          <w:szCs w:val="22"/>
        </w:rPr>
        <w:t xml:space="preserve"> but some system will still need to be in place to make the agreed drawing payments to each </w:t>
      </w:r>
      <w:r w:rsidR="00291F12">
        <w:rPr>
          <w:rFonts w:ascii="Arial" w:hAnsi="Arial" w:cs="Arial"/>
          <w:sz w:val="22"/>
          <w:szCs w:val="22"/>
        </w:rPr>
        <w:t>P</w:t>
      </w:r>
      <w:r w:rsidRPr="00A27C4D">
        <w:rPr>
          <w:rFonts w:ascii="Arial" w:hAnsi="Arial" w:cs="Arial"/>
          <w:sz w:val="22"/>
          <w:szCs w:val="22"/>
        </w:rPr>
        <w:t>artner at the end of each month using the BACS process or standing orders.</w:t>
      </w:r>
    </w:p>
    <w:p w14:paraId="162EAB09" w14:textId="4FF050C1" w:rsidR="00C43CAA" w:rsidRPr="00A27C4D" w:rsidRDefault="00C43CAA" w:rsidP="00316EC5">
      <w:pPr>
        <w:pStyle w:val="Heading2"/>
        <w:rPr>
          <w:rFonts w:ascii="Arial" w:hAnsi="Arial" w:cs="Arial"/>
          <w:smallCaps w:val="0"/>
          <w:sz w:val="24"/>
          <w:szCs w:val="24"/>
          <w:lang w:val="en-GB"/>
        </w:rPr>
      </w:pPr>
      <w:bookmarkStart w:id="723" w:name="_Toc192169875"/>
      <w:r w:rsidRPr="00A27C4D">
        <w:rPr>
          <w:rFonts w:ascii="Arial" w:hAnsi="Arial" w:cs="Arial"/>
          <w:smallCaps w:val="0"/>
          <w:sz w:val="24"/>
          <w:szCs w:val="24"/>
          <w:lang w:val="en-GB"/>
        </w:rPr>
        <w:t>Partners’ earnings declaration</w:t>
      </w:r>
      <w:bookmarkEnd w:id="723"/>
    </w:p>
    <w:p w14:paraId="5156D128" w14:textId="36267DE2" w:rsidR="00C43CAA" w:rsidRPr="00A27C4D" w:rsidRDefault="00C43CAA" w:rsidP="00C43CAA">
      <w:pPr>
        <w:rPr>
          <w:rFonts w:ascii="Arial" w:hAnsi="Arial" w:cs="Arial"/>
          <w:sz w:val="22"/>
          <w:szCs w:val="22"/>
        </w:rPr>
      </w:pPr>
    </w:p>
    <w:p w14:paraId="263FF0A9" w14:textId="4447B663" w:rsidR="00190E4A" w:rsidRPr="00A27C4D" w:rsidRDefault="000B38D2" w:rsidP="008F4BDC">
      <w:pPr>
        <w:rPr>
          <w:rFonts w:ascii="Arial" w:hAnsi="Arial" w:cs="Arial"/>
          <w:sz w:val="22"/>
          <w:szCs w:val="22"/>
        </w:rPr>
      </w:pPr>
      <w:r>
        <w:rPr>
          <w:rFonts w:ascii="Arial" w:hAnsi="Arial" w:cs="Arial"/>
          <w:sz w:val="22"/>
          <w:szCs w:val="22"/>
        </w:rPr>
        <w:t>As of</w:t>
      </w:r>
      <w:r w:rsidR="00C30508" w:rsidRPr="00A27C4D">
        <w:rPr>
          <w:rFonts w:ascii="Arial" w:hAnsi="Arial" w:cs="Arial"/>
          <w:sz w:val="22"/>
          <w:szCs w:val="22"/>
        </w:rPr>
        <w:t xml:space="preserve"> 1</w:t>
      </w:r>
      <w:r>
        <w:rPr>
          <w:rFonts w:ascii="Arial" w:hAnsi="Arial" w:cs="Arial"/>
          <w:sz w:val="22"/>
          <w:szCs w:val="22"/>
        </w:rPr>
        <w:t>st</w:t>
      </w:r>
      <w:r w:rsidR="00C30508" w:rsidRPr="00A27C4D">
        <w:rPr>
          <w:rFonts w:ascii="Arial" w:hAnsi="Arial" w:cs="Arial"/>
          <w:sz w:val="22"/>
          <w:szCs w:val="22"/>
        </w:rPr>
        <w:t xml:space="preserve"> April 2023, all staff, including </w:t>
      </w:r>
      <w:r>
        <w:rPr>
          <w:rFonts w:ascii="Arial" w:hAnsi="Arial" w:cs="Arial"/>
          <w:sz w:val="22"/>
          <w:szCs w:val="22"/>
        </w:rPr>
        <w:t>P</w:t>
      </w:r>
      <w:r w:rsidR="00C30508" w:rsidRPr="00A27C4D">
        <w:rPr>
          <w:rFonts w:ascii="Arial" w:hAnsi="Arial" w:cs="Arial"/>
          <w:sz w:val="22"/>
          <w:szCs w:val="22"/>
        </w:rPr>
        <w:t>artners (both clinical and non-clinical)</w:t>
      </w:r>
      <w:r>
        <w:rPr>
          <w:rFonts w:ascii="Arial" w:hAnsi="Arial" w:cs="Arial"/>
          <w:sz w:val="22"/>
          <w:szCs w:val="22"/>
        </w:rPr>
        <w:t>,</w:t>
      </w:r>
      <w:r w:rsidR="00C30508" w:rsidRPr="00A27C4D">
        <w:rPr>
          <w:rFonts w:ascii="Arial" w:hAnsi="Arial" w:cs="Arial"/>
          <w:sz w:val="22"/>
          <w:szCs w:val="22"/>
        </w:rPr>
        <w:t xml:space="preserve"> are to </w:t>
      </w:r>
      <w:r w:rsidR="00190E4A" w:rsidRPr="00A27C4D">
        <w:rPr>
          <w:rFonts w:ascii="Arial" w:hAnsi="Arial" w:cs="Arial"/>
          <w:sz w:val="22"/>
          <w:szCs w:val="22"/>
        </w:rPr>
        <w:t>publicly</w:t>
      </w:r>
      <w:r w:rsidR="00C30508" w:rsidRPr="00A27C4D">
        <w:rPr>
          <w:rFonts w:ascii="Arial" w:hAnsi="Arial" w:cs="Arial"/>
          <w:sz w:val="22"/>
          <w:szCs w:val="22"/>
        </w:rPr>
        <w:t xml:space="preserve"> declare their NHS earnings above that year</w:t>
      </w:r>
      <w:r w:rsidR="00190E4A" w:rsidRPr="00A27C4D">
        <w:rPr>
          <w:rFonts w:ascii="Arial" w:hAnsi="Arial" w:cs="Arial"/>
          <w:sz w:val="22"/>
          <w:szCs w:val="22"/>
        </w:rPr>
        <w:t>’</w:t>
      </w:r>
      <w:r w:rsidR="00C30508" w:rsidRPr="00A27C4D">
        <w:rPr>
          <w:rFonts w:ascii="Arial" w:hAnsi="Arial" w:cs="Arial"/>
          <w:sz w:val="22"/>
          <w:szCs w:val="22"/>
        </w:rPr>
        <w:t xml:space="preserve">s established threshold. </w:t>
      </w:r>
      <w:r w:rsidR="00190E4A" w:rsidRPr="00A27C4D">
        <w:rPr>
          <w:rFonts w:ascii="Arial" w:hAnsi="Arial" w:cs="Arial"/>
          <w:sz w:val="22"/>
          <w:szCs w:val="22"/>
        </w:rPr>
        <w:t>Self-declarations are to be made by 30</w:t>
      </w:r>
      <w:r w:rsidR="00DC501C">
        <w:rPr>
          <w:rFonts w:ascii="Arial" w:hAnsi="Arial" w:cs="Arial"/>
          <w:sz w:val="22"/>
          <w:szCs w:val="22"/>
        </w:rPr>
        <w:t>th</w:t>
      </w:r>
      <w:r w:rsidR="00190E4A" w:rsidRPr="00A27C4D">
        <w:rPr>
          <w:rFonts w:ascii="Arial" w:hAnsi="Arial" w:cs="Arial"/>
          <w:sz w:val="22"/>
          <w:szCs w:val="22"/>
        </w:rPr>
        <w:t xml:space="preserve"> April in the financial year beginning immediately after the end of t</w:t>
      </w:r>
      <w:r w:rsidR="00AC29FF">
        <w:rPr>
          <w:rFonts w:ascii="Arial" w:hAnsi="Arial" w:cs="Arial"/>
          <w:sz w:val="22"/>
          <w:szCs w:val="22"/>
        </w:rPr>
        <w:t xml:space="preserve">he </w:t>
      </w:r>
      <w:r w:rsidR="00190E4A" w:rsidRPr="00A27C4D">
        <w:rPr>
          <w:rFonts w:ascii="Arial" w:hAnsi="Arial" w:cs="Arial"/>
          <w:sz w:val="22"/>
          <w:szCs w:val="22"/>
        </w:rPr>
        <w:t>financial year</w:t>
      </w:r>
      <w:r w:rsidR="007A6D29">
        <w:rPr>
          <w:rFonts w:ascii="Arial" w:hAnsi="Arial" w:cs="Arial"/>
          <w:sz w:val="22"/>
          <w:szCs w:val="22"/>
        </w:rPr>
        <w:t>.</w:t>
      </w:r>
    </w:p>
    <w:p w14:paraId="5C6ABF0A" w14:textId="77777777" w:rsidR="00190E4A" w:rsidRPr="00A27C4D" w:rsidRDefault="00190E4A" w:rsidP="008F4BDC">
      <w:pPr>
        <w:rPr>
          <w:rFonts w:ascii="Arial" w:hAnsi="Arial" w:cs="Arial"/>
          <w:sz w:val="22"/>
          <w:szCs w:val="22"/>
        </w:rPr>
      </w:pPr>
    </w:p>
    <w:p w14:paraId="6925992E" w14:textId="74923D3C" w:rsidR="00190E4A" w:rsidRPr="00A27C4D" w:rsidRDefault="00C30508" w:rsidP="008F4BDC">
      <w:pPr>
        <w:rPr>
          <w:rFonts w:ascii="Arial" w:hAnsi="Arial" w:cs="Arial"/>
          <w:sz w:val="22"/>
          <w:szCs w:val="22"/>
        </w:rPr>
      </w:pPr>
      <w:r w:rsidRPr="00A27C4D">
        <w:rPr>
          <w:rFonts w:ascii="Arial" w:hAnsi="Arial" w:cs="Arial"/>
          <w:sz w:val="22"/>
          <w:szCs w:val="22"/>
        </w:rPr>
        <w:t xml:space="preserve">The </w:t>
      </w:r>
      <w:hyperlink r:id="rId176" w:history="1">
        <w:r w:rsidRPr="00A27C4D">
          <w:rPr>
            <w:rStyle w:val="Hyperlink"/>
            <w:rFonts w:ascii="Arial" w:hAnsi="Arial" w:cs="Arial"/>
            <w:sz w:val="22"/>
            <w:szCs w:val="22"/>
          </w:rPr>
          <w:t>General practice pay transparency guidance</w:t>
        </w:r>
      </w:hyperlink>
      <w:r w:rsidRPr="00A27C4D">
        <w:rPr>
          <w:rFonts w:ascii="Arial" w:hAnsi="Arial" w:cs="Arial"/>
          <w:sz w:val="22"/>
          <w:szCs w:val="22"/>
        </w:rPr>
        <w:t xml:space="preserve"> from NHS E </w:t>
      </w:r>
      <w:r w:rsidR="009669BD">
        <w:rPr>
          <w:rFonts w:ascii="Arial" w:hAnsi="Arial" w:cs="Arial"/>
          <w:sz w:val="22"/>
          <w:szCs w:val="22"/>
        </w:rPr>
        <w:t>explains</w:t>
      </w:r>
      <w:r w:rsidRPr="00A27C4D">
        <w:rPr>
          <w:rFonts w:ascii="Arial" w:hAnsi="Arial" w:cs="Arial"/>
          <w:sz w:val="22"/>
          <w:szCs w:val="22"/>
        </w:rPr>
        <w:t xml:space="preserve"> the requirement further</w:t>
      </w:r>
      <w:r w:rsidR="007A6D29">
        <w:rPr>
          <w:rFonts w:ascii="Arial" w:hAnsi="Arial" w:cs="Arial"/>
          <w:sz w:val="22"/>
          <w:szCs w:val="22"/>
        </w:rPr>
        <w:t>,</w:t>
      </w:r>
      <w:r w:rsidRPr="00A27C4D">
        <w:rPr>
          <w:rFonts w:ascii="Arial" w:hAnsi="Arial" w:cs="Arial"/>
          <w:sz w:val="22"/>
          <w:szCs w:val="22"/>
        </w:rPr>
        <w:t xml:space="preserve"> including </w:t>
      </w:r>
      <w:r w:rsidR="00B319CC" w:rsidRPr="00A27C4D">
        <w:rPr>
          <w:rFonts w:ascii="Arial" w:hAnsi="Arial" w:cs="Arial"/>
          <w:sz w:val="22"/>
          <w:szCs w:val="22"/>
        </w:rPr>
        <w:t>the</w:t>
      </w:r>
      <w:r w:rsidRPr="00A27C4D">
        <w:rPr>
          <w:rFonts w:ascii="Arial" w:hAnsi="Arial" w:cs="Arial"/>
          <w:sz w:val="22"/>
          <w:szCs w:val="22"/>
        </w:rPr>
        <w:t xml:space="preserve"> </w:t>
      </w:r>
      <w:r w:rsidR="00B319CC" w:rsidRPr="00A27C4D">
        <w:rPr>
          <w:rFonts w:ascii="Arial" w:hAnsi="Arial" w:cs="Arial"/>
          <w:sz w:val="22"/>
          <w:szCs w:val="22"/>
        </w:rPr>
        <w:t xml:space="preserve">established </w:t>
      </w:r>
      <w:r w:rsidRPr="00A27C4D">
        <w:rPr>
          <w:rFonts w:ascii="Arial" w:hAnsi="Arial" w:cs="Arial"/>
          <w:sz w:val="22"/>
          <w:szCs w:val="22"/>
        </w:rPr>
        <w:t>thresholds for ea</w:t>
      </w:r>
      <w:r w:rsidR="00190E4A" w:rsidRPr="00A27C4D">
        <w:rPr>
          <w:rFonts w:ascii="Arial" w:hAnsi="Arial" w:cs="Arial"/>
          <w:sz w:val="22"/>
          <w:szCs w:val="22"/>
        </w:rPr>
        <w:t>r</w:t>
      </w:r>
      <w:r w:rsidRPr="00A27C4D">
        <w:rPr>
          <w:rFonts w:ascii="Arial" w:hAnsi="Arial" w:cs="Arial"/>
          <w:sz w:val="22"/>
          <w:szCs w:val="22"/>
        </w:rPr>
        <w:t>nings</w:t>
      </w:r>
      <w:r w:rsidR="00B319CC" w:rsidRPr="00A27C4D">
        <w:rPr>
          <w:rFonts w:ascii="Arial" w:hAnsi="Arial" w:cs="Arial"/>
          <w:sz w:val="22"/>
          <w:szCs w:val="22"/>
        </w:rPr>
        <w:t xml:space="preserve"> as detailed in the below table.</w:t>
      </w:r>
    </w:p>
    <w:p w14:paraId="520FB64A" w14:textId="77777777" w:rsidR="00190E4A" w:rsidRPr="00A27C4D" w:rsidRDefault="00190E4A" w:rsidP="008F4BDC">
      <w:pPr>
        <w:rPr>
          <w:rFonts w:ascii="Arial" w:hAnsi="Arial" w:cs="Arial"/>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7"/>
        <w:gridCol w:w="6520"/>
      </w:tblGrid>
      <w:tr w:rsidR="00190E4A" w:rsidRPr="00A27C4D" w14:paraId="01431311" w14:textId="77777777" w:rsidTr="00B64C0D">
        <w:tc>
          <w:tcPr>
            <w:tcW w:w="2547" w:type="dxa"/>
            <w:shd w:val="clear" w:color="auto" w:fill="4472C4" w:themeFill="accent1"/>
            <w:tcMar>
              <w:top w:w="45" w:type="dxa"/>
              <w:left w:w="45" w:type="dxa"/>
              <w:bottom w:w="45" w:type="dxa"/>
              <w:right w:w="45" w:type="dxa"/>
            </w:tcMar>
            <w:vAlign w:val="center"/>
            <w:hideMark/>
          </w:tcPr>
          <w:p w14:paraId="57ED4B15" w14:textId="2C757EF0" w:rsidR="00190E4A" w:rsidRPr="00A27C4D" w:rsidRDefault="00190E4A" w:rsidP="00B64C0D">
            <w:pPr>
              <w:ind w:left="94"/>
              <w:rPr>
                <w:rFonts w:ascii="Arial" w:hAnsi="Arial" w:cs="Arial"/>
                <w:b/>
                <w:bCs/>
                <w:color w:val="FFFFFF" w:themeColor="background1"/>
                <w:sz w:val="22"/>
                <w:szCs w:val="22"/>
              </w:rPr>
            </w:pPr>
            <w:r w:rsidRPr="00A27C4D">
              <w:rPr>
                <w:rFonts w:ascii="Arial" w:hAnsi="Arial" w:cs="Arial"/>
                <w:b/>
                <w:bCs/>
                <w:color w:val="FFFFFF" w:themeColor="background1"/>
                <w:sz w:val="22"/>
                <w:szCs w:val="22"/>
              </w:rPr>
              <w:t>Financial year</w:t>
            </w:r>
            <w:r w:rsidRPr="00A27C4D">
              <w:rPr>
                <w:rFonts w:ascii="Arial" w:hAnsi="Arial" w:cs="Arial"/>
                <w:color w:val="FFFFFF" w:themeColor="background1"/>
                <w:sz w:val="22"/>
                <w:szCs w:val="22"/>
              </w:rPr>
              <w:t> </w:t>
            </w:r>
            <w:r w:rsidRPr="00A27C4D">
              <w:rPr>
                <w:rFonts w:ascii="Arial" w:hAnsi="Arial" w:cs="Arial"/>
                <w:b/>
                <w:bCs/>
                <w:color w:val="FFFFFF" w:themeColor="background1"/>
                <w:sz w:val="22"/>
                <w:szCs w:val="22"/>
              </w:rPr>
              <w:br/>
              <w:t>(1</w:t>
            </w:r>
            <w:r w:rsidR="009669BD">
              <w:rPr>
                <w:rFonts w:ascii="Arial" w:hAnsi="Arial" w:cs="Arial"/>
                <w:b/>
                <w:bCs/>
                <w:color w:val="FFFFFF" w:themeColor="background1"/>
                <w:sz w:val="22"/>
                <w:szCs w:val="22"/>
              </w:rPr>
              <w:t>st</w:t>
            </w:r>
            <w:r w:rsidRPr="00A27C4D">
              <w:rPr>
                <w:rFonts w:ascii="Arial" w:hAnsi="Arial" w:cs="Arial"/>
                <w:b/>
                <w:bCs/>
                <w:color w:val="FFFFFF" w:themeColor="background1"/>
                <w:sz w:val="22"/>
                <w:szCs w:val="22"/>
              </w:rPr>
              <w:t xml:space="preserve"> Apr to 31</w:t>
            </w:r>
            <w:r w:rsidR="009669BD">
              <w:rPr>
                <w:rFonts w:ascii="Arial" w:hAnsi="Arial" w:cs="Arial"/>
                <w:b/>
                <w:bCs/>
                <w:color w:val="FFFFFF" w:themeColor="background1"/>
                <w:sz w:val="22"/>
                <w:szCs w:val="22"/>
              </w:rPr>
              <w:t>st</w:t>
            </w:r>
            <w:r w:rsidRPr="00A27C4D">
              <w:rPr>
                <w:rFonts w:ascii="Arial" w:hAnsi="Arial" w:cs="Arial"/>
                <w:b/>
                <w:bCs/>
                <w:color w:val="FFFFFF" w:themeColor="background1"/>
                <w:sz w:val="22"/>
                <w:szCs w:val="22"/>
              </w:rPr>
              <w:t xml:space="preserve"> Mar)</w:t>
            </w:r>
          </w:p>
        </w:tc>
        <w:tc>
          <w:tcPr>
            <w:tcW w:w="6517" w:type="dxa"/>
            <w:shd w:val="clear" w:color="auto" w:fill="4472C4" w:themeFill="accent1"/>
            <w:tcMar>
              <w:top w:w="45" w:type="dxa"/>
              <w:left w:w="45" w:type="dxa"/>
              <w:bottom w:w="45" w:type="dxa"/>
              <w:right w:w="45" w:type="dxa"/>
            </w:tcMar>
            <w:vAlign w:val="center"/>
            <w:hideMark/>
          </w:tcPr>
          <w:p w14:paraId="45665120" w14:textId="77777777" w:rsidR="00190E4A" w:rsidRPr="00A27C4D" w:rsidRDefault="00190E4A" w:rsidP="00B64C0D">
            <w:pPr>
              <w:ind w:left="94"/>
              <w:rPr>
                <w:rFonts w:ascii="Arial" w:hAnsi="Arial" w:cs="Arial"/>
                <w:b/>
                <w:bCs/>
                <w:color w:val="FFFFFF" w:themeColor="background1"/>
                <w:sz w:val="22"/>
                <w:szCs w:val="22"/>
              </w:rPr>
            </w:pPr>
            <w:r w:rsidRPr="00A27C4D">
              <w:rPr>
                <w:rFonts w:ascii="Arial" w:hAnsi="Arial" w:cs="Arial"/>
                <w:b/>
                <w:bCs/>
                <w:color w:val="FFFFFF" w:themeColor="background1"/>
                <w:sz w:val="22"/>
                <w:szCs w:val="22"/>
              </w:rPr>
              <w:t>NHS earnings threshold above which a self-declaration must be made</w:t>
            </w:r>
          </w:p>
        </w:tc>
      </w:tr>
      <w:tr w:rsidR="00190E4A" w:rsidRPr="00A27C4D" w14:paraId="29611D0C" w14:textId="77777777" w:rsidTr="00B64C0D">
        <w:tc>
          <w:tcPr>
            <w:tcW w:w="2547" w:type="dxa"/>
            <w:shd w:val="clear" w:color="auto" w:fill="FEFEFE"/>
            <w:tcMar>
              <w:top w:w="45" w:type="dxa"/>
              <w:left w:w="45" w:type="dxa"/>
              <w:bottom w:w="45" w:type="dxa"/>
              <w:right w:w="45" w:type="dxa"/>
            </w:tcMar>
            <w:vAlign w:val="center"/>
            <w:hideMark/>
          </w:tcPr>
          <w:p w14:paraId="053F2FDF" w14:textId="77777777" w:rsidR="00190E4A" w:rsidRPr="00A27C4D" w:rsidRDefault="00190E4A" w:rsidP="00B64C0D">
            <w:pPr>
              <w:ind w:left="94"/>
              <w:rPr>
                <w:rFonts w:ascii="Arial" w:hAnsi="Arial" w:cs="Arial"/>
                <w:color w:val="141414"/>
                <w:sz w:val="22"/>
                <w:szCs w:val="22"/>
              </w:rPr>
            </w:pPr>
            <w:r w:rsidRPr="00A27C4D">
              <w:rPr>
                <w:rFonts w:ascii="Arial" w:hAnsi="Arial" w:cs="Arial"/>
                <w:color w:val="141414"/>
                <w:sz w:val="22"/>
                <w:szCs w:val="22"/>
              </w:rPr>
              <w:t>2021-22</w:t>
            </w:r>
          </w:p>
        </w:tc>
        <w:tc>
          <w:tcPr>
            <w:tcW w:w="6520" w:type="dxa"/>
            <w:shd w:val="clear" w:color="auto" w:fill="FEFEFE"/>
            <w:tcMar>
              <w:top w:w="45" w:type="dxa"/>
              <w:left w:w="45" w:type="dxa"/>
              <w:bottom w:w="45" w:type="dxa"/>
              <w:right w:w="45" w:type="dxa"/>
            </w:tcMar>
            <w:vAlign w:val="center"/>
            <w:hideMark/>
          </w:tcPr>
          <w:p w14:paraId="641C366F" w14:textId="77777777" w:rsidR="00190E4A" w:rsidRPr="00A27C4D" w:rsidRDefault="00190E4A" w:rsidP="00B64C0D">
            <w:pPr>
              <w:ind w:left="94"/>
              <w:rPr>
                <w:rFonts w:ascii="Arial" w:hAnsi="Arial" w:cs="Arial"/>
                <w:color w:val="141414"/>
                <w:sz w:val="22"/>
                <w:szCs w:val="22"/>
              </w:rPr>
            </w:pPr>
            <w:r w:rsidRPr="00A27C4D">
              <w:rPr>
                <w:rFonts w:ascii="Arial" w:hAnsi="Arial" w:cs="Arial"/>
                <w:color w:val="141414"/>
                <w:sz w:val="22"/>
                <w:szCs w:val="22"/>
              </w:rPr>
              <w:t>£156,000</w:t>
            </w:r>
          </w:p>
        </w:tc>
      </w:tr>
      <w:tr w:rsidR="00190E4A" w:rsidRPr="00A27C4D" w14:paraId="035CDA4F" w14:textId="77777777" w:rsidTr="00B64C0D">
        <w:tc>
          <w:tcPr>
            <w:tcW w:w="2547" w:type="dxa"/>
            <w:shd w:val="clear" w:color="auto" w:fill="FEFEFE"/>
            <w:tcMar>
              <w:top w:w="45" w:type="dxa"/>
              <w:left w:w="45" w:type="dxa"/>
              <w:bottom w:w="45" w:type="dxa"/>
              <w:right w:w="45" w:type="dxa"/>
            </w:tcMar>
            <w:vAlign w:val="center"/>
            <w:hideMark/>
          </w:tcPr>
          <w:p w14:paraId="0DA40BFC" w14:textId="77777777" w:rsidR="00190E4A" w:rsidRPr="00A27C4D" w:rsidRDefault="00190E4A" w:rsidP="00B64C0D">
            <w:pPr>
              <w:ind w:left="94"/>
              <w:rPr>
                <w:rFonts w:ascii="Arial" w:hAnsi="Arial" w:cs="Arial"/>
                <w:color w:val="141414"/>
                <w:sz w:val="22"/>
                <w:szCs w:val="22"/>
              </w:rPr>
            </w:pPr>
            <w:r w:rsidRPr="00A27C4D">
              <w:rPr>
                <w:rFonts w:ascii="Arial" w:hAnsi="Arial" w:cs="Arial"/>
                <w:color w:val="141414"/>
                <w:sz w:val="22"/>
                <w:szCs w:val="22"/>
              </w:rPr>
              <w:t>2022-23</w:t>
            </w:r>
          </w:p>
        </w:tc>
        <w:tc>
          <w:tcPr>
            <w:tcW w:w="6520" w:type="dxa"/>
            <w:shd w:val="clear" w:color="auto" w:fill="FEFEFE"/>
            <w:tcMar>
              <w:top w:w="45" w:type="dxa"/>
              <w:left w:w="45" w:type="dxa"/>
              <w:bottom w:w="45" w:type="dxa"/>
              <w:right w:w="45" w:type="dxa"/>
            </w:tcMar>
            <w:vAlign w:val="center"/>
            <w:hideMark/>
          </w:tcPr>
          <w:p w14:paraId="696C85FB" w14:textId="77777777" w:rsidR="00190E4A" w:rsidRPr="00A27C4D" w:rsidRDefault="00190E4A" w:rsidP="00B64C0D">
            <w:pPr>
              <w:ind w:left="94"/>
              <w:rPr>
                <w:rFonts w:ascii="Arial" w:hAnsi="Arial" w:cs="Arial"/>
                <w:color w:val="141414"/>
                <w:sz w:val="22"/>
                <w:szCs w:val="22"/>
              </w:rPr>
            </w:pPr>
            <w:r w:rsidRPr="00A27C4D">
              <w:rPr>
                <w:rFonts w:ascii="Arial" w:hAnsi="Arial" w:cs="Arial"/>
                <w:color w:val="141414"/>
                <w:sz w:val="22"/>
                <w:szCs w:val="22"/>
              </w:rPr>
              <w:t>£159,000</w:t>
            </w:r>
          </w:p>
        </w:tc>
      </w:tr>
      <w:tr w:rsidR="00190E4A" w:rsidRPr="00A27C4D" w14:paraId="2CF04532" w14:textId="77777777" w:rsidTr="00B64C0D">
        <w:tc>
          <w:tcPr>
            <w:tcW w:w="2547" w:type="dxa"/>
            <w:shd w:val="clear" w:color="auto" w:fill="FEFEFE"/>
            <w:tcMar>
              <w:top w:w="45" w:type="dxa"/>
              <w:left w:w="45" w:type="dxa"/>
              <w:bottom w:w="45" w:type="dxa"/>
              <w:right w:w="45" w:type="dxa"/>
            </w:tcMar>
            <w:vAlign w:val="center"/>
            <w:hideMark/>
          </w:tcPr>
          <w:p w14:paraId="1C2FC04C" w14:textId="77777777" w:rsidR="00190E4A" w:rsidRPr="00A27C4D" w:rsidRDefault="00190E4A" w:rsidP="00B64C0D">
            <w:pPr>
              <w:ind w:left="94"/>
              <w:rPr>
                <w:rFonts w:ascii="Arial" w:hAnsi="Arial" w:cs="Arial"/>
                <w:color w:val="141414"/>
                <w:sz w:val="22"/>
                <w:szCs w:val="22"/>
              </w:rPr>
            </w:pPr>
            <w:r w:rsidRPr="00A27C4D">
              <w:rPr>
                <w:rFonts w:ascii="Arial" w:hAnsi="Arial" w:cs="Arial"/>
                <w:color w:val="141414"/>
                <w:sz w:val="22"/>
                <w:szCs w:val="22"/>
              </w:rPr>
              <w:t>2023-24</w:t>
            </w:r>
          </w:p>
        </w:tc>
        <w:tc>
          <w:tcPr>
            <w:tcW w:w="6520" w:type="dxa"/>
            <w:shd w:val="clear" w:color="auto" w:fill="FEFEFE"/>
            <w:tcMar>
              <w:top w:w="45" w:type="dxa"/>
              <w:left w:w="45" w:type="dxa"/>
              <w:bottom w:w="45" w:type="dxa"/>
              <w:right w:w="45" w:type="dxa"/>
            </w:tcMar>
            <w:vAlign w:val="center"/>
            <w:hideMark/>
          </w:tcPr>
          <w:p w14:paraId="6EF0F4E7" w14:textId="77777777" w:rsidR="00190E4A" w:rsidRPr="00A27C4D" w:rsidRDefault="00190E4A" w:rsidP="00B64C0D">
            <w:pPr>
              <w:ind w:left="94"/>
              <w:rPr>
                <w:rFonts w:ascii="Arial" w:hAnsi="Arial" w:cs="Arial"/>
                <w:color w:val="141414"/>
                <w:sz w:val="22"/>
                <w:szCs w:val="22"/>
              </w:rPr>
            </w:pPr>
            <w:r w:rsidRPr="00A27C4D">
              <w:rPr>
                <w:rFonts w:ascii="Arial" w:hAnsi="Arial" w:cs="Arial"/>
                <w:color w:val="141414"/>
                <w:sz w:val="22"/>
                <w:szCs w:val="22"/>
              </w:rPr>
              <w:t>£163,000</w:t>
            </w:r>
          </w:p>
        </w:tc>
      </w:tr>
    </w:tbl>
    <w:p w14:paraId="18A0F698" w14:textId="77777777" w:rsidR="00B319CC" w:rsidRPr="00A27C4D" w:rsidRDefault="00B319CC" w:rsidP="008F4BDC">
      <w:pPr>
        <w:rPr>
          <w:rFonts w:ascii="Arial" w:hAnsi="Arial" w:cs="Arial"/>
          <w:sz w:val="22"/>
          <w:szCs w:val="22"/>
        </w:rPr>
      </w:pPr>
    </w:p>
    <w:p w14:paraId="68A61188" w14:textId="42AB1669" w:rsidR="00C30508" w:rsidRPr="00A27C4D" w:rsidRDefault="00653BBF" w:rsidP="008F4BDC">
      <w:pPr>
        <w:rPr>
          <w:rFonts w:ascii="Arial" w:hAnsi="Arial" w:cs="Arial"/>
          <w:sz w:val="22"/>
          <w:szCs w:val="22"/>
        </w:rPr>
      </w:pPr>
      <w:r w:rsidRPr="00A27C4D">
        <w:rPr>
          <w:rFonts w:ascii="Arial" w:hAnsi="Arial" w:cs="Arial"/>
          <w:sz w:val="22"/>
          <w:szCs w:val="22"/>
        </w:rPr>
        <w:t xml:space="preserve">No subsequent </w:t>
      </w:r>
      <w:r w:rsidR="00E50CCA" w:rsidRPr="00A27C4D">
        <w:rPr>
          <w:rFonts w:ascii="Arial" w:hAnsi="Arial" w:cs="Arial"/>
          <w:sz w:val="22"/>
          <w:szCs w:val="22"/>
        </w:rPr>
        <w:t>threshold limits</w:t>
      </w:r>
      <w:r w:rsidRPr="00A27C4D">
        <w:rPr>
          <w:rFonts w:ascii="Arial" w:hAnsi="Arial" w:cs="Arial"/>
          <w:sz w:val="22"/>
          <w:szCs w:val="22"/>
        </w:rPr>
        <w:t xml:space="preserve"> for 2024/25 have been </w:t>
      </w:r>
      <w:r w:rsidR="00E50CCA" w:rsidRPr="00A27C4D">
        <w:rPr>
          <w:rFonts w:ascii="Arial" w:hAnsi="Arial" w:cs="Arial"/>
          <w:sz w:val="22"/>
          <w:szCs w:val="22"/>
        </w:rPr>
        <w:t xml:space="preserve">published by NHS E. At the time of publishing this handbook, the latest information from </w:t>
      </w:r>
      <w:r w:rsidR="00BD79F6">
        <w:rPr>
          <w:rFonts w:ascii="Arial" w:hAnsi="Arial" w:cs="Arial"/>
          <w:sz w:val="22"/>
          <w:szCs w:val="22"/>
        </w:rPr>
        <w:t xml:space="preserve">the </w:t>
      </w:r>
      <w:r w:rsidR="00190E4A" w:rsidRPr="00A27C4D">
        <w:rPr>
          <w:rFonts w:ascii="Arial" w:hAnsi="Arial" w:cs="Arial"/>
          <w:sz w:val="22"/>
          <w:szCs w:val="22"/>
        </w:rPr>
        <w:t xml:space="preserve">BMA </w:t>
      </w:r>
      <w:r w:rsidR="00E50CCA" w:rsidRPr="00A27C4D">
        <w:rPr>
          <w:rFonts w:ascii="Arial" w:hAnsi="Arial" w:cs="Arial"/>
          <w:sz w:val="22"/>
          <w:szCs w:val="22"/>
        </w:rPr>
        <w:t xml:space="preserve">is available in their document titled </w:t>
      </w:r>
      <w:hyperlink r:id="rId177" w:history="1">
        <w:r w:rsidR="00E50CCA" w:rsidRPr="00A27C4D">
          <w:rPr>
            <w:rStyle w:val="Hyperlink"/>
            <w:rFonts w:ascii="Arial" w:hAnsi="Arial" w:cs="Arial"/>
            <w:sz w:val="22"/>
            <w:szCs w:val="22"/>
          </w:rPr>
          <w:t>Declaring GP earnings over £150,000</w:t>
        </w:r>
      </w:hyperlink>
      <w:r w:rsidR="00E50CCA" w:rsidRPr="00A27C4D">
        <w:rPr>
          <w:rFonts w:ascii="Arial" w:hAnsi="Arial" w:cs="Arial"/>
          <w:sz w:val="22"/>
          <w:szCs w:val="22"/>
        </w:rPr>
        <w:t xml:space="preserve"> dated 28</w:t>
      </w:r>
      <w:r w:rsidR="00BD79F6">
        <w:rPr>
          <w:rFonts w:ascii="Arial" w:hAnsi="Arial" w:cs="Arial"/>
          <w:sz w:val="22"/>
          <w:szCs w:val="22"/>
        </w:rPr>
        <w:t>th</w:t>
      </w:r>
      <w:r w:rsidR="00E50CCA" w:rsidRPr="00A27C4D">
        <w:rPr>
          <w:rFonts w:ascii="Arial" w:hAnsi="Arial" w:cs="Arial"/>
          <w:sz w:val="22"/>
          <w:szCs w:val="22"/>
        </w:rPr>
        <w:t xml:space="preserve"> June 2024.</w:t>
      </w:r>
    </w:p>
    <w:p w14:paraId="40FCB1BB" w14:textId="77777777" w:rsidR="00E50CCA" w:rsidRPr="00A27C4D" w:rsidRDefault="00E50CCA" w:rsidP="008F4BDC">
      <w:pPr>
        <w:rPr>
          <w:rFonts w:ascii="Arial" w:hAnsi="Arial" w:cs="Arial"/>
          <w:sz w:val="22"/>
          <w:szCs w:val="22"/>
        </w:rPr>
      </w:pPr>
    </w:p>
    <w:p w14:paraId="3D07C7F3" w14:textId="05B0B179" w:rsidR="008F4BDC" w:rsidRPr="00A27C4D" w:rsidRDefault="00B319CC" w:rsidP="008F4BDC">
      <w:pPr>
        <w:rPr>
          <w:rFonts w:ascii="Arial" w:hAnsi="Arial" w:cs="Arial"/>
          <w:sz w:val="22"/>
          <w:szCs w:val="22"/>
        </w:rPr>
      </w:pPr>
      <w:r w:rsidRPr="00A27C4D">
        <w:rPr>
          <w:rFonts w:ascii="Arial" w:hAnsi="Arial" w:cs="Arial"/>
          <w:sz w:val="22"/>
          <w:szCs w:val="22"/>
        </w:rPr>
        <w:lastRenderedPageBreak/>
        <w:t xml:space="preserve">In addition to this, </w:t>
      </w:r>
      <w:r w:rsidR="00FC78C2" w:rsidRPr="00A27C4D">
        <w:rPr>
          <w:rFonts w:ascii="Arial" w:hAnsi="Arial" w:cs="Arial"/>
          <w:sz w:val="22"/>
          <w:szCs w:val="22"/>
        </w:rPr>
        <w:t>and as it is deemed that only a minority will meet the above thresholds, practices will</w:t>
      </w:r>
      <w:r w:rsidR="008F4BDC" w:rsidRPr="00A27C4D">
        <w:rPr>
          <w:rFonts w:ascii="Arial" w:hAnsi="Arial" w:cs="Arial"/>
          <w:sz w:val="22"/>
          <w:szCs w:val="22"/>
        </w:rPr>
        <w:t xml:space="preserve"> </w:t>
      </w:r>
      <w:r w:rsidR="00BD79F6">
        <w:rPr>
          <w:rFonts w:ascii="Arial" w:hAnsi="Arial" w:cs="Arial"/>
          <w:sz w:val="22"/>
          <w:szCs w:val="22"/>
        </w:rPr>
        <w:t xml:space="preserve">also </w:t>
      </w:r>
      <w:r w:rsidRPr="00A27C4D">
        <w:rPr>
          <w:rFonts w:ascii="Arial" w:hAnsi="Arial" w:cs="Arial"/>
          <w:sz w:val="22"/>
          <w:szCs w:val="22"/>
        </w:rPr>
        <w:t xml:space="preserve">continue to be </w:t>
      </w:r>
      <w:r w:rsidR="008F4BDC" w:rsidRPr="00A27C4D">
        <w:rPr>
          <w:rFonts w:ascii="Arial" w:hAnsi="Arial" w:cs="Arial"/>
          <w:sz w:val="22"/>
          <w:szCs w:val="22"/>
        </w:rPr>
        <w:t>required to publish their GPs</w:t>
      </w:r>
      <w:r w:rsidR="00BD79F6">
        <w:rPr>
          <w:rFonts w:ascii="Arial" w:hAnsi="Arial" w:cs="Arial"/>
          <w:sz w:val="22"/>
          <w:szCs w:val="22"/>
        </w:rPr>
        <w:t>’</w:t>
      </w:r>
      <w:r w:rsidR="008F4BDC" w:rsidRPr="00A27C4D">
        <w:rPr>
          <w:rFonts w:ascii="Arial" w:hAnsi="Arial" w:cs="Arial"/>
          <w:sz w:val="22"/>
          <w:szCs w:val="22"/>
        </w:rPr>
        <w:t xml:space="preserve"> net earnings on their website along with the number of GPs. Organisations or their accountants must generate the earnings report. NHS E has acknowledged that it is difficult to simply separate income and outgoings. It recommends that organisations should work within the reporting guidelines as much as possible.</w:t>
      </w:r>
    </w:p>
    <w:p w14:paraId="2E11FC0D" w14:textId="77777777" w:rsidR="00E859A6" w:rsidRPr="00A27C4D" w:rsidRDefault="00E859A6" w:rsidP="008F4BDC">
      <w:pPr>
        <w:rPr>
          <w:rFonts w:ascii="Arial" w:hAnsi="Arial" w:cs="Arial"/>
          <w:sz w:val="22"/>
          <w:szCs w:val="22"/>
        </w:rPr>
      </w:pPr>
    </w:p>
    <w:p w14:paraId="6E8E993B" w14:textId="74A69247" w:rsidR="008F4BDC" w:rsidRPr="00A27C4D" w:rsidRDefault="00E859A6" w:rsidP="008F4BDC">
      <w:pPr>
        <w:rPr>
          <w:rFonts w:ascii="Arial" w:hAnsi="Arial" w:cs="Arial"/>
          <w:sz w:val="22"/>
          <w:szCs w:val="22"/>
        </w:rPr>
      </w:pPr>
      <w:r w:rsidRPr="00A27C4D">
        <w:rPr>
          <w:rFonts w:ascii="Arial" w:hAnsi="Arial" w:cs="Arial"/>
          <w:sz w:val="22"/>
          <w:szCs w:val="22"/>
        </w:rPr>
        <w:t xml:space="preserve">To calculate the figures, guidance can be sought from the BMA document titled </w:t>
      </w:r>
      <w:hyperlink r:id="rId178" w:history="1">
        <w:r w:rsidRPr="00A27C4D">
          <w:rPr>
            <w:rStyle w:val="Hyperlink"/>
            <w:rFonts w:ascii="Arial" w:hAnsi="Arial" w:cs="Arial"/>
            <w:sz w:val="22"/>
            <w:szCs w:val="22"/>
          </w:rPr>
          <w:t>Publishing GP net earnings</w:t>
        </w:r>
      </w:hyperlink>
      <w:r w:rsidRPr="00A27C4D">
        <w:rPr>
          <w:rFonts w:ascii="Arial" w:hAnsi="Arial" w:cs="Arial"/>
          <w:sz w:val="22"/>
          <w:szCs w:val="22"/>
        </w:rPr>
        <w:t>.</w:t>
      </w:r>
    </w:p>
    <w:p w14:paraId="5FD0ECA1" w14:textId="15261D65" w:rsidR="008F4BDC" w:rsidRPr="00A27C4D" w:rsidRDefault="008F4BDC" w:rsidP="00316EC5">
      <w:pPr>
        <w:pStyle w:val="Heading2"/>
        <w:rPr>
          <w:rFonts w:ascii="Arial" w:hAnsi="Arial" w:cs="Arial"/>
          <w:smallCaps w:val="0"/>
          <w:sz w:val="24"/>
          <w:szCs w:val="24"/>
          <w:lang w:val="en-GB"/>
        </w:rPr>
      </w:pPr>
      <w:bookmarkStart w:id="724" w:name="_Toc192151675"/>
      <w:bookmarkStart w:id="725" w:name="_Toc192169876"/>
      <w:bookmarkStart w:id="726" w:name="_Toc192151676"/>
      <w:bookmarkStart w:id="727" w:name="_Toc192169877"/>
      <w:bookmarkStart w:id="728" w:name="_Toc192151677"/>
      <w:bookmarkStart w:id="729" w:name="_Toc192169878"/>
      <w:bookmarkStart w:id="730" w:name="_Toc192151678"/>
      <w:bookmarkStart w:id="731" w:name="_Toc192169879"/>
      <w:bookmarkStart w:id="732" w:name="_Toc192151679"/>
      <w:bookmarkStart w:id="733" w:name="_Toc192169880"/>
      <w:bookmarkStart w:id="734" w:name="_Toc192151680"/>
      <w:bookmarkStart w:id="735" w:name="_Toc192169881"/>
      <w:bookmarkStart w:id="736" w:name="_Toc192151681"/>
      <w:bookmarkStart w:id="737" w:name="_Toc192169882"/>
      <w:bookmarkStart w:id="738" w:name="_Toc192151682"/>
      <w:bookmarkStart w:id="739" w:name="_Toc192169883"/>
      <w:bookmarkStart w:id="740" w:name="_Toc192151683"/>
      <w:bookmarkStart w:id="741" w:name="_Toc192169884"/>
      <w:bookmarkStart w:id="742" w:name="_Toc192151684"/>
      <w:bookmarkStart w:id="743" w:name="_Toc192169885"/>
      <w:bookmarkStart w:id="744" w:name="_Toc192151685"/>
      <w:bookmarkStart w:id="745" w:name="_Toc192169886"/>
      <w:bookmarkStart w:id="746" w:name="_Toc192151686"/>
      <w:bookmarkStart w:id="747" w:name="_Toc192169887"/>
      <w:bookmarkStart w:id="748" w:name="_Toc192151687"/>
      <w:bookmarkStart w:id="749" w:name="_Toc192169888"/>
      <w:bookmarkStart w:id="750" w:name="_Toc192151688"/>
      <w:bookmarkStart w:id="751" w:name="_Toc192169889"/>
      <w:bookmarkStart w:id="752" w:name="_Toc192151689"/>
      <w:bookmarkStart w:id="753" w:name="_Toc192169890"/>
      <w:bookmarkStart w:id="754" w:name="_Toc192151690"/>
      <w:bookmarkStart w:id="755" w:name="_Toc192169891"/>
      <w:bookmarkStart w:id="756" w:name="_Toc192151691"/>
      <w:bookmarkStart w:id="757" w:name="_Toc192169892"/>
      <w:bookmarkStart w:id="758" w:name="_Toc192151692"/>
      <w:bookmarkStart w:id="759" w:name="_Toc192169893"/>
      <w:bookmarkStart w:id="760" w:name="_Toc192151693"/>
      <w:bookmarkStart w:id="761" w:name="_Toc192169894"/>
      <w:bookmarkStart w:id="762" w:name="_Toc192151694"/>
      <w:bookmarkStart w:id="763" w:name="_Toc192169895"/>
      <w:bookmarkStart w:id="764" w:name="_Toc192151695"/>
      <w:bookmarkStart w:id="765" w:name="_Toc192169896"/>
      <w:bookmarkStart w:id="766" w:name="_Toc192151696"/>
      <w:bookmarkStart w:id="767" w:name="_Toc192169897"/>
      <w:bookmarkStart w:id="768" w:name="_Toc192151697"/>
      <w:bookmarkStart w:id="769" w:name="_Toc192169898"/>
      <w:bookmarkStart w:id="770" w:name="_Toc192151698"/>
      <w:bookmarkStart w:id="771" w:name="_Toc192169899"/>
      <w:bookmarkStart w:id="772" w:name="_Toc192151699"/>
      <w:bookmarkStart w:id="773" w:name="_Toc192169900"/>
      <w:bookmarkStart w:id="774" w:name="_Toc192151700"/>
      <w:bookmarkStart w:id="775" w:name="_Toc192169901"/>
      <w:bookmarkStart w:id="776" w:name="_Toc192151701"/>
      <w:bookmarkStart w:id="777" w:name="_Toc192169902"/>
      <w:bookmarkStart w:id="778" w:name="_Toc192151702"/>
      <w:bookmarkStart w:id="779" w:name="_Toc192169903"/>
      <w:bookmarkStart w:id="780" w:name="_Toc192151703"/>
      <w:bookmarkStart w:id="781" w:name="_Toc192169904"/>
      <w:bookmarkStart w:id="782" w:name="_Toc192151704"/>
      <w:bookmarkStart w:id="783" w:name="_Toc192169905"/>
      <w:bookmarkStart w:id="784" w:name="_Toc192151705"/>
      <w:bookmarkStart w:id="785" w:name="_Toc192169906"/>
      <w:bookmarkStart w:id="786" w:name="_Toc192151706"/>
      <w:bookmarkStart w:id="787" w:name="_Toc192169907"/>
      <w:bookmarkStart w:id="788" w:name="_Toc192151707"/>
      <w:bookmarkStart w:id="789" w:name="_Toc192169908"/>
      <w:bookmarkStart w:id="790" w:name="_Toc192151708"/>
      <w:bookmarkStart w:id="791" w:name="_Toc192169909"/>
      <w:bookmarkStart w:id="792" w:name="_Toc192151709"/>
      <w:bookmarkStart w:id="793" w:name="_Toc192169910"/>
      <w:bookmarkStart w:id="794" w:name="_Toc192151710"/>
      <w:bookmarkStart w:id="795" w:name="_Toc192169911"/>
      <w:bookmarkStart w:id="796" w:name="_Toc192151711"/>
      <w:bookmarkStart w:id="797" w:name="_Toc192169912"/>
      <w:bookmarkStart w:id="798" w:name="_Toc19216991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Pr="00A27C4D">
        <w:rPr>
          <w:rFonts w:ascii="Arial" w:hAnsi="Arial" w:cs="Arial"/>
          <w:smallCaps w:val="0"/>
          <w:sz w:val="24"/>
          <w:szCs w:val="24"/>
          <w:lang w:val="en-GB"/>
        </w:rPr>
        <w:t>Partners’ personal expenses</w:t>
      </w:r>
      <w:bookmarkEnd w:id="798"/>
    </w:p>
    <w:p w14:paraId="724261A3" w14:textId="294CA5AC" w:rsidR="008F4BDC" w:rsidRPr="00A27C4D" w:rsidRDefault="008F4BDC" w:rsidP="008F4BDC">
      <w:pPr>
        <w:rPr>
          <w:rFonts w:ascii="Arial" w:hAnsi="Arial" w:cs="Arial"/>
          <w:sz w:val="22"/>
          <w:szCs w:val="22"/>
        </w:rPr>
      </w:pPr>
    </w:p>
    <w:p w14:paraId="683A09F6" w14:textId="4EA6F452" w:rsidR="00CF69C8" w:rsidRPr="00A27C4D" w:rsidRDefault="0036215D" w:rsidP="00387449">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Some or all </w:t>
      </w:r>
      <w:r w:rsidR="00242895">
        <w:rPr>
          <w:rFonts w:eastAsia="Times New Roman"/>
          <w:sz w:val="22"/>
          <w:szCs w:val="22"/>
          <w:lang w:val="en-GB" w:eastAsia="en-GB"/>
        </w:rPr>
        <w:t xml:space="preserve">of </w:t>
      </w:r>
      <w:r w:rsidRPr="00A27C4D">
        <w:rPr>
          <w:rFonts w:eastAsia="Times New Roman"/>
          <w:sz w:val="22"/>
          <w:szCs w:val="22"/>
          <w:lang w:val="en-GB" w:eastAsia="en-GB"/>
        </w:rPr>
        <w:t xml:space="preserve">the personal expenses of the GP </w:t>
      </w:r>
      <w:r w:rsidR="00242895">
        <w:rPr>
          <w:rFonts w:eastAsia="Times New Roman"/>
          <w:sz w:val="22"/>
          <w:szCs w:val="22"/>
          <w:lang w:val="en-GB" w:eastAsia="en-GB"/>
        </w:rPr>
        <w:t>P</w:t>
      </w:r>
      <w:r w:rsidRPr="00A27C4D">
        <w:rPr>
          <w:rFonts w:eastAsia="Times New Roman"/>
          <w:sz w:val="22"/>
          <w:szCs w:val="22"/>
          <w:lang w:val="en-GB" w:eastAsia="en-GB"/>
        </w:rPr>
        <w:t xml:space="preserve">artners may be paid by the organisation and attributed to the </w:t>
      </w:r>
      <w:r w:rsidR="00242895">
        <w:rPr>
          <w:rFonts w:eastAsia="Times New Roman"/>
          <w:sz w:val="22"/>
          <w:szCs w:val="22"/>
          <w:lang w:val="en-GB" w:eastAsia="en-GB"/>
        </w:rPr>
        <w:t>P</w:t>
      </w:r>
      <w:r w:rsidRPr="00A27C4D">
        <w:rPr>
          <w:rFonts w:eastAsia="Times New Roman"/>
          <w:sz w:val="22"/>
          <w:szCs w:val="22"/>
          <w:lang w:val="en-GB" w:eastAsia="en-GB"/>
        </w:rPr>
        <w:t xml:space="preserve">artners’ drawings account, including the </w:t>
      </w:r>
      <w:r w:rsidR="00055689" w:rsidRPr="00A27C4D">
        <w:rPr>
          <w:rFonts w:eastAsia="Times New Roman"/>
          <w:sz w:val="22"/>
          <w:szCs w:val="22"/>
          <w:lang w:val="en-GB" w:eastAsia="en-GB"/>
        </w:rPr>
        <w:t>GMC</w:t>
      </w:r>
      <w:r w:rsidRPr="00A27C4D">
        <w:rPr>
          <w:rFonts w:eastAsia="Times New Roman"/>
          <w:sz w:val="22"/>
          <w:szCs w:val="22"/>
          <w:lang w:val="en-GB" w:eastAsia="en-GB"/>
        </w:rPr>
        <w:t xml:space="preserve"> annual registration fee, membership fees of the </w:t>
      </w:r>
      <w:r w:rsidR="00055689" w:rsidRPr="00A27C4D">
        <w:rPr>
          <w:rFonts w:eastAsia="Times New Roman"/>
          <w:sz w:val="22"/>
          <w:szCs w:val="22"/>
          <w:lang w:val="en-GB" w:eastAsia="en-GB"/>
        </w:rPr>
        <w:t>RCGP</w:t>
      </w:r>
      <w:r w:rsidRPr="00A27C4D">
        <w:rPr>
          <w:rFonts w:eastAsia="Times New Roman"/>
          <w:sz w:val="22"/>
          <w:szCs w:val="22"/>
          <w:lang w:val="en-GB" w:eastAsia="en-GB"/>
        </w:rPr>
        <w:t xml:space="preserve"> and personal home or mobile telephone bills. Some doctors charge their car expenses to the organisation. The GPs should be encouraged to introduce direct debit arrangements for such payments. </w:t>
      </w:r>
    </w:p>
    <w:p w14:paraId="47C59267" w14:textId="77777777" w:rsidR="00CF69C8" w:rsidRPr="00A27C4D" w:rsidRDefault="00CF69C8" w:rsidP="00387449">
      <w:pPr>
        <w:pStyle w:val="Standard"/>
        <w:spacing w:before="0" w:after="0" w:line="240" w:lineRule="auto"/>
        <w:rPr>
          <w:rFonts w:eastAsia="Times New Roman"/>
          <w:sz w:val="22"/>
          <w:szCs w:val="22"/>
          <w:lang w:val="en-GB" w:eastAsia="en-GB"/>
        </w:rPr>
      </w:pPr>
    </w:p>
    <w:p w14:paraId="16AEF493" w14:textId="77777777" w:rsidR="00AC29FF" w:rsidRDefault="0036215D" w:rsidP="00387449">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The organisation may pay some of the professional fees due for any salaried doctors working in the organisation. </w:t>
      </w:r>
      <w:r w:rsidR="00055689" w:rsidRPr="00A27C4D">
        <w:rPr>
          <w:rFonts w:eastAsia="Times New Roman"/>
          <w:sz w:val="22"/>
          <w:szCs w:val="22"/>
          <w:lang w:val="en-GB" w:eastAsia="en-GB"/>
        </w:rPr>
        <w:t>Therefore, i</w:t>
      </w:r>
      <w:r w:rsidRPr="00A27C4D">
        <w:rPr>
          <w:rFonts w:eastAsia="Times New Roman"/>
          <w:sz w:val="22"/>
          <w:szCs w:val="22"/>
          <w:lang w:val="en-GB" w:eastAsia="en-GB"/>
        </w:rPr>
        <w:t xml:space="preserve">t is wise to check the </w:t>
      </w:r>
      <w:r w:rsidR="00055689" w:rsidRPr="00A27C4D">
        <w:rPr>
          <w:rFonts w:eastAsia="Times New Roman"/>
          <w:sz w:val="22"/>
          <w:szCs w:val="22"/>
          <w:lang w:val="en-GB" w:eastAsia="en-GB"/>
        </w:rPr>
        <w:t xml:space="preserve">correctness </w:t>
      </w:r>
      <w:r w:rsidRPr="00A27C4D">
        <w:rPr>
          <w:rFonts w:eastAsia="Times New Roman"/>
          <w:sz w:val="22"/>
          <w:szCs w:val="22"/>
          <w:lang w:val="en-GB" w:eastAsia="en-GB"/>
        </w:rPr>
        <w:t xml:space="preserve">of records held by the </w:t>
      </w:r>
      <w:r w:rsidR="00055689" w:rsidRPr="00A27C4D">
        <w:rPr>
          <w:rFonts w:eastAsia="Times New Roman"/>
          <w:sz w:val="22"/>
          <w:szCs w:val="22"/>
          <w:lang w:val="en-GB" w:eastAsia="en-GB"/>
        </w:rPr>
        <w:t>GMC</w:t>
      </w:r>
      <w:r w:rsidRPr="00A27C4D">
        <w:rPr>
          <w:rFonts w:eastAsia="Times New Roman"/>
          <w:sz w:val="22"/>
          <w:szCs w:val="22"/>
          <w:lang w:val="en-GB" w:eastAsia="en-GB"/>
        </w:rPr>
        <w:t xml:space="preserve"> as it is not unknown for a doctor to change address and find that the annual retention fee has not been paid. </w:t>
      </w:r>
    </w:p>
    <w:p w14:paraId="25765D91" w14:textId="77777777" w:rsidR="00AC29FF" w:rsidRDefault="00AC29FF" w:rsidP="00387449">
      <w:pPr>
        <w:pStyle w:val="Standard"/>
        <w:spacing w:before="0" w:after="0" w:line="240" w:lineRule="auto"/>
        <w:rPr>
          <w:rFonts w:eastAsia="Times New Roman"/>
          <w:sz w:val="22"/>
          <w:szCs w:val="22"/>
          <w:lang w:val="en-GB" w:eastAsia="en-GB"/>
        </w:rPr>
      </w:pPr>
    </w:p>
    <w:p w14:paraId="5888EAD1" w14:textId="50E96938" w:rsidR="00503893" w:rsidRPr="00A27C4D" w:rsidRDefault="00055689" w:rsidP="00387449">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It is recommended that </w:t>
      </w:r>
      <w:r w:rsidR="0036215D" w:rsidRPr="00A27C4D">
        <w:rPr>
          <w:rFonts w:eastAsia="Times New Roman"/>
          <w:sz w:val="22"/>
          <w:szCs w:val="22"/>
          <w:lang w:val="en-GB" w:eastAsia="en-GB"/>
        </w:rPr>
        <w:t xml:space="preserve">a file </w:t>
      </w:r>
      <w:r w:rsidRPr="00A27C4D">
        <w:rPr>
          <w:rFonts w:eastAsia="Times New Roman"/>
          <w:sz w:val="22"/>
          <w:szCs w:val="22"/>
          <w:lang w:val="en-GB" w:eastAsia="en-GB"/>
        </w:rPr>
        <w:t xml:space="preserve">is kept </w:t>
      </w:r>
      <w:r w:rsidR="0036215D" w:rsidRPr="00A27C4D">
        <w:rPr>
          <w:rFonts w:eastAsia="Times New Roman"/>
          <w:sz w:val="22"/>
          <w:szCs w:val="22"/>
          <w:lang w:val="en-GB" w:eastAsia="en-GB"/>
        </w:rPr>
        <w:t>for each doctor with copies of annual certificates for the GMC.</w:t>
      </w:r>
    </w:p>
    <w:p w14:paraId="7883C70A" w14:textId="7F29CE16" w:rsidR="000F4E6C" w:rsidRPr="00A27C4D" w:rsidRDefault="000F4E6C" w:rsidP="00316EC5">
      <w:pPr>
        <w:pStyle w:val="Heading2"/>
        <w:rPr>
          <w:rFonts w:ascii="Arial" w:hAnsi="Arial" w:cs="Arial"/>
          <w:smallCaps w:val="0"/>
          <w:sz w:val="24"/>
          <w:szCs w:val="24"/>
          <w:lang w:val="en-GB"/>
        </w:rPr>
      </w:pPr>
      <w:bookmarkStart w:id="799" w:name="_Toc192169914"/>
      <w:r w:rsidRPr="00A27C4D">
        <w:rPr>
          <w:rFonts w:ascii="Arial" w:hAnsi="Arial" w:cs="Arial"/>
          <w:smallCaps w:val="0"/>
          <w:sz w:val="24"/>
          <w:szCs w:val="24"/>
          <w:lang w:val="en-GB"/>
        </w:rPr>
        <w:t>Partnership superannuation</w:t>
      </w:r>
      <w:bookmarkEnd w:id="799"/>
    </w:p>
    <w:p w14:paraId="01D41B74" w14:textId="414CCD9E" w:rsidR="000F4E6C" w:rsidRPr="00A27C4D" w:rsidRDefault="000F4E6C" w:rsidP="000F4E6C">
      <w:pPr>
        <w:rPr>
          <w:rFonts w:ascii="Arial" w:hAnsi="Arial" w:cs="Arial"/>
        </w:rPr>
      </w:pPr>
    </w:p>
    <w:p w14:paraId="6AB3C836" w14:textId="23A92C10" w:rsidR="005919B7" w:rsidRPr="00A27C4D" w:rsidRDefault="00C41B9E" w:rsidP="00C41B9E">
      <w:pPr>
        <w:pStyle w:val="Standard"/>
        <w:spacing w:before="0" w:after="0" w:line="240" w:lineRule="auto"/>
        <w:rPr>
          <w:sz w:val="22"/>
          <w:szCs w:val="22"/>
          <w:lang w:val="en-GB"/>
        </w:rPr>
      </w:pPr>
      <w:r w:rsidRPr="00A27C4D">
        <w:rPr>
          <w:sz w:val="22"/>
          <w:szCs w:val="22"/>
          <w:lang w:val="en-GB"/>
        </w:rPr>
        <w:t xml:space="preserve">This is paid via the GMS statements every month and then a reconciliation is done once a year following submission of the superannuation form, which is completed by the organisation accountant and then passed on to the </w:t>
      </w:r>
      <w:r w:rsidR="002034FC">
        <w:rPr>
          <w:sz w:val="22"/>
          <w:szCs w:val="22"/>
          <w:lang w:val="en-GB"/>
        </w:rPr>
        <w:t>P</w:t>
      </w:r>
      <w:r w:rsidRPr="00A27C4D">
        <w:rPr>
          <w:sz w:val="22"/>
          <w:szCs w:val="22"/>
          <w:lang w:val="en-GB"/>
        </w:rPr>
        <w:t xml:space="preserve">artner’s own accountant for any additional information. </w:t>
      </w:r>
    </w:p>
    <w:p w14:paraId="4C0FD878" w14:textId="77777777" w:rsidR="005919B7" w:rsidRPr="00A27C4D" w:rsidRDefault="005919B7" w:rsidP="00C41B9E">
      <w:pPr>
        <w:pStyle w:val="Standard"/>
        <w:spacing w:before="0" w:after="0" w:line="240" w:lineRule="auto"/>
        <w:rPr>
          <w:sz w:val="22"/>
          <w:szCs w:val="22"/>
          <w:lang w:val="en-GB"/>
        </w:rPr>
      </w:pPr>
    </w:p>
    <w:p w14:paraId="0BE82256" w14:textId="02B69C05" w:rsidR="00C41B9E" w:rsidRDefault="00AC29FF" w:rsidP="00C41B9E">
      <w:pPr>
        <w:pStyle w:val="Standard"/>
        <w:spacing w:before="0" w:after="0" w:line="240" w:lineRule="auto"/>
        <w:rPr>
          <w:sz w:val="22"/>
          <w:szCs w:val="22"/>
          <w:lang w:val="en-GB"/>
        </w:rPr>
      </w:pPr>
      <w:r>
        <w:rPr>
          <w:sz w:val="22"/>
          <w:szCs w:val="22"/>
          <w:lang w:val="en-GB"/>
        </w:rPr>
        <w:t>Before</w:t>
      </w:r>
      <w:r w:rsidR="00C41B9E" w:rsidRPr="00A27C4D">
        <w:rPr>
          <w:sz w:val="22"/>
          <w:szCs w:val="22"/>
          <w:lang w:val="en-GB"/>
        </w:rPr>
        <w:t xml:space="preserve"> 2</w:t>
      </w:r>
      <w:r>
        <w:rPr>
          <w:sz w:val="22"/>
          <w:szCs w:val="22"/>
          <w:lang w:val="en-GB"/>
        </w:rPr>
        <w:t>8</w:t>
      </w:r>
      <w:r w:rsidR="00C41B9E" w:rsidRPr="00A27C4D">
        <w:rPr>
          <w:sz w:val="22"/>
          <w:szCs w:val="22"/>
          <w:vertAlign w:val="superscript"/>
          <w:lang w:val="en-GB"/>
        </w:rPr>
        <w:t>th</w:t>
      </w:r>
      <w:r w:rsidR="00C41B9E" w:rsidRPr="00A27C4D">
        <w:rPr>
          <w:sz w:val="22"/>
          <w:szCs w:val="22"/>
          <w:lang w:val="en-GB"/>
        </w:rPr>
        <w:t xml:space="preserve"> February</w:t>
      </w:r>
      <w:r w:rsidR="0022767E">
        <w:rPr>
          <w:sz w:val="22"/>
          <w:szCs w:val="22"/>
          <w:lang w:val="en-GB"/>
        </w:rPr>
        <w:t>,</w:t>
      </w:r>
      <w:r w:rsidR="00C41B9E" w:rsidRPr="00A27C4D">
        <w:rPr>
          <w:sz w:val="22"/>
          <w:szCs w:val="22"/>
          <w:lang w:val="en-GB"/>
        </w:rPr>
        <w:t xml:space="preserve"> all practitioners need to have returned their forms to PCSE via the portal. </w:t>
      </w:r>
      <w:r>
        <w:rPr>
          <w:sz w:val="22"/>
          <w:szCs w:val="22"/>
          <w:lang w:val="en-GB"/>
        </w:rPr>
        <w:t xml:space="preserve">Further reading can be found on the PCSE webpage titled </w:t>
      </w:r>
      <w:hyperlink r:id="rId179" w:history="1">
        <w:r w:rsidRPr="00AC29FF">
          <w:rPr>
            <w:rStyle w:val="Hyperlink"/>
            <w:sz w:val="22"/>
            <w:szCs w:val="22"/>
            <w:lang w:val="en-GB"/>
          </w:rPr>
          <w:t>GP and Non-GP Partners – Type 1 Annual Certificate</w:t>
        </w:r>
      </w:hyperlink>
      <w:r>
        <w:rPr>
          <w:sz w:val="22"/>
          <w:szCs w:val="22"/>
          <w:lang w:val="en-GB"/>
        </w:rPr>
        <w:t>.</w:t>
      </w:r>
    </w:p>
    <w:p w14:paraId="41705246" w14:textId="77777777" w:rsidR="00AC29FF" w:rsidRDefault="00AC29FF" w:rsidP="00C41B9E">
      <w:pPr>
        <w:pStyle w:val="Standard"/>
        <w:spacing w:before="0" w:after="0" w:line="240" w:lineRule="auto"/>
        <w:rPr>
          <w:sz w:val="22"/>
          <w:szCs w:val="22"/>
          <w:lang w:val="en-GB"/>
        </w:rPr>
      </w:pPr>
    </w:p>
    <w:tbl>
      <w:tblPr>
        <w:tblStyle w:val="TableGrid"/>
        <w:tblW w:w="0" w:type="auto"/>
        <w:tblLook w:val="04A0" w:firstRow="1" w:lastRow="0" w:firstColumn="1" w:lastColumn="0" w:noHBand="0" w:noVBand="1"/>
      </w:tblPr>
      <w:tblGrid>
        <w:gridCol w:w="3823"/>
        <w:gridCol w:w="5187"/>
      </w:tblGrid>
      <w:tr w:rsidR="00AC29FF" w:rsidRPr="00AC29FF" w14:paraId="77A3F925" w14:textId="77777777" w:rsidTr="00AC29FF">
        <w:tc>
          <w:tcPr>
            <w:tcW w:w="3823" w:type="dxa"/>
            <w:shd w:val="clear" w:color="auto" w:fill="4472C4" w:themeFill="accent1"/>
          </w:tcPr>
          <w:p w14:paraId="0A4BCF1D" w14:textId="5447DB24" w:rsidR="00AC29FF" w:rsidRPr="00AC29FF" w:rsidRDefault="00AC29FF" w:rsidP="00AC29FF">
            <w:pPr>
              <w:spacing w:before="120" w:after="120"/>
              <w:rPr>
                <w:rFonts w:ascii="Arial" w:hAnsi="Arial" w:cs="Arial"/>
                <w:b/>
                <w:bCs/>
                <w:color w:val="FFFFFF" w:themeColor="background1"/>
                <w:sz w:val="22"/>
                <w:szCs w:val="22"/>
              </w:rPr>
            </w:pPr>
            <w:r w:rsidRPr="00AC29FF">
              <w:rPr>
                <w:rFonts w:ascii="Arial" w:hAnsi="Arial" w:cs="Arial"/>
                <w:b/>
                <w:bCs/>
                <w:color w:val="FFFFFF" w:themeColor="background1"/>
                <w:sz w:val="22"/>
                <w:szCs w:val="22"/>
              </w:rPr>
              <w:t>Type</w:t>
            </w:r>
          </w:p>
        </w:tc>
        <w:tc>
          <w:tcPr>
            <w:tcW w:w="5187" w:type="dxa"/>
            <w:shd w:val="clear" w:color="auto" w:fill="4472C4" w:themeFill="accent1"/>
          </w:tcPr>
          <w:p w14:paraId="1955477B" w14:textId="5AC75AD6" w:rsidR="00AC29FF" w:rsidRPr="00AC29FF" w:rsidRDefault="00AC29FF" w:rsidP="00AC29FF">
            <w:pPr>
              <w:spacing w:before="120" w:after="120"/>
              <w:rPr>
                <w:rFonts w:ascii="Arial" w:hAnsi="Arial" w:cs="Arial"/>
                <w:b/>
                <w:bCs/>
                <w:color w:val="FFFFFF" w:themeColor="background1"/>
                <w:sz w:val="22"/>
                <w:szCs w:val="22"/>
              </w:rPr>
            </w:pPr>
            <w:r w:rsidRPr="00AC29FF">
              <w:rPr>
                <w:rFonts w:ascii="Arial" w:hAnsi="Arial" w:cs="Arial"/>
                <w:b/>
                <w:bCs/>
                <w:color w:val="FFFFFF" w:themeColor="background1"/>
                <w:sz w:val="22"/>
                <w:szCs w:val="22"/>
              </w:rPr>
              <w:t>Actions</w:t>
            </w:r>
          </w:p>
        </w:tc>
      </w:tr>
      <w:tr w:rsidR="00AC29FF" w14:paraId="21F247EC" w14:textId="77777777" w:rsidTr="00AC29FF">
        <w:tc>
          <w:tcPr>
            <w:tcW w:w="3823" w:type="dxa"/>
          </w:tcPr>
          <w:p w14:paraId="417BBCA8" w14:textId="00D996CF" w:rsidR="00AC29FF" w:rsidRPr="00AC29FF" w:rsidRDefault="00AC29FF" w:rsidP="00AC29FF">
            <w:pPr>
              <w:snapToGrid w:val="0"/>
              <w:spacing w:before="60" w:after="60"/>
              <w:rPr>
                <w:rFonts w:ascii="Arial" w:hAnsi="Arial" w:cs="Arial"/>
                <w:sz w:val="22"/>
                <w:szCs w:val="22"/>
              </w:rPr>
            </w:pPr>
            <w:r w:rsidRPr="00AC29FF">
              <w:rPr>
                <w:rFonts w:ascii="Arial" w:hAnsi="Arial" w:cs="Arial"/>
                <w:sz w:val="22"/>
                <w:szCs w:val="22"/>
              </w:rPr>
              <w:t xml:space="preserve">GP Partners and non-GPs (Type 1) limited company/partnership/single hander </w:t>
            </w:r>
          </w:p>
        </w:tc>
        <w:tc>
          <w:tcPr>
            <w:tcW w:w="5187" w:type="dxa"/>
          </w:tcPr>
          <w:p w14:paraId="6D5E94B3" w14:textId="77777777" w:rsidR="00AC29FF" w:rsidRPr="00AC29FF" w:rsidRDefault="00AC29FF" w:rsidP="00AC29FF">
            <w:pPr>
              <w:snapToGrid w:val="0"/>
              <w:spacing w:before="60" w:after="60"/>
              <w:rPr>
                <w:rFonts w:ascii="Arial" w:hAnsi="Arial" w:cs="Arial"/>
                <w:sz w:val="22"/>
                <w:szCs w:val="22"/>
              </w:rPr>
            </w:pPr>
            <w:r w:rsidRPr="00AC29FF">
              <w:rPr>
                <w:rFonts w:ascii="Arial" w:hAnsi="Arial" w:cs="Arial"/>
                <w:sz w:val="22"/>
                <w:szCs w:val="22"/>
              </w:rPr>
              <w:t xml:space="preserve">Complete the Annual Certificate of Pensionable Profit </w:t>
            </w:r>
          </w:p>
          <w:p w14:paraId="43013F9D" w14:textId="77777777" w:rsidR="00AC29FF" w:rsidRDefault="00AC29FF" w:rsidP="00AC29FF">
            <w:pPr>
              <w:pStyle w:val="Standard"/>
              <w:snapToGrid w:val="0"/>
              <w:spacing w:before="60" w:after="60" w:line="240" w:lineRule="auto"/>
              <w:rPr>
                <w:sz w:val="22"/>
                <w:szCs w:val="22"/>
                <w:lang w:val="en-GB"/>
              </w:rPr>
            </w:pPr>
          </w:p>
        </w:tc>
      </w:tr>
      <w:tr w:rsidR="00AC29FF" w14:paraId="68A879EC" w14:textId="77777777" w:rsidTr="00AC29FF">
        <w:tc>
          <w:tcPr>
            <w:tcW w:w="3823" w:type="dxa"/>
          </w:tcPr>
          <w:p w14:paraId="66BDF310" w14:textId="267D7AB0" w:rsidR="00AC29FF" w:rsidRDefault="00AC29FF" w:rsidP="00AC29FF">
            <w:pPr>
              <w:pStyle w:val="Standard"/>
              <w:snapToGrid w:val="0"/>
              <w:spacing w:before="60" w:after="60" w:line="240" w:lineRule="auto"/>
              <w:rPr>
                <w:sz w:val="22"/>
                <w:szCs w:val="22"/>
                <w:lang w:val="en-GB"/>
              </w:rPr>
            </w:pPr>
            <w:r w:rsidRPr="00AC29FF">
              <w:rPr>
                <w:sz w:val="22"/>
                <w:szCs w:val="22"/>
              </w:rPr>
              <w:t>Salaried/Assistant GPs (Type 2)</w:t>
            </w:r>
          </w:p>
        </w:tc>
        <w:tc>
          <w:tcPr>
            <w:tcW w:w="5187" w:type="dxa"/>
          </w:tcPr>
          <w:p w14:paraId="20228DD9" w14:textId="367B2B83" w:rsidR="00AC29FF" w:rsidRPr="00AC29FF" w:rsidRDefault="00AC29FF" w:rsidP="00AC29FF">
            <w:pPr>
              <w:snapToGrid w:val="0"/>
              <w:spacing w:before="60" w:after="60"/>
              <w:rPr>
                <w:rFonts w:ascii="Arial" w:hAnsi="Arial" w:cs="Arial"/>
                <w:sz w:val="22"/>
                <w:szCs w:val="22"/>
              </w:rPr>
            </w:pPr>
            <w:r w:rsidRPr="00AC29FF">
              <w:rPr>
                <w:rFonts w:ascii="Arial" w:hAnsi="Arial" w:cs="Arial"/>
                <w:sz w:val="22"/>
                <w:szCs w:val="22"/>
              </w:rPr>
              <w:t xml:space="preserve">Complete the Type 2 Medical Practitioner Self-Assessment of Tiered Contributions form </w:t>
            </w:r>
          </w:p>
        </w:tc>
      </w:tr>
      <w:tr w:rsidR="00AC29FF" w14:paraId="0D623177" w14:textId="77777777" w:rsidTr="00AC29FF">
        <w:tc>
          <w:tcPr>
            <w:tcW w:w="3823" w:type="dxa"/>
          </w:tcPr>
          <w:p w14:paraId="225A4680" w14:textId="795EACDD" w:rsidR="00AC29FF" w:rsidRDefault="00AC29FF" w:rsidP="00AC29FF">
            <w:pPr>
              <w:pStyle w:val="Standard"/>
              <w:snapToGrid w:val="0"/>
              <w:spacing w:before="60" w:after="60" w:line="240" w:lineRule="auto"/>
              <w:rPr>
                <w:sz w:val="22"/>
                <w:szCs w:val="22"/>
                <w:lang w:val="en-GB"/>
              </w:rPr>
            </w:pPr>
            <w:r w:rsidRPr="00AC29FF">
              <w:rPr>
                <w:sz w:val="22"/>
                <w:szCs w:val="22"/>
              </w:rPr>
              <w:t>GP organisation</w:t>
            </w:r>
          </w:p>
        </w:tc>
        <w:tc>
          <w:tcPr>
            <w:tcW w:w="5187" w:type="dxa"/>
          </w:tcPr>
          <w:p w14:paraId="7C4F6853" w14:textId="2E410FCB" w:rsidR="00AC29FF" w:rsidRPr="00AC29FF" w:rsidRDefault="00AC29FF" w:rsidP="00AC29FF">
            <w:pPr>
              <w:snapToGrid w:val="0"/>
              <w:spacing w:before="60" w:after="60"/>
              <w:rPr>
                <w:rFonts w:ascii="Arial" w:hAnsi="Arial" w:cs="Arial"/>
                <w:sz w:val="22"/>
                <w:szCs w:val="22"/>
              </w:rPr>
            </w:pPr>
            <w:r w:rsidRPr="00AC29FF">
              <w:rPr>
                <w:rFonts w:ascii="Arial" w:hAnsi="Arial" w:cs="Arial"/>
                <w:sz w:val="22"/>
                <w:szCs w:val="22"/>
              </w:rPr>
              <w:t>Complete the Estimate of GP (and non-GP) Providers NHS Pensionable Profits/Pay form</w:t>
            </w:r>
          </w:p>
        </w:tc>
      </w:tr>
    </w:tbl>
    <w:p w14:paraId="640B3330" w14:textId="77777777" w:rsidR="00AC29FF" w:rsidRPr="00A27C4D" w:rsidRDefault="00AC29FF" w:rsidP="00C41B9E">
      <w:pPr>
        <w:pStyle w:val="Standard"/>
        <w:spacing w:before="0" w:after="0" w:line="240" w:lineRule="auto"/>
        <w:rPr>
          <w:sz w:val="22"/>
          <w:szCs w:val="22"/>
          <w:lang w:val="en-GB"/>
        </w:rPr>
      </w:pPr>
    </w:p>
    <w:p w14:paraId="0ED8D3B9" w14:textId="6299BA3B" w:rsidR="00B86ACF" w:rsidRDefault="00C41B9E" w:rsidP="00C41B9E">
      <w:pPr>
        <w:pStyle w:val="Standard"/>
        <w:spacing w:before="0" w:after="0" w:line="240" w:lineRule="auto"/>
        <w:rPr>
          <w:sz w:val="22"/>
          <w:szCs w:val="22"/>
          <w:lang w:val="en-GB"/>
        </w:rPr>
      </w:pPr>
      <w:r w:rsidRPr="00A27C4D">
        <w:rPr>
          <w:sz w:val="22"/>
          <w:szCs w:val="22"/>
          <w:lang w:val="en-GB"/>
        </w:rPr>
        <w:t xml:space="preserve">If a salaried doctor has other earnings outside the organisation, they need to ensure themselves that pensionable earnings for that work </w:t>
      </w:r>
      <w:r w:rsidR="00F54086">
        <w:rPr>
          <w:sz w:val="22"/>
          <w:szCs w:val="22"/>
          <w:lang w:val="en-GB"/>
        </w:rPr>
        <w:t>are</w:t>
      </w:r>
      <w:r w:rsidRPr="00A27C4D">
        <w:rPr>
          <w:sz w:val="22"/>
          <w:szCs w:val="22"/>
          <w:lang w:val="en-GB"/>
        </w:rPr>
        <w:t xml:space="preserve"> similarly advised to NHS</w:t>
      </w:r>
      <w:r w:rsidR="00C90066">
        <w:rPr>
          <w:sz w:val="22"/>
          <w:szCs w:val="22"/>
          <w:lang w:val="en-GB"/>
        </w:rPr>
        <w:t xml:space="preserve"> </w:t>
      </w:r>
      <w:r w:rsidRPr="00A27C4D">
        <w:rPr>
          <w:sz w:val="22"/>
          <w:szCs w:val="22"/>
          <w:lang w:val="en-GB"/>
        </w:rPr>
        <w:t>E.</w:t>
      </w:r>
    </w:p>
    <w:p w14:paraId="6663FAA0" w14:textId="77777777" w:rsidR="00AC29FF" w:rsidRDefault="00AC29FF" w:rsidP="00C41B9E">
      <w:pPr>
        <w:pStyle w:val="Standard"/>
        <w:spacing w:before="0" w:after="0" w:line="240" w:lineRule="auto"/>
        <w:rPr>
          <w:sz w:val="22"/>
          <w:szCs w:val="22"/>
          <w:lang w:val="en-GB"/>
        </w:rPr>
      </w:pPr>
    </w:p>
    <w:p w14:paraId="2E22EAC9" w14:textId="77777777" w:rsidR="00AC29FF" w:rsidRPr="00A27C4D" w:rsidRDefault="00AC29FF" w:rsidP="00C41B9E">
      <w:pPr>
        <w:pStyle w:val="Standard"/>
        <w:spacing w:before="0" w:after="0" w:line="240" w:lineRule="auto"/>
        <w:rPr>
          <w:sz w:val="22"/>
          <w:szCs w:val="22"/>
          <w:lang w:val="en-GB"/>
        </w:rPr>
      </w:pPr>
    </w:p>
    <w:p w14:paraId="1B31F5D9" w14:textId="5C6092D1" w:rsidR="000F4E6C" w:rsidRPr="00A27C4D" w:rsidRDefault="000F4E6C" w:rsidP="00316EC5">
      <w:pPr>
        <w:pStyle w:val="Heading2"/>
        <w:rPr>
          <w:rFonts w:ascii="Arial" w:hAnsi="Arial" w:cs="Arial"/>
          <w:smallCaps w:val="0"/>
          <w:sz w:val="24"/>
          <w:szCs w:val="24"/>
          <w:lang w:val="en-GB"/>
        </w:rPr>
      </w:pPr>
      <w:bookmarkStart w:id="800" w:name="_Toc192169915"/>
      <w:r w:rsidRPr="00A27C4D">
        <w:rPr>
          <w:rFonts w:ascii="Arial" w:hAnsi="Arial" w:cs="Arial"/>
          <w:smallCaps w:val="0"/>
          <w:sz w:val="24"/>
          <w:szCs w:val="24"/>
          <w:lang w:val="en-GB"/>
        </w:rPr>
        <w:lastRenderedPageBreak/>
        <w:t>Partnership superannuation returns</w:t>
      </w:r>
      <w:bookmarkEnd w:id="800"/>
    </w:p>
    <w:p w14:paraId="7FED3E14" w14:textId="262F4FDB" w:rsidR="000F4E6C" w:rsidRPr="00A27C4D" w:rsidRDefault="000F4E6C" w:rsidP="000F4E6C">
      <w:pPr>
        <w:rPr>
          <w:rFonts w:ascii="Arial" w:hAnsi="Arial" w:cs="Arial"/>
          <w:sz w:val="22"/>
          <w:szCs w:val="22"/>
        </w:rPr>
      </w:pPr>
    </w:p>
    <w:p w14:paraId="47CEA900" w14:textId="77777777" w:rsidR="00387449" w:rsidRPr="00A27C4D" w:rsidRDefault="00387449" w:rsidP="00B57B5D">
      <w:pPr>
        <w:pStyle w:val="Standard"/>
        <w:numPr>
          <w:ilvl w:val="0"/>
          <w:numId w:val="81"/>
        </w:numPr>
        <w:spacing w:before="0" w:after="0" w:line="240" w:lineRule="auto"/>
        <w:rPr>
          <w:sz w:val="22"/>
          <w:szCs w:val="22"/>
          <w:lang w:val="en-GB"/>
        </w:rPr>
      </w:pPr>
      <w:r w:rsidRPr="00A27C4D">
        <w:rPr>
          <w:rFonts w:eastAsia="Times New Roman"/>
          <w:b/>
          <w:sz w:val="22"/>
          <w:szCs w:val="22"/>
          <w:lang w:val="en-GB" w:eastAsia="en-GB"/>
        </w:rPr>
        <w:t>GP superannuation payments</w:t>
      </w:r>
    </w:p>
    <w:p w14:paraId="5E363A0B" w14:textId="77777777" w:rsidR="00387449" w:rsidRPr="00A27C4D" w:rsidRDefault="00387449" w:rsidP="00387449">
      <w:pPr>
        <w:pStyle w:val="Standard"/>
        <w:spacing w:before="0" w:after="0" w:line="240" w:lineRule="auto"/>
        <w:rPr>
          <w:rFonts w:eastAsia="Times New Roman"/>
          <w:bCs/>
          <w:sz w:val="22"/>
          <w:szCs w:val="22"/>
          <w:lang w:val="en-GB" w:eastAsia="en-US"/>
        </w:rPr>
      </w:pPr>
    </w:p>
    <w:p w14:paraId="615D980D" w14:textId="3DC08989" w:rsidR="00387449" w:rsidRPr="00A27C4D" w:rsidRDefault="00387449" w:rsidP="00B64C0D">
      <w:pPr>
        <w:pBdr>
          <w:top w:val="nil"/>
          <w:left w:val="nil"/>
          <w:bottom w:val="nil"/>
          <w:right w:val="nil"/>
          <w:between w:val="nil"/>
        </w:pBdr>
        <w:ind w:left="720"/>
        <w:rPr>
          <w:rFonts w:ascii="Arial" w:eastAsia="Arial" w:hAnsi="Arial" w:cs="Arial"/>
          <w:color w:val="FF0000"/>
          <w:sz w:val="22"/>
          <w:szCs w:val="22"/>
        </w:rPr>
      </w:pPr>
      <w:r w:rsidRPr="00A27C4D">
        <w:rPr>
          <w:rFonts w:ascii="Arial" w:hAnsi="Arial" w:cs="Arial"/>
          <w:bCs/>
          <w:sz w:val="22"/>
          <w:szCs w:val="22"/>
        </w:rPr>
        <w:t>NHS E</w:t>
      </w:r>
      <w:r w:rsidR="00E859A6" w:rsidRPr="00A27C4D">
        <w:rPr>
          <w:rFonts w:ascii="Arial" w:hAnsi="Arial" w:cs="Arial"/>
          <w:bCs/>
          <w:sz w:val="22"/>
          <w:szCs w:val="22"/>
        </w:rPr>
        <w:t xml:space="preserve"> </w:t>
      </w:r>
      <w:r w:rsidRPr="00A27C4D">
        <w:rPr>
          <w:rFonts w:ascii="Arial" w:hAnsi="Arial" w:cs="Arial"/>
          <w:bCs/>
          <w:sz w:val="22"/>
          <w:szCs w:val="22"/>
        </w:rPr>
        <w:t xml:space="preserve">deducts from the monthly income of the organisation both employees’ (varying rates) and employers’ NHS Pension </w:t>
      </w:r>
      <w:r w:rsidRPr="00A27C4D">
        <w:rPr>
          <w:rFonts w:ascii="Arial" w:hAnsi="Arial" w:cs="Arial"/>
          <w:bCs/>
          <w:color w:val="000000" w:themeColor="text1"/>
          <w:sz w:val="22"/>
          <w:szCs w:val="22"/>
        </w:rPr>
        <w:t xml:space="preserve">Scheme contributions. </w:t>
      </w:r>
      <w:r w:rsidR="0001206F" w:rsidRPr="00A27C4D">
        <w:rPr>
          <w:rFonts w:ascii="Arial" w:eastAsia="Arial" w:hAnsi="Arial" w:cs="Arial"/>
          <w:color w:val="000000" w:themeColor="text1"/>
          <w:sz w:val="22"/>
          <w:szCs w:val="22"/>
        </w:rPr>
        <w:t>The deductions are based on a provisional calculation that is made following submission of the Annual Certificate of Pensionable Profits in February.</w:t>
      </w:r>
    </w:p>
    <w:p w14:paraId="5E9F25AE" w14:textId="77777777" w:rsidR="00387449" w:rsidRPr="00A27C4D" w:rsidRDefault="00387449" w:rsidP="00B64C0D">
      <w:pPr>
        <w:pStyle w:val="Standard"/>
        <w:spacing w:before="0" w:after="0" w:line="240" w:lineRule="auto"/>
        <w:ind w:left="360"/>
        <w:rPr>
          <w:rFonts w:eastAsia="Times New Roman"/>
          <w:sz w:val="22"/>
          <w:szCs w:val="22"/>
          <w:lang w:val="en-GB" w:eastAsia="en-GB"/>
        </w:rPr>
      </w:pPr>
    </w:p>
    <w:p w14:paraId="7623ED0B" w14:textId="0CB4D121" w:rsidR="00974BD5" w:rsidRPr="00A27C4D" w:rsidRDefault="00387449" w:rsidP="00914DC4">
      <w:pPr>
        <w:pStyle w:val="Standard"/>
        <w:spacing w:before="0" w:after="0" w:line="240" w:lineRule="auto"/>
        <w:ind w:left="720"/>
      </w:pPr>
      <w:r w:rsidRPr="00A27C4D">
        <w:rPr>
          <w:rFonts w:eastAsia="Times New Roman"/>
          <w:bCs/>
          <w:sz w:val="22"/>
          <w:szCs w:val="22"/>
          <w:lang w:val="en-GB" w:eastAsia="en-GB"/>
        </w:rPr>
        <w:t xml:space="preserve">GP employees’ contributions are based on a percentage of the estimated income of each GP. </w:t>
      </w:r>
      <w:r w:rsidR="00974BD5" w:rsidRPr="00A27C4D">
        <w:t>A pension guide for G</w:t>
      </w:r>
      <w:r w:rsidR="00B64C0D" w:rsidRPr="00A27C4D">
        <w:t>Ps</w:t>
      </w:r>
      <w:r w:rsidR="00974BD5" w:rsidRPr="00A27C4D">
        <w:t xml:space="preserve"> is available </w:t>
      </w:r>
      <w:r w:rsidR="00E859A6" w:rsidRPr="00A27C4D">
        <w:t xml:space="preserve">from </w:t>
      </w:r>
      <w:r w:rsidR="00B91619">
        <w:t xml:space="preserve">the </w:t>
      </w:r>
      <w:r w:rsidR="00E859A6" w:rsidRPr="00A27C4D">
        <w:t xml:space="preserve">NHSBSA document titled </w:t>
      </w:r>
      <w:hyperlink r:id="rId180" w:history="1">
        <w:r w:rsidR="00E859A6" w:rsidRPr="00A27C4D">
          <w:rPr>
            <w:rStyle w:val="Hyperlink"/>
            <w:rFonts w:eastAsia="Arial"/>
            <w:sz w:val="22"/>
            <w:szCs w:val="22"/>
          </w:rPr>
          <w:t>GP Member Pension Guide</w:t>
        </w:r>
      </w:hyperlink>
      <w:r w:rsidR="00E859A6" w:rsidRPr="00A27C4D">
        <w:t>.</w:t>
      </w:r>
    </w:p>
    <w:p w14:paraId="1DECB7B1" w14:textId="77777777" w:rsidR="00E859A6" w:rsidRPr="00A27C4D" w:rsidRDefault="00E859A6" w:rsidP="00B64C0D">
      <w:pPr>
        <w:pBdr>
          <w:top w:val="nil"/>
          <w:left w:val="nil"/>
          <w:bottom w:val="nil"/>
          <w:right w:val="nil"/>
          <w:between w:val="nil"/>
        </w:pBdr>
        <w:ind w:left="720"/>
        <w:rPr>
          <w:rFonts w:ascii="Arial" w:eastAsia="Arial" w:hAnsi="Arial" w:cs="Arial"/>
          <w:color w:val="000000" w:themeColor="text1"/>
          <w:sz w:val="22"/>
          <w:szCs w:val="22"/>
        </w:rPr>
      </w:pPr>
    </w:p>
    <w:p w14:paraId="3B5C3A8F" w14:textId="171B388B" w:rsidR="00974BD5" w:rsidRPr="00A27C4D" w:rsidRDefault="00AC29FF" w:rsidP="002859EC">
      <w:pPr>
        <w:pBdr>
          <w:top w:val="nil"/>
          <w:left w:val="nil"/>
          <w:bottom w:val="nil"/>
          <w:right w:val="nil"/>
          <w:between w:val="nil"/>
        </w:pBdr>
        <w:ind w:left="720"/>
        <w:rPr>
          <w:rFonts w:ascii="Arial" w:eastAsia="Arial" w:hAnsi="Arial" w:cs="Arial"/>
          <w:color w:val="000000" w:themeColor="text1"/>
          <w:sz w:val="22"/>
          <w:szCs w:val="22"/>
        </w:rPr>
      </w:pPr>
      <w:r>
        <w:rPr>
          <w:rFonts w:ascii="Arial" w:eastAsia="Arial" w:hAnsi="Arial" w:cs="Arial"/>
          <w:color w:val="000000" w:themeColor="text1"/>
          <w:sz w:val="22"/>
          <w:szCs w:val="22"/>
        </w:rPr>
        <w:t>An organisation</w:t>
      </w:r>
      <w:r w:rsidR="00EC2A60">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is</w:t>
      </w:r>
      <w:r w:rsidR="00EC2A60">
        <w:rPr>
          <w:rFonts w:ascii="Arial" w:eastAsia="Arial" w:hAnsi="Arial" w:cs="Arial"/>
          <w:color w:val="000000" w:themeColor="text1"/>
          <w:sz w:val="22"/>
          <w:szCs w:val="22"/>
        </w:rPr>
        <w:t xml:space="preserve"> not to</w:t>
      </w:r>
      <w:r w:rsidR="00974BD5" w:rsidRPr="00A27C4D">
        <w:rPr>
          <w:rFonts w:ascii="Arial" w:eastAsia="Arial" w:hAnsi="Arial" w:cs="Arial"/>
          <w:color w:val="000000" w:themeColor="text1"/>
          <w:sz w:val="22"/>
          <w:szCs w:val="22"/>
        </w:rPr>
        <w:t xml:space="preserve"> create a pension record under its own unique Employing Authority (EA) code for any new GP starters. However, the organisation should inform PCSE of the GP’s estimated pensionable income at the commencement </w:t>
      </w:r>
      <w:r w:rsidR="00456D12">
        <w:rPr>
          <w:rFonts w:ascii="Arial" w:eastAsia="Arial" w:hAnsi="Arial" w:cs="Arial"/>
          <w:color w:val="000000" w:themeColor="text1"/>
          <w:sz w:val="22"/>
          <w:szCs w:val="22"/>
        </w:rPr>
        <w:t>of their</w:t>
      </w:r>
      <w:r w:rsidR="00974BD5" w:rsidRPr="00A27C4D">
        <w:rPr>
          <w:rFonts w:ascii="Arial" w:eastAsia="Arial" w:hAnsi="Arial" w:cs="Arial"/>
          <w:color w:val="000000" w:themeColor="text1"/>
          <w:sz w:val="22"/>
          <w:szCs w:val="22"/>
        </w:rPr>
        <w:t xml:space="preserve"> post (if appropriate) so that NHS Pension Scheme contributions are paid throughout the year on account.</w:t>
      </w:r>
    </w:p>
    <w:p w14:paraId="685C72F6" w14:textId="77777777" w:rsidR="00387449" w:rsidRPr="00A27C4D" w:rsidRDefault="00387449" w:rsidP="00387449">
      <w:pPr>
        <w:pStyle w:val="Standard"/>
        <w:spacing w:before="0" w:after="0" w:line="240" w:lineRule="auto"/>
        <w:rPr>
          <w:rFonts w:eastAsia="Times New Roman"/>
          <w:b/>
          <w:bCs/>
          <w:sz w:val="22"/>
          <w:szCs w:val="22"/>
          <w:lang w:val="en-GB" w:eastAsia="en-GB"/>
        </w:rPr>
      </w:pPr>
    </w:p>
    <w:p w14:paraId="3DB33E94" w14:textId="77777777" w:rsidR="00387449" w:rsidRPr="00A27C4D" w:rsidRDefault="00387449" w:rsidP="00B57B5D">
      <w:pPr>
        <w:pStyle w:val="Standard"/>
        <w:numPr>
          <w:ilvl w:val="0"/>
          <w:numId w:val="81"/>
        </w:numPr>
        <w:spacing w:before="0" w:after="0" w:line="240" w:lineRule="auto"/>
        <w:rPr>
          <w:rFonts w:eastAsia="Times New Roman"/>
          <w:b/>
          <w:sz w:val="22"/>
          <w:szCs w:val="22"/>
          <w:lang w:val="en-GB" w:eastAsia="en-GB"/>
        </w:rPr>
      </w:pPr>
      <w:r w:rsidRPr="00A27C4D">
        <w:rPr>
          <w:rFonts w:eastAsia="Times New Roman"/>
          <w:b/>
          <w:sz w:val="22"/>
          <w:szCs w:val="22"/>
          <w:lang w:val="en-GB" w:eastAsia="en-GB"/>
        </w:rPr>
        <w:t>Annual superannuation certificates</w:t>
      </w:r>
    </w:p>
    <w:p w14:paraId="20748D3B" w14:textId="77777777" w:rsidR="00387449" w:rsidRPr="00A27C4D" w:rsidRDefault="00387449" w:rsidP="00387449">
      <w:pPr>
        <w:pStyle w:val="Standard"/>
        <w:spacing w:before="0" w:after="0" w:line="240" w:lineRule="auto"/>
        <w:rPr>
          <w:rFonts w:eastAsia="Times New Roman"/>
          <w:bCs/>
          <w:sz w:val="22"/>
          <w:szCs w:val="22"/>
          <w:lang w:val="en-GB" w:eastAsia="en-GB"/>
        </w:rPr>
      </w:pPr>
    </w:p>
    <w:p w14:paraId="325AE5A1" w14:textId="221B0C42" w:rsidR="00387449" w:rsidRPr="00A27C4D" w:rsidRDefault="00387449" w:rsidP="00B64C0D">
      <w:pPr>
        <w:pStyle w:val="CommentText"/>
        <w:ind w:left="720"/>
        <w:rPr>
          <w:rFonts w:ascii="Arial" w:hAnsi="Arial" w:cs="Arial"/>
          <w:sz w:val="22"/>
          <w:szCs w:val="22"/>
        </w:rPr>
      </w:pPr>
      <w:r w:rsidRPr="00A27C4D">
        <w:rPr>
          <w:rFonts w:ascii="Arial" w:hAnsi="Arial" w:cs="Arial"/>
          <w:sz w:val="22"/>
          <w:szCs w:val="22"/>
        </w:rPr>
        <w:t>In many cases</w:t>
      </w:r>
      <w:r w:rsidR="00446EA3">
        <w:rPr>
          <w:rFonts w:ascii="Arial" w:hAnsi="Arial" w:cs="Arial"/>
          <w:sz w:val="22"/>
          <w:szCs w:val="22"/>
        </w:rPr>
        <w:t>,</w:t>
      </w:r>
      <w:r w:rsidRPr="00A27C4D">
        <w:rPr>
          <w:rFonts w:ascii="Arial" w:hAnsi="Arial" w:cs="Arial"/>
          <w:sz w:val="22"/>
          <w:szCs w:val="22"/>
        </w:rPr>
        <w:t xml:space="preserve"> the accountant will prepare the Type </w:t>
      </w:r>
      <w:r w:rsidR="00974BD5" w:rsidRPr="00A27C4D">
        <w:rPr>
          <w:rFonts w:ascii="Arial" w:hAnsi="Arial" w:cs="Arial"/>
          <w:sz w:val="22"/>
          <w:szCs w:val="22"/>
        </w:rPr>
        <w:t>1</w:t>
      </w:r>
      <w:r w:rsidRPr="00A27C4D">
        <w:rPr>
          <w:rFonts w:ascii="Arial" w:hAnsi="Arial" w:cs="Arial"/>
          <w:sz w:val="22"/>
          <w:szCs w:val="22"/>
        </w:rPr>
        <w:t xml:space="preserve"> certificate, which NHS E requires, showing the superannuable income for organisation </w:t>
      </w:r>
      <w:r w:rsidR="00446EA3">
        <w:rPr>
          <w:rFonts w:ascii="Arial" w:hAnsi="Arial" w:cs="Arial"/>
          <w:sz w:val="22"/>
          <w:szCs w:val="22"/>
        </w:rPr>
        <w:t>P</w:t>
      </w:r>
      <w:r w:rsidRPr="00A27C4D">
        <w:rPr>
          <w:rFonts w:ascii="Arial" w:hAnsi="Arial" w:cs="Arial"/>
          <w:sz w:val="22"/>
          <w:szCs w:val="22"/>
        </w:rPr>
        <w:t xml:space="preserve">artners. This certificate allows NHS E to adjust the deductions for </w:t>
      </w:r>
      <w:r w:rsidR="00446EA3">
        <w:rPr>
          <w:rFonts w:ascii="Arial" w:hAnsi="Arial" w:cs="Arial"/>
          <w:sz w:val="22"/>
          <w:szCs w:val="22"/>
        </w:rPr>
        <w:t>P</w:t>
      </w:r>
      <w:r w:rsidRPr="00A27C4D">
        <w:rPr>
          <w:rFonts w:ascii="Arial" w:hAnsi="Arial" w:cs="Arial"/>
          <w:sz w:val="22"/>
          <w:szCs w:val="22"/>
        </w:rPr>
        <w:t xml:space="preserve">artners’ superannuation, which is done currently </w:t>
      </w:r>
      <w:r w:rsidRPr="00A27C4D">
        <w:rPr>
          <w:rFonts w:ascii="Arial" w:hAnsi="Arial" w:cs="Arial"/>
          <w:color w:val="000000" w:themeColor="text1"/>
          <w:sz w:val="22"/>
          <w:szCs w:val="22"/>
        </w:rPr>
        <w:t xml:space="preserve">through </w:t>
      </w:r>
      <w:r w:rsidR="009D393A" w:rsidRPr="00A27C4D">
        <w:rPr>
          <w:rFonts w:ascii="Arial" w:hAnsi="Arial" w:cs="Arial"/>
          <w:color w:val="000000" w:themeColor="text1"/>
          <w:sz w:val="22"/>
          <w:szCs w:val="22"/>
        </w:rPr>
        <w:t>PCSE Online</w:t>
      </w:r>
      <w:r w:rsidRPr="00A27C4D">
        <w:rPr>
          <w:rFonts w:ascii="Arial" w:hAnsi="Arial" w:cs="Arial"/>
          <w:color w:val="000000" w:themeColor="text1"/>
          <w:sz w:val="22"/>
          <w:szCs w:val="22"/>
        </w:rPr>
        <w:t xml:space="preserve"> payments</w:t>
      </w:r>
      <w:r w:rsidRPr="00A27C4D">
        <w:rPr>
          <w:rFonts w:ascii="Arial" w:hAnsi="Arial" w:cs="Arial"/>
          <w:sz w:val="22"/>
          <w:szCs w:val="22"/>
        </w:rPr>
        <w:t xml:space="preserve">, and it is the responsibility of the organisation to see that it is sent by the due date – usually in February, one year in arrears. </w:t>
      </w:r>
    </w:p>
    <w:p w14:paraId="6428191E" w14:textId="77777777" w:rsidR="00387449" w:rsidRPr="00A27C4D" w:rsidRDefault="00387449" w:rsidP="00B64C0D">
      <w:pPr>
        <w:pStyle w:val="CommentText"/>
        <w:ind w:left="720"/>
        <w:rPr>
          <w:rFonts w:ascii="Arial" w:hAnsi="Arial" w:cs="Arial"/>
          <w:sz w:val="22"/>
          <w:szCs w:val="22"/>
        </w:rPr>
      </w:pPr>
    </w:p>
    <w:p w14:paraId="7158869C" w14:textId="1BB558A3" w:rsidR="00387449" w:rsidRPr="00A27C4D" w:rsidRDefault="00387449" w:rsidP="00B64C0D">
      <w:pPr>
        <w:pStyle w:val="CommentText"/>
        <w:ind w:left="720"/>
        <w:rPr>
          <w:rFonts w:ascii="Arial" w:hAnsi="Arial" w:cs="Arial"/>
          <w:sz w:val="22"/>
          <w:szCs w:val="22"/>
        </w:rPr>
      </w:pPr>
      <w:r w:rsidRPr="00A27C4D">
        <w:rPr>
          <w:rFonts w:ascii="Arial" w:hAnsi="Arial" w:cs="Arial"/>
          <w:sz w:val="22"/>
          <w:szCs w:val="22"/>
        </w:rPr>
        <w:t xml:space="preserve">Salaried GPs must provide a Type </w:t>
      </w:r>
      <w:r w:rsidR="009D393A" w:rsidRPr="00A27C4D">
        <w:rPr>
          <w:rFonts w:ascii="Arial" w:hAnsi="Arial" w:cs="Arial"/>
          <w:sz w:val="22"/>
          <w:szCs w:val="22"/>
        </w:rPr>
        <w:t>2</w:t>
      </w:r>
      <w:r w:rsidRPr="00A27C4D">
        <w:rPr>
          <w:rFonts w:ascii="Arial" w:hAnsi="Arial" w:cs="Arial"/>
          <w:sz w:val="22"/>
          <w:szCs w:val="22"/>
        </w:rPr>
        <w:t xml:space="preserve"> certificate through the organisation, who should fill it in with all payments made, but it is the responsibility of the salaried GP to ensure </w:t>
      </w:r>
      <w:r w:rsidR="0007347C">
        <w:rPr>
          <w:rFonts w:ascii="Arial" w:hAnsi="Arial" w:cs="Arial"/>
          <w:sz w:val="22"/>
          <w:szCs w:val="22"/>
        </w:rPr>
        <w:t xml:space="preserve">that </w:t>
      </w:r>
      <w:r w:rsidRPr="00A27C4D">
        <w:rPr>
          <w:rFonts w:ascii="Arial" w:hAnsi="Arial" w:cs="Arial"/>
          <w:sz w:val="22"/>
          <w:szCs w:val="22"/>
        </w:rPr>
        <w:t>income from outside the organisation (</w:t>
      </w:r>
      <w:r w:rsidR="005919B7" w:rsidRPr="00A27C4D">
        <w:rPr>
          <w:rFonts w:ascii="Arial" w:hAnsi="Arial" w:cs="Arial"/>
          <w:sz w:val="22"/>
          <w:szCs w:val="22"/>
        </w:rPr>
        <w:t>e.g.,</w:t>
      </w:r>
      <w:r w:rsidRPr="00A27C4D">
        <w:rPr>
          <w:rFonts w:ascii="Arial" w:hAnsi="Arial" w:cs="Arial"/>
          <w:sz w:val="22"/>
          <w:szCs w:val="22"/>
        </w:rPr>
        <w:t xml:space="preserve"> out-of-hours or locum fees) is included – and </w:t>
      </w:r>
      <w:r w:rsidR="0007347C">
        <w:rPr>
          <w:rFonts w:ascii="Arial" w:hAnsi="Arial" w:cs="Arial"/>
          <w:sz w:val="22"/>
          <w:szCs w:val="22"/>
        </w:rPr>
        <w:t>they</w:t>
      </w:r>
      <w:r w:rsidRPr="00A27C4D">
        <w:rPr>
          <w:rFonts w:ascii="Arial" w:hAnsi="Arial" w:cs="Arial"/>
          <w:sz w:val="22"/>
          <w:szCs w:val="22"/>
        </w:rPr>
        <w:t xml:space="preserve"> will often employ their own accountant to collate the amounts.</w:t>
      </w:r>
    </w:p>
    <w:p w14:paraId="6C311265" w14:textId="77777777" w:rsidR="00387449" w:rsidRPr="00A27C4D" w:rsidRDefault="00387449" w:rsidP="00B64C0D">
      <w:pPr>
        <w:pStyle w:val="Standard"/>
        <w:spacing w:before="0" w:after="0" w:line="240" w:lineRule="auto"/>
        <w:ind w:left="360"/>
        <w:rPr>
          <w:rFonts w:eastAsia="Times New Roman"/>
          <w:bCs/>
          <w:sz w:val="22"/>
          <w:szCs w:val="22"/>
          <w:lang w:val="en-GB" w:eastAsia="en-GB"/>
        </w:rPr>
      </w:pPr>
    </w:p>
    <w:p w14:paraId="319B931F" w14:textId="4E5C8DCA" w:rsidR="00387449" w:rsidRPr="00A27C4D" w:rsidRDefault="00387449" w:rsidP="00B64C0D">
      <w:pPr>
        <w:pStyle w:val="Standard"/>
        <w:spacing w:before="0" w:after="0" w:line="240" w:lineRule="auto"/>
        <w:ind w:left="720"/>
        <w:rPr>
          <w:sz w:val="22"/>
          <w:szCs w:val="22"/>
          <w:lang w:val="en-GB"/>
        </w:rPr>
      </w:pPr>
      <w:r w:rsidRPr="00A27C4D">
        <w:rPr>
          <w:rFonts w:eastAsia="Times New Roman"/>
          <w:bCs/>
          <w:sz w:val="22"/>
          <w:szCs w:val="22"/>
          <w:lang w:val="en-GB" w:eastAsia="en-GB"/>
        </w:rPr>
        <w:t>The payment made will need to be broken down carefully and shown in the GP</w:t>
      </w:r>
      <w:r w:rsidR="00AC29FF">
        <w:rPr>
          <w:rFonts w:eastAsia="Times New Roman"/>
          <w:bCs/>
          <w:sz w:val="22"/>
          <w:szCs w:val="22"/>
          <w:lang w:val="en-GB" w:eastAsia="en-GB"/>
        </w:rPr>
        <w:t>s</w:t>
      </w:r>
      <w:r w:rsidRPr="00A27C4D">
        <w:rPr>
          <w:rFonts w:eastAsia="Times New Roman"/>
          <w:bCs/>
          <w:sz w:val="22"/>
          <w:szCs w:val="22"/>
          <w:lang w:val="en-GB" w:eastAsia="en-GB"/>
        </w:rPr>
        <w:t xml:space="preserve"> capital accounts. </w:t>
      </w:r>
      <w:r w:rsidRPr="00A27C4D">
        <w:rPr>
          <w:rFonts w:eastAsia="Times New Roman"/>
          <w:sz w:val="22"/>
          <w:szCs w:val="22"/>
          <w:lang w:val="en-GB" w:eastAsia="en-GB"/>
        </w:rPr>
        <w:t xml:space="preserve">It is best not to overestimate NHS income as this may result in awkward </w:t>
      </w:r>
      <w:r w:rsidRPr="00A27C4D">
        <w:rPr>
          <w:rFonts w:eastAsia="Times New Roman"/>
          <w:color w:val="000000" w:themeColor="text1"/>
          <w:sz w:val="22"/>
          <w:szCs w:val="22"/>
          <w:lang w:val="en-GB" w:eastAsia="en-GB"/>
        </w:rPr>
        <w:t xml:space="preserve">overpayments. Normally, the organisation will need to make a balancing payment to </w:t>
      </w:r>
      <w:r w:rsidR="00A9018C" w:rsidRPr="00A27C4D">
        <w:rPr>
          <w:rFonts w:eastAsia="Times New Roman"/>
          <w:color w:val="000000" w:themeColor="text1"/>
          <w:sz w:val="22"/>
          <w:szCs w:val="22"/>
          <w:lang w:val="en-GB" w:eastAsia="en-GB"/>
        </w:rPr>
        <w:t>PCSE</w:t>
      </w:r>
      <w:r w:rsidRPr="00A27C4D">
        <w:rPr>
          <w:rFonts w:eastAsia="Times New Roman"/>
          <w:color w:val="000000" w:themeColor="text1"/>
          <w:sz w:val="22"/>
          <w:szCs w:val="22"/>
          <w:lang w:val="en-GB" w:eastAsia="en-GB"/>
        </w:rPr>
        <w:t xml:space="preserve"> where </w:t>
      </w:r>
      <w:r w:rsidRPr="00A27C4D">
        <w:rPr>
          <w:rFonts w:eastAsia="Times New Roman"/>
          <w:sz w:val="22"/>
          <w:szCs w:val="22"/>
          <w:lang w:val="en-GB" w:eastAsia="en-GB"/>
        </w:rPr>
        <w:t xml:space="preserve">income has been underestimated. </w:t>
      </w:r>
    </w:p>
    <w:p w14:paraId="3867CB6D" w14:textId="77777777" w:rsidR="00387449" w:rsidRPr="00A27C4D" w:rsidRDefault="00387449" w:rsidP="00B64C0D">
      <w:pPr>
        <w:pStyle w:val="Standard"/>
        <w:spacing w:before="0" w:after="0" w:line="240" w:lineRule="auto"/>
        <w:ind w:left="360"/>
        <w:rPr>
          <w:rFonts w:eastAsia="Times New Roman"/>
          <w:sz w:val="22"/>
          <w:szCs w:val="22"/>
          <w:lang w:val="en-GB" w:eastAsia="en-GB"/>
        </w:rPr>
      </w:pPr>
    </w:p>
    <w:p w14:paraId="00F3F329" w14:textId="77777777" w:rsidR="00387449" w:rsidRPr="00A27C4D" w:rsidRDefault="00387449" w:rsidP="00B64C0D">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The organisation is also required to submit a revised statement of superannuable NHS income and partnership shares estimate in February each year, which is effective from 6</w:t>
      </w:r>
      <w:r w:rsidRPr="00A27C4D">
        <w:rPr>
          <w:rFonts w:eastAsia="Times New Roman"/>
          <w:sz w:val="22"/>
          <w:szCs w:val="22"/>
          <w:vertAlign w:val="superscript"/>
          <w:lang w:val="en-GB" w:eastAsia="en-GB"/>
        </w:rPr>
        <w:t>th</w:t>
      </w:r>
      <w:r w:rsidRPr="00A27C4D">
        <w:rPr>
          <w:rFonts w:eastAsia="Times New Roman"/>
          <w:sz w:val="22"/>
          <w:szCs w:val="22"/>
          <w:lang w:val="en-GB" w:eastAsia="en-GB"/>
        </w:rPr>
        <w:t xml:space="preserve"> April, and make any balancing payments for the previous year of employer and employee contributions and added years.</w:t>
      </w:r>
    </w:p>
    <w:p w14:paraId="29C42837" w14:textId="77777777" w:rsidR="00387449" w:rsidRPr="00A27C4D" w:rsidRDefault="00387449" w:rsidP="00387449">
      <w:pPr>
        <w:pStyle w:val="Standard"/>
        <w:spacing w:before="0" w:after="0" w:line="240" w:lineRule="auto"/>
        <w:rPr>
          <w:rFonts w:eastAsia="Times New Roman"/>
          <w:sz w:val="22"/>
          <w:szCs w:val="22"/>
          <w:lang w:val="en-GB" w:eastAsia="en-GB"/>
        </w:rPr>
      </w:pPr>
    </w:p>
    <w:p w14:paraId="00175868" w14:textId="0E507A56" w:rsidR="000F4E6C" w:rsidRPr="00A27C4D" w:rsidRDefault="00387449" w:rsidP="009073D7">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For further detailed information, see the </w:t>
      </w:r>
      <w:hyperlink r:id="rId181" w:history="1">
        <w:r w:rsidRPr="00A27C4D">
          <w:rPr>
            <w:rStyle w:val="Hyperlink"/>
            <w:rFonts w:eastAsia="Times New Roman"/>
            <w:sz w:val="22"/>
            <w:szCs w:val="22"/>
            <w:lang w:val="en-GB" w:eastAsia="en-GB"/>
          </w:rPr>
          <w:t>GP Pensions section</w:t>
        </w:r>
      </w:hyperlink>
      <w:r w:rsidR="00A9018C" w:rsidRPr="00A27C4D">
        <w:rPr>
          <w:rFonts w:eastAsia="Times New Roman"/>
          <w:sz w:val="22"/>
          <w:szCs w:val="22"/>
          <w:lang w:val="en-GB" w:eastAsia="en-GB"/>
        </w:rPr>
        <w:t xml:space="preserve"> </w:t>
      </w:r>
      <w:r w:rsidR="00F57B8C">
        <w:rPr>
          <w:rFonts w:eastAsia="Times New Roman"/>
          <w:sz w:val="22"/>
          <w:szCs w:val="22"/>
          <w:lang w:val="en-GB" w:eastAsia="en-GB"/>
        </w:rPr>
        <w:t>of</w:t>
      </w:r>
      <w:r w:rsidR="00A9018C" w:rsidRPr="00A27C4D">
        <w:rPr>
          <w:rFonts w:eastAsia="Times New Roman"/>
          <w:sz w:val="22"/>
          <w:szCs w:val="22"/>
          <w:lang w:val="en-GB" w:eastAsia="en-GB"/>
        </w:rPr>
        <w:t xml:space="preserve"> the PCSE website.</w:t>
      </w:r>
    </w:p>
    <w:p w14:paraId="4C6EAC9E" w14:textId="42FAFF89" w:rsidR="002D7E85" w:rsidRPr="00A27C4D" w:rsidRDefault="00E37728" w:rsidP="00316EC5">
      <w:pPr>
        <w:pStyle w:val="Heading2"/>
        <w:rPr>
          <w:rFonts w:ascii="Arial" w:hAnsi="Arial" w:cs="Arial"/>
          <w:smallCaps w:val="0"/>
          <w:sz w:val="24"/>
          <w:szCs w:val="24"/>
          <w:lang w:val="en-GB"/>
        </w:rPr>
      </w:pPr>
      <w:bookmarkStart w:id="801" w:name="_Toc192169916"/>
      <w:r w:rsidRPr="00A27C4D">
        <w:rPr>
          <w:rFonts w:ascii="Arial" w:hAnsi="Arial" w:cs="Arial"/>
          <w:smallCaps w:val="0"/>
          <w:sz w:val="24"/>
          <w:szCs w:val="24"/>
          <w:lang w:val="en-GB"/>
        </w:rPr>
        <w:t xml:space="preserve">Pay </w:t>
      </w:r>
      <w:r w:rsidR="002E3DB5" w:rsidRPr="00A27C4D">
        <w:rPr>
          <w:rFonts w:ascii="Arial" w:hAnsi="Arial" w:cs="Arial"/>
          <w:smallCaps w:val="0"/>
          <w:sz w:val="24"/>
          <w:szCs w:val="24"/>
          <w:lang w:val="en-GB"/>
        </w:rPr>
        <w:t>A</w:t>
      </w:r>
      <w:r w:rsidRPr="00A27C4D">
        <w:rPr>
          <w:rFonts w:ascii="Arial" w:hAnsi="Arial" w:cs="Arial"/>
          <w:smallCaps w:val="0"/>
          <w:sz w:val="24"/>
          <w:szCs w:val="24"/>
          <w:lang w:val="en-GB"/>
        </w:rPr>
        <w:t xml:space="preserve">s </w:t>
      </w:r>
      <w:r w:rsidR="002E3DB5" w:rsidRPr="00A27C4D">
        <w:rPr>
          <w:rFonts w:ascii="Arial" w:hAnsi="Arial" w:cs="Arial"/>
          <w:smallCaps w:val="0"/>
          <w:sz w:val="24"/>
          <w:szCs w:val="24"/>
          <w:lang w:val="en-GB"/>
        </w:rPr>
        <w:t>Y</w:t>
      </w:r>
      <w:r w:rsidRPr="00A27C4D">
        <w:rPr>
          <w:rFonts w:ascii="Arial" w:hAnsi="Arial" w:cs="Arial"/>
          <w:smallCaps w:val="0"/>
          <w:sz w:val="24"/>
          <w:szCs w:val="24"/>
          <w:lang w:val="en-GB"/>
        </w:rPr>
        <w:t xml:space="preserve">ou </w:t>
      </w:r>
      <w:r w:rsidR="002E3DB5" w:rsidRPr="00A27C4D">
        <w:rPr>
          <w:rFonts w:ascii="Arial" w:hAnsi="Arial" w:cs="Arial"/>
          <w:smallCaps w:val="0"/>
          <w:sz w:val="24"/>
          <w:szCs w:val="24"/>
          <w:lang w:val="en-GB"/>
        </w:rPr>
        <w:t>E</w:t>
      </w:r>
      <w:r w:rsidRPr="00A27C4D">
        <w:rPr>
          <w:rFonts w:ascii="Arial" w:hAnsi="Arial" w:cs="Arial"/>
          <w:smallCaps w:val="0"/>
          <w:sz w:val="24"/>
          <w:szCs w:val="24"/>
          <w:lang w:val="en-GB"/>
        </w:rPr>
        <w:t>arn (PAYE) payments</w:t>
      </w:r>
      <w:bookmarkEnd w:id="801"/>
    </w:p>
    <w:p w14:paraId="3B5EA510" w14:textId="407E1B6C" w:rsidR="00E37728" w:rsidRPr="00A27C4D" w:rsidRDefault="00E37728" w:rsidP="00E37728">
      <w:pPr>
        <w:rPr>
          <w:rFonts w:ascii="Arial" w:hAnsi="Arial" w:cs="Arial"/>
          <w:sz w:val="22"/>
          <w:szCs w:val="22"/>
        </w:rPr>
      </w:pPr>
    </w:p>
    <w:p w14:paraId="0B1EE678" w14:textId="7684EE26" w:rsidR="00EC2A60" w:rsidRPr="00A27C4D" w:rsidRDefault="00836B4B" w:rsidP="00EC2A60">
      <w:pPr>
        <w:rPr>
          <w:rFonts w:ascii="Arial" w:hAnsi="Arial" w:cs="Arial"/>
          <w:sz w:val="22"/>
          <w:szCs w:val="22"/>
        </w:rPr>
      </w:pPr>
      <w:r w:rsidRPr="00A27C4D">
        <w:rPr>
          <w:rFonts w:ascii="Arial" w:eastAsia="Arial" w:hAnsi="Arial" w:cs="Arial"/>
          <w:color w:val="000000" w:themeColor="text1"/>
          <w:sz w:val="22"/>
          <w:szCs w:val="22"/>
        </w:rPr>
        <w:t>The Inland Revenue staff payment must be made by the 22</w:t>
      </w:r>
      <w:r w:rsidRPr="00A27C4D">
        <w:rPr>
          <w:rFonts w:ascii="Arial" w:eastAsia="Arial" w:hAnsi="Arial" w:cs="Arial"/>
          <w:color w:val="000000" w:themeColor="text1"/>
          <w:sz w:val="22"/>
          <w:szCs w:val="22"/>
          <w:vertAlign w:val="superscript"/>
        </w:rPr>
        <w:t>nd</w:t>
      </w:r>
      <w:r w:rsidRPr="00A27C4D">
        <w:rPr>
          <w:rFonts w:ascii="Arial" w:eastAsia="Arial" w:hAnsi="Arial" w:cs="Arial"/>
          <w:color w:val="000000" w:themeColor="text1"/>
          <w:sz w:val="22"/>
          <w:szCs w:val="22"/>
        </w:rPr>
        <w:t xml:space="preserve"> working day of the next month, otherwise a fine may be levied</w:t>
      </w:r>
      <w:r w:rsidR="0038613D">
        <w:rPr>
          <w:rFonts w:ascii="Arial" w:eastAsia="Arial" w:hAnsi="Arial" w:cs="Arial"/>
          <w:color w:val="000000" w:themeColor="text1"/>
          <w:sz w:val="22"/>
          <w:szCs w:val="22"/>
        </w:rPr>
        <w:t>. M</w:t>
      </w:r>
      <w:r w:rsidRPr="00A27C4D">
        <w:rPr>
          <w:rFonts w:ascii="Arial" w:eastAsia="Arial" w:hAnsi="Arial" w:cs="Arial"/>
          <w:color w:val="000000" w:themeColor="text1"/>
          <w:sz w:val="22"/>
          <w:szCs w:val="22"/>
        </w:rPr>
        <w:t>ost, if not all</w:t>
      </w:r>
      <w:r w:rsidR="0038613D">
        <w:rPr>
          <w:rFonts w:ascii="Arial" w:eastAsia="Arial" w:hAnsi="Arial" w:cs="Arial"/>
          <w:color w:val="000000" w:themeColor="text1"/>
          <w:sz w:val="22"/>
          <w:szCs w:val="22"/>
        </w:rPr>
        <w:t>,</w:t>
      </w:r>
      <w:r w:rsidRPr="00A27C4D">
        <w:rPr>
          <w:rFonts w:ascii="Arial" w:eastAsia="Arial" w:hAnsi="Arial" w:cs="Arial"/>
          <w:color w:val="000000" w:themeColor="text1"/>
          <w:sz w:val="22"/>
          <w:szCs w:val="22"/>
        </w:rPr>
        <w:t xml:space="preserve"> accounts or payroll packages now have the facility for online submission of payroll data. </w:t>
      </w:r>
      <w:r w:rsidR="00E859A6" w:rsidRPr="00A27C4D">
        <w:rPr>
          <w:rFonts w:ascii="Arial" w:eastAsia="Arial" w:hAnsi="Arial" w:cs="Arial"/>
          <w:color w:val="000000" w:themeColor="text1"/>
          <w:sz w:val="22"/>
          <w:szCs w:val="22"/>
        </w:rPr>
        <w:t>Organisations are to confirm with HRMC if there will be different references required to match these PAYE payments.</w:t>
      </w:r>
      <w:r w:rsidR="00EC2A60" w:rsidRPr="00EC2A60">
        <w:rPr>
          <w:rFonts w:ascii="Arial" w:hAnsi="Arial" w:cs="Arial"/>
          <w:sz w:val="22"/>
          <w:szCs w:val="22"/>
        </w:rPr>
        <w:t xml:space="preserve"> </w:t>
      </w:r>
      <w:r w:rsidR="00EC2A60" w:rsidRPr="00A27C4D">
        <w:rPr>
          <w:rFonts w:ascii="Arial" w:hAnsi="Arial" w:cs="Arial"/>
          <w:sz w:val="22"/>
          <w:szCs w:val="22"/>
        </w:rPr>
        <w:t>HMRC do not have a direct debit arrangement for income tax and National Insurance</w:t>
      </w:r>
      <w:r w:rsidR="0038613D">
        <w:rPr>
          <w:rFonts w:ascii="Arial" w:hAnsi="Arial" w:cs="Arial"/>
          <w:sz w:val="22"/>
          <w:szCs w:val="22"/>
        </w:rPr>
        <w:t>,</w:t>
      </w:r>
      <w:r w:rsidR="00EC2A60" w:rsidRPr="00A27C4D">
        <w:rPr>
          <w:rFonts w:ascii="Arial" w:hAnsi="Arial" w:cs="Arial"/>
          <w:sz w:val="22"/>
          <w:szCs w:val="22"/>
        </w:rPr>
        <w:t xml:space="preserve"> and as the amount varies from month to month</w:t>
      </w:r>
      <w:r w:rsidR="0038613D">
        <w:rPr>
          <w:rFonts w:ascii="Arial" w:hAnsi="Arial" w:cs="Arial"/>
          <w:sz w:val="22"/>
          <w:szCs w:val="22"/>
        </w:rPr>
        <w:t>,</w:t>
      </w:r>
      <w:r w:rsidR="00EC2A60" w:rsidRPr="00A27C4D">
        <w:rPr>
          <w:rFonts w:ascii="Arial" w:hAnsi="Arial" w:cs="Arial"/>
          <w:sz w:val="22"/>
          <w:szCs w:val="22"/>
        </w:rPr>
        <w:t xml:space="preserve"> a standing order is not appropriate</w:t>
      </w:r>
      <w:r w:rsidR="00EC2A60">
        <w:rPr>
          <w:rFonts w:ascii="Arial" w:hAnsi="Arial" w:cs="Arial"/>
          <w:sz w:val="22"/>
          <w:szCs w:val="22"/>
        </w:rPr>
        <w:t>. As such,</w:t>
      </w:r>
      <w:r w:rsidR="00EC2A60" w:rsidRPr="00A27C4D">
        <w:rPr>
          <w:rFonts w:ascii="Arial" w:hAnsi="Arial" w:cs="Arial"/>
          <w:sz w:val="22"/>
          <w:szCs w:val="22"/>
        </w:rPr>
        <w:t xml:space="preserve"> individual monthly payments need to be made.</w:t>
      </w:r>
    </w:p>
    <w:p w14:paraId="10915930" w14:textId="77777777" w:rsidR="00154AD4" w:rsidRPr="00A27C4D" w:rsidRDefault="00154AD4" w:rsidP="00154AD4">
      <w:pPr>
        <w:rPr>
          <w:rFonts w:ascii="Arial" w:hAnsi="Arial" w:cs="Arial"/>
          <w:sz w:val="22"/>
          <w:szCs w:val="22"/>
        </w:rPr>
      </w:pPr>
    </w:p>
    <w:p w14:paraId="7FD7DD71" w14:textId="0343BB61" w:rsidR="00271AF4" w:rsidRPr="00A27C4D" w:rsidRDefault="00154AD4" w:rsidP="00E37728">
      <w:pPr>
        <w:rPr>
          <w:rFonts w:ascii="Arial" w:hAnsi="Arial" w:cs="Arial"/>
          <w:sz w:val="22"/>
          <w:szCs w:val="22"/>
        </w:rPr>
      </w:pPr>
      <w:r w:rsidRPr="00A27C4D">
        <w:rPr>
          <w:rFonts w:ascii="Arial" w:hAnsi="Arial" w:cs="Arial"/>
          <w:sz w:val="22"/>
          <w:szCs w:val="22"/>
        </w:rPr>
        <w:t>Further detailed information is available on the gov.uk website</w:t>
      </w:r>
      <w:r w:rsidR="0038613D">
        <w:rPr>
          <w:rFonts w:ascii="Arial" w:hAnsi="Arial" w:cs="Arial"/>
          <w:sz w:val="22"/>
          <w:szCs w:val="22"/>
        </w:rPr>
        <w:t>,</w:t>
      </w:r>
      <w:r w:rsidRPr="00A27C4D">
        <w:rPr>
          <w:rFonts w:ascii="Arial" w:hAnsi="Arial" w:cs="Arial"/>
          <w:sz w:val="22"/>
          <w:szCs w:val="22"/>
        </w:rPr>
        <w:t xml:space="preserve"> </w:t>
      </w:r>
      <w:hyperlink r:id="rId182" w:history="1">
        <w:r w:rsidRPr="00A27C4D">
          <w:rPr>
            <w:rStyle w:val="Hyperlink"/>
            <w:rFonts w:ascii="Arial" w:hAnsi="Arial" w:cs="Arial"/>
            <w:sz w:val="22"/>
            <w:szCs w:val="22"/>
          </w:rPr>
          <w:t>PAYE and Payroll for Employers</w:t>
        </w:r>
      </w:hyperlink>
      <w:r w:rsidRPr="00A27C4D">
        <w:rPr>
          <w:rFonts w:ascii="Arial" w:hAnsi="Arial" w:cs="Arial"/>
          <w:sz w:val="22"/>
          <w:szCs w:val="22"/>
        </w:rPr>
        <w:t xml:space="preserve"> guidance and </w:t>
      </w:r>
      <w:hyperlink r:id="rId183" w:history="1">
        <w:r w:rsidR="00836B4B" w:rsidRPr="00A27C4D">
          <w:rPr>
            <w:rStyle w:val="Hyperlink"/>
            <w:rFonts w:ascii="Arial" w:hAnsi="Arial" w:cs="Arial"/>
            <w:sz w:val="22"/>
            <w:szCs w:val="22"/>
          </w:rPr>
          <w:t>Pay Employers’ PAYE</w:t>
        </w:r>
      </w:hyperlink>
      <w:r w:rsidRPr="00A27C4D">
        <w:rPr>
          <w:rFonts w:ascii="Arial" w:hAnsi="Arial" w:cs="Arial"/>
          <w:sz w:val="22"/>
          <w:szCs w:val="22"/>
        </w:rPr>
        <w:t xml:space="preserve"> guidance</w:t>
      </w:r>
      <w:r w:rsidR="00271AF4" w:rsidRPr="00A27C4D">
        <w:rPr>
          <w:rFonts w:ascii="Arial" w:hAnsi="Arial" w:cs="Arial"/>
          <w:sz w:val="22"/>
          <w:szCs w:val="22"/>
        </w:rPr>
        <w:t>.</w:t>
      </w:r>
    </w:p>
    <w:p w14:paraId="6D210588" w14:textId="3C9BD489" w:rsidR="002D7E85" w:rsidRPr="00A27C4D" w:rsidRDefault="00154AD4" w:rsidP="00316EC5">
      <w:pPr>
        <w:pStyle w:val="Heading2"/>
        <w:rPr>
          <w:rFonts w:ascii="Arial" w:hAnsi="Arial" w:cs="Arial"/>
          <w:smallCaps w:val="0"/>
          <w:sz w:val="24"/>
          <w:szCs w:val="24"/>
          <w:lang w:val="en-GB"/>
        </w:rPr>
      </w:pPr>
      <w:bookmarkStart w:id="802" w:name="_Toc192169917"/>
      <w:r w:rsidRPr="00A27C4D">
        <w:rPr>
          <w:rFonts w:ascii="Arial" w:hAnsi="Arial" w:cs="Arial"/>
          <w:smallCaps w:val="0"/>
          <w:sz w:val="24"/>
          <w:szCs w:val="24"/>
          <w:lang w:val="en-GB"/>
        </w:rPr>
        <w:t>Payroll</w:t>
      </w:r>
      <w:bookmarkEnd w:id="802"/>
    </w:p>
    <w:p w14:paraId="7A02DE05" w14:textId="4F58E9BA" w:rsidR="00E859A6" w:rsidRPr="00A27C4D" w:rsidRDefault="00E859A6" w:rsidP="00EA6734">
      <w:pPr>
        <w:pStyle w:val="Standard"/>
        <w:spacing w:before="0" w:after="0" w:line="240" w:lineRule="auto"/>
        <w:rPr>
          <w:sz w:val="22"/>
          <w:szCs w:val="22"/>
          <w:lang w:val="en-GB"/>
        </w:rPr>
      </w:pPr>
    </w:p>
    <w:p w14:paraId="5FC21747" w14:textId="52B80840" w:rsidR="00EA6734" w:rsidRPr="00A27C4D" w:rsidRDefault="00CC2DE0" w:rsidP="00EA6734">
      <w:pPr>
        <w:pStyle w:val="Standard"/>
        <w:spacing w:before="0" w:after="0" w:line="240" w:lineRule="auto"/>
        <w:rPr>
          <w:sz w:val="22"/>
          <w:szCs w:val="22"/>
          <w:lang w:val="en-GB"/>
        </w:rPr>
      </w:pPr>
      <w:r w:rsidRPr="00A27C4D">
        <w:rPr>
          <w:sz w:val="22"/>
          <w:szCs w:val="22"/>
          <w:lang w:val="en-GB"/>
        </w:rPr>
        <w:t>Company p</w:t>
      </w:r>
      <w:r w:rsidR="00EA6734" w:rsidRPr="00A27C4D">
        <w:rPr>
          <w:sz w:val="22"/>
          <w:szCs w:val="22"/>
          <w:lang w:val="en-GB"/>
        </w:rPr>
        <w:t xml:space="preserve">ayroll software </w:t>
      </w:r>
      <w:r w:rsidRPr="00A27C4D">
        <w:rPr>
          <w:sz w:val="22"/>
          <w:szCs w:val="22"/>
          <w:lang w:val="en-GB"/>
        </w:rPr>
        <w:t>such as</w:t>
      </w:r>
      <w:r w:rsidR="00EA6734" w:rsidRPr="00A27C4D">
        <w:rPr>
          <w:sz w:val="22"/>
          <w:szCs w:val="22"/>
          <w:lang w:val="en-GB"/>
        </w:rPr>
        <w:t xml:space="preserve"> Iris GP Payroll</w:t>
      </w:r>
      <w:r w:rsidRPr="00A27C4D">
        <w:rPr>
          <w:sz w:val="22"/>
          <w:szCs w:val="22"/>
          <w:lang w:val="en-GB"/>
        </w:rPr>
        <w:t xml:space="preserve"> will have several</w:t>
      </w:r>
      <w:r w:rsidR="00EA6734" w:rsidRPr="00A27C4D">
        <w:rPr>
          <w:sz w:val="22"/>
          <w:szCs w:val="22"/>
          <w:lang w:val="en-GB"/>
        </w:rPr>
        <w:t xml:space="preserve"> update</w:t>
      </w:r>
      <w:r w:rsidRPr="00A27C4D">
        <w:rPr>
          <w:sz w:val="22"/>
          <w:szCs w:val="22"/>
          <w:lang w:val="en-GB"/>
        </w:rPr>
        <w:t xml:space="preserve">s annually to </w:t>
      </w:r>
      <w:r w:rsidR="00EA6734" w:rsidRPr="00A27C4D">
        <w:rPr>
          <w:sz w:val="22"/>
          <w:szCs w:val="22"/>
          <w:lang w:val="en-GB"/>
        </w:rPr>
        <w:t xml:space="preserve">take account of </w:t>
      </w:r>
      <w:r w:rsidRPr="00A27C4D">
        <w:rPr>
          <w:sz w:val="22"/>
          <w:szCs w:val="22"/>
          <w:lang w:val="en-GB"/>
        </w:rPr>
        <w:t xml:space="preserve">any </w:t>
      </w:r>
      <w:r w:rsidR="00EA6734" w:rsidRPr="00A27C4D">
        <w:rPr>
          <w:sz w:val="22"/>
          <w:szCs w:val="22"/>
          <w:lang w:val="en-GB"/>
        </w:rPr>
        <w:t xml:space="preserve">tax changes and year-end processes. </w:t>
      </w:r>
      <w:r w:rsidR="001F3A5D">
        <w:rPr>
          <w:sz w:val="22"/>
          <w:szCs w:val="22"/>
          <w:lang w:val="en-GB"/>
        </w:rPr>
        <w:t>Using</w:t>
      </w:r>
      <w:r w:rsidRPr="00A27C4D">
        <w:rPr>
          <w:sz w:val="22"/>
          <w:szCs w:val="22"/>
          <w:lang w:val="en-GB"/>
        </w:rPr>
        <w:t xml:space="preserve"> such payroll systems, the </w:t>
      </w:r>
      <w:r w:rsidR="00EA6734" w:rsidRPr="00A27C4D">
        <w:rPr>
          <w:sz w:val="22"/>
          <w:szCs w:val="22"/>
          <w:lang w:val="en-GB"/>
        </w:rPr>
        <w:t xml:space="preserve">organisation will be able to regularly update the system online. </w:t>
      </w:r>
      <w:r w:rsidRPr="00A27C4D">
        <w:rPr>
          <w:sz w:val="22"/>
          <w:szCs w:val="22"/>
          <w:lang w:val="en-GB"/>
        </w:rPr>
        <w:t xml:space="preserve">If </w:t>
      </w:r>
      <w:r w:rsidR="008A4274">
        <w:rPr>
          <w:sz w:val="22"/>
          <w:szCs w:val="22"/>
          <w:lang w:val="en-GB"/>
        </w:rPr>
        <w:t xml:space="preserve">the organisation is </w:t>
      </w:r>
      <w:r w:rsidRPr="00A27C4D">
        <w:rPr>
          <w:sz w:val="22"/>
          <w:szCs w:val="22"/>
          <w:lang w:val="en-GB"/>
        </w:rPr>
        <w:t xml:space="preserve">not </w:t>
      </w:r>
      <w:r w:rsidR="00EC2A60">
        <w:rPr>
          <w:sz w:val="22"/>
          <w:szCs w:val="22"/>
          <w:lang w:val="en-GB"/>
        </w:rPr>
        <w:t xml:space="preserve">using </w:t>
      </w:r>
      <w:r w:rsidRPr="00A27C4D">
        <w:rPr>
          <w:sz w:val="22"/>
          <w:szCs w:val="22"/>
          <w:lang w:val="en-GB"/>
        </w:rPr>
        <w:t>a cloud</w:t>
      </w:r>
      <w:r w:rsidR="001F3A5D">
        <w:rPr>
          <w:sz w:val="22"/>
          <w:szCs w:val="22"/>
          <w:lang w:val="en-GB"/>
        </w:rPr>
        <w:t>-</w:t>
      </w:r>
      <w:r w:rsidRPr="00A27C4D">
        <w:rPr>
          <w:sz w:val="22"/>
          <w:szCs w:val="22"/>
          <w:lang w:val="en-GB"/>
        </w:rPr>
        <w:t xml:space="preserve">based system, at </w:t>
      </w:r>
      <w:r w:rsidR="00EA6734" w:rsidRPr="00A27C4D">
        <w:rPr>
          <w:sz w:val="22"/>
          <w:szCs w:val="22"/>
          <w:lang w:val="en-GB"/>
        </w:rPr>
        <w:t xml:space="preserve">year end it is important to take a backup copy of the year’s accounts before undertaking </w:t>
      </w:r>
      <w:r w:rsidRPr="00A27C4D">
        <w:rPr>
          <w:sz w:val="22"/>
          <w:szCs w:val="22"/>
          <w:lang w:val="en-GB"/>
        </w:rPr>
        <w:t xml:space="preserve">the </w:t>
      </w:r>
      <w:r w:rsidR="00EA6734" w:rsidRPr="00A27C4D">
        <w:rPr>
          <w:sz w:val="22"/>
          <w:szCs w:val="22"/>
          <w:lang w:val="en-GB"/>
        </w:rPr>
        <w:t>close-down f</w:t>
      </w:r>
      <w:r w:rsidRPr="00A27C4D">
        <w:rPr>
          <w:sz w:val="22"/>
          <w:szCs w:val="22"/>
          <w:lang w:val="en-GB"/>
        </w:rPr>
        <w:t>or</w:t>
      </w:r>
      <w:r w:rsidR="00EA6734" w:rsidRPr="00A27C4D">
        <w:rPr>
          <w:sz w:val="22"/>
          <w:szCs w:val="22"/>
          <w:lang w:val="en-GB"/>
        </w:rPr>
        <w:t xml:space="preserve"> the year.</w:t>
      </w:r>
    </w:p>
    <w:p w14:paraId="3403D63C" w14:textId="77777777" w:rsidR="00EA6734" w:rsidRPr="00A27C4D" w:rsidRDefault="00EA6734" w:rsidP="00EA6734">
      <w:pPr>
        <w:pStyle w:val="Standard"/>
        <w:spacing w:before="0" w:after="0" w:line="240" w:lineRule="auto"/>
        <w:rPr>
          <w:sz w:val="22"/>
          <w:szCs w:val="22"/>
          <w:lang w:val="en-GB"/>
        </w:rPr>
      </w:pPr>
    </w:p>
    <w:p w14:paraId="123E94AA" w14:textId="2F68B3AB" w:rsidR="00EA6734" w:rsidRPr="00A27C4D" w:rsidRDefault="00EA6734" w:rsidP="00EA6734">
      <w:pPr>
        <w:pStyle w:val="CommentText"/>
        <w:rPr>
          <w:rFonts w:ascii="Arial" w:hAnsi="Arial" w:cs="Arial"/>
          <w:sz w:val="22"/>
          <w:szCs w:val="22"/>
        </w:rPr>
      </w:pPr>
      <w:r w:rsidRPr="00A27C4D">
        <w:rPr>
          <w:rFonts w:ascii="Arial" w:hAnsi="Arial" w:cs="Arial"/>
          <w:sz w:val="22"/>
          <w:szCs w:val="22"/>
        </w:rPr>
        <w:t xml:space="preserve">Pay increases will usually be agreed with the organisation </w:t>
      </w:r>
      <w:r w:rsidR="008A4274">
        <w:rPr>
          <w:rFonts w:ascii="Arial" w:hAnsi="Arial" w:cs="Arial"/>
          <w:sz w:val="22"/>
          <w:szCs w:val="22"/>
        </w:rPr>
        <w:t>P</w:t>
      </w:r>
      <w:r w:rsidRPr="00A27C4D">
        <w:rPr>
          <w:rFonts w:ascii="Arial" w:hAnsi="Arial" w:cs="Arial"/>
          <w:sz w:val="22"/>
          <w:szCs w:val="22"/>
        </w:rPr>
        <w:t xml:space="preserve">artners or </w:t>
      </w:r>
      <w:r w:rsidR="00CC2DE0" w:rsidRPr="00A27C4D">
        <w:rPr>
          <w:rFonts w:ascii="Arial" w:hAnsi="Arial" w:cs="Arial"/>
          <w:sz w:val="22"/>
          <w:szCs w:val="22"/>
        </w:rPr>
        <w:t xml:space="preserve">senior </w:t>
      </w:r>
      <w:r w:rsidRPr="00A27C4D">
        <w:rPr>
          <w:rFonts w:ascii="Arial" w:hAnsi="Arial" w:cs="Arial"/>
          <w:sz w:val="22"/>
          <w:szCs w:val="22"/>
        </w:rPr>
        <w:t xml:space="preserve">management and should be added to the payroll system according to </w:t>
      </w:r>
      <w:r w:rsidR="00CC2DE0" w:rsidRPr="00A27C4D">
        <w:rPr>
          <w:rFonts w:ascii="Arial" w:hAnsi="Arial" w:cs="Arial"/>
          <w:sz w:val="22"/>
          <w:szCs w:val="22"/>
        </w:rPr>
        <w:t>practice</w:t>
      </w:r>
      <w:r w:rsidRPr="00A27C4D">
        <w:rPr>
          <w:rFonts w:ascii="Arial" w:hAnsi="Arial" w:cs="Arial"/>
          <w:sz w:val="22"/>
          <w:szCs w:val="22"/>
        </w:rPr>
        <w:t xml:space="preserve"> policy. Many organisations outsource their payroll to an agency or their accountants, so the </w:t>
      </w:r>
      <w:r w:rsidR="008A4274">
        <w:rPr>
          <w:rFonts w:ascii="Arial" w:hAnsi="Arial" w:cs="Arial"/>
          <w:sz w:val="22"/>
          <w:szCs w:val="22"/>
        </w:rPr>
        <w:t xml:space="preserve">preferred </w:t>
      </w:r>
      <w:r w:rsidRPr="00A27C4D">
        <w:rPr>
          <w:rFonts w:ascii="Arial" w:hAnsi="Arial" w:cs="Arial"/>
          <w:sz w:val="22"/>
          <w:szCs w:val="22"/>
        </w:rPr>
        <w:t xml:space="preserve">system that might vary widely. Annual increments need to be amended in the personal pay details of each employee. </w:t>
      </w:r>
    </w:p>
    <w:p w14:paraId="05DA0192" w14:textId="77777777" w:rsidR="00EA6734" w:rsidRPr="00A27C4D" w:rsidRDefault="00EA6734" w:rsidP="00EA6734">
      <w:pPr>
        <w:pStyle w:val="CommentText"/>
        <w:rPr>
          <w:rFonts w:ascii="Arial" w:hAnsi="Arial" w:cs="Arial"/>
          <w:sz w:val="22"/>
          <w:szCs w:val="22"/>
        </w:rPr>
      </w:pPr>
    </w:p>
    <w:p w14:paraId="733519F1" w14:textId="4FB86602" w:rsidR="00937326" w:rsidRPr="00A27C4D" w:rsidRDefault="00EA6734" w:rsidP="00EA6734">
      <w:pPr>
        <w:pStyle w:val="CommentText"/>
        <w:rPr>
          <w:rFonts w:ascii="Arial" w:hAnsi="Arial" w:cs="Arial"/>
          <w:sz w:val="22"/>
          <w:szCs w:val="22"/>
        </w:rPr>
      </w:pPr>
      <w:r w:rsidRPr="00A27C4D">
        <w:rPr>
          <w:rFonts w:ascii="Arial" w:hAnsi="Arial" w:cs="Arial"/>
          <w:sz w:val="22"/>
          <w:szCs w:val="22"/>
        </w:rPr>
        <w:t>Where payroll is outsourced, a monthly list of overtime, new starters, etc. is usually required  to build the payroll, PAYE, payslips and other documentation that might be needed.</w:t>
      </w:r>
      <w:r w:rsidR="004D3012">
        <w:rPr>
          <w:rFonts w:ascii="Arial" w:hAnsi="Arial" w:cs="Arial"/>
          <w:sz w:val="22"/>
          <w:szCs w:val="22"/>
        </w:rPr>
        <w:t xml:space="preserve"> </w:t>
      </w:r>
      <w:r w:rsidRPr="00A27C4D">
        <w:rPr>
          <w:rFonts w:ascii="Arial" w:hAnsi="Arial" w:cs="Arial"/>
          <w:sz w:val="22"/>
          <w:szCs w:val="22"/>
        </w:rPr>
        <w:t xml:space="preserve">You will need to have </w:t>
      </w:r>
      <w:r w:rsidR="004D3012">
        <w:rPr>
          <w:rFonts w:ascii="Arial" w:hAnsi="Arial" w:cs="Arial"/>
          <w:sz w:val="22"/>
          <w:szCs w:val="22"/>
        </w:rPr>
        <w:t>some</w:t>
      </w:r>
      <w:r w:rsidRPr="00A27C4D">
        <w:rPr>
          <w:rFonts w:ascii="Arial" w:hAnsi="Arial" w:cs="Arial"/>
          <w:sz w:val="22"/>
          <w:szCs w:val="22"/>
        </w:rPr>
        <w:t xml:space="preserve"> system to get the payroll actioned at the bank and it is worth noting that organisations sometimes pay </w:t>
      </w:r>
      <w:r w:rsidR="004D3012">
        <w:rPr>
          <w:rFonts w:ascii="Arial" w:hAnsi="Arial" w:cs="Arial"/>
          <w:sz w:val="22"/>
          <w:szCs w:val="22"/>
        </w:rPr>
        <w:t>P</w:t>
      </w:r>
      <w:r w:rsidRPr="00A27C4D">
        <w:rPr>
          <w:rFonts w:ascii="Arial" w:hAnsi="Arial" w:cs="Arial"/>
          <w:sz w:val="22"/>
          <w:szCs w:val="22"/>
        </w:rPr>
        <w:t xml:space="preserve">artners through the payroll system while others set up monthly standing orders to pay drawings directly. </w:t>
      </w:r>
    </w:p>
    <w:p w14:paraId="4778861E" w14:textId="77777777" w:rsidR="00E82638" w:rsidRPr="00A27C4D" w:rsidRDefault="00E82638" w:rsidP="00EA6734">
      <w:pPr>
        <w:pStyle w:val="CommentText"/>
        <w:rPr>
          <w:rFonts w:ascii="Arial" w:hAnsi="Arial" w:cs="Arial"/>
          <w:sz w:val="22"/>
          <w:szCs w:val="22"/>
        </w:rPr>
      </w:pPr>
    </w:p>
    <w:p w14:paraId="139814B3" w14:textId="48AE9B67" w:rsidR="00937326" w:rsidRPr="00A27C4D" w:rsidRDefault="00EA6734" w:rsidP="00EA6734">
      <w:pPr>
        <w:pStyle w:val="CommentText"/>
        <w:rPr>
          <w:rFonts w:ascii="Arial" w:hAnsi="Arial" w:cs="Arial"/>
          <w:sz w:val="22"/>
          <w:szCs w:val="22"/>
        </w:rPr>
      </w:pPr>
      <w:r w:rsidRPr="00A27C4D">
        <w:rPr>
          <w:rFonts w:ascii="Arial" w:hAnsi="Arial" w:cs="Arial"/>
          <w:sz w:val="22"/>
          <w:szCs w:val="22"/>
        </w:rPr>
        <w:t xml:space="preserve">In all cases involving partnerships, however, the involvement of the </w:t>
      </w:r>
      <w:r w:rsidR="00CC2DE0" w:rsidRPr="00A27C4D">
        <w:rPr>
          <w:rFonts w:ascii="Arial" w:hAnsi="Arial" w:cs="Arial"/>
          <w:sz w:val="22"/>
          <w:szCs w:val="22"/>
        </w:rPr>
        <w:t xml:space="preserve">practice </w:t>
      </w:r>
      <w:r w:rsidRPr="00A27C4D">
        <w:rPr>
          <w:rFonts w:ascii="Arial" w:hAnsi="Arial" w:cs="Arial"/>
          <w:sz w:val="22"/>
          <w:szCs w:val="22"/>
        </w:rPr>
        <w:t>accountants will be necessary in making pension and HMRC annual returns.</w:t>
      </w:r>
    </w:p>
    <w:p w14:paraId="64C66D25" w14:textId="77777777" w:rsidR="00EA6734" w:rsidRPr="00A27C4D" w:rsidRDefault="00EA6734" w:rsidP="00EA6734">
      <w:pPr>
        <w:pStyle w:val="CommentText"/>
        <w:jc w:val="both"/>
        <w:rPr>
          <w:rFonts w:ascii="Arial" w:hAnsi="Arial" w:cs="Arial"/>
          <w:sz w:val="22"/>
          <w:szCs w:val="22"/>
        </w:rPr>
      </w:pPr>
    </w:p>
    <w:p w14:paraId="2B561DFA" w14:textId="77777777" w:rsidR="00EA6734" w:rsidRPr="00A27C4D" w:rsidRDefault="00EA6734" w:rsidP="00B57B5D">
      <w:pPr>
        <w:pStyle w:val="Standard"/>
        <w:numPr>
          <w:ilvl w:val="0"/>
          <w:numId w:val="81"/>
        </w:numPr>
        <w:spacing w:before="0" w:after="0" w:line="240" w:lineRule="auto"/>
        <w:jc w:val="both"/>
        <w:rPr>
          <w:sz w:val="22"/>
          <w:szCs w:val="22"/>
          <w:lang w:val="en-GB"/>
        </w:rPr>
      </w:pPr>
      <w:r w:rsidRPr="00A27C4D">
        <w:rPr>
          <w:rFonts w:eastAsia="Times New Roman"/>
          <w:b/>
          <w:sz w:val="22"/>
          <w:szCs w:val="22"/>
          <w:lang w:val="en-GB" w:eastAsia="en-GB"/>
        </w:rPr>
        <w:t>Salaries</w:t>
      </w:r>
    </w:p>
    <w:p w14:paraId="21C8CB20" w14:textId="77777777" w:rsidR="00EA6734" w:rsidRPr="00A27C4D" w:rsidRDefault="00EA6734" w:rsidP="00EA6734">
      <w:pPr>
        <w:pStyle w:val="Standard"/>
        <w:spacing w:before="0" w:after="0" w:line="240" w:lineRule="auto"/>
        <w:jc w:val="both"/>
        <w:rPr>
          <w:rFonts w:eastAsia="Times New Roman"/>
          <w:sz w:val="22"/>
          <w:szCs w:val="22"/>
          <w:lang w:val="en-GB" w:eastAsia="en-GB"/>
        </w:rPr>
      </w:pPr>
    </w:p>
    <w:p w14:paraId="45F3F8C7" w14:textId="7523975E" w:rsidR="00EA6734" w:rsidRPr="00A27C4D" w:rsidRDefault="00EA6734" w:rsidP="00B64C0D">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The pay rates that the organisation uses may be their own local rates or those adopted and tied to Agenda for Change. Annual pay rises will need to be advised to the payroll agency once agreed.</w:t>
      </w:r>
    </w:p>
    <w:p w14:paraId="609DCB15" w14:textId="77777777" w:rsidR="00EA6734" w:rsidRPr="00A27C4D" w:rsidRDefault="00EA6734" w:rsidP="00EA6734">
      <w:pPr>
        <w:pStyle w:val="Standard"/>
        <w:spacing w:before="0" w:after="0" w:line="240" w:lineRule="auto"/>
        <w:jc w:val="both"/>
        <w:rPr>
          <w:rFonts w:eastAsia="Times New Roman"/>
          <w:sz w:val="22"/>
          <w:szCs w:val="22"/>
          <w:lang w:val="en-GB" w:eastAsia="en-GB"/>
        </w:rPr>
      </w:pPr>
    </w:p>
    <w:p w14:paraId="2084DE9D" w14:textId="77777777" w:rsidR="00EA6734" w:rsidRPr="00A27C4D" w:rsidRDefault="00EA6734" w:rsidP="00B57B5D">
      <w:pPr>
        <w:pStyle w:val="Standard"/>
        <w:numPr>
          <w:ilvl w:val="0"/>
          <w:numId w:val="51"/>
        </w:numPr>
        <w:spacing w:before="0" w:after="0" w:line="240" w:lineRule="auto"/>
        <w:jc w:val="both"/>
        <w:rPr>
          <w:sz w:val="22"/>
          <w:szCs w:val="22"/>
          <w:lang w:val="en-GB"/>
        </w:rPr>
      </w:pPr>
      <w:r w:rsidRPr="00A27C4D">
        <w:rPr>
          <w:rFonts w:eastAsia="Times New Roman"/>
          <w:b/>
          <w:sz w:val="22"/>
          <w:szCs w:val="22"/>
          <w:lang w:val="en-GB" w:eastAsia="en-GB"/>
        </w:rPr>
        <w:t>Additional hours and overtime</w:t>
      </w:r>
    </w:p>
    <w:p w14:paraId="245CFBC9" w14:textId="77777777" w:rsidR="00EA6734" w:rsidRPr="00A27C4D" w:rsidRDefault="00EA6734" w:rsidP="00EA6734">
      <w:pPr>
        <w:pStyle w:val="Standard"/>
        <w:spacing w:before="0" w:after="0" w:line="240" w:lineRule="auto"/>
        <w:jc w:val="both"/>
        <w:rPr>
          <w:rFonts w:eastAsia="Times New Roman"/>
          <w:b/>
          <w:sz w:val="22"/>
          <w:szCs w:val="22"/>
          <w:lang w:val="en-GB" w:eastAsia="en-GB"/>
        </w:rPr>
      </w:pPr>
    </w:p>
    <w:p w14:paraId="1E342431" w14:textId="03F67DDC" w:rsidR="00EA6734" w:rsidRPr="00A27C4D" w:rsidRDefault="00CC2DE0" w:rsidP="00B64C0D">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S</w:t>
      </w:r>
      <w:r w:rsidR="00EA6734" w:rsidRPr="00A27C4D">
        <w:rPr>
          <w:rFonts w:eastAsia="Times New Roman"/>
          <w:sz w:val="22"/>
          <w:szCs w:val="22"/>
          <w:lang w:val="en-GB" w:eastAsia="en-GB"/>
        </w:rPr>
        <w:t>taff should be aware of the cut-off dates for submission of any approved additional hours or overtime. Additional hours and overtime will be paid at the agreed hourly rate. The usual full-time working week in the NHS is</w:t>
      </w:r>
      <w:r w:rsidRPr="00A27C4D">
        <w:rPr>
          <w:rFonts w:eastAsia="Times New Roman"/>
          <w:sz w:val="22"/>
          <w:szCs w:val="22"/>
          <w:lang w:val="en-GB" w:eastAsia="en-GB"/>
        </w:rPr>
        <w:t xml:space="preserve"> either</w:t>
      </w:r>
      <w:r w:rsidR="00EA6734" w:rsidRPr="00A27C4D">
        <w:rPr>
          <w:rFonts w:eastAsia="Times New Roman"/>
          <w:sz w:val="22"/>
          <w:szCs w:val="22"/>
          <w:lang w:val="en-GB" w:eastAsia="en-GB"/>
        </w:rPr>
        <w:t xml:space="preserve"> 37.0 hours or 37.5 hours per week</w:t>
      </w:r>
      <w:r w:rsidRPr="00A27C4D">
        <w:rPr>
          <w:rFonts w:eastAsia="Times New Roman"/>
          <w:sz w:val="22"/>
          <w:szCs w:val="22"/>
          <w:lang w:val="en-GB" w:eastAsia="en-GB"/>
        </w:rPr>
        <w:t xml:space="preserve"> depend</w:t>
      </w:r>
      <w:r w:rsidR="00B849EC">
        <w:rPr>
          <w:rFonts w:eastAsia="Times New Roman"/>
          <w:sz w:val="22"/>
          <w:szCs w:val="22"/>
          <w:lang w:val="en-GB" w:eastAsia="en-GB"/>
        </w:rPr>
        <w:t>ing</w:t>
      </w:r>
      <w:r w:rsidRPr="00A27C4D">
        <w:rPr>
          <w:rFonts w:eastAsia="Times New Roman"/>
          <w:sz w:val="22"/>
          <w:szCs w:val="22"/>
          <w:lang w:val="en-GB" w:eastAsia="en-GB"/>
        </w:rPr>
        <w:t xml:space="preserve"> on the contract of employment</w:t>
      </w:r>
      <w:r w:rsidR="00EA6734" w:rsidRPr="00A27C4D">
        <w:rPr>
          <w:rFonts w:eastAsia="Times New Roman"/>
          <w:sz w:val="22"/>
          <w:szCs w:val="22"/>
          <w:lang w:val="en-GB" w:eastAsia="en-GB"/>
        </w:rPr>
        <w:t>. Organisations may use a different standard for the working week, but for pension purposes anything over 30 hours per week is considered full-time.</w:t>
      </w:r>
    </w:p>
    <w:p w14:paraId="515D1AEE" w14:textId="77777777" w:rsidR="00EA6734" w:rsidRPr="00A27C4D" w:rsidRDefault="00EA6734" w:rsidP="00B64C0D">
      <w:pPr>
        <w:pStyle w:val="Standard"/>
        <w:spacing w:before="0" w:after="0" w:line="240" w:lineRule="auto"/>
        <w:ind w:left="720"/>
        <w:rPr>
          <w:rFonts w:eastAsia="Times New Roman"/>
          <w:sz w:val="22"/>
          <w:szCs w:val="22"/>
          <w:lang w:val="en-GB" w:eastAsia="en-GB"/>
        </w:rPr>
      </w:pPr>
    </w:p>
    <w:p w14:paraId="350E88F6" w14:textId="7A0F1DC9" w:rsidR="00EA6734" w:rsidRPr="00A27C4D" w:rsidRDefault="00EA6734" w:rsidP="00B64C0D">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For further detailed information, see the organisation’</w:t>
      </w:r>
      <w:r w:rsidR="00CC2DE0" w:rsidRPr="00A27C4D">
        <w:rPr>
          <w:rFonts w:eastAsia="Times New Roman"/>
          <w:sz w:val="22"/>
          <w:szCs w:val="22"/>
          <w:lang w:val="en-GB" w:eastAsia="en-GB"/>
        </w:rPr>
        <w:t>s Time Off in Lieu and Overtime Policy.</w:t>
      </w:r>
    </w:p>
    <w:p w14:paraId="7A007A75" w14:textId="77777777" w:rsidR="00CB7018" w:rsidRPr="00A27C4D" w:rsidRDefault="00CB7018" w:rsidP="005919B7">
      <w:pPr>
        <w:pStyle w:val="Standard"/>
        <w:spacing w:before="0" w:after="0" w:line="240" w:lineRule="auto"/>
        <w:ind w:left="360"/>
        <w:rPr>
          <w:rFonts w:eastAsia="Times New Roman"/>
          <w:sz w:val="22"/>
          <w:szCs w:val="22"/>
          <w:lang w:val="en-GB" w:eastAsia="en-GB"/>
        </w:rPr>
      </w:pPr>
    </w:p>
    <w:p w14:paraId="09A9244E" w14:textId="77777777" w:rsidR="00EA6734" w:rsidRPr="00A27C4D" w:rsidRDefault="00EA6734" w:rsidP="00B57B5D">
      <w:pPr>
        <w:pStyle w:val="Standard"/>
        <w:numPr>
          <w:ilvl w:val="0"/>
          <w:numId w:val="51"/>
        </w:numPr>
        <w:spacing w:before="0" w:after="0" w:line="240" w:lineRule="auto"/>
        <w:jc w:val="both"/>
        <w:rPr>
          <w:sz w:val="22"/>
          <w:szCs w:val="22"/>
          <w:lang w:val="en-GB"/>
        </w:rPr>
      </w:pPr>
      <w:r w:rsidRPr="00A27C4D">
        <w:rPr>
          <w:rFonts w:eastAsia="Times New Roman"/>
          <w:b/>
          <w:sz w:val="22"/>
          <w:szCs w:val="22"/>
          <w:lang w:val="en-GB" w:eastAsia="en-GB"/>
        </w:rPr>
        <w:t>Running the payroll</w:t>
      </w:r>
    </w:p>
    <w:p w14:paraId="38E27D22" w14:textId="77777777" w:rsidR="00EA6734" w:rsidRPr="00A27C4D" w:rsidRDefault="00EA6734" w:rsidP="00EA6734">
      <w:pPr>
        <w:pStyle w:val="Standard"/>
        <w:spacing w:before="0" w:after="0" w:line="240" w:lineRule="auto"/>
        <w:jc w:val="both"/>
        <w:rPr>
          <w:rFonts w:eastAsia="Times New Roman"/>
          <w:sz w:val="22"/>
          <w:szCs w:val="22"/>
          <w:lang w:val="en-GB" w:eastAsia="en-GB"/>
        </w:rPr>
      </w:pPr>
    </w:p>
    <w:p w14:paraId="63E74F0D" w14:textId="06D844E1" w:rsidR="00EA6734" w:rsidRPr="00A27C4D" w:rsidRDefault="00EA6734" w:rsidP="00B64C0D">
      <w:pPr>
        <w:pStyle w:val="Standard"/>
        <w:spacing w:before="0" w:after="0" w:line="240" w:lineRule="auto"/>
        <w:ind w:left="709"/>
        <w:rPr>
          <w:rFonts w:eastAsia="Times New Roman"/>
          <w:sz w:val="22"/>
          <w:szCs w:val="22"/>
          <w:lang w:val="en-GB" w:eastAsia="en-GB"/>
        </w:rPr>
      </w:pPr>
      <w:r w:rsidRPr="00A27C4D">
        <w:rPr>
          <w:rFonts w:eastAsia="Times New Roman"/>
          <w:sz w:val="22"/>
          <w:szCs w:val="22"/>
          <w:lang w:val="en-GB" w:eastAsia="en-GB"/>
        </w:rPr>
        <w:t xml:space="preserve">The payroll should be run monthly. Prior to making payments to </w:t>
      </w:r>
      <w:r w:rsidR="00B21A6F" w:rsidRPr="00A27C4D">
        <w:rPr>
          <w:rFonts w:eastAsia="Times New Roman"/>
          <w:sz w:val="22"/>
          <w:szCs w:val="22"/>
          <w:lang w:val="en-GB" w:eastAsia="en-GB"/>
        </w:rPr>
        <w:t>staff,</w:t>
      </w:r>
      <w:r w:rsidRPr="00A27C4D">
        <w:rPr>
          <w:rFonts w:eastAsia="Times New Roman"/>
          <w:sz w:val="22"/>
          <w:szCs w:val="22"/>
          <w:lang w:val="en-GB" w:eastAsia="en-GB"/>
        </w:rPr>
        <w:t xml:space="preserve"> it is important to remember whether any or all the following need to be considered:</w:t>
      </w:r>
    </w:p>
    <w:p w14:paraId="3BD08D6D" w14:textId="77777777" w:rsidR="00EA6734" w:rsidRPr="00A27C4D" w:rsidRDefault="00EA6734" w:rsidP="00B64C0D">
      <w:pPr>
        <w:pStyle w:val="Standard"/>
        <w:spacing w:before="0" w:after="0" w:line="240" w:lineRule="auto"/>
        <w:ind w:left="709"/>
        <w:rPr>
          <w:rFonts w:eastAsia="Times New Roman"/>
          <w:sz w:val="22"/>
          <w:szCs w:val="22"/>
          <w:lang w:val="en-GB" w:eastAsia="en-GB"/>
        </w:rPr>
      </w:pPr>
    </w:p>
    <w:p w14:paraId="363B0207" w14:textId="77777777" w:rsidR="00F20FFC" w:rsidRPr="00914DC4" w:rsidRDefault="00EA6734" w:rsidP="00B64C0D">
      <w:pPr>
        <w:pStyle w:val="Standard"/>
        <w:numPr>
          <w:ilvl w:val="1"/>
          <w:numId w:val="51"/>
        </w:numPr>
        <w:spacing w:before="0" w:after="0" w:line="240" w:lineRule="auto"/>
        <w:ind w:left="1483" w:hanging="425"/>
        <w:rPr>
          <w:sz w:val="22"/>
          <w:szCs w:val="22"/>
          <w:lang w:val="en-GB"/>
        </w:rPr>
      </w:pPr>
      <w:r w:rsidRPr="00A27C4D">
        <w:rPr>
          <w:rFonts w:eastAsia="Times New Roman"/>
          <w:sz w:val="22"/>
          <w:szCs w:val="22"/>
          <w:lang w:val="en-GB" w:eastAsia="en-GB"/>
        </w:rPr>
        <w:t xml:space="preserve">Have any employees been off sick for more than three days? </w:t>
      </w:r>
    </w:p>
    <w:p w14:paraId="10019E87" w14:textId="2A297527" w:rsidR="000E2204" w:rsidRPr="00A27C4D" w:rsidRDefault="00EA6734" w:rsidP="00B64C0D">
      <w:pPr>
        <w:pStyle w:val="Standard"/>
        <w:numPr>
          <w:ilvl w:val="1"/>
          <w:numId w:val="51"/>
        </w:numPr>
        <w:spacing w:before="0" w:after="0" w:line="240" w:lineRule="auto"/>
        <w:ind w:left="1483" w:hanging="425"/>
        <w:rPr>
          <w:rFonts w:eastAsia="Times New Roman"/>
          <w:sz w:val="22"/>
          <w:szCs w:val="22"/>
          <w:lang w:val="en-GB" w:eastAsia="en-GB"/>
        </w:rPr>
      </w:pPr>
      <w:r w:rsidRPr="00A27C4D">
        <w:rPr>
          <w:rFonts w:eastAsia="Times New Roman"/>
          <w:sz w:val="22"/>
          <w:szCs w:val="22"/>
          <w:lang w:val="en-GB" w:eastAsia="en-GB"/>
        </w:rPr>
        <w:t>Are any employees wishing to claim overtime or additional hours?</w:t>
      </w:r>
    </w:p>
    <w:p w14:paraId="7D4DCFE2" w14:textId="17F7AF1A" w:rsidR="000E2204" w:rsidRPr="00A27C4D" w:rsidRDefault="00EA6734" w:rsidP="00B64C0D">
      <w:pPr>
        <w:pStyle w:val="Standard"/>
        <w:numPr>
          <w:ilvl w:val="1"/>
          <w:numId w:val="51"/>
        </w:numPr>
        <w:spacing w:before="0" w:after="0" w:line="240" w:lineRule="auto"/>
        <w:ind w:left="1483" w:hanging="425"/>
        <w:rPr>
          <w:rFonts w:eastAsia="Times New Roman"/>
          <w:sz w:val="22"/>
          <w:szCs w:val="22"/>
          <w:lang w:val="en-GB" w:eastAsia="en-GB"/>
        </w:rPr>
      </w:pPr>
      <w:r w:rsidRPr="00A27C4D">
        <w:rPr>
          <w:rFonts w:eastAsia="Times New Roman"/>
          <w:sz w:val="22"/>
          <w:szCs w:val="22"/>
          <w:lang w:val="en-GB" w:eastAsia="en-GB"/>
        </w:rPr>
        <w:t>Have any employees started or are on maternity leave or paternity leave?</w:t>
      </w:r>
    </w:p>
    <w:p w14:paraId="12AA9B3B" w14:textId="583987C5" w:rsidR="000E2204" w:rsidRPr="00A27C4D" w:rsidRDefault="00EA6734" w:rsidP="00B64C0D">
      <w:pPr>
        <w:pStyle w:val="Standard"/>
        <w:numPr>
          <w:ilvl w:val="1"/>
          <w:numId w:val="51"/>
        </w:numPr>
        <w:spacing w:before="0" w:after="0" w:line="240" w:lineRule="auto"/>
        <w:ind w:left="1483" w:hanging="425"/>
        <w:rPr>
          <w:rFonts w:eastAsia="Times New Roman"/>
          <w:sz w:val="22"/>
          <w:szCs w:val="22"/>
          <w:lang w:val="en-GB" w:eastAsia="en-GB"/>
        </w:rPr>
      </w:pPr>
      <w:r w:rsidRPr="00A27C4D">
        <w:rPr>
          <w:rFonts w:eastAsia="Times New Roman"/>
          <w:sz w:val="22"/>
          <w:szCs w:val="22"/>
          <w:lang w:val="en-GB" w:eastAsia="en-GB"/>
        </w:rPr>
        <w:t>Are employees due for an annual increment?</w:t>
      </w:r>
    </w:p>
    <w:p w14:paraId="7D33F4EB" w14:textId="7F403EE2" w:rsidR="000E2204" w:rsidRPr="00A27C4D" w:rsidRDefault="00EA6734" w:rsidP="00B64C0D">
      <w:pPr>
        <w:pStyle w:val="Standard"/>
        <w:numPr>
          <w:ilvl w:val="1"/>
          <w:numId w:val="51"/>
        </w:numPr>
        <w:spacing w:before="0" w:after="0" w:line="240" w:lineRule="auto"/>
        <w:ind w:left="1483" w:hanging="425"/>
        <w:rPr>
          <w:rFonts w:eastAsia="Times New Roman"/>
          <w:sz w:val="22"/>
          <w:szCs w:val="22"/>
          <w:lang w:val="en-GB" w:eastAsia="en-GB"/>
        </w:rPr>
      </w:pPr>
      <w:r w:rsidRPr="00A27C4D">
        <w:rPr>
          <w:rFonts w:eastAsia="Times New Roman"/>
          <w:sz w:val="22"/>
          <w:szCs w:val="22"/>
          <w:lang w:val="en-GB" w:eastAsia="en-GB"/>
        </w:rPr>
        <w:lastRenderedPageBreak/>
        <w:t>Are all employees due for a cost-of-living increase?</w:t>
      </w:r>
    </w:p>
    <w:p w14:paraId="6193B3D9" w14:textId="0CD6F14A" w:rsidR="000E2204" w:rsidRPr="00A27C4D" w:rsidRDefault="00EA6734" w:rsidP="00B64C0D">
      <w:pPr>
        <w:pStyle w:val="Standard"/>
        <w:numPr>
          <w:ilvl w:val="1"/>
          <w:numId w:val="51"/>
        </w:numPr>
        <w:spacing w:before="0" w:after="0" w:line="240" w:lineRule="auto"/>
        <w:ind w:left="1483" w:hanging="425"/>
        <w:rPr>
          <w:rFonts w:eastAsia="Times New Roman"/>
          <w:sz w:val="22"/>
          <w:szCs w:val="22"/>
          <w:lang w:val="en-GB" w:eastAsia="en-GB"/>
        </w:rPr>
      </w:pPr>
      <w:r w:rsidRPr="00A27C4D">
        <w:rPr>
          <w:rFonts w:eastAsia="Times New Roman"/>
          <w:sz w:val="22"/>
          <w:szCs w:val="22"/>
          <w:lang w:val="en-GB" w:eastAsia="en-GB"/>
        </w:rPr>
        <w:t>Have any new staff been employed by the organisation?</w:t>
      </w:r>
    </w:p>
    <w:p w14:paraId="10978EC1" w14:textId="5C136CC0" w:rsidR="000E2204" w:rsidRPr="00A27C4D" w:rsidRDefault="00EA6734" w:rsidP="00B64C0D">
      <w:pPr>
        <w:pStyle w:val="Standard"/>
        <w:numPr>
          <w:ilvl w:val="1"/>
          <w:numId w:val="51"/>
        </w:numPr>
        <w:spacing w:before="0" w:after="0" w:line="240" w:lineRule="auto"/>
        <w:ind w:left="1483" w:hanging="425"/>
        <w:rPr>
          <w:rFonts w:eastAsia="Times New Roman"/>
          <w:sz w:val="22"/>
          <w:szCs w:val="22"/>
          <w:lang w:val="en-GB" w:eastAsia="en-GB"/>
        </w:rPr>
      </w:pPr>
      <w:r w:rsidRPr="00A27C4D">
        <w:rPr>
          <w:rFonts w:eastAsia="Times New Roman"/>
          <w:sz w:val="22"/>
          <w:szCs w:val="22"/>
          <w:lang w:val="en-GB" w:eastAsia="en-GB"/>
        </w:rPr>
        <w:t xml:space="preserve">Have any existing staff left or </w:t>
      </w:r>
      <w:r w:rsidR="006445D5">
        <w:rPr>
          <w:rFonts w:eastAsia="Times New Roman"/>
          <w:sz w:val="22"/>
          <w:szCs w:val="22"/>
          <w:lang w:val="en-GB" w:eastAsia="en-GB"/>
        </w:rPr>
        <w:t>will be</w:t>
      </w:r>
      <w:r w:rsidRPr="00A27C4D">
        <w:rPr>
          <w:rFonts w:eastAsia="Times New Roman"/>
          <w:sz w:val="22"/>
          <w:szCs w:val="22"/>
          <w:lang w:val="en-GB" w:eastAsia="en-GB"/>
        </w:rPr>
        <w:t xml:space="preserve"> leaving during the month?</w:t>
      </w:r>
    </w:p>
    <w:p w14:paraId="519BA598" w14:textId="7F4E4764" w:rsidR="00EA6734" w:rsidRPr="00A27C4D" w:rsidRDefault="00EA6734" w:rsidP="00B64C0D">
      <w:pPr>
        <w:pStyle w:val="Standard"/>
        <w:numPr>
          <w:ilvl w:val="1"/>
          <w:numId w:val="51"/>
        </w:numPr>
        <w:spacing w:before="0" w:after="0" w:line="240" w:lineRule="auto"/>
        <w:ind w:left="1483" w:hanging="425"/>
        <w:rPr>
          <w:rFonts w:eastAsia="Times New Roman"/>
          <w:sz w:val="22"/>
          <w:szCs w:val="22"/>
          <w:lang w:val="en-GB" w:eastAsia="en-GB"/>
        </w:rPr>
      </w:pPr>
      <w:r w:rsidRPr="00A27C4D">
        <w:rPr>
          <w:rFonts w:eastAsia="Times New Roman"/>
          <w:sz w:val="22"/>
          <w:szCs w:val="22"/>
          <w:lang w:val="en-GB" w:eastAsia="en-GB"/>
        </w:rPr>
        <w:t xml:space="preserve">Have staff claimed expenses, </w:t>
      </w:r>
      <w:r w:rsidR="00C86ED9">
        <w:rPr>
          <w:rFonts w:eastAsia="Times New Roman"/>
          <w:sz w:val="22"/>
          <w:szCs w:val="22"/>
          <w:lang w:val="en-GB" w:eastAsia="en-GB"/>
        </w:rPr>
        <w:t xml:space="preserve">e.g., </w:t>
      </w:r>
      <w:r w:rsidRPr="00A27C4D">
        <w:rPr>
          <w:rFonts w:eastAsia="Times New Roman"/>
          <w:sz w:val="22"/>
          <w:szCs w:val="22"/>
          <w:lang w:val="en-GB" w:eastAsia="en-GB"/>
        </w:rPr>
        <w:t xml:space="preserve">travelling?  </w:t>
      </w:r>
    </w:p>
    <w:p w14:paraId="5B2CA65D" w14:textId="77777777" w:rsidR="00EA6734" w:rsidRPr="00A27C4D" w:rsidRDefault="00EA6734" w:rsidP="00EA6734">
      <w:pPr>
        <w:pStyle w:val="Standard"/>
        <w:spacing w:before="0" w:after="0" w:line="240" w:lineRule="auto"/>
        <w:jc w:val="both"/>
        <w:rPr>
          <w:rFonts w:eastAsia="Times New Roman"/>
          <w:sz w:val="22"/>
          <w:szCs w:val="22"/>
          <w:lang w:val="en-GB" w:eastAsia="en-GB"/>
        </w:rPr>
      </w:pPr>
    </w:p>
    <w:p w14:paraId="5AF71813" w14:textId="77777777" w:rsidR="00EA6734" w:rsidRPr="00A27C4D" w:rsidRDefault="00EA6734" w:rsidP="00B57B5D">
      <w:pPr>
        <w:pStyle w:val="Standard"/>
        <w:numPr>
          <w:ilvl w:val="0"/>
          <w:numId w:val="134"/>
        </w:numPr>
        <w:spacing w:before="0" w:after="0" w:line="240" w:lineRule="auto"/>
        <w:jc w:val="both"/>
        <w:rPr>
          <w:rFonts w:eastAsia="Times New Roman"/>
          <w:b/>
          <w:sz w:val="22"/>
          <w:szCs w:val="22"/>
          <w:lang w:val="en-GB" w:eastAsia="en-GB"/>
        </w:rPr>
      </w:pPr>
      <w:r w:rsidRPr="00A27C4D">
        <w:rPr>
          <w:rFonts w:eastAsia="Times New Roman"/>
          <w:b/>
          <w:sz w:val="22"/>
          <w:szCs w:val="22"/>
          <w:lang w:val="en-GB" w:eastAsia="en-GB"/>
        </w:rPr>
        <w:t>New employees</w:t>
      </w:r>
    </w:p>
    <w:p w14:paraId="54636605" w14:textId="77777777" w:rsidR="00EA6734" w:rsidRPr="00A27C4D" w:rsidRDefault="00EA6734" w:rsidP="00EA6734">
      <w:pPr>
        <w:pStyle w:val="Standard"/>
        <w:spacing w:before="0" w:after="0" w:line="240" w:lineRule="auto"/>
        <w:jc w:val="both"/>
        <w:rPr>
          <w:rFonts w:eastAsia="Times New Roman"/>
          <w:b/>
          <w:sz w:val="22"/>
          <w:szCs w:val="22"/>
          <w:lang w:val="en-GB" w:eastAsia="en-GB"/>
        </w:rPr>
      </w:pPr>
    </w:p>
    <w:p w14:paraId="181C3EDC" w14:textId="43264FD3" w:rsidR="004E0FC5" w:rsidRDefault="00EA6734" w:rsidP="00B64C0D">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 xml:space="preserve">For new employees, the organisation will need to have decided at the time of the job offer the number of hours to be worked per week, and the hourly rate of pay. </w:t>
      </w:r>
    </w:p>
    <w:p w14:paraId="1D89A234" w14:textId="77777777" w:rsidR="006C36C8" w:rsidRPr="00A27C4D" w:rsidRDefault="006C36C8" w:rsidP="00B64C0D">
      <w:pPr>
        <w:pStyle w:val="Standard"/>
        <w:spacing w:before="0" w:after="0" w:line="240" w:lineRule="auto"/>
        <w:ind w:left="720"/>
        <w:rPr>
          <w:rFonts w:eastAsia="Times New Roman"/>
          <w:sz w:val="22"/>
          <w:szCs w:val="22"/>
          <w:lang w:val="en-GB" w:eastAsia="en-GB"/>
        </w:rPr>
      </w:pPr>
    </w:p>
    <w:p w14:paraId="044DB4D9" w14:textId="55ED9FCF" w:rsidR="00EA6734" w:rsidRPr="00A27C4D" w:rsidRDefault="00EA6734" w:rsidP="00B64C0D">
      <w:pPr>
        <w:pStyle w:val="Standard"/>
        <w:spacing w:before="0" w:after="0" w:line="240" w:lineRule="auto"/>
        <w:ind w:left="720"/>
        <w:rPr>
          <w:sz w:val="22"/>
          <w:szCs w:val="22"/>
          <w:lang w:val="en-GB"/>
        </w:rPr>
      </w:pPr>
      <w:r w:rsidRPr="00A27C4D">
        <w:rPr>
          <w:rFonts w:eastAsia="Times New Roman"/>
          <w:sz w:val="22"/>
          <w:szCs w:val="22"/>
          <w:lang w:val="en-GB" w:eastAsia="en-GB"/>
        </w:rPr>
        <w:t xml:space="preserve">New staff should be asked whether they wish to join the NHS Pension Scheme and complete the appropriate joiner form or sign a SD502 form indicating that they do not wish to join the scheme. </w:t>
      </w:r>
    </w:p>
    <w:p w14:paraId="341F92F1" w14:textId="77777777" w:rsidR="00EA6734" w:rsidRPr="00A27C4D" w:rsidRDefault="00EA6734" w:rsidP="00B64C0D">
      <w:pPr>
        <w:pStyle w:val="Standard"/>
        <w:spacing w:before="0" w:after="0" w:line="240" w:lineRule="auto"/>
        <w:ind w:left="360"/>
        <w:rPr>
          <w:rFonts w:eastAsia="Times New Roman"/>
          <w:sz w:val="22"/>
          <w:szCs w:val="22"/>
          <w:lang w:val="en-GB" w:eastAsia="en-GB"/>
        </w:rPr>
      </w:pPr>
    </w:p>
    <w:p w14:paraId="15DEEEFF" w14:textId="576ACDB8" w:rsidR="004C6759" w:rsidRDefault="00EA6734" w:rsidP="00B64C0D">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 xml:space="preserve">The organisation should receive a P45 form from the previous employer with total pay and tax paid to date. The P45 contains the tax code to be used. Failing that, the new employee should complete and sign the </w:t>
      </w:r>
      <w:hyperlink r:id="rId184" w:history="1">
        <w:r w:rsidRPr="00A27C4D">
          <w:rPr>
            <w:rStyle w:val="Hyperlink"/>
            <w:rFonts w:eastAsia="Times New Roman"/>
            <w:sz w:val="22"/>
            <w:szCs w:val="22"/>
            <w:lang w:val="en-GB" w:eastAsia="en-GB"/>
          </w:rPr>
          <w:t>HMRC new starter checklist</w:t>
        </w:r>
      </w:hyperlink>
      <w:r w:rsidRPr="00A27C4D">
        <w:rPr>
          <w:rFonts w:eastAsia="Times New Roman"/>
          <w:sz w:val="22"/>
          <w:szCs w:val="22"/>
          <w:lang w:val="en-GB" w:eastAsia="en-GB"/>
        </w:rPr>
        <w:t xml:space="preserve"> which should be used to notify a new starter to HMRC either via the payroll software or agency.</w:t>
      </w:r>
      <w:r w:rsidRPr="00A27C4D">
        <w:rPr>
          <w:rFonts w:eastAsia="Times New Roman"/>
          <w:b/>
          <w:sz w:val="22"/>
          <w:szCs w:val="22"/>
          <w:lang w:val="en-GB" w:eastAsia="en-GB"/>
        </w:rPr>
        <w:t xml:space="preserve"> </w:t>
      </w:r>
      <w:r w:rsidRPr="00A27C4D">
        <w:rPr>
          <w:rFonts w:eastAsia="Times New Roman"/>
          <w:sz w:val="22"/>
          <w:szCs w:val="22"/>
          <w:lang w:val="en-GB" w:eastAsia="en-GB"/>
        </w:rPr>
        <w:t xml:space="preserve">An emergency tax code basic rate (BR1) should be used for the time being. In return, the organisation or agent will receive a </w:t>
      </w:r>
      <w:r w:rsidR="000F42E5">
        <w:rPr>
          <w:rFonts w:eastAsia="Times New Roman"/>
          <w:sz w:val="22"/>
          <w:szCs w:val="22"/>
          <w:lang w:val="en-GB" w:eastAsia="en-GB"/>
        </w:rPr>
        <w:t>f</w:t>
      </w:r>
      <w:r w:rsidRPr="00A27C4D">
        <w:rPr>
          <w:rFonts w:eastAsia="Times New Roman"/>
          <w:sz w:val="22"/>
          <w:szCs w:val="22"/>
          <w:lang w:val="en-GB" w:eastAsia="en-GB"/>
        </w:rPr>
        <w:t xml:space="preserve">orm P6 electronically from HMRC which will set out the tax code to be used and will need to be actioned to affect the record. </w:t>
      </w:r>
    </w:p>
    <w:p w14:paraId="55045877" w14:textId="77777777" w:rsidR="004C6759" w:rsidRDefault="004C6759" w:rsidP="00B64C0D">
      <w:pPr>
        <w:pStyle w:val="Standard"/>
        <w:spacing w:before="0" w:after="0" w:line="240" w:lineRule="auto"/>
        <w:ind w:left="720"/>
        <w:rPr>
          <w:rFonts w:eastAsia="Times New Roman"/>
          <w:sz w:val="22"/>
          <w:szCs w:val="22"/>
          <w:lang w:val="en-GB" w:eastAsia="en-GB"/>
        </w:rPr>
      </w:pPr>
    </w:p>
    <w:p w14:paraId="2E08E9D0" w14:textId="488B0E7B" w:rsidR="00F20FFC" w:rsidRPr="00A27C4D" w:rsidRDefault="00EA6734" w:rsidP="00B64C0D">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Employees include the salaried GPs employed by the organisation.</w:t>
      </w:r>
    </w:p>
    <w:p w14:paraId="6A9BE591" w14:textId="77777777" w:rsidR="00EA6734" w:rsidRPr="00A27C4D" w:rsidRDefault="00EA6734" w:rsidP="004C6759">
      <w:pPr>
        <w:pStyle w:val="Standard"/>
        <w:spacing w:before="0" w:after="0" w:line="240" w:lineRule="auto"/>
        <w:ind w:left="720"/>
        <w:rPr>
          <w:rFonts w:eastAsia="Times New Roman"/>
          <w:sz w:val="22"/>
          <w:szCs w:val="22"/>
          <w:lang w:val="en-GB" w:eastAsia="en-GB"/>
        </w:rPr>
      </w:pPr>
    </w:p>
    <w:p w14:paraId="6D6866C4" w14:textId="69BD99A8" w:rsidR="000E2204" w:rsidRPr="00A27C4D" w:rsidRDefault="00EA6734" w:rsidP="00B64C0D">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 xml:space="preserve">Further detailed information is available from the </w:t>
      </w:r>
      <w:r w:rsidR="00CC2DE0" w:rsidRPr="00A27C4D">
        <w:rPr>
          <w:rFonts w:eastAsia="Times New Roman"/>
          <w:sz w:val="22"/>
          <w:szCs w:val="22"/>
          <w:lang w:val="en-GB" w:eastAsia="en-GB"/>
        </w:rPr>
        <w:t>HMRC webpage titled</w:t>
      </w:r>
      <w:r w:rsidRPr="00A27C4D">
        <w:rPr>
          <w:rFonts w:eastAsia="Times New Roman"/>
          <w:sz w:val="22"/>
          <w:szCs w:val="22"/>
          <w:lang w:val="en-GB" w:eastAsia="en-GB"/>
        </w:rPr>
        <w:t xml:space="preserve"> </w:t>
      </w:r>
      <w:hyperlink r:id="rId185" w:history="1">
        <w:r w:rsidRPr="00A27C4D">
          <w:rPr>
            <w:rStyle w:val="Hyperlink"/>
            <w:rFonts w:eastAsia="Times New Roman"/>
            <w:sz w:val="22"/>
            <w:szCs w:val="22"/>
            <w:lang w:val="en-GB" w:eastAsia="en-GB"/>
          </w:rPr>
          <w:t>Tell HMRC about a new employee</w:t>
        </w:r>
      </w:hyperlink>
      <w:r w:rsidRPr="00A27C4D">
        <w:rPr>
          <w:rFonts w:eastAsia="Times New Roman"/>
          <w:sz w:val="22"/>
          <w:szCs w:val="22"/>
          <w:lang w:val="en-GB" w:eastAsia="en-GB"/>
        </w:rPr>
        <w:t xml:space="preserve"> and the </w:t>
      </w:r>
      <w:hyperlink r:id="rId186" w:history="1">
        <w:r w:rsidRPr="00A27C4D">
          <w:rPr>
            <w:rStyle w:val="Hyperlink"/>
            <w:rFonts w:eastAsia="Times New Roman"/>
            <w:sz w:val="22"/>
            <w:szCs w:val="22"/>
            <w:lang w:val="en-GB" w:eastAsia="en-GB"/>
          </w:rPr>
          <w:t>HMRC PAYE Manual</w:t>
        </w:r>
      </w:hyperlink>
      <w:r w:rsidRPr="00A27C4D">
        <w:rPr>
          <w:rFonts w:eastAsia="Times New Roman"/>
          <w:sz w:val="22"/>
          <w:szCs w:val="22"/>
          <w:lang w:val="en-GB" w:eastAsia="en-GB"/>
        </w:rPr>
        <w:t>.</w:t>
      </w:r>
    </w:p>
    <w:p w14:paraId="42DD8B12" w14:textId="77777777" w:rsidR="00EA6734" w:rsidRPr="00A27C4D" w:rsidRDefault="00EA6734" w:rsidP="00EA6734">
      <w:pPr>
        <w:pStyle w:val="Standard"/>
        <w:spacing w:before="0" w:after="0" w:line="240" w:lineRule="auto"/>
        <w:jc w:val="both"/>
        <w:rPr>
          <w:rFonts w:eastAsia="Times New Roman"/>
          <w:sz w:val="22"/>
          <w:szCs w:val="22"/>
          <w:lang w:val="en-GB" w:eastAsia="en-GB"/>
        </w:rPr>
      </w:pPr>
    </w:p>
    <w:p w14:paraId="482D02FC" w14:textId="77777777" w:rsidR="00EA6734" w:rsidRPr="00A27C4D" w:rsidRDefault="00EA6734" w:rsidP="00B57B5D">
      <w:pPr>
        <w:pStyle w:val="Standard"/>
        <w:numPr>
          <w:ilvl w:val="0"/>
          <w:numId w:val="55"/>
        </w:numPr>
        <w:spacing w:before="0" w:after="0" w:line="240" w:lineRule="auto"/>
        <w:jc w:val="both"/>
        <w:rPr>
          <w:sz w:val="22"/>
          <w:szCs w:val="22"/>
          <w:lang w:val="en-GB"/>
        </w:rPr>
      </w:pPr>
      <w:r w:rsidRPr="00A27C4D">
        <w:rPr>
          <w:rFonts w:eastAsia="Times New Roman"/>
          <w:b/>
          <w:sz w:val="22"/>
          <w:szCs w:val="22"/>
          <w:lang w:val="en-GB" w:eastAsia="en-GB"/>
        </w:rPr>
        <w:t>Monthly staff payments</w:t>
      </w:r>
    </w:p>
    <w:p w14:paraId="01D86866" w14:textId="77777777" w:rsidR="00EA6734" w:rsidRPr="00A27C4D" w:rsidRDefault="00EA6734" w:rsidP="00914DC4">
      <w:pPr>
        <w:pStyle w:val="Standard"/>
        <w:spacing w:before="0" w:after="0" w:line="240" w:lineRule="auto"/>
        <w:rPr>
          <w:rFonts w:eastAsia="Times New Roman"/>
          <w:sz w:val="22"/>
          <w:szCs w:val="22"/>
          <w:lang w:val="en-GB" w:eastAsia="en-GB"/>
        </w:rPr>
      </w:pPr>
    </w:p>
    <w:p w14:paraId="052D8409" w14:textId="61E43756" w:rsidR="00CC2DE0" w:rsidRPr="00A27C4D" w:rsidRDefault="00EA6734" w:rsidP="00CC2DE0">
      <w:pPr>
        <w:pStyle w:val="Standard"/>
        <w:spacing w:before="0" w:after="0" w:line="240" w:lineRule="auto"/>
        <w:ind w:left="1080"/>
        <w:rPr>
          <w:rFonts w:eastAsia="Times New Roman"/>
          <w:sz w:val="22"/>
          <w:szCs w:val="22"/>
          <w:lang w:val="en-GB" w:eastAsia="en-GB"/>
        </w:rPr>
      </w:pPr>
      <w:r w:rsidRPr="00A27C4D">
        <w:rPr>
          <w:rFonts w:eastAsia="Times New Roman"/>
          <w:sz w:val="22"/>
          <w:szCs w:val="22"/>
          <w:lang w:val="en-GB" w:eastAsia="en-GB"/>
        </w:rPr>
        <w:t xml:space="preserve">Wages should always be paid on the date due and in the event of that date falling on a weekend or bank holiday date, on the first working day prior to the due date. </w:t>
      </w:r>
      <w:r w:rsidR="00CC2DE0" w:rsidRPr="00A27C4D">
        <w:rPr>
          <w:rFonts w:eastAsia="Times New Roman"/>
          <w:sz w:val="22"/>
          <w:szCs w:val="22"/>
          <w:lang w:val="en-GB" w:eastAsia="en-GB"/>
        </w:rPr>
        <w:t xml:space="preserve">The guidance from ACAS titled </w:t>
      </w:r>
      <w:hyperlink r:id="rId187" w:history="1">
        <w:r w:rsidR="00CC2DE0" w:rsidRPr="00A27C4D">
          <w:rPr>
            <w:rStyle w:val="Hyperlink"/>
            <w:rFonts w:eastAsia="Times New Roman"/>
            <w:sz w:val="22"/>
            <w:szCs w:val="22"/>
            <w:lang w:val="en-GB" w:eastAsia="en-GB"/>
          </w:rPr>
          <w:t>Payslips</w:t>
        </w:r>
      </w:hyperlink>
      <w:r w:rsidR="00CC2DE0" w:rsidRPr="00A27C4D">
        <w:rPr>
          <w:rFonts w:eastAsia="Times New Roman"/>
          <w:sz w:val="22"/>
          <w:szCs w:val="22"/>
          <w:lang w:val="en-GB" w:eastAsia="en-GB"/>
        </w:rPr>
        <w:t xml:space="preserve"> details what </w:t>
      </w:r>
      <w:r w:rsidR="001530B4" w:rsidRPr="00A27C4D">
        <w:rPr>
          <w:rFonts w:eastAsia="Times New Roman"/>
          <w:sz w:val="22"/>
          <w:szCs w:val="22"/>
          <w:lang w:val="en-GB" w:eastAsia="en-GB"/>
        </w:rPr>
        <w:t>information is required to be</w:t>
      </w:r>
      <w:r w:rsidR="00CC2DE0" w:rsidRPr="00A27C4D">
        <w:rPr>
          <w:rFonts w:eastAsia="Times New Roman"/>
          <w:sz w:val="22"/>
          <w:szCs w:val="22"/>
          <w:lang w:val="en-GB" w:eastAsia="en-GB"/>
        </w:rPr>
        <w:t xml:space="preserve"> included in a payslip. </w:t>
      </w:r>
    </w:p>
    <w:p w14:paraId="2ADAE0F8" w14:textId="77777777" w:rsidR="00CC2DE0" w:rsidRPr="00A27C4D" w:rsidRDefault="00CC2DE0" w:rsidP="00CC2DE0">
      <w:pPr>
        <w:pStyle w:val="Standard"/>
        <w:spacing w:before="0" w:after="0" w:line="240" w:lineRule="auto"/>
        <w:ind w:left="1080"/>
        <w:rPr>
          <w:rFonts w:eastAsia="Times New Roman"/>
          <w:sz w:val="22"/>
          <w:szCs w:val="22"/>
          <w:lang w:val="en-GB" w:eastAsia="en-GB"/>
        </w:rPr>
      </w:pPr>
    </w:p>
    <w:p w14:paraId="606FC756" w14:textId="022FB0E8" w:rsidR="00EC2A60" w:rsidRPr="00A27C4D" w:rsidRDefault="00CC2DE0" w:rsidP="00CC2DE0">
      <w:pPr>
        <w:pStyle w:val="Standard"/>
        <w:spacing w:before="0" w:after="0" w:line="240" w:lineRule="auto"/>
        <w:ind w:left="1080"/>
        <w:rPr>
          <w:rFonts w:eastAsia="Times New Roman"/>
          <w:sz w:val="22"/>
          <w:szCs w:val="22"/>
          <w:lang w:val="en-GB" w:eastAsia="en-GB"/>
        </w:rPr>
      </w:pPr>
      <w:r w:rsidRPr="00A27C4D">
        <w:rPr>
          <w:rFonts w:eastAsia="Times New Roman"/>
          <w:sz w:val="22"/>
          <w:szCs w:val="22"/>
          <w:lang w:val="en-GB" w:eastAsia="en-GB"/>
        </w:rPr>
        <w:t xml:space="preserve">Payslips will either be forwarded by the agency or otherwise produced by the payroll software for distribution prior to the pay date as will the P60s at year end. </w:t>
      </w:r>
    </w:p>
    <w:p w14:paraId="662A9B99" w14:textId="77777777" w:rsidR="00EA6734" w:rsidRPr="00A27C4D" w:rsidRDefault="00EA6734" w:rsidP="00914DC4">
      <w:pPr>
        <w:pStyle w:val="Standard"/>
        <w:spacing w:before="0" w:after="0" w:line="240" w:lineRule="auto"/>
        <w:jc w:val="both"/>
        <w:rPr>
          <w:rFonts w:eastAsia="Times New Roman"/>
          <w:sz w:val="22"/>
          <w:szCs w:val="22"/>
          <w:lang w:val="en-GB" w:eastAsia="en-GB"/>
        </w:rPr>
      </w:pPr>
    </w:p>
    <w:p w14:paraId="0BA036CB" w14:textId="34B03F13" w:rsidR="00EA6734" w:rsidRPr="00A27C4D" w:rsidRDefault="00EA6734" w:rsidP="00B57B5D">
      <w:pPr>
        <w:pStyle w:val="Standard"/>
        <w:numPr>
          <w:ilvl w:val="0"/>
          <w:numId w:val="55"/>
        </w:numPr>
        <w:spacing w:before="0" w:after="0" w:line="240" w:lineRule="auto"/>
        <w:jc w:val="both"/>
        <w:rPr>
          <w:rFonts w:eastAsia="Times New Roman"/>
          <w:b/>
          <w:bCs/>
          <w:sz w:val="22"/>
          <w:szCs w:val="22"/>
          <w:lang w:val="en-GB" w:eastAsia="en-GB"/>
        </w:rPr>
      </w:pPr>
      <w:r w:rsidRPr="00A27C4D">
        <w:rPr>
          <w:rFonts w:eastAsia="Times New Roman"/>
          <w:b/>
          <w:bCs/>
          <w:sz w:val="22"/>
          <w:szCs w:val="22"/>
          <w:lang w:val="en-GB" w:eastAsia="en-GB"/>
        </w:rPr>
        <w:t>P60s</w:t>
      </w:r>
    </w:p>
    <w:p w14:paraId="3D9D634E" w14:textId="77777777" w:rsidR="00EA6734" w:rsidRPr="00A27C4D" w:rsidRDefault="00EA6734" w:rsidP="00914DC4">
      <w:pPr>
        <w:pStyle w:val="Standard"/>
        <w:spacing w:before="0" w:after="0" w:line="240" w:lineRule="auto"/>
        <w:rPr>
          <w:rFonts w:eastAsia="Times New Roman"/>
          <w:sz w:val="22"/>
          <w:szCs w:val="22"/>
          <w:lang w:val="en-GB" w:eastAsia="en-GB"/>
        </w:rPr>
      </w:pPr>
    </w:p>
    <w:p w14:paraId="59F78046" w14:textId="166893E0" w:rsidR="00EA6734" w:rsidRPr="00AC29FF" w:rsidRDefault="006A24F4" w:rsidP="00AC29FF">
      <w:pPr>
        <w:pStyle w:val="Standard"/>
        <w:spacing w:before="0" w:after="0" w:line="240" w:lineRule="auto"/>
        <w:ind w:left="1080"/>
        <w:rPr>
          <w:rFonts w:eastAsia="Times New Roman"/>
          <w:sz w:val="22"/>
          <w:szCs w:val="22"/>
          <w:lang w:val="en-GB" w:eastAsia="en-GB"/>
        </w:rPr>
      </w:pPr>
      <w:r>
        <w:rPr>
          <w:rFonts w:eastAsia="Times New Roman"/>
          <w:sz w:val="22"/>
          <w:szCs w:val="22"/>
          <w:lang w:val="en-GB" w:eastAsia="en-GB"/>
        </w:rPr>
        <w:t xml:space="preserve">The </w:t>
      </w:r>
      <w:r w:rsidR="00EA6734" w:rsidRPr="00A27C4D">
        <w:rPr>
          <w:rFonts w:eastAsia="Times New Roman"/>
          <w:sz w:val="22"/>
          <w:szCs w:val="22"/>
          <w:lang w:val="en-GB" w:eastAsia="en-GB"/>
        </w:rPr>
        <w:t>P60</w:t>
      </w:r>
      <w:r>
        <w:rPr>
          <w:rFonts w:eastAsia="Times New Roman"/>
          <w:sz w:val="22"/>
          <w:szCs w:val="22"/>
          <w:lang w:val="en-GB" w:eastAsia="en-GB"/>
        </w:rPr>
        <w:t xml:space="preserve"> is a</w:t>
      </w:r>
      <w:r w:rsidR="00EA6734" w:rsidRPr="00A27C4D">
        <w:rPr>
          <w:rFonts w:eastAsia="Times New Roman"/>
          <w:sz w:val="22"/>
          <w:szCs w:val="22"/>
          <w:lang w:val="en-GB" w:eastAsia="en-GB"/>
        </w:rPr>
        <w:t xml:space="preserve"> unique document</w:t>
      </w:r>
      <w:r>
        <w:rPr>
          <w:rFonts w:eastAsia="Times New Roman"/>
          <w:sz w:val="22"/>
          <w:szCs w:val="22"/>
          <w:lang w:val="en-GB" w:eastAsia="en-GB"/>
        </w:rPr>
        <w:t xml:space="preserve"> </w:t>
      </w:r>
      <w:r w:rsidR="00EA6734" w:rsidRPr="00A27C4D">
        <w:rPr>
          <w:rFonts w:eastAsia="Times New Roman"/>
          <w:sz w:val="22"/>
          <w:szCs w:val="22"/>
          <w:lang w:val="en-GB" w:eastAsia="en-GB"/>
        </w:rPr>
        <w:t>that show</w:t>
      </w:r>
      <w:r>
        <w:rPr>
          <w:rFonts w:eastAsia="Times New Roman"/>
          <w:sz w:val="22"/>
          <w:szCs w:val="22"/>
          <w:lang w:val="en-GB" w:eastAsia="en-GB"/>
        </w:rPr>
        <w:t>s</w:t>
      </w:r>
      <w:r w:rsidR="00EA6734" w:rsidRPr="00A27C4D">
        <w:rPr>
          <w:rFonts w:eastAsia="Times New Roman"/>
          <w:sz w:val="22"/>
          <w:szCs w:val="22"/>
          <w:lang w:val="en-GB" w:eastAsia="en-GB"/>
        </w:rPr>
        <w:t xml:space="preserve"> the tax the employee has paid on their salary </w:t>
      </w:r>
      <w:r w:rsidR="00AC29FF">
        <w:rPr>
          <w:rFonts w:eastAsia="Times New Roman"/>
          <w:sz w:val="22"/>
          <w:szCs w:val="22"/>
          <w:lang w:val="en-GB" w:eastAsia="en-GB"/>
        </w:rPr>
        <w:t xml:space="preserve">between </w:t>
      </w:r>
      <w:r w:rsidR="00EA6734" w:rsidRPr="00A27C4D">
        <w:rPr>
          <w:rFonts w:eastAsia="Times New Roman"/>
          <w:sz w:val="22"/>
          <w:szCs w:val="22"/>
          <w:lang w:val="en-GB" w:eastAsia="en-GB"/>
        </w:rPr>
        <w:t>6</w:t>
      </w:r>
      <w:r>
        <w:rPr>
          <w:rFonts w:eastAsia="Times New Roman"/>
          <w:sz w:val="22"/>
          <w:szCs w:val="22"/>
          <w:lang w:val="en-GB" w:eastAsia="en-GB"/>
        </w:rPr>
        <w:t>th</w:t>
      </w:r>
      <w:r w:rsidR="00EA6734" w:rsidRPr="00A27C4D">
        <w:rPr>
          <w:rFonts w:eastAsia="Times New Roman"/>
          <w:sz w:val="22"/>
          <w:szCs w:val="22"/>
          <w:lang w:val="en-GB" w:eastAsia="en-GB"/>
        </w:rPr>
        <w:t xml:space="preserve"> April to 5</w:t>
      </w:r>
      <w:r>
        <w:rPr>
          <w:rFonts w:eastAsia="Times New Roman"/>
          <w:sz w:val="22"/>
          <w:szCs w:val="22"/>
          <w:lang w:val="en-GB" w:eastAsia="en-GB"/>
        </w:rPr>
        <w:t>th</w:t>
      </w:r>
      <w:r w:rsidR="00EA6734" w:rsidRPr="00A27C4D">
        <w:rPr>
          <w:rFonts w:eastAsia="Times New Roman"/>
          <w:sz w:val="22"/>
          <w:szCs w:val="22"/>
          <w:lang w:val="en-GB" w:eastAsia="en-GB"/>
        </w:rPr>
        <w:t xml:space="preserve"> April. Employers must provide the</w:t>
      </w:r>
      <w:r w:rsidR="00AC29FF">
        <w:rPr>
          <w:rFonts w:eastAsia="Times New Roman"/>
          <w:sz w:val="22"/>
          <w:szCs w:val="22"/>
          <w:lang w:val="en-GB" w:eastAsia="en-GB"/>
        </w:rPr>
        <w:t xml:space="preserve"> P60</w:t>
      </w:r>
      <w:r w:rsidR="00EA6734" w:rsidRPr="00A27C4D">
        <w:rPr>
          <w:rFonts w:eastAsia="Times New Roman"/>
          <w:sz w:val="22"/>
          <w:szCs w:val="22"/>
          <w:lang w:val="en-GB" w:eastAsia="en-GB"/>
        </w:rPr>
        <w:t xml:space="preserve"> to every employee employed in the organisation by 31</w:t>
      </w:r>
      <w:r w:rsidR="002B6C86">
        <w:rPr>
          <w:rFonts w:eastAsia="Times New Roman"/>
          <w:sz w:val="22"/>
          <w:szCs w:val="22"/>
          <w:lang w:val="en-GB" w:eastAsia="en-GB"/>
        </w:rPr>
        <w:t>st</w:t>
      </w:r>
      <w:r w:rsidR="00EA6734" w:rsidRPr="00A27C4D">
        <w:rPr>
          <w:rFonts w:eastAsia="Times New Roman"/>
          <w:sz w:val="22"/>
          <w:szCs w:val="22"/>
          <w:lang w:val="en-GB" w:eastAsia="en-GB"/>
        </w:rPr>
        <w:t xml:space="preserve"> May</w:t>
      </w:r>
      <w:r w:rsidR="00AC29FF">
        <w:rPr>
          <w:rStyle w:val="CommentReference"/>
          <w:rFonts w:ascii="Times New Roman" w:hAnsi="Times New Roman" w:cs="Times New Roman"/>
          <w:color w:val="auto"/>
          <w:kern w:val="0"/>
        </w:rPr>
        <w:t xml:space="preserve">. </w:t>
      </w:r>
    </w:p>
    <w:p w14:paraId="6171270B" w14:textId="77777777" w:rsidR="00EA6734" w:rsidRPr="00A27C4D" w:rsidRDefault="00EA6734" w:rsidP="00EA6734">
      <w:pPr>
        <w:pStyle w:val="Standard"/>
        <w:spacing w:before="0" w:after="0" w:line="240" w:lineRule="auto"/>
        <w:jc w:val="both"/>
        <w:rPr>
          <w:rFonts w:eastAsia="Times New Roman"/>
          <w:b/>
          <w:sz w:val="22"/>
          <w:szCs w:val="22"/>
          <w:lang w:val="en-GB" w:eastAsia="en-GB"/>
        </w:rPr>
      </w:pPr>
    </w:p>
    <w:p w14:paraId="4CF3C702" w14:textId="77777777" w:rsidR="00EA6734" w:rsidRPr="00A27C4D" w:rsidRDefault="00EA6734" w:rsidP="00B57B5D">
      <w:pPr>
        <w:pStyle w:val="Standard"/>
        <w:numPr>
          <w:ilvl w:val="0"/>
          <w:numId w:val="134"/>
        </w:numPr>
        <w:spacing w:before="0" w:after="0" w:line="240" w:lineRule="auto"/>
        <w:jc w:val="both"/>
        <w:rPr>
          <w:lang w:val="en-GB"/>
        </w:rPr>
      </w:pPr>
      <w:r w:rsidRPr="00A27C4D">
        <w:rPr>
          <w:rFonts w:eastAsia="Times New Roman"/>
          <w:b/>
          <w:sz w:val="22"/>
          <w:szCs w:val="22"/>
          <w:lang w:val="en-GB" w:eastAsia="en-GB"/>
        </w:rPr>
        <w:t>Statutory sick, maternity and paternity pay</w:t>
      </w:r>
    </w:p>
    <w:p w14:paraId="3F2674CA" w14:textId="77777777" w:rsidR="00EA6734" w:rsidRPr="00A27C4D" w:rsidRDefault="00EA6734" w:rsidP="00EA6734">
      <w:pPr>
        <w:pStyle w:val="Standard"/>
        <w:spacing w:before="0" w:after="0" w:line="240" w:lineRule="auto"/>
        <w:jc w:val="both"/>
        <w:rPr>
          <w:rFonts w:eastAsia="Times New Roman"/>
          <w:b/>
          <w:sz w:val="22"/>
          <w:szCs w:val="22"/>
          <w:lang w:val="en-GB" w:eastAsia="en-GB"/>
        </w:rPr>
      </w:pPr>
    </w:p>
    <w:p w14:paraId="415B33C9" w14:textId="32DAE635" w:rsidR="00EA6734" w:rsidRPr="00A27C4D" w:rsidRDefault="00EA6734" w:rsidP="001530B4">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 xml:space="preserve">The payroll software </w:t>
      </w:r>
      <w:r w:rsidR="001530B4" w:rsidRPr="00A27C4D">
        <w:rPr>
          <w:rFonts w:eastAsia="Times New Roman"/>
          <w:sz w:val="22"/>
          <w:szCs w:val="22"/>
          <w:lang w:val="en-GB" w:eastAsia="en-GB"/>
        </w:rPr>
        <w:t xml:space="preserve">should </w:t>
      </w:r>
      <w:r w:rsidRPr="00A27C4D">
        <w:rPr>
          <w:rFonts w:eastAsia="Times New Roman"/>
          <w:sz w:val="22"/>
          <w:szCs w:val="22"/>
          <w:lang w:val="en-GB" w:eastAsia="en-GB"/>
        </w:rPr>
        <w:t xml:space="preserve">provide a </w:t>
      </w:r>
      <w:r w:rsidR="001530B4" w:rsidRPr="00A27C4D">
        <w:rPr>
          <w:rFonts w:eastAsia="Times New Roman"/>
          <w:sz w:val="22"/>
          <w:szCs w:val="22"/>
          <w:lang w:val="en-GB" w:eastAsia="en-GB"/>
        </w:rPr>
        <w:t xml:space="preserve">process to ensure that </w:t>
      </w:r>
      <w:r w:rsidRPr="00A27C4D">
        <w:rPr>
          <w:rFonts w:eastAsia="Times New Roman"/>
          <w:sz w:val="22"/>
          <w:szCs w:val="22"/>
          <w:lang w:val="en-GB" w:eastAsia="en-GB"/>
        </w:rPr>
        <w:t>payments of statutory sick and maternity pay</w:t>
      </w:r>
      <w:r w:rsidR="001530B4" w:rsidRPr="00A27C4D">
        <w:rPr>
          <w:rFonts w:eastAsia="Times New Roman"/>
          <w:sz w:val="22"/>
          <w:szCs w:val="22"/>
          <w:lang w:val="en-GB" w:eastAsia="en-GB"/>
        </w:rPr>
        <w:t xml:space="preserve"> are calculated, and to ensure that </w:t>
      </w:r>
      <w:r w:rsidRPr="00A27C4D">
        <w:rPr>
          <w:rFonts w:eastAsia="Times New Roman"/>
          <w:sz w:val="22"/>
          <w:szCs w:val="22"/>
          <w:lang w:val="en-GB" w:eastAsia="en-GB"/>
        </w:rPr>
        <w:t xml:space="preserve">any periods of full pay and half pay are recorded correctly. It is also important that the periods of full pay and half pay tie in with the employee’s contract of employment. </w:t>
      </w:r>
    </w:p>
    <w:p w14:paraId="4BAB360C" w14:textId="6BF24CD1" w:rsidR="00EA6734" w:rsidRPr="00A27C4D" w:rsidRDefault="009073D7" w:rsidP="00914DC4">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ab/>
      </w:r>
    </w:p>
    <w:p w14:paraId="3F77EEEB" w14:textId="69AA0198" w:rsidR="001530B4" w:rsidRDefault="00EA6734" w:rsidP="001530B4">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 xml:space="preserve">Further detailed guidance is available from the </w:t>
      </w:r>
      <w:r w:rsidR="001530B4" w:rsidRPr="00A27C4D">
        <w:rPr>
          <w:rFonts w:eastAsia="Times New Roman"/>
          <w:sz w:val="22"/>
          <w:szCs w:val="22"/>
          <w:lang w:val="en-GB" w:eastAsia="en-GB"/>
        </w:rPr>
        <w:t>following Government webpages:</w:t>
      </w:r>
    </w:p>
    <w:p w14:paraId="6D143EEE" w14:textId="77777777" w:rsidR="000947B8" w:rsidRPr="00A27C4D" w:rsidRDefault="000947B8" w:rsidP="001530B4">
      <w:pPr>
        <w:pStyle w:val="Standard"/>
        <w:spacing w:before="0" w:after="0" w:line="240" w:lineRule="auto"/>
        <w:ind w:left="720"/>
        <w:rPr>
          <w:rFonts w:eastAsia="Times New Roman"/>
          <w:sz w:val="22"/>
          <w:szCs w:val="22"/>
          <w:lang w:val="en-GB" w:eastAsia="en-GB"/>
        </w:rPr>
      </w:pPr>
    </w:p>
    <w:p w14:paraId="63EA9D64" w14:textId="77777777" w:rsidR="001530B4" w:rsidRPr="00A27C4D" w:rsidRDefault="001530B4" w:rsidP="001530B4">
      <w:pPr>
        <w:pStyle w:val="Standard"/>
        <w:spacing w:before="0" w:after="0" w:line="240" w:lineRule="auto"/>
        <w:ind w:left="720"/>
        <w:rPr>
          <w:rFonts w:eastAsia="Times New Roman"/>
          <w:sz w:val="22"/>
          <w:szCs w:val="22"/>
          <w:lang w:val="en-GB" w:eastAsia="en-GB"/>
        </w:rPr>
      </w:pPr>
    </w:p>
    <w:p w14:paraId="64F1717C" w14:textId="725520A1" w:rsidR="001530B4" w:rsidRPr="00914DC4" w:rsidRDefault="001530B4" w:rsidP="001530B4">
      <w:pPr>
        <w:pStyle w:val="Standard"/>
        <w:numPr>
          <w:ilvl w:val="1"/>
          <w:numId w:val="134"/>
        </w:numPr>
        <w:spacing w:before="0" w:after="0" w:line="240" w:lineRule="auto"/>
        <w:rPr>
          <w:rFonts w:eastAsia="Times New Roman"/>
          <w:color w:val="0563C1" w:themeColor="hyperlink"/>
          <w:sz w:val="22"/>
          <w:szCs w:val="22"/>
          <w:u w:val="single"/>
          <w:lang w:val="en-GB" w:eastAsia="en-GB"/>
        </w:rPr>
      </w:pPr>
      <w:hyperlink r:id="rId188" w:history="1">
        <w:r w:rsidRPr="00A27C4D">
          <w:rPr>
            <w:rStyle w:val="Hyperlink"/>
            <w:rFonts w:eastAsia="Times New Roman"/>
            <w:sz w:val="22"/>
            <w:szCs w:val="22"/>
            <w:lang w:val="en-GB" w:eastAsia="en-GB"/>
          </w:rPr>
          <w:t>Statutory Sick Pay (SSP) employer guide</w:t>
        </w:r>
      </w:hyperlink>
    </w:p>
    <w:p w14:paraId="7A07C39C" w14:textId="77777777" w:rsidR="001530B4" w:rsidRPr="00914DC4" w:rsidRDefault="001530B4" w:rsidP="001530B4">
      <w:pPr>
        <w:pStyle w:val="Standard"/>
        <w:numPr>
          <w:ilvl w:val="1"/>
          <w:numId w:val="134"/>
        </w:numPr>
        <w:spacing w:before="0" w:after="0" w:line="240" w:lineRule="auto"/>
        <w:rPr>
          <w:rFonts w:eastAsia="Times New Roman"/>
          <w:color w:val="0563C1" w:themeColor="hyperlink"/>
          <w:sz w:val="22"/>
          <w:szCs w:val="22"/>
          <w:u w:val="single"/>
          <w:lang w:val="en-GB" w:eastAsia="en-GB"/>
        </w:rPr>
      </w:pPr>
      <w:hyperlink r:id="rId189" w:history="1">
        <w:r w:rsidRPr="00A27C4D">
          <w:rPr>
            <w:rStyle w:val="Hyperlink"/>
            <w:rFonts w:eastAsia="Times New Roman"/>
            <w:sz w:val="22"/>
            <w:szCs w:val="22"/>
            <w:lang w:val="en-GB" w:eastAsia="en-GB"/>
          </w:rPr>
          <w:t>Maternity pay and leave</w:t>
        </w:r>
      </w:hyperlink>
    </w:p>
    <w:p w14:paraId="5000A97B" w14:textId="35E4EB96" w:rsidR="001530B4" w:rsidRPr="004C6759" w:rsidRDefault="001530B4" w:rsidP="00914DC4">
      <w:pPr>
        <w:pStyle w:val="Standard"/>
        <w:numPr>
          <w:ilvl w:val="1"/>
          <w:numId w:val="134"/>
        </w:numPr>
        <w:spacing w:before="0" w:after="0" w:line="240" w:lineRule="auto"/>
        <w:rPr>
          <w:rStyle w:val="Hyperlink"/>
          <w:rFonts w:eastAsia="Times New Roman"/>
          <w:sz w:val="22"/>
          <w:szCs w:val="22"/>
          <w:lang w:val="en-GB" w:eastAsia="en-GB"/>
        </w:rPr>
      </w:pPr>
      <w:hyperlink r:id="rId190" w:history="1">
        <w:r w:rsidRPr="00A27C4D">
          <w:rPr>
            <w:rStyle w:val="Hyperlink"/>
            <w:rFonts w:eastAsia="Times New Roman"/>
            <w:sz w:val="22"/>
            <w:szCs w:val="22"/>
            <w:lang w:val="en-GB" w:eastAsia="en-GB"/>
          </w:rPr>
          <w:t>Paternity pay and leave</w:t>
        </w:r>
      </w:hyperlink>
      <w:r w:rsidRPr="00A27C4D">
        <w:rPr>
          <w:lang w:val="en-GB"/>
        </w:rPr>
        <w:t xml:space="preserve"> </w:t>
      </w:r>
    </w:p>
    <w:p w14:paraId="370E21EC" w14:textId="77777777" w:rsidR="00EA6734" w:rsidRPr="00A27C4D" w:rsidRDefault="00EA6734" w:rsidP="00EA6734">
      <w:pPr>
        <w:pStyle w:val="Standard"/>
        <w:spacing w:before="0" w:after="0" w:line="240" w:lineRule="auto"/>
        <w:jc w:val="both"/>
        <w:rPr>
          <w:rFonts w:eastAsia="Times New Roman"/>
          <w:b/>
          <w:sz w:val="22"/>
          <w:szCs w:val="22"/>
          <w:lang w:val="en-GB" w:eastAsia="en-GB"/>
        </w:rPr>
      </w:pPr>
    </w:p>
    <w:p w14:paraId="343838EC" w14:textId="77777777" w:rsidR="00EA6734" w:rsidRPr="00914DC4" w:rsidRDefault="00EA6734" w:rsidP="00B57B5D">
      <w:pPr>
        <w:pStyle w:val="Standard"/>
        <w:numPr>
          <w:ilvl w:val="0"/>
          <w:numId w:val="134"/>
        </w:numPr>
        <w:spacing w:before="0" w:after="0" w:line="240" w:lineRule="auto"/>
        <w:jc w:val="both"/>
        <w:rPr>
          <w:color w:val="auto"/>
          <w:sz w:val="22"/>
          <w:szCs w:val="22"/>
          <w:lang w:val="en-GB"/>
        </w:rPr>
      </w:pPr>
      <w:r w:rsidRPr="00914DC4">
        <w:rPr>
          <w:rFonts w:eastAsia="Times New Roman"/>
          <w:b/>
          <w:color w:val="auto"/>
          <w:sz w:val="22"/>
          <w:szCs w:val="22"/>
          <w:lang w:val="en-GB" w:eastAsia="en-GB"/>
        </w:rPr>
        <w:t>Employer’s/organisational sick pay</w:t>
      </w:r>
    </w:p>
    <w:p w14:paraId="6BEC8C93" w14:textId="77777777" w:rsidR="00EA6734" w:rsidRPr="00A27C4D" w:rsidRDefault="00EA6734" w:rsidP="00EA6734">
      <w:pPr>
        <w:pStyle w:val="Standard"/>
        <w:spacing w:before="0" w:after="0" w:line="240" w:lineRule="auto"/>
        <w:jc w:val="both"/>
        <w:rPr>
          <w:rFonts w:eastAsia="Times New Roman"/>
          <w:b/>
          <w:sz w:val="22"/>
          <w:szCs w:val="22"/>
          <w:lang w:val="en-GB" w:eastAsia="en-GB"/>
        </w:rPr>
      </w:pPr>
    </w:p>
    <w:p w14:paraId="38FE62A6" w14:textId="1DDDFFD1" w:rsidR="00EC2A60" w:rsidRDefault="00EA6734" w:rsidP="009537EF">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 xml:space="preserve">A member of staff may be entitled to a period of employer’s/organisational sick pay which is over and above any statutory sick pay. Payment of organisational sick pay is discretionary and subject to eligibility </w:t>
      </w:r>
      <w:r w:rsidR="00E40520">
        <w:rPr>
          <w:rFonts w:eastAsia="Times New Roman"/>
          <w:sz w:val="22"/>
          <w:szCs w:val="22"/>
          <w:lang w:val="en-GB" w:eastAsia="en-GB"/>
        </w:rPr>
        <w:t xml:space="preserve">within the contract of employment </w:t>
      </w:r>
      <w:r w:rsidRPr="00A27C4D">
        <w:rPr>
          <w:rFonts w:eastAsia="Times New Roman"/>
          <w:sz w:val="22"/>
          <w:szCs w:val="22"/>
          <w:lang w:val="en-GB" w:eastAsia="en-GB"/>
        </w:rPr>
        <w:t xml:space="preserve">and </w:t>
      </w:r>
      <w:r w:rsidR="00E40520">
        <w:rPr>
          <w:rFonts w:eastAsia="Times New Roman"/>
          <w:sz w:val="22"/>
          <w:szCs w:val="22"/>
          <w:lang w:val="en-GB" w:eastAsia="en-GB"/>
        </w:rPr>
        <w:t xml:space="preserve">also any specified </w:t>
      </w:r>
      <w:r w:rsidRPr="00A27C4D">
        <w:rPr>
          <w:rFonts w:eastAsia="Times New Roman"/>
          <w:sz w:val="22"/>
          <w:szCs w:val="22"/>
          <w:lang w:val="en-GB" w:eastAsia="en-GB"/>
        </w:rPr>
        <w:t>qualifying</w:t>
      </w:r>
      <w:r w:rsidR="00E40520">
        <w:rPr>
          <w:rFonts w:eastAsia="Times New Roman"/>
          <w:sz w:val="22"/>
          <w:szCs w:val="22"/>
          <w:lang w:val="en-GB" w:eastAsia="en-GB"/>
        </w:rPr>
        <w:t xml:space="preserve"> period</w:t>
      </w:r>
      <w:r w:rsidRPr="00A27C4D">
        <w:rPr>
          <w:rFonts w:eastAsia="Times New Roman"/>
          <w:sz w:val="22"/>
          <w:szCs w:val="22"/>
          <w:lang w:val="en-GB" w:eastAsia="en-GB"/>
        </w:rPr>
        <w:t xml:space="preserve">. </w:t>
      </w:r>
    </w:p>
    <w:p w14:paraId="325A2CC2" w14:textId="77777777" w:rsidR="00EC2A60" w:rsidRPr="00A27C4D" w:rsidRDefault="00EC2A60" w:rsidP="009537EF">
      <w:pPr>
        <w:pStyle w:val="Standard"/>
        <w:spacing w:before="0" w:after="0" w:line="240" w:lineRule="auto"/>
        <w:ind w:left="720"/>
        <w:rPr>
          <w:rFonts w:eastAsia="Times New Roman"/>
          <w:sz w:val="22"/>
          <w:szCs w:val="22"/>
          <w:lang w:val="en-GB" w:eastAsia="en-GB"/>
        </w:rPr>
      </w:pPr>
    </w:p>
    <w:p w14:paraId="7839192C" w14:textId="77777777" w:rsidR="00EA6734" w:rsidRPr="00A27C4D" w:rsidRDefault="00EA6734" w:rsidP="009537EF">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Staff may also need to return to work for a specified period between episodes of sickness to claim contractual sick pay.</w:t>
      </w:r>
    </w:p>
    <w:p w14:paraId="16ADDD6E" w14:textId="77777777" w:rsidR="009073D7" w:rsidRPr="00A27C4D" w:rsidRDefault="009073D7" w:rsidP="00B64C0D">
      <w:pPr>
        <w:ind w:left="360"/>
        <w:rPr>
          <w:rFonts w:ascii="Arial" w:hAnsi="Arial" w:cs="Arial"/>
          <w:sz w:val="22"/>
          <w:szCs w:val="22"/>
        </w:rPr>
      </w:pPr>
    </w:p>
    <w:p w14:paraId="0E9E4A15" w14:textId="39ECFC38" w:rsidR="00EA6734" w:rsidRPr="00A27C4D" w:rsidRDefault="00EA6734" w:rsidP="00B64C0D">
      <w:pPr>
        <w:ind w:left="720"/>
        <w:rPr>
          <w:rFonts w:ascii="Arial" w:hAnsi="Arial" w:cs="Arial"/>
          <w:sz w:val="22"/>
          <w:szCs w:val="22"/>
        </w:rPr>
      </w:pPr>
      <w:r w:rsidRPr="00A27C4D">
        <w:rPr>
          <w:rFonts w:ascii="Arial" w:hAnsi="Arial" w:cs="Arial"/>
          <w:sz w:val="22"/>
          <w:szCs w:val="22"/>
        </w:rPr>
        <w:t>Employees who need to be absent from work due to sickness or injury must comply with the rules and notification requirements set out in the contract of employment and the organisation’</w:t>
      </w:r>
      <w:r w:rsidR="00CD157E" w:rsidRPr="00A27C4D">
        <w:rPr>
          <w:rFonts w:ascii="Arial" w:hAnsi="Arial" w:cs="Arial"/>
          <w:sz w:val="22"/>
          <w:szCs w:val="22"/>
        </w:rPr>
        <w:t>s Sickness Absence Management Policy and Sickness Absence (Reporting Procedures) Policy.</w:t>
      </w:r>
    </w:p>
    <w:p w14:paraId="698CC01F" w14:textId="77777777" w:rsidR="00EA6734" w:rsidRPr="00A27C4D" w:rsidRDefault="00EA6734" w:rsidP="00B64C0D">
      <w:pPr>
        <w:ind w:left="360"/>
        <w:rPr>
          <w:rFonts w:ascii="Arial" w:hAnsi="Arial" w:cs="Arial"/>
          <w:sz w:val="22"/>
          <w:szCs w:val="22"/>
        </w:rPr>
      </w:pPr>
    </w:p>
    <w:p w14:paraId="57B363D1" w14:textId="77777777" w:rsidR="00EA6734" w:rsidRPr="00A27C4D" w:rsidRDefault="00EA6734" w:rsidP="00B64C0D">
      <w:pPr>
        <w:ind w:left="720"/>
        <w:rPr>
          <w:rFonts w:ascii="Arial" w:hAnsi="Arial" w:cs="Arial"/>
          <w:sz w:val="22"/>
          <w:szCs w:val="22"/>
        </w:rPr>
      </w:pPr>
      <w:r w:rsidRPr="00A27C4D">
        <w:rPr>
          <w:rFonts w:ascii="Arial" w:hAnsi="Arial" w:cs="Arial"/>
          <w:sz w:val="22"/>
          <w:szCs w:val="22"/>
        </w:rPr>
        <w:t>Employees should understand that the organisation reserves the right to withhold statutory sick pay and/or organisation sick pay and/or take disciplinary action if:</w:t>
      </w:r>
    </w:p>
    <w:p w14:paraId="18091AC0" w14:textId="77777777" w:rsidR="00EA6734" w:rsidRPr="00A27C4D" w:rsidRDefault="00EA6734" w:rsidP="00B64C0D">
      <w:pPr>
        <w:ind w:left="360"/>
        <w:rPr>
          <w:rFonts w:ascii="Arial" w:hAnsi="Arial" w:cs="Arial"/>
          <w:sz w:val="22"/>
          <w:szCs w:val="22"/>
        </w:rPr>
      </w:pPr>
    </w:p>
    <w:p w14:paraId="3DEAB864" w14:textId="30BB7ECE" w:rsidR="005919B7" w:rsidRPr="00914DC4" w:rsidRDefault="005919B7" w:rsidP="00914DC4">
      <w:pPr>
        <w:pStyle w:val="ListParagraph"/>
        <w:numPr>
          <w:ilvl w:val="1"/>
          <w:numId w:val="134"/>
        </w:numPr>
        <w:ind w:left="1494" w:hanging="425"/>
        <w:rPr>
          <w:rFonts w:ascii="Arial" w:hAnsi="Arial" w:cs="Arial"/>
          <w:sz w:val="22"/>
          <w:szCs w:val="22"/>
        </w:rPr>
      </w:pPr>
      <w:r w:rsidRPr="00A27C4D">
        <w:rPr>
          <w:rFonts w:ascii="Arial" w:hAnsi="Arial" w:cs="Arial"/>
          <w:sz w:val="22"/>
          <w:szCs w:val="22"/>
        </w:rPr>
        <w:t>T</w:t>
      </w:r>
      <w:r w:rsidR="00EA6734" w:rsidRPr="00A27C4D">
        <w:rPr>
          <w:rFonts w:ascii="Arial" w:hAnsi="Arial" w:cs="Arial"/>
          <w:sz w:val="22"/>
          <w:szCs w:val="22"/>
        </w:rPr>
        <w:t>hey fail to comply with the organisation’s sickness policy and procedures</w:t>
      </w:r>
    </w:p>
    <w:p w14:paraId="428FB664" w14:textId="300F9177" w:rsidR="005919B7" w:rsidRPr="00914DC4" w:rsidRDefault="005919B7" w:rsidP="00914DC4">
      <w:pPr>
        <w:pStyle w:val="ListParagraph"/>
        <w:numPr>
          <w:ilvl w:val="1"/>
          <w:numId w:val="134"/>
        </w:numPr>
        <w:ind w:left="1494" w:hanging="425"/>
        <w:rPr>
          <w:rFonts w:ascii="Arial" w:hAnsi="Arial" w:cs="Arial"/>
          <w:sz w:val="22"/>
          <w:szCs w:val="22"/>
        </w:rPr>
      </w:pPr>
      <w:r w:rsidRPr="00A27C4D">
        <w:rPr>
          <w:rFonts w:ascii="Arial" w:hAnsi="Arial" w:cs="Arial"/>
          <w:sz w:val="22"/>
          <w:szCs w:val="22"/>
        </w:rPr>
        <w:t>T</w:t>
      </w:r>
      <w:r w:rsidR="00EA6734" w:rsidRPr="00A27C4D">
        <w:rPr>
          <w:rFonts w:ascii="Arial" w:hAnsi="Arial" w:cs="Arial"/>
          <w:sz w:val="22"/>
          <w:szCs w:val="22"/>
        </w:rPr>
        <w:t>heir absence from work is unauthorised, or</w:t>
      </w:r>
    </w:p>
    <w:p w14:paraId="420C883B" w14:textId="37A41968" w:rsidR="00EA6734" w:rsidRPr="00914DC4" w:rsidRDefault="005919B7" w:rsidP="00914DC4">
      <w:pPr>
        <w:pStyle w:val="ListParagraph"/>
        <w:numPr>
          <w:ilvl w:val="1"/>
          <w:numId w:val="134"/>
        </w:numPr>
        <w:ind w:left="1494" w:hanging="425"/>
        <w:rPr>
          <w:rFonts w:ascii="Arial" w:hAnsi="Arial" w:cs="Arial"/>
          <w:sz w:val="22"/>
          <w:szCs w:val="22"/>
        </w:rPr>
      </w:pPr>
      <w:r w:rsidRPr="00A27C4D">
        <w:rPr>
          <w:rFonts w:ascii="Arial" w:hAnsi="Arial" w:cs="Arial"/>
          <w:sz w:val="22"/>
          <w:szCs w:val="22"/>
        </w:rPr>
        <w:t>T</w:t>
      </w:r>
      <w:r w:rsidR="00EA6734" w:rsidRPr="00A27C4D">
        <w:rPr>
          <w:rFonts w:ascii="Arial" w:hAnsi="Arial" w:cs="Arial"/>
          <w:sz w:val="22"/>
          <w:szCs w:val="22"/>
        </w:rPr>
        <w:t>he organisation has any reason to doubt the validity of the sickness or injury, or the reason given for their absenc</w:t>
      </w:r>
      <w:r w:rsidR="004C6759">
        <w:rPr>
          <w:rFonts w:ascii="Arial" w:hAnsi="Arial" w:cs="Arial"/>
          <w:sz w:val="22"/>
          <w:szCs w:val="22"/>
        </w:rPr>
        <w:t>e</w:t>
      </w:r>
    </w:p>
    <w:p w14:paraId="334FAA82" w14:textId="77777777" w:rsidR="00937326" w:rsidRDefault="00937326" w:rsidP="009537EF">
      <w:pPr>
        <w:pStyle w:val="Standard"/>
        <w:spacing w:before="0" w:after="0" w:line="240" w:lineRule="auto"/>
        <w:ind w:left="720"/>
        <w:rPr>
          <w:sz w:val="22"/>
          <w:szCs w:val="22"/>
          <w:lang w:val="en-GB"/>
        </w:rPr>
      </w:pPr>
    </w:p>
    <w:p w14:paraId="75D31D77" w14:textId="610BF3A5" w:rsidR="00EA6734" w:rsidRPr="00F20FFC" w:rsidRDefault="00EA6734" w:rsidP="00914DC4">
      <w:pPr>
        <w:pStyle w:val="Standard"/>
        <w:spacing w:before="0" w:after="0" w:line="240" w:lineRule="auto"/>
        <w:ind w:left="720"/>
        <w:rPr>
          <w:sz w:val="22"/>
          <w:szCs w:val="22"/>
        </w:rPr>
      </w:pPr>
      <w:r w:rsidRPr="00914DC4">
        <w:rPr>
          <w:sz w:val="22"/>
          <w:szCs w:val="22"/>
          <w:lang w:val="en-GB"/>
        </w:rPr>
        <w:t>Employees who have been absent due to sickness or injury and found not to have been genuinely ill will be subject to disciplinary action, which could result in dismissal.</w:t>
      </w:r>
      <w:r w:rsidR="00F20FFC">
        <w:rPr>
          <w:sz w:val="22"/>
          <w:szCs w:val="22"/>
          <w:lang w:val="en-GB"/>
        </w:rPr>
        <w:t xml:space="preserve"> </w:t>
      </w:r>
      <w:r w:rsidR="009537EF" w:rsidRPr="00914DC4">
        <w:rPr>
          <w:rFonts w:eastAsia="Times New Roman"/>
          <w:sz w:val="22"/>
          <w:szCs w:val="22"/>
          <w:lang w:val="en-GB" w:eastAsia="en-GB"/>
        </w:rPr>
        <w:t>For further detailed information, see the organisation’s Sick Pay Policy.</w:t>
      </w:r>
    </w:p>
    <w:p w14:paraId="3C3ACD13" w14:textId="77777777" w:rsidR="009537EF" w:rsidRPr="00A27C4D" w:rsidRDefault="009537EF" w:rsidP="00B64C0D">
      <w:pPr>
        <w:pStyle w:val="Standard"/>
        <w:spacing w:before="0" w:after="0" w:line="240" w:lineRule="auto"/>
        <w:ind w:left="720"/>
        <w:rPr>
          <w:rFonts w:eastAsia="Times New Roman"/>
          <w:sz w:val="22"/>
          <w:szCs w:val="22"/>
          <w:lang w:val="en-GB" w:eastAsia="en-GB"/>
        </w:rPr>
      </w:pPr>
    </w:p>
    <w:p w14:paraId="6C530B4A" w14:textId="77777777" w:rsidR="00EA6734" w:rsidRPr="00A27C4D" w:rsidRDefault="00EA6734" w:rsidP="00B57B5D">
      <w:pPr>
        <w:pStyle w:val="Standard"/>
        <w:numPr>
          <w:ilvl w:val="0"/>
          <w:numId w:val="134"/>
        </w:numPr>
        <w:spacing w:before="0" w:after="0" w:line="240" w:lineRule="auto"/>
        <w:jc w:val="both"/>
        <w:rPr>
          <w:rFonts w:eastAsia="Times New Roman"/>
          <w:b/>
          <w:sz w:val="22"/>
          <w:szCs w:val="22"/>
          <w:lang w:val="en-GB" w:eastAsia="en-GB"/>
        </w:rPr>
      </w:pPr>
      <w:r w:rsidRPr="00A27C4D">
        <w:rPr>
          <w:rFonts w:eastAsia="Times New Roman"/>
          <w:b/>
          <w:sz w:val="22"/>
          <w:szCs w:val="22"/>
          <w:lang w:val="en-GB" w:eastAsia="en-GB"/>
        </w:rPr>
        <w:t>Annual pay increments</w:t>
      </w:r>
    </w:p>
    <w:p w14:paraId="48E505FA" w14:textId="77777777" w:rsidR="00EA6734" w:rsidRPr="00A27C4D" w:rsidRDefault="00EA6734" w:rsidP="00EA6734">
      <w:pPr>
        <w:pStyle w:val="ColorfulList-Accent11"/>
        <w:spacing w:before="0" w:after="0" w:line="240" w:lineRule="auto"/>
        <w:jc w:val="both"/>
        <w:rPr>
          <w:rFonts w:eastAsia="Times New Roman" w:cs="Arial"/>
          <w:sz w:val="22"/>
          <w:szCs w:val="22"/>
          <w:lang w:val="en-GB" w:eastAsia="en-GB"/>
        </w:rPr>
      </w:pPr>
    </w:p>
    <w:p w14:paraId="50472DDC" w14:textId="4BEB51B9" w:rsidR="00F20FFC" w:rsidRDefault="00EA6734" w:rsidP="00F20FFC">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 xml:space="preserve">Annual increments are not compulsory unless contractually agreed. An annual pay increase may be given at the discretion of the </w:t>
      </w:r>
      <w:r w:rsidR="00761A5F">
        <w:rPr>
          <w:rFonts w:eastAsia="Times New Roman"/>
          <w:sz w:val="22"/>
          <w:szCs w:val="22"/>
          <w:lang w:val="en-GB" w:eastAsia="en-GB"/>
        </w:rPr>
        <w:t>P</w:t>
      </w:r>
      <w:r w:rsidRPr="00A27C4D">
        <w:rPr>
          <w:rFonts w:eastAsia="Times New Roman"/>
          <w:sz w:val="22"/>
          <w:szCs w:val="22"/>
          <w:lang w:val="en-GB" w:eastAsia="en-GB"/>
        </w:rPr>
        <w:t xml:space="preserve">artners following consultation with the accountant at the year end. If a pay rise is agreed, then this uplift and back pay </w:t>
      </w:r>
      <w:r w:rsidR="005B30DA" w:rsidRPr="00A27C4D">
        <w:rPr>
          <w:rFonts w:eastAsia="Times New Roman"/>
          <w:sz w:val="22"/>
          <w:szCs w:val="22"/>
          <w:lang w:val="en-GB" w:eastAsia="en-GB"/>
        </w:rPr>
        <w:t xml:space="preserve">(if appropriate) </w:t>
      </w:r>
      <w:r w:rsidRPr="00A27C4D">
        <w:rPr>
          <w:rFonts w:eastAsia="Times New Roman"/>
          <w:sz w:val="22"/>
          <w:szCs w:val="22"/>
          <w:lang w:val="en-GB" w:eastAsia="en-GB"/>
        </w:rPr>
        <w:t xml:space="preserve">will need to be reflected in the next payroll run, remembering to ensure </w:t>
      </w:r>
      <w:r w:rsidR="00761A5F">
        <w:rPr>
          <w:rFonts w:eastAsia="Times New Roman"/>
          <w:sz w:val="22"/>
          <w:szCs w:val="22"/>
          <w:lang w:val="en-GB" w:eastAsia="en-GB"/>
        </w:rPr>
        <w:t xml:space="preserve">that </w:t>
      </w:r>
      <w:r w:rsidRPr="00A27C4D">
        <w:rPr>
          <w:rFonts w:eastAsia="Times New Roman"/>
          <w:sz w:val="22"/>
          <w:szCs w:val="22"/>
          <w:lang w:val="en-GB" w:eastAsia="en-GB"/>
        </w:rPr>
        <w:t xml:space="preserve">the uplift is applied to all relevant overtime and holiday payments. </w:t>
      </w:r>
    </w:p>
    <w:p w14:paraId="2C8772BA" w14:textId="77777777" w:rsidR="00761A5F" w:rsidRDefault="00761A5F" w:rsidP="00F20FFC">
      <w:pPr>
        <w:pStyle w:val="Standard"/>
        <w:spacing w:before="0" w:after="0" w:line="240" w:lineRule="auto"/>
        <w:ind w:left="720"/>
        <w:rPr>
          <w:rFonts w:eastAsia="Times New Roman"/>
          <w:sz w:val="22"/>
          <w:szCs w:val="22"/>
          <w:lang w:val="en-GB" w:eastAsia="en-GB"/>
        </w:rPr>
      </w:pPr>
    </w:p>
    <w:p w14:paraId="15231779" w14:textId="6589E007" w:rsidR="00EA6734" w:rsidRPr="00A27C4D" w:rsidRDefault="00EA6734" w:rsidP="00F20FFC">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 xml:space="preserve">Organisations who have adopted Agenda for Change in its entirety may find that they are obliged to uprate pay in accordance with national pay awards in the NHS. </w:t>
      </w:r>
    </w:p>
    <w:p w14:paraId="7E4833A7" w14:textId="77777777" w:rsidR="00EA6734" w:rsidRPr="00A27C4D" w:rsidRDefault="00EA6734" w:rsidP="00EA6734">
      <w:pPr>
        <w:pStyle w:val="CommentText"/>
        <w:jc w:val="both"/>
        <w:rPr>
          <w:rFonts w:ascii="Arial" w:hAnsi="Arial" w:cs="Arial"/>
          <w:sz w:val="22"/>
          <w:szCs w:val="22"/>
        </w:rPr>
      </w:pPr>
    </w:p>
    <w:p w14:paraId="32F27E70" w14:textId="77777777" w:rsidR="00EA6734" w:rsidRPr="00A27C4D" w:rsidRDefault="00EA6734" w:rsidP="00B57B5D">
      <w:pPr>
        <w:pStyle w:val="Standard"/>
        <w:numPr>
          <w:ilvl w:val="0"/>
          <w:numId w:val="134"/>
        </w:numPr>
        <w:spacing w:before="0" w:after="0" w:line="240" w:lineRule="auto"/>
        <w:jc w:val="both"/>
        <w:rPr>
          <w:rFonts w:eastAsia="Times New Roman"/>
          <w:b/>
          <w:sz w:val="22"/>
          <w:szCs w:val="22"/>
          <w:lang w:val="en-GB" w:eastAsia="en-GB"/>
        </w:rPr>
      </w:pPr>
      <w:r w:rsidRPr="00A27C4D">
        <w:rPr>
          <w:rFonts w:eastAsia="Times New Roman"/>
          <w:b/>
          <w:sz w:val="22"/>
          <w:szCs w:val="22"/>
          <w:lang w:val="en-GB" w:eastAsia="en-GB"/>
        </w:rPr>
        <w:t>Agreed expenses</w:t>
      </w:r>
    </w:p>
    <w:p w14:paraId="1BE95067" w14:textId="77777777" w:rsidR="00EA6734" w:rsidRPr="00A27C4D" w:rsidRDefault="00EA6734" w:rsidP="00EA6734">
      <w:pPr>
        <w:pStyle w:val="Standard"/>
        <w:spacing w:before="0" w:after="0" w:line="240" w:lineRule="auto"/>
        <w:jc w:val="both"/>
        <w:rPr>
          <w:rFonts w:eastAsia="Times New Roman"/>
          <w:b/>
          <w:sz w:val="22"/>
          <w:szCs w:val="22"/>
          <w:lang w:val="en-GB" w:eastAsia="en-GB"/>
        </w:rPr>
      </w:pPr>
    </w:p>
    <w:p w14:paraId="60BE3E5B" w14:textId="12A0FFF9" w:rsidR="00EA6734" w:rsidRPr="00A27C4D" w:rsidRDefault="00E32A57" w:rsidP="005919B7">
      <w:pPr>
        <w:pStyle w:val="Standard"/>
        <w:numPr>
          <w:ilvl w:val="1"/>
          <w:numId w:val="134"/>
        </w:numPr>
        <w:spacing w:before="0" w:after="0" w:line="240" w:lineRule="auto"/>
        <w:ind w:left="1134" w:hanging="425"/>
        <w:jc w:val="both"/>
        <w:rPr>
          <w:rFonts w:eastAsia="Times New Roman"/>
          <w:sz w:val="22"/>
          <w:szCs w:val="22"/>
          <w:lang w:val="en-GB" w:eastAsia="en-GB"/>
        </w:rPr>
      </w:pPr>
      <w:r w:rsidRPr="00A27C4D">
        <w:rPr>
          <w:rFonts w:eastAsia="Times New Roman"/>
          <w:b/>
          <w:sz w:val="22"/>
          <w:szCs w:val="22"/>
          <w:lang w:val="en-GB" w:eastAsia="en-GB"/>
        </w:rPr>
        <w:t>T</w:t>
      </w:r>
      <w:r w:rsidR="00EA6734" w:rsidRPr="00A27C4D">
        <w:rPr>
          <w:rFonts w:eastAsia="Times New Roman"/>
          <w:b/>
          <w:sz w:val="22"/>
          <w:szCs w:val="22"/>
          <w:lang w:val="en-GB" w:eastAsia="en-GB"/>
        </w:rPr>
        <w:t>ravelling expenses</w:t>
      </w:r>
      <w:r w:rsidR="00EA6734" w:rsidRPr="00A27C4D">
        <w:rPr>
          <w:rFonts w:eastAsia="Times New Roman"/>
          <w:sz w:val="22"/>
          <w:szCs w:val="22"/>
          <w:lang w:val="en-GB" w:eastAsia="en-GB"/>
        </w:rPr>
        <w:t xml:space="preserve"> </w:t>
      </w:r>
    </w:p>
    <w:p w14:paraId="7D6B1913" w14:textId="77777777" w:rsidR="00EA6734" w:rsidRPr="00A27C4D" w:rsidRDefault="00EA6734" w:rsidP="00EA6734">
      <w:pPr>
        <w:pStyle w:val="Standard"/>
        <w:spacing w:before="0" w:after="0" w:line="240" w:lineRule="auto"/>
        <w:jc w:val="both"/>
        <w:rPr>
          <w:rFonts w:eastAsia="Times New Roman"/>
          <w:sz w:val="22"/>
          <w:szCs w:val="22"/>
          <w:lang w:val="en-GB" w:eastAsia="en-GB"/>
        </w:rPr>
      </w:pPr>
    </w:p>
    <w:p w14:paraId="10ADDCF3" w14:textId="4AE9E27A" w:rsidR="00EA6734" w:rsidRPr="00A27C4D" w:rsidRDefault="00EA6734" w:rsidP="00B64C0D">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 xml:space="preserve">These are incurred by staff for attending meetings or training courses </w:t>
      </w:r>
      <w:r w:rsidR="00F74685">
        <w:rPr>
          <w:rFonts w:eastAsia="Times New Roman"/>
          <w:sz w:val="22"/>
          <w:szCs w:val="22"/>
          <w:lang w:val="en-GB" w:eastAsia="en-GB"/>
        </w:rPr>
        <w:t xml:space="preserve">and </w:t>
      </w:r>
      <w:r w:rsidRPr="00A27C4D">
        <w:rPr>
          <w:rFonts w:eastAsia="Times New Roman"/>
          <w:sz w:val="22"/>
          <w:szCs w:val="22"/>
          <w:lang w:val="en-GB" w:eastAsia="en-GB"/>
        </w:rPr>
        <w:t>are often reimbursed at the rate of 45p per mile.</w:t>
      </w:r>
      <w:r w:rsidRPr="00A27C4D">
        <w:rPr>
          <w:rFonts w:eastAsia="Times New Roman"/>
          <w:sz w:val="22"/>
          <w:szCs w:val="22"/>
          <w:lang w:val="en-GB" w:eastAsia="en-US"/>
        </w:rPr>
        <w:t xml:space="preserve"> </w:t>
      </w:r>
      <w:r w:rsidRPr="00A27C4D">
        <w:rPr>
          <w:rFonts w:eastAsia="Times New Roman"/>
          <w:sz w:val="22"/>
          <w:szCs w:val="22"/>
          <w:lang w:val="en-GB" w:eastAsia="en-GB"/>
        </w:rPr>
        <w:t>Staff should keep a record of journeys, miles travelled and addresses travelled to and from, and provide an expense claim form should the organisation have agreed to cover th</w:t>
      </w:r>
      <w:r w:rsidR="00F74685">
        <w:rPr>
          <w:rFonts w:eastAsia="Times New Roman"/>
          <w:sz w:val="22"/>
          <w:szCs w:val="22"/>
          <w:lang w:val="en-GB" w:eastAsia="en-GB"/>
        </w:rPr>
        <w:t>e</w:t>
      </w:r>
      <w:r w:rsidRPr="00A27C4D">
        <w:rPr>
          <w:rFonts w:eastAsia="Times New Roman"/>
          <w:sz w:val="22"/>
          <w:szCs w:val="22"/>
          <w:lang w:val="en-GB" w:eastAsia="en-GB"/>
        </w:rPr>
        <w:t>se costs.</w:t>
      </w:r>
    </w:p>
    <w:p w14:paraId="7902113E" w14:textId="77777777" w:rsidR="00EA6734" w:rsidRPr="00A27C4D" w:rsidRDefault="00EA6734" w:rsidP="00B64C0D">
      <w:pPr>
        <w:pStyle w:val="Standard"/>
        <w:spacing w:before="0" w:after="0" w:line="240" w:lineRule="auto"/>
        <w:ind w:left="720"/>
        <w:rPr>
          <w:rFonts w:eastAsia="Times New Roman"/>
          <w:sz w:val="22"/>
          <w:szCs w:val="22"/>
          <w:lang w:val="en-GB" w:eastAsia="en-GB"/>
        </w:rPr>
      </w:pPr>
    </w:p>
    <w:p w14:paraId="22EAB8D8" w14:textId="68389AC1" w:rsidR="009537EF" w:rsidRPr="00A27C4D" w:rsidRDefault="00EA6734" w:rsidP="004C6759">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 xml:space="preserve">For further detailed information </w:t>
      </w:r>
      <w:r w:rsidR="00F74685">
        <w:rPr>
          <w:rFonts w:eastAsia="Times New Roman"/>
          <w:sz w:val="22"/>
          <w:szCs w:val="22"/>
          <w:lang w:val="en-GB" w:eastAsia="en-GB"/>
        </w:rPr>
        <w:t>on</w:t>
      </w:r>
      <w:r w:rsidRPr="00A27C4D">
        <w:rPr>
          <w:rFonts w:eastAsia="Times New Roman"/>
          <w:sz w:val="22"/>
          <w:szCs w:val="22"/>
          <w:lang w:val="en-GB" w:eastAsia="en-GB"/>
        </w:rPr>
        <w:t xml:space="preserve"> how to claim expenses, travel between main and branch surgeries, use of </w:t>
      </w:r>
      <w:r w:rsidR="00F74685">
        <w:rPr>
          <w:rFonts w:eastAsia="Times New Roman"/>
          <w:sz w:val="22"/>
          <w:szCs w:val="22"/>
          <w:lang w:val="en-GB" w:eastAsia="en-GB"/>
        </w:rPr>
        <w:t xml:space="preserve">one’s </w:t>
      </w:r>
      <w:r w:rsidRPr="00A27C4D">
        <w:rPr>
          <w:rFonts w:eastAsia="Times New Roman"/>
          <w:sz w:val="22"/>
          <w:szCs w:val="22"/>
          <w:lang w:val="en-GB" w:eastAsia="en-GB"/>
        </w:rPr>
        <w:t>own vehicle, meals/accommodation, expenses that will not be reimbursed and false claims, see the organisation’</w:t>
      </w:r>
      <w:r w:rsidR="009537EF" w:rsidRPr="00A27C4D">
        <w:rPr>
          <w:rFonts w:eastAsia="Times New Roman"/>
          <w:sz w:val="22"/>
          <w:szCs w:val="22"/>
          <w:lang w:val="en-GB" w:eastAsia="en-GB"/>
        </w:rPr>
        <w:t xml:space="preserve">s Expenses Policy and Expenses Claim Form. </w:t>
      </w:r>
    </w:p>
    <w:p w14:paraId="79220F9F" w14:textId="77777777" w:rsidR="00EA6734" w:rsidRPr="00A27C4D" w:rsidRDefault="00EA6734" w:rsidP="00EA6734">
      <w:pPr>
        <w:pStyle w:val="Standard"/>
        <w:spacing w:before="0" w:after="0" w:line="240" w:lineRule="auto"/>
        <w:jc w:val="both"/>
        <w:rPr>
          <w:rFonts w:eastAsia="Times New Roman"/>
          <w:sz w:val="22"/>
          <w:szCs w:val="22"/>
          <w:lang w:val="en-GB" w:eastAsia="en-GB"/>
        </w:rPr>
      </w:pPr>
    </w:p>
    <w:p w14:paraId="2ABE4864" w14:textId="77777777" w:rsidR="00EA6734" w:rsidRPr="00A27C4D" w:rsidRDefault="00EA6734" w:rsidP="00B57B5D">
      <w:pPr>
        <w:pStyle w:val="Standard"/>
        <w:numPr>
          <w:ilvl w:val="0"/>
          <w:numId w:val="133"/>
        </w:numPr>
        <w:spacing w:before="0" w:after="0" w:line="240" w:lineRule="auto"/>
        <w:jc w:val="both"/>
        <w:rPr>
          <w:sz w:val="22"/>
          <w:szCs w:val="22"/>
          <w:lang w:val="en-GB"/>
        </w:rPr>
      </w:pPr>
      <w:r w:rsidRPr="00A27C4D">
        <w:rPr>
          <w:rFonts w:eastAsia="Times New Roman"/>
          <w:b/>
          <w:sz w:val="22"/>
          <w:szCs w:val="22"/>
          <w:lang w:val="en-GB" w:eastAsia="en-GB"/>
        </w:rPr>
        <w:t>Deductions</w:t>
      </w:r>
    </w:p>
    <w:p w14:paraId="60EBE118" w14:textId="77777777" w:rsidR="00EA6734" w:rsidRPr="00A27C4D" w:rsidRDefault="00EA6734" w:rsidP="00EA6734">
      <w:pPr>
        <w:pStyle w:val="Standard"/>
        <w:spacing w:before="0" w:after="0" w:line="240" w:lineRule="auto"/>
        <w:jc w:val="both"/>
        <w:rPr>
          <w:rFonts w:eastAsia="Times New Roman"/>
          <w:b/>
          <w:sz w:val="22"/>
          <w:szCs w:val="22"/>
          <w:lang w:val="en-GB" w:eastAsia="en-GB"/>
        </w:rPr>
      </w:pPr>
    </w:p>
    <w:p w14:paraId="54273B78" w14:textId="77777777" w:rsidR="00EA6734" w:rsidRPr="00A27C4D" w:rsidRDefault="00EA6734" w:rsidP="005919B7">
      <w:pPr>
        <w:pStyle w:val="Standard"/>
        <w:numPr>
          <w:ilvl w:val="1"/>
          <w:numId w:val="133"/>
        </w:numPr>
        <w:spacing w:before="0" w:after="0" w:line="240" w:lineRule="auto"/>
        <w:ind w:left="1134" w:hanging="425"/>
        <w:jc w:val="both"/>
        <w:rPr>
          <w:rFonts w:eastAsia="Times New Roman"/>
          <w:b/>
          <w:sz w:val="22"/>
          <w:szCs w:val="22"/>
          <w:lang w:val="en-GB" w:eastAsia="en-GB"/>
        </w:rPr>
      </w:pPr>
      <w:r w:rsidRPr="00A27C4D">
        <w:rPr>
          <w:rFonts w:eastAsia="Times New Roman"/>
          <w:b/>
          <w:sz w:val="22"/>
          <w:szCs w:val="22"/>
          <w:lang w:val="en-GB" w:eastAsia="en-GB"/>
        </w:rPr>
        <w:t xml:space="preserve">Student loan deductions </w:t>
      </w:r>
    </w:p>
    <w:p w14:paraId="00215E10" w14:textId="77777777" w:rsidR="00EA6734" w:rsidRPr="00A27C4D" w:rsidRDefault="00EA6734" w:rsidP="00EA6734">
      <w:pPr>
        <w:pStyle w:val="Standard"/>
        <w:spacing w:before="0" w:after="0" w:line="240" w:lineRule="auto"/>
        <w:jc w:val="both"/>
        <w:rPr>
          <w:rFonts w:eastAsia="Times New Roman"/>
          <w:sz w:val="22"/>
          <w:szCs w:val="22"/>
          <w:lang w:val="en-GB" w:eastAsia="en-GB"/>
        </w:rPr>
      </w:pPr>
    </w:p>
    <w:p w14:paraId="1B223BC5" w14:textId="77777777" w:rsidR="00EA6734" w:rsidRPr="00A27C4D" w:rsidRDefault="00EA6734" w:rsidP="00B64C0D">
      <w:pPr>
        <w:pStyle w:val="Standard"/>
        <w:spacing w:before="0" w:after="0" w:line="240" w:lineRule="auto"/>
        <w:ind w:left="1134"/>
        <w:rPr>
          <w:rFonts w:eastAsia="Times New Roman"/>
          <w:sz w:val="22"/>
          <w:szCs w:val="22"/>
          <w:lang w:val="en-GB" w:eastAsia="en-GB"/>
        </w:rPr>
      </w:pPr>
      <w:r w:rsidRPr="00A27C4D">
        <w:rPr>
          <w:rFonts w:eastAsia="Times New Roman"/>
          <w:sz w:val="22"/>
          <w:szCs w:val="22"/>
          <w:lang w:val="en-GB" w:eastAsia="en-GB"/>
        </w:rPr>
        <w:t>These deductions are made from staff salaries monthly when an instruction is received from the Inland Revenue to start deductions. Payroll software will calculate the deduction once the earnings level has been reached. These are statutory deductions. Similarly, the deductions should be stopped when an Inland Revenue instruction is received.</w:t>
      </w:r>
    </w:p>
    <w:p w14:paraId="0B5BB1A3" w14:textId="77777777" w:rsidR="00EA6734" w:rsidRPr="00A27C4D" w:rsidRDefault="00EA6734" w:rsidP="00B64C0D">
      <w:pPr>
        <w:pStyle w:val="Standard"/>
        <w:spacing w:before="0" w:after="0" w:line="240" w:lineRule="auto"/>
        <w:ind w:left="1134"/>
        <w:rPr>
          <w:rFonts w:eastAsia="Times New Roman"/>
          <w:sz w:val="22"/>
          <w:szCs w:val="22"/>
          <w:lang w:val="en-GB" w:eastAsia="en-GB"/>
        </w:rPr>
      </w:pPr>
    </w:p>
    <w:p w14:paraId="57BA7D80" w14:textId="43F82C0B" w:rsidR="00EA6734" w:rsidRPr="00A27C4D" w:rsidRDefault="00EA6734" w:rsidP="00B64C0D">
      <w:pPr>
        <w:pStyle w:val="Standard"/>
        <w:spacing w:before="0" w:after="0" w:line="240" w:lineRule="auto"/>
        <w:ind w:left="1134"/>
        <w:rPr>
          <w:rFonts w:eastAsia="Times New Roman"/>
          <w:sz w:val="22"/>
          <w:szCs w:val="22"/>
          <w:lang w:val="en-GB" w:eastAsia="en-GB"/>
        </w:rPr>
      </w:pPr>
      <w:r w:rsidRPr="00A27C4D">
        <w:rPr>
          <w:rFonts w:eastAsia="Times New Roman"/>
          <w:sz w:val="22"/>
          <w:szCs w:val="22"/>
          <w:lang w:val="en-GB" w:eastAsia="en-GB"/>
        </w:rPr>
        <w:t xml:space="preserve">Further detailed information can be found on the </w:t>
      </w:r>
      <w:r w:rsidR="001821EA" w:rsidRPr="00A27C4D">
        <w:rPr>
          <w:rFonts w:eastAsia="Times New Roman"/>
          <w:sz w:val="22"/>
          <w:szCs w:val="22"/>
          <w:lang w:val="en-GB" w:eastAsia="en-GB"/>
        </w:rPr>
        <w:t xml:space="preserve">HMRC webpage titled </w:t>
      </w:r>
      <w:hyperlink r:id="rId191" w:history="1">
        <w:r w:rsidRPr="00A27C4D">
          <w:rPr>
            <w:rStyle w:val="Hyperlink"/>
            <w:rFonts w:eastAsia="Times New Roman"/>
            <w:sz w:val="22"/>
            <w:szCs w:val="22"/>
            <w:lang w:val="en-GB" w:eastAsia="en-GB"/>
          </w:rPr>
          <w:t>Student and Postgraduate Loan Deduction Tables</w:t>
        </w:r>
      </w:hyperlink>
      <w:r w:rsidRPr="00A27C4D">
        <w:rPr>
          <w:rFonts w:eastAsia="Times New Roman"/>
          <w:sz w:val="22"/>
          <w:szCs w:val="22"/>
          <w:lang w:val="en-GB" w:eastAsia="en-GB"/>
        </w:rPr>
        <w:t>.</w:t>
      </w:r>
    </w:p>
    <w:p w14:paraId="6FB9306C" w14:textId="77777777" w:rsidR="00271AF4" w:rsidRPr="00A27C4D" w:rsidRDefault="00271AF4" w:rsidP="00EA6734">
      <w:pPr>
        <w:pStyle w:val="Standard"/>
        <w:spacing w:before="0" w:after="0" w:line="240" w:lineRule="auto"/>
        <w:jc w:val="both"/>
        <w:rPr>
          <w:rFonts w:eastAsia="Times New Roman"/>
          <w:sz w:val="22"/>
          <w:szCs w:val="22"/>
          <w:lang w:val="en-GB" w:eastAsia="en-GB"/>
        </w:rPr>
      </w:pPr>
    </w:p>
    <w:p w14:paraId="0A48A0C8" w14:textId="77777777" w:rsidR="00EA6734" w:rsidRPr="00A27C4D" w:rsidRDefault="00EA6734" w:rsidP="005919B7">
      <w:pPr>
        <w:pStyle w:val="Standard"/>
        <w:numPr>
          <w:ilvl w:val="1"/>
          <w:numId w:val="133"/>
        </w:numPr>
        <w:spacing w:before="0" w:after="0" w:line="240" w:lineRule="auto"/>
        <w:ind w:left="1134" w:hanging="425"/>
        <w:jc w:val="both"/>
        <w:rPr>
          <w:rFonts w:eastAsia="Times New Roman"/>
          <w:b/>
          <w:sz w:val="22"/>
          <w:szCs w:val="22"/>
          <w:lang w:val="en-GB" w:eastAsia="en-GB"/>
        </w:rPr>
      </w:pPr>
      <w:r w:rsidRPr="00A27C4D">
        <w:rPr>
          <w:rFonts w:eastAsia="Times New Roman"/>
          <w:b/>
          <w:sz w:val="22"/>
          <w:szCs w:val="22"/>
          <w:lang w:val="en-GB" w:eastAsia="en-GB"/>
        </w:rPr>
        <w:t>Attachment of earnings</w:t>
      </w:r>
    </w:p>
    <w:p w14:paraId="1F4CC2D8" w14:textId="77777777" w:rsidR="00EA6734" w:rsidRPr="00A27C4D" w:rsidRDefault="00EA6734" w:rsidP="00EA6734">
      <w:pPr>
        <w:pStyle w:val="Standard"/>
        <w:spacing w:before="0" w:after="0" w:line="240" w:lineRule="auto"/>
        <w:jc w:val="both"/>
        <w:rPr>
          <w:rFonts w:eastAsia="Times New Roman"/>
          <w:sz w:val="22"/>
          <w:szCs w:val="22"/>
          <w:lang w:val="en-GB" w:eastAsia="en-GB"/>
        </w:rPr>
      </w:pPr>
    </w:p>
    <w:p w14:paraId="2CB9B9FA" w14:textId="6166434A" w:rsidR="004C6759" w:rsidRDefault="00EA6734" w:rsidP="00B64C0D">
      <w:pPr>
        <w:pStyle w:val="Standard"/>
        <w:spacing w:before="0" w:after="0" w:line="240" w:lineRule="auto"/>
        <w:ind w:left="1134"/>
        <w:rPr>
          <w:rFonts w:eastAsia="Times New Roman"/>
          <w:sz w:val="22"/>
          <w:szCs w:val="22"/>
          <w:lang w:val="en-GB" w:eastAsia="en-GB"/>
        </w:rPr>
      </w:pPr>
      <w:r w:rsidRPr="00A27C4D">
        <w:rPr>
          <w:rFonts w:eastAsia="Times New Roman"/>
          <w:sz w:val="22"/>
          <w:szCs w:val="22"/>
          <w:lang w:val="en-GB" w:eastAsia="en-GB"/>
        </w:rPr>
        <w:t>On rare occasions</w:t>
      </w:r>
      <w:r w:rsidR="004B09F3">
        <w:rPr>
          <w:rFonts w:eastAsia="Times New Roman"/>
          <w:sz w:val="22"/>
          <w:szCs w:val="22"/>
          <w:lang w:val="en-GB" w:eastAsia="en-GB"/>
        </w:rPr>
        <w:t>,</w:t>
      </w:r>
      <w:r w:rsidRPr="00A27C4D">
        <w:rPr>
          <w:rFonts w:eastAsia="Times New Roman"/>
          <w:sz w:val="22"/>
          <w:szCs w:val="22"/>
          <w:lang w:val="en-GB" w:eastAsia="en-GB"/>
        </w:rPr>
        <w:t xml:space="preserve"> the organisation may be asked by a court to recover a sum of money from employee earnings, known as Attachment of Earnings. This may be because of a court judgement where the employee is required to repay a debt or unpaid Council Tax by the court direct from their salary. </w:t>
      </w:r>
    </w:p>
    <w:p w14:paraId="327BA6B2" w14:textId="77777777" w:rsidR="004C6759" w:rsidRDefault="004C6759" w:rsidP="00B64C0D">
      <w:pPr>
        <w:pStyle w:val="Standard"/>
        <w:spacing w:before="0" w:after="0" w:line="240" w:lineRule="auto"/>
        <w:ind w:left="1134"/>
        <w:rPr>
          <w:rFonts w:eastAsia="Times New Roman"/>
          <w:sz w:val="22"/>
          <w:szCs w:val="22"/>
          <w:lang w:val="en-GB" w:eastAsia="en-GB"/>
        </w:rPr>
      </w:pPr>
    </w:p>
    <w:p w14:paraId="66D46504" w14:textId="4DBE8D90" w:rsidR="00937326" w:rsidRPr="00A27C4D" w:rsidRDefault="00EA6734" w:rsidP="004C6759">
      <w:pPr>
        <w:pStyle w:val="Standard"/>
        <w:spacing w:before="0" w:after="0" w:line="240" w:lineRule="auto"/>
        <w:ind w:left="1134"/>
        <w:rPr>
          <w:rFonts w:eastAsia="Times New Roman"/>
          <w:sz w:val="22"/>
          <w:szCs w:val="22"/>
          <w:lang w:val="en-GB" w:eastAsia="en-GB"/>
        </w:rPr>
      </w:pPr>
      <w:r w:rsidRPr="00A27C4D">
        <w:rPr>
          <w:rFonts w:eastAsia="Times New Roman"/>
          <w:sz w:val="22"/>
          <w:szCs w:val="22"/>
          <w:lang w:val="en-GB" w:eastAsia="en-GB"/>
        </w:rPr>
        <w:t>Such a request does not require the employee’s agreement. Otherwise, all other deductions, apart from PAYE, NIC and pensions contributions, require the written consent of the employee. Do not forget to pay the amount collected to the body requesting it or to the court.</w:t>
      </w:r>
    </w:p>
    <w:p w14:paraId="2918A321" w14:textId="77777777" w:rsidR="00EA6734" w:rsidRPr="00A27C4D" w:rsidRDefault="00EA6734" w:rsidP="004C6759">
      <w:pPr>
        <w:pStyle w:val="Standard"/>
        <w:spacing w:before="0" w:after="0" w:line="240" w:lineRule="auto"/>
        <w:ind w:left="1134"/>
        <w:rPr>
          <w:rFonts w:eastAsia="Times New Roman"/>
          <w:sz w:val="22"/>
          <w:szCs w:val="22"/>
          <w:lang w:val="en-GB" w:eastAsia="en-GB"/>
        </w:rPr>
      </w:pPr>
    </w:p>
    <w:p w14:paraId="3136EF1F" w14:textId="51DDBC22" w:rsidR="00EA6734" w:rsidRPr="00A27C4D" w:rsidRDefault="00EA6734" w:rsidP="00B64C0D">
      <w:pPr>
        <w:pStyle w:val="Standard"/>
        <w:spacing w:before="0" w:after="0" w:line="240" w:lineRule="auto"/>
        <w:ind w:left="1134"/>
        <w:rPr>
          <w:sz w:val="22"/>
          <w:szCs w:val="22"/>
          <w:lang w:val="en-GB"/>
        </w:rPr>
      </w:pPr>
      <w:r w:rsidRPr="00A27C4D">
        <w:rPr>
          <w:rFonts w:eastAsia="Times New Roman"/>
          <w:sz w:val="22"/>
          <w:szCs w:val="22"/>
          <w:lang w:val="en-GB" w:eastAsia="en-GB"/>
        </w:rPr>
        <w:t xml:space="preserve">Further detailed information can be found </w:t>
      </w:r>
      <w:r w:rsidR="004B09F3">
        <w:rPr>
          <w:rFonts w:eastAsia="Times New Roman"/>
          <w:sz w:val="22"/>
          <w:szCs w:val="22"/>
          <w:lang w:val="en-GB" w:eastAsia="en-GB"/>
        </w:rPr>
        <w:t>i</w:t>
      </w:r>
      <w:r w:rsidRPr="00A27C4D">
        <w:rPr>
          <w:rFonts w:eastAsia="Times New Roman"/>
          <w:sz w:val="22"/>
          <w:szCs w:val="22"/>
          <w:lang w:val="en-GB" w:eastAsia="en-GB"/>
        </w:rPr>
        <w:t xml:space="preserve">n the gov.uk </w:t>
      </w:r>
      <w:hyperlink r:id="rId192" w:history="1">
        <w:r w:rsidRPr="00A27C4D">
          <w:rPr>
            <w:rStyle w:val="Hyperlink"/>
            <w:rFonts w:eastAsia="Times New Roman"/>
            <w:sz w:val="22"/>
            <w:szCs w:val="22"/>
            <w:lang w:val="en-GB" w:eastAsia="en-GB"/>
          </w:rPr>
          <w:t>Make Debt Deductions from an Employee’s Pay</w:t>
        </w:r>
      </w:hyperlink>
      <w:r w:rsidRPr="00A27C4D">
        <w:rPr>
          <w:rFonts w:eastAsia="Times New Roman"/>
          <w:sz w:val="22"/>
          <w:szCs w:val="22"/>
          <w:lang w:val="en-GB" w:eastAsia="en-GB"/>
        </w:rPr>
        <w:t xml:space="preserve"> guidance.</w:t>
      </w:r>
    </w:p>
    <w:p w14:paraId="238052B4" w14:textId="77777777" w:rsidR="00EA6734" w:rsidRPr="00A27C4D" w:rsidRDefault="00EA6734" w:rsidP="00EA6734">
      <w:pPr>
        <w:pStyle w:val="Standard"/>
        <w:spacing w:before="0" w:after="0" w:line="240" w:lineRule="auto"/>
        <w:jc w:val="both"/>
        <w:rPr>
          <w:rFonts w:eastAsia="Times New Roman"/>
          <w:sz w:val="22"/>
          <w:szCs w:val="22"/>
          <w:lang w:val="en-GB" w:eastAsia="en-GB"/>
        </w:rPr>
      </w:pPr>
    </w:p>
    <w:p w14:paraId="0CF18016" w14:textId="77777777" w:rsidR="00EA6734" w:rsidRPr="00A27C4D" w:rsidRDefault="00EA6734" w:rsidP="005919B7">
      <w:pPr>
        <w:pStyle w:val="Standard"/>
        <w:numPr>
          <w:ilvl w:val="1"/>
          <w:numId w:val="133"/>
        </w:numPr>
        <w:spacing w:before="0" w:after="0" w:line="240" w:lineRule="auto"/>
        <w:ind w:left="1134" w:hanging="425"/>
        <w:jc w:val="both"/>
        <w:rPr>
          <w:rFonts w:eastAsia="Times New Roman"/>
          <w:b/>
          <w:sz w:val="22"/>
          <w:szCs w:val="22"/>
          <w:lang w:val="en-GB" w:eastAsia="en-GB"/>
        </w:rPr>
      </w:pPr>
      <w:r w:rsidRPr="00A27C4D">
        <w:rPr>
          <w:rFonts w:eastAsia="Times New Roman"/>
          <w:b/>
          <w:sz w:val="22"/>
          <w:szCs w:val="22"/>
          <w:lang w:val="en-GB" w:eastAsia="en-GB"/>
        </w:rPr>
        <w:t>Staff leaving</w:t>
      </w:r>
    </w:p>
    <w:p w14:paraId="380DC632" w14:textId="77777777" w:rsidR="002859EC" w:rsidRPr="00A27C4D" w:rsidRDefault="002859EC" w:rsidP="00CA4030">
      <w:pPr>
        <w:pStyle w:val="Standard"/>
        <w:spacing w:before="0" w:after="0" w:line="240" w:lineRule="auto"/>
        <w:rPr>
          <w:rFonts w:eastAsia="Times New Roman"/>
          <w:sz w:val="22"/>
          <w:szCs w:val="22"/>
          <w:lang w:val="en-GB" w:eastAsia="en-GB"/>
        </w:rPr>
      </w:pPr>
    </w:p>
    <w:p w14:paraId="22512654" w14:textId="3BDDD60E" w:rsidR="00EA6734" w:rsidRPr="00A27C4D" w:rsidRDefault="001821EA" w:rsidP="00B64C0D">
      <w:pPr>
        <w:pStyle w:val="Standard"/>
        <w:spacing w:before="0" w:after="0" w:line="240" w:lineRule="auto"/>
        <w:ind w:left="1134"/>
        <w:rPr>
          <w:rFonts w:eastAsia="Times New Roman"/>
          <w:sz w:val="22"/>
          <w:szCs w:val="22"/>
          <w:lang w:val="en-GB" w:eastAsia="en-GB"/>
        </w:rPr>
      </w:pPr>
      <w:r w:rsidRPr="00A27C4D">
        <w:rPr>
          <w:rFonts w:eastAsia="Times New Roman"/>
          <w:sz w:val="22"/>
          <w:szCs w:val="22"/>
          <w:lang w:val="en-GB" w:eastAsia="en-GB"/>
        </w:rPr>
        <w:t xml:space="preserve">Full </w:t>
      </w:r>
      <w:r w:rsidR="00EA6734" w:rsidRPr="00A27C4D">
        <w:rPr>
          <w:rFonts w:eastAsia="Times New Roman"/>
          <w:sz w:val="22"/>
          <w:szCs w:val="22"/>
          <w:lang w:val="en-GB" w:eastAsia="en-GB"/>
        </w:rPr>
        <w:t xml:space="preserve">detailed information can be found on the gov.uk </w:t>
      </w:r>
      <w:hyperlink r:id="rId193" w:history="1">
        <w:r w:rsidR="00EA6734" w:rsidRPr="00A27C4D">
          <w:rPr>
            <w:rStyle w:val="Hyperlink"/>
            <w:rFonts w:eastAsia="Times New Roman"/>
            <w:sz w:val="22"/>
            <w:szCs w:val="22"/>
            <w:lang w:val="en-GB" w:eastAsia="en-GB"/>
          </w:rPr>
          <w:t xml:space="preserve">What to do when an </w:t>
        </w:r>
        <w:r w:rsidR="00CA3DD5" w:rsidRPr="00A27C4D">
          <w:rPr>
            <w:rStyle w:val="Hyperlink"/>
            <w:rFonts w:eastAsia="Times New Roman"/>
            <w:sz w:val="22"/>
            <w:szCs w:val="22"/>
            <w:lang w:val="en-GB" w:eastAsia="en-GB"/>
          </w:rPr>
          <w:t>employee</w:t>
        </w:r>
        <w:r w:rsidR="00EA6734" w:rsidRPr="00A27C4D">
          <w:rPr>
            <w:rStyle w:val="Hyperlink"/>
            <w:rFonts w:eastAsia="Times New Roman"/>
            <w:sz w:val="22"/>
            <w:szCs w:val="22"/>
            <w:lang w:val="en-GB" w:eastAsia="en-GB"/>
          </w:rPr>
          <w:t xml:space="preserve"> leaves</w:t>
        </w:r>
      </w:hyperlink>
      <w:r w:rsidRPr="00A27C4D">
        <w:rPr>
          <w:rFonts w:eastAsia="Times New Roman"/>
          <w:sz w:val="22"/>
          <w:szCs w:val="22"/>
          <w:lang w:val="en-GB" w:eastAsia="en-GB"/>
        </w:rPr>
        <w:t xml:space="preserve"> webpage.</w:t>
      </w:r>
    </w:p>
    <w:p w14:paraId="1E382E06" w14:textId="77777777" w:rsidR="00EA6734" w:rsidRPr="00A27C4D" w:rsidRDefault="00EA6734" w:rsidP="00EA6734">
      <w:pPr>
        <w:pStyle w:val="Standard"/>
        <w:spacing w:before="0" w:after="0" w:line="240" w:lineRule="auto"/>
        <w:jc w:val="both"/>
        <w:rPr>
          <w:rFonts w:eastAsia="Times New Roman"/>
          <w:b/>
          <w:sz w:val="22"/>
          <w:szCs w:val="22"/>
          <w:lang w:val="en-GB" w:eastAsia="en-GB"/>
        </w:rPr>
      </w:pPr>
    </w:p>
    <w:p w14:paraId="6C4A56EC" w14:textId="77777777" w:rsidR="00EA6734" w:rsidRPr="00A27C4D" w:rsidRDefault="00EA6734" w:rsidP="00B57B5D">
      <w:pPr>
        <w:pStyle w:val="Standard"/>
        <w:numPr>
          <w:ilvl w:val="0"/>
          <w:numId w:val="133"/>
        </w:numPr>
        <w:spacing w:before="0" w:after="0" w:line="240" w:lineRule="auto"/>
        <w:jc w:val="both"/>
        <w:rPr>
          <w:rFonts w:eastAsia="Times New Roman"/>
          <w:b/>
          <w:sz w:val="22"/>
          <w:szCs w:val="22"/>
          <w:lang w:val="en-GB" w:eastAsia="en-GB"/>
        </w:rPr>
      </w:pPr>
      <w:r w:rsidRPr="00A27C4D">
        <w:rPr>
          <w:rFonts w:eastAsia="Times New Roman"/>
          <w:b/>
          <w:sz w:val="22"/>
          <w:szCs w:val="22"/>
          <w:lang w:val="en-GB" w:eastAsia="en-GB"/>
        </w:rPr>
        <w:t>Payroll enquiries</w:t>
      </w:r>
    </w:p>
    <w:p w14:paraId="50BB5FC3" w14:textId="77777777" w:rsidR="00D36C0B" w:rsidRPr="00A27C4D" w:rsidRDefault="00D36C0B" w:rsidP="00D36C0B">
      <w:pPr>
        <w:pStyle w:val="Standard"/>
        <w:spacing w:before="0" w:after="0" w:line="240" w:lineRule="auto"/>
        <w:ind w:left="360"/>
        <w:rPr>
          <w:rFonts w:eastAsia="Times New Roman"/>
          <w:sz w:val="22"/>
          <w:szCs w:val="22"/>
          <w:lang w:val="en-GB" w:eastAsia="en-GB"/>
        </w:rPr>
      </w:pPr>
    </w:p>
    <w:p w14:paraId="38023F40" w14:textId="4FD622E8" w:rsidR="00EA6734" w:rsidRPr="00A27C4D" w:rsidRDefault="00EA6734" w:rsidP="00B64C0D">
      <w:pPr>
        <w:pStyle w:val="Standard"/>
        <w:spacing w:before="0" w:after="0" w:line="240" w:lineRule="auto"/>
        <w:ind w:left="709"/>
        <w:rPr>
          <w:sz w:val="22"/>
          <w:szCs w:val="22"/>
          <w:lang w:val="en-GB"/>
        </w:rPr>
      </w:pPr>
      <w:r w:rsidRPr="00A27C4D">
        <w:rPr>
          <w:rFonts w:eastAsia="Times New Roman"/>
          <w:sz w:val="22"/>
          <w:szCs w:val="22"/>
          <w:lang w:val="en-GB" w:eastAsia="en-GB"/>
        </w:rPr>
        <w:t xml:space="preserve">Occasionally the organisation, as </w:t>
      </w:r>
      <w:r w:rsidR="0010165C">
        <w:rPr>
          <w:rFonts w:eastAsia="Times New Roman"/>
          <w:sz w:val="22"/>
          <w:szCs w:val="22"/>
          <w:lang w:val="en-GB" w:eastAsia="en-GB"/>
        </w:rPr>
        <w:t xml:space="preserve">an </w:t>
      </w:r>
      <w:r w:rsidRPr="00A27C4D">
        <w:rPr>
          <w:rFonts w:eastAsia="Times New Roman"/>
          <w:sz w:val="22"/>
          <w:szCs w:val="22"/>
          <w:lang w:val="en-GB" w:eastAsia="en-GB"/>
        </w:rPr>
        <w:t>employer, is asked to respond to enquiries on behalf of staff from the Department of Work and Pensions and from mortgage companies. Information should be provided only with the agreement of the member of staff concerned.</w:t>
      </w:r>
    </w:p>
    <w:p w14:paraId="49414D7F" w14:textId="77777777" w:rsidR="00EA6734" w:rsidRPr="00A27C4D" w:rsidRDefault="00EA6734" w:rsidP="00EA6734">
      <w:pPr>
        <w:pStyle w:val="Standard"/>
        <w:spacing w:before="0" w:after="0" w:line="240" w:lineRule="auto"/>
        <w:jc w:val="both"/>
        <w:rPr>
          <w:rFonts w:eastAsia="Times New Roman"/>
          <w:sz w:val="22"/>
          <w:szCs w:val="22"/>
          <w:lang w:val="en-GB" w:eastAsia="en-GB"/>
        </w:rPr>
      </w:pPr>
    </w:p>
    <w:p w14:paraId="6946D368" w14:textId="64A79C88" w:rsidR="00EA6734" w:rsidRPr="00A27C4D" w:rsidRDefault="00EA6734" w:rsidP="00B57B5D">
      <w:pPr>
        <w:pStyle w:val="Standard"/>
        <w:numPr>
          <w:ilvl w:val="0"/>
          <w:numId w:val="157"/>
        </w:numPr>
        <w:spacing w:before="0" w:after="0" w:line="240" w:lineRule="auto"/>
        <w:ind w:left="709"/>
        <w:jc w:val="both"/>
        <w:rPr>
          <w:rFonts w:eastAsia="Times New Roman"/>
          <w:b/>
          <w:sz w:val="22"/>
          <w:szCs w:val="22"/>
          <w:lang w:val="en-GB" w:eastAsia="en-GB"/>
        </w:rPr>
      </w:pPr>
      <w:r w:rsidRPr="00A27C4D">
        <w:rPr>
          <w:rFonts w:eastAsia="Times New Roman"/>
          <w:b/>
          <w:sz w:val="22"/>
          <w:szCs w:val="22"/>
          <w:lang w:val="en-GB" w:eastAsia="en-GB"/>
        </w:rPr>
        <w:t>Previous year</w:t>
      </w:r>
      <w:r w:rsidR="006E201D">
        <w:rPr>
          <w:rFonts w:eastAsia="Times New Roman"/>
          <w:b/>
          <w:sz w:val="22"/>
          <w:szCs w:val="22"/>
          <w:lang w:val="en-GB" w:eastAsia="en-GB"/>
        </w:rPr>
        <w:t>s’</w:t>
      </w:r>
      <w:r w:rsidRPr="00A27C4D">
        <w:rPr>
          <w:rFonts w:eastAsia="Times New Roman"/>
          <w:b/>
          <w:sz w:val="22"/>
          <w:szCs w:val="22"/>
          <w:lang w:val="en-GB" w:eastAsia="en-GB"/>
        </w:rPr>
        <w:t xml:space="preserve"> payrolls</w:t>
      </w:r>
    </w:p>
    <w:p w14:paraId="5D29278D" w14:textId="77777777" w:rsidR="00EA6734" w:rsidRPr="00A27C4D" w:rsidRDefault="00EA6734" w:rsidP="00EA6734">
      <w:pPr>
        <w:pStyle w:val="Standard"/>
        <w:spacing w:before="0" w:after="0" w:line="240" w:lineRule="auto"/>
        <w:jc w:val="both"/>
        <w:rPr>
          <w:rFonts w:eastAsia="Times New Roman"/>
          <w:sz w:val="22"/>
          <w:szCs w:val="22"/>
          <w:lang w:val="en-GB" w:eastAsia="en-GB"/>
        </w:rPr>
      </w:pPr>
    </w:p>
    <w:p w14:paraId="47CC8728" w14:textId="57643E0C" w:rsidR="00154AD4" w:rsidRPr="00A27C4D" w:rsidRDefault="00EA6734" w:rsidP="00B64C0D">
      <w:pPr>
        <w:pStyle w:val="Standard"/>
        <w:spacing w:before="0" w:after="0" w:line="240" w:lineRule="auto"/>
        <w:ind w:left="709"/>
        <w:rPr>
          <w:lang w:val="en-GB"/>
        </w:rPr>
      </w:pPr>
      <w:r w:rsidRPr="00A27C4D">
        <w:rPr>
          <w:rFonts w:eastAsia="Times New Roman"/>
          <w:sz w:val="22"/>
          <w:szCs w:val="22"/>
          <w:lang w:val="en-GB" w:eastAsia="en-GB"/>
        </w:rPr>
        <w:t xml:space="preserve">It is </w:t>
      </w:r>
      <w:r w:rsidR="00B21A6F" w:rsidRPr="00A27C4D">
        <w:rPr>
          <w:rFonts w:eastAsia="Times New Roman"/>
          <w:sz w:val="22"/>
          <w:szCs w:val="22"/>
          <w:lang w:val="en-GB" w:eastAsia="en-GB"/>
        </w:rPr>
        <w:t>particularly important</w:t>
      </w:r>
      <w:r w:rsidRPr="00A27C4D">
        <w:rPr>
          <w:rFonts w:eastAsia="Times New Roman"/>
          <w:sz w:val="22"/>
          <w:szCs w:val="22"/>
          <w:lang w:val="en-GB" w:eastAsia="en-GB"/>
        </w:rPr>
        <w:t xml:space="preserve"> to </w:t>
      </w:r>
      <w:r w:rsidR="00E1663B">
        <w:rPr>
          <w:rFonts w:eastAsia="Times New Roman"/>
          <w:sz w:val="22"/>
          <w:szCs w:val="22"/>
          <w:lang w:val="en-GB" w:eastAsia="en-GB"/>
        </w:rPr>
        <w:t>m</w:t>
      </w:r>
      <w:r w:rsidRPr="00A27C4D">
        <w:rPr>
          <w:rFonts w:eastAsia="Times New Roman"/>
          <w:sz w:val="22"/>
          <w:szCs w:val="22"/>
          <w:lang w:val="en-GB" w:eastAsia="en-GB"/>
        </w:rPr>
        <w:t>ake a backup</w:t>
      </w:r>
      <w:r w:rsidR="001821EA" w:rsidRPr="00A27C4D">
        <w:rPr>
          <w:rFonts w:eastAsia="Times New Roman"/>
          <w:sz w:val="22"/>
          <w:szCs w:val="22"/>
          <w:lang w:val="en-GB" w:eastAsia="en-GB"/>
        </w:rPr>
        <w:t xml:space="preserve"> of the </w:t>
      </w:r>
      <w:r w:rsidRPr="00A27C4D">
        <w:rPr>
          <w:rFonts w:eastAsia="Times New Roman"/>
          <w:sz w:val="22"/>
          <w:szCs w:val="22"/>
          <w:lang w:val="en-GB" w:eastAsia="en-GB"/>
        </w:rPr>
        <w:t xml:space="preserve">payroll. </w:t>
      </w:r>
      <w:r w:rsidR="001821EA" w:rsidRPr="00A27C4D">
        <w:rPr>
          <w:rFonts w:eastAsia="Times New Roman"/>
          <w:sz w:val="22"/>
          <w:szCs w:val="22"/>
          <w:lang w:val="en-GB" w:eastAsia="en-GB"/>
        </w:rPr>
        <w:t>Saving</w:t>
      </w:r>
      <w:r w:rsidRPr="00A27C4D">
        <w:rPr>
          <w:rFonts w:eastAsia="Times New Roman"/>
          <w:sz w:val="22"/>
          <w:szCs w:val="22"/>
          <w:lang w:val="en-GB" w:eastAsia="en-GB"/>
        </w:rPr>
        <w:t xml:space="preserve"> to </w:t>
      </w:r>
      <w:r w:rsidR="00735584">
        <w:rPr>
          <w:rFonts w:eastAsia="Times New Roman"/>
          <w:sz w:val="22"/>
          <w:szCs w:val="22"/>
          <w:lang w:val="en-GB" w:eastAsia="en-GB"/>
        </w:rPr>
        <w:t xml:space="preserve">a </w:t>
      </w:r>
      <w:r w:rsidR="001821EA" w:rsidRPr="00A27C4D">
        <w:rPr>
          <w:rFonts w:eastAsia="Times New Roman"/>
          <w:sz w:val="22"/>
          <w:szCs w:val="22"/>
          <w:lang w:val="en-GB" w:eastAsia="en-GB"/>
        </w:rPr>
        <w:t>cloud-based storage</w:t>
      </w:r>
      <w:r w:rsidR="00E40520">
        <w:rPr>
          <w:rFonts w:eastAsia="Times New Roman"/>
          <w:sz w:val="22"/>
          <w:szCs w:val="22"/>
          <w:lang w:val="en-GB" w:eastAsia="en-GB"/>
        </w:rPr>
        <w:t xml:space="preserve"> system</w:t>
      </w:r>
      <w:r w:rsidR="001821EA" w:rsidRPr="00A27C4D">
        <w:rPr>
          <w:rFonts w:eastAsia="Times New Roman"/>
          <w:sz w:val="22"/>
          <w:szCs w:val="22"/>
          <w:lang w:val="en-GB" w:eastAsia="en-GB"/>
        </w:rPr>
        <w:t xml:space="preserve"> is preferable, or if not viable, save to a shared or </w:t>
      </w:r>
      <w:r w:rsidRPr="00A27C4D">
        <w:rPr>
          <w:rFonts w:eastAsia="Times New Roman"/>
          <w:sz w:val="22"/>
          <w:szCs w:val="22"/>
          <w:lang w:val="en-GB" w:eastAsia="en-GB"/>
        </w:rPr>
        <w:t>external driv</w:t>
      </w:r>
      <w:r w:rsidR="001821EA" w:rsidRPr="00A27C4D">
        <w:rPr>
          <w:rFonts w:eastAsia="Times New Roman"/>
          <w:sz w:val="22"/>
          <w:szCs w:val="22"/>
          <w:lang w:val="en-GB" w:eastAsia="en-GB"/>
        </w:rPr>
        <w:t xml:space="preserve">e. </w:t>
      </w:r>
      <w:r w:rsidR="006E201D">
        <w:rPr>
          <w:rFonts w:eastAsia="Times New Roman"/>
          <w:sz w:val="22"/>
          <w:szCs w:val="22"/>
          <w:lang w:val="en-GB" w:eastAsia="en-GB"/>
        </w:rPr>
        <w:t>D</w:t>
      </w:r>
      <w:r w:rsidR="001821EA" w:rsidRPr="00A27C4D">
        <w:rPr>
          <w:rFonts w:eastAsia="Times New Roman"/>
          <w:sz w:val="22"/>
          <w:szCs w:val="22"/>
          <w:lang w:val="en-GB" w:eastAsia="en-GB"/>
        </w:rPr>
        <w:t>oing so</w:t>
      </w:r>
      <w:r w:rsidRPr="00A27C4D">
        <w:rPr>
          <w:rFonts w:eastAsia="Times New Roman"/>
          <w:sz w:val="22"/>
          <w:szCs w:val="22"/>
          <w:lang w:val="en-GB" w:eastAsia="en-GB"/>
        </w:rPr>
        <w:t xml:space="preserve"> ensures that the payroll is saved elsewhere and can be used to reinstate the payroll </w:t>
      </w:r>
      <w:r w:rsidR="001821EA" w:rsidRPr="00A27C4D">
        <w:rPr>
          <w:rFonts w:eastAsia="Times New Roman"/>
          <w:sz w:val="22"/>
          <w:szCs w:val="22"/>
          <w:lang w:val="en-GB" w:eastAsia="en-GB"/>
        </w:rPr>
        <w:t>as required</w:t>
      </w:r>
      <w:r w:rsidRPr="00A27C4D">
        <w:rPr>
          <w:rFonts w:eastAsia="Times New Roman"/>
          <w:sz w:val="22"/>
          <w:szCs w:val="22"/>
          <w:lang w:val="en-GB" w:eastAsia="en-GB"/>
        </w:rPr>
        <w:t xml:space="preserve">. </w:t>
      </w:r>
    </w:p>
    <w:p w14:paraId="32711D37" w14:textId="0E27D8C6" w:rsidR="002D7E85" w:rsidRPr="00A27C4D" w:rsidRDefault="00EA6734" w:rsidP="00316EC5">
      <w:pPr>
        <w:pStyle w:val="Heading2"/>
        <w:rPr>
          <w:rFonts w:ascii="Arial" w:hAnsi="Arial" w:cs="Arial"/>
          <w:smallCaps w:val="0"/>
          <w:sz w:val="24"/>
          <w:szCs w:val="24"/>
          <w:lang w:val="en-GB"/>
        </w:rPr>
      </w:pPr>
      <w:bookmarkStart w:id="803" w:name="_Toc192169918"/>
      <w:r w:rsidRPr="00A27C4D">
        <w:rPr>
          <w:rFonts w:ascii="Arial" w:hAnsi="Arial" w:cs="Arial"/>
          <w:smallCaps w:val="0"/>
          <w:sz w:val="24"/>
          <w:szCs w:val="24"/>
          <w:lang w:val="en-GB"/>
        </w:rPr>
        <w:t>Pension management</w:t>
      </w:r>
      <w:bookmarkEnd w:id="803"/>
      <w:r w:rsidRPr="00A27C4D">
        <w:rPr>
          <w:rFonts w:ascii="Arial" w:hAnsi="Arial" w:cs="Arial"/>
          <w:smallCaps w:val="0"/>
          <w:sz w:val="24"/>
          <w:szCs w:val="24"/>
          <w:lang w:val="en-GB"/>
        </w:rPr>
        <w:t xml:space="preserve"> </w:t>
      </w:r>
    </w:p>
    <w:p w14:paraId="76CD6B92" w14:textId="5653CE1E" w:rsidR="00EA6734" w:rsidRPr="00A27C4D" w:rsidRDefault="00EA6734" w:rsidP="00EA6734">
      <w:pPr>
        <w:rPr>
          <w:rFonts w:ascii="Arial" w:hAnsi="Arial" w:cs="Arial"/>
          <w:sz w:val="22"/>
          <w:szCs w:val="22"/>
        </w:rPr>
      </w:pPr>
    </w:p>
    <w:p w14:paraId="063F12D6" w14:textId="77777777" w:rsidR="001821EA" w:rsidRPr="00A27C4D" w:rsidRDefault="001821EA" w:rsidP="001821EA">
      <w:p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 xml:space="preserve">Extensive guidance for </w:t>
      </w:r>
      <w:hyperlink r:id="rId194">
        <w:r w:rsidRPr="00A27C4D">
          <w:rPr>
            <w:rFonts w:ascii="Arial" w:eastAsia="Arial" w:hAnsi="Arial" w:cs="Arial"/>
            <w:color w:val="0563C1"/>
            <w:sz w:val="22"/>
            <w:szCs w:val="22"/>
            <w:u w:val="single"/>
          </w:rPr>
          <w:t>employers</w:t>
        </w:r>
      </w:hyperlink>
      <w:r w:rsidRPr="00A27C4D">
        <w:rPr>
          <w:rFonts w:ascii="Arial" w:eastAsia="Arial" w:hAnsi="Arial" w:cs="Arial"/>
          <w:color w:val="000000"/>
          <w:sz w:val="22"/>
          <w:szCs w:val="22"/>
        </w:rPr>
        <w:t xml:space="preserve"> and </w:t>
      </w:r>
      <w:hyperlink r:id="rId195">
        <w:r w:rsidRPr="00A27C4D">
          <w:rPr>
            <w:rFonts w:ascii="Arial" w:eastAsia="Arial" w:hAnsi="Arial" w:cs="Arial"/>
            <w:color w:val="0563C1"/>
            <w:sz w:val="22"/>
            <w:szCs w:val="22"/>
            <w:u w:val="single"/>
          </w:rPr>
          <w:t>employees</w:t>
        </w:r>
      </w:hyperlink>
      <w:r w:rsidRPr="00A27C4D">
        <w:rPr>
          <w:rFonts w:ascii="Arial" w:eastAsia="Arial" w:hAnsi="Arial" w:cs="Arial"/>
          <w:color w:val="000000"/>
          <w:sz w:val="22"/>
          <w:szCs w:val="22"/>
        </w:rPr>
        <w:t xml:space="preserve"> is available on the NHS Pensions website and it is recommended that both organisations and employees refer to this. </w:t>
      </w:r>
    </w:p>
    <w:p w14:paraId="3CC257AF" w14:textId="77777777" w:rsidR="001821EA" w:rsidRPr="00A27C4D" w:rsidRDefault="001821EA" w:rsidP="001821EA">
      <w:pPr>
        <w:pBdr>
          <w:top w:val="nil"/>
          <w:left w:val="nil"/>
          <w:bottom w:val="nil"/>
          <w:right w:val="nil"/>
          <w:between w:val="nil"/>
        </w:pBdr>
        <w:rPr>
          <w:rFonts w:ascii="Arial" w:eastAsia="Arial" w:hAnsi="Arial" w:cs="Arial"/>
          <w:color w:val="000000"/>
          <w:sz w:val="22"/>
          <w:szCs w:val="22"/>
        </w:rPr>
      </w:pPr>
    </w:p>
    <w:p w14:paraId="06AABA68" w14:textId="77777777" w:rsidR="001821EA" w:rsidRPr="00A27C4D" w:rsidRDefault="001821EA" w:rsidP="001821EA">
      <w:pPr>
        <w:pBdr>
          <w:top w:val="nil"/>
          <w:left w:val="nil"/>
          <w:bottom w:val="nil"/>
          <w:right w:val="nil"/>
          <w:between w:val="nil"/>
        </w:pBdr>
        <w:rPr>
          <w:rFonts w:ascii="Arial" w:eastAsia="Arial" w:hAnsi="Arial" w:cs="Arial"/>
          <w:bCs/>
          <w:color w:val="000000"/>
          <w:sz w:val="22"/>
          <w:szCs w:val="22"/>
        </w:rPr>
      </w:pPr>
      <w:r w:rsidRPr="00A27C4D">
        <w:rPr>
          <w:rFonts w:ascii="Arial" w:eastAsia="Arial" w:hAnsi="Arial" w:cs="Arial"/>
          <w:bCs/>
          <w:color w:val="000000"/>
          <w:sz w:val="22"/>
          <w:szCs w:val="22"/>
        </w:rPr>
        <w:t>NHSBSA can be contacted to discuss NHS pension schemes via the following:</w:t>
      </w:r>
    </w:p>
    <w:p w14:paraId="5EBDD57C" w14:textId="77777777" w:rsidR="001821EA" w:rsidRPr="00A27C4D" w:rsidRDefault="001821EA" w:rsidP="001821EA">
      <w:pPr>
        <w:pBdr>
          <w:top w:val="nil"/>
          <w:left w:val="nil"/>
          <w:bottom w:val="nil"/>
          <w:right w:val="nil"/>
          <w:between w:val="nil"/>
        </w:pBdr>
        <w:rPr>
          <w:rFonts w:ascii="Arial" w:eastAsia="Arial" w:hAnsi="Arial" w:cs="Arial"/>
          <w:color w:val="000000"/>
          <w:sz w:val="22"/>
          <w:szCs w:val="22"/>
        </w:rPr>
      </w:pPr>
    </w:p>
    <w:p w14:paraId="33B3EE9C" w14:textId="158DFEAD" w:rsidR="001821EA" w:rsidRPr="00A27C4D" w:rsidRDefault="001821EA" w:rsidP="001821EA">
      <w:pPr>
        <w:pStyle w:val="ListParagraph"/>
        <w:numPr>
          <w:ilvl w:val="0"/>
          <w:numId w:val="224"/>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 xml:space="preserve">For employers, the NHS Pension Scheme website </w:t>
      </w:r>
      <w:hyperlink r:id="rId196" w:history="1">
        <w:r w:rsidRPr="00A27C4D">
          <w:rPr>
            <w:rStyle w:val="Hyperlink"/>
            <w:rFonts w:ascii="Arial" w:eastAsia="Arial" w:hAnsi="Arial" w:cs="Arial"/>
            <w:sz w:val="22"/>
            <w:szCs w:val="22"/>
          </w:rPr>
          <w:t>Pensions Online</w:t>
        </w:r>
      </w:hyperlink>
      <w:r w:rsidRPr="00A27C4D">
        <w:rPr>
          <w:rFonts w:ascii="Arial" w:eastAsia="Arial" w:hAnsi="Arial" w:cs="Arial"/>
          <w:color w:val="000000"/>
          <w:sz w:val="22"/>
          <w:szCs w:val="22"/>
        </w:rPr>
        <w:t xml:space="preserve"> is now the main method of communication with NHSBSA</w:t>
      </w:r>
    </w:p>
    <w:p w14:paraId="18D5941E" w14:textId="77777777" w:rsidR="001821EA" w:rsidRPr="00A27C4D" w:rsidRDefault="001821EA" w:rsidP="001821EA">
      <w:pPr>
        <w:pBdr>
          <w:top w:val="nil"/>
          <w:left w:val="nil"/>
          <w:bottom w:val="nil"/>
          <w:right w:val="nil"/>
          <w:between w:val="nil"/>
        </w:pBdr>
        <w:ind w:left="360"/>
        <w:rPr>
          <w:rFonts w:ascii="Arial" w:eastAsia="Arial" w:hAnsi="Arial" w:cs="Arial"/>
          <w:color w:val="000000"/>
          <w:sz w:val="22"/>
          <w:szCs w:val="22"/>
        </w:rPr>
      </w:pPr>
    </w:p>
    <w:p w14:paraId="549FF446" w14:textId="77777777" w:rsidR="001821EA" w:rsidRDefault="001821EA" w:rsidP="001821EA">
      <w:pPr>
        <w:pStyle w:val="ListParagraph"/>
        <w:numPr>
          <w:ilvl w:val="0"/>
          <w:numId w:val="224"/>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 xml:space="preserve">For employees, the </w:t>
      </w:r>
      <w:hyperlink r:id="rId197" w:history="1">
        <w:r w:rsidRPr="00A27C4D">
          <w:rPr>
            <w:rStyle w:val="Hyperlink"/>
            <w:rFonts w:ascii="Arial" w:eastAsia="Arial" w:hAnsi="Arial" w:cs="Arial"/>
            <w:sz w:val="22"/>
            <w:szCs w:val="22"/>
          </w:rPr>
          <w:t>NHSBSA webpage</w:t>
        </w:r>
      </w:hyperlink>
      <w:r w:rsidRPr="00A27C4D">
        <w:rPr>
          <w:rFonts w:ascii="Arial" w:eastAsia="Arial" w:hAnsi="Arial" w:cs="Arial"/>
          <w:color w:val="000000"/>
          <w:sz w:val="22"/>
          <w:szCs w:val="22"/>
        </w:rPr>
        <w:t xml:space="preserve"> details the following information</w:t>
      </w:r>
    </w:p>
    <w:p w14:paraId="53CAEE42" w14:textId="77777777" w:rsidR="00F80EDF" w:rsidRPr="00CA4030" w:rsidRDefault="00F80EDF" w:rsidP="00CA4030">
      <w:pPr>
        <w:pStyle w:val="ListParagraph"/>
        <w:rPr>
          <w:rFonts w:ascii="Arial" w:eastAsia="Arial" w:hAnsi="Arial" w:cs="Arial"/>
          <w:color w:val="000000"/>
          <w:sz w:val="22"/>
          <w:szCs w:val="22"/>
        </w:rPr>
      </w:pPr>
    </w:p>
    <w:p w14:paraId="451A701F" w14:textId="78735DD8" w:rsidR="00F80EDF" w:rsidRPr="00237245" w:rsidRDefault="00F80EDF" w:rsidP="00F80EDF">
      <w:pPr>
        <w:rPr>
          <w:rFonts w:ascii="Arial" w:hAnsi="Arial" w:cs="Arial"/>
          <w:sz w:val="22"/>
          <w:szCs w:val="22"/>
        </w:rPr>
      </w:pPr>
      <w:r w:rsidRPr="00237245">
        <w:rPr>
          <w:rFonts w:ascii="Arial" w:hAnsi="Arial" w:cs="Arial"/>
          <w:sz w:val="22"/>
          <w:szCs w:val="22"/>
        </w:rPr>
        <w:t>Should a staff member have retired and taken 1995 Section benefits and subsequently returned to work in the NHS prior to 1</w:t>
      </w:r>
      <w:r w:rsidR="009A393A">
        <w:rPr>
          <w:rFonts w:ascii="Arial" w:hAnsi="Arial" w:cs="Arial"/>
          <w:sz w:val="22"/>
          <w:szCs w:val="22"/>
        </w:rPr>
        <w:t>st</w:t>
      </w:r>
      <w:r w:rsidRPr="00237245">
        <w:rPr>
          <w:rFonts w:ascii="Arial" w:hAnsi="Arial" w:cs="Arial"/>
          <w:sz w:val="22"/>
          <w:szCs w:val="22"/>
        </w:rPr>
        <w:t xml:space="preserve"> April 2023, they are now eligible to join the 2015 Scheme. </w:t>
      </w:r>
    </w:p>
    <w:p w14:paraId="224C1CBF" w14:textId="77777777" w:rsidR="00F80EDF" w:rsidRPr="00237245" w:rsidRDefault="00F80EDF" w:rsidP="00F80EDF">
      <w:pPr>
        <w:rPr>
          <w:rFonts w:ascii="Arial" w:hAnsi="Arial" w:cs="Arial"/>
          <w:sz w:val="22"/>
          <w:szCs w:val="22"/>
        </w:rPr>
      </w:pPr>
    </w:p>
    <w:p w14:paraId="5CF789CD" w14:textId="58261F68" w:rsidR="00F80EDF" w:rsidRPr="00237245" w:rsidRDefault="00F80EDF" w:rsidP="00F80EDF">
      <w:pPr>
        <w:rPr>
          <w:rFonts w:ascii="Arial" w:hAnsi="Arial" w:cs="Arial"/>
          <w:sz w:val="22"/>
          <w:szCs w:val="22"/>
        </w:rPr>
      </w:pPr>
      <w:r w:rsidRPr="00237245">
        <w:rPr>
          <w:rFonts w:ascii="Arial" w:hAnsi="Arial" w:cs="Arial"/>
          <w:sz w:val="22"/>
          <w:szCs w:val="22"/>
        </w:rPr>
        <w:t xml:space="preserve">Staff who are now eligible to join the 2015 Scheme must be advised that this organisation will not automatically enrol them into the scheme. </w:t>
      </w:r>
      <w:r>
        <w:rPr>
          <w:rFonts w:ascii="Arial" w:hAnsi="Arial" w:cs="Arial"/>
          <w:sz w:val="22"/>
          <w:szCs w:val="22"/>
        </w:rPr>
        <w:t>The organisation</w:t>
      </w:r>
      <w:r w:rsidRPr="00237245">
        <w:rPr>
          <w:rFonts w:ascii="Arial" w:hAnsi="Arial" w:cs="Arial"/>
          <w:sz w:val="22"/>
          <w:szCs w:val="22"/>
        </w:rPr>
        <w:t xml:space="preserve"> will</w:t>
      </w:r>
      <w:r w:rsidR="009A393A">
        <w:rPr>
          <w:rFonts w:ascii="Arial" w:hAnsi="Arial" w:cs="Arial"/>
          <w:sz w:val="22"/>
          <w:szCs w:val="22"/>
        </w:rPr>
        <w:t>,</w:t>
      </w:r>
      <w:r w:rsidRPr="00237245">
        <w:rPr>
          <w:rFonts w:ascii="Arial" w:hAnsi="Arial" w:cs="Arial"/>
          <w:sz w:val="22"/>
          <w:szCs w:val="22"/>
        </w:rPr>
        <w:t xml:space="preserve"> however</w:t>
      </w:r>
      <w:r w:rsidR="009A393A">
        <w:rPr>
          <w:rFonts w:ascii="Arial" w:hAnsi="Arial" w:cs="Arial"/>
          <w:sz w:val="22"/>
          <w:szCs w:val="22"/>
        </w:rPr>
        <w:t>,</w:t>
      </w:r>
      <w:r w:rsidRPr="00237245">
        <w:rPr>
          <w:rFonts w:ascii="Arial" w:hAnsi="Arial" w:cs="Arial"/>
          <w:sz w:val="22"/>
          <w:szCs w:val="22"/>
        </w:rPr>
        <w:t xml:space="preserve"> notify staff that they are eligible to join the 2015 Scheme should they so wish. </w:t>
      </w:r>
    </w:p>
    <w:p w14:paraId="1F6E6314" w14:textId="77777777" w:rsidR="00F80EDF" w:rsidRPr="00237245" w:rsidRDefault="00F80EDF" w:rsidP="00F80EDF">
      <w:pPr>
        <w:rPr>
          <w:rFonts w:ascii="Arial" w:hAnsi="Arial" w:cs="Arial"/>
          <w:sz w:val="22"/>
          <w:szCs w:val="22"/>
        </w:rPr>
      </w:pPr>
    </w:p>
    <w:p w14:paraId="68DBB56E" w14:textId="77777777" w:rsidR="00F80EDF" w:rsidRPr="00237245" w:rsidRDefault="00F80EDF" w:rsidP="00F80EDF">
      <w:pPr>
        <w:rPr>
          <w:rFonts w:ascii="Arial" w:hAnsi="Arial" w:cs="Arial"/>
          <w:sz w:val="22"/>
          <w:szCs w:val="22"/>
        </w:rPr>
      </w:pPr>
      <w:r w:rsidRPr="00237245">
        <w:rPr>
          <w:rFonts w:ascii="Arial" w:hAnsi="Arial" w:cs="Arial"/>
          <w:sz w:val="22"/>
          <w:szCs w:val="22"/>
        </w:rPr>
        <w:t xml:space="preserve">It is the responsibility of </w:t>
      </w:r>
      <w:r>
        <w:rPr>
          <w:rFonts w:ascii="Arial" w:hAnsi="Arial" w:cs="Arial"/>
          <w:sz w:val="22"/>
          <w:szCs w:val="22"/>
        </w:rPr>
        <w:t xml:space="preserve">the organisation </w:t>
      </w:r>
      <w:r w:rsidRPr="00237245">
        <w:rPr>
          <w:rFonts w:ascii="Arial" w:hAnsi="Arial" w:cs="Arial"/>
          <w:sz w:val="22"/>
          <w:szCs w:val="22"/>
        </w:rPr>
        <w:t xml:space="preserve">to set up membership for any member of staff who wishes to join the 2015 Scheme. </w:t>
      </w:r>
    </w:p>
    <w:p w14:paraId="4FCC1B85" w14:textId="77777777" w:rsidR="00F80EDF" w:rsidRPr="00237245" w:rsidRDefault="00F80EDF" w:rsidP="00F80EDF">
      <w:pPr>
        <w:rPr>
          <w:rFonts w:ascii="Arial" w:hAnsi="Arial" w:cs="Arial"/>
          <w:sz w:val="22"/>
          <w:szCs w:val="22"/>
        </w:rPr>
      </w:pPr>
    </w:p>
    <w:p w14:paraId="64489FFF" w14:textId="40327792" w:rsidR="00F80EDF" w:rsidRPr="00237245" w:rsidRDefault="00F80EDF" w:rsidP="00F80EDF">
      <w:pPr>
        <w:rPr>
          <w:rFonts w:ascii="Arial" w:hAnsi="Arial" w:cs="Arial"/>
          <w:sz w:val="22"/>
          <w:szCs w:val="22"/>
        </w:rPr>
      </w:pPr>
      <w:r w:rsidRPr="00237245">
        <w:rPr>
          <w:rFonts w:ascii="Arial" w:hAnsi="Arial" w:cs="Arial"/>
          <w:sz w:val="22"/>
          <w:szCs w:val="22"/>
        </w:rPr>
        <w:t xml:space="preserve">If a staff member has an alternative pension arrangement and they </w:t>
      </w:r>
      <w:r w:rsidR="00CF1270">
        <w:rPr>
          <w:rFonts w:ascii="Arial" w:hAnsi="Arial" w:cs="Arial"/>
          <w:sz w:val="22"/>
          <w:szCs w:val="22"/>
        </w:rPr>
        <w:t xml:space="preserve">have </w:t>
      </w:r>
      <w:r w:rsidRPr="00237245">
        <w:rPr>
          <w:rFonts w:ascii="Arial" w:hAnsi="Arial" w:cs="Arial"/>
          <w:sz w:val="22"/>
          <w:szCs w:val="22"/>
        </w:rPr>
        <w:t>decided to end that pension (i.e., NEST) and join the 2015 Scheme, they may be eligible to transfer their accrued benefits from that pension into the 2015 Scheme. Staff are to be advised that there is a time</w:t>
      </w:r>
      <w:r w:rsidR="00CF1270">
        <w:rPr>
          <w:rFonts w:ascii="Arial" w:hAnsi="Arial" w:cs="Arial"/>
          <w:sz w:val="22"/>
          <w:szCs w:val="22"/>
        </w:rPr>
        <w:t xml:space="preserve"> </w:t>
      </w:r>
      <w:r w:rsidRPr="00237245">
        <w:rPr>
          <w:rFonts w:ascii="Arial" w:hAnsi="Arial" w:cs="Arial"/>
          <w:sz w:val="22"/>
          <w:szCs w:val="22"/>
        </w:rPr>
        <w:t xml:space="preserve">frame of 12 months after becoming eligible to join the scheme to do so, and this must be completed before normal pension age. </w:t>
      </w:r>
    </w:p>
    <w:p w14:paraId="512EDBF1" w14:textId="77777777" w:rsidR="00F80EDF" w:rsidRPr="00237245" w:rsidRDefault="00F80EDF" w:rsidP="00F80EDF">
      <w:pPr>
        <w:rPr>
          <w:rFonts w:ascii="Arial" w:hAnsi="Arial" w:cs="Arial"/>
          <w:sz w:val="22"/>
          <w:szCs w:val="22"/>
        </w:rPr>
      </w:pPr>
    </w:p>
    <w:p w14:paraId="0DB89262" w14:textId="5F93928A" w:rsidR="00F80EDF" w:rsidRDefault="00F80EDF" w:rsidP="00F80EDF">
      <w:pPr>
        <w:rPr>
          <w:rFonts w:ascii="Arial" w:hAnsi="Arial" w:cs="Arial"/>
          <w:sz w:val="22"/>
          <w:szCs w:val="22"/>
        </w:rPr>
      </w:pPr>
      <w:r w:rsidRPr="00237245">
        <w:rPr>
          <w:rFonts w:ascii="Arial" w:hAnsi="Arial" w:cs="Arial"/>
          <w:sz w:val="22"/>
          <w:szCs w:val="22"/>
        </w:rPr>
        <w:t xml:space="preserve">Further information is available on the </w:t>
      </w:r>
      <w:hyperlink r:id="rId198" w:history="1">
        <w:r w:rsidRPr="00237245">
          <w:rPr>
            <w:rStyle w:val="Hyperlink"/>
            <w:rFonts w:ascii="Arial" w:hAnsi="Arial" w:cs="Arial"/>
            <w:sz w:val="22"/>
            <w:szCs w:val="22"/>
          </w:rPr>
          <w:t>transferring into the scheme webpage</w:t>
        </w:r>
      </w:hyperlink>
      <w:r>
        <w:rPr>
          <w:rFonts w:ascii="Arial" w:hAnsi="Arial" w:cs="Arial"/>
          <w:sz w:val="22"/>
          <w:szCs w:val="22"/>
        </w:rPr>
        <w:t xml:space="preserve"> and the organisation’s Retire and Rejoin and Partial Retirement Guidance Document.</w:t>
      </w:r>
    </w:p>
    <w:p w14:paraId="78E34BC5" w14:textId="77777777" w:rsidR="00937326" w:rsidRPr="00237245" w:rsidRDefault="00937326" w:rsidP="00F80EDF">
      <w:pPr>
        <w:rPr>
          <w:rFonts w:ascii="Arial" w:hAnsi="Arial" w:cs="Arial"/>
          <w:sz w:val="22"/>
          <w:szCs w:val="22"/>
        </w:rPr>
      </w:pPr>
    </w:p>
    <w:p w14:paraId="023E4950" w14:textId="001826A7" w:rsidR="001821EA" w:rsidRPr="00A27C4D" w:rsidRDefault="00F80EDF" w:rsidP="001821EA">
      <w:p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For all pension information, and</w:t>
      </w:r>
      <w:r w:rsidR="001821EA" w:rsidRPr="00A27C4D">
        <w:rPr>
          <w:rFonts w:ascii="Arial" w:eastAsia="Arial" w:hAnsi="Arial" w:cs="Arial"/>
          <w:color w:val="000000"/>
          <w:sz w:val="22"/>
          <w:szCs w:val="22"/>
        </w:rPr>
        <w:t xml:space="preserve"> detailed information to support pension questions for both employers and employees</w:t>
      </w:r>
      <w:r w:rsidR="00CB1281">
        <w:rPr>
          <w:rFonts w:ascii="Arial" w:eastAsia="Arial" w:hAnsi="Arial" w:cs="Arial"/>
          <w:color w:val="000000"/>
          <w:sz w:val="22"/>
          <w:szCs w:val="22"/>
        </w:rPr>
        <w:t>,</w:t>
      </w:r>
      <w:r w:rsidR="001821EA" w:rsidRPr="00A27C4D">
        <w:rPr>
          <w:rFonts w:ascii="Arial" w:eastAsia="Arial" w:hAnsi="Arial" w:cs="Arial"/>
          <w:color w:val="000000"/>
          <w:sz w:val="22"/>
          <w:szCs w:val="22"/>
        </w:rPr>
        <w:t xml:space="preserve"> </w:t>
      </w:r>
      <w:r w:rsidR="00CB1281">
        <w:rPr>
          <w:rFonts w:ascii="Arial" w:eastAsia="Arial" w:hAnsi="Arial" w:cs="Arial"/>
          <w:color w:val="000000"/>
          <w:sz w:val="22"/>
          <w:szCs w:val="22"/>
        </w:rPr>
        <w:t>refer to</w:t>
      </w:r>
      <w:r w:rsidR="001821EA" w:rsidRPr="00A27C4D">
        <w:rPr>
          <w:rFonts w:ascii="Arial" w:eastAsia="Arial" w:hAnsi="Arial" w:cs="Arial"/>
          <w:color w:val="000000"/>
          <w:sz w:val="22"/>
          <w:szCs w:val="22"/>
        </w:rPr>
        <w:t xml:space="preserve"> </w:t>
      </w:r>
      <w:hyperlink r:id="rId199">
        <w:r w:rsidR="001821EA" w:rsidRPr="00A27C4D">
          <w:rPr>
            <w:rFonts w:ascii="Arial" w:eastAsia="Arial" w:hAnsi="Arial" w:cs="Arial"/>
            <w:color w:val="0563C1"/>
            <w:sz w:val="22"/>
            <w:szCs w:val="22"/>
            <w:u w:val="single"/>
          </w:rPr>
          <w:t>The Pension Regulator</w:t>
        </w:r>
      </w:hyperlink>
      <w:r w:rsidR="001821EA" w:rsidRPr="00A27C4D">
        <w:rPr>
          <w:rFonts w:ascii="Arial" w:eastAsia="Arial" w:hAnsi="Arial" w:cs="Arial"/>
          <w:color w:val="000000"/>
          <w:sz w:val="22"/>
          <w:szCs w:val="22"/>
        </w:rPr>
        <w:t xml:space="preserve"> and </w:t>
      </w:r>
      <w:hyperlink r:id="rId200" w:history="1">
        <w:r w:rsidR="001821EA" w:rsidRPr="00A27C4D">
          <w:rPr>
            <w:rStyle w:val="Hyperlink"/>
            <w:rFonts w:ascii="Arial" w:eastAsia="Arial" w:hAnsi="Arial" w:cs="Arial"/>
            <w:sz w:val="22"/>
            <w:szCs w:val="22"/>
          </w:rPr>
          <w:t>Money and Pensions Service</w:t>
        </w:r>
      </w:hyperlink>
      <w:r w:rsidR="001821EA" w:rsidRPr="00A27C4D">
        <w:rPr>
          <w:rFonts w:ascii="Arial" w:eastAsia="Arial" w:hAnsi="Arial" w:cs="Arial"/>
          <w:color w:val="000000"/>
          <w:sz w:val="22"/>
          <w:szCs w:val="22"/>
        </w:rPr>
        <w:t>.</w:t>
      </w:r>
    </w:p>
    <w:p w14:paraId="42DAF3C5" w14:textId="20644D82" w:rsidR="009F7664" w:rsidRPr="00A27C4D" w:rsidRDefault="005D3F2C" w:rsidP="00316EC5">
      <w:pPr>
        <w:pStyle w:val="Heading2"/>
        <w:rPr>
          <w:rFonts w:ascii="Arial" w:hAnsi="Arial" w:cs="Arial"/>
          <w:smallCaps w:val="0"/>
          <w:sz w:val="24"/>
          <w:szCs w:val="24"/>
          <w:lang w:val="en-GB"/>
        </w:rPr>
      </w:pPr>
      <w:bookmarkStart w:id="804" w:name="_Toc192151718"/>
      <w:bookmarkStart w:id="805" w:name="_Toc192169919"/>
      <w:bookmarkStart w:id="806" w:name="_Toc192151719"/>
      <w:bookmarkStart w:id="807" w:name="_Toc192169920"/>
      <w:bookmarkStart w:id="808" w:name="_Toc192151720"/>
      <w:bookmarkStart w:id="809" w:name="_Toc192169921"/>
      <w:bookmarkStart w:id="810" w:name="_Toc192151721"/>
      <w:bookmarkStart w:id="811" w:name="_Toc192169922"/>
      <w:bookmarkStart w:id="812" w:name="_Toc192151722"/>
      <w:bookmarkStart w:id="813" w:name="_Toc192169923"/>
      <w:bookmarkStart w:id="814" w:name="_Toc192151723"/>
      <w:bookmarkStart w:id="815" w:name="_Toc192169924"/>
      <w:bookmarkStart w:id="816" w:name="_Toc192151724"/>
      <w:bookmarkStart w:id="817" w:name="_Toc192169925"/>
      <w:bookmarkStart w:id="818" w:name="_Toc192151725"/>
      <w:bookmarkStart w:id="819" w:name="_Toc192169926"/>
      <w:bookmarkStart w:id="820" w:name="_Toc192151726"/>
      <w:bookmarkStart w:id="821" w:name="_Toc192169927"/>
      <w:bookmarkStart w:id="822" w:name="_Toc192151727"/>
      <w:bookmarkStart w:id="823" w:name="_Toc192169928"/>
      <w:bookmarkStart w:id="824" w:name="_Toc192151728"/>
      <w:bookmarkStart w:id="825" w:name="_Toc192169929"/>
      <w:bookmarkStart w:id="826" w:name="_Toc192151729"/>
      <w:bookmarkStart w:id="827" w:name="_Toc192169930"/>
      <w:bookmarkStart w:id="828" w:name="_Toc192151730"/>
      <w:bookmarkStart w:id="829" w:name="_Toc192169931"/>
      <w:bookmarkStart w:id="830" w:name="_Toc192151731"/>
      <w:bookmarkStart w:id="831" w:name="_Toc192169932"/>
      <w:bookmarkStart w:id="832" w:name="_Toc192151732"/>
      <w:bookmarkStart w:id="833" w:name="_Toc192169933"/>
      <w:bookmarkStart w:id="834" w:name="_Toc192151733"/>
      <w:bookmarkStart w:id="835" w:name="_Toc192169934"/>
      <w:bookmarkStart w:id="836" w:name="_Toc192151734"/>
      <w:bookmarkStart w:id="837" w:name="_Toc192169935"/>
      <w:bookmarkStart w:id="838" w:name="_Toc192151735"/>
      <w:bookmarkStart w:id="839" w:name="_Toc192169936"/>
      <w:bookmarkStart w:id="840" w:name="_Toc192151736"/>
      <w:bookmarkStart w:id="841" w:name="_Toc192169937"/>
      <w:bookmarkStart w:id="842" w:name="_Toc192151737"/>
      <w:bookmarkStart w:id="843" w:name="_Toc192169938"/>
      <w:bookmarkStart w:id="844" w:name="_Toc192151738"/>
      <w:bookmarkStart w:id="845" w:name="_Toc192169939"/>
      <w:bookmarkStart w:id="846" w:name="_Toc192151739"/>
      <w:bookmarkStart w:id="847" w:name="_Toc192169940"/>
      <w:bookmarkStart w:id="848" w:name="_Toc192151740"/>
      <w:bookmarkStart w:id="849" w:name="_Toc192169941"/>
      <w:bookmarkStart w:id="850" w:name="_Toc192151741"/>
      <w:bookmarkStart w:id="851" w:name="_Toc192169942"/>
      <w:bookmarkStart w:id="852" w:name="_Toc192151742"/>
      <w:bookmarkStart w:id="853" w:name="_Toc192169943"/>
      <w:bookmarkStart w:id="854" w:name="_Toc192151743"/>
      <w:bookmarkStart w:id="855" w:name="_Toc192169944"/>
      <w:bookmarkStart w:id="856" w:name="_Toc192151744"/>
      <w:bookmarkStart w:id="857" w:name="_Toc192169945"/>
      <w:bookmarkStart w:id="858" w:name="_Toc192151745"/>
      <w:bookmarkStart w:id="859" w:name="_Toc192169946"/>
      <w:bookmarkStart w:id="860" w:name="_Toc192151746"/>
      <w:bookmarkStart w:id="861" w:name="_Toc192169947"/>
      <w:bookmarkStart w:id="862" w:name="_Toc192151747"/>
      <w:bookmarkStart w:id="863" w:name="_Toc192169948"/>
      <w:bookmarkStart w:id="864" w:name="_Toc192151748"/>
      <w:bookmarkStart w:id="865" w:name="_Toc192169949"/>
      <w:bookmarkStart w:id="866" w:name="_Toc192151749"/>
      <w:bookmarkStart w:id="867" w:name="_Toc192169950"/>
      <w:bookmarkStart w:id="868" w:name="_Toc192151750"/>
      <w:bookmarkStart w:id="869" w:name="_Toc192169951"/>
      <w:bookmarkStart w:id="870" w:name="_Toc192151751"/>
      <w:bookmarkStart w:id="871" w:name="_Toc192169952"/>
      <w:bookmarkStart w:id="872" w:name="_Toc192151752"/>
      <w:bookmarkStart w:id="873" w:name="_Toc192169953"/>
      <w:bookmarkStart w:id="874" w:name="_Toc192151753"/>
      <w:bookmarkStart w:id="875" w:name="_Toc192169954"/>
      <w:bookmarkStart w:id="876" w:name="_Toc192151754"/>
      <w:bookmarkStart w:id="877" w:name="_Toc192169955"/>
      <w:bookmarkStart w:id="878" w:name="_Toc192151755"/>
      <w:bookmarkStart w:id="879" w:name="_Toc192169956"/>
      <w:bookmarkStart w:id="880" w:name="_Toc192151756"/>
      <w:bookmarkStart w:id="881" w:name="_Toc192169957"/>
      <w:bookmarkStart w:id="882" w:name="_Toc192151757"/>
      <w:bookmarkStart w:id="883" w:name="_Toc192169958"/>
      <w:bookmarkStart w:id="884" w:name="_Toc192151758"/>
      <w:bookmarkStart w:id="885" w:name="_Toc192169959"/>
      <w:bookmarkStart w:id="886" w:name="_Toc192151759"/>
      <w:bookmarkStart w:id="887" w:name="_Toc192169960"/>
      <w:bookmarkStart w:id="888" w:name="_Toc192151760"/>
      <w:bookmarkStart w:id="889" w:name="_Toc192169961"/>
      <w:bookmarkStart w:id="890" w:name="_Toc192151761"/>
      <w:bookmarkStart w:id="891" w:name="_Toc192169962"/>
      <w:bookmarkStart w:id="892" w:name="_Toc192151762"/>
      <w:bookmarkStart w:id="893" w:name="_Toc192169963"/>
      <w:bookmarkStart w:id="894" w:name="_Toc192151763"/>
      <w:bookmarkStart w:id="895" w:name="_Toc192169964"/>
      <w:bookmarkStart w:id="896" w:name="_Toc192151764"/>
      <w:bookmarkStart w:id="897" w:name="_Toc192169965"/>
      <w:bookmarkStart w:id="898" w:name="_Toc192151765"/>
      <w:bookmarkStart w:id="899" w:name="_Toc192169966"/>
      <w:bookmarkStart w:id="900" w:name="_Toc192151766"/>
      <w:bookmarkStart w:id="901" w:name="_Toc192169967"/>
      <w:bookmarkStart w:id="902" w:name="_Toc192151767"/>
      <w:bookmarkStart w:id="903" w:name="_Toc192169968"/>
      <w:bookmarkStart w:id="904" w:name="_Toc192151768"/>
      <w:bookmarkStart w:id="905" w:name="_Toc192169969"/>
      <w:bookmarkStart w:id="906" w:name="_Toc192151769"/>
      <w:bookmarkStart w:id="907" w:name="_Toc192169970"/>
      <w:bookmarkStart w:id="908" w:name="_Toc192151770"/>
      <w:bookmarkStart w:id="909" w:name="_Toc192169971"/>
      <w:bookmarkStart w:id="910" w:name="_Toc192151771"/>
      <w:bookmarkStart w:id="911" w:name="_Toc192169972"/>
      <w:bookmarkStart w:id="912" w:name="_Toc192151772"/>
      <w:bookmarkStart w:id="913" w:name="_Toc192169973"/>
      <w:bookmarkStart w:id="914" w:name="_Toc192151773"/>
      <w:bookmarkStart w:id="915" w:name="_Toc192169974"/>
      <w:bookmarkStart w:id="916" w:name="_Toc192151774"/>
      <w:bookmarkStart w:id="917" w:name="_Toc192169975"/>
      <w:bookmarkStart w:id="918" w:name="_Toc192151775"/>
      <w:bookmarkStart w:id="919" w:name="_Toc192169976"/>
      <w:bookmarkStart w:id="920" w:name="_Toc192151776"/>
      <w:bookmarkStart w:id="921" w:name="_Toc192169977"/>
      <w:bookmarkStart w:id="922" w:name="_Toc192151777"/>
      <w:bookmarkStart w:id="923" w:name="_Toc192169978"/>
      <w:bookmarkStart w:id="924" w:name="_Toc192151778"/>
      <w:bookmarkStart w:id="925" w:name="_Toc192169979"/>
      <w:bookmarkStart w:id="926" w:name="_Toc192151779"/>
      <w:bookmarkStart w:id="927" w:name="_Toc192169980"/>
      <w:bookmarkStart w:id="928" w:name="_Toc192151780"/>
      <w:bookmarkStart w:id="929" w:name="_Toc192169981"/>
      <w:bookmarkStart w:id="930" w:name="_Toc192151781"/>
      <w:bookmarkStart w:id="931" w:name="_Toc192169982"/>
      <w:bookmarkStart w:id="932" w:name="_Toc192151782"/>
      <w:bookmarkStart w:id="933" w:name="_Toc192169983"/>
      <w:bookmarkStart w:id="934" w:name="_Toc192151783"/>
      <w:bookmarkStart w:id="935" w:name="_Toc192169984"/>
      <w:bookmarkStart w:id="936" w:name="_Toc192151784"/>
      <w:bookmarkStart w:id="937" w:name="_Toc192169985"/>
      <w:bookmarkStart w:id="938" w:name="_Toc192151785"/>
      <w:bookmarkStart w:id="939" w:name="_Toc192169986"/>
      <w:bookmarkStart w:id="940" w:name="_Toc192151786"/>
      <w:bookmarkStart w:id="941" w:name="_Toc192169987"/>
      <w:bookmarkStart w:id="942" w:name="_Toc192151787"/>
      <w:bookmarkStart w:id="943" w:name="_Toc192169988"/>
      <w:bookmarkStart w:id="944" w:name="_Toc192151788"/>
      <w:bookmarkStart w:id="945" w:name="_Toc192169989"/>
      <w:bookmarkStart w:id="946" w:name="_Toc192151789"/>
      <w:bookmarkStart w:id="947" w:name="_Toc192169990"/>
      <w:bookmarkStart w:id="948" w:name="_Toc192151790"/>
      <w:bookmarkStart w:id="949" w:name="_Toc192169991"/>
      <w:bookmarkStart w:id="950" w:name="_Toc192151791"/>
      <w:bookmarkStart w:id="951" w:name="_Toc192169992"/>
      <w:bookmarkStart w:id="952" w:name="_Toc192151792"/>
      <w:bookmarkStart w:id="953" w:name="_Toc192169993"/>
      <w:bookmarkStart w:id="954" w:name="_Toc192151793"/>
      <w:bookmarkStart w:id="955" w:name="_Toc192169994"/>
      <w:bookmarkStart w:id="956" w:name="_Toc192151794"/>
      <w:bookmarkStart w:id="957" w:name="_Toc192169995"/>
      <w:bookmarkStart w:id="958" w:name="_Toc192151795"/>
      <w:bookmarkStart w:id="959" w:name="_Toc192169996"/>
      <w:bookmarkStart w:id="960" w:name="_Toc192151796"/>
      <w:bookmarkStart w:id="961" w:name="_Toc192169997"/>
      <w:bookmarkStart w:id="962" w:name="_Toc192151797"/>
      <w:bookmarkStart w:id="963" w:name="_Toc192169998"/>
      <w:bookmarkStart w:id="964" w:name="_Toc192151798"/>
      <w:bookmarkStart w:id="965" w:name="_Toc192169999"/>
      <w:bookmarkStart w:id="966" w:name="_Toc192151799"/>
      <w:bookmarkStart w:id="967" w:name="_Toc192170000"/>
      <w:bookmarkStart w:id="968" w:name="_Toc192151800"/>
      <w:bookmarkStart w:id="969" w:name="_Toc192170001"/>
      <w:bookmarkStart w:id="970" w:name="_Toc192151801"/>
      <w:bookmarkStart w:id="971" w:name="_Toc192170002"/>
      <w:bookmarkStart w:id="972" w:name="_Toc192151802"/>
      <w:bookmarkStart w:id="973" w:name="_Toc192170003"/>
      <w:bookmarkStart w:id="974" w:name="_Toc192151803"/>
      <w:bookmarkStart w:id="975" w:name="_Toc192170004"/>
      <w:bookmarkStart w:id="976" w:name="_Toc192151804"/>
      <w:bookmarkStart w:id="977" w:name="_Toc192170005"/>
      <w:bookmarkStart w:id="978" w:name="_Toc192151805"/>
      <w:bookmarkStart w:id="979" w:name="_Toc192170006"/>
      <w:bookmarkStart w:id="980" w:name="_Toc192151806"/>
      <w:bookmarkStart w:id="981" w:name="_Toc192170007"/>
      <w:bookmarkStart w:id="982" w:name="_Toc192151807"/>
      <w:bookmarkStart w:id="983" w:name="_Toc192170008"/>
      <w:bookmarkStart w:id="984" w:name="_Toc192151808"/>
      <w:bookmarkStart w:id="985" w:name="_Toc192170009"/>
      <w:bookmarkStart w:id="986" w:name="_Toc192151809"/>
      <w:bookmarkStart w:id="987" w:name="_Toc192170010"/>
      <w:bookmarkStart w:id="988" w:name="_Toc192151810"/>
      <w:bookmarkStart w:id="989" w:name="_Toc192170011"/>
      <w:bookmarkStart w:id="990" w:name="_Toc192151811"/>
      <w:bookmarkStart w:id="991" w:name="_Toc192170012"/>
      <w:bookmarkStart w:id="992" w:name="_Toc192151812"/>
      <w:bookmarkStart w:id="993" w:name="_Toc192170013"/>
      <w:bookmarkStart w:id="994" w:name="_Toc192151813"/>
      <w:bookmarkStart w:id="995" w:name="_Toc192170014"/>
      <w:bookmarkStart w:id="996" w:name="_Toc192151814"/>
      <w:bookmarkStart w:id="997" w:name="_Toc192170015"/>
      <w:bookmarkStart w:id="998" w:name="_Toc192151815"/>
      <w:bookmarkStart w:id="999" w:name="_Toc192170016"/>
      <w:bookmarkStart w:id="1000" w:name="_Toc192151816"/>
      <w:bookmarkStart w:id="1001" w:name="_Toc192170017"/>
      <w:bookmarkStart w:id="1002" w:name="_Toc192151817"/>
      <w:bookmarkStart w:id="1003" w:name="_Toc192170018"/>
      <w:bookmarkStart w:id="1004" w:name="_Toc192151818"/>
      <w:bookmarkStart w:id="1005" w:name="_Toc192170019"/>
      <w:bookmarkStart w:id="1006" w:name="_Toc192151819"/>
      <w:bookmarkStart w:id="1007" w:name="_Toc192170020"/>
      <w:bookmarkStart w:id="1008" w:name="_Toc192151820"/>
      <w:bookmarkStart w:id="1009" w:name="_Toc192170021"/>
      <w:bookmarkStart w:id="1010" w:name="_Toc192151821"/>
      <w:bookmarkStart w:id="1011" w:name="_Toc192170022"/>
      <w:bookmarkStart w:id="1012" w:name="_Toc192151822"/>
      <w:bookmarkStart w:id="1013" w:name="_Toc192170023"/>
      <w:bookmarkStart w:id="1014" w:name="_Toc192151823"/>
      <w:bookmarkStart w:id="1015" w:name="_Toc192170024"/>
      <w:bookmarkStart w:id="1016" w:name="_Toc192151824"/>
      <w:bookmarkStart w:id="1017" w:name="_Toc192170025"/>
      <w:bookmarkStart w:id="1018" w:name="_Toc192151825"/>
      <w:bookmarkStart w:id="1019" w:name="_Toc192170026"/>
      <w:bookmarkStart w:id="1020" w:name="_Toc192151826"/>
      <w:bookmarkStart w:id="1021" w:name="_Toc192170027"/>
      <w:bookmarkStart w:id="1022" w:name="_Pension_management_–"/>
      <w:bookmarkStart w:id="1023" w:name="_Toc192151827"/>
      <w:bookmarkStart w:id="1024" w:name="_Toc192170028"/>
      <w:bookmarkStart w:id="1025" w:name="_Toc192151828"/>
      <w:bookmarkStart w:id="1026" w:name="_Toc192170029"/>
      <w:bookmarkStart w:id="1027" w:name="_Toc192151829"/>
      <w:bookmarkStart w:id="1028" w:name="_Toc192170030"/>
      <w:bookmarkStart w:id="1029" w:name="_Toc192151830"/>
      <w:bookmarkStart w:id="1030" w:name="_Toc192170031"/>
      <w:bookmarkStart w:id="1031" w:name="_Toc192151831"/>
      <w:bookmarkStart w:id="1032" w:name="_Toc192170032"/>
      <w:bookmarkStart w:id="1033" w:name="_Toc192151832"/>
      <w:bookmarkStart w:id="1034" w:name="_Toc192170033"/>
      <w:bookmarkStart w:id="1035" w:name="_Toc192151833"/>
      <w:bookmarkStart w:id="1036" w:name="_Toc192170034"/>
      <w:bookmarkStart w:id="1037" w:name="_Toc192151834"/>
      <w:bookmarkStart w:id="1038" w:name="_Toc192170035"/>
      <w:bookmarkStart w:id="1039" w:name="_Toc192151835"/>
      <w:bookmarkStart w:id="1040" w:name="_Toc192170036"/>
      <w:bookmarkStart w:id="1041" w:name="_Toc192151836"/>
      <w:bookmarkStart w:id="1042" w:name="_Toc192170037"/>
      <w:bookmarkStart w:id="1043" w:name="_Toc192151837"/>
      <w:bookmarkStart w:id="1044" w:name="_Toc192170038"/>
      <w:bookmarkStart w:id="1045" w:name="_Pension_management_-"/>
      <w:bookmarkStart w:id="1046" w:name="_Toc192151838"/>
      <w:bookmarkStart w:id="1047" w:name="_Toc192170039"/>
      <w:bookmarkStart w:id="1048" w:name="_Toc192151839"/>
      <w:bookmarkStart w:id="1049" w:name="_Toc192170040"/>
      <w:bookmarkStart w:id="1050" w:name="_Toc192151840"/>
      <w:bookmarkStart w:id="1051" w:name="_Toc192170041"/>
      <w:bookmarkStart w:id="1052" w:name="_Toc192151841"/>
      <w:bookmarkStart w:id="1053" w:name="_Toc192170042"/>
      <w:bookmarkStart w:id="1054" w:name="_Toc192151842"/>
      <w:bookmarkStart w:id="1055" w:name="_Toc192170043"/>
      <w:bookmarkStart w:id="1056" w:name="_Toc192151843"/>
      <w:bookmarkStart w:id="1057" w:name="_Toc192170044"/>
      <w:bookmarkStart w:id="1058" w:name="_Toc192151844"/>
      <w:bookmarkStart w:id="1059" w:name="_Toc192170045"/>
      <w:bookmarkStart w:id="1060" w:name="_Toc192151845"/>
      <w:bookmarkStart w:id="1061" w:name="_Toc192170046"/>
      <w:bookmarkStart w:id="1062" w:name="_Toc192151846"/>
      <w:bookmarkStart w:id="1063" w:name="_Toc192170047"/>
      <w:bookmarkStart w:id="1064" w:name="_Toc192151847"/>
      <w:bookmarkStart w:id="1065" w:name="_Toc192170048"/>
      <w:bookmarkStart w:id="1066" w:name="_Toc192151848"/>
      <w:bookmarkStart w:id="1067" w:name="_Toc192170049"/>
      <w:bookmarkStart w:id="1068" w:name="_Toc192151849"/>
      <w:bookmarkStart w:id="1069" w:name="_Toc192170050"/>
      <w:bookmarkStart w:id="1070" w:name="_Toc192151850"/>
      <w:bookmarkStart w:id="1071" w:name="_Toc192170051"/>
      <w:bookmarkStart w:id="1072" w:name="_Toc192151851"/>
      <w:bookmarkStart w:id="1073" w:name="_Toc192170052"/>
      <w:bookmarkStart w:id="1074" w:name="_Toc192151852"/>
      <w:bookmarkStart w:id="1075" w:name="_Toc192170053"/>
      <w:bookmarkStart w:id="1076" w:name="_Toc192151853"/>
      <w:bookmarkStart w:id="1077" w:name="_Toc192170054"/>
      <w:bookmarkStart w:id="1078" w:name="_Toc192151854"/>
      <w:bookmarkStart w:id="1079" w:name="_Toc192170055"/>
      <w:bookmarkStart w:id="1080" w:name="_Toc192151855"/>
      <w:bookmarkStart w:id="1081" w:name="_Toc192170056"/>
      <w:bookmarkStart w:id="1082" w:name="_Toc192151856"/>
      <w:bookmarkStart w:id="1083" w:name="_Toc192170057"/>
      <w:bookmarkStart w:id="1084" w:name="_Toc192151857"/>
      <w:bookmarkStart w:id="1085" w:name="_Toc192170058"/>
      <w:bookmarkStart w:id="1086" w:name="_Toc192151858"/>
      <w:bookmarkStart w:id="1087" w:name="_Toc192170059"/>
      <w:bookmarkStart w:id="1088" w:name="_Toc192151859"/>
      <w:bookmarkStart w:id="1089" w:name="_Toc192170060"/>
      <w:bookmarkStart w:id="1090" w:name="_Toc192151860"/>
      <w:bookmarkStart w:id="1091" w:name="_Toc192170061"/>
      <w:bookmarkStart w:id="1092" w:name="_Toc192151861"/>
      <w:bookmarkStart w:id="1093" w:name="_Toc192170062"/>
      <w:bookmarkStart w:id="1094" w:name="_Toc192151862"/>
      <w:bookmarkStart w:id="1095" w:name="_Toc192170063"/>
      <w:bookmarkStart w:id="1096" w:name="_Toc192151863"/>
      <w:bookmarkStart w:id="1097" w:name="_Toc192170064"/>
      <w:bookmarkStart w:id="1098" w:name="_Toc192151864"/>
      <w:bookmarkStart w:id="1099" w:name="_Toc192170065"/>
      <w:bookmarkStart w:id="1100" w:name="_Toc192151865"/>
      <w:bookmarkStart w:id="1101" w:name="_Toc192170066"/>
      <w:bookmarkStart w:id="1102" w:name="_Toc192151866"/>
      <w:bookmarkStart w:id="1103" w:name="_Toc192170067"/>
      <w:bookmarkStart w:id="1104" w:name="_Toc192151867"/>
      <w:bookmarkStart w:id="1105" w:name="_Toc192170068"/>
      <w:bookmarkStart w:id="1106" w:name="_Toc192151868"/>
      <w:bookmarkStart w:id="1107" w:name="_Toc192170069"/>
      <w:bookmarkStart w:id="1108" w:name="_Toc192151869"/>
      <w:bookmarkStart w:id="1109" w:name="_Toc192170070"/>
      <w:bookmarkStart w:id="1110" w:name="_Toc192151870"/>
      <w:bookmarkStart w:id="1111" w:name="_Toc192170071"/>
      <w:bookmarkStart w:id="1112" w:name="_Toc192151871"/>
      <w:bookmarkStart w:id="1113" w:name="_Toc192170072"/>
      <w:bookmarkStart w:id="1114" w:name="_Toc192151872"/>
      <w:bookmarkStart w:id="1115" w:name="_Toc192170073"/>
      <w:bookmarkStart w:id="1116" w:name="_Toc192151873"/>
      <w:bookmarkStart w:id="1117" w:name="_Toc192170074"/>
      <w:bookmarkStart w:id="1118" w:name="_Toc192151874"/>
      <w:bookmarkStart w:id="1119" w:name="_Toc192170075"/>
      <w:bookmarkStart w:id="1120" w:name="_Toc192151875"/>
      <w:bookmarkStart w:id="1121" w:name="_Toc192170076"/>
      <w:bookmarkStart w:id="1122" w:name="_Toc192151876"/>
      <w:bookmarkStart w:id="1123" w:name="_Toc192170077"/>
      <w:bookmarkStart w:id="1124" w:name="_Toc192151877"/>
      <w:bookmarkStart w:id="1125" w:name="_Toc192170078"/>
      <w:bookmarkStart w:id="1126" w:name="_Toc192151878"/>
      <w:bookmarkStart w:id="1127" w:name="_Toc192170079"/>
      <w:bookmarkStart w:id="1128" w:name="_Toc192151879"/>
      <w:bookmarkStart w:id="1129" w:name="_Toc192170080"/>
      <w:bookmarkStart w:id="1130" w:name="_Toc192151880"/>
      <w:bookmarkStart w:id="1131" w:name="_Toc192170081"/>
      <w:bookmarkStart w:id="1132" w:name="_Toc192151881"/>
      <w:bookmarkStart w:id="1133" w:name="_Toc192170082"/>
      <w:bookmarkStart w:id="1134" w:name="_Toc192151882"/>
      <w:bookmarkStart w:id="1135" w:name="_Toc192170083"/>
      <w:bookmarkStart w:id="1136" w:name="_Toc192151883"/>
      <w:bookmarkStart w:id="1137" w:name="_Toc192170084"/>
      <w:bookmarkStart w:id="1138" w:name="_Toc192151884"/>
      <w:bookmarkStart w:id="1139" w:name="_Toc192170085"/>
      <w:bookmarkStart w:id="1140" w:name="_Toc192151885"/>
      <w:bookmarkStart w:id="1141" w:name="_Toc192170086"/>
      <w:bookmarkStart w:id="1142" w:name="_Toc192151886"/>
      <w:bookmarkStart w:id="1143" w:name="_Toc192170087"/>
      <w:bookmarkStart w:id="1144" w:name="_Toc192151887"/>
      <w:bookmarkStart w:id="1145" w:name="_Toc192170088"/>
      <w:bookmarkStart w:id="1146" w:name="_Toc192151888"/>
      <w:bookmarkStart w:id="1147" w:name="_Toc192170089"/>
      <w:bookmarkStart w:id="1148" w:name="_Toc192151889"/>
      <w:bookmarkStart w:id="1149" w:name="_Toc192170090"/>
      <w:bookmarkStart w:id="1150" w:name="_Toc192151890"/>
      <w:bookmarkStart w:id="1151" w:name="_Toc192170091"/>
      <w:bookmarkStart w:id="1152" w:name="_Toc192151891"/>
      <w:bookmarkStart w:id="1153" w:name="_Toc192170092"/>
      <w:bookmarkStart w:id="1154" w:name="_Toc192151892"/>
      <w:bookmarkStart w:id="1155" w:name="_Toc192170093"/>
      <w:bookmarkStart w:id="1156" w:name="_Toc192151893"/>
      <w:bookmarkStart w:id="1157" w:name="_Toc192170094"/>
      <w:bookmarkStart w:id="1158" w:name="_Toc192151894"/>
      <w:bookmarkStart w:id="1159" w:name="_Toc192170095"/>
      <w:bookmarkStart w:id="1160" w:name="_Toc192151895"/>
      <w:bookmarkStart w:id="1161" w:name="_Toc192170096"/>
      <w:bookmarkStart w:id="1162" w:name="_Toc192151896"/>
      <w:bookmarkStart w:id="1163" w:name="_Toc192170097"/>
      <w:bookmarkStart w:id="1164" w:name="_Toc192151897"/>
      <w:bookmarkStart w:id="1165" w:name="_Toc192170098"/>
      <w:bookmarkStart w:id="1166" w:name="_Toc192151898"/>
      <w:bookmarkStart w:id="1167" w:name="_Toc192170099"/>
      <w:bookmarkStart w:id="1168" w:name="_Toc192151899"/>
      <w:bookmarkStart w:id="1169" w:name="_Toc192170100"/>
      <w:bookmarkStart w:id="1170" w:name="_Toc192151900"/>
      <w:bookmarkStart w:id="1171" w:name="_Toc192170101"/>
      <w:bookmarkStart w:id="1172" w:name="_Toc192151901"/>
      <w:bookmarkStart w:id="1173" w:name="_Toc192170102"/>
      <w:bookmarkStart w:id="1174" w:name="_Toc192151902"/>
      <w:bookmarkStart w:id="1175" w:name="_Toc192170103"/>
      <w:bookmarkStart w:id="1176" w:name="_Toc192151903"/>
      <w:bookmarkStart w:id="1177" w:name="_Toc192170104"/>
      <w:bookmarkStart w:id="1178" w:name="_Toc192151904"/>
      <w:bookmarkStart w:id="1179" w:name="_Toc192170105"/>
      <w:bookmarkStart w:id="1180" w:name="_Toc192151905"/>
      <w:bookmarkStart w:id="1181" w:name="_Toc192170106"/>
      <w:bookmarkStart w:id="1182" w:name="_Toc192151906"/>
      <w:bookmarkStart w:id="1183" w:name="_Toc192170107"/>
      <w:bookmarkStart w:id="1184" w:name="_Toc192151907"/>
      <w:bookmarkStart w:id="1185" w:name="_Toc192170108"/>
      <w:bookmarkStart w:id="1186" w:name="_Toc192151908"/>
      <w:bookmarkStart w:id="1187" w:name="_Toc192170109"/>
      <w:bookmarkStart w:id="1188" w:name="_Toc192151909"/>
      <w:bookmarkStart w:id="1189" w:name="_Toc192170110"/>
      <w:bookmarkStart w:id="1190" w:name="_Toc192151910"/>
      <w:bookmarkStart w:id="1191" w:name="_Toc192170111"/>
      <w:bookmarkStart w:id="1192" w:name="_Toc192151911"/>
      <w:bookmarkStart w:id="1193" w:name="_Toc192170112"/>
      <w:bookmarkStart w:id="1194" w:name="_Toc192151912"/>
      <w:bookmarkStart w:id="1195" w:name="_Toc192170113"/>
      <w:bookmarkStart w:id="1196" w:name="_Toc192151913"/>
      <w:bookmarkStart w:id="1197" w:name="_Toc192170114"/>
      <w:bookmarkStart w:id="1198" w:name="_Toc192151914"/>
      <w:bookmarkStart w:id="1199" w:name="_Toc192170115"/>
      <w:bookmarkStart w:id="1200" w:name="_Toc192151915"/>
      <w:bookmarkStart w:id="1201" w:name="_Toc192170116"/>
      <w:bookmarkStart w:id="1202" w:name="_Toc192151916"/>
      <w:bookmarkStart w:id="1203" w:name="_Toc192170117"/>
      <w:bookmarkStart w:id="1204" w:name="_Toc192151917"/>
      <w:bookmarkStart w:id="1205" w:name="_Toc192170118"/>
      <w:bookmarkStart w:id="1206" w:name="_Toc192151918"/>
      <w:bookmarkStart w:id="1207" w:name="_Toc192170119"/>
      <w:bookmarkStart w:id="1208" w:name="_Toc192151919"/>
      <w:bookmarkStart w:id="1209" w:name="_Toc192170120"/>
      <w:bookmarkStart w:id="1210" w:name="_Toc192151920"/>
      <w:bookmarkStart w:id="1211" w:name="_Toc192170121"/>
      <w:bookmarkStart w:id="1212" w:name="_Toc192151921"/>
      <w:bookmarkStart w:id="1213" w:name="_Toc192170122"/>
      <w:bookmarkStart w:id="1214" w:name="_Toc192151922"/>
      <w:bookmarkStart w:id="1215" w:name="_Toc192170123"/>
      <w:bookmarkStart w:id="1216" w:name="_Toc192151923"/>
      <w:bookmarkStart w:id="1217" w:name="_Toc192170124"/>
      <w:bookmarkStart w:id="1218" w:name="_Toc192151924"/>
      <w:bookmarkStart w:id="1219" w:name="_Toc192170125"/>
      <w:bookmarkStart w:id="1220" w:name="_Toc192151925"/>
      <w:bookmarkStart w:id="1221" w:name="_Toc192170126"/>
      <w:bookmarkStart w:id="1222" w:name="_Toc192151926"/>
      <w:bookmarkStart w:id="1223" w:name="_Toc192170127"/>
      <w:bookmarkStart w:id="1224" w:name="_Toc192151927"/>
      <w:bookmarkStart w:id="1225" w:name="_Toc192170128"/>
      <w:bookmarkStart w:id="1226" w:name="_Toc192151928"/>
      <w:bookmarkStart w:id="1227" w:name="_Toc192170129"/>
      <w:bookmarkStart w:id="1228" w:name="_Toc192151929"/>
      <w:bookmarkStart w:id="1229" w:name="_Toc192170130"/>
      <w:bookmarkStart w:id="1230" w:name="_Toc192151930"/>
      <w:bookmarkStart w:id="1231" w:name="_Toc192170131"/>
      <w:bookmarkStart w:id="1232" w:name="_Toc192151931"/>
      <w:bookmarkStart w:id="1233" w:name="_Toc192170132"/>
      <w:bookmarkStart w:id="1234" w:name="_Toc192151932"/>
      <w:bookmarkStart w:id="1235" w:name="_Toc192170133"/>
      <w:bookmarkStart w:id="1236" w:name="_Toc192151933"/>
      <w:bookmarkStart w:id="1237" w:name="_Toc192170134"/>
      <w:bookmarkStart w:id="1238" w:name="_Toc192151934"/>
      <w:bookmarkStart w:id="1239" w:name="_Toc192170135"/>
      <w:bookmarkStart w:id="1240" w:name="_Toc192151935"/>
      <w:bookmarkStart w:id="1241" w:name="_Toc192170136"/>
      <w:bookmarkStart w:id="1242" w:name="_Toc192151936"/>
      <w:bookmarkStart w:id="1243" w:name="_Toc192170137"/>
      <w:bookmarkStart w:id="1244" w:name="_Toc192151937"/>
      <w:bookmarkStart w:id="1245" w:name="_Toc192170138"/>
      <w:bookmarkStart w:id="1246" w:name="_Toc192151938"/>
      <w:bookmarkStart w:id="1247" w:name="_Toc192170139"/>
      <w:bookmarkStart w:id="1248" w:name="_Toc192151939"/>
      <w:bookmarkStart w:id="1249" w:name="_Toc192170140"/>
      <w:bookmarkStart w:id="1250" w:name="_Toc192151940"/>
      <w:bookmarkStart w:id="1251" w:name="_Toc192170141"/>
      <w:bookmarkStart w:id="1252" w:name="_Toc192151941"/>
      <w:bookmarkStart w:id="1253" w:name="_Toc192170142"/>
      <w:bookmarkStart w:id="1254" w:name="_Toc192151942"/>
      <w:bookmarkStart w:id="1255" w:name="_Toc192170143"/>
      <w:bookmarkStart w:id="1256" w:name="_Toc192151943"/>
      <w:bookmarkStart w:id="1257" w:name="_Toc192170144"/>
      <w:bookmarkStart w:id="1258" w:name="_Toc192151944"/>
      <w:bookmarkStart w:id="1259" w:name="_Toc192170145"/>
      <w:bookmarkStart w:id="1260" w:name="_Toc192151945"/>
      <w:bookmarkStart w:id="1261" w:name="_Toc192170146"/>
      <w:bookmarkStart w:id="1262" w:name="_Toc192151946"/>
      <w:bookmarkStart w:id="1263" w:name="_Toc192170147"/>
      <w:bookmarkStart w:id="1264" w:name="_Toc192151947"/>
      <w:bookmarkStart w:id="1265" w:name="_Toc192170148"/>
      <w:bookmarkStart w:id="1266" w:name="_Toc192152000"/>
      <w:bookmarkStart w:id="1267" w:name="_Toc192170201"/>
      <w:bookmarkStart w:id="1268" w:name="_Toc192152001"/>
      <w:bookmarkStart w:id="1269" w:name="_Toc192170202"/>
      <w:bookmarkStart w:id="1270" w:name="_Toc192152002"/>
      <w:bookmarkStart w:id="1271" w:name="_Toc192170203"/>
      <w:bookmarkStart w:id="1272" w:name="_Toc192152003"/>
      <w:bookmarkStart w:id="1273" w:name="_Toc192170204"/>
      <w:bookmarkStart w:id="1274" w:name="_Toc192152004"/>
      <w:bookmarkStart w:id="1275" w:name="_Toc192170205"/>
      <w:bookmarkStart w:id="1276" w:name="_Toc192152005"/>
      <w:bookmarkStart w:id="1277" w:name="_Toc192170206"/>
      <w:bookmarkStart w:id="1278" w:name="_Toc192152006"/>
      <w:bookmarkStart w:id="1279" w:name="_Toc192170207"/>
      <w:bookmarkStart w:id="1280" w:name="_Toc192152007"/>
      <w:bookmarkStart w:id="1281" w:name="_Toc192170208"/>
      <w:bookmarkStart w:id="1282" w:name="_Toc192152008"/>
      <w:bookmarkStart w:id="1283" w:name="_Toc192170209"/>
      <w:bookmarkStart w:id="1284" w:name="_Toc192152009"/>
      <w:bookmarkStart w:id="1285" w:name="_Toc192170210"/>
      <w:bookmarkStart w:id="1286" w:name="_Toc192152010"/>
      <w:bookmarkStart w:id="1287" w:name="_Toc192170211"/>
      <w:bookmarkStart w:id="1288" w:name="_Toc192152011"/>
      <w:bookmarkStart w:id="1289" w:name="_Toc192170212"/>
      <w:bookmarkStart w:id="1290" w:name="_Toc192152012"/>
      <w:bookmarkStart w:id="1291" w:name="_Toc192170213"/>
      <w:bookmarkStart w:id="1292" w:name="_Toc192152013"/>
      <w:bookmarkStart w:id="1293" w:name="_Toc192170214"/>
      <w:bookmarkStart w:id="1294" w:name="_Toc192152014"/>
      <w:bookmarkStart w:id="1295" w:name="_Toc192170215"/>
      <w:bookmarkStart w:id="1296" w:name="_Toc192152015"/>
      <w:bookmarkStart w:id="1297" w:name="_Toc192170216"/>
      <w:bookmarkStart w:id="1298" w:name="_Toc192152016"/>
      <w:bookmarkStart w:id="1299" w:name="_Toc192170217"/>
      <w:bookmarkStart w:id="1300" w:name="_Toc192152017"/>
      <w:bookmarkStart w:id="1301" w:name="_Toc192170218"/>
      <w:bookmarkStart w:id="1302" w:name="_Toc192152018"/>
      <w:bookmarkStart w:id="1303" w:name="_Toc192170219"/>
      <w:bookmarkStart w:id="1304" w:name="_Toc192152019"/>
      <w:bookmarkStart w:id="1305" w:name="_Toc192170220"/>
      <w:bookmarkStart w:id="1306" w:name="_Toc192152020"/>
      <w:bookmarkStart w:id="1307" w:name="_Toc192170221"/>
      <w:bookmarkStart w:id="1308" w:name="_Toc192152021"/>
      <w:bookmarkStart w:id="1309" w:name="_Toc192170222"/>
      <w:bookmarkStart w:id="1310" w:name="_Toc192152022"/>
      <w:bookmarkStart w:id="1311" w:name="_Toc192170223"/>
      <w:bookmarkStart w:id="1312" w:name="_Toc192152023"/>
      <w:bookmarkStart w:id="1313" w:name="_Toc192170224"/>
      <w:bookmarkStart w:id="1314" w:name="_Toc192152024"/>
      <w:bookmarkStart w:id="1315" w:name="_Toc192170225"/>
      <w:bookmarkStart w:id="1316" w:name="_Toc192152025"/>
      <w:bookmarkStart w:id="1317" w:name="_Toc192170226"/>
      <w:bookmarkStart w:id="1318" w:name="_Toc192152026"/>
      <w:bookmarkStart w:id="1319" w:name="_Toc192170227"/>
      <w:bookmarkStart w:id="1320" w:name="_Toc192152027"/>
      <w:bookmarkStart w:id="1321" w:name="_Toc192170228"/>
      <w:bookmarkStart w:id="1322" w:name="_Toc192152028"/>
      <w:bookmarkStart w:id="1323" w:name="_Toc192170229"/>
      <w:bookmarkStart w:id="1324" w:name="_Toc192152029"/>
      <w:bookmarkStart w:id="1325" w:name="_Toc192170230"/>
      <w:bookmarkStart w:id="1326" w:name="_Toc192152030"/>
      <w:bookmarkStart w:id="1327" w:name="_Toc192170231"/>
      <w:bookmarkStart w:id="1328" w:name="_Toc192152031"/>
      <w:bookmarkStart w:id="1329" w:name="_Toc192170232"/>
      <w:bookmarkStart w:id="1330" w:name="_Toc192152032"/>
      <w:bookmarkStart w:id="1331" w:name="_Toc192170233"/>
      <w:bookmarkStart w:id="1332" w:name="_Toc192152033"/>
      <w:bookmarkStart w:id="1333" w:name="_Toc192170234"/>
      <w:bookmarkStart w:id="1334" w:name="_Toc192152034"/>
      <w:bookmarkStart w:id="1335" w:name="_Toc192170235"/>
      <w:bookmarkStart w:id="1336" w:name="_Toc192152035"/>
      <w:bookmarkStart w:id="1337" w:name="_Toc192170236"/>
      <w:bookmarkStart w:id="1338" w:name="_Toc192152036"/>
      <w:bookmarkStart w:id="1339" w:name="_Toc192170237"/>
      <w:bookmarkStart w:id="1340" w:name="_Toc192152037"/>
      <w:bookmarkStart w:id="1341" w:name="_Toc192170238"/>
      <w:bookmarkStart w:id="1342" w:name="_Toc192152038"/>
      <w:bookmarkStart w:id="1343" w:name="_Toc192170239"/>
      <w:bookmarkStart w:id="1344" w:name="_Toc192152039"/>
      <w:bookmarkStart w:id="1345" w:name="_Toc192170240"/>
      <w:bookmarkStart w:id="1346" w:name="_Toc192152040"/>
      <w:bookmarkStart w:id="1347" w:name="_Toc192170241"/>
      <w:bookmarkStart w:id="1348" w:name="_Toc192152041"/>
      <w:bookmarkStart w:id="1349" w:name="_Toc192170242"/>
      <w:bookmarkStart w:id="1350" w:name="_Toc192152042"/>
      <w:bookmarkStart w:id="1351" w:name="_Toc192170243"/>
      <w:bookmarkStart w:id="1352" w:name="_Toc192152043"/>
      <w:bookmarkStart w:id="1353" w:name="_Toc192170244"/>
      <w:bookmarkStart w:id="1354" w:name="_Toc192152044"/>
      <w:bookmarkStart w:id="1355" w:name="_Toc192170245"/>
      <w:bookmarkStart w:id="1356" w:name="_Toc192152045"/>
      <w:bookmarkStart w:id="1357" w:name="_Toc192170246"/>
      <w:bookmarkStart w:id="1358" w:name="_Toc192152046"/>
      <w:bookmarkStart w:id="1359" w:name="_Toc192170247"/>
      <w:bookmarkStart w:id="1360" w:name="_Toc192152047"/>
      <w:bookmarkStart w:id="1361" w:name="_Toc192170248"/>
      <w:bookmarkStart w:id="1362" w:name="_Toc192152048"/>
      <w:bookmarkStart w:id="1363" w:name="_Toc192170249"/>
      <w:bookmarkStart w:id="1364" w:name="_Toc192152049"/>
      <w:bookmarkStart w:id="1365" w:name="_Toc192170250"/>
      <w:bookmarkStart w:id="1366" w:name="_Toc192152050"/>
      <w:bookmarkStart w:id="1367" w:name="_Toc192170251"/>
      <w:bookmarkStart w:id="1368" w:name="_Toc192152051"/>
      <w:bookmarkStart w:id="1369" w:name="_Toc192170252"/>
      <w:bookmarkStart w:id="1370" w:name="_Toc192152052"/>
      <w:bookmarkStart w:id="1371" w:name="_Toc192170253"/>
      <w:bookmarkStart w:id="1372" w:name="_Toc192152053"/>
      <w:bookmarkStart w:id="1373" w:name="_Toc192170254"/>
      <w:bookmarkStart w:id="1374" w:name="_Toc192152054"/>
      <w:bookmarkStart w:id="1375" w:name="_Toc192170255"/>
      <w:bookmarkStart w:id="1376" w:name="_Toc192152055"/>
      <w:bookmarkStart w:id="1377" w:name="_Toc192170256"/>
      <w:bookmarkStart w:id="1378" w:name="_Toc192152056"/>
      <w:bookmarkStart w:id="1379" w:name="_Toc192170257"/>
      <w:bookmarkStart w:id="1380" w:name="_Toc192152057"/>
      <w:bookmarkStart w:id="1381" w:name="_Toc192170258"/>
      <w:bookmarkStart w:id="1382" w:name="_Toc192152058"/>
      <w:bookmarkStart w:id="1383" w:name="_Toc192170259"/>
      <w:bookmarkStart w:id="1384" w:name="_Toc192152059"/>
      <w:bookmarkStart w:id="1385" w:name="_Toc192170260"/>
      <w:bookmarkStart w:id="1386" w:name="_Toc192152060"/>
      <w:bookmarkStart w:id="1387" w:name="_Toc192170261"/>
      <w:bookmarkStart w:id="1388" w:name="_Toc192152061"/>
      <w:bookmarkStart w:id="1389" w:name="_Toc192170262"/>
      <w:bookmarkStart w:id="1390" w:name="_Toc192152062"/>
      <w:bookmarkStart w:id="1391" w:name="_Toc192170263"/>
      <w:bookmarkStart w:id="1392" w:name="_Toc192152063"/>
      <w:bookmarkStart w:id="1393" w:name="_Toc192170264"/>
      <w:bookmarkStart w:id="1394" w:name="_Toc192152064"/>
      <w:bookmarkStart w:id="1395" w:name="_Toc192170265"/>
      <w:bookmarkStart w:id="1396" w:name="_Toc192152065"/>
      <w:bookmarkStart w:id="1397" w:name="_Toc192170266"/>
      <w:bookmarkStart w:id="1398" w:name="_Toc192152066"/>
      <w:bookmarkStart w:id="1399" w:name="_Toc192170267"/>
      <w:bookmarkStart w:id="1400" w:name="_Toc192152067"/>
      <w:bookmarkStart w:id="1401" w:name="_Toc192170268"/>
      <w:bookmarkStart w:id="1402" w:name="_Toc192152068"/>
      <w:bookmarkStart w:id="1403" w:name="_Toc192170269"/>
      <w:bookmarkStart w:id="1404" w:name="_Toc192152069"/>
      <w:bookmarkStart w:id="1405" w:name="_Toc192170270"/>
      <w:bookmarkStart w:id="1406" w:name="_Toc192152070"/>
      <w:bookmarkStart w:id="1407" w:name="_Toc192170271"/>
      <w:bookmarkStart w:id="1408" w:name="_Toc192152071"/>
      <w:bookmarkStart w:id="1409" w:name="_Toc192170272"/>
      <w:bookmarkStart w:id="1410" w:name="_Toc192152072"/>
      <w:bookmarkStart w:id="1411" w:name="_Toc192170273"/>
      <w:bookmarkStart w:id="1412" w:name="_Toc192152073"/>
      <w:bookmarkStart w:id="1413" w:name="_Toc192170274"/>
      <w:bookmarkStart w:id="1414" w:name="_Toc192152074"/>
      <w:bookmarkStart w:id="1415" w:name="_Toc192170275"/>
      <w:bookmarkStart w:id="1416" w:name="_Toc192152075"/>
      <w:bookmarkStart w:id="1417" w:name="_Toc192170276"/>
      <w:bookmarkStart w:id="1418" w:name="_Toc192152076"/>
      <w:bookmarkStart w:id="1419" w:name="_Toc192170277"/>
      <w:bookmarkStart w:id="1420" w:name="_Toc192152077"/>
      <w:bookmarkStart w:id="1421" w:name="_Toc192170278"/>
      <w:bookmarkStart w:id="1422" w:name="_Toc192152078"/>
      <w:bookmarkStart w:id="1423" w:name="_Toc192170279"/>
      <w:bookmarkStart w:id="1424" w:name="_Toc192152079"/>
      <w:bookmarkStart w:id="1425" w:name="_Toc192170280"/>
      <w:bookmarkStart w:id="1426" w:name="_Toc192152080"/>
      <w:bookmarkStart w:id="1427" w:name="_Toc192170281"/>
      <w:bookmarkStart w:id="1428" w:name="_Toc192152081"/>
      <w:bookmarkStart w:id="1429" w:name="_Toc192170282"/>
      <w:bookmarkStart w:id="1430" w:name="_Toc192152082"/>
      <w:bookmarkStart w:id="1431" w:name="_Toc192170283"/>
      <w:bookmarkStart w:id="1432" w:name="_Toc192152083"/>
      <w:bookmarkStart w:id="1433" w:name="_Toc192170284"/>
      <w:bookmarkStart w:id="1434" w:name="_Toc192152084"/>
      <w:bookmarkStart w:id="1435" w:name="_Toc192170285"/>
      <w:bookmarkStart w:id="1436" w:name="_Toc192152085"/>
      <w:bookmarkStart w:id="1437" w:name="_Toc192170286"/>
      <w:bookmarkStart w:id="1438" w:name="_Toc192152086"/>
      <w:bookmarkStart w:id="1439" w:name="_Toc192170287"/>
      <w:bookmarkStart w:id="1440" w:name="_Toc192152087"/>
      <w:bookmarkStart w:id="1441" w:name="_Toc192170288"/>
      <w:bookmarkStart w:id="1442" w:name="_Toc192152088"/>
      <w:bookmarkStart w:id="1443" w:name="_Toc192170289"/>
      <w:bookmarkStart w:id="1444" w:name="_Toc192152089"/>
      <w:bookmarkStart w:id="1445" w:name="_Toc192170290"/>
      <w:bookmarkStart w:id="1446" w:name="_Toc192152090"/>
      <w:bookmarkStart w:id="1447" w:name="_Toc192170291"/>
      <w:bookmarkStart w:id="1448" w:name="_Toc192152091"/>
      <w:bookmarkStart w:id="1449" w:name="_Toc192170292"/>
      <w:bookmarkStart w:id="1450" w:name="_Toc192152092"/>
      <w:bookmarkStart w:id="1451" w:name="_Toc192170293"/>
      <w:bookmarkStart w:id="1452" w:name="_Toc192152093"/>
      <w:bookmarkStart w:id="1453" w:name="_Toc192170294"/>
      <w:bookmarkStart w:id="1454" w:name="_Toc192152094"/>
      <w:bookmarkStart w:id="1455" w:name="_Toc192170295"/>
      <w:bookmarkStart w:id="1456" w:name="_Toc192152095"/>
      <w:bookmarkStart w:id="1457" w:name="_Toc192170296"/>
      <w:bookmarkStart w:id="1458" w:name="_Toc192152096"/>
      <w:bookmarkStart w:id="1459" w:name="_Toc192170297"/>
      <w:bookmarkStart w:id="1460" w:name="_Toc192152097"/>
      <w:bookmarkStart w:id="1461" w:name="_Toc192170298"/>
      <w:bookmarkStart w:id="1462" w:name="_Toc192152098"/>
      <w:bookmarkStart w:id="1463" w:name="_Toc192170299"/>
      <w:bookmarkStart w:id="1464" w:name="_Toc192152099"/>
      <w:bookmarkStart w:id="1465" w:name="_Toc192170300"/>
      <w:bookmarkStart w:id="1466" w:name="_Toc192152100"/>
      <w:bookmarkStart w:id="1467" w:name="_Toc192170301"/>
      <w:bookmarkStart w:id="1468" w:name="_Toc192152101"/>
      <w:bookmarkStart w:id="1469" w:name="_Toc192170302"/>
      <w:bookmarkStart w:id="1470" w:name="_Toc192152102"/>
      <w:bookmarkStart w:id="1471" w:name="_Toc192170303"/>
      <w:bookmarkStart w:id="1472" w:name="_Toc192152103"/>
      <w:bookmarkStart w:id="1473" w:name="_Toc192170304"/>
      <w:bookmarkStart w:id="1474" w:name="_Toc192152104"/>
      <w:bookmarkStart w:id="1475" w:name="_Toc192170305"/>
      <w:bookmarkStart w:id="1476" w:name="_Toc192152105"/>
      <w:bookmarkStart w:id="1477" w:name="_Toc192170306"/>
      <w:bookmarkStart w:id="1478" w:name="_Toc192152106"/>
      <w:bookmarkStart w:id="1479" w:name="_Toc192170307"/>
      <w:bookmarkStart w:id="1480" w:name="_Toc192152107"/>
      <w:bookmarkStart w:id="1481" w:name="_Toc192170308"/>
      <w:bookmarkStart w:id="1482" w:name="_Toc192152108"/>
      <w:bookmarkStart w:id="1483" w:name="_Toc192170309"/>
      <w:bookmarkStart w:id="1484" w:name="_Toc192152109"/>
      <w:bookmarkStart w:id="1485" w:name="_Toc192170310"/>
      <w:bookmarkStart w:id="1486" w:name="_Toc192152110"/>
      <w:bookmarkStart w:id="1487" w:name="_Toc192170311"/>
      <w:bookmarkStart w:id="1488" w:name="_Toc192152111"/>
      <w:bookmarkStart w:id="1489" w:name="_Toc192170312"/>
      <w:bookmarkStart w:id="1490" w:name="_Toc192152112"/>
      <w:bookmarkStart w:id="1491" w:name="_Toc192170313"/>
      <w:bookmarkStart w:id="1492" w:name="_Toc192152113"/>
      <w:bookmarkStart w:id="1493" w:name="_Toc192170314"/>
      <w:bookmarkStart w:id="1494" w:name="_Toc192152114"/>
      <w:bookmarkStart w:id="1495" w:name="_Toc192170315"/>
      <w:bookmarkStart w:id="1496" w:name="_Toc192152115"/>
      <w:bookmarkStart w:id="1497" w:name="_Toc192170316"/>
      <w:bookmarkStart w:id="1498" w:name="_Toc192152116"/>
      <w:bookmarkStart w:id="1499" w:name="_Toc192170317"/>
      <w:bookmarkStart w:id="1500" w:name="_Toc192152117"/>
      <w:bookmarkStart w:id="1501" w:name="_Toc192170318"/>
      <w:bookmarkStart w:id="1502" w:name="_Toc192152118"/>
      <w:bookmarkStart w:id="1503" w:name="_Toc192170319"/>
      <w:bookmarkStart w:id="1504" w:name="_Toc192152119"/>
      <w:bookmarkStart w:id="1505" w:name="_Toc192170320"/>
      <w:bookmarkStart w:id="1506" w:name="_Toc192152120"/>
      <w:bookmarkStart w:id="1507" w:name="_Toc192170321"/>
      <w:bookmarkStart w:id="1508" w:name="_Toc192152121"/>
      <w:bookmarkStart w:id="1509" w:name="_Toc192170322"/>
      <w:bookmarkStart w:id="1510" w:name="_Toc192152122"/>
      <w:bookmarkStart w:id="1511" w:name="_Toc192170323"/>
      <w:bookmarkStart w:id="1512" w:name="_Toc192152123"/>
      <w:bookmarkStart w:id="1513" w:name="_Toc192170324"/>
      <w:bookmarkStart w:id="1514" w:name="_Toc192152124"/>
      <w:bookmarkStart w:id="1515" w:name="_Toc192170325"/>
      <w:bookmarkStart w:id="1516" w:name="_Toc192152125"/>
      <w:bookmarkStart w:id="1517" w:name="_Toc192170326"/>
      <w:bookmarkStart w:id="1518" w:name="_Toc192152126"/>
      <w:bookmarkStart w:id="1519" w:name="_Toc192170327"/>
      <w:bookmarkStart w:id="1520" w:name="_Toc192152127"/>
      <w:bookmarkStart w:id="1521" w:name="_Toc192170328"/>
      <w:bookmarkStart w:id="1522" w:name="_Toc192152128"/>
      <w:bookmarkStart w:id="1523" w:name="_Toc192170329"/>
      <w:bookmarkStart w:id="1524" w:name="_Toc192152129"/>
      <w:bookmarkStart w:id="1525" w:name="_Toc192170330"/>
      <w:bookmarkStart w:id="1526" w:name="_Toc192152130"/>
      <w:bookmarkStart w:id="1527" w:name="_Toc192170331"/>
      <w:bookmarkStart w:id="1528" w:name="_Toc192152131"/>
      <w:bookmarkStart w:id="1529" w:name="_Toc192170332"/>
      <w:bookmarkStart w:id="1530" w:name="_Toc192152132"/>
      <w:bookmarkStart w:id="1531" w:name="_Toc192170333"/>
      <w:bookmarkStart w:id="1532" w:name="_Toc192152133"/>
      <w:bookmarkStart w:id="1533" w:name="_Toc192170334"/>
      <w:bookmarkStart w:id="1534" w:name="_Toc192152134"/>
      <w:bookmarkStart w:id="1535" w:name="_Toc192170335"/>
      <w:bookmarkStart w:id="1536" w:name="_Toc192170336"/>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rsidRPr="00A27C4D">
        <w:rPr>
          <w:rFonts w:ascii="Arial" w:hAnsi="Arial" w:cs="Arial"/>
          <w:smallCaps w:val="0"/>
          <w:sz w:val="24"/>
          <w:szCs w:val="24"/>
          <w:lang w:val="en-GB"/>
        </w:rPr>
        <w:t>Petty cash</w:t>
      </w:r>
      <w:bookmarkEnd w:id="1536"/>
    </w:p>
    <w:p w14:paraId="42FE3CFB" w14:textId="3A6DD155" w:rsidR="005D3F2C" w:rsidRPr="00A27C4D" w:rsidRDefault="005D3F2C" w:rsidP="005D3F2C">
      <w:pPr>
        <w:rPr>
          <w:rFonts w:ascii="Arial" w:hAnsi="Arial" w:cs="Arial"/>
          <w:sz w:val="22"/>
          <w:szCs w:val="22"/>
        </w:rPr>
      </w:pPr>
    </w:p>
    <w:p w14:paraId="340BEAC8" w14:textId="3F99D087" w:rsidR="001821EA" w:rsidRPr="00A27C4D" w:rsidRDefault="008E0FF4" w:rsidP="008E0FF4">
      <w:pPr>
        <w:rPr>
          <w:rFonts w:ascii="Arial" w:hAnsi="Arial" w:cs="Arial"/>
          <w:sz w:val="22"/>
          <w:szCs w:val="22"/>
        </w:rPr>
      </w:pPr>
      <w:r w:rsidRPr="00A27C4D">
        <w:rPr>
          <w:rFonts w:ascii="Arial" w:hAnsi="Arial" w:cs="Arial"/>
          <w:sz w:val="22"/>
          <w:szCs w:val="22"/>
        </w:rPr>
        <w:t xml:space="preserve">An </w:t>
      </w:r>
      <w:hyperlink r:id="rId201" w:history="1">
        <w:r w:rsidRPr="00A27C4D">
          <w:rPr>
            <w:rStyle w:val="Hyperlink"/>
            <w:rFonts w:ascii="Arial" w:hAnsi="Arial" w:cs="Arial"/>
            <w:sz w:val="22"/>
            <w:szCs w:val="22"/>
          </w:rPr>
          <w:t>Imprest system</w:t>
        </w:r>
      </w:hyperlink>
      <w:r w:rsidRPr="00A27C4D">
        <w:rPr>
          <w:rFonts w:ascii="Arial" w:hAnsi="Arial" w:cs="Arial"/>
          <w:sz w:val="22"/>
          <w:szCs w:val="22"/>
        </w:rPr>
        <w:t xml:space="preserve"> is usually utilised to manage any petty cash used in the organisation. Cash income can be received for private work and cremation fees amongst others, such as Goods Vehicle Driver and Taxi Driver medicals. A careful record should be kept of all incoming cash. Organisations may have different ways of sharing private income among</w:t>
      </w:r>
      <w:r w:rsidR="00E953F8">
        <w:rPr>
          <w:rFonts w:ascii="Arial" w:hAnsi="Arial" w:cs="Arial"/>
          <w:sz w:val="22"/>
          <w:szCs w:val="22"/>
        </w:rPr>
        <w:t xml:space="preserve"> P</w:t>
      </w:r>
      <w:r w:rsidRPr="00A27C4D">
        <w:rPr>
          <w:rFonts w:ascii="Arial" w:hAnsi="Arial" w:cs="Arial"/>
          <w:sz w:val="22"/>
          <w:szCs w:val="22"/>
        </w:rPr>
        <w:t>artners. The cash income can be utilised to fund the petty cash used in the organisation</w:t>
      </w:r>
      <w:r w:rsidR="00E953F8">
        <w:rPr>
          <w:rFonts w:ascii="Arial" w:hAnsi="Arial" w:cs="Arial"/>
          <w:sz w:val="22"/>
          <w:szCs w:val="22"/>
        </w:rPr>
        <w:t>,</w:t>
      </w:r>
      <w:r w:rsidRPr="00A27C4D">
        <w:rPr>
          <w:rFonts w:ascii="Arial" w:hAnsi="Arial" w:cs="Arial"/>
          <w:sz w:val="22"/>
          <w:szCs w:val="22"/>
        </w:rPr>
        <w:t xml:space="preserve"> thereby avoiding bank charges when cashing cheques. </w:t>
      </w:r>
    </w:p>
    <w:p w14:paraId="5D863B72" w14:textId="77777777" w:rsidR="001821EA" w:rsidRPr="00A27C4D" w:rsidRDefault="001821EA" w:rsidP="008E0FF4">
      <w:pPr>
        <w:rPr>
          <w:rFonts w:ascii="Arial" w:hAnsi="Arial" w:cs="Arial"/>
          <w:sz w:val="22"/>
          <w:szCs w:val="22"/>
        </w:rPr>
      </w:pPr>
    </w:p>
    <w:p w14:paraId="25E88A9C" w14:textId="2553CA14" w:rsidR="008E0FF4" w:rsidRPr="00A27C4D" w:rsidRDefault="008E0FF4" w:rsidP="008E0FF4">
      <w:pPr>
        <w:rPr>
          <w:rFonts w:ascii="Arial" w:hAnsi="Arial" w:cs="Arial"/>
          <w:sz w:val="22"/>
          <w:szCs w:val="22"/>
        </w:rPr>
      </w:pPr>
      <w:r w:rsidRPr="00A27C4D">
        <w:rPr>
          <w:rFonts w:ascii="Arial" w:hAnsi="Arial" w:cs="Arial"/>
          <w:sz w:val="22"/>
          <w:szCs w:val="22"/>
        </w:rPr>
        <w:t>All petty cash that is topped up using the cash income needs to be added to the accounts</w:t>
      </w:r>
      <w:r w:rsidR="00E953F8">
        <w:rPr>
          <w:rFonts w:ascii="Arial" w:hAnsi="Arial" w:cs="Arial"/>
          <w:sz w:val="22"/>
          <w:szCs w:val="22"/>
        </w:rPr>
        <w:t xml:space="preserve"> as such</w:t>
      </w:r>
      <w:r w:rsidRPr="00A27C4D">
        <w:rPr>
          <w:rFonts w:ascii="Arial" w:hAnsi="Arial" w:cs="Arial"/>
          <w:sz w:val="22"/>
          <w:szCs w:val="22"/>
        </w:rPr>
        <w:t>.</w:t>
      </w:r>
    </w:p>
    <w:p w14:paraId="651A43DC" w14:textId="77777777" w:rsidR="008E0FF4" w:rsidRPr="00A27C4D" w:rsidRDefault="008E0FF4" w:rsidP="008E0FF4">
      <w:pPr>
        <w:rPr>
          <w:rFonts w:ascii="Arial" w:hAnsi="Arial" w:cs="Arial"/>
          <w:sz w:val="22"/>
          <w:szCs w:val="22"/>
        </w:rPr>
      </w:pPr>
    </w:p>
    <w:p w14:paraId="2A1B5E1E" w14:textId="767FF64B" w:rsidR="00F20FFC" w:rsidRDefault="008E0FF4" w:rsidP="008E0FF4">
      <w:pPr>
        <w:rPr>
          <w:rFonts w:ascii="Arial" w:hAnsi="Arial" w:cs="Arial"/>
          <w:color w:val="000000" w:themeColor="text1"/>
          <w:sz w:val="22"/>
          <w:szCs w:val="22"/>
        </w:rPr>
      </w:pPr>
      <w:r w:rsidRPr="00A27C4D">
        <w:rPr>
          <w:rFonts w:ascii="Arial" w:hAnsi="Arial" w:cs="Arial"/>
          <w:sz w:val="22"/>
          <w:szCs w:val="22"/>
        </w:rPr>
        <w:t xml:space="preserve">It is vital that a dated receipt is obtained for all cash purposes and that a clear record is kept of the type of purchase made. Some purchases may simply be consumables and attributed to stationery or cleaning supplies, but other purchases might be assets such as a television or fridge. The receipt may also need to show the VAT element if the organisation is VAT registered. Otherwise, a voucher must be created giving details of the value of the payment </w:t>
      </w:r>
      <w:r w:rsidRPr="00A27C4D">
        <w:rPr>
          <w:rFonts w:ascii="Arial" w:hAnsi="Arial" w:cs="Arial"/>
          <w:color w:val="000000" w:themeColor="text1"/>
          <w:sz w:val="22"/>
          <w:szCs w:val="22"/>
        </w:rPr>
        <w:t>made, the date of payment</w:t>
      </w:r>
      <w:r w:rsidR="00F3444D">
        <w:rPr>
          <w:rFonts w:ascii="Arial" w:hAnsi="Arial" w:cs="Arial"/>
          <w:color w:val="000000" w:themeColor="text1"/>
          <w:sz w:val="22"/>
          <w:szCs w:val="22"/>
        </w:rPr>
        <w:t>,</w:t>
      </w:r>
      <w:r w:rsidRPr="00A27C4D">
        <w:rPr>
          <w:rFonts w:ascii="Arial" w:hAnsi="Arial" w:cs="Arial"/>
          <w:color w:val="000000" w:themeColor="text1"/>
          <w:sz w:val="22"/>
          <w:szCs w:val="22"/>
        </w:rPr>
        <w:t xml:space="preserve"> and the type and nature of the purchase. </w:t>
      </w:r>
    </w:p>
    <w:p w14:paraId="45200E48" w14:textId="77777777" w:rsidR="00F20FFC" w:rsidRDefault="00F20FFC" w:rsidP="008E0FF4">
      <w:pPr>
        <w:rPr>
          <w:rFonts w:ascii="Arial" w:hAnsi="Arial" w:cs="Arial"/>
          <w:color w:val="000000" w:themeColor="text1"/>
          <w:sz w:val="22"/>
          <w:szCs w:val="22"/>
        </w:rPr>
      </w:pPr>
    </w:p>
    <w:p w14:paraId="3BAA29CF" w14:textId="57F09F67" w:rsidR="008E0FF4" w:rsidRPr="00A27C4D" w:rsidRDefault="008E0FF4" w:rsidP="008E0FF4">
      <w:pPr>
        <w:rPr>
          <w:rFonts w:ascii="Arial" w:hAnsi="Arial" w:cs="Arial"/>
          <w:color w:val="000000" w:themeColor="text1"/>
          <w:sz w:val="22"/>
          <w:szCs w:val="22"/>
        </w:rPr>
      </w:pPr>
      <w:r w:rsidRPr="00A27C4D">
        <w:rPr>
          <w:rFonts w:ascii="Arial" w:hAnsi="Arial" w:cs="Arial"/>
          <w:color w:val="000000" w:themeColor="text1"/>
          <w:sz w:val="22"/>
          <w:szCs w:val="22"/>
        </w:rPr>
        <w:t>The voucher should be signed by the purchaser and a manager.</w:t>
      </w:r>
    </w:p>
    <w:p w14:paraId="6096EE62" w14:textId="19440570" w:rsidR="0096205A" w:rsidRPr="00A27C4D" w:rsidRDefault="0096205A" w:rsidP="008E0FF4">
      <w:pPr>
        <w:rPr>
          <w:rFonts w:ascii="Arial" w:hAnsi="Arial" w:cs="Arial"/>
          <w:color w:val="000000" w:themeColor="text1"/>
          <w:sz w:val="22"/>
          <w:szCs w:val="22"/>
        </w:rPr>
      </w:pPr>
    </w:p>
    <w:p w14:paraId="61915960" w14:textId="4C4C3869" w:rsidR="0096205A" w:rsidRPr="00A27C4D" w:rsidRDefault="00DC3450" w:rsidP="008E0FF4">
      <w:pPr>
        <w:rPr>
          <w:rFonts w:ascii="Arial" w:eastAsia="Arial" w:hAnsi="Arial" w:cs="Arial"/>
          <w:color w:val="000000" w:themeColor="text1"/>
          <w:sz w:val="22"/>
          <w:szCs w:val="22"/>
        </w:rPr>
      </w:pPr>
      <w:r w:rsidRPr="00A27C4D">
        <w:rPr>
          <w:rFonts w:ascii="Arial" w:eastAsia="Arial" w:hAnsi="Arial" w:cs="Arial"/>
          <w:color w:val="000000" w:themeColor="text1"/>
          <w:sz w:val="22"/>
          <w:szCs w:val="22"/>
          <w:highlight w:val="white"/>
        </w:rPr>
        <w:t>Cash can be insured via your contents insurance</w:t>
      </w:r>
      <w:r w:rsidR="00A41204">
        <w:rPr>
          <w:rFonts w:ascii="Arial" w:eastAsia="Arial" w:hAnsi="Arial" w:cs="Arial"/>
          <w:color w:val="000000" w:themeColor="text1"/>
          <w:sz w:val="22"/>
          <w:szCs w:val="22"/>
          <w:highlight w:val="white"/>
        </w:rPr>
        <w:t>;</w:t>
      </w:r>
      <w:r w:rsidRPr="00A27C4D">
        <w:rPr>
          <w:rFonts w:ascii="Arial" w:eastAsia="Arial" w:hAnsi="Arial" w:cs="Arial"/>
          <w:color w:val="000000" w:themeColor="text1"/>
          <w:sz w:val="22"/>
          <w:szCs w:val="22"/>
          <w:highlight w:val="white"/>
        </w:rPr>
        <w:t xml:space="preserve"> however</w:t>
      </w:r>
      <w:r w:rsidR="00A41204">
        <w:rPr>
          <w:rFonts w:ascii="Arial" w:eastAsia="Arial" w:hAnsi="Arial" w:cs="Arial"/>
          <w:color w:val="000000" w:themeColor="text1"/>
          <w:sz w:val="22"/>
          <w:szCs w:val="22"/>
          <w:highlight w:val="white"/>
        </w:rPr>
        <w:t>,</w:t>
      </w:r>
      <w:r w:rsidRPr="00A27C4D">
        <w:rPr>
          <w:rFonts w:ascii="Arial" w:eastAsia="Arial" w:hAnsi="Arial" w:cs="Arial"/>
          <w:color w:val="000000" w:themeColor="text1"/>
          <w:sz w:val="22"/>
          <w:szCs w:val="22"/>
          <w:highlight w:val="white"/>
        </w:rPr>
        <w:t xml:space="preserve"> the organisation should ensure that they </w:t>
      </w:r>
      <w:r w:rsidR="00B21A6F" w:rsidRPr="00A27C4D">
        <w:rPr>
          <w:rFonts w:ascii="Arial" w:eastAsia="Arial" w:hAnsi="Arial" w:cs="Arial"/>
          <w:color w:val="000000" w:themeColor="text1"/>
          <w:sz w:val="22"/>
          <w:szCs w:val="22"/>
          <w:highlight w:val="white"/>
        </w:rPr>
        <w:t>comply</w:t>
      </w:r>
      <w:r w:rsidRPr="00A27C4D">
        <w:rPr>
          <w:rFonts w:ascii="Arial" w:eastAsia="Arial" w:hAnsi="Arial" w:cs="Arial"/>
          <w:color w:val="000000" w:themeColor="text1"/>
          <w:sz w:val="22"/>
          <w:szCs w:val="22"/>
          <w:highlight w:val="white"/>
        </w:rPr>
        <w:t xml:space="preserve"> with any terms imposed by their insurer, including the amount of cash that can be kept on</w:t>
      </w:r>
      <w:r w:rsidR="00A41204">
        <w:rPr>
          <w:rFonts w:ascii="Arial" w:eastAsia="Arial" w:hAnsi="Arial" w:cs="Arial"/>
          <w:color w:val="000000" w:themeColor="text1"/>
          <w:sz w:val="22"/>
          <w:szCs w:val="22"/>
          <w:highlight w:val="white"/>
        </w:rPr>
        <w:t>-</w:t>
      </w:r>
      <w:r w:rsidRPr="00A27C4D">
        <w:rPr>
          <w:rFonts w:ascii="Arial" w:eastAsia="Arial" w:hAnsi="Arial" w:cs="Arial"/>
          <w:color w:val="000000" w:themeColor="text1"/>
          <w:sz w:val="22"/>
          <w:szCs w:val="22"/>
          <w:highlight w:val="white"/>
        </w:rPr>
        <w:t>site and the methods and personnel used to transport the cash to the bank.</w:t>
      </w:r>
    </w:p>
    <w:p w14:paraId="5B3DC23F" w14:textId="77777777" w:rsidR="008E0FF4" w:rsidRPr="00A27C4D" w:rsidRDefault="008E0FF4" w:rsidP="008E0FF4">
      <w:pPr>
        <w:rPr>
          <w:rFonts w:ascii="Arial" w:hAnsi="Arial" w:cs="Arial"/>
          <w:sz w:val="22"/>
          <w:szCs w:val="22"/>
        </w:rPr>
      </w:pPr>
    </w:p>
    <w:p w14:paraId="6B51D210" w14:textId="024350A6" w:rsidR="008E0FF4" w:rsidRPr="00A27C4D" w:rsidRDefault="008E0FF4" w:rsidP="008E0FF4">
      <w:pPr>
        <w:rPr>
          <w:rFonts w:ascii="Arial" w:hAnsi="Arial" w:cs="Arial"/>
          <w:sz w:val="22"/>
          <w:szCs w:val="22"/>
        </w:rPr>
      </w:pPr>
      <w:r w:rsidRPr="00A27C4D">
        <w:rPr>
          <w:rFonts w:ascii="Arial" w:hAnsi="Arial" w:cs="Arial"/>
          <w:sz w:val="22"/>
          <w:szCs w:val="22"/>
        </w:rPr>
        <w:t xml:space="preserve">A safe should be provided in </w:t>
      </w:r>
      <w:r w:rsidR="00A41204">
        <w:rPr>
          <w:rFonts w:ascii="Arial" w:hAnsi="Arial" w:cs="Arial"/>
          <w:sz w:val="22"/>
          <w:szCs w:val="22"/>
        </w:rPr>
        <w:t>the</w:t>
      </w:r>
      <w:r w:rsidRPr="00A27C4D">
        <w:rPr>
          <w:rFonts w:ascii="Arial" w:hAnsi="Arial" w:cs="Arial"/>
          <w:sz w:val="22"/>
          <w:szCs w:val="22"/>
        </w:rPr>
        <w:t xml:space="preserve"> organisation to secure cash and cheques prior to banking. Access to the safe should be restricted to senior staff and the </w:t>
      </w:r>
      <w:r w:rsidR="00A41204">
        <w:rPr>
          <w:rFonts w:ascii="Arial" w:hAnsi="Arial" w:cs="Arial"/>
          <w:sz w:val="22"/>
          <w:szCs w:val="22"/>
        </w:rPr>
        <w:t>L</w:t>
      </w:r>
      <w:r w:rsidRPr="00A27C4D">
        <w:rPr>
          <w:rFonts w:ascii="Arial" w:hAnsi="Arial" w:cs="Arial"/>
          <w:sz w:val="22"/>
          <w:szCs w:val="22"/>
        </w:rPr>
        <w:t xml:space="preserve">ead </w:t>
      </w:r>
      <w:r w:rsidR="00A41204">
        <w:rPr>
          <w:rFonts w:ascii="Arial" w:hAnsi="Arial" w:cs="Arial"/>
          <w:sz w:val="22"/>
          <w:szCs w:val="22"/>
        </w:rPr>
        <w:t>P</w:t>
      </w:r>
      <w:r w:rsidRPr="00A27C4D">
        <w:rPr>
          <w:rFonts w:ascii="Arial" w:hAnsi="Arial" w:cs="Arial"/>
          <w:sz w:val="22"/>
          <w:szCs w:val="22"/>
        </w:rPr>
        <w:t>artner. It should be noted that there has been a history in the UK of theft and fraud in general practice by organisation staff, as there has been in all environments where cash is handled routinely.</w:t>
      </w:r>
    </w:p>
    <w:p w14:paraId="3CF48E39" w14:textId="77777777" w:rsidR="008E0FF4" w:rsidRPr="00A27C4D" w:rsidRDefault="008E0FF4" w:rsidP="008E0FF4">
      <w:pPr>
        <w:rPr>
          <w:rFonts w:ascii="Arial" w:hAnsi="Arial" w:cs="Arial"/>
          <w:sz w:val="22"/>
          <w:szCs w:val="22"/>
        </w:rPr>
      </w:pPr>
    </w:p>
    <w:p w14:paraId="204A4C64" w14:textId="77777777" w:rsidR="0065749A" w:rsidRPr="00A27C4D" w:rsidRDefault="0065749A" w:rsidP="0065749A">
      <w:pPr>
        <w:pStyle w:val="Standard"/>
        <w:spacing w:before="0" w:after="0" w:line="240" w:lineRule="auto"/>
        <w:rPr>
          <w:rFonts w:eastAsia="Times New Roman"/>
          <w:sz w:val="22"/>
          <w:szCs w:val="22"/>
          <w:lang w:val="en-GB" w:eastAsia="en-GB"/>
        </w:rPr>
      </w:pPr>
      <w:bookmarkStart w:id="1537" w:name="_Hlk57139251"/>
      <w:r w:rsidRPr="00A27C4D">
        <w:rPr>
          <w:sz w:val="22"/>
          <w:szCs w:val="22"/>
          <w:lang w:val="en-GB"/>
        </w:rPr>
        <w:t xml:space="preserve">For further detailed guidance, see the </w:t>
      </w:r>
      <w:r w:rsidRPr="00267510">
        <w:rPr>
          <w:sz w:val="22"/>
          <w:szCs w:val="22"/>
          <w:lang w:val="en-GB"/>
        </w:rPr>
        <w:t>organisation’s Financial Management and Procurement Policy.</w:t>
      </w:r>
    </w:p>
    <w:p w14:paraId="3258478F" w14:textId="377369B9" w:rsidR="009F7664" w:rsidRPr="00A27C4D" w:rsidRDefault="008E0FF4" w:rsidP="00316EC5">
      <w:pPr>
        <w:pStyle w:val="Heading2"/>
        <w:rPr>
          <w:rFonts w:ascii="Arial" w:hAnsi="Arial" w:cs="Arial"/>
          <w:smallCaps w:val="0"/>
          <w:sz w:val="24"/>
          <w:szCs w:val="24"/>
          <w:lang w:val="en-GB"/>
        </w:rPr>
      </w:pPr>
      <w:bookmarkStart w:id="1538" w:name="_Toc192152136"/>
      <w:bookmarkStart w:id="1539" w:name="_Toc192170337"/>
      <w:bookmarkStart w:id="1540" w:name="_Toc192170338"/>
      <w:bookmarkEnd w:id="1537"/>
      <w:bookmarkEnd w:id="1538"/>
      <w:bookmarkEnd w:id="1539"/>
      <w:r w:rsidRPr="00A27C4D">
        <w:rPr>
          <w:rFonts w:ascii="Arial" w:hAnsi="Arial" w:cs="Arial"/>
          <w:smallCaps w:val="0"/>
          <w:sz w:val="24"/>
          <w:szCs w:val="24"/>
          <w:lang w:val="en-GB"/>
        </w:rPr>
        <w:t>Private income</w:t>
      </w:r>
      <w:bookmarkEnd w:id="1540"/>
    </w:p>
    <w:p w14:paraId="61ABB532" w14:textId="2AE14C22" w:rsidR="008E0FF4" w:rsidRPr="00A27C4D" w:rsidRDefault="008E0FF4" w:rsidP="008E0FF4">
      <w:pPr>
        <w:rPr>
          <w:rFonts w:ascii="Arial" w:hAnsi="Arial" w:cs="Arial"/>
          <w:color w:val="000000" w:themeColor="text1"/>
          <w:sz w:val="22"/>
          <w:szCs w:val="22"/>
        </w:rPr>
      </w:pPr>
    </w:p>
    <w:p w14:paraId="6628B38E" w14:textId="77777777" w:rsidR="001821EA" w:rsidRPr="00A27C4D" w:rsidRDefault="001821EA" w:rsidP="001821EA">
      <w:pPr>
        <w:pBdr>
          <w:top w:val="nil"/>
          <w:left w:val="nil"/>
          <w:bottom w:val="nil"/>
          <w:right w:val="nil"/>
          <w:between w:val="nil"/>
        </w:pBdr>
        <w:rPr>
          <w:rFonts w:ascii="Arial" w:eastAsia="Arial" w:hAnsi="Arial" w:cs="Arial"/>
          <w:sz w:val="22"/>
          <w:szCs w:val="22"/>
        </w:rPr>
      </w:pPr>
      <w:r w:rsidRPr="00A27C4D">
        <w:rPr>
          <w:rFonts w:ascii="Arial" w:eastAsia="Arial" w:hAnsi="Arial" w:cs="Arial"/>
          <w:sz w:val="22"/>
          <w:szCs w:val="22"/>
        </w:rPr>
        <w:t xml:space="preserve">Private practice is significantly restricted in terms of NHS-registered patients for GMS (General Medical Services) and PMS (Personal Medical Services) contractors. </w:t>
      </w:r>
    </w:p>
    <w:p w14:paraId="427D29A0" w14:textId="77777777" w:rsidR="001821EA" w:rsidRPr="00A27C4D" w:rsidRDefault="001821EA" w:rsidP="001821EA">
      <w:pPr>
        <w:pBdr>
          <w:top w:val="nil"/>
          <w:left w:val="nil"/>
          <w:bottom w:val="nil"/>
          <w:right w:val="nil"/>
          <w:between w:val="nil"/>
        </w:pBdr>
        <w:rPr>
          <w:rFonts w:ascii="Arial" w:eastAsia="Arial" w:hAnsi="Arial" w:cs="Arial"/>
          <w:sz w:val="22"/>
          <w:szCs w:val="22"/>
        </w:rPr>
      </w:pPr>
      <w:r w:rsidRPr="00A27C4D">
        <w:rPr>
          <w:rFonts w:ascii="Arial" w:eastAsia="Arial" w:hAnsi="Arial" w:cs="Arial"/>
          <w:sz w:val="22"/>
          <w:szCs w:val="22"/>
        </w:rPr>
        <w:t>Part 5, Regulation 24 of the National Health Service (General Medical Services Contracts) Regulations 2015 (which are replicated in any PMS contract), sets out the basic exclusion in charging NHS patients for care.</w:t>
      </w:r>
    </w:p>
    <w:p w14:paraId="3FB3DF28" w14:textId="272FA668" w:rsidR="001821EA" w:rsidRPr="00A27C4D" w:rsidRDefault="001821EA" w:rsidP="008B429F">
      <w:pPr>
        <w:pBdr>
          <w:top w:val="nil"/>
          <w:left w:val="nil"/>
          <w:bottom w:val="nil"/>
          <w:right w:val="nil"/>
          <w:between w:val="nil"/>
        </w:pBdr>
        <w:rPr>
          <w:rFonts w:ascii="Arial" w:eastAsia="Arial" w:hAnsi="Arial" w:cs="Arial"/>
          <w:color w:val="000000" w:themeColor="text1"/>
          <w:sz w:val="22"/>
          <w:szCs w:val="22"/>
        </w:rPr>
      </w:pPr>
    </w:p>
    <w:p w14:paraId="7FA865AA" w14:textId="04294E77" w:rsidR="008B429F" w:rsidRPr="00A27C4D" w:rsidRDefault="008B429F" w:rsidP="008B429F">
      <w:pPr>
        <w:pBdr>
          <w:top w:val="nil"/>
          <w:left w:val="nil"/>
          <w:bottom w:val="nil"/>
          <w:right w:val="nil"/>
          <w:between w:val="nil"/>
        </w:pBdr>
        <w:rPr>
          <w:rFonts w:ascii="Arial" w:eastAsia="Arial" w:hAnsi="Arial" w:cs="Arial"/>
          <w:color w:val="000000" w:themeColor="text1"/>
          <w:sz w:val="22"/>
          <w:szCs w:val="22"/>
        </w:rPr>
      </w:pPr>
      <w:r w:rsidRPr="00A27C4D">
        <w:rPr>
          <w:rFonts w:ascii="Arial" w:eastAsia="Arial" w:hAnsi="Arial" w:cs="Arial"/>
          <w:color w:val="000000" w:themeColor="text1"/>
          <w:sz w:val="22"/>
          <w:szCs w:val="22"/>
        </w:rPr>
        <w:t>It states:</w:t>
      </w:r>
    </w:p>
    <w:p w14:paraId="7A512E8E" w14:textId="77777777" w:rsidR="008B429F" w:rsidRPr="00A27C4D" w:rsidRDefault="008B429F" w:rsidP="008B429F">
      <w:pPr>
        <w:pBdr>
          <w:top w:val="nil"/>
          <w:left w:val="nil"/>
          <w:bottom w:val="nil"/>
          <w:right w:val="nil"/>
          <w:between w:val="nil"/>
        </w:pBdr>
        <w:rPr>
          <w:rFonts w:ascii="Arial" w:eastAsia="Arial" w:hAnsi="Arial" w:cs="Arial"/>
          <w:color w:val="000000" w:themeColor="text1"/>
          <w:sz w:val="22"/>
          <w:szCs w:val="22"/>
        </w:rPr>
      </w:pPr>
    </w:p>
    <w:p w14:paraId="1773EAE9" w14:textId="77777777" w:rsidR="008B429F" w:rsidRPr="00267510" w:rsidRDefault="008B429F" w:rsidP="00267510">
      <w:pPr>
        <w:pStyle w:val="ListParagraph"/>
        <w:numPr>
          <w:ilvl w:val="0"/>
          <w:numId w:val="228"/>
        </w:numPr>
        <w:pBdr>
          <w:top w:val="nil"/>
          <w:left w:val="nil"/>
          <w:bottom w:val="nil"/>
          <w:right w:val="nil"/>
          <w:between w:val="nil"/>
        </w:pBdr>
        <w:rPr>
          <w:rFonts w:ascii="Arial" w:eastAsia="Arial" w:hAnsi="Arial" w:cs="Arial"/>
          <w:i/>
          <w:iCs/>
          <w:color w:val="000000" w:themeColor="text1"/>
          <w:sz w:val="22"/>
          <w:szCs w:val="22"/>
        </w:rPr>
      </w:pPr>
      <w:r w:rsidRPr="00267510">
        <w:rPr>
          <w:rFonts w:ascii="Arial" w:eastAsia="Arial" w:hAnsi="Arial" w:cs="Arial"/>
          <w:i/>
          <w:iCs/>
          <w:color w:val="000000" w:themeColor="text1"/>
          <w:sz w:val="22"/>
          <w:szCs w:val="22"/>
        </w:rPr>
        <w:t>The contract must contain terms relating to fees and charges, which have the same effect as those set out in paragraphs (2) to (4)</w:t>
      </w:r>
    </w:p>
    <w:p w14:paraId="5507A0B8" w14:textId="77777777" w:rsidR="008B429F" w:rsidRPr="00A27C4D" w:rsidRDefault="008B429F" w:rsidP="00267510">
      <w:pPr>
        <w:pBdr>
          <w:top w:val="nil"/>
          <w:left w:val="nil"/>
          <w:bottom w:val="nil"/>
          <w:right w:val="nil"/>
          <w:between w:val="nil"/>
        </w:pBdr>
        <w:ind w:left="851" w:hanging="425"/>
        <w:rPr>
          <w:rFonts w:ascii="Arial" w:eastAsia="Arial" w:hAnsi="Arial" w:cs="Arial"/>
          <w:i/>
          <w:iCs/>
          <w:color w:val="000000" w:themeColor="text1"/>
          <w:sz w:val="22"/>
          <w:szCs w:val="22"/>
        </w:rPr>
      </w:pPr>
    </w:p>
    <w:p w14:paraId="20AD95E7" w14:textId="27AD449A" w:rsidR="008B429F" w:rsidRPr="00267510" w:rsidRDefault="008B429F" w:rsidP="00267510">
      <w:pPr>
        <w:pStyle w:val="ListParagraph"/>
        <w:numPr>
          <w:ilvl w:val="0"/>
          <w:numId w:val="228"/>
        </w:numPr>
        <w:pBdr>
          <w:top w:val="nil"/>
          <w:left w:val="nil"/>
          <w:bottom w:val="nil"/>
          <w:right w:val="nil"/>
          <w:between w:val="nil"/>
        </w:pBdr>
        <w:rPr>
          <w:rFonts w:ascii="Arial" w:eastAsia="Arial" w:hAnsi="Arial" w:cs="Arial"/>
          <w:i/>
          <w:iCs/>
          <w:color w:val="000000" w:themeColor="text1"/>
          <w:sz w:val="22"/>
          <w:szCs w:val="22"/>
        </w:rPr>
      </w:pPr>
      <w:r w:rsidRPr="00267510">
        <w:rPr>
          <w:rFonts w:ascii="Arial" w:eastAsia="Arial" w:hAnsi="Arial" w:cs="Arial"/>
          <w:i/>
          <w:iCs/>
          <w:color w:val="000000" w:themeColor="text1"/>
          <w:sz w:val="22"/>
          <w:szCs w:val="22"/>
        </w:rPr>
        <w:t xml:space="preserve">The contractor must not, either itself or through any other person, demand or accept from any of its patients a fee or other remuneration for its own benefit or for the benefit of another person in respect of the provision of any treatment whether under the contract or </w:t>
      </w:r>
      <w:r w:rsidR="00A34932" w:rsidRPr="00267510">
        <w:rPr>
          <w:rFonts w:ascii="Arial" w:eastAsia="Arial" w:hAnsi="Arial" w:cs="Arial"/>
          <w:i/>
          <w:iCs/>
          <w:color w:val="000000" w:themeColor="text1"/>
          <w:sz w:val="22"/>
          <w:szCs w:val="22"/>
        </w:rPr>
        <w:t>otherwise,</w:t>
      </w:r>
      <w:r w:rsidRPr="00267510">
        <w:rPr>
          <w:rFonts w:ascii="Arial" w:eastAsia="Arial" w:hAnsi="Arial" w:cs="Arial"/>
          <w:i/>
          <w:iCs/>
          <w:color w:val="000000" w:themeColor="text1"/>
          <w:sz w:val="22"/>
          <w:szCs w:val="22"/>
        </w:rPr>
        <w:t xml:space="preserve"> or a prescription or repeatable prescription for any drug, </w:t>
      </w:r>
      <w:r w:rsidR="00B21A6F" w:rsidRPr="00267510">
        <w:rPr>
          <w:rFonts w:ascii="Arial" w:eastAsia="Arial" w:hAnsi="Arial" w:cs="Arial"/>
          <w:i/>
          <w:iCs/>
          <w:color w:val="000000" w:themeColor="text1"/>
          <w:sz w:val="22"/>
          <w:szCs w:val="22"/>
        </w:rPr>
        <w:t>medicine,</w:t>
      </w:r>
      <w:r w:rsidRPr="00267510">
        <w:rPr>
          <w:rFonts w:ascii="Arial" w:eastAsia="Arial" w:hAnsi="Arial" w:cs="Arial"/>
          <w:i/>
          <w:iCs/>
          <w:color w:val="000000" w:themeColor="text1"/>
          <w:sz w:val="22"/>
          <w:szCs w:val="22"/>
        </w:rPr>
        <w:t xml:space="preserve"> or appliance</w:t>
      </w:r>
    </w:p>
    <w:p w14:paraId="2DFA334A" w14:textId="77777777" w:rsidR="005A0A6B" w:rsidRPr="00A27C4D" w:rsidRDefault="005A0A6B" w:rsidP="005A0A6B">
      <w:pPr>
        <w:pBdr>
          <w:top w:val="nil"/>
          <w:left w:val="nil"/>
          <w:bottom w:val="nil"/>
          <w:right w:val="nil"/>
          <w:between w:val="nil"/>
        </w:pBdr>
        <w:rPr>
          <w:rFonts w:ascii="Arial" w:eastAsia="Arial" w:hAnsi="Arial" w:cs="Arial"/>
          <w:i/>
          <w:iCs/>
          <w:color w:val="000000" w:themeColor="text1"/>
          <w:sz w:val="22"/>
          <w:szCs w:val="22"/>
        </w:rPr>
      </w:pPr>
    </w:p>
    <w:p w14:paraId="4D613BF5" w14:textId="1338C5C7" w:rsidR="008B429F" w:rsidRPr="00A27C4D" w:rsidRDefault="008B429F" w:rsidP="008B429F">
      <w:pPr>
        <w:pBdr>
          <w:top w:val="nil"/>
          <w:left w:val="nil"/>
          <w:bottom w:val="nil"/>
          <w:right w:val="nil"/>
          <w:between w:val="nil"/>
        </w:pBdr>
        <w:rPr>
          <w:rFonts w:ascii="Arial" w:eastAsia="Arial" w:hAnsi="Arial" w:cs="Arial"/>
          <w:color w:val="000000" w:themeColor="text1"/>
          <w:sz w:val="22"/>
          <w:szCs w:val="22"/>
        </w:rPr>
      </w:pPr>
      <w:r w:rsidRPr="00A27C4D">
        <w:rPr>
          <w:rFonts w:ascii="Arial" w:eastAsia="Arial" w:hAnsi="Arial" w:cs="Arial"/>
          <w:color w:val="000000" w:themeColor="text1"/>
          <w:sz w:val="22"/>
          <w:szCs w:val="22"/>
        </w:rPr>
        <w:t>There are some very limited circumstances where a fee may be charged for services to an NHS</w:t>
      </w:r>
      <w:r w:rsidR="0084549D">
        <w:rPr>
          <w:rFonts w:ascii="Arial" w:eastAsia="Arial" w:hAnsi="Arial" w:cs="Arial"/>
          <w:color w:val="000000" w:themeColor="text1"/>
          <w:sz w:val="22"/>
          <w:szCs w:val="22"/>
        </w:rPr>
        <w:t>-</w:t>
      </w:r>
      <w:r w:rsidRPr="00A27C4D">
        <w:rPr>
          <w:rFonts w:ascii="Arial" w:eastAsia="Arial" w:hAnsi="Arial" w:cs="Arial"/>
          <w:color w:val="000000" w:themeColor="text1"/>
          <w:sz w:val="22"/>
          <w:szCs w:val="22"/>
        </w:rPr>
        <w:t>registered patient, which are set out in Regulation 25.</w:t>
      </w:r>
      <w:r w:rsidR="001821EA" w:rsidRPr="00A27C4D">
        <w:rPr>
          <w:rFonts w:ascii="Arial" w:eastAsia="Arial" w:hAnsi="Arial" w:cs="Arial"/>
          <w:color w:val="000000" w:themeColor="text1"/>
          <w:sz w:val="22"/>
          <w:szCs w:val="22"/>
        </w:rPr>
        <w:t xml:space="preserve"> </w:t>
      </w:r>
      <w:r w:rsidRPr="00A27C4D">
        <w:rPr>
          <w:rFonts w:ascii="Arial" w:eastAsia="Arial" w:hAnsi="Arial" w:cs="Arial"/>
          <w:color w:val="000000" w:themeColor="text1"/>
          <w:sz w:val="22"/>
          <w:szCs w:val="22"/>
        </w:rPr>
        <w:t>Neither GMS or PMS contracts stop contractors accepting private patients for care, but they cannot simultaneously be NHS</w:t>
      </w:r>
      <w:r w:rsidR="0084549D">
        <w:rPr>
          <w:rFonts w:ascii="Arial" w:eastAsia="Arial" w:hAnsi="Arial" w:cs="Arial"/>
          <w:color w:val="000000" w:themeColor="text1"/>
          <w:sz w:val="22"/>
          <w:szCs w:val="22"/>
        </w:rPr>
        <w:t>-</w:t>
      </w:r>
      <w:r w:rsidRPr="00A27C4D">
        <w:rPr>
          <w:rFonts w:ascii="Arial" w:eastAsia="Arial" w:hAnsi="Arial" w:cs="Arial"/>
          <w:color w:val="000000" w:themeColor="text1"/>
          <w:sz w:val="22"/>
          <w:szCs w:val="22"/>
        </w:rPr>
        <w:t>registered patients with the practice holding the GMS or PMS contract under which they are cared for. </w:t>
      </w:r>
    </w:p>
    <w:p w14:paraId="26460D08" w14:textId="77777777" w:rsidR="008B429F" w:rsidRPr="00A27C4D" w:rsidRDefault="008B429F" w:rsidP="008B429F">
      <w:pPr>
        <w:pBdr>
          <w:top w:val="nil"/>
          <w:left w:val="nil"/>
          <w:bottom w:val="nil"/>
          <w:right w:val="nil"/>
          <w:between w:val="nil"/>
        </w:pBdr>
        <w:rPr>
          <w:rFonts w:ascii="Arial" w:eastAsia="Arial" w:hAnsi="Arial" w:cs="Arial"/>
          <w:color w:val="000000" w:themeColor="text1"/>
          <w:sz w:val="22"/>
          <w:szCs w:val="22"/>
        </w:rPr>
      </w:pPr>
    </w:p>
    <w:p w14:paraId="08EB1E82" w14:textId="33C766DE" w:rsidR="008B429F" w:rsidRPr="00A27C4D" w:rsidRDefault="00A34932" w:rsidP="008B429F">
      <w:pPr>
        <w:pBdr>
          <w:top w:val="nil"/>
          <w:left w:val="nil"/>
          <w:bottom w:val="nil"/>
          <w:right w:val="nil"/>
          <w:between w:val="nil"/>
        </w:pBdr>
        <w:rPr>
          <w:rFonts w:ascii="Arial" w:eastAsia="Arial" w:hAnsi="Arial" w:cs="Arial"/>
          <w:color w:val="000000" w:themeColor="text1"/>
          <w:sz w:val="22"/>
          <w:szCs w:val="22"/>
        </w:rPr>
      </w:pPr>
      <w:r w:rsidRPr="00A27C4D">
        <w:rPr>
          <w:rFonts w:ascii="Arial" w:eastAsia="Arial" w:hAnsi="Arial" w:cs="Arial"/>
          <w:color w:val="000000" w:themeColor="text1"/>
          <w:sz w:val="22"/>
          <w:szCs w:val="22"/>
        </w:rPr>
        <w:t xml:space="preserve">Updated </w:t>
      </w:r>
      <w:r w:rsidR="008B429F" w:rsidRPr="00A27C4D">
        <w:rPr>
          <w:rFonts w:ascii="Arial" w:eastAsia="Arial" w:hAnsi="Arial" w:cs="Arial"/>
          <w:color w:val="000000" w:themeColor="text1"/>
          <w:sz w:val="22"/>
          <w:szCs w:val="22"/>
        </w:rPr>
        <w:t>contractual regulations</w:t>
      </w:r>
      <w:r w:rsidR="00AF5B21">
        <w:rPr>
          <w:rFonts w:ascii="Arial" w:eastAsia="Arial" w:hAnsi="Arial" w:cs="Arial"/>
          <w:color w:val="000000" w:themeColor="text1"/>
          <w:sz w:val="22"/>
          <w:szCs w:val="22"/>
        </w:rPr>
        <w:t>,</w:t>
      </w:r>
      <w:r w:rsidR="008B429F" w:rsidRPr="00A27C4D">
        <w:rPr>
          <w:rFonts w:ascii="Arial" w:eastAsia="Arial" w:hAnsi="Arial" w:cs="Arial"/>
          <w:color w:val="000000" w:themeColor="text1"/>
          <w:sz w:val="22"/>
          <w:szCs w:val="22"/>
        </w:rPr>
        <w:t xml:space="preserve"> introduced in October 2019, restrict GP practices from offering or advertising</w:t>
      </w:r>
      <w:r w:rsidR="0065749A" w:rsidRPr="00A27C4D">
        <w:rPr>
          <w:rFonts w:ascii="Arial" w:eastAsia="Arial" w:hAnsi="Arial" w:cs="Arial"/>
          <w:color w:val="000000" w:themeColor="text1"/>
          <w:sz w:val="22"/>
          <w:szCs w:val="22"/>
        </w:rPr>
        <w:t xml:space="preserve">, </w:t>
      </w:r>
      <w:r w:rsidR="008B429F" w:rsidRPr="00A27C4D">
        <w:rPr>
          <w:rFonts w:ascii="Arial" w:eastAsia="Arial" w:hAnsi="Arial" w:cs="Arial"/>
          <w:color w:val="000000" w:themeColor="text1"/>
          <w:sz w:val="22"/>
          <w:szCs w:val="22"/>
        </w:rPr>
        <w:t>during NHS working time and on NHS</w:t>
      </w:r>
      <w:r w:rsidR="00AF5B21">
        <w:rPr>
          <w:rFonts w:ascii="Arial" w:eastAsia="Arial" w:hAnsi="Arial" w:cs="Arial"/>
          <w:color w:val="000000" w:themeColor="text1"/>
          <w:sz w:val="22"/>
          <w:szCs w:val="22"/>
        </w:rPr>
        <w:t>-</w:t>
      </w:r>
      <w:r w:rsidR="008B429F" w:rsidRPr="00A27C4D">
        <w:rPr>
          <w:rFonts w:ascii="Arial" w:eastAsia="Arial" w:hAnsi="Arial" w:cs="Arial"/>
          <w:color w:val="000000" w:themeColor="text1"/>
          <w:sz w:val="22"/>
          <w:szCs w:val="22"/>
        </w:rPr>
        <w:t>funded propert</w:t>
      </w:r>
      <w:r w:rsidR="0065749A" w:rsidRPr="00A27C4D">
        <w:rPr>
          <w:rFonts w:ascii="Arial" w:eastAsia="Arial" w:hAnsi="Arial" w:cs="Arial"/>
          <w:color w:val="000000" w:themeColor="text1"/>
          <w:sz w:val="22"/>
          <w:szCs w:val="22"/>
        </w:rPr>
        <w:t xml:space="preserve">y, </w:t>
      </w:r>
      <w:r w:rsidR="008B429F" w:rsidRPr="00A27C4D">
        <w:rPr>
          <w:rFonts w:ascii="Arial" w:eastAsia="Arial" w:hAnsi="Arial" w:cs="Arial"/>
          <w:color w:val="000000" w:themeColor="text1"/>
          <w:sz w:val="22"/>
          <w:szCs w:val="22"/>
        </w:rPr>
        <w:t>private services to anyone (whether a registered patient or not) if those services fall within the scope of primary medical services.</w:t>
      </w:r>
      <w:r w:rsidR="002859EC" w:rsidRPr="00A27C4D">
        <w:rPr>
          <w:rFonts w:ascii="Arial" w:eastAsia="Arial" w:hAnsi="Arial" w:cs="Arial"/>
          <w:color w:val="000000" w:themeColor="text1"/>
          <w:sz w:val="22"/>
          <w:szCs w:val="22"/>
        </w:rPr>
        <w:t xml:space="preserve"> </w:t>
      </w:r>
      <w:r w:rsidR="008B429F" w:rsidRPr="00A27C4D">
        <w:rPr>
          <w:rFonts w:ascii="Arial" w:eastAsia="Arial" w:hAnsi="Arial" w:cs="Arial"/>
          <w:color w:val="000000" w:themeColor="text1"/>
          <w:sz w:val="22"/>
          <w:szCs w:val="22"/>
        </w:rPr>
        <w:t>This means that if a practice provides an NHS</w:t>
      </w:r>
      <w:r w:rsidR="008A14C2">
        <w:rPr>
          <w:rFonts w:ascii="Arial" w:eastAsia="Arial" w:hAnsi="Arial" w:cs="Arial"/>
          <w:color w:val="000000" w:themeColor="text1"/>
          <w:sz w:val="22"/>
          <w:szCs w:val="22"/>
        </w:rPr>
        <w:t>-</w:t>
      </w:r>
      <w:r w:rsidR="008B429F" w:rsidRPr="00A27C4D">
        <w:rPr>
          <w:rFonts w:ascii="Arial" w:eastAsia="Arial" w:hAnsi="Arial" w:cs="Arial"/>
          <w:color w:val="000000" w:themeColor="text1"/>
          <w:sz w:val="22"/>
          <w:szCs w:val="22"/>
        </w:rPr>
        <w:t xml:space="preserve">commissioned service, they cannot then charge for (or host) that same service during hours </w:t>
      </w:r>
      <w:r w:rsidR="008A14C2">
        <w:rPr>
          <w:rFonts w:ascii="Arial" w:eastAsia="Arial" w:hAnsi="Arial" w:cs="Arial"/>
          <w:color w:val="000000" w:themeColor="text1"/>
          <w:sz w:val="22"/>
          <w:szCs w:val="22"/>
        </w:rPr>
        <w:t>when</w:t>
      </w:r>
      <w:r w:rsidR="008B429F" w:rsidRPr="00A27C4D">
        <w:rPr>
          <w:rFonts w:ascii="Arial" w:eastAsia="Arial" w:hAnsi="Arial" w:cs="Arial"/>
          <w:color w:val="000000" w:themeColor="text1"/>
          <w:sz w:val="22"/>
          <w:szCs w:val="22"/>
        </w:rPr>
        <w:t xml:space="preserve"> they provide those NHS services and on their practice premises.</w:t>
      </w:r>
    </w:p>
    <w:p w14:paraId="3EFE26FC" w14:textId="77777777" w:rsidR="008B429F" w:rsidRPr="00A27C4D" w:rsidRDefault="008B429F" w:rsidP="008B429F">
      <w:pPr>
        <w:pBdr>
          <w:top w:val="nil"/>
          <w:left w:val="nil"/>
          <w:bottom w:val="nil"/>
          <w:right w:val="nil"/>
          <w:between w:val="nil"/>
        </w:pBdr>
        <w:rPr>
          <w:rFonts w:ascii="Arial" w:eastAsia="Arial" w:hAnsi="Arial" w:cs="Arial"/>
          <w:color w:val="000000" w:themeColor="text1"/>
          <w:sz w:val="22"/>
          <w:szCs w:val="22"/>
        </w:rPr>
      </w:pPr>
    </w:p>
    <w:p w14:paraId="372A6F82" w14:textId="482F2BBE" w:rsidR="008B429F" w:rsidRPr="00A27C4D" w:rsidRDefault="008B429F" w:rsidP="008B429F">
      <w:pPr>
        <w:pBdr>
          <w:top w:val="nil"/>
          <w:left w:val="nil"/>
          <w:bottom w:val="nil"/>
          <w:right w:val="nil"/>
          <w:between w:val="nil"/>
        </w:pBdr>
        <w:rPr>
          <w:rFonts w:ascii="Arial" w:eastAsia="Arial" w:hAnsi="Arial" w:cs="Arial"/>
          <w:color w:val="000000" w:themeColor="text1"/>
          <w:sz w:val="22"/>
          <w:szCs w:val="22"/>
        </w:rPr>
      </w:pPr>
      <w:r w:rsidRPr="00A27C4D">
        <w:rPr>
          <w:rFonts w:ascii="Arial" w:eastAsia="Arial" w:hAnsi="Arial" w:cs="Arial"/>
          <w:color w:val="000000" w:themeColor="text1"/>
          <w:sz w:val="22"/>
          <w:szCs w:val="22"/>
        </w:rPr>
        <w:t>This does not affect a practice’s ability to charge non-registered patients for services that are not part of primary medical services (i.e., not NHS</w:t>
      </w:r>
      <w:r w:rsidR="008A14C2">
        <w:rPr>
          <w:rFonts w:ascii="Arial" w:eastAsia="Arial" w:hAnsi="Arial" w:cs="Arial"/>
          <w:color w:val="000000" w:themeColor="text1"/>
          <w:sz w:val="22"/>
          <w:szCs w:val="22"/>
        </w:rPr>
        <w:t>-</w:t>
      </w:r>
      <w:r w:rsidRPr="00A27C4D">
        <w:rPr>
          <w:rFonts w:ascii="Arial" w:eastAsia="Arial" w:hAnsi="Arial" w:cs="Arial"/>
          <w:color w:val="000000" w:themeColor="text1"/>
          <w:sz w:val="22"/>
          <w:szCs w:val="22"/>
        </w:rPr>
        <w:t>commissioned services) or to charge their own patients in the limited circumstances outlined above.</w:t>
      </w:r>
    </w:p>
    <w:p w14:paraId="3074C898" w14:textId="77777777" w:rsidR="008B429F" w:rsidRPr="00A27C4D" w:rsidRDefault="008B429F" w:rsidP="008B429F">
      <w:pPr>
        <w:pBdr>
          <w:top w:val="nil"/>
          <w:left w:val="nil"/>
          <w:bottom w:val="nil"/>
          <w:right w:val="nil"/>
          <w:between w:val="nil"/>
        </w:pBdr>
        <w:rPr>
          <w:rFonts w:ascii="Arial" w:eastAsia="Arial" w:hAnsi="Arial" w:cs="Arial"/>
          <w:color w:val="000000" w:themeColor="text1"/>
          <w:sz w:val="22"/>
          <w:szCs w:val="22"/>
        </w:rPr>
      </w:pPr>
    </w:p>
    <w:p w14:paraId="268FB93D" w14:textId="34D3ED26" w:rsidR="00917AB9" w:rsidRPr="00A27C4D" w:rsidRDefault="008B429F" w:rsidP="00A34932">
      <w:pPr>
        <w:pBdr>
          <w:top w:val="nil"/>
          <w:left w:val="nil"/>
          <w:bottom w:val="nil"/>
          <w:right w:val="nil"/>
          <w:between w:val="nil"/>
        </w:pBdr>
        <w:rPr>
          <w:rFonts w:ascii="Arial" w:eastAsia="Arial" w:hAnsi="Arial" w:cs="Arial"/>
          <w:color w:val="000000" w:themeColor="text1"/>
          <w:sz w:val="22"/>
          <w:szCs w:val="22"/>
        </w:rPr>
      </w:pPr>
      <w:r w:rsidRPr="00A27C4D">
        <w:rPr>
          <w:rFonts w:ascii="Arial" w:eastAsia="Arial" w:hAnsi="Arial" w:cs="Arial"/>
          <w:color w:val="000000" w:themeColor="text1"/>
          <w:sz w:val="22"/>
          <w:szCs w:val="22"/>
        </w:rPr>
        <w:t>In addition to NHS income received for entering into a General/Personal Medical Services agreement with NHS E, an organisation can undertake a limited amount of private work which supplements the NHS income stream. It is worth noting that under NHS contracts, an organisation cannot provide private treatment to any registered patient apart from travel vaccinations, but this restriction does not extend to making private referrals which are permissible.</w:t>
      </w:r>
    </w:p>
    <w:p w14:paraId="1B76C35A" w14:textId="77777777" w:rsidR="00917AB9" w:rsidRPr="00A27C4D" w:rsidRDefault="00917AB9" w:rsidP="00A34932">
      <w:pPr>
        <w:pBdr>
          <w:top w:val="nil"/>
          <w:left w:val="nil"/>
          <w:bottom w:val="nil"/>
          <w:right w:val="nil"/>
          <w:between w:val="nil"/>
        </w:pBdr>
        <w:rPr>
          <w:rFonts w:ascii="Arial" w:eastAsia="Arial" w:hAnsi="Arial" w:cs="Arial"/>
          <w:color w:val="000000" w:themeColor="text1"/>
          <w:sz w:val="22"/>
          <w:szCs w:val="22"/>
        </w:rPr>
      </w:pPr>
    </w:p>
    <w:p w14:paraId="04A2878C" w14:textId="0C72C949" w:rsidR="00A34932" w:rsidRPr="00A27C4D" w:rsidRDefault="00231417" w:rsidP="00A34932">
      <w:pPr>
        <w:pBdr>
          <w:top w:val="nil"/>
          <w:left w:val="nil"/>
          <w:bottom w:val="nil"/>
          <w:right w:val="nil"/>
          <w:between w:val="nil"/>
        </w:pBdr>
        <w:rPr>
          <w:rFonts w:ascii="Arial" w:hAnsi="Arial" w:cs="Arial"/>
          <w:sz w:val="22"/>
          <w:szCs w:val="22"/>
        </w:rPr>
      </w:pPr>
      <w:r w:rsidRPr="00A27C4D">
        <w:rPr>
          <w:rFonts w:ascii="Arial" w:hAnsi="Arial" w:cs="Arial"/>
          <w:sz w:val="22"/>
          <w:szCs w:val="22"/>
        </w:rPr>
        <w:t xml:space="preserve">It is also important to be aware that travel advice is an NHS service so cannot be charged for (as are some vaccines used to protect travellers). </w:t>
      </w:r>
    </w:p>
    <w:p w14:paraId="36676879" w14:textId="77777777" w:rsidR="00A34932" w:rsidRPr="00A27C4D" w:rsidRDefault="00A34932" w:rsidP="00A34932">
      <w:pPr>
        <w:pBdr>
          <w:top w:val="nil"/>
          <w:left w:val="nil"/>
          <w:bottom w:val="nil"/>
          <w:right w:val="nil"/>
          <w:between w:val="nil"/>
        </w:pBdr>
        <w:rPr>
          <w:rFonts w:ascii="Arial" w:hAnsi="Arial" w:cs="Arial"/>
          <w:sz w:val="22"/>
          <w:szCs w:val="22"/>
        </w:rPr>
      </w:pPr>
    </w:p>
    <w:p w14:paraId="246A24B5" w14:textId="6208EED4" w:rsidR="00231417" w:rsidRPr="00A27C4D" w:rsidRDefault="00231417" w:rsidP="00EE4F75">
      <w:pPr>
        <w:pBdr>
          <w:top w:val="nil"/>
          <w:left w:val="nil"/>
          <w:bottom w:val="nil"/>
          <w:right w:val="nil"/>
          <w:between w:val="nil"/>
        </w:pBdr>
        <w:rPr>
          <w:sz w:val="22"/>
          <w:szCs w:val="22"/>
        </w:rPr>
      </w:pPr>
      <w:r w:rsidRPr="00A27C4D">
        <w:rPr>
          <w:rFonts w:ascii="Arial" w:hAnsi="Arial" w:cs="Arial"/>
          <w:sz w:val="22"/>
          <w:szCs w:val="22"/>
        </w:rPr>
        <w:t xml:space="preserve">Specialist training for nurses and reference to </w:t>
      </w:r>
      <w:hyperlink r:id="rId202" w:anchor="part-2:-the-diseases,-vaccinations-and-vaccines" w:history="1">
        <w:r w:rsidR="00555C48">
          <w:rPr>
            <w:rStyle w:val="Hyperlink"/>
            <w:rFonts w:ascii="Arial" w:hAnsi="Arial" w:cs="Arial"/>
            <w:sz w:val="22"/>
            <w:szCs w:val="22"/>
          </w:rPr>
          <w:t>The Green Book</w:t>
        </w:r>
      </w:hyperlink>
      <w:r w:rsidRPr="00A27C4D">
        <w:rPr>
          <w:rFonts w:ascii="Arial" w:hAnsi="Arial" w:cs="Arial"/>
          <w:sz w:val="22"/>
          <w:szCs w:val="22"/>
        </w:rPr>
        <w:t xml:space="preserve"> on vaccines will provide the latest advice in this area.</w:t>
      </w:r>
    </w:p>
    <w:p w14:paraId="170EE98E" w14:textId="77777777" w:rsidR="00231417" w:rsidRPr="00A27C4D" w:rsidRDefault="00231417" w:rsidP="00231417">
      <w:pPr>
        <w:pStyle w:val="Standard"/>
        <w:spacing w:before="0" w:after="0" w:line="240" w:lineRule="auto"/>
        <w:rPr>
          <w:rFonts w:eastAsia="Times New Roman"/>
          <w:sz w:val="22"/>
          <w:szCs w:val="22"/>
          <w:lang w:val="en-GB" w:eastAsia="en-GB"/>
        </w:rPr>
      </w:pPr>
    </w:p>
    <w:p w14:paraId="653CF32D" w14:textId="79302890" w:rsidR="00917AB9" w:rsidRPr="00A27C4D" w:rsidRDefault="00231417" w:rsidP="00231417">
      <w:pPr>
        <w:pStyle w:val="Standard"/>
        <w:spacing w:before="0" w:after="0" w:line="240" w:lineRule="auto"/>
        <w:rPr>
          <w:sz w:val="22"/>
          <w:szCs w:val="22"/>
          <w:lang w:val="en-GB"/>
        </w:rPr>
      </w:pPr>
      <w:r w:rsidRPr="00A27C4D">
        <w:rPr>
          <w:rFonts w:eastAsia="Times New Roman"/>
          <w:sz w:val="22"/>
          <w:szCs w:val="22"/>
          <w:lang w:val="en-GB" w:eastAsia="en-GB"/>
        </w:rPr>
        <w:t>Private work includes:</w:t>
      </w:r>
    </w:p>
    <w:p w14:paraId="77CA7BCE" w14:textId="77777777" w:rsidR="00231417" w:rsidRPr="00A27C4D" w:rsidRDefault="00231417" w:rsidP="00231417">
      <w:pPr>
        <w:pStyle w:val="Standard"/>
        <w:spacing w:before="0" w:after="0" w:line="240" w:lineRule="auto"/>
        <w:rPr>
          <w:rFonts w:eastAsia="Times New Roman"/>
          <w:sz w:val="22"/>
          <w:szCs w:val="22"/>
          <w:lang w:val="en-GB" w:eastAsia="en-GB"/>
        </w:rPr>
      </w:pPr>
    </w:p>
    <w:p w14:paraId="612CDD84" w14:textId="21F354D9" w:rsidR="004F6DF5" w:rsidRPr="00A27C4D" w:rsidRDefault="00231417" w:rsidP="00CA3DD5">
      <w:pPr>
        <w:pStyle w:val="Standard"/>
        <w:numPr>
          <w:ilvl w:val="0"/>
          <w:numId w:val="66"/>
        </w:numPr>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 xml:space="preserve">Heavy </w:t>
      </w:r>
      <w:r w:rsidR="00EE4F75" w:rsidRPr="00A27C4D">
        <w:rPr>
          <w:rFonts w:eastAsia="Times New Roman"/>
          <w:sz w:val="22"/>
          <w:szCs w:val="22"/>
          <w:lang w:val="en-GB" w:eastAsia="en-GB"/>
        </w:rPr>
        <w:t>goods and public service vehicles medicals</w:t>
      </w:r>
    </w:p>
    <w:p w14:paraId="64C9EB98" w14:textId="77777777" w:rsidR="00CB7018" w:rsidRPr="00A27C4D" w:rsidRDefault="00CB7018" w:rsidP="00CA3DD5">
      <w:pPr>
        <w:pStyle w:val="Standard"/>
        <w:spacing w:before="0" w:after="0" w:line="240" w:lineRule="auto"/>
        <w:ind w:left="720"/>
        <w:rPr>
          <w:rFonts w:eastAsia="Times New Roman"/>
          <w:sz w:val="22"/>
          <w:szCs w:val="22"/>
          <w:lang w:val="en-GB" w:eastAsia="en-GB"/>
        </w:rPr>
      </w:pPr>
    </w:p>
    <w:p w14:paraId="4CE1E761" w14:textId="31602048" w:rsidR="00231417" w:rsidRPr="00A27C4D" w:rsidRDefault="00231417" w:rsidP="00CA3DD5">
      <w:pPr>
        <w:pStyle w:val="Standard"/>
        <w:numPr>
          <w:ilvl w:val="0"/>
          <w:numId w:val="66"/>
        </w:numPr>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Life insurance reports and medicals</w:t>
      </w:r>
    </w:p>
    <w:p w14:paraId="4FC324F9" w14:textId="77777777" w:rsidR="00CB7018" w:rsidRPr="00A27C4D" w:rsidRDefault="00CB7018" w:rsidP="00CA3DD5">
      <w:pPr>
        <w:pStyle w:val="Standard"/>
        <w:spacing w:before="0" w:after="0" w:line="240" w:lineRule="auto"/>
        <w:ind w:left="-360"/>
        <w:rPr>
          <w:rFonts w:eastAsia="Times New Roman"/>
          <w:sz w:val="22"/>
          <w:szCs w:val="22"/>
          <w:lang w:val="en-GB" w:eastAsia="en-GB"/>
        </w:rPr>
      </w:pPr>
    </w:p>
    <w:p w14:paraId="1FA9B8C0" w14:textId="405789D1" w:rsidR="004F6DF5" w:rsidRPr="00A27C4D" w:rsidRDefault="00231417" w:rsidP="00CA3DD5">
      <w:pPr>
        <w:pStyle w:val="Standard"/>
        <w:numPr>
          <w:ilvl w:val="0"/>
          <w:numId w:val="66"/>
        </w:numPr>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DVLA reports</w:t>
      </w:r>
    </w:p>
    <w:p w14:paraId="794EF362" w14:textId="77777777" w:rsidR="00CA3DD5" w:rsidRPr="00A27C4D" w:rsidRDefault="00CA3DD5" w:rsidP="00CA3DD5">
      <w:pPr>
        <w:pStyle w:val="Standard"/>
        <w:spacing w:before="0" w:after="0" w:line="240" w:lineRule="auto"/>
        <w:ind w:left="-360"/>
        <w:rPr>
          <w:rFonts w:eastAsia="Times New Roman"/>
          <w:sz w:val="22"/>
          <w:szCs w:val="22"/>
          <w:lang w:val="en-GB" w:eastAsia="en-GB"/>
        </w:rPr>
      </w:pPr>
    </w:p>
    <w:p w14:paraId="17351632" w14:textId="7FB9F45A" w:rsidR="004F6DF5" w:rsidRPr="00A27C4D" w:rsidRDefault="00231417" w:rsidP="00CA3DD5">
      <w:pPr>
        <w:pStyle w:val="Standard"/>
        <w:numPr>
          <w:ilvl w:val="0"/>
          <w:numId w:val="66"/>
        </w:numPr>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Criminal Injuries Compensation Authorit</w:t>
      </w:r>
      <w:r w:rsidR="005A0A6B" w:rsidRPr="00A27C4D">
        <w:rPr>
          <w:rFonts w:eastAsia="Times New Roman"/>
          <w:sz w:val="22"/>
          <w:szCs w:val="22"/>
          <w:lang w:val="en-GB" w:eastAsia="en-GB"/>
        </w:rPr>
        <w:t>y</w:t>
      </w:r>
    </w:p>
    <w:p w14:paraId="1BE013A3" w14:textId="77777777" w:rsidR="00CB7018" w:rsidRPr="00A27C4D" w:rsidRDefault="00CB7018" w:rsidP="00CA3DD5">
      <w:pPr>
        <w:pStyle w:val="Standard"/>
        <w:spacing w:before="0" w:after="0" w:line="240" w:lineRule="auto"/>
        <w:ind w:left="720"/>
        <w:rPr>
          <w:rFonts w:eastAsia="Times New Roman"/>
          <w:sz w:val="22"/>
          <w:szCs w:val="22"/>
          <w:lang w:val="en-GB" w:eastAsia="en-GB"/>
        </w:rPr>
      </w:pPr>
    </w:p>
    <w:p w14:paraId="24471BA5" w14:textId="7F66D801" w:rsidR="004F6DF5" w:rsidRPr="00A27C4D" w:rsidRDefault="00231417" w:rsidP="00CA3DD5">
      <w:pPr>
        <w:pStyle w:val="Standard"/>
        <w:numPr>
          <w:ilvl w:val="0"/>
          <w:numId w:val="66"/>
        </w:numPr>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Applications for disabled parking badges, disabled bus passes, adoption, fostering, childminding, Disability Living Allowance</w:t>
      </w:r>
    </w:p>
    <w:p w14:paraId="2779A829" w14:textId="77777777" w:rsidR="00CB7018" w:rsidRPr="00A27C4D" w:rsidRDefault="00CB7018" w:rsidP="00CA3DD5">
      <w:pPr>
        <w:pStyle w:val="Standard"/>
        <w:spacing w:before="0" w:after="0" w:line="240" w:lineRule="auto"/>
        <w:ind w:left="720"/>
        <w:rPr>
          <w:rFonts w:eastAsia="Times New Roman"/>
          <w:sz w:val="22"/>
          <w:szCs w:val="22"/>
          <w:lang w:val="en-GB" w:eastAsia="en-GB"/>
        </w:rPr>
      </w:pPr>
    </w:p>
    <w:p w14:paraId="03E7A3A3" w14:textId="77777777" w:rsidR="00231417" w:rsidRPr="00A27C4D" w:rsidRDefault="00231417" w:rsidP="00CA3DD5">
      <w:pPr>
        <w:pStyle w:val="Standard"/>
        <w:numPr>
          <w:ilvl w:val="0"/>
          <w:numId w:val="66"/>
        </w:numPr>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Forms from patients claiming against insurance policies for sickness absences, accident claims, occupational health, pension applications, holiday cancellations</w:t>
      </w:r>
    </w:p>
    <w:p w14:paraId="687D4A21" w14:textId="77777777" w:rsidR="00231417" w:rsidRPr="00A27C4D" w:rsidRDefault="00231417" w:rsidP="00231417">
      <w:pPr>
        <w:pStyle w:val="Standard"/>
        <w:spacing w:before="0" w:after="0" w:line="240" w:lineRule="auto"/>
        <w:rPr>
          <w:rFonts w:eastAsia="Times New Roman"/>
          <w:sz w:val="22"/>
          <w:szCs w:val="22"/>
          <w:lang w:val="en-GB" w:eastAsia="en-GB"/>
        </w:rPr>
      </w:pPr>
    </w:p>
    <w:p w14:paraId="7630E8E9" w14:textId="2DD568D4" w:rsidR="00A34932" w:rsidRPr="00A27C4D" w:rsidRDefault="00231417" w:rsidP="00231417">
      <w:pPr>
        <w:pStyle w:val="Standard"/>
        <w:spacing w:before="0" w:after="0" w:line="240" w:lineRule="auto"/>
        <w:rPr>
          <w:rFonts w:eastAsia="Times New Roman"/>
          <w:sz w:val="22"/>
          <w:szCs w:val="22"/>
          <w:lang w:val="en-GB" w:eastAsia="en-GB"/>
        </w:rPr>
      </w:pPr>
      <w:r w:rsidRPr="00A27C4D">
        <w:rPr>
          <w:rFonts w:eastAsia="Times New Roman"/>
          <w:color w:val="000000" w:themeColor="text1"/>
          <w:sz w:val="22"/>
          <w:szCs w:val="22"/>
          <w:lang w:val="en-GB" w:eastAsia="en-GB"/>
        </w:rPr>
        <w:t xml:space="preserve">The organisation </w:t>
      </w:r>
      <w:r w:rsidR="008B429F" w:rsidRPr="00A27C4D">
        <w:rPr>
          <w:rFonts w:eastAsia="Times New Roman"/>
          <w:color w:val="000000" w:themeColor="text1"/>
          <w:sz w:val="22"/>
          <w:szCs w:val="22"/>
          <w:lang w:val="en-GB" w:eastAsia="en-GB"/>
        </w:rPr>
        <w:t>will receive multiple requests for reports</w:t>
      </w:r>
      <w:r w:rsidRPr="00A27C4D">
        <w:rPr>
          <w:rFonts w:eastAsia="Times New Roman"/>
          <w:color w:val="000000" w:themeColor="text1"/>
          <w:sz w:val="22"/>
          <w:szCs w:val="22"/>
          <w:lang w:val="en-GB" w:eastAsia="en-GB"/>
        </w:rPr>
        <w:t xml:space="preserve">. These </w:t>
      </w:r>
      <w:r w:rsidRPr="00A27C4D">
        <w:rPr>
          <w:rFonts w:eastAsia="Times New Roman"/>
          <w:sz w:val="22"/>
          <w:szCs w:val="22"/>
          <w:lang w:val="en-GB" w:eastAsia="en-GB"/>
        </w:rPr>
        <w:t>include requests for expert witness reports for the courts and medical reports to support accident claims. The doctors also receive requests to report on patients where a power of attorney application is being lodged in court. Reports are also requested in children at risk cases.</w:t>
      </w:r>
      <w:r w:rsidR="00A34932" w:rsidRPr="00A27C4D">
        <w:rPr>
          <w:rFonts w:eastAsia="Times New Roman"/>
          <w:sz w:val="22"/>
          <w:szCs w:val="22"/>
          <w:lang w:val="en-GB" w:eastAsia="en-GB"/>
        </w:rPr>
        <w:t xml:space="preserve"> </w:t>
      </w:r>
    </w:p>
    <w:p w14:paraId="4B3C09BF" w14:textId="77777777" w:rsidR="00A34932" w:rsidRPr="00A27C4D" w:rsidRDefault="00A34932" w:rsidP="00231417">
      <w:pPr>
        <w:pStyle w:val="Standard"/>
        <w:spacing w:before="0" w:after="0" w:line="240" w:lineRule="auto"/>
        <w:rPr>
          <w:rFonts w:eastAsia="Times New Roman"/>
          <w:sz w:val="22"/>
          <w:szCs w:val="22"/>
          <w:lang w:val="en-GB" w:eastAsia="en-GB"/>
        </w:rPr>
      </w:pPr>
    </w:p>
    <w:p w14:paraId="3F098276" w14:textId="77777777" w:rsidR="002C5AF0" w:rsidRDefault="00231417" w:rsidP="00231417">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The level set for private fees is normally reviewed in April each year, and organisations should take care that if they canvass what other organisations charge for private work it may give the appearance of price-fixing and result in an embarrassing prosecution. </w:t>
      </w:r>
    </w:p>
    <w:p w14:paraId="7D7BFB75" w14:textId="77777777" w:rsidR="002C5AF0" w:rsidRDefault="002C5AF0" w:rsidP="00231417">
      <w:pPr>
        <w:pStyle w:val="Standard"/>
        <w:spacing w:before="0" w:after="0" w:line="240" w:lineRule="auto"/>
        <w:rPr>
          <w:rFonts w:eastAsia="Times New Roman"/>
          <w:sz w:val="22"/>
          <w:szCs w:val="22"/>
          <w:lang w:val="en-GB" w:eastAsia="en-GB"/>
        </w:rPr>
      </w:pPr>
    </w:p>
    <w:p w14:paraId="07E61531" w14:textId="6ADEB96A" w:rsidR="0065749A" w:rsidRPr="00A27C4D" w:rsidRDefault="0065749A" w:rsidP="00231417">
      <w:pPr>
        <w:pStyle w:val="Standard"/>
        <w:spacing w:before="0" w:after="0" w:line="240" w:lineRule="auto"/>
        <w:rPr>
          <w:rFonts w:eastAsia="Times New Roman"/>
          <w:sz w:val="22"/>
          <w:szCs w:val="22"/>
          <w:lang w:val="en-GB" w:eastAsia="en-GB"/>
        </w:rPr>
      </w:pPr>
      <w:r w:rsidRPr="00A27C4D">
        <w:rPr>
          <w:sz w:val="22"/>
          <w:szCs w:val="22"/>
          <w:lang w:val="en-GB"/>
        </w:rPr>
        <w:t xml:space="preserve">For further detailed guidance, see the </w:t>
      </w:r>
      <w:r w:rsidRPr="00267510">
        <w:rPr>
          <w:sz w:val="22"/>
          <w:szCs w:val="22"/>
          <w:lang w:val="en-GB"/>
        </w:rPr>
        <w:t>organisation’s Financial Management and Procurement Policy.</w:t>
      </w:r>
    </w:p>
    <w:p w14:paraId="5D183516" w14:textId="2FA5CF5D" w:rsidR="00B47F1F" w:rsidRPr="00A27C4D" w:rsidRDefault="00B47F1F" w:rsidP="00316EC5">
      <w:pPr>
        <w:pStyle w:val="Heading2"/>
        <w:rPr>
          <w:rFonts w:ascii="Arial" w:hAnsi="Arial" w:cs="Arial"/>
          <w:smallCaps w:val="0"/>
          <w:sz w:val="24"/>
          <w:szCs w:val="24"/>
          <w:lang w:val="en-GB"/>
        </w:rPr>
      </w:pPr>
      <w:bookmarkStart w:id="1541" w:name="_Toc192152138"/>
      <w:bookmarkStart w:id="1542" w:name="_Toc192170339"/>
      <w:bookmarkStart w:id="1543" w:name="_Toc192152139"/>
      <w:bookmarkStart w:id="1544" w:name="_Toc192170340"/>
      <w:bookmarkStart w:id="1545" w:name="_Toc192170341"/>
      <w:bookmarkEnd w:id="1541"/>
      <w:bookmarkEnd w:id="1542"/>
      <w:bookmarkEnd w:id="1543"/>
      <w:bookmarkEnd w:id="1544"/>
      <w:r w:rsidRPr="00A27C4D">
        <w:rPr>
          <w:rFonts w:ascii="Arial" w:hAnsi="Arial" w:cs="Arial"/>
          <w:smallCaps w:val="0"/>
          <w:sz w:val="24"/>
          <w:szCs w:val="24"/>
          <w:lang w:val="en-GB"/>
        </w:rPr>
        <w:t>Procurement</w:t>
      </w:r>
      <w:bookmarkEnd w:id="1545"/>
    </w:p>
    <w:p w14:paraId="0710E0D5" w14:textId="3D0AA532" w:rsidR="00B47F1F" w:rsidRPr="00A27C4D" w:rsidRDefault="00B47F1F" w:rsidP="00B47F1F">
      <w:pPr>
        <w:rPr>
          <w:rFonts w:ascii="Arial" w:hAnsi="Arial" w:cs="Arial"/>
          <w:sz w:val="22"/>
          <w:szCs w:val="22"/>
        </w:rPr>
      </w:pPr>
    </w:p>
    <w:p w14:paraId="7F7B8EFE" w14:textId="77777777" w:rsidR="00B02E9B" w:rsidRPr="00A27C4D" w:rsidRDefault="00B02E9B" w:rsidP="00B02E9B">
      <w:pPr>
        <w:rPr>
          <w:rFonts w:ascii="Arial" w:hAnsi="Arial" w:cs="Arial"/>
          <w:sz w:val="22"/>
          <w:szCs w:val="22"/>
        </w:rPr>
      </w:pPr>
      <w:r w:rsidRPr="00A27C4D">
        <w:rPr>
          <w:rFonts w:ascii="Arial" w:hAnsi="Arial" w:cs="Arial"/>
          <w:sz w:val="22"/>
          <w:szCs w:val="22"/>
        </w:rPr>
        <w:t>The organisation should always ensure that procurement activities are ethical and that they are:</w:t>
      </w:r>
    </w:p>
    <w:p w14:paraId="4229976A" w14:textId="77777777" w:rsidR="00B02E9B" w:rsidRPr="00A27C4D" w:rsidRDefault="00B02E9B" w:rsidP="00B02E9B">
      <w:pPr>
        <w:rPr>
          <w:rFonts w:ascii="Arial" w:hAnsi="Arial" w:cs="Arial"/>
          <w:sz w:val="22"/>
          <w:szCs w:val="22"/>
        </w:rPr>
      </w:pPr>
    </w:p>
    <w:p w14:paraId="50A2A223" w14:textId="77777777" w:rsidR="00B02E9B" w:rsidRPr="00A27C4D" w:rsidRDefault="00B02E9B" w:rsidP="00B57B5D">
      <w:pPr>
        <w:pStyle w:val="ListParagraph"/>
        <w:numPr>
          <w:ilvl w:val="0"/>
          <w:numId w:val="94"/>
        </w:numPr>
        <w:rPr>
          <w:rFonts w:ascii="Arial" w:hAnsi="Arial" w:cs="Arial"/>
          <w:sz w:val="22"/>
          <w:szCs w:val="22"/>
        </w:rPr>
      </w:pPr>
      <w:r w:rsidRPr="00A27C4D">
        <w:rPr>
          <w:rFonts w:ascii="Arial" w:hAnsi="Arial" w:cs="Arial"/>
          <w:sz w:val="22"/>
          <w:szCs w:val="22"/>
        </w:rPr>
        <w:t>Processed in a transparent manner</w:t>
      </w:r>
    </w:p>
    <w:p w14:paraId="0A32F062" w14:textId="77777777" w:rsidR="00B02E9B" w:rsidRPr="00A27C4D" w:rsidRDefault="00B02E9B" w:rsidP="00B57B5D">
      <w:pPr>
        <w:pStyle w:val="ListParagraph"/>
        <w:numPr>
          <w:ilvl w:val="0"/>
          <w:numId w:val="94"/>
        </w:numPr>
        <w:rPr>
          <w:rFonts w:ascii="Arial" w:hAnsi="Arial" w:cs="Arial"/>
          <w:sz w:val="22"/>
          <w:szCs w:val="22"/>
        </w:rPr>
      </w:pPr>
      <w:r w:rsidRPr="00A27C4D">
        <w:rPr>
          <w:rFonts w:ascii="Arial" w:hAnsi="Arial" w:cs="Arial"/>
          <w:sz w:val="22"/>
          <w:szCs w:val="22"/>
        </w:rPr>
        <w:t>Conducted with integrity</w:t>
      </w:r>
    </w:p>
    <w:p w14:paraId="5F3CA702" w14:textId="77777777" w:rsidR="00B02E9B" w:rsidRPr="00A27C4D" w:rsidRDefault="00B02E9B" w:rsidP="00B57B5D">
      <w:pPr>
        <w:pStyle w:val="ListParagraph"/>
        <w:numPr>
          <w:ilvl w:val="0"/>
          <w:numId w:val="94"/>
        </w:numPr>
        <w:rPr>
          <w:rFonts w:ascii="Arial" w:hAnsi="Arial" w:cs="Arial"/>
          <w:sz w:val="22"/>
          <w:szCs w:val="22"/>
        </w:rPr>
      </w:pPr>
      <w:r w:rsidRPr="00A27C4D">
        <w:rPr>
          <w:rFonts w:ascii="Arial" w:hAnsi="Arial" w:cs="Arial"/>
          <w:sz w:val="22"/>
          <w:szCs w:val="22"/>
        </w:rPr>
        <w:t>Sustainable</w:t>
      </w:r>
    </w:p>
    <w:p w14:paraId="34DFD58A" w14:textId="77777777" w:rsidR="00B02E9B" w:rsidRPr="00A27C4D" w:rsidRDefault="00B02E9B" w:rsidP="00B57B5D">
      <w:pPr>
        <w:pStyle w:val="ListParagraph"/>
        <w:numPr>
          <w:ilvl w:val="0"/>
          <w:numId w:val="94"/>
        </w:numPr>
        <w:rPr>
          <w:rFonts w:ascii="Arial" w:hAnsi="Arial" w:cs="Arial"/>
          <w:sz w:val="22"/>
          <w:szCs w:val="22"/>
        </w:rPr>
      </w:pPr>
      <w:r w:rsidRPr="00A27C4D">
        <w:rPr>
          <w:rFonts w:ascii="Arial" w:hAnsi="Arial" w:cs="Arial"/>
          <w:sz w:val="22"/>
          <w:szCs w:val="22"/>
        </w:rPr>
        <w:t>Sufficiently protected to avoid fraud and substandard goods</w:t>
      </w:r>
    </w:p>
    <w:p w14:paraId="1C0B10EE" w14:textId="4A8821C4" w:rsidR="00B02E9B" w:rsidRPr="00A27C4D" w:rsidRDefault="00B02E9B" w:rsidP="00B02E9B">
      <w:pPr>
        <w:pStyle w:val="ListParagraph"/>
        <w:numPr>
          <w:ilvl w:val="0"/>
          <w:numId w:val="94"/>
        </w:numPr>
        <w:rPr>
          <w:rFonts w:ascii="Arial" w:hAnsi="Arial" w:cs="Arial"/>
          <w:sz w:val="22"/>
          <w:szCs w:val="22"/>
        </w:rPr>
      </w:pPr>
      <w:r w:rsidRPr="00A27C4D">
        <w:rPr>
          <w:rFonts w:ascii="Arial" w:hAnsi="Arial" w:cs="Arial"/>
          <w:sz w:val="22"/>
          <w:szCs w:val="22"/>
        </w:rPr>
        <w:t>Void of any conflict of interest</w:t>
      </w:r>
    </w:p>
    <w:p w14:paraId="63844015" w14:textId="77777777" w:rsidR="00874CC2" w:rsidRPr="00A27C4D" w:rsidRDefault="00874CC2" w:rsidP="00874CC2">
      <w:pPr>
        <w:pStyle w:val="ListParagraph"/>
        <w:rPr>
          <w:rFonts w:ascii="Arial" w:hAnsi="Arial" w:cs="Arial"/>
          <w:sz w:val="22"/>
          <w:szCs w:val="22"/>
        </w:rPr>
      </w:pPr>
    </w:p>
    <w:p w14:paraId="6F95362D" w14:textId="5122081B" w:rsidR="00B02E9B" w:rsidRPr="00A27C4D" w:rsidRDefault="00B02E9B" w:rsidP="00B02E9B">
      <w:pPr>
        <w:rPr>
          <w:rFonts w:ascii="Arial" w:hAnsi="Arial" w:cs="Arial"/>
          <w:sz w:val="22"/>
          <w:szCs w:val="22"/>
        </w:rPr>
      </w:pPr>
      <w:r w:rsidRPr="00A27C4D">
        <w:rPr>
          <w:rFonts w:ascii="Arial" w:hAnsi="Arial" w:cs="Arial"/>
          <w:sz w:val="22"/>
          <w:szCs w:val="22"/>
        </w:rPr>
        <w:t>The organisation</w:t>
      </w:r>
      <w:r w:rsidR="00EF7050">
        <w:rPr>
          <w:rFonts w:ascii="Arial" w:hAnsi="Arial" w:cs="Arial"/>
          <w:sz w:val="22"/>
          <w:szCs w:val="22"/>
        </w:rPr>
        <w:t>’s</w:t>
      </w:r>
      <w:r w:rsidRPr="00A27C4D">
        <w:rPr>
          <w:rFonts w:ascii="Arial" w:hAnsi="Arial" w:cs="Arial"/>
          <w:sz w:val="22"/>
          <w:szCs w:val="22"/>
        </w:rPr>
        <w:t xml:space="preserve"> management team should agree on financial thresholds</w:t>
      </w:r>
      <w:r w:rsidR="00EF7050">
        <w:rPr>
          <w:rFonts w:ascii="Arial" w:hAnsi="Arial" w:cs="Arial"/>
          <w:sz w:val="22"/>
          <w:szCs w:val="22"/>
        </w:rPr>
        <w:t>;</w:t>
      </w:r>
      <w:r w:rsidR="0065749A" w:rsidRPr="00A27C4D">
        <w:rPr>
          <w:rFonts w:ascii="Arial" w:hAnsi="Arial" w:cs="Arial"/>
          <w:sz w:val="22"/>
          <w:szCs w:val="22"/>
        </w:rPr>
        <w:t xml:space="preserve"> an example could be:</w:t>
      </w:r>
    </w:p>
    <w:p w14:paraId="4A4C53A2" w14:textId="77777777" w:rsidR="00B02E9B" w:rsidRPr="00A27C4D" w:rsidRDefault="00B02E9B" w:rsidP="00B02E9B">
      <w:pPr>
        <w:rPr>
          <w:rFonts w:ascii="Arial" w:hAnsi="Arial" w:cs="Arial"/>
          <w:sz w:val="22"/>
          <w:szCs w:val="22"/>
        </w:rPr>
      </w:pPr>
    </w:p>
    <w:p w14:paraId="6D314E48" w14:textId="77777777" w:rsidR="00B02E9B" w:rsidRPr="00A27C4D" w:rsidRDefault="00B02E9B" w:rsidP="00B57B5D">
      <w:pPr>
        <w:pStyle w:val="ListParagraph"/>
        <w:numPr>
          <w:ilvl w:val="0"/>
          <w:numId w:val="95"/>
        </w:numPr>
        <w:rPr>
          <w:rFonts w:ascii="Arial" w:hAnsi="Arial" w:cs="Arial"/>
          <w:sz w:val="22"/>
          <w:szCs w:val="22"/>
        </w:rPr>
      </w:pPr>
      <w:r w:rsidRPr="00A27C4D">
        <w:rPr>
          <w:rFonts w:ascii="Arial" w:hAnsi="Arial" w:cs="Arial"/>
          <w:sz w:val="22"/>
          <w:szCs w:val="22"/>
        </w:rPr>
        <w:t>Expenditure up to the value of £5,000; a minimum of two quotes are required</w:t>
      </w:r>
    </w:p>
    <w:p w14:paraId="17951798" w14:textId="77777777" w:rsidR="00B02E9B" w:rsidRPr="00A27C4D" w:rsidRDefault="00B02E9B" w:rsidP="00B57B5D">
      <w:pPr>
        <w:pStyle w:val="ListParagraph"/>
        <w:numPr>
          <w:ilvl w:val="0"/>
          <w:numId w:val="95"/>
        </w:numPr>
        <w:rPr>
          <w:rFonts w:ascii="Arial" w:hAnsi="Arial" w:cs="Arial"/>
          <w:sz w:val="22"/>
          <w:szCs w:val="22"/>
        </w:rPr>
      </w:pPr>
      <w:r w:rsidRPr="00A27C4D">
        <w:rPr>
          <w:rFonts w:ascii="Arial" w:hAnsi="Arial" w:cs="Arial"/>
          <w:sz w:val="22"/>
          <w:szCs w:val="22"/>
        </w:rPr>
        <w:t>Expenditure between £5,000 and £10,000; a minimum of three quotes are required</w:t>
      </w:r>
    </w:p>
    <w:p w14:paraId="4DB6EA60" w14:textId="77777777" w:rsidR="00B02E9B" w:rsidRPr="00A27C4D" w:rsidRDefault="00B02E9B" w:rsidP="00B57B5D">
      <w:pPr>
        <w:pStyle w:val="ListParagraph"/>
        <w:numPr>
          <w:ilvl w:val="0"/>
          <w:numId w:val="95"/>
        </w:numPr>
        <w:rPr>
          <w:rFonts w:ascii="Arial" w:hAnsi="Arial" w:cs="Arial"/>
          <w:sz w:val="22"/>
          <w:szCs w:val="22"/>
        </w:rPr>
      </w:pPr>
      <w:r w:rsidRPr="00A27C4D">
        <w:rPr>
          <w:rFonts w:ascii="Arial" w:hAnsi="Arial" w:cs="Arial"/>
          <w:sz w:val="22"/>
          <w:szCs w:val="22"/>
        </w:rPr>
        <w:t>Expenditure exceeding £10,000; a minimum of four quotes are required</w:t>
      </w:r>
    </w:p>
    <w:p w14:paraId="7D4A3BA3" w14:textId="77777777" w:rsidR="00B02E9B" w:rsidRPr="00A27C4D" w:rsidRDefault="00B02E9B" w:rsidP="00B02E9B">
      <w:pPr>
        <w:rPr>
          <w:rFonts w:ascii="Arial" w:hAnsi="Arial" w:cs="Arial"/>
          <w:sz w:val="22"/>
          <w:szCs w:val="22"/>
        </w:rPr>
      </w:pPr>
    </w:p>
    <w:p w14:paraId="23DEE975" w14:textId="77777777" w:rsidR="00B02E9B" w:rsidRPr="00A27C4D" w:rsidRDefault="00B02E9B" w:rsidP="00B02E9B">
      <w:pPr>
        <w:rPr>
          <w:rFonts w:ascii="Arial" w:hAnsi="Arial" w:cs="Arial"/>
          <w:sz w:val="22"/>
          <w:szCs w:val="22"/>
        </w:rPr>
      </w:pPr>
      <w:r w:rsidRPr="00A27C4D">
        <w:rPr>
          <w:rFonts w:ascii="Arial" w:hAnsi="Arial" w:cs="Arial"/>
          <w:sz w:val="22"/>
          <w:szCs w:val="22"/>
        </w:rPr>
        <w:t>All quotes must be provided in writing (email preferably) and retained for audit purposes.</w:t>
      </w:r>
    </w:p>
    <w:p w14:paraId="39AEF01E" w14:textId="77777777" w:rsidR="00B02E9B" w:rsidRPr="00A27C4D" w:rsidRDefault="00B02E9B" w:rsidP="00B02E9B">
      <w:pPr>
        <w:rPr>
          <w:rFonts w:ascii="Arial" w:hAnsi="Arial" w:cs="Arial"/>
          <w:sz w:val="22"/>
          <w:szCs w:val="22"/>
        </w:rPr>
      </w:pPr>
    </w:p>
    <w:p w14:paraId="5C7056CA" w14:textId="5176C9B2" w:rsidR="00B47F1F" w:rsidRPr="00A27C4D" w:rsidRDefault="00B02E9B" w:rsidP="00B47F1F">
      <w:pPr>
        <w:rPr>
          <w:rFonts w:ascii="Arial" w:hAnsi="Arial" w:cs="Arial"/>
          <w:sz w:val="22"/>
          <w:szCs w:val="22"/>
        </w:rPr>
      </w:pPr>
      <w:r w:rsidRPr="00A27C4D">
        <w:rPr>
          <w:rFonts w:ascii="Arial" w:hAnsi="Arial" w:cs="Arial"/>
          <w:sz w:val="22"/>
          <w:szCs w:val="22"/>
        </w:rPr>
        <w:t xml:space="preserve">For further detailed information, </w:t>
      </w:r>
      <w:r w:rsidR="0065749A" w:rsidRPr="00A27C4D">
        <w:rPr>
          <w:rFonts w:ascii="Arial" w:hAnsi="Arial" w:cs="Arial"/>
          <w:sz w:val="22"/>
          <w:szCs w:val="22"/>
        </w:rPr>
        <w:t xml:space="preserve">refer to the organisation’s Financial Management and Procurement Policy. </w:t>
      </w:r>
    </w:p>
    <w:p w14:paraId="3A0BDF3F" w14:textId="2F90B262" w:rsidR="009F7664" w:rsidRPr="00A27C4D" w:rsidRDefault="00231417" w:rsidP="00316EC5">
      <w:pPr>
        <w:pStyle w:val="Heading2"/>
        <w:rPr>
          <w:rFonts w:ascii="Arial" w:hAnsi="Arial" w:cs="Arial"/>
          <w:smallCaps w:val="0"/>
          <w:sz w:val="24"/>
          <w:szCs w:val="24"/>
          <w:lang w:val="en-GB"/>
        </w:rPr>
      </w:pPr>
      <w:bookmarkStart w:id="1546" w:name="_Toc192170342"/>
      <w:r w:rsidRPr="00A27C4D">
        <w:rPr>
          <w:rFonts w:ascii="Arial" w:hAnsi="Arial" w:cs="Arial"/>
          <w:smallCaps w:val="0"/>
          <w:sz w:val="24"/>
          <w:szCs w:val="24"/>
          <w:lang w:val="en-GB"/>
        </w:rPr>
        <w:lastRenderedPageBreak/>
        <w:t>Purchasing</w:t>
      </w:r>
      <w:bookmarkEnd w:id="1546"/>
    </w:p>
    <w:p w14:paraId="680B60F9" w14:textId="7BB542C3" w:rsidR="00231417" w:rsidRPr="00A27C4D" w:rsidRDefault="00231417" w:rsidP="00231417">
      <w:pPr>
        <w:rPr>
          <w:rFonts w:ascii="Arial" w:hAnsi="Arial" w:cs="Arial"/>
          <w:sz w:val="22"/>
          <w:szCs w:val="22"/>
        </w:rPr>
      </w:pPr>
    </w:p>
    <w:p w14:paraId="3F74A3B1" w14:textId="2B77A943" w:rsidR="00A50F97" w:rsidRPr="00A27C4D" w:rsidRDefault="00A50F97" w:rsidP="00A50F97">
      <w:pPr>
        <w:pStyle w:val="Standard"/>
        <w:spacing w:before="0" w:after="0" w:line="240" w:lineRule="auto"/>
        <w:rPr>
          <w:lang w:val="en-GB"/>
        </w:rPr>
      </w:pPr>
      <w:r w:rsidRPr="00A27C4D">
        <w:rPr>
          <w:sz w:val="22"/>
          <w:szCs w:val="22"/>
          <w:lang w:val="en-GB"/>
        </w:rPr>
        <w:t xml:space="preserve">The organisation may be part of a buying group or other collaborative where </w:t>
      </w:r>
      <w:r w:rsidR="008B5BCB">
        <w:rPr>
          <w:sz w:val="22"/>
          <w:szCs w:val="22"/>
          <w:lang w:val="en-GB"/>
        </w:rPr>
        <w:t xml:space="preserve">the </w:t>
      </w:r>
      <w:r w:rsidRPr="00A27C4D">
        <w:rPr>
          <w:sz w:val="22"/>
          <w:szCs w:val="22"/>
          <w:lang w:val="en-GB"/>
        </w:rPr>
        <w:t>purchasing of much essential equipment is carried out collectively. Alternatively, there may be local or national suppliers who are able to offer better terms, and this will be an organisation decision based invariably on a cost/quality assessment.</w:t>
      </w:r>
    </w:p>
    <w:p w14:paraId="78B89171" w14:textId="77777777" w:rsidR="00A50F97" w:rsidRPr="00A27C4D" w:rsidRDefault="00A50F97" w:rsidP="00A50F97">
      <w:pPr>
        <w:pStyle w:val="Standard"/>
        <w:spacing w:before="0" w:after="0" w:line="240" w:lineRule="auto"/>
        <w:rPr>
          <w:sz w:val="22"/>
          <w:szCs w:val="22"/>
          <w:lang w:val="en-GB"/>
        </w:rPr>
      </w:pPr>
    </w:p>
    <w:p w14:paraId="59DAA658" w14:textId="1EB0E9B1" w:rsidR="001D438A" w:rsidRPr="00A27C4D" w:rsidRDefault="00A50F97" w:rsidP="00CB7018">
      <w:pPr>
        <w:pStyle w:val="Standard"/>
        <w:spacing w:before="0" w:after="0" w:line="240" w:lineRule="auto"/>
        <w:rPr>
          <w:sz w:val="22"/>
          <w:szCs w:val="22"/>
          <w:lang w:val="en-GB"/>
        </w:rPr>
      </w:pPr>
      <w:r w:rsidRPr="00A27C4D">
        <w:rPr>
          <w:sz w:val="22"/>
          <w:szCs w:val="22"/>
          <w:lang w:val="en-GB"/>
        </w:rPr>
        <w:t>Organisations also have a need to purchase what are known as ‘</w:t>
      </w:r>
      <w:proofErr w:type="spellStart"/>
      <w:r w:rsidRPr="00A27C4D">
        <w:rPr>
          <w:sz w:val="22"/>
          <w:szCs w:val="22"/>
          <w:lang w:val="en-GB"/>
        </w:rPr>
        <w:t>ethicals</w:t>
      </w:r>
      <w:proofErr w:type="spellEnd"/>
      <w:r w:rsidRPr="00A27C4D">
        <w:rPr>
          <w:sz w:val="22"/>
          <w:szCs w:val="22"/>
          <w:lang w:val="en-GB"/>
        </w:rPr>
        <w:t xml:space="preserve">’. These are items </w:t>
      </w:r>
      <w:r w:rsidR="008B5BCB">
        <w:rPr>
          <w:sz w:val="22"/>
          <w:szCs w:val="22"/>
          <w:lang w:val="en-GB"/>
        </w:rPr>
        <w:t xml:space="preserve">that </w:t>
      </w:r>
      <w:r w:rsidRPr="00A27C4D">
        <w:rPr>
          <w:sz w:val="22"/>
          <w:szCs w:val="22"/>
          <w:lang w:val="en-GB"/>
        </w:rPr>
        <w:t>are medical products such as drugs, vaccines, equipment and dressings. They may sometimes be directly purchased from the manufacturer or through specialist pharmaceutical wholesalers.</w:t>
      </w:r>
    </w:p>
    <w:p w14:paraId="282388B2" w14:textId="24A4B9FA" w:rsidR="005A0A6B" w:rsidRPr="00A27C4D" w:rsidRDefault="005A0A6B" w:rsidP="001D438A">
      <w:pPr>
        <w:rPr>
          <w:rFonts w:ascii="Arial" w:eastAsia="Arial" w:hAnsi="Arial" w:cs="Arial"/>
          <w:color w:val="000000" w:themeColor="text1"/>
          <w:sz w:val="22"/>
          <w:szCs w:val="22"/>
        </w:rPr>
      </w:pPr>
    </w:p>
    <w:p w14:paraId="342C6DEA" w14:textId="27CCED85" w:rsidR="001D438A" w:rsidRPr="00267510" w:rsidRDefault="0065749A" w:rsidP="00267510">
      <w:pPr>
        <w:pBdr>
          <w:top w:val="nil"/>
          <w:left w:val="nil"/>
          <w:bottom w:val="nil"/>
          <w:right w:val="nil"/>
          <w:between w:val="nil"/>
        </w:pBdr>
        <w:rPr>
          <w:rFonts w:ascii="Arial" w:eastAsia="Arial" w:hAnsi="Arial" w:cs="Arial"/>
          <w:sz w:val="22"/>
          <w:szCs w:val="22"/>
        </w:rPr>
      </w:pPr>
      <w:r w:rsidRPr="0030309F">
        <w:rPr>
          <w:rFonts w:ascii="Arial" w:hAnsi="Arial" w:cs="Arial"/>
          <w:noProof/>
          <w:color w:val="000000" w:themeColor="text1"/>
        </w:rPr>
        <w:drawing>
          <wp:anchor distT="0" distB="0" distL="114300" distR="114300" simplePos="0" relativeHeight="251663360" behindDoc="0" locked="0" layoutInCell="1" hidden="0" allowOverlap="1" wp14:anchorId="2B0E5726" wp14:editId="61A3E216">
            <wp:simplePos x="0" y="0"/>
            <wp:positionH relativeFrom="column">
              <wp:posOffset>0</wp:posOffset>
            </wp:positionH>
            <wp:positionV relativeFrom="paragraph">
              <wp:posOffset>37642</wp:posOffset>
            </wp:positionV>
            <wp:extent cx="420370" cy="400050"/>
            <wp:effectExtent l="0" t="0" r="0" b="6350"/>
            <wp:wrapSquare wrapText="bothSides" distT="0" distB="0" distL="114300" distR="114300"/>
            <wp:docPr id="49" name="image4.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49" name="image4.png" descr="A picture containing text, clipart&#10;&#10;Description automatically generated"/>
                    <pic:cNvPicPr preferRelativeResize="0"/>
                  </pic:nvPicPr>
                  <pic:blipFill>
                    <a:blip r:embed="rId161"/>
                    <a:srcRect/>
                    <a:stretch>
                      <a:fillRect/>
                    </a:stretch>
                  </pic:blipFill>
                  <pic:spPr>
                    <a:xfrm>
                      <a:off x="0" y="0"/>
                      <a:ext cx="420370" cy="400050"/>
                    </a:xfrm>
                    <a:prstGeom prst="rect">
                      <a:avLst/>
                    </a:prstGeom>
                    <a:ln/>
                  </pic:spPr>
                </pic:pic>
              </a:graphicData>
            </a:graphic>
            <wp14:sizeRelH relativeFrom="margin">
              <wp14:pctWidth>0</wp14:pctWidth>
            </wp14:sizeRelH>
            <wp14:sizeRelV relativeFrom="margin">
              <wp14:pctHeight>0</wp14:pctHeight>
            </wp14:sizeRelV>
          </wp:anchor>
        </w:drawing>
      </w:r>
      <w:r w:rsidR="00555C48">
        <w:rPr>
          <w:rFonts w:ascii="Arial" w:eastAsia="Arial" w:hAnsi="Arial" w:cs="Arial"/>
          <w:color w:val="000000"/>
          <w:sz w:val="22"/>
          <w:szCs w:val="22"/>
        </w:rPr>
        <w:t>The Understanding Personally Administered Items (PPA Claims) e</w:t>
      </w:r>
      <w:r w:rsidRPr="00A27C4D">
        <w:rPr>
          <w:rFonts w:ascii="Arial" w:eastAsia="Arial" w:hAnsi="Arial" w:cs="Arial"/>
          <w:color w:val="000000"/>
          <w:sz w:val="22"/>
          <w:szCs w:val="22"/>
        </w:rPr>
        <w:t xml:space="preserve">Learning course is available in the </w:t>
      </w:r>
      <w:hyperlink r:id="rId203" w:history="1">
        <w:r w:rsidRPr="00A27C4D">
          <w:rPr>
            <w:rStyle w:val="Hyperlink"/>
            <w:rFonts w:ascii="Arial" w:eastAsia="Arial" w:hAnsi="Arial" w:cs="Arial"/>
            <w:sz w:val="22"/>
            <w:szCs w:val="22"/>
          </w:rPr>
          <w:t>HUB</w:t>
        </w:r>
      </w:hyperlink>
      <w:r w:rsidRPr="00A27C4D">
        <w:rPr>
          <w:rFonts w:ascii="Arial" w:eastAsia="Arial" w:hAnsi="Arial" w:cs="Arial"/>
          <w:color w:val="000000"/>
          <w:sz w:val="22"/>
          <w:szCs w:val="22"/>
        </w:rPr>
        <w:t xml:space="preserve">. </w:t>
      </w:r>
      <w:r w:rsidRPr="00A27C4D">
        <w:rPr>
          <w:rFonts w:ascii="Arial" w:eastAsia="Arial" w:hAnsi="Arial" w:cs="Arial"/>
          <w:sz w:val="22"/>
          <w:szCs w:val="22"/>
        </w:rPr>
        <w:t>Furthermore</w:t>
      </w:r>
      <w:r w:rsidR="00555C48">
        <w:rPr>
          <w:rFonts w:ascii="Arial" w:eastAsia="Arial" w:hAnsi="Arial" w:cs="Arial"/>
          <w:sz w:val="22"/>
          <w:szCs w:val="22"/>
        </w:rPr>
        <w:t>, PPA Manager</w:t>
      </w:r>
      <w:r w:rsidRPr="00A27C4D">
        <w:rPr>
          <w:rFonts w:ascii="Arial" w:eastAsia="Arial" w:hAnsi="Arial" w:cs="Arial"/>
          <w:sz w:val="22"/>
          <w:szCs w:val="22"/>
        </w:rPr>
        <w:t xml:space="preserve"> </w:t>
      </w:r>
      <w:r w:rsidR="00555C48">
        <w:rPr>
          <w:rFonts w:ascii="Arial" w:eastAsia="Arial" w:hAnsi="Arial" w:cs="Arial"/>
          <w:color w:val="000000" w:themeColor="text1"/>
          <w:sz w:val="22"/>
          <w:szCs w:val="22"/>
        </w:rPr>
        <w:t>is p</w:t>
      </w:r>
      <w:r w:rsidRPr="00A27C4D">
        <w:rPr>
          <w:rFonts w:ascii="Arial" w:eastAsia="Arial" w:hAnsi="Arial" w:cs="Arial"/>
          <w:color w:val="000000" w:themeColor="text1"/>
          <w:sz w:val="22"/>
          <w:szCs w:val="22"/>
        </w:rPr>
        <w:t xml:space="preserve">art of the </w:t>
      </w:r>
      <w:hyperlink r:id="rId204" w:history="1">
        <w:r w:rsidRPr="00A27C4D">
          <w:rPr>
            <w:rStyle w:val="Hyperlink"/>
            <w:rFonts w:ascii="Arial" w:eastAsia="Arial" w:hAnsi="Arial" w:cs="Arial"/>
            <w:sz w:val="22"/>
            <w:szCs w:val="22"/>
          </w:rPr>
          <w:t>Finance Package</w:t>
        </w:r>
      </w:hyperlink>
      <w:r w:rsidRPr="00A27C4D">
        <w:rPr>
          <w:rFonts w:ascii="Arial" w:eastAsia="Arial" w:hAnsi="Arial" w:cs="Arial"/>
          <w:color w:val="000000" w:themeColor="text1"/>
          <w:sz w:val="22"/>
          <w:szCs w:val="22"/>
        </w:rPr>
        <w:t xml:space="preserve"> </w:t>
      </w:r>
      <w:r w:rsidR="00F53236">
        <w:rPr>
          <w:rFonts w:ascii="Arial" w:eastAsia="Arial" w:hAnsi="Arial" w:cs="Arial"/>
          <w:color w:val="000000" w:themeColor="text1"/>
          <w:sz w:val="22"/>
          <w:szCs w:val="22"/>
        </w:rPr>
        <w:t>which</w:t>
      </w:r>
      <w:r w:rsidR="001D438A" w:rsidRPr="00A27C4D">
        <w:rPr>
          <w:rFonts w:ascii="Arial" w:eastAsia="Arial" w:hAnsi="Arial" w:cs="Arial"/>
          <w:color w:val="000000" w:themeColor="text1"/>
          <w:sz w:val="22"/>
          <w:szCs w:val="22"/>
        </w:rPr>
        <w:t xml:space="preserve"> is</w:t>
      </w:r>
      <w:r w:rsidRPr="00A27C4D">
        <w:rPr>
          <w:rFonts w:ascii="Arial" w:eastAsia="Arial" w:hAnsi="Arial" w:cs="Arial"/>
          <w:color w:val="000000" w:themeColor="text1"/>
          <w:sz w:val="22"/>
          <w:szCs w:val="22"/>
        </w:rPr>
        <w:t xml:space="preserve"> also</w:t>
      </w:r>
      <w:r w:rsidR="001D438A" w:rsidRPr="00A27C4D">
        <w:rPr>
          <w:rFonts w:ascii="Arial" w:eastAsia="Arial" w:hAnsi="Arial" w:cs="Arial"/>
          <w:color w:val="000000" w:themeColor="text1"/>
          <w:sz w:val="22"/>
          <w:szCs w:val="22"/>
        </w:rPr>
        <w:t xml:space="preserve"> available </w:t>
      </w:r>
      <w:r w:rsidR="00D900B3" w:rsidRPr="00A27C4D">
        <w:rPr>
          <w:rFonts w:ascii="Arial" w:eastAsia="Arial" w:hAnsi="Arial" w:cs="Arial"/>
          <w:color w:val="000000" w:themeColor="text1"/>
          <w:sz w:val="22"/>
          <w:szCs w:val="22"/>
        </w:rPr>
        <w:t>i</w:t>
      </w:r>
      <w:r w:rsidR="001D438A" w:rsidRPr="00A27C4D">
        <w:rPr>
          <w:rFonts w:ascii="Arial" w:eastAsia="Arial" w:hAnsi="Arial" w:cs="Arial"/>
          <w:color w:val="000000" w:themeColor="text1"/>
          <w:sz w:val="22"/>
          <w:szCs w:val="22"/>
        </w:rPr>
        <w:t>n</w:t>
      </w:r>
      <w:r w:rsidRPr="00A27C4D">
        <w:rPr>
          <w:rFonts w:ascii="Arial" w:eastAsia="Arial" w:hAnsi="Arial" w:cs="Arial"/>
          <w:color w:val="000000" w:themeColor="text1"/>
          <w:sz w:val="22"/>
          <w:szCs w:val="22"/>
        </w:rPr>
        <w:t xml:space="preserve"> the</w:t>
      </w:r>
      <w:r w:rsidR="001D438A" w:rsidRPr="00A27C4D">
        <w:rPr>
          <w:rFonts w:ascii="Arial" w:eastAsia="Arial" w:hAnsi="Arial" w:cs="Arial"/>
          <w:color w:val="000000" w:themeColor="text1"/>
          <w:sz w:val="22"/>
          <w:szCs w:val="22"/>
        </w:rPr>
        <w:t xml:space="preserve"> </w:t>
      </w:r>
      <w:hyperlink r:id="rId205" w:history="1">
        <w:r w:rsidR="001D438A" w:rsidRPr="00A27C4D">
          <w:rPr>
            <w:rStyle w:val="Hyperlink"/>
            <w:rFonts w:ascii="Arial" w:eastAsia="Arial" w:hAnsi="Arial" w:cs="Arial"/>
            <w:sz w:val="22"/>
            <w:szCs w:val="22"/>
          </w:rPr>
          <w:t>HUB</w:t>
        </w:r>
      </w:hyperlink>
      <w:r w:rsidRPr="00A27C4D">
        <w:t>.</w:t>
      </w:r>
      <w:r w:rsidR="001D438A" w:rsidRPr="00A27C4D">
        <w:rPr>
          <w:rFonts w:ascii="Arial" w:eastAsia="Arial" w:hAnsi="Arial" w:cs="Arial"/>
          <w:color w:val="000000" w:themeColor="text1"/>
          <w:sz w:val="22"/>
          <w:szCs w:val="22"/>
        </w:rPr>
        <w:t xml:space="preserve"> </w:t>
      </w:r>
    </w:p>
    <w:p w14:paraId="2E3AEC87" w14:textId="77777777" w:rsidR="004F6DF5" w:rsidRPr="00A27C4D" w:rsidRDefault="004F6DF5" w:rsidP="004F6DF5">
      <w:pPr>
        <w:pStyle w:val="Standard"/>
        <w:spacing w:before="0" w:after="0" w:line="240" w:lineRule="auto"/>
        <w:rPr>
          <w:sz w:val="22"/>
          <w:szCs w:val="22"/>
          <w:lang w:val="en-GB"/>
        </w:rPr>
      </w:pPr>
    </w:p>
    <w:p w14:paraId="763BCC62" w14:textId="55FC2FF0" w:rsidR="009F7664" w:rsidRPr="00A27C4D" w:rsidRDefault="00A50F97" w:rsidP="004F6DF5">
      <w:pPr>
        <w:pStyle w:val="Heading2"/>
        <w:spacing w:before="0" w:line="240" w:lineRule="auto"/>
        <w:rPr>
          <w:rFonts w:ascii="Arial" w:hAnsi="Arial" w:cs="Arial"/>
          <w:smallCaps w:val="0"/>
          <w:sz w:val="24"/>
          <w:szCs w:val="24"/>
          <w:lang w:val="en-GB"/>
        </w:rPr>
      </w:pPr>
      <w:bookmarkStart w:id="1547" w:name="_Toc192170343"/>
      <w:r w:rsidRPr="00A27C4D">
        <w:rPr>
          <w:rFonts w:ascii="Arial" w:hAnsi="Arial" w:cs="Arial"/>
          <w:smallCaps w:val="0"/>
          <w:sz w:val="24"/>
          <w:szCs w:val="24"/>
          <w:lang w:val="en-GB"/>
        </w:rPr>
        <w:t>Reimbursements</w:t>
      </w:r>
      <w:bookmarkEnd w:id="1547"/>
    </w:p>
    <w:p w14:paraId="46C7E4ED" w14:textId="46B5A020" w:rsidR="00A50F97" w:rsidRPr="00A27C4D" w:rsidRDefault="00A50F97" w:rsidP="00A50F97">
      <w:pPr>
        <w:rPr>
          <w:rFonts w:ascii="Arial" w:hAnsi="Arial" w:cs="Arial"/>
          <w:sz w:val="22"/>
          <w:szCs w:val="22"/>
        </w:rPr>
      </w:pPr>
    </w:p>
    <w:p w14:paraId="5D72593F" w14:textId="49135EE1" w:rsidR="00EC2A60" w:rsidRDefault="00DD64EB" w:rsidP="00DD64EB">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Reimbursement, depending on how the arrangements were set out with the NHS originally, can also cover business rates and water rates/charges. It is worth noting that reimbursement of rent payable to a private landlord could also cover cleaning and electricity and gas costs if it proved impossible to separate them out of the sum payable (shared premises with a single metering, for example). </w:t>
      </w:r>
    </w:p>
    <w:p w14:paraId="7491DF08" w14:textId="77777777" w:rsidR="00EC2A60" w:rsidRPr="00A27C4D" w:rsidRDefault="00EC2A60" w:rsidP="00DD64EB">
      <w:pPr>
        <w:pStyle w:val="Standard"/>
        <w:spacing w:before="0" w:after="0" w:line="240" w:lineRule="auto"/>
        <w:rPr>
          <w:rFonts w:eastAsia="Times New Roman"/>
          <w:sz w:val="22"/>
          <w:szCs w:val="22"/>
          <w:lang w:val="en-GB" w:eastAsia="en-GB"/>
        </w:rPr>
      </w:pPr>
    </w:p>
    <w:p w14:paraId="6D7F9BC9" w14:textId="4090E814" w:rsidR="00DD64EB" w:rsidRPr="00A27C4D" w:rsidRDefault="00DD64EB" w:rsidP="00DD64EB">
      <w:pPr>
        <w:pStyle w:val="Standard"/>
        <w:spacing w:before="0" w:after="0" w:line="240" w:lineRule="auto"/>
        <w:rPr>
          <w:rFonts w:eastAsia="Times New Roman"/>
          <w:color w:val="FF0000"/>
          <w:sz w:val="22"/>
          <w:szCs w:val="22"/>
          <w:lang w:val="en-GB" w:eastAsia="en-GB"/>
        </w:rPr>
      </w:pPr>
      <w:r w:rsidRPr="00A27C4D">
        <w:rPr>
          <w:rFonts w:eastAsia="Times New Roman"/>
          <w:sz w:val="22"/>
          <w:szCs w:val="22"/>
          <w:lang w:val="en-GB" w:eastAsia="en-GB"/>
        </w:rPr>
        <w:t xml:space="preserve">Copies of the appropriate invoices should be sent to </w:t>
      </w:r>
      <w:r w:rsidR="00707FB5">
        <w:rPr>
          <w:rFonts w:eastAsia="Times New Roman"/>
          <w:sz w:val="22"/>
          <w:szCs w:val="22"/>
          <w:lang w:val="en-GB" w:eastAsia="en-GB"/>
        </w:rPr>
        <w:t xml:space="preserve">the </w:t>
      </w:r>
      <w:r w:rsidRPr="00A27C4D">
        <w:rPr>
          <w:rFonts w:eastAsia="Times New Roman"/>
          <w:sz w:val="22"/>
          <w:szCs w:val="22"/>
          <w:lang w:val="en-GB" w:eastAsia="en-GB"/>
        </w:rPr>
        <w:t>NHS</w:t>
      </w:r>
      <w:r w:rsidR="0065749A" w:rsidRPr="00A27C4D">
        <w:rPr>
          <w:rFonts w:eastAsia="Times New Roman"/>
          <w:sz w:val="22"/>
          <w:szCs w:val="22"/>
          <w:lang w:val="en-GB" w:eastAsia="en-GB"/>
        </w:rPr>
        <w:t xml:space="preserve"> </w:t>
      </w:r>
      <w:r w:rsidRPr="00A27C4D">
        <w:rPr>
          <w:rFonts w:eastAsia="Times New Roman"/>
          <w:sz w:val="22"/>
          <w:szCs w:val="22"/>
          <w:lang w:val="en-GB" w:eastAsia="en-GB"/>
        </w:rPr>
        <w:t>E Area Finance Team</w:t>
      </w:r>
      <w:r w:rsidRPr="00A27C4D">
        <w:rPr>
          <w:rFonts w:eastAsia="Times New Roman"/>
          <w:color w:val="000000" w:themeColor="text1"/>
          <w:sz w:val="22"/>
          <w:szCs w:val="22"/>
          <w:lang w:val="en-GB" w:eastAsia="en-GB"/>
        </w:rPr>
        <w:t xml:space="preserve"> quarterly and</w:t>
      </w:r>
      <w:r w:rsidR="00707FB5">
        <w:rPr>
          <w:rFonts w:eastAsia="Times New Roman"/>
          <w:color w:val="000000" w:themeColor="text1"/>
          <w:sz w:val="22"/>
          <w:szCs w:val="22"/>
          <w:lang w:val="en-GB" w:eastAsia="en-GB"/>
        </w:rPr>
        <w:t>,</w:t>
      </w:r>
      <w:r w:rsidRPr="00A27C4D">
        <w:rPr>
          <w:rFonts w:eastAsia="Times New Roman"/>
          <w:color w:val="000000" w:themeColor="text1"/>
          <w:sz w:val="22"/>
          <w:szCs w:val="22"/>
          <w:lang w:val="en-GB" w:eastAsia="en-GB"/>
        </w:rPr>
        <w:t xml:space="preserve"> once authorised</w:t>
      </w:r>
      <w:r w:rsidR="00707FB5">
        <w:rPr>
          <w:rFonts w:eastAsia="Times New Roman"/>
          <w:color w:val="000000" w:themeColor="text1"/>
          <w:sz w:val="22"/>
          <w:szCs w:val="22"/>
          <w:lang w:val="en-GB" w:eastAsia="en-GB"/>
        </w:rPr>
        <w:t>, they</w:t>
      </w:r>
      <w:r w:rsidRPr="00A27C4D">
        <w:rPr>
          <w:rFonts w:eastAsia="Times New Roman"/>
          <w:color w:val="000000" w:themeColor="text1"/>
          <w:sz w:val="22"/>
          <w:szCs w:val="22"/>
          <w:lang w:val="en-GB" w:eastAsia="en-GB"/>
        </w:rPr>
        <w:t xml:space="preserve"> will be reimbursed back to the organisation in the GMS </w:t>
      </w:r>
      <w:r w:rsidR="00707FB5">
        <w:rPr>
          <w:rFonts w:eastAsia="Times New Roman"/>
          <w:color w:val="000000" w:themeColor="text1"/>
          <w:sz w:val="22"/>
          <w:szCs w:val="22"/>
          <w:lang w:val="en-GB" w:eastAsia="en-GB"/>
        </w:rPr>
        <w:t>p</w:t>
      </w:r>
      <w:r w:rsidRPr="00A27C4D">
        <w:rPr>
          <w:rFonts w:eastAsia="Times New Roman"/>
          <w:color w:val="000000" w:themeColor="text1"/>
          <w:sz w:val="22"/>
          <w:szCs w:val="22"/>
          <w:lang w:val="en-GB" w:eastAsia="en-GB"/>
        </w:rPr>
        <w:t>ayment in the relevant month.</w:t>
      </w:r>
      <w:r w:rsidR="002132C8" w:rsidRPr="00A27C4D">
        <w:rPr>
          <w:rFonts w:eastAsia="Times New Roman"/>
          <w:color w:val="000000" w:themeColor="text1"/>
          <w:sz w:val="22"/>
          <w:szCs w:val="22"/>
          <w:lang w:val="en-GB" w:eastAsia="en-GB"/>
        </w:rPr>
        <w:t xml:space="preserve"> CQC fees can also be claimed for reimbursement once paid. </w:t>
      </w:r>
    </w:p>
    <w:p w14:paraId="538865AE" w14:textId="77777777" w:rsidR="00DD64EB" w:rsidRPr="00A27C4D" w:rsidRDefault="00DD64EB" w:rsidP="00DD64EB">
      <w:pPr>
        <w:pStyle w:val="Standard"/>
        <w:spacing w:before="0" w:after="0" w:line="240" w:lineRule="auto"/>
        <w:rPr>
          <w:rFonts w:eastAsia="Times New Roman"/>
          <w:sz w:val="22"/>
          <w:szCs w:val="22"/>
          <w:lang w:val="en-GB" w:eastAsia="en-GB"/>
        </w:rPr>
      </w:pPr>
    </w:p>
    <w:p w14:paraId="32B1A133" w14:textId="726F52C0" w:rsidR="00DD64EB" w:rsidRPr="00A27C4D" w:rsidRDefault="00DD64EB" w:rsidP="00DD64EB">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When a salaried GP or GP </w:t>
      </w:r>
      <w:r w:rsidR="003916A0">
        <w:rPr>
          <w:rFonts w:eastAsia="Times New Roman"/>
          <w:sz w:val="22"/>
          <w:szCs w:val="22"/>
          <w:lang w:val="en-GB" w:eastAsia="en-GB"/>
        </w:rPr>
        <w:t>P</w:t>
      </w:r>
      <w:r w:rsidRPr="00A27C4D">
        <w:rPr>
          <w:rFonts w:eastAsia="Times New Roman"/>
          <w:sz w:val="22"/>
          <w:szCs w:val="22"/>
          <w:lang w:val="en-GB" w:eastAsia="en-GB"/>
        </w:rPr>
        <w:t xml:space="preserve">artner is absent due to parental </w:t>
      </w:r>
      <w:r w:rsidR="005E2643">
        <w:rPr>
          <w:rFonts w:eastAsia="Times New Roman"/>
          <w:sz w:val="22"/>
          <w:szCs w:val="22"/>
          <w:lang w:val="en-GB" w:eastAsia="en-GB"/>
        </w:rPr>
        <w:t xml:space="preserve">leave </w:t>
      </w:r>
      <w:r w:rsidRPr="00A27C4D">
        <w:rPr>
          <w:rFonts w:eastAsia="Times New Roman"/>
          <w:sz w:val="22"/>
          <w:szCs w:val="22"/>
          <w:lang w:val="en-GB" w:eastAsia="en-GB"/>
        </w:rPr>
        <w:t>(maternity, paternity or adoption)</w:t>
      </w:r>
      <w:r w:rsidR="00BE770E" w:rsidRPr="00A27C4D">
        <w:rPr>
          <w:rFonts w:eastAsia="Times New Roman"/>
          <w:sz w:val="22"/>
          <w:szCs w:val="22"/>
          <w:lang w:val="en-GB" w:eastAsia="en-GB"/>
        </w:rPr>
        <w:t xml:space="preserve">, </w:t>
      </w:r>
      <w:r w:rsidRPr="00A27C4D">
        <w:rPr>
          <w:rFonts w:eastAsia="Times New Roman"/>
          <w:sz w:val="22"/>
          <w:szCs w:val="22"/>
          <w:lang w:val="en-GB" w:eastAsia="en-GB"/>
        </w:rPr>
        <w:t>sickness leave</w:t>
      </w:r>
      <w:r w:rsidR="00BE770E" w:rsidRPr="00A27C4D">
        <w:rPr>
          <w:rFonts w:eastAsia="Times New Roman"/>
          <w:sz w:val="22"/>
          <w:szCs w:val="22"/>
          <w:lang w:val="en-GB" w:eastAsia="en-GB"/>
        </w:rPr>
        <w:t xml:space="preserve"> or suspension</w:t>
      </w:r>
      <w:r w:rsidRPr="00A27C4D">
        <w:rPr>
          <w:rFonts w:eastAsia="Times New Roman"/>
          <w:sz w:val="22"/>
          <w:szCs w:val="22"/>
          <w:lang w:val="en-GB" w:eastAsia="en-GB"/>
        </w:rPr>
        <w:t xml:space="preserve">, the organisation is eligible to receive funding towards the cost of cover for that </w:t>
      </w:r>
      <w:r w:rsidR="00BE770E" w:rsidRPr="00A27C4D">
        <w:rPr>
          <w:rFonts w:eastAsia="Times New Roman"/>
          <w:sz w:val="22"/>
          <w:szCs w:val="22"/>
          <w:lang w:val="en-GB" w:eastAsia="en-GB"/>
        </w:rPr>
        <w:t>doctor.</w:t>
      </w:r>
    </w:p>
    <w:p w14:paraId="6381E4F6" w14:textId="77777777" w:rsidR="00DD64EB" w:rsidRPr="00A27C4D" w:rsidRDefault="00DD64EB" w:rsidP="00DD64EB">
      <w:pPr>
        <w:pStyle w:val="Standard"/>
        <w:spacing w:before="0" w:after="0" w:line="240" w:lineRule="auto"/>
        <w:rPr>
          <w:rFonts w:eastAsia="Times New Roman"/>
          <w:sz w:val="22"/>
          <w:szCs w:val="22"/>
          <w:lang w:val="en-GB" w:eastAsia="en-GB"/>
        </w:rPr>
      </w:pPr>
    </w:p>
    <w:p w14:paraId="09399D7E" w14:textId="5D1FEF9E" w:rsidR="00DD64EB" w:rsidRDefault="00DD64EB" w:rsidP="00DD64EB">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This is an outline of the reimbursement schemes, as set out in the </w:t>
      </w:r>
      <w:hyperlink r:id="rId206" w:history="1">
        <w:r w:rsidR="00A34932" w:rsidRPr="00A27C4D">
          <w:rPr>
            <w:rStyle w:val="Hyperlink"/>
            <w:rFonts w:eastAsia="Times New Roman"/>
            <w:sz w:val="22"/>
            <w:szCs w:val="22"/>
            <w:lang w:val="en-GB" w:eastAsia="en-GB"/>
          </w:rPr>
          <w:t>SFE (Statement of Financial Entitlements)</w:t>
        </w:r>
      </w:hyperlink>
      <w:r w:rsidR="0040509E" w:rsidRPr="0040509E">
        <w:rPr>
          <w:rStyle w:val="Hyperlink"/>
          <w:rFonts w:eastAsia="Times New Roman"/>
          <w:color w:val="auto"/>
          <w:sz w:val="22"/>
          <w:szCs w:val="22"/>
          <w:u w:val="none"/>
          <w:lang w:val="en-GB" w:eastAsia="en-GB"/>
        </w:rPr>
        <w:t>:</w:t>
      </w:r>
      <w:r w:rsidRPr="00F20FFC">
        <w:rPr>
          <w:rFonts w:eastAsia="Times New Roman"/>
          <w:sz w:val="22"/>
          <w:szCs w:val="22"/>
          <w:lang w:val="en-GB" w:eastAsia="en-GB"/>
        </w:rPr>
        <w:t xml:space="preserve"> </w:t>
      </w:r>
    </w:p>
    <w:p w14:paraId="24478EA9" w14:textId="77777777" w:rsidR="00314467" w:rsidRPr="00A27C4D" w:rsidRDefault="00314467" w:rsidP="00DD64EB">
      <w:pPr>
        <w:pStyle w:val="Standard"/>
        <w:spacing w:before="0" w:after="0" w:line="240" w:lineRule="auto"/>
        <w:rPr>
          <w:rFonts w:eastAsia="Times New Roman"/>
          <w:sz w:val="22"/>
          <w:szCs w:val="22"/>
          <w:lang w:val="en-GB" w:eastAsia="en-GB"/>
        </w:rPr>
      </w:pPr>
    </w:p>
    <w:p w14:paraId="025BA260" w14:textId="77777777" w:rsidR="00DD64EB" w:rsidRPr="00A27C4D" w:rsidRDefault="00DD64EB" w:rsidP="00DD64EB">
      <w:pPr>
        <w:pStyle w:val="Standard"/>
        <w:spacing w:before="0" w:after="0" w:line="240" w:lineRule="auto"/>
        <w:rPr>
          <w:rFonts w:eastAsia="Times New Roman"/>
          <w:sz w:val="22"/>
          <w:szCs w:val="22"/>
          <w:lang w:val="en-GB" w:eastAsia="en-GB"/>
        </w:rPr>
      </w:pPr>
    </w:p>
    <w:p w14:paraId="1070E7D0" w14:textId="77777777" w:rsidR="00DD64EB" w:rsidRPr="00A27C4D" w:rsidRDefault="00DD64EB" w:rsidP="00B57B5D">
      <w:pPr>
        <w:pStyle w:val="Standard"/>
        <w:numPr>
          <w:ilvl w:val="0"/>
          <w:numId w:val="141"/>
        </w:numPr>
        <w:spacing w:before="0" w:after="0" w:line="240" w:lineRule="auto"/>
        <w:rPr>
          <w:rFonts w:eastAsia="Times New Roman"/>
          <w:b/>
          <w:bCs/>
          <w:sz w:val="22"/>
          <w:szCs w:val="22"/>
          <w:lang w:val="en-GB" w:eastAsia="en-GB"/>
        </w:rPr>
      </w:pPr>
      <w:r w:rsidRPr="00A27C4D">
        <w:rPr>
          <w:rFonts w:eastAsia="Times New Roman"/>
          <w:b/>
          <w:bCs/>
          <w:sz w:val="22"/>
          <w:szCs w:val="22"/>
          <w:lang w:val="en-GB" w:eastAsia="en-GB"/>
        </w:rPr>
        <w:t>Locum reimbursement for parental leave</w:t>
      </w:r>
    </w:p>
    <w:p w14:paraId="5679CD1D" w14:textId="77777777" w:rsidR="00DD64EB" w:rsidRPr="00A27C4D" w:rsidRDefault="00DD64EB" w:rsidP="00DD64EB">
      <w:pPr>
        <w:pStyle w:val="Standard"/>
        <w:spacing w:before="0" w:after="0" w:line="240" w:lineRule="auto"/>
        <w:rPr>
          <w:rFonts w:eastAsia="Times New Roman"/>
          <w:sz w:val="22"/>
          <w:szCs w:val="22"/>
          <w:lang w:val="en-GB" w:eastAsia="en-GB"/>
        </w:rPr>
      </w:pPr>
    </w:p>
    <w:p w14:paraId="19BEA502" w14:textId="49A91C1E" w:rsidR="00DD64EB" w:rsidRPr="00A27C4D" w:rsidRDefault="00DD64EB" w:rsidP="00433997">
      <w:pPr>
        <w:pStyle w:val="Standard"/>
        <w:spacing w:before="0" w:after="0" w:line="240" w:lineRule="auto"/>
        <w:ind w:left="360"/>
        <w:rPr>
          <w:rFonts w:eastAsia="Times New Roman"/>
          <w:color w:val="auto"/>
          <w:sz w:val="22"/>
          <w:szCs w:val="22"/>
          <w:lang w:val="en-GB" w:eastAsia="en-GB"/>
        </w:rPr>
      </w:pPr>
      <w:r w:rsidRPr="00A27C4D">
        <w:rPr>
          <w:rFonts w:eastAsia="Times New Roman"/>
          <w:color w:val="auto"/>
          <w:sz w:val="22"/>
          <w:szCs w:val="22"/>
          <w:lang w:val="en-GB" w:eastAsia="en-GB"/>
        </w:rPr>
        <w:t xml:space="preserve">The GP must be on leave for longer than one week and must be entitled to parental (maternity, paternity and adoption) leave under statute, their contract of employment (in the case of salaried GPs), the partnership agreement or other agreement between the partnership (for GP </w:t>
      </w:r>
      <w:r w:rsidR="007B00F4">
        <w:rPr>
          <w:rFonts w:eastAsia="Times New Roman"/>
          <w:color w:val="auto"/>
          <w:sz w:val="22"/>
          <w:szCs w:val="22"/>
          <w:lang w:val="en-GB" w:eastAsia="en-GB"/>
        </w:rPr>
        <w:t>P</w:t>
      </w:r>
      <w:r w:rsidRPr="00A27C4D">
        <w:rPr>
          <w:rFonts w:eastAsia="Times New Roman"/>
          <w:color w:val="auto"/>
          <w:sz w:val="22"/>
          <w:szCs w:val="22"/>
          <w:lang w:val="en-GB" w:eastAsia="en-GB"/>
        </w:rPr>
        <w:t>artners).</w:t>
      </w:r>
    </w:p>
    <w:p w14:paraId="41CCFE8A" w14:textId="77777777" w:rsidR="00DD64EB" w:rsidRPr="00A27C4D" w:rsidRDefault="00DD64EB" w:rsidP="00433997">
      <w:pPr>
        <w:pStyle w:val="Standard"/>
        <w:spacing w:before="0" w:after="0" w:line="240" w:lineRule="auto"/>
        <w:ind w:left="717"/>
        <w:rPr>
          <w:rFonts w:eastAsia="Times New Roman"/>
          <w:color w:val="auto"/>
          <w:sz w:val="22"/>
          <w:szCs w:val="22"/>
          <w:lang w:val="en-GB" w:eastAsia="en-GB"/>
        </w:rPr>
      </w:pPr>
    </w:p>
    <w:p w14:paraId="448A55C8" w14:textId="0D05FF27" w:rsidR="00DD64EB" w:rsidRPr="00A27C4D" w:rsidRDefault="00DD64EB" w:rsidP="00984A16">
      <w:pPr>
        <w:pStyle w:val="Standard"/>
        <w:spacing w:before="0" w:after="0" w:line="240" w:lineRule="auto"/>
        <w:ind w:left="360"/>
        <w:rPr>
          <w:rFonts w:eastAsia="Times New Roman"/>
          <w:color w:val="auto"/>
          <w:sz w:val="22"/>
          <w:szCs w:val="22"/>
          <w:lang w:val="en-GB" w:eastAsia="en-GB"/>
        </w:rPr>
      </w:pPr>
      <w:r w:rsidRPr="00A27C4D">
        <w:rPr>
          <w:rFonts w:eastAsia="Times New Roman"/>
          <w:color w:val="auto"/>
          <w:sz w:val="22"/>
          <w:szCs w:val="22"/>
          <w:lang w:val="en-GB" w:eastAsia="en-GB"/>
        </w:rPr>
        <w:t xml:space="preserve">Cover for the absent GP can be provided either </w:t>
      </w:r>
      <w:r w:rsidR="007B00F4">
        <w:rPr>
          <w:rFonts w:eastAsia="Times New Roman"/>
          <w:color w:val="auto"/>
          <w:sz w:val="22"/>
          <w:szCs w:val="22"/>
          <w:lang w:val="en-GB" w:eastAsia="en-GB"/>
        </w:rPr>
        <w:t xml:space="preserve">by </w:t>
      </w:r>
      <w:r w:rsidRPr="00A27C4D">
        <w:rPr>
          <w:rFonts w:eastAsia="Times New Roman"/>
          <w:color w:val="auto"/>
          <w:sz w:val="22"/>
          <w:szCs w:val="22"/>
          <w:lang w:val="en-GB" w:eastAsia="en-GB"/>
        </w:rPr>
        <w:t>an external locum or another GP already employed in the organisation.</w:t>
      </w:r>
      <w:r w:rsidR="00984A16" w:rsidRPr="00A27C4D">
        <w:rPr>
          <w:rFonts w:eastAsia="Times New Roman"/>
          <w:color w:val="auto"/>
          <w:sz w:val="22"/>
          <w:szCs w:val="22"/>
          <w:lang w:val="en-GB" w:eastAsia="en-GB"/>
        </w:rPr>
        <w:t xml:space="preserve"> </w:t>
      </w:r>
      <w:r w:rsidRPr="00A27C4D">
        <w:rPr>
          <w:rFonts w:eastAsia="Times New Roman"/>
          <w:color w:val="auto"/>
          <w:sz w:val="22"/>
          <w:szCs w:val="22"/>
          <w:lang w:val="en-GB" w:eastAsia="en-GB"/>
        </w:rPr>
        <w:t xml:space="preserve">Under the SFE, organisations are eligible </w:t>
      </w:r>
      <w:r w:rsidR="00984A16" w:rsidRPr="00A27C4D">
        <w:rPr>
          <w:rFonts w:eastAsia="Times New Roman"/>
          <w:color w:val="auto"/>
          <w:sz w:val="22"/>
          <w:szCs w:val="22"/>
          <w:lang w:val="en-GB" w:eastAsia="en-GB"/>
        </w:rPr>
        <w:t xml:space="preserve">to reclaim a fee. The details are as </w:t>
      </w:r>
      <w:r w:rsidR="007B00F4">
        <w:rPr>
          <w:rFonts w:eastAsia="Times New Roman"/>
          <w:color w:val="auto"/>
          <w:sz w:val="22"/>
          <w:szCs w:val="22"/>
          <w:lang w:val="en-GB" w:eastAsia="en-GB"/>
        </w:rPr>
        <w:t>given in</w:t>
      </w:r>
      <w:r w:rsidR="00984A16" w:rsidRPr="00A27C4D">
        <w:rPr>
          <w:rFonts w:eastAsia="Times New Roman"/>
          <w:color w:val="auto"/>
          <w:sz w:val="22"/>
          <w:szCs w:val="22"/>
          <w:lang w:val="en-GB" w:eastAsia="en-GB"/>
        </w:rPr>
        <w:t xml:space="preserve"> Part 4, Page 26.</w:t>
      </w:r>
    </w:p>
    <w:p w14:paraId="62D52BE9" w14:textId="77777777" w:rsidR="00DD64EB" w:rsidRPr="00A27C4D" w:rsidRDefault="00DD64EB" w:rsidP="00DD64EB">
      <w:pPr>
        <w:pStyle w:val="Standard"/>
        <w:spacing w:before="0" w:after="0" w:line="240" w:lineRule="auto"/>
        <w:rPr>
          <w:rFonts w:eastAsia="Times New Roman"/>
          <w:color w:val="auto"/>
          <w:sz w:val="22"/>
          <w:szCs w:val="22"/>
          <w:lang w:val="en-GB" w:eastAsia="en-GB"/>
        </w:rPr>
      </w:pPr>
    </w:p>
    <w:p w14:paraId="2702668F" w14:textId="77777777" w:rsidR="00DD64EB" w:rsidRPr="00A27C4D" w:rsidRDefault="00DD64EB" w:rsidP="00B57B5D">
      <w:pPr>
        <w:pStyle w:val="Standard"/>
        <w:numPr>
          <w:ilvl w:val="0"/>
          <w:numId w:val="141"/>
        </w:numPr>
        <w:spacing w:before="0" w:after="0" w:line="240" w:lineRule="auto"/>
        <w:rPr>
          <w:rFonts w:eastAsia="Times New Roman"/>
          <w:b/>
          <w:bCs/>
          <w:color w:val="auto"/>
          <w:sz w:val="22"/>
          <w:szCs w:val="22"/>
          <w:lang w:val="en-GB" w:eastAsia="en-GB"/>
        </w:rPr>
      </w:pPr>
      <w:r w:rsidRPr="00A27C4D">
        <w:rPr>
          <w:rFonts w:eastAsia="Times New Roman"/>
          <w:b/>
          <w:bCs/>
          <w:color w:val="auto"/>
          <w:sz w:val="22"/>
          <w:szCs w:val="22"/>
          <w:lang w:val="en-GB" w:eastAsia="en-GB"/>
        </w:rPr>
        <w:t>Locum reimbursement for sickness leave</w:t>
      </w:r>
    </w:p>
    <w:p w14:paraId="2225386B" w14:textId="77777777" w:rsidR="00DD64EB" w:rsidRPr="00A27C4D" w:rsidRDefault="00DD64EB" w:rsidP="00DD64EB">
      <w:pPr>
        <w:pStyle w:val="Standard"/>
        <w:spacing w:before="0" w:after="0" w:line="240" w:lineRule="auto"/>
        <w:ind w:left="357"/>
        <w:rPr>
          <w:rFonts w:eastAsia="Times New Roman"/>
          <w:sz w:val="22"/>
          <w:szCs w:val="22"/>
          <w:lang w:val="en-GB" w:eastAsia="en-GB"/>
        </w:rPr>
      </w:pPr>
    </w:p>
    <w:p w14:paraId="4D5EE556" w14:textId="4A58BD24" w:rsidR="00DD64EB" w:rsidRDefault="00DD64EB" w:rsidP="00267510">
      <w:pPr>
        <w:pStyle w:val="Standard"/>
        <w:spacing w:before="0" w:after="0" w:line="240" w:lineRule="auto"/>
        <w:ind w:left="360"/>
        <w:rPr>
          <w:rFonts w:eastAsia="Times New Roman"/>
          <w:sz w:val="22"/>
          <w:szCs w:val="22"/>
          <w:lang w:val="en-GB" w:eastAsia="en-GB"/>
        </w:rPr>
      </w:pPr>
      <w:r w:rsidRPr="00A27C4D">
        <w:rPr>
          <w:rFonts w:eastAsia="Times New Roman"/>
          <w:sz w:val="22"/>
          <w:szCs w:val="22"/>
          <w:lang w:val="en-GB" w:eastAsia="en-GB"/>
        </w:rPr>
        <w:t>The GP must be absent for more than two weeks before reimbursement costs will be paid. The only requirement is that the absent GP provides a fit note.</w:t>
      </w:r>
      <w:r w:rsidR="00984A16" w:rsidRPr="00A27C4D">
        <w:rPr>
          <w:rFonts w:eastAsia="Times New Roman"/>
          <w:sz w:val="22"/>
          <w:szCs w:val="22"/>
          <w:lang w:val="en-GB" w:eastAsia="en-GB"/>
        </w:rPr>
        <w:t xml:space="preserve"> The full details can be found in the SFE</w:t>
      </w:r>
      <w:r w:rsidR="00A53D75">
        <w:rPr>
          <w:rFonts w:eastAsia="Times New Roman"/>
          <w:sz w:val="22"/>
          <w:szCs w:val="22"/>
          <w:lang w:val="en-GB" w:eastAsia="en-GB"/>
        </w:rPr>
        <w:t>,</w:t>
      </w:r>
      <w:r w:rsidR="00984A16" w:rsidRPr="00A27C4D">
        <w:rPr>
          <w:rFonts w:eastAsia="Times New Roman"/>
          <w:sz w:val="22"/>
          <w:szCs w:val="22"/>
          <w:lang w:val="en-GB" w:eastAsia="en-GB"/>
        </w:rPr>
        <w:t xml:space="preserve"> Part 4, Page 28.</w:t>
      </w:r>
    </w:p>
    <w:p w14:paraId="7D68B37D" w14:textId="77777777" w:rsidR="00E40520" w:rsidRPr="00A27C4D" w:rsidRDefault="00E40520" w:rsidP="00267510">
      <w:pPr>
        <w:pStyle w:val="Standard"/>
        <w:spacing w:before="0" w:after="0" w:line="240" w:lineRule="auto"/>
        <w:ind w:left="360"/>
        <w:rPr>
          <w:rFonts w:eastAsia="Times New Roman"/>
          <w:sz w:val="22"/>
          <w:szCs w:val="22"/>
          <w:lang w:val="en-GB" w:eastAsia="en-GB"/>
        </w:rPr>
      </w:pPr>
    </w:p>
    <w:p w14:paraId="2AF67CE4" w14:textId="77777777" w:rsidR="00DD64EB" w:rsidRPr="00A27C4D" w:rsidRDefault="00DD64EB" w:rsidP="00DD64EB">
      <w:pPr>
        <w:pStyle w:val="Standard"/>
        <w:spacing w:before="0" w:after="0" w:line="240" w:lineRule="auto"/>
        <w:rPr>
          <w:rFonts w:eastAsia="Times New Roman"/>
          <w:sz w:val="22"/>
          <w:szCs w:val="22"/>
          <w:lang w:val="en-GB" w:eastAsia="en-GB"/>
        </w:rPr>
      </w:pPr>
    </w:p>
    <w:p w14:paraId="7DE06290" w14:textId="77777777" w:rsidR="00984A16" w:rsidRPr="00A27C4D" w:rsidRDefault="00DD64EB" w:rsidP="00B57B5D">
      <w:pPr>
        <w:pStyle w:val="Standard"/>
        <w:numPr>
          <w:ilvl w:val="0"/>
          <w:numId w:val="141"/>
        </w:numPr>
        <w:spacing w:before="0" w:after="0" w:line="240" w:lineRule="auto"/>
        <w:rPr>
          <w:rFonts w:eastAsia="Times New Roman"/>
          <w:b/>
          <w:bCs/>
          <w:sz w:val="22"/>
          <w:szCs w:val="22"/>
          <w:lang w:val="en-GB" w:eastAsia="en-GB"/>
        </w:rPr>
      </w:pPr>
      <w:r w:rsidRPr="00A27C4D">
        <w:rPr>
          <w:rFonts w:eastAsia="Times New Roman"/>
          <w:b/>
          <w:bCs/>
          <w:sz w:val="22"/>
          <w:szCs w:val="22"/>
          <w:lang w:val="en-GB" w:eastAsia="en-GB"/>
        </w:rPr>
        <w:lastRenderedPageBreak/>
        <w:t xml:space="preserve">Payments for locums covering </w:t>
      </w:r>
      <w:r w:rsidR="00984A16" w:rsidRPr="00A27C4D">
        <w:rPr>
          <w:rFonts w:eastAsia="Times New Roman"/>
          <w:b/>
          <w:bCs/>
          <w:sz w:val="22"/>
          <w:szCs w:val="22"/>
          <w:lang w:val="en-GB" w:eastAsia="en-GB"/>
        </w:rPr>
        <w:t>suspended doctors</w:t>
      </w:r>
    </w:p>
    <w:p w14:paraId="009A4CF9" w14:textId="77777777" w:rsidR="00984A16" w:rsidRPr="00A27C4D" w:rsidRDefault="00984A16" w:rsidP="00984A16">
      <w:pPr>
        <w:pStyle w:val="Standard"/>
        <w:spacing w:before="0" w:after="0" w:line="240" w:lineRule="auto"/>
        <w:ind w:left="720"/>
        <w:rPr>
          <w:rFonts w:eastAsia="Times New Roman"/>
          <w:b/>
          <w:bCs/>
          <w:sz w:val="22"/>
          <w:szCs w:val="22"/>
          <w:lang w:val="en-GB" w:eastAsia="en-GB"/>
        </w:rPr>
      </w:pPr>
    </w:p>
    <w:p w14:paraId="20FE36DA" w14:textId="49851EEF" w:rsidR="00984A16" w:rsidRDefault="00984A16" w:rsidP="00984A16">
      <w:pPr>
        <w:shd w:val="clear" w:color="auto" w:fill="FFFFFF"/>
        <w:ind w:left="360"/>
        <w:rPr>
          <w:rFonts w:ascii="Arial" w:hAnsi="Arial" w:cs="Arial"/>
          <w:color w:val="111111"/>
          <w:spacing w:val="6"/>
          <w:sz w:val="22"/>
          <w:szCs w:val="22"/>
        </w:rPr>
      </w:pPr>
      <w:r w:rsidRPr="00A27C4D">
        <w:rPr>
          <w:rFonts w:ascii="Arial" w:hAnsi="Arial" w:cs="Arial"/>
          <w:color w:val="111111"/>
          <w:spacing w:val="6"/>
          <w:sz w:val="22"/>
          <w:szCs w:val="22"/>
        </w:rPr>
        <w:t xml:space="preserve">Organisations are entitled to be reimbursed for locum cover that </w:t>
      </w:r>
      <w:r w:rsidR="00E40520">
        <w:rPr>
          <w:rFonts w:ascii="Arial" w:hAnsi="Arial" w:cs="Arial"/>
          <w:color w:val="111111"/>
          <w:spacing w:val="6"/>
          <w:sz w:val="22"/>
          <w:szCs w:val="22"/>
        </w:rPr>
        <w:t>applied to a</w:t>
      </w:r>
      <w:r w:rsidRPr="00A27C4D">
        <w:rPr>
          <w:rFonts w:ascii="Arial" w:hAnsi="Arial" w:cs="Arial"/>
          <w:color w:val="111111"/>
          <w:spacing w:val="6"/>
          <w:sz w:val="22"/>
          <w:szCs w:val="22"/>
        </w:rPr>
        <w:t xml:space="preserve"> suspended doctor. The rules and requirement</w:t>
      </w:r>
      <w:r w:rsidR="00715EA9">
        <w:rPr>
          <w:rFonts w:ascii="Arial" w:hAnsi="Arial" w:cs="Arial"/>
          <w:color w:val="111111"/>
          <w:spacing w:val="6"/>
          <w:sz w:val="22"/>
          <w:szCs w:val="22"/>
        </w:rPr>
        <w:t>s</w:t>
      </w:r>
      <w:r w:rsidRPr="00A27C4D">
        <w:rPr>
          <w:rFonts w:ascii="Arial" w:hAnsi="Arial" w:cs="Arial"/>
          <w:color w:val="111111"/>
          <w:spacing w:val="6"/>
          <w:sz w:val="22"/>
          <w:szCs w:val="22"/>
        </w:rPr>
        <w:t xml:space="preserve"> to support this</w:t>
      </w:r>
      <w:r w:rsidR="00715EA9">
        <w:rPr>
          <w:rFonts w:ascii="Arial" w:hAnsi="Arial" w:cs="Arial"/>
          <w:color w:val="111111"/>
          <w:spacing w:val="6"/>
          <w:sz w:val="22"/>
          <w:szCs w:val="22"/>
        </w:rPr>
        <w:t xml:space="preserve"> are</w:t>
      </w:r>
      <w:r w:rsidRPr="00A27C4D">
        <w:rPr>
          <w:rFonts w:ascii="Arial" w:hAnsi="Arial" w:cs="Arial"/>
          <w:color w:val="111111"/>
          <w:spacing w:val="6"/>
          <w:sz w:val="22"/>
          <w:szCs w:val="22"/>
        </w:rPr>
        <w:t xml:space="preserve"> detailed in the SFE</w:t>
      </w:r>
      <w:r w:rsidR="00715EA9">
        <w:rPr>
          <w:rFonts w:ascii="Arial" w:hAnsi="Arial" w:cs="Arial"/>
          <w:color w:val="111111"/>
          <w:spacing w:val="6"/>
          <w:sz w:val="22"/>
          <w:szCs w:val="22"/>
        </w:rPr>
        <w:t xml:space="preserve">, </w:t>
      </w:r>
      <w:r w:rsidRPr="00A27C4D">
        <w:rPr>
          <w:rFonts w:ascii="Arial" w:hAnsi="Arial" w:cs="Arial"/>
          <w:color w:val="111111"/>
          <w:spacing w:val="6"/>
          <w:sz w:val="22"/>
          <w:szCs w:val="22"/>
        </w:rPr>
        <w:t>Part 4, page 31.</w:t>
      </w:r>
    </w:p>
    <w:p w14:paraId="5172ABF3" w14:textId="77777777" w:rsidR="00F20FFC" w:rsidRDefault="00F20FFC" w:rsidP="00984A16">
      <w:pPr>
        <w:shd w:val="clear" w:color="auto" w:fill="FFFFFF"/>
        <w:ind w:left="360"/>
        <w:rPr>
          <w:rFonts w:ascii="Arial" w:hAnsi="Arial" w:cs="Arial"/>
          <w:color w:val="111111"/>
          <w:spacing w:val="6"/>
          <w:sz w:val="22"/>
          <w:szCs w:val="22"/>
        </w:rPr>
      </w:pPr>
    </w:p>
    <w:p w14:paraId="312B1609" w14:textId="0A92C45F" w:rsidR="00F20FFC" w:rsidRPr="00267510" w:rsidRDefault="00F20FFC" w:rsidP="00267510">
      <w:pPr>
        <w:pStyle w:val="ListParagraph"/>
        <w:numPr>
          <w:ilvl w:val="0"/>
          <w:numId w:val="141"/>
        </w:numPr>
        <w:shd w:val="clear" w:color="auto" w:fill="FFFFFF"/>
        <w:rPr>
          <w:rFonts w:ascii="Arial" w:hAnsi="Arial" w:cs="Arial"/>
          <w:b/>
          <w:bCs/>
          <w:color w:val="000000"/>
          <w:kern w:val="3"/>
          <w:sz w:val="22"/>
          <w:szCs w:val="22"/>
        </w:rPr>
      </w:pPr>
      <w:r w:rsidRPr="00267510">
        <w:rPr>
          <w:rFonts w:ascii="Arial" w:hAnsi="Arial" w:cs="Arial"/>
          <w:b/>
          <w:bCs/>
          <w:color w:val="000000"/>
          <w:kern w:val="3"/>
          <w:sz w:val="22"/>
          <w:szCs w:val="22"/>
        </w:rPr>
        <w:t>Other considerations</w:t>
      </w:r>
    </w:p>
    <w:p w14:paraId="4F26DF1C" w14:textId="77777777" w:rsidR="00967BA4" w:rsidRPr="00A27C4D" w:rsidRDefault="00967BA4" w:rsidP="00967BA4">
      <w:pPr>
        <w:shd w:val="clear" w:color="auto" w:fill="FFFFFF"/>
        <w:rPr>
          <w:rFonts w:ascii="Arial" w:eastAsia="Arial" w:hAnsi="Arial" w:cs="Arial"/>
          <w:b/>
          <w:color w:val="000000" w:themeColor="text1"/>
          <w:sz w:val="22"/>
          <w:szCs w:val="22"/>
        </w:rPr>
      </w:pPr>
    </w:p>
    <w:p w14:paraId="214A03B3" w14:textId="77777777" w:rsidR="00967BA4" w:rsidRPr="00A27C4D" w:rsidRDefault="00967BA4" w:rsidP="00B57B5D">
      <w:pPr>
        <w:numPr>
          <w:ilvl w:val="0"/>
          <w:numId w:val="159"/>
        </w:numPr>
        <w:shd w:val="clear" w:color="auto" w:fill="FFFFFF"/>
        <w:ind w:left="1134" w:hanging="283"/>
        <w:rPr>
          <w:rFonts w:ascii="Arial" w:eastAsia="Arial" w:hAnsi="Arial" w:cs="Arial"/>
          <w:color w:val="000000" w:themeColor="text1"/>
          <w:sz w:val="22"/>
          <w:szCs w:val="22"/>
        </w:rPr>
      </w:pPr>
      <w:r w:rsidRPr="00A27C4D">
        <w:rPr>
          <w:rFonts w:ascii="Arial" w:eastAsia="Arial" w:hAnsi="Arial" w:cs="Arial"/>
          <w:b/>
          <w:color w:val="000000" w:themeColor="text1"/>
          <w:sz w:val="22"/>
          <w:szCs w:val="22"/>
        </w:rPr>
        <w:t>Claiming for a part-time GP</w:t>
      </w:r>
      <w:r w:rsidRPr="00A27C4D">
        <w:rPr>
          <w:rFonts w:ascii="Arial" w:eastAsia="Arial" w:hAnsi="Arial" w:cs="Arial"/>
          <w:color w:val="000000" w:themeColor="text1"/>
          <w:sz w:val="22"/>
          <w:szCs w:val="22"/>
        </w:rPr>
        <w:t>: Payments in respect of locum cover for sickness or parental leave will not be pro-rated. The organisation will be paid at the invoiced cost, and up to a maximum of £1,751.52 (£1,143.06 for the first two weeks of parental leave).</w:t>
      </w:r>
    </w:p>
    <w:p w14:paraId="2F7CAB4B" w14:textId="77777777" w:rsidR="00967BA4" w:rsidRPr="00A27C4D" w:rsidRDefault="00967BA4" w:rsidP="00967BA4">
      <w:pPr>
        <w:shd w:val="clear" w:color="auto" w:fill="FFFFFF"/>
        <w:ind w:left="1134"/>
        <w:rPr>
          <w:rFonts w:ascii="Arial" w:eastAsia="Arial" w:hAnsi="Arial" w:cs="Arial"/>
          <w:color w:val="000000" w:themeColor="text1"/>
          <w:sz w:val="22"/>
          <w:szCs w:val="22"/>
        </w:rPr>
      </w:pPr>
    </w:p>
    <w:p w14:paraId="04218240" w14:textId="276DDFFD" w:rsidR="001308D6" w:rsidRPr="00A27C4D" w:rsidRDefault="00967BA4" w:rsidP="00B57B5D">
      <w:pPr>
        <w:numPr>
          <w:ilvl w:val="0"/>
          <w:numId w:val="159"/>
        </w:numPr>
        <w:shd w:val="clear" w:color="auto" w:fill="FFFFFF"/>
        <w:ind w:left="1134" w:hanging="283"/>
        <w:rPr>
          <w:rFonts w:ascii="Arial" w:eastAsia="Arial" w:hAnsi="Arial" w:cs="Arial"/>
          <w:color w:val="000000" w:themeColor="text1"/>
          <w:sz w:val="22"/>
          <w:szCs w:val="22"/>
        </w:rPr>
      </w:pPr>
      <w:r w:rsidRPr="00A27C4D">
        <w:rPr>
          <w:rFonts w:ascii="Arial" w:eastAsia="Arial" w:hAnsi="Arial" w:cs="Arial"/>
          <w:b/>
          <w:color w:val="000000" w:themeColor="text1"/>
          <w:sz w:val="22"/>
          <w:szCs w:val="22"/>
        </w:rPr>
        <w:t xml:space="preserve">Locum </w:t>
      </w:r>
      <w:r w:rsidR="00A75DC0" w:rsidRPr="00A27C4D">
        <w:rPr>
          <w:rFonts w:ascii="Arial" w:eastAsia="Arial" w:hAnsi="Arial" w:cs="Arial"/>
          <w:b/>
          <w:color w:val="000000" w:themeColor="text1"/>
          <w:sz w:val="22"/>
          <w:szCs w:val="22"/>
        </w:rPr>
        <w:t>i</w:t>
      </w:r>
      <w:r w:rsidRPr="00A27C4D">
        <w:rPr>
          <w:rFonts w:ascii="Arial" w:eastAsia="Arial" w:hAnsi="Arial" w:cs="Arial"/>
          <w:b/>
          <w:color w:val="000000" w:themeColor="text1"/>
          <w:sz w:val="22"/>
          <w:szCs w:val="22"/>
        </w:rPr>
        <w:t xml:space="preserve">nsurance: </w:t>
      </w:r>
      <w:r w:rsidRPr="00A27C4D">
        <w:rPr>
          <w:rFonts w:ascii="Arial" w:eastAsia="Arial" w:hAnsi="Arial" w:cs="Arial"/>
          <w:color w:val="000000" w:themeColor="text1"/>
          <w:sz w:val="22"/>
          <w:szCs w:val="22"/>
        </w:rPr>
        <w:t>Organisations should be aware that the current maximum weekly payment may not fully cover the cost of a locum and the amount of time they are needed, particularly if they are replacing a full-time GP. The BMA recommends that practices review their current cover and consider maintaining a level that will allow them to top up the national payments based on their individual circumstances.</w:t>
      </w:r>
      <w:r w:rsidRPr="00A27C4D">
        <w:rPr>
          <w:rFonts w:ascii="Arial" w:eastAsia="Arial" w:hAnsi="Arial" w:cs="Arial"/>
          <w:color w:val="000000" w:themeColor="text1"/>
          <w:sz w:val="22"/>
          <w:szCs w:val="22"/>
        </w:rPr>
        <w:tab/>
      </w:r>
    </w:p>
    <w:p w14:paraId="4954397C" w14:textId="5629E908" w:rsidR="00DD64EB" w:rsidRPr="00A27C4D" w:rsidRDefault="00DD64EB" w:rsidP="00316EC5">
      <w:pPr>
        <w:pStyle w:val="Heading2"/>
        <w:rPr>
          <w:rFonts w:ascii="Arial" w:hAnsi="Arial" w:cs="Arial"/>
          <w:smallCaps w:val="0"/>
          <w:sz w:val="24"/>
          <w:szCs w:val="24"/>
          <w:lang w:val="en-GB"/>
        </w:rPr>
      </w:pPr>
      <w:bookmarkStart w:id="1548" w:name="_Toc192170344"/>
      <w:r w:rsidRPr="00A27C4D">
        <w:rPr>
          <w:rFonts w:ascii="Arial" w:hAnsi="Arial" w:cs="Arial"/>
          <w:smallCaps w:val="0"/>
          <w:sz w:val="24"/>
          <w:szCs w:val="24"/>
          <w:lang w:val="en-GB"/>
        </w:rPr>
        <w:t>Rent abatements</w:t>
      </w:r>
      <w:bookmarkEnd w:id="1548"/>
    </w:p>
    <w:p w14:paraId="20DDC7A0" w14:textId="6AE16145" w:rsidR="00DD64EB" w:rsidRPr="00A27C4D" w:rsidRDefault="00DD64EB" w:rsidP="00DD64EB">
      <w:pPr>
        <w:rPr>
          <w:rFonts w:ascii="Arial" w:hAnsi="Arial" w:cs="Arial"/>
          <w:sz w:val="22"/>
          <w:szCs w:val="22"/>
        </w:rPr>
      </w:pPr>
    </w:p>
    <w:p w14:paraId="610AF82F" w14:textId="58A04B6A" w:rsidR="00555C48" w:rsidRPr="00A27C4D" w:rsidRDefault="007759CD" w:rsidP="007759CD">
      <w:pPr>
        <w:rPr>
          <w:rFonts w:ascii="Arial" w:hAnsi="Arial" w:cs="Arial"/>
          <w:sz w:val="22"/>
          <w:szCs w:val="22"/>
        </w:rPr>
      </w:pPr>
      <w:r w:rsidRPr="00A27C4D">
        <w:rPr>
          <w:rFonts w:ascii="Arial" w:hAnsi="Arial" w:cs="Arial"/>
          <w:sz w:val="22"/>
          <w:szCs w:val="22"/>
        </w:rPr>
        <w:t>From time to time</w:t>
      </w:r>
      <w:r w:rsidR="00ED59F9">
        <w:rPr>
          <w:rFonts w:ascii="Arial" w:hAnsi="Arial" w:cs="Arial"/>
          <w:sz w:val="22"/>
          <w:szCs w:val="22"/>
        </w:rPr>
        <w:t>,</w:t>
      </w:r>
      <w:r w:rsidRPr="00A27C4D">
        <w:rPr>
          <w:rFonts w:ascii="Arial" w:hAnsi="Arial" w:cs="Arial"/>
          <w:sz w:val="22"/>
          <w:szCs w:val="22"/>
        </w:rPr>
        <w:t xml:space="preserve"> an organisation may receive additional grant</w:t>
      </w:r>
      <w:r w:rsidR="004B1F68">
        <w:rPr>
          <w:rFonts w:ascii="Arial" w:hAnsi="Arial" w:cs="Arial"/>
          <w:sz w:val="22"/>
          <w:szCs w:val="22"/>
        </w:rPr>
        <w:t xml:space="preserve"> </w:t>
      </w:r>
      <w:r w:rsidRPr="00A27C4D">
        <w:rPr>
          <w:rFonts w:ascii="Arial" w:hAnsi="Arial" w:cs="Arial"/>
          <w:sz w:val="22"/>
          <w:szCs w:val="22"/>
        </w:rPr>
        <w:t xml:space="preserve">funding to refurbish and/or extend its premises, normally (but not exclusively) where it owns its building. Where this is the </w:t>
      </w:r>
      <w:r w:rsidR="005A0A6B" w:rsidRPr="00A27C4D">
        <w:rPr>
          <w:rFonts w:ascii="Arial" w:hAnsi="Arial" w:cs="Arial"/>
          <w:sz w:val="22"/>
          <w:szCs w:val="22"/>
        </w:rPr>
        <w:t>case,</w:t>
      </w:r>
      <w:r w:rsidRPr="00A27C4D">
        <w:rPr>
          <w:rFonts w:ascii="Arial" w:hAnsi="Arial" w:cs="Arial"/>
          <w:sz w:val="22"/>
          <w:szCs w:val="22"/>
        </w:rPr>
        <w:t xml:space="preserve"> it would be unfair for the organisation to receive immediate additional notional rent in respect of the additional </w:t>
      </w:r>
      <w:r w:rsidR="005A0A6B" w:rsidRPr="00A27C4D">
        <w:rPr>
          <w:rFonts w:ascii="Arial" w:hAnsi="Arial" w:cs="Arial"/>
          <w:sz w:val="22"/>
          <w:szCs w:val="22"/>
        </w:rPr>
        <w:t>space,</w:t>
      </w:r>
      <w:r w:rsidRPr="00A27C4D">
        <w:rPr>
          <w:rFonts w:ascii="Arial" w:hAnsi="Arial" w:cs="Arial"/>
          <w:sz w:val="22"/>
          <w:szCs w:val="22"/>
        </w:rPr>
        <w:t xml:space="preserve"> so an ‘abatement’ (delay) is applied. </w:t>
      </w:r>
    </w:p>
    <w:p w14:paraId="35C5B0DC" w14:textId="77777777" w:rsidR="00967BA4" w:rsidRPr="00A27C4D" w:rsidRDefault="00967BA4" w:rsidP="007759CD">
      <w:pPr>
        <w:rPr>
          <w:rFonts w:ascii="Arial" w:hAnsi="Arial" w:cs="Arial"/>
          <w:sz w:val="22"/>
          <w:szCs w:val="22"/>
        </w:rPr>
      </w:pPr>
    </w:p>
    <w:p w14:paraId="60D59289" w14:textId="6677E1B9" w:rsidR="007759CD" w:rsidRPr="00A27C4D" w:rsidRDefault="007759CD" w:rsidP="007759CD">
      <w:pPr>
        <w:rPr>
          <w:rFonts w:ascii="Arial" w:hAnsi="Arial" w:cs="Arial"/>
          <w:sz w:val="22"/>
          <w:szCs w:val="22"/>
        </w:rPr>
      </w:pPr>
      <w:r w:rsidRPr="00A27C4D">
        <w:rPr>
          <w:rFonts w:ascii="Arial" w:hAnsi="Arial" w:cs="Arial"/>
          <w:sz w:val="22"/>
          <w:szCs w:val="22"/>
        </w:rPr>
        <w:t>The abatement periods contained within the current directions are:</w:t>
      </w:r>
    </w:p>
    <w:p w14:paraId="201B73B7" w14:textId="77777777" w:rsidR="00CC4B63" w:rsidRPr="00A27C4D" w:rsidRDefault="00CC4B63" w:rsidP="007759CD">
      <w:pPr>
        <w:rPr>
          <w:rFonts w:ascii="Arial" w:hAnsi="Arial" w:cs="Arial"/>
          <w:sz w:val="22"/>
          <w:szCs w:val="22"/>
        </w:rPr>
      </w:pPr>
    </w:p>
    <w:tbl>
      <w:tblPr>
        <w:tblStyle w:val="1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110"/>
        <w:gridCol w:w="3900"/>
      </w:tblGrid>
      <w:tr w:rsidR="00CC4B63" w:rsidRPr="00A27C4D" w14:paraId="46F76505" w14:textId="77777777" w:rsidTr="00A9693E">
        <w:trPr>
          <w:jc w:val="center"/>
        </w:trPr>
        <w:tc>
          <w:tcPr>
            <w:tcW w:w="2836" w:type="pct"/>
            <w:shd w:val="clear" w:color="auto" w:fill="4472C4" w:themeFill="accent1"/>
          </w:tcPr>
          <w:sdt>
            <w:sdtPr>
              <w:rPr>
                <w:rFonts w:ascii="Arial" w:hAnsi="Arial" w:cs="Arial"/>
              </w:rPr>
              <w:tag w:val="goog_rdk_17"/>
              <w:id w:val="1280992449"/>
            </w:sdtPr>
            <w:sdtContent>
              <w:p w14:paraId="67DFD2F2" w14:textId="77777777" w:rsidR="00CC4B63" w:rsidRPr="00A27C4D" w:rsidRDefault="00000000" w:rsidP="00A9693E">
                <w:pPr>
                  <w:spacing w:before="120" w:after="120" w:line="240" w:lineRule="auto"/>
                  <w:ind w:firstLine="142"/>
                  <w:rPr>
                    <w:rFonts w:ascii="Arial" w:eastAsia="Arial" w:hAnsi="Arial" w:cs="Arial"/>
                    <w:b/>
                    <w:color w:val="FBFBFB"/>
                    <w:sz w:val="22"/>
                    <w:szCs w:val="22"/>
                  </w:rPr>
                </w:pPr>
                <w:sdt>
                  <w:sdtPr>
                    <w:rPr>
                      <w:rFonts w:ascii="Arial" w:hAnsi="Arial" w:cs="Arial"/>
                    </w:rPr>
                    <w:tag w:val="goog_rdk_16"/>
                    <w:id w:val="-1570563994"/>
                  </w:sdtPr>
                  <w:sdtContent>
                    <w:r w:rsidR="00CC4B63" w:rsidRPr="00A27C4D">
                      <w:rPr>
                        <w:rFonts w:ascii="Arial" w:eastAsia="Arial" w:hAnsi="Arial" w:cs="Arial"/>
                        <w:b/>
                        <w:color w:val="FBFBFB"/>
                        <w:sz w:val="22"/>
                        <w:szCs w:val="22"/>
                      </w:rPr>
                      <w:t>Value of works (ex VAT)</w:t>
                    </w:r>
                  </w:sdtContent>
                </w:sdt>
              </w:p>
            </w:sdtContent>
          </w:sdt>
        </w:tc>
        <w:tc>
          <w:tcPr>
            <w:tcW w:w="2164" w:type="pct"/>
            <w:shd w:val="clear" w:color="auto" w:fill="4472C4" w:themeFill="accent1"/>
          </w:tcPr>
          <w:sdt>
            <w:sdtPr>
              <w:rPr>
                <w:rFonts w:ascii="Arial" w:hAnsi="Arial" w:cs="Arial"/>
              </w:rPr>
              <w:tag w:val="goog_rdk_19"/>
              <w:id w:val="1196509709"/>
            </w:sdtPr>
            <w:sdtContent>
              <w:p w14:paraId="10AC8F05" w14:textId="77777777" w:rsidR="00CC4B63" w:rsidRPr="00A27C4D" w:rsidRDefault="00000000" w:rsidP="00A9693E">
                <w:pPr>
                  <w:spacing w:before="120" w:after="120" w:line="240" w:lineRule="auto"/>
                  <w:ind w:firstLine="142"/>
                  <w:rPr>
                    <w:rFonts w:ascii="Arial" w:eastAsia="Arial" w:hAnsi="Arial" w:cs="Arial"/>
                    <w:b/>
                    <w:color w:val="FBFBFB"/>
                    <w:sz w:val="22"/>
                    <w:szCs w:val="22"/>
                  </w:rPr>
                </w:pPr>
                <w:sdt>
                  <w:sdtPr>
                    <w:rPr>
                      <w:rFonts w:ascii="Arial" w:hAnsi="Arial" w:cs="Arial"/>
                    </w:rPr>
                    <w:tag w:val="goog_rdk_18"/>
                    <w:id w:val="-1676334013"/>
                  </w:sdtPr>
                  <w:sdtContent>
                    <w:r w:rsidR="00CC4B63" w:rsidRPr="00A27C4D">
                      <w:rPr>
                        <w:rFonts w:ascii="Arial" w:eastAsia="Arial" w:hAnsi="Arial" w:cs="Arial"/>
                        <w:b/>
                        <w:color w:val="FBFBFB"/>
                        <w:sz w:val="22"/>
                        <w:szCs w:val="22"/>
                      </w:rPr>
                      <w:t>Abatement period</w:t>
                    </w:r>
                  </w:sdtContent>
                </w:sdt>
              </w:p>
            </w:sdtContent>
          </w:sdt>
        </w:tc>
      </w:tr>
      <w:tr w:rsidR="00CC4B63" w:rsidRPr="00A27C4D" w14:paraId="1CAC7F9F" w14:textId="77777777" w:rsidTr="00A9693E">
        <w:trPr>
          <w:jc w:val="center"/>
        </w:trPr>
        <w:tc>
          <w:tcPr>
            <w:tcW w:w="2836" w:type="pct"/>
          </w:tcPr>
          <w:sdt>
            <w:sdtPr>
              <w:rPr>
                <w:rFonts w:ascii="Arial" w:hAnsi="Arial" w:cs="Arial"/>
              </w:rPr>
              <w:tag w:val="goog_rdk_21"/>
              <w:id w:val="634460970"/>
            </w:sdtPr>
            <w:sdtContent>
              <w:p w14:paraId="1BEB3F1E" w14:textId="77777777" w:rsidR="00CC4B63" w:rsidRPr="00A27C4D" w:rsidRDefault="00000000" w:rsidP="00A9693E">
                <w:pPr>
                  <w:spacing w:before="60" w:after="60" w:line="240" w:lineRule="auto"/>
                  <w:ind w:firstLine="142"/>
                  <w:rPr>
                    <w:rFonts w:ascii="Arial" w:eastAsia="Arial" w:hAnsi="Arial" w:cs="Arial"/>
                    <w:sz w:val="22"/>
                    <w:szCs w:val="22"/>
                  </w:rPr>
                </w:pPr>
                <w:sdt>
                  <w:sdtPr>
                    <w:rPr>
                      <w:rFonts w:ascii="Arial" w:hAnsi="Arial" w:cs="Arial"/>
                    </w:rPr>
                    <w:tag w:val="goog_rdk_20"/>
                    <w:id w:val="-269094802"/>
                  </w:sdtPr>
                  <w:sdtContent>
                    <w:r w:rsidR="00CC4B63" w:rsidRPr="00A27C4D">
                      <w:rPr>
                        <w:rFonts w:ascii="Arial" w:eastAsia="Arial" w:hAnsi="Arial" w:cs="Arial"/>
                        <w:sz w:val="22"/>
                        <w:szCs w:val="22"/>
                      </w:rPr>
                      <w:t>Up to £100,000</w:t>
                    </w:r>
                  </w:sdtContent>
                </w:sdt>
              </w:p>
            </w:sdtContent>
          </w:sdt>
        </w:tc>
        <w:tc>
          <w:tcPr>
            <w:tcW w:w="2164" w:type="pct"/>
          </w:tcPr>
          <w:sdt>
            <w:sdtPr>
              <w:rPr>
                <w:rFonts w:ascii="Arial" w:hAnsi="Arial" w:cs="Arial"/>
              </w:rPr>
              <w:tag w:val="goog_rdk_23"/>
              <w:id w:val="-1193143738"/>
            </w:sdtPr>
            <w:sdtContent>
              <w:p w14:paraId="2AE1349F" w14:textId="77777777" w:rsidR="00CC4B63" w:rsidRPr="00A27C4D" w:rsidRDefault="00000000" w:rsidP="00A9693E">
                <w:pPr>
                  <w:spacing w:before="60" w:after="60" w:line="240" w:lineRule="auto"/>
                  <w:ind w:firstLine="142"/>
                  <w:rPr>
                    <w:rFonts w:ascii="Arial" w:eastAsia="Arial" w:hAnsi="Arial" w:cs="Arial"/>
                    <w:sz w:val="22"/>
                    <w:szCs w:val="22"/>
                  </w:rPr>
                </w:pPr>
                <w:sdt>
                  <w:sdtPr>
                    <w:rPr>
                      <w:rFonts w:ascii="Arial" w:hAnsi="Arial" w:cs="Arial"/>
                    </w:rPr>
                    <w:tag w:val="goog_rdk_22"/>
                    <w:id w:val="1542332114"/>
                  </w:sdtPr>
                  <w:sdtContent>
                    <w:r w:rsidR="00CC4B63" w:rsidRPr="00A27C4D">
                      <w:rPr>
                        <w:rFonts w:ascii="Arial" w:eastAsia="Arial" w:hAnsi="Arial" w:cs="Arial"/>
                        <w:sz w:val="22"/>
                        <w:szCs w:val="22"/>
                      </w:rPr>
                      <w:t>5 years</w:t>
                    </w:r>
                  </w:sdtContent>
                </w:sdt>
              </w:p>
            </w:sdtContent>
          </w:sdt>
        </w:tc>
      </w:tr>
      <w:tr w:rsidR="00CC4B63" w:rsidRPr="00A27C4D" w14:paraId="59AF32F1" w14:textId="77777777" w:rsidTr="00A9693E">
        <w:trPr>
          <w:jc w:val="center"/>
        </w:trPr>
        <w:tc>
          <w:tcPr>
            <w:tcW w:w="2836" w:type="pct"/>
          </w:tcPr>
          <w:sdt>
            <w:sdtPr>
              <w:rPr>
                <w:rFonts w:ascii="Arial" w:hAnsi="Arial" w:cs="Arial"/>
              </w:rPr>
              <w:tag w:val="goog_rdk_25"/>
              <w:id w:val="-1132780225"/>
            </w:sdtPr>
            <w:sdtContent>
              <w:p w14:paraId="20A8B1A8" w14:textId="77777777" w:rsidR="00CC4B63" w:rsidRPr="00A27C4D" w:rsidRDefault="00000000" w:rsidP="00A9693E">
                <w:pPr>
                  <w:spacing w:before="60" w:after="60" w:line="240" w:lineRule="auto"/>
                  <w:ind w:firstLine="142"/>
                  <w:rPr>
                    <w:rFonts w:ascii="Arial" w:eastAsia="Arial" w:hAnsi="Arial" w:cs="Arial"/>
                    <w:sz w:val="22"/>
                    <w:szCs w:val="22"/>
                  </w:rPr>
                </w:pPr>
                <w:sdt>
                  <w:sdtPr>
                    <w:rPr>
                      <w:rFonts w:ascii="Arial" w:hAnsi="Arial" w:cs="Arial"/>
                    </w:rPr>
                    <w:tag w:val="goog_rdk_24"/>
                    <w:id w:val="-380248932"/>
                  </w:sdtPr>
                  <w:sdtContent>
                    <w:r w:rsidR="00CC4B63" w:rsidRPr="00A27C4D">
                      <w:rPr>
                        <w:rFonts w:ascii="Arial" w:eastAsia="Arial" w:hAnsi="Arial" w:cs="Arial"/>
                        <w:sz w:val="22"/>
                        <w:szCs w:val="22"/>
                      </w:rPr>
                      <w:t>£100,000 to £250,000</w:t>
                    </w:r>
                  </w:sdtContent>
                </w:sdt>
              </w:p>
            </w:sdtContent>
          </w:sdt>
        </w:tc>
        <w:tc>
          <w:tcPr>
            <w:tcW w:w="2164" w:type="pct"/>
          </w:tcPr>
          <w:sdt>
            <w:sdtPr>
              <w:rPr>
                <w:rFonts w:ascii="Arial" w:hAnsi="Arial" w:cs="Arial"/>
              </w:rPr>
              <w:tag w:val="goog_rdk_27"/>
              <w:id w:val="-775950467"/>
            </w:sdtPr>
            <w:sdtContent>
              <w:p w14:paraId="02B44B08" w14:textId="77777777" w:rsidR="00CC4B63" w:rsidRPr="00A27C4D" w:rsidRDefault="00000000" w:rsidP="00A9693E">
                <w:pPr>
                  <w:spacing w:before="60" w:after="60" w:line="240" w:lineRule="auto"/>
                  <w:ind w:firstLine="142"/>
                  <w:rPr>
                    <w:rFonts w:ascii="Arial" w:eastAsia="Arial" w:hAnsi="Arial" w:cs="Arial"/>
                    <w:sz w:val="22"/>
                    <w:szCs w:val="22"/>
                  </w:rPr>
                </w:pPr>
                <w:sdt>
                  <w:sdtPr>
                    <w:rPr>
                      <w:rFonts w:ascii="Arial" w:hAnsi="Arial" w:cs="Arial"/>
                    </w:rPr>
                    <w:tag w:val="goog_rdk_26"/>
                    <w:id w:val="876899043"/>
                  </w:sdtPr>
                  <w:sdtContent>
                    <w:r w:rsidR="00CC4B63" w:rsidRPr="00A27C4D">
                      <w:rPr>
                        <w:rFonts w:ascii="Arial" w:eastAsia="Arial" w:hAnsi="Arial" w:cs="Arial"/>
                        <w:sz w:val="22"/>
                        <w:szCs w:val="22"/>
                      </w:rPr>
                      <w:t>10 years</w:t>
                    </w:r>
                  </w:sdtContent>
                </w:sdt>
              </w:p>
            </w:sdtContent>
          </w:sdt>
        </w:tc>
      </w:tr>
      <w:tr w:rsidR="00CC4B63" w:rsidRPr="00A27C4D" w14:paraId="2BFAB383" w14:textId="77777777" w:rsidTr="00A9693E">
        <w:trPr>
          <w:jc w:val="center"/>
        </w:trPr>
        <w:tc>
          <w:tcPr>
            <w:tcW w:w="2836" w:type="pct"/>
          </w:tcPr>
          <w:sdt>
            <w:sdtPr>
              <w:rPr>
                <w:rFonts w:ascii="Arial" w:hAnsi="Arial" w:cs="Arial"/>
              </w:rPr>
              <w:tag w:val="goog_rdk_29"/>
              <w:id w:val="302819681"/>
            </w:sdtPr>
            <w:sdtContent>
              <w:p w14:paraId="31423ADE" w14:textId="77777777" w:rsidR="00CC4B63" w:rsidRPr="00A27C4D" w:rsidRDefault="00000000" w:rsidP="00A9693E">
                <w:pPr>
                  <w:spacing w:before="60" w:after="60" w:line="240" w:lineRule="auto"/>
                  <w:ind w:firstLine="142"/>
                  <w:rPr>
                    <w:rFonts w:ascii="Arial" w:eastAsia="Arial" w:hAnsi="Arial" w:cs="Arial"/>
                    <w:sz w:val="22"/>
                    <w:szCs w:val="22"/>
                  </w:rPr>
                </w:pPr>
                <w:sdt>
                  <w:sdtPr>
                    <w:rPr>
                      <w:rFonts w:ascii="Arial" w:hAnsi="Arial" w:cs="Arial"/>
                    </w:rPr>
                    <w:tag w:val="goog_rdk_28"/>
                    <w:id w:val="791788587"/>
                  </w:sdtPr>
                  <w:sdtContent>
                    <w:r w:rsidR="00CC4B63" w:rsidRPr="00A27C4D">
                      <w:rPr>
                        <w:rFonts w:ascii="Arial" w:eastAsia="Arial" w:hAnsi="Arial" w:cs="Arial"/>
                        <w:sz w:val="22"/>
                        <w:szCs w:val="22"/>
                      </w:rPr>
                      <w:t>Over £250,000</w:t>
                    </w:r>
                  </w:sdtContent>
                </w:sdt>
              </w:p>
            </w:sdtContent>
          </w:sdt>
        </w:tc>
        <w:tc>
          <w:tcPr>
            <w:tcW w:w="2164" w:type="pct"/>
          </w:tcPr>
          <w:sdt>
            <w:sdtPr>
              <w:rPr>
                <w:rFonts w:ascii="Arial" w:hAnsi="Arial" w:cs="Arial"/>
              </w:rPr>
              <w:tag w:val="goog_rdk_31"/>
              <w:id w:val="921770039"/>
            </w:sdtPr>
            <w:sdtContent>
              <w:p w14:paraId="54D93608" w14:textId="77777777" w:rsidR="00CC4B63" w:rsidRPr="00A27C4D" w:rsidRDefault="00000000" w:rsidP="00A9693E">
                <w:pPr>
                  <w:spacing w:before="60" w:after="60" w:line="240" w:lineRule="auto"/>
                  <w:ind w:firstLine="142"/>
                  <w:rPr>
                    <w:rFonts w:ascii="Arial" w:eastAsia="Arial" w:hAnsi="Arial" w:cs="Arial"/>
                    <w:sz w:val="22"/>
                    <w:szCs w:val="22"/>
                  </w:rPr>
                </w:pPr>
                <w:sdt>
                  <w:sdtPr>
                    <w:rPr>
                      <w:rFonts w:ascii="Arial" w:hAnsi="Arial" w:cs="Arial"/>
                    </w:rPr>
                    <w:tag w:val="goog_rdk_30"/>
                    <w:id w:val="1348676954"/>
                  </w:sdtPr>
                  <w:sdtContent>
                    <w:r w:rsidR="00CC4B63" w:rsidRPr="00A27C4D">
                      <w:rPr>
                        <w:rFonts w:ascii="Arial" w:eastAsia="Arial" w:hAnsi="Arial" w:cs="Arial"/>
                        <w:sz w:val="22"/>
                        <w:szCs w:val="22"/>
                      </w:rPr>
                      <w:t>15 years</w:t>
                    </w:r>
                  </w:sdtContent>
                </w:sdt>
              </w:p>
            </w:sdtContent>
          </w:sdt>
        </w:tc>
      </w:tr>
    </w:tbl>
    <w:p w14:paraId="0E777FD1" w14:textId="77777777" w:rsidR="005C67BB" w:rsidRDefault="005C67BB" w:rsidP="00DD64EB">
      <w:pPr>
        <w:rPr>
          <w:rFonts w:ascii="Arial" w:hAnsi="Arial" w:cs="Arial"/>
          <w:sz w:val="22"/>
          <w:szCs w:val="22"/>
        </w:rPr>
      </w:pPr>
    </w:p>
    <w:p w14:paraId="4528611E" w14:textId="3B7EE72D" w:rsidR="00CC4B63" w:rsidRPr="00A27C4D" w:rsidRDefault="007759CD" w:rsidP="00DD64EB">
      <w:pPr>
        <w:rPr>
          <w:rFonts w:ascii="Arial" w:hAnsi="Arial" w:cs="Arial"/>
          <w:sz w:val="22"/>
          <w:szCs w:val="22"/>
        </w:rPr>
      </w:pPr>
      <w:r w:rsidRPr="00A27C4D">
        <w:rPr>
          <w:rFonts w:ascii="Arial" w:hAnsi="Arial" w:cs="Arial"/>
          <w:sz w:val="22"/>
          <w:szCs w:val="22"/>
        </w:rPr>
        <w:t xml:space="preserve">It should be noted that the abatement period is driven by the overall value of the works (ex VAT) and </w:t>
      </w:r>
      <w:r w:rsidR="00BE0017" w:rsidRPr="00A27C4D">
        <w:rPr>
          <w:rFonts w:ascii="Arial" w:hAnsi="Arial" w:cs="Arial"/>
          <w:sz w:val="22"/>
          <w:szCs w:val="22"/>
        </w:rPr>
        <w:t xml:space="preserve">not </w:t>
      </w:r>
      <w:r w:rsidRPr="00A27C4D">
        <w:rPr>
          <w:rFonts w:ascii="Arial" w:hAnsi="Arial" w:cs="Arial"/>
          <w:sz w:val="22"/>
          <w:szCs w:val="22"/>
        </w:rPr>
        <w:t xml:space="preserve">the value of the grant. For this reason, in some cases, it may be more beneficial (for the organisation) to fund </w:t>
      </w:r>
      <w:r w:rsidR="00BF0370" w:rsidRPr="00A27C4D">
        <w:rPr>
          <w:rFonts w:ascii="Arial" w:hAnsi="Arial" w:cs="Arial"/>
          <w:sz w:val="22"/>
          <w:szCs w:val="22"/>
        </w:rPr>
        <w:t>all</w:t>
      </w:r>
      <w:r w:rsidRPr="00A27C4D">
        <w:rPr>
          <w:rFonts w:ascii="Arial" w:hAnsi="Arial" w:cs="Arial"/>
          <w:sz w:val="22"/>
          <w:szCs w:val="22"/>
        </w:rPr>
        <w:t xml:space="preserve"> the works and to decline a grant. </w:t>
      </w:r>
    </w:p>
    <w:p w14:paraId="5A0C3B05" w14:textId="77777777" w:rsidR="00BE770E" w:rsidRPr="00A27C4D" w:rsidRDefault="00BE770E" w:rsidP="00DD64EB">
      <w:pPr>
        <w:rPr>
          <w:rFonts w:ascii="Arial" w:hAnsi="Arial" w:cs="Arial"/>
          <w:sz w:val="22"/>
          <w:szCs w:val="22"/>
        </w:rPr>
      </w:pPr>
    </w:p>
    <w:p w14:paraId="7580726C" w14:textId="1DCDD198" w:rsidR="005A0A6B" w:rsidRPr="00A27C4D" w:rsidRDefault="007759CD" w:rsidP="00DD64EB">
      <w:pPr>
        <w:rPr>
          <w:rFonts w:ascii="Arial" w:hAnsi="Arial" w:cs="Arial"/>
          <w:sz w:val="22"/>
          <w:szCs w:val="22"/>
        </w:rPr>
      </w:pPr>
      <w:r w:rsidRPr="00A27C4D">
        <w:rPr>
          <w:rFonts w:ascii="Arial" w:hAnsi="Arial" w:cs="Arial"/>
          <w:sz w:val="22"/>
          <w:szCs w:val="22"/>
        </w:rPr>
        <w:t xml:space="preserve">This is a matter </w:t>
      </w:r>
      <w:r w:rsidR="005C67BB">
        <w:rPr>
          <w:rFonts w:ascii="Arial" w:hAnsi="Arial" w:cs="Arial"/>
          <w:sz w:val="22"/>
          <w:szCs w:val="22"/>
        </w:rPr>
        <w:t>upon</w:t>
      </w:r>
      <w:r w:rsidRPr="00A27C4D">
        <w:rPr>
          <w:rFonts w:ascii="Arial" w:hAnsi="Arial" w:cs="Arial"/>
          <w:sz w:val="22"/>
          <w:szCs w:val="22"/>
        </w:rPr>
        <w:t xml:space="preserve"> which the organisation may wish to seek, at its own expense, professional advice in advance of entering into a grant agreement. Once an abatement period ends</w:t>
      </w:r>
      <w:r w:rsidR="005C67BB">
        <w:rPr>
          <w:rFonts w:ascii="Arial" w:hAnsi="Arial" w:cs="Arial"/>
          <w:sz w:val="22"/>
          <w:szCs w:val="22"/>
        </w:rPr>
        <w:t>,</w:t>
      </w:r>
      <w:r w:rsidRPr="00A27C4D">
        <w:rPr>
          <w:rFonts w:ascii="Arial" w:hAnsi="Arial" w:cs="Arial"/>
          <w:sz w:val="22"/>
          <w:szCs w:val="22"/>
        </w:rPr>
        <w:t xml:space="preserve"> the commissioner is responsible for the payment of the full CMR value of any additional space created by the capital works.</w:t>
      </w:r>
    </w:p>
    <w:p w14:paraId="037425D0" w14:textId="77777777" w:rsidR="00BE770E" w:rsidRPr="00A27C4D" w:rsidRDefault="00BE770E" w:rsidP="00DD64EB">
      <w:pPr>
        <w:rPr>
          <w:rFonts w:ascii="Arial" w:hAnsi="Arial" w:cs="Arial"/>
          <w:sz w:val="22"/>
          <w:szCs w:val="22"/>
        </w:rPr>
      </w:pPr>
    </w:p>
    <w:p w14:paraId="78E96570" w14:textId="67F076E8" w:rsidR="00BE770E" w:rsidRPr="00A27C4D" w:rsidRDefault="00BE770E" w:rsidP="00BE770E">
      <w:pPr>
        <w:rPr>
          <w:rFonts w:ascii="Arial" w:eastAsia="Arial" w:hAnsi="Arial" w:cs="Arial"/>
          <w:sz w:val="22"/>
          <w:szCs w:val="22"/>
        </w:rPr>
      </w:pPr>
      <w:r w:rsidRPr="00A27C4D">
        <w:rPr>
          <w:rFonts w:ascii="Arial" w:eastAsia="Arial" w:hAnsi="Arial" w:cs="Arial"/>
          <w:sz w:val="22"/>
          <w:szCs w:val="22"/>
        </w:rPr>
        <w:t>Further reading on rent abatements in GP practices can be found in this GP Surveyors blog ti</w:t>
      </w:r>
      <w:r w:rsidR="005C67BB">
        <w:rPr>
          <w:rFonts w:ascii="Arial" w:eastAsia="Arial" w:hAnsi="Arial" w:cs="Arial"/>
          <w:sz w:val="22"/>
          <w:szCs w:val="22"/>
        </w:rPr>
        <w:t>tl</w:t>
      </w:r>
      <w:r w:rsidRPr="00A27C4D">
        <w:rPr>
          <w:rFonts w:ascii="Arial" w:eastAsia="Arial" w:hAnsi="Arial" w:cs="Arial"/>
          <w:sz w:val="22"/>
          <w:szCs w:val="22"/>
        </w:rPr>
        <w:t xml:space="preserve">ed </w:t>
      </w:r>
      <w:hyperlink r:id="rId207" w:history="1">
        <w:r w:rsidRPr="00A27C4D">
          <w:rPr>
            <w:rStyle w:val="Hyperlink"/>
            <w:rFonts w:ascii="Arial" w:eastAsia="Arial" w:hAnsi="Arial" w:cs="Arial"/>
            <w:sz w:val="22"/>
            <w:szCs w:val="22"/>
          </w:rPr>
          <w:t>GP practice rent abatements explained</w:t>
        </w:r>
      </w:hyperlink>
      <w:r w:rsidR="005C67BB">
        <w:rPr>
          <w:rFonts w:ascii="Arial" w:eastAsia="Arial" w:hAnsi="Arial" w:cs="Arial"/>
          <w:sz w:val="22"/>
          <w:szCs w:val="22"/>
        </w:rPr>
        <w:t>.</w:t>
      </w:r>
    </w:p>
    <w:p w14:paraId="68BBE648" w14:textId="72E2414C" w:rsidR="00DD64EB" w:rsidRPr="00A27C4D" w:rsidRDefault="007759CD" w:rsidP="00316EC5">
      <w:pPr>
        <w:pStyle w:val="Heading2"/>
        <w:rPr>
          <w:rFonts w:ascii="Arial" w:hAnsi="Arial" w:cs="Arial"/>
          <w:smallCaps w:val="0"/>
          <w:sz w:val="24"/>
          <w:szCs w:val="24"/>
          <w:lang w:val="en-GB"/>
        </w:rPr>
      </w:pPr>
      <w:bookmarkStart w:id="1549" w:name="_Toc192152144"/>
      <w:bookmarkStart w:id="1550" w:name="_Toc192170345"/>
      <w:bookmarkStart w:id="1551" w:name="_Toc192170346"/>
      <w:bookmarkEnd w:id="1549"/>
      <w:bookmarkEnd w:id="1550"/>
      <w:r w:rsidRPr="00A27C4D">
        <w:rPr>
          <w:rFonts w:ascii="Arial" w:hAnsi="Arial" w:cs="Arial"/>
          <w:smallCaps w:val="0"/>
          <w:sz w:val="24"/>
          <w:szCs w:val="24"/>
          <w:lang w:val="en-GB"/>
        </w:rPr>
        <w:t>Rent reimbursement and review</w:t>
      </w:r>
      <w:bookmarkEnd w:id="1551"/>
    </w:p>
    <w:p w14:paraId="6CF001EF" w14:textId="1052CF05" w:rsidR="007759CD" w:rsidRPr="00A27C4D" w:rsidRDefault="007759CD" w:rsidP="007759CD">
      <w:pPr>
        <w:rPr>
          <w:rFonts w:ascii="Arial" w:hAnsi="Arial" w:cs="Arial"/>
          <w:sz w:val="22"/>
          <w:szCs w:val="22"/>
        </w:rPr>
      </w:pPr>
    </w:p>
    <w:p w14:paraId="756463E3" w14:textId="77777777" w:rsidR="00A63210" w:rsidRPr="00A27C4D" w:rsidRDefault="00A63210" w:rsidP="00A63210">
      <w:p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lastRenderedPageBreak/>
        <w:t xml:space="preserve">Organisations are eligible for rent reimbursements with different terms depending on whether they own the premises or not, as detailed in the BMA guidance titled </w:t>
      </w:r>
      <w:hyperlink r:id="rId208" w:history="1">
        <w:r w:rsidRPr="00A27C4D">
          <w:rPr>
            <w:rStyle w:val="Hyperlink"/>
            <w:rFonts w:ascii="Arial" w:eastAsia="Arial" w:hAnsi="Arial" w:cs="Arial"/>
            <w:sz w:val="22"/>
            <w:szCs w:val="22"/>
          </w:rPr>
          <w:t>Rent reimbursement for GP practices</w:t>
        </w:r>
      </w:hyperlink>
      <w:r w:rsidRPr="00A27C4D">
        <w:rPr>
          <w:rFonts w:ascii="Arial" w:eastAsia="Arial" w:hAnsi="Arial" w:cs="Arial"/>
          <w:color w:val="000000"/>
          <w:sz w:val="22"/>
          <w:szCs w:val="22"/>
        </w:rPr>
        <w:t>.</w:t>
      </w:r>
    </w:p>
    <w:p w14:paraId="64AAC009" w14:textId="77777777" w:rsidR="00A63210" w:rsidRPr="00A27C4D" w:rsidRDefault="00A63210" w:rsidP="00A63210">
      <w:pPr>
        <w:pBdr>
          <w:top w:val="nil"/>
          <w:left w:val="nil"/>
          <w:bottom w:val="nil"/>
          <w:right w:val="nil"/>
          <w:between w:val="nil"/>
        </w:pBdr>
        <w:rPr>
          <w:rFonts w:ascii="Arial" w:eastAsia="Arial" w:hAnsi="Arial" w:cs="Arial"/>
          <w:color w:val="000000"/>
          <w:sz w:val="22"/>
          <w:szCs w:val="22"/>
        </w:rPr>
      </w:pPr>
    </w:p>
    <w:p w14:paraId="5424BE2D" w14:textId="4E6A4F64" w:rsidR="00A63210" w:rsidRDefault="00A63210" w:rsidP="00A63210">
      <w:pPr>
        <w:pBdr>
          <w:top w:val="nil"/>
          <w:left w:val="nil"/>
          <w:bottom w:val="nil"/>
          <w:right w:val="nil"/>
          <w:between w:val="nil"/>
        </w:pBdr>
        <w:rPr>
          <w:rFonts w:ascii="Arial" w:eastAsia="Arial" w:hAnsi="Arial" w:cs="Arial"/>
          <w:color w:val="000000"/>
          <w:sz w:val="22"/>
          <w:szCs w:val="22"/>
        </w:rPr>
      </w:pPr>
      <w:hyperlink r:id="rId209" w:history="1">
        <w:r w:rsidRPr="00A27C4D">
          <w:rPr>
            <w:rStyle w:val="Hyperlink"/>
            <w:rFonts w:ascii="Arial" w:eastAsia="Arial" w:hAnsi="Arial" w:cs="Arial"/>
            <w:sz w:val="22"/>
            <w:szCs w:val="22"/>
          </w:rPr>
          <w:t>NHS (General Medical Services – Premises Costs) Directions</w:t>
        </w:r>
      </w:hyperlink>
      <w:r w:rsidRPr="00A27C4D">
        <w:rPr>
          <w:rFonts w:ascii="Arial" w:eastAsia="Arial" w:hAnsi="Arial" w:cs="Arial"/>
          <w:color w:val="000000"/>
          <w:sz w:val="22"/>
          <w:szCs w:val="22"/>
        </w:rPr>
        <w:t xml:space="preserve"> further explain the areas that should be considered for any organisation’s rent and how this should be calculated</w:t>
      </w:r>
      <w:r w:rsidR="00EC2A60">
        <w:rPr>
          <w:rFonts w:ascii="Arial" w:eastAsia="Arial" w:hAnsi="Arial" w:cs="Arial"/>
          <w:color w:val="000000"/>
          <w:sz w:val="22"/>
          <w:szCs w:val="22"/>
        </w:rPr>
        <w:t>:</w:t>
      </w:r>
    </w:p>
    <w:p w14:paraId="590197BB" w14:textId="77777777" w:rsidR="00EC2A60" w:rsidRDefault="00EC2A60" w:rsidP="00A63210">
      <w:pPr>
        <w:pBdr>
          <w:top w:val="nil"/>
          <w:left w:val="nil"/>
          <w:bottom w:val="nil"/>
          <w:right w:val="nil"/>
          <w:between w:val="nil"/>
        </w:pBdr>
        <w:rPr>
          <w:rFonts w:ascii="Arial" w:eastAsia="Arial" w:hAnsi="Arial" w:cs="Arial"/>
          <w:color w:val="000000"/>
          <w:sz w:val="22"/>
          <w:szCs w:val="22"/>
        </w:rPr>
      </w:pPr>
    </w:p>
    <w:p w14:paraId="47F6D8B7" w14:textId="5C3AD26A" w:rsidR="00EC2A60" w:rsidRDefault="00EC2A60" w:rsidP="00EC2A60">
      <w:pPr>
        <w:pStyle w:val="ListParagraph"/>
        <w:numPr>
          <w:ilvl w:val="0"/>
          <w:numId w:val="1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Premises owned outright by the </w:t>
      </w:r>
      <w:r w:rsidR="008F1E08">
        <w:rPr>
          <w:rFonts w:ascii="Arial" w:eastAsia="Arial" w:hAnsi="Arial" w:cs="Arial"/>
          <w:color w:val="000000"/>
          <w:sz w:val="22"/>
          <w:szCs w:val="22"/>
        </w:rPr>
        <w:t>P</w:t>
      </w:r>
      <w:r>
        <w:rPr>
          <w:rFonts w:ascii="Arial" w:eastAsia="Arial" w:hAnsi="Arial" w:cs="Arial"/>
          <w:color w:val="000000"/>
          <w:sz w:val="22"/>
          <w:szCs w:val="22"/>
        </w:rPr>
        <w:t>artners is known as notional rent</w:t>
      </w:r>
    </w:p>
    <w:p w14:paraId="11752100" w14:textId="77777777" w:rsidR="00EC2A60" w:rsidRDefault="00EC2A60" w:rsidP="00EC2A60">
      <w:pPr>
        <w:pStyle w:val="ListParagraph"/>
        <w:pBdr>
          <w:top w:val="nil"/>
          <w:left w:val="nil"/>
          <w:bottom w:val="nil"/>
          <w:right w:val="nil"/>
          <w:between w:val="nil"/>
        </w:pBdr>
        <w:rPr>
          <w:rFonts w:ascii="Arial" w:eastAsia="Arial" w:hAnsi="Arial" w:cs="Arial"/>
          <w:color w:val="000000"/>
          <w:sz w:val="22"/>
          <w:szCs w:val="22"/>
        </w:rPr>
      </w:pPr>
    </w:p>
    <w:p w14:paraId="0F10AC75" w14:textId="1FBDEEE5" w:rsidR="00EC2A60" w:rsidRPr="00A27C4D" w:rsidRDefault="008F1E08" w:rsidP="00EC2A60">
      <w:pPr>
        <w:pStyle w:val="Standard"/>
        <w:spacing w:before="0" w:after="0" w:line="240" w:lineRule="auto"/>
        <w:ind w:left="717"/>
        <w:rPr>
          <w:rFonts w:eastAsia="Times New Roman"/>
          <w:sz w:val="22"/>
          <w:szCs w:val="22"/>
          <w:lang w:val="en-GB" w:eastAsia="en-GB"/>
        </w:rPr>
      </w:pPr>
      <w:r>
        <w:rPr>
          <w:rFonts w:eastAsia="Times New Roman"/>
          <w:sz w:val="22"/>
          <w:szCs w:val="22"/>
          <w:lang w:val="en-GB" w:eastAsia="en-GB"/>
        </w:rPr>
        <w:t>For n</w:t>
      </w:r>
      <w:r w:rsidR="00EC2A60">
        <w:rPr>
          <w:rFonts w:eastAsia="Times New Roman"/>
          <w:sz w:val="22"/>
          <w:szCs w:val="22"/>
          <w:lang w:val="en-GB" w:eastAsia="en-GB"/>
        </w:rPr>
        <w:t>otional rent, r</w:t>
      </w:r>
      <w:r w:rsidR="00EC2A60" w:rsidRPr="00A27C4D">
        <w:rPr>
          <w:rFonts w:eastAsia="Times New Roman"/>
          <w:sz w:val="22"/>
          <w:szCs w:val="22"/>
          <w:lang w:val="en-GB" w:eastAsia="en-GB"/>
        </w:rPr>
        <w:t>efer to NHS (General Medical Services</w:t>
      </w:r>
      <w:r>
        <w:rPr>
          <w:rFonts w:eastAsia="Times New Roman"/>
          <w:sz w:val="22"/>
          <w:szCs w:val="22"/>
          <w:lang w:val="en-GB" w:eastAsia="en-GB"/>
        </w:rPr>
        <w:t xml:space="preserve"> – </w:t>
      </w:r>
      <w:r w:rsidR="00EC2A60" w:rsidRPr="00A27C4D">
        <w:rPr>
          <w:rFonts w:eastAsia="Times New Roman"/>
          <w:sz w:val="22"/>
          <w:szCs w:val="22"/>
          <w:lang w:val="en-GB" w:eastAsia="en-GB"/>
        </w:rPr>
        <w:t>Premises Costs) Directions, Part 5</w:t>
      </w:r>
      <w:r>
        <w:rPr>
          <w:rFonts w:eastAsia="Times New Roman"/>
          <w:sz w:val="22"/>
          <w:szCs w:val="22"/>
          <w:lang w:val="en-GB" w:eastAsia="en-GB"/>
        </w:rPr>
        <w:t>,</w:t>
      </w:r>
      <w:r w:rsidR="00EC2A60" w:rsidRPr="00A27C4D">
        <w:rPr>
          <w:rFonts w:eastAsia="Times New Roman"/>
          <w:sz w:val="22"/>
          <w:szCs w:val="22"/>
          <w:lang w:val="en-GB" w:eastAsia="en-GB"/>
        </w:rPr>
        <w:t xml:space="preserve"> Recurring Premises Costs, Directive 42 (</w:t>
      </w:r>
      <w:r>
        <w:rPr>
          <w:rFonts w:eastAsia="Times New Roman"/>
          <w:sz w:val="22"/>
          <w:szCs w:val="22"/>
          <w:lang w:val="en-GB" w:eastAsia="en-GB"/>
        </w:rPr>
        <w:t>p</w:t>
      </w:r>
      <w:r w:rsidR="00EC2A60" w:rsidRPr="00A27C4D">
        <w:rPr>
          <w:rFonts w:eastAsia="Times New Roman"/>
          <w:sz w:val="22"/>
          <w:szCs w:val="22"/>
          <w:lang w:val="en-GB" w:eastAsia="en-GB"/>
        </w:rPr>
        <w:t>age 24)</w:t>
      </w:r>
    </w:p>
    <w:p w14:paraId="0260FD5F" w14:textId="77777777" w:rsidR="00EC2A60" w:rsidRPr="008C7AE9" w:rsidRDefault="00EC2A60" w:rsidP="008C7AE9">
      <w:pPr>
        <w:pBdr>
          <w:top w:val="nil"/>
          <w:left w:val="nil"/>
          <w:bottom w:val="nil"/>
          <w:right w:val="nil"/>
          <w:between w:val="nil"/>
        </w:pBdr>
        <w:rPr>
          <w:rFonts w:ascii="Arial" w:eastAsia="Arial" w:hAnsi="Arial" w:cs="Arial"/>
          <w:color w:val="000000"/>
          <w:sz w:val="22"/>
          <w:szCs w:val="22"/>
        </w:rPr>
      </w:pPr>
    </w:p>
    <w:p w14:paraId="241EE143" w14:textId="40E85D5F" w:rsidR="00EC2A60" w:rsidRDefault="00EC2A60" w:rsidP="00EC2A60">
      <w:pPr>
        <w:pStyle w:val="ListParagraph"/>
        <w:numPr>
          <w:ilvl w:val="0"/>
          <w:numId w:val="1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there is a mortgage, this is cost rent or borrowing cost reimbursements</w:t>
      </w:r>
    </w:p>
    <w:p w14:paraId="711B505E" w14:textId="77777777" w:rsidR="00EC2A60" w:rsidRDefault="00EC2A60" w:rsidP="00EC2A60">
      <w:pPr>
        <w:pBdr>
          <w:top w:val="nil"/>
          <w:left w:val="nil"/>
          <w:bottom w:val="nil"/>
          <w:right w:val="nil"/>
          <w:between w:val="nil"/>
        </w:pBdr>
        <w:rPr>
          <w:rFonts w:ascii="Arial" w:eastAsia="Arial" w:hAnsi="Arial" w:cs="Arial"/>
          <w:color w:val="000000"/>
          <w:sz w:val="22"/>
          <w:szCs w:val="22"/>
        </w:rPr>
      </w:pPr>
    </w:p>
    <w:p w14:paraId="15E5BA2B" w14:textId="71EE0B46" w:rsidR="00EC2A60" w:rsidRPr="00A27C4D" w:rsidRDefault="008F1E08" w:rsidP="00EC2A60">
      <w:pPr>
        <w:pStyle w:val="Standard"/>
        <w:spacing w:before="0" w:after="0" w:line="240" w:lineRule="auto"/>
        <w:ind w:left="717"/>
        <w:rPr>
          <w:rFonts w:eastAsia="Times New Roman"/>
          <w:sz w:val="22"/>
          <w:szCs w:val="22"/>
          <w:lang w:val="en-GB" w:eastAsia="en-GB"/>
        </w:rPr>
      </w:pPr>
      <w:r>
        <w:rPr>
          <w:rFonts w:eastAsia="Times New Roman"/>
          <w:sz w:val="22"/>
          <w:szCs w:val="22"/>
          <w:lang w:val="en-GB" w:eastAsia="en-GB"/>
        </w:rPr>
        <w:t>For c</w:t>
      </w:r>
      <w:r w:rsidR="00EC2A60">
        <w:rPr>
          <w:rFonts w:eastAsia="Times New Roman"/>
          <w:sz w:val="22"/>
          <w:szCs w:val="22"/>
          <w:lang w:val="en-GB" w:eastAsia="en-GB"/>
        </w:rPr>
        <w:t>ost rent, r</w:t>
      </w:r>
      <w:r w:rsidR="00EC2A60" w:rsidRPr="00A27C4D">
        <w:rPr>
          <w:rFonts w:eastAsia="Times New Roman"/>
          <w:sz w:val="22"/>
          <w:szCs w:val="22"/>
          <w:lang w:val="en-GB" w:eastAsia="en-GB"/>
        </w:rPr>
        <w:t>efer to NHS (General Medical Services</w:t>
      </w:r>
      <w:r w:rsidR="00F85759">
        <w:rPr>
          <w:rFonts w:eastAsia="Times New Roman"/>
          <w:sz w:val="22"/>
          <w:szCs w:val="22"/>
          <w:lang w:val="en-GB" w:eastAsia="en-GB"/>
        </w:rPr>
        <w:t xml:space="preserve"> – </w:t>
      </w:r>
      <w:r w:rsidR="00EC2A60" w:rsidRPr="00A27C4D">
        <w:rPr>
          <w:rFonts w:eastAsia="Times New Roman"/>
          <w:sz w:val="22"/>
          <w:szCs w:val="22"/>
          <w:lang w:val="en-GB" w:eastAsia="en-GB"/>
        </w:rPr>
        <w:t>Premises Costs) Directions, Part 5</w:t>
      </w:r>
      <w:r w:rsidR="00F85759">
        <w:rPr>
          <w:rFonts w:eastAsia="Times New Roman"/>
          <w:sz w:val="22"/>
          <w:szCs w:val="22"/>
          <w:lang w:val="en-GB" w:eastAsia="en-GB"/>
        </w:rPr>
        <w:t>,</w:t>
      </w:r>
      <w:r w:rsidR="00EC2A60" w:rsidRPr="00A27C4D">
        <w:rPr>
          <w:rFonts w:eastAsia="Times New Roman"/>
          <w:sz w:val="22"/>
          <w:szCs w:val="22"/>
          <w:lang w:val="en-GB" w:eastAsia="en-GB"/>
        </w:rPr>
        <w:t xml:space="preserve"> Payments in respect of running costs, Directive 47 (</w:t>
      </w:r>
      <w:r w:rsidR="00F85759">
        <w:rPr>
          <w:rFonts w:eastAsia="Times New Roman"/>
          <w:sz w:val="22"/>
          <w:szCs w:val="22"/>
          <w:lang w:val="en-GB" w:eastAsia="en-GB"/>
        </w:rPr>
        <w:t>p</w:t>
      </w:r>
      <w:r w:rsidR="00EC2A60" w:rsidRPr="00A27C4D">
        <w:rPr>
          <w:rFonts w:eastAsia="Times New Roman"/>
          <w:sz w:val="22"/>
          <w:szCs w:val="22"/>
          <w:lang w:val="en-GB" w:eastAsia="en-GB"/>
        </w:rPr>
        <w:t>age 27)</w:t>
      </w:r>
    </w:p>
    <w:p w14:paraId="6CDB68DC" w14:textId="77777777" w:rsidR="00EC2A60" w:rsidRPr="008C7AE9" w:rsidRDefault="00EC2A60" w:rsidP="008C7AE9">
      <w:pPr>
        <w:pBdr>
          <w:top w:val="nil"/>
          <w:left w:val="nil"/>
          <w:bottom w:val="nil"/>
          <w:right w:val="nil"/>
          <w:between w:val="nil"/>
        </w:pBdr>
        <w:rPr>
          <w:rFonts w:ascii="Arial" w:eastAsia="Arial" w:hAnsi="Arial" w:cs="Arial"/>
          <w:color w:val="000000"/>
          <w:sz w:val="22"/>
          <w:szCs w:val="22"/>
        </w:rPr>
      </w:pPr>
    </w:p>
    <w:p w14:paraId="1E1E224A" w14:textId="54A61704" w:rsidR="00EC2A60" w:rsidRDefault="00EC2A60" w:rsidP="00EC2A60">
      <w:pPr>
        <w:pStyle w:val="ListParagraph"/>
        <w:numPr>
          <w:ilvl w:val="0"/>
          <w:numId w:val="1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the </w:t>
      </w:r>
      <w:r w:rsidR="00F85759">
        <w:rPr>
          <w:rFonts w:ascii="Arial" w:eastAsia="Arial" w:hAnsi="Arial" w:cs="Arial"/>
          <w:color w:val="000000"/>
          <w:sz w:val="22"/>
          <w:szCs w:val="22"/>
        </w:rPr>
        <w:t>P</w:t>
      </w:r>
      <w:r>
        <w:rPr>
          <w:rFonts w:ascii="Arial" w:eastAsia="Arial" w:hAnsi="Arial" w:cs="Arial"/>
          <w:color w:val="000000"/>
          <w:sz w:val="22"/>
          <w:szCs w:val="22"/>
        </w:rPr>
        <w:t>artners are tenants in the property, they receive leasehold cost reimbursements</w:t>
      </w:r>
    </w:p>
    <w:p w14:paraId="26D25922" w14:textId="77777777" w:rsidR="00EC2A60" w:rsidRDefault="00EC2A60" w:rsidP="00EC2A60">
      <w:pPr>
        <w:pBdr>
          <w:top w:val="nil"/>
          <w:left w:val="nil"/>
          <w:bottom w:val="nil"/>
          <w:right w:val="nil"/>
          <w:between w:val="nil"/>
        </w:pBdr>
        <w:rPr>
          <w:rFonts w:ascii="Arial" w:eastAsia="Arial" w:hAnsi="Arial" w:cs="Arial"/>
          <w:color w:val="000000"/>
          <w:sz w:val="22"/>
          <w:szCs w:val="22"/>
        </w:rPr>
      </w:pPr>
    </w:p>
    <w:p w14:paraId="6C308758" w14:textId="666256E3" w:rsidR="00EC2A60" w:rsidRPr="008C7AE9" w:rsidRDefault="00F85759" w:rsidP="008C7AE9">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For l</w:t>
      </w:r>
      <w:r w:rsidR="00EC2A60">
        <w:rPr>
          <w:rFonts w:ascii="Arial" w:eastAsia="Arial" w:hAnsi="Arial" w:cs="Arial"/>
          <w:color w:val="000000"/>
          <w:sz w:val="22"/>
          <w:szCs w:val="22"/>
        </w:rPr>
        <w:t>easehold rent reimbursement, refer to NHS (General Medical Services – Premises Costs) Directions</w:t>
      </w:r>
      <w:r w:rsidR="008C6471">
        <w:rPr>
          <w:rFonts w:ascii="Arial" w:eastAsia="Arial" w:hAnsi="Arial" w:cs="Arial"/>
          <w:color w:val="000000"/>
          <w:sz w:val="22"/>
          <w:szCs w:val="22"/>
        </w:rPr>
        <w:t>,</w:t>
      </w:r>
      <w:r w:rsidR="00EC2A60">
        <w:rPr>
          <w:rFonts w:ascii="Arial" w:eastAsia="Arial" w:hAnsi="Arial" w:cs="Arial"/>
          <w:color w:val="000000"/>
          <w:sz w:val="22"/>
          <w:szCs w:val="22"/>
        </w:rPr>
        <w:t xml:space="preserve"> Part 5</w:t>
      </w:r>
      <w:r w:rsidR="008C6471">
        <w:rPr>
          <w:rFonts w:ascii="Arial" w:eastAsia="Arial" w:hAnsi="Arial" w:cs="Arial"/>
          <w:color w:val="000000"/>
          <w:sz w:val="22"/>
          <w:szCs w:val="22"/>
        </w:rPr>
        <w:t>,</w:t>
      </w:r>
      <w:r w:rsidR="00EC2A60">
        <w:rPr>
          <w:rFonts w:ascii="Arial" w:eastAsia="Arial" w:hAnsi="Arial" w:cs="Arial"/>
          <w:color w:val="000000"/>
          <w:sz w:val="22"/>
          <w:szCs w:val="22"/>
        </w:rPr>
        <w:t xml:space="preserve"> Abatements in respect of contribution towards recurring premises costs from third parties, Directive 49 (</w:t>
      </w:r>
      <w:r w:rsidR="008C6471">
        <w:rPr>
          <w:rFonts w:ascii="Arial" w:eastAsia="Arial" w:hAnsi="Arial" w:cs="Arial"/>
          <w:color w:val="000000"/>
          <w:sz w:val="22"/>
          <w:szCs w:val="22"/>
        </w:rPr>
        <w:t>p</w:t>
      </w:r>
      <w:r w:rsidR="00EC2A60">
        <w:rPr>
          <w:rFonts w:ascii="Arial" w:eastAsia="Arial" w:hAnsi="Arial" w:cs="Arial"/>
          <w:color w:val="000000"/>
          <w:sz w:val="22"/>
          <w:szCs w:val="22"/>
        </w:rPr>
        <w:t>age 28)</w:t>
      </w:r>
    </w:p>
    <w:p w14:paraId="05C11099" w14:textId="77777777" w:rsidR="00B620CE" w:rsidRPr="00A27C4D" w:rsidRDefault="00B620CE" w:rsidP="00B620CE">
      <w:pPr>
        <w:pStyle w:val="Standard"/>
        <w:spacing w:before="0" w:after="0" w:line="240" w:lineRule="auto"/>
        <w:rPr>
          <w:rFonts w:eastAsia="Times New Roman"/>
          <w:sz w:val="22"/>
          <w:szCs w:val="22"/>
          <w:lang w:val="en-GB" w:eastAsia="en-GB"/>
        </w:rPr>
      </w:pPr>
    </w:p>
    <w:p w14:paraId="53DCB594" w14:textId="460D0029" w:rsidR="007759CD" w:rsidRPr="00A27C4D" w:rsidRDefault="00B620CE" w:rsidP="00B620CE">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Further information is available from the </w:t>
      </w:r>
      <w:hyperlink r:id="rId210" w:history="1">
        <w:r w:rsidRPr="00A27C4D">
          <w:rPr>
            <w:rStyle w:val="Hyperlink"/>
            <w:rFonts w:eastAsia="Times New Roman"/>
            <w:sz w:val="22"/>
            <w:szCs w:val="22"/>
            <w:lang w:val="en-GB" w:eastAsia="en-GB"/>
          </w:rPr>
          <w:t>BMA Guidance – Rent Reimbursement for GP Practices</w:t>
        </w:r>
      </w:hyperlink>
      <w:r w:rsidRPr="00A27C4D">
        <w:rPr>
          <w:rFonts w:eastAsia="Times New Roman"/>
          <w:sz w:val="22"/>
          <w:szCs w:val="22"/>
          <w:lang w:val="en-GB" w:eastAsia="en-GB"/>
        </w:rPr>
        <w:t>.</w:t>
      </w:r>
    </w:p>
    <w:p w14:paraId="0502E1C9" w14:textId="79516984" w:rsidR="00DD64EB" w:rsidRPr="00A27C4D" w:rsidRDefault="00B620CE" w:rsidP="00316EC5">
      <w:pPr>
        <w:pStyle w:val="Heading2"/>
        <w:rPr>
          <w:rFonts w:ascii="Arial" w:hAnsi="Arial" w:cs="Arial"/>
          <w:smallCaps w:val="0"/>
          <w:sz w:val="24"/>
          <w:szCs w:val="24"/>
          <w:lang w:val="en-GB"/>
        </w:rPr>
      </w:pPr>
      <w:bookmarkStart w:id="1552" w:name="_Toc192170347"/>
      <w:r w:rsidRPr="00A27C4D">
        <w:rPr>
          <w:rFonts w:ascii="Arial" w:hAnsi="Arial" w:cs="Arial"/>
          <w:smallCaps w:val="0"/>
          <w:sz w:val="24"/>
          <w:szCs w:val="24"/>
          <w:lang w:val="en-GB"/>
        </w:rPr>
        <w:t>Seniority</w:t>
      </w:r>
      <w:bookmarkEnd w:id="1552"/>
    </w:p>
    <w:p w14:paraId="4349DBB3" w14:textId="15C9DA92" w:rsidR="00B620CE" w:rsidRPr="00A27C4D" w:rsidRDefault="00B620CE" w:rsidP="00B620CE">
      <w:pPr>
        <w:rPr>
          <w:rFonts w:ascii="Arial" w:hAnsi="Arial" w:cs="Arial"/>
          <w:color w:val="000000" w:themeColor="text1"/>
          <w:sz w:val="22"/>
          <w:szCs w:val="22"/>
        </w:rPr>
      </w:pPr>
    </w:p>
    <w:p w14:paraId="74FABE6D" w14:textId="552A455B" w:rsidR="00A67569" w:rsidRPr="00A27C4D" w:rsidRDefault="00A67569" w:rsidP="00A67569">
      <w:pPr>
        <w:rPr>
          <w:rFonts w:ascii="Arial" w:eastAsia="Arial" w:hAnsi="Arial" w:cs="Arial"/>
          <w:color w:val="000000" w:themeColor="text1"/>
          <w:sz w:val="22"/>
          <w:szCs w:val="22"/>
        </w:rPr>
      </w:pPr>
      <w:r w:rsidRPr="00A27C4D">
        <w:rPr>
          <w:rFonts w:ascii="Arial" w:eastAsia="Arial" w:hAnsi="Arial" w:cs="Arial"/>
          <w:color w:val="000000" w:themeColor="text1"/>
          <w:sz w:val="22"/>
          <w:szCs w:val="22"/>
        </w:rPr>
        <w:t>Seniority payments have been phased out and the scheme ended completely on 3</w:t>
      </w:r>
      <w:r w:rsidR="00A434BB">
        <w:rPr>
          <w:rFonts w:ascii="Arial" w:eastAsia="Arial" w:hAnsi="Arial" w:cs="Arial"/>
          <w:color w:val="000000" w:themeColor="text1"/>
          <w:sz w:val="22"/>
          <w:szCs w:val="22"/>
        </w:rPr>
        <w:t xml:space="preserve">1st </w:t>
      </w:r>
      <w:r w:rsidRPr="00A27C4D">
        <w:rPr>
          <w:rFonts w:ascii="Arial" w:eastAsia="Arial" w:hAnsi="Arial" w:cs="Arial"/>
          <w:color w:val="000000" w:themeColor="text1"/>
          <w:sz w:val="22"/>
          <w:szCs w:val="22"/>
        </w:rPr>
        <w:t xml:space="preserve">March 2020. Only GP </w:t>
      </w:r>
      <w:r w:rsidR="00A434BB">
        <w:rPr>
          <w:rFonts w:ascii="Arial" w:eastAsia="Arial" w:hAnsi="Arial" w:cs="Arial"/>
          <w:color w:val="000000" w:themeColor="text1"/>
          <w:sz w:val="22"/>
          <w:szCs w:val="22"/>
        </w:rPr>
        <w:t>P</w:t>
      </w:r>
      <w:r w:rsidRPr="00A27C4D">
        <w:rPr>
          <w:rFonts w:ascii="Arial" w:eastAsia="Arial" w:hAnsi="Arial" w:cs="Arial"/>
          <w:color w:val="000000" w:themeColor="text1"/>
          <w:sz w:val="22"/>
          <w:szCs w:val="22"/>
        </w:rPr>
        <w:t xml:space="preserve">artners who previously qualified remained in receipt of these payments, which are subject to an annual reduction. However, due to the delays at PCSE </w:t>
      </w:r>
      <w:r w:rsidR="00A434BB">
        <w:rPr>
          <w:rFonts w:ascii="Arial" w:eastAsia="Arial" w:hAnsi="Arial" w:cs="Arial"/>
          <w:color w:val="000000" w:themeColor="text1"/>
          <w:sz w:val="22"/>
          <w:szCs w:val="22"/>
        </w:rPr>
        <w:t xml:space="preserve">in </w:t>
      </w:r>
      <w:r w:rsidRPr="00A27C4D">
        <w:rPr>
          <w:rFonts w:ascii="Arial" w:eastAsia="Arial" w:hAnsi="Arial" w:cs="Arial"/>
          <w:color w:val="000000" w:themeColor="text1"/>
          <w:sz w:val="22"/>
          <w:szCs w:val="22"/>
        </w:rPr>
        <w:t>undertaking these calculations</w:t>
      </w:r>
      <w:r w:rsidR="00A434BB">
        <w:rPr>
          <w:rFonts w:ascii="Arial" w:eastAsia="Arial" w:hAnsi="Arial" w:cs="Arial"/>
          <w:color w:val="000000" w:themeColor="text1"/>
          <w:sz w:val="22"/>
          <w:szCs w:val="22"/>
        </w:rPr>
        <w:t>,</w:t>
      </w:r>
      <w:r w:rsidRPr="00A27C4D">
        <w:rPr>
          <w:rFonts w:ascii="Arial" w:eastAsia="Arial" w:hAnsi="Arial" w:cs="Arial"/>
          <w:color w:val="000000" w:themeColor="text1"/>
          <w:sz w:val="22"/>
          <w:szCs w:val="22"/>
        </w:rPr>
        <w:t xml:space="preserve"> some practices are still seeing payments being reflected in their income statements.</w:t>
      </w:r>
    </w:p>
    <w:p w14:paraId="52684146" w14:textId="77777777" w:rsidR="00A67569" w:rsidRPr="00A27C4D" w:rsidRDefault="00A67569" w:rsidP="00A67569">
      <w:pPr>
        <w:rPr>
          <w:rFonts w:ascii="Arial" w:eastAsia="Arial" w:hAnsi="Arial" w:cs="Arial"/>
          <w:color w:val="000000" w:themeColor="text1"/>
          <w:sz w:val="22"/>
          <w:szCs w:val="22"/>
        </w:rPr>
      </w:pPr>
    </w:p>
    <w:p w14:paraId="34274139" w14:textId="7200EF15" w:rsidR="00A67569" w:rsidRPr="00A27C4D" w:rsidRDefault="00A67569" w:rsidP="00A67569">
      <w:pPr>
        <w:rPr>
          <w:rFonts w:ascii="Arial" w:eastAsia="Arial" w:hAnsi="Arial" w:cs="Arial"/>
          <w:color w:val="000000" w:themeColor="text1"/>
          <w:sz w:val="22"/>
          <w:szCs w:val="22"/>
        </w:rPr>
      </w:pPr>
      <w:r w:rsidRPr="00A27C4D">
        <w:rPr>
          <w:rFonts w:ascii="Arial" w:eastAsia="Arial" w:hAnsi="Arial" w:cs="Arial"/>
          <w:color w:val="000000" w:themeColor="text1"/>
          <w:sz w:val="22"/>
          <w:szCs w:val="22"/>
        </w:rPr>
        <w:t xml:space="preserve">These payments were calculated on a doctor’s NHS Reckonable Service and were included </w:t>
      </w:r>
      <w:r w:rsidR="00A434BB">
        <w:rPr>
          <w:rFonts w:ascii="Arial" w:eastAsia="Arial" w:hAnsi="Arial" w:cs="Arial"/>
          <w:color w:val="000000" w:themeColor="text1"/>
          <w:sz w:val="22"/>
          <w:szCs w:val="22"/>
        </w:rPr>
        <w:t>i</w:t>
      </w:r>
      <w:r w:rsidRPr="00A27C4D">
        <w:rPr>
          <w:rFonts w:ascii="Arial" w:eastAsia="Arial" w:hAnsi="Arial" w:cs="Arial"/>
          <w:color w:val="000000" w:themeColor="text1"/>
          <w:sz w:val="22"/>
          <w:szCs w:val="22"/>
        </w:rPr>
        <w:t>n the organisation’s quarter-end payment in June, September, December and March.</w:t>
      </w:r>
      <w:r w:rsidR="007E6BD7" w:rsidRPr="00A27C4D">
        <w:rPr>
          <w:rFonts w:ascii="Arial" w:eastAsia="Arial" w:hAnsi="Arial" w:cs="Arial"/>
          <w:color w:val="000000" w:themeColor="text1"/>
          <w:sz w:val="22"/>
          <w:szCs w:val="22"/>
        </w:rPr>
        <w:t xml:space="preserve"> </w:t>
      </w:r>
      <w:r w:rsidRPr="00A27C4D">
        <w:rPr>
          <w:rFonts w:ascii="Arial" w:eastAsia="Arial" w:hAnsi="Arial" w:cs="Arial"/>
          <w:color w:val="000000" w:themeColor="text1"/>
          <w:sz w:val="22"/>
          <w:szCs w:val="22"/>
        </w:rPr>
        <w:t>The doctor’s annual estimated income was used to calculate whether they qualified for payments in full, whether they got these payments abated by 60% or if they did not qualify for payments at all.</w:t>
      </w:r>
    </w:p>
    <w:p w14:paraId="393466DE" w14:textId="77777777" w:rsidR="00E86916" w:rsidRPr="00A27C4D" w:rsidRDefault="00E86916" w:rsidP="00A67569">
      <w:pPr>
        <w:rPr>
          <w:rFonts w:ascii="Arial" w:eastAsia="Arial" w:hAnsi="Arial" w:cs="Arial"/>
          <w:color w:val="000000" w:themeColor="text1"/>
          <w:sz w:val="22"/>
          <w:szCs w:val="22"/>
        </w:rPr>
      </w:pPr>
    </w:p>
    <w:p w14:paraId="61047375" w14:textId="291EB514" w:rsidR="00E86916" w:rsidRPr="00A27C4D" w:rsidRDefault="00E86916" w:rsidP="00A67569">
      <w:pPr>
        <w:rPr>
          <w:rFonts w:ascii="Arial" w:eastAsia="Arial" w:hAnsi="Arial" w:cs="Arial"/>
          <w:color w:val="000000" w:themeColor="text1"/>
          <w:sz w:val="22"/>
          <w:szCs w:val="22"/>
        </w:rPr>
      </w:pPr>
      <w:r w:rsidRPr="00A27C4D">
        <w:rPr>
          <w:rFonts w:ascii="Arial" w:eastAsia="Arial" w:hAnsi="Arial" w:cs="Arial"/>
          <w:color w:val="000000" w:themeColor="text1"/>
          <w:sz w:val="22"/>
          <w:szCs w:val="22"/>
        </w:rPr>
        <w:t xml:space="preserve">Further reading can be found </w:t>
      </w:r>
      <w:r w:rsidR="00A434BB">
        <w:rPr>
          <w:rFonts w:ascii="Arial" w:eastAsia="Arial" w:hAnsi="Arial" w:cs="Arial"/>
          <w:color w:val="000000" w:themeColor="text1"/>
          <w:sz w:val="22"/>
          <w:szCs w:val="22"/>
        </w:rPr>
        <w:t>in the</w:t>
      </w:r>
      <w:r w:rsidRPr="00A27C4D">
        <w:rPr>
          <w:rFonts w:ascii="Arial" w:eastAsia="Arial" w:hAnsi="Arial" w:cs="Arial"/>
          <w:color w:val="000000" w:themeColor="text1"/>
          <w:sz w:val="22"/>
          <w:szCs w:val="22"/>
        </w:rPr>
        <w:t xml:space="preserve"> NHS E </w:t>
      </w:r>
      <w:r w:rsidR="007E6BD7" w:rsidRPr="00A27C4D">
        <w:rPr>
          <w:rFonts w:ascii="Arial" w:eastAsia="Arial" w:hAnsi="Arial" w:cs="Arial"/>
          <w:color w:val="000000" w:themeColor="text1"/>
          <w:sz w:val="22"/>
          <w:szCs w:val="22"/>
        </w:rPr>
        <w:t xml:space="preserve">/ PCSE document titled </w:t>
      </w:r>
      <w:hyperlink r:id="rId211" w:anchor=":~:text=What%20is%20the%20current%20situation,subject%20to%20an%20annual%20reduction." w:history="1">
        <w:r w:rsidR="007E6BD7" w:rsidRPr="00A27C4D">
          <w:rPr>
            <w:rStyle w:val="Hyperlink"/>
            <w:rFonts w:ascii="Arial" w:eastAsia="Arial" w:hAnsi="Arial" w:cs="Arial"/>
            <w:sz w:val="22"/>
            <w:szCs w:val="22"/>
          </w:rPr>
          <w:t>Seniority Payments</w:t>
        </w:r>
      </w:hyperlink>
      <w:r w:rsidR="007E6BD7" w:rsidRPr="00A27C4D">
        <w:rPr>
          <w:rFonts w:ascii="Arial" w:eastAsia="Arial" w:hAnsi="Arial" w:cs="Arial"/>
          <w:color w:val="000000" w:themeColor="text1"/>
          <w:sz w:val="22"/>
          <w:szCs w:val="22"/>
        </w:rPr>
        <w:t xml:space="preserve"> </w:t>
      </w:r>
      <w:r w:rsidRPr="00A27C4D">
        <w:rPr>
          <w:rFonts w:ascii="Arial" w:eastAsia="Arial" w:hAnsi="Arial" w:cs="Arial"/>
          <w:color w:val="000000" w:themeColor="text1"/>
          <w:sz w:val="22"/>
          <w:szCs w:val="22"/>
        </w:rPr>
        <w:t xml:space="preserve">and </w:t>
      </w:r>
      <w:r w:rsidR="002658FF">
        <w:rPr>
          <w:rFonts w:ascii="Arial" w:eastAsia="Arial" w:hAnsi="Arial" w:cs="Arial"/>
          <w:color w:val="000000" w:themeColor="text1"/>
          <w:sz w:val="22"/>
          <w:szCs w:val="22"/>
        </w:rPr>
        <w:t xml:space="preserve">the </w:t>
      </w:r>
      <w:r w:rsidRPr="00A27C4D">
        <w:rPr>
          <w:rFonts w:ascii="Arial" w:eastAsia="Arial" w:hAnsi="Arial" w:cs="Arial"/>
          <w:color w:val="000000" w:themeColor="text1"/>
          <w:sz w:val="22"/>
          <w:szCs w:val="22"/>
        </w:rPr>
        <w:t>BMA</w:t>
      </w:r>
      <w:r w:rsidR="002658FF">
        <w:rPr>
          <w:rFonts w:ascii="Arial" w:eastAsia="Arial" w:hAnsi="Arial" w:cs="Arial"/>
          <w:color w:val="000000" w:themeColor="text1"/>
          <w:sz w:val="22"/>
          <w:szCs w:val="22"/>
        </w:rPr>
        <w:t>’</w:t>
      </w:r>
      <w:r w:rsidR="00A936AF">
        <w:rPr>
          <w:rFonts w:ascii="Arial" w:eastAsia="Arial" w:hAnsi="Arial" w:cs="Arial"/>
          <w:color w:val="000000" w:themeColor="text1"/>
          <w:sz w:val="22"/>
          <w:szCs w:val="22"/>
        </w:rPr>
        <w:t>s</w:t>
      </w:r>
      <w:r w:rsidRPr="00A27C4D">
        <w:rPr>
          <w:rFonts w:ascii="Arial" w:eastAsia="Arial" w:hAnsi="Arial" w:cs="Arial"/>
          <w:color w:val="000000" w:themeColor="text1"/>
          <w:sz w:val="22"/>
          <w:szCs w:val="22"/>
        </w:rPr>
        <w:t xml:space="preserve"> guidance titled </w:t>
      </w:r>
      <w:hyperlink r:id="rId212" w:history="1">
        <w:r w:rsidRPr="00A27C4D">
          <w:rPr>
            <w:rStyle w:val="Hyperlink"/>
            <w:rFonts w:ascii="Arial" w:eastAsia="Arial" w:hAnsi="Arial" w:cs="Arial"/>
            <w:sz w:val="22"/>
            <w:szCs w:val="22"/>
          </w:rPr>
          <w:t>PCSE Seniority Payments Reconciliation Exercise 2023</w:t>
        </w:r>
      </w:hyperlink>
      <w:r w:rsidR="007E6BD7" w:rsidRPr="00A27C4D">
        <w:rPr>
          <w:rFonts w:ascii="Arial" w:eastAsia="Arial" w:hAnsi="Arial" w:cs="Arial"/>
          <w:color w:val="000000" w:themeColor="text1"/>
          <w:sz w:val="22"/>
          <w:szCs w:val="22"/>
        </w:rPr>
        <w:t>.</w:t>
      </w:r>
    </w:p>
    <w:p w14:paraId="41E3BC33" w14:textId="1A159BC1" w:rsidR="00DD64EB" w:rsidRPr="00A27C4D" w:rsidRDefault="00D9319C" w:rsidP="00316EC5">
      <w:pPr>
        <w:pStyle w:val="Heading2"/>
        <w:rPr>
          <w:rFonts w:ascii="Arial" w:hAnsi="Arial" w:cs="Arial"/>
          <w:smallCaps w:val="0"/>
          <w:sz w:val="24"/>
          <w:szCs w:val="24"/>
          <w:lang w:val="en-GB"/>
        </w:rPr>
      </w:pPr>
      <w:bookmarkStart w:id="1553" w:name="_Toc192170348"/>
      <w:r w:rsidRPr="00A27C4D">
        <w:rPr>
          <w:rFonts w:ascii="Arial" w:hAnsi="Arial" w:cs="Arial"/>
          <w:smallCaps w:val="0"/>
          <w:sz w:val="24"/>
          <w:szCs w:val="24"/>
          <w:lang w:val="en-GB"/>
        </w:rPr>
        <w:t>Service charges/subletting organisation space</w:t>
      </w:r>
      <w:bookmarkEnd w:id="1553"/>
    </w:p>
    <w:p w14:paraId="1001BCB3" w14:textId="32541587" w:rsidR="00D9319C" w:rsidRPr="00A27C4D" w:rsidRDefault="00D9319C" w:rsidP="00D9319C">
      <w:pPr>
        <w:rPr>
          <w:rFonts w:ascii="Arial" w:hAnsi="Arial" w:cs="Arial"/>
          <w:sz w:val="22"/>
          <w:szCs w:val="22"/>
        </w:rPr>
      </w:pPr>
    </w:p>
    <w:p w14:paraId="2611BD8E" w14:textId="633B2AF2" w:rsidR="00902B99" w:rsidRPr="00A27C4D" w:rsidRDefault="00902B99" w:rsidP="00902B99">
      <w:pPr>
        <w:rPr>
          <w:rFonts w:ascii="Arial" w:hAnsi="Arial" w:cs="Arial"/>
          <w:sz w:val="22"/>
          <w:szCs w:val="22"/>
        </w:rPr>
      </w:pPr>
      <w:r w:rsidRPr="00A27C4D">
        <w:rPr>
          <w:rFonts w:ascii="Arial" w:hAnsi="Arial" w:cs="Arial"/>
          <w:color w:val="222222"/>
          <w:sz w:val="22"/>
          <w:szCs w:val="22"/>
          <w:shd w:val="clear" w:color="auto" w:fill="FFFFFF"/>
        </w:rPr>
        <w:t xml:space="preserve">Generally, if the organisation is receiving rent from subletting, then it would be reasonable for the notional rent to </w:t>
      </w:r>
      <w:r w:rsidR="00A936AF">
        <w:rPr>
          <w:rFonts w:ascii="Arial" w:hAnsi="Arial" w:cs="Arial"/>
          <w:color w:val="222222"/>
          <w:sz w:val="22"/>
          <w:szCs w:val="22"/>
          <w:shd w:val="clear" w:color="auto" w:fill="FFFFFF"/>
        </w:rPr>
        <w:t xml:space="preserve">be </w:t>
      </w:r>
      <w:r w:rsidRPr="00A27C4D">
        <w:rPr>
          <w:rFonts w:ascii="Arial" w:hAnsi="Arial" w:cs="Arial"/>
          <w:color w:val="222222"/>
          <w:sz w:val="22"/>
          <w:szCs w:val="22"/>
          <w:shd w:val="clear" w:color="auto" w:fill="FFFFFF"/>
        </w:rPr>
        <w:t xml:space="preserve">abated. However, if </w:t>
      </w:r>
      <w:r w:rsidR="00E40520">
        <w:rPr>
          <w:rFonts w:ascii="Arial" w:hAnsi="Arial" w:cs="Arial"/>
          <w:color w:val="222222"/>
          <w:sz w:val="22"/>
          <w:szCs w:val="22"/>
          <w:shd w:val="clear" w:color="auto" w:fill="FFFFFF"/>
        </w:rPr>
        <w:t>any</w:t>
      </w:r>
      <w:r w:rsidRPr="00A27C4D">
        <w:rPr>
          <w:rFonts w:ascii="Arial" w:hAnsi="Arial" w:cs="Arial"/>
          <w:color w:val="222222"/>
          <w:sz w:val="22"/>
          <w:szCs w:val="22"/>
          <w:shd w:val="clear" w:color="auto" w:fill="FFFFFF"/>
        </w:rPr>
        <w:t xml:space="preserve"> roo</w:t>
      </w:r>
      <w:r w:rsidR="00E40520">
        <w:rPr>
          <w:rFonts w:ascii="Arial" w:hAnsi="Arial" w:cs="Arial"/>
          <w:color w:val="222222"/>
          <w:sz w:val="22"/>
          <w:szCs w:val="22"/>
          <w:shd w:val="clear" w:color="auto" w:fill="FFFFFF"/>
        </w:rPr>
        <w:t xml:space="preserve">m </w:t>
      </w:r>
      <w:r w:rsidRPr="00A27C4D">
        <w:rPr>
          <w:rFonts w:ascii="Arial" w:hAnsi="Arial" w:cs="Arial"/>
          <w:color w:val="222222"/>
          <w:sz w:val="22"/>
          <w:szCs w:val="22"/>
          <w:shd w:val="clear" w:color="auto" w:fill="FFFFFF"/>
        </w:rPr>
        <w:t xml:space="preserve">is being used to provide services that are supporting the delivery of </w:t>
      </w:r>
      <w:r w:rsidR="00EB56FA">
        <w:rPr>
          <w:rFonts w:ascii="Arial" w:hAnsi="Arial" w:cs="Arial"/>
          <w:color w:val="222222"/>
          <w:sz w:val="22"/>
          <w:szCs w:val="22"/>
          <w:shd w:val="clear" w:color="auto" w:fill="FFFFFF"/>
        </w:rPr>
        <w:t>p</w:t>
      </w:r>
      <w:r w:rsidRPr="00A27C4D">
        <w:rPr>
          <w:rFonts w:ascii="Arial" w:hAnsi="Arial" w:cs="Arial"/>
          <w:color w:val="222222"/>
          <w:sz w:val="22"/>
          <w:szCs w:val="22"/>
          <w:shd w:val="clear" w:color="auto" w:fill="FFFFFF"/>
        </w:rPr>
        <w:t xml:space="preserve">rimary </w:t>
      </w:r>
      <w:r w:rsidR="00EB56FA">
        <w:rPr>
          <w:rFonts w:ascii="Arial" w:hAnsi="Arial" w:cs="Arial"/>
          <w:color w:val="222222"/>
          <w:sz w:val="22"/>
          <w:szCs w:val="22"/>
          <w:shd w:val="clear" w:color="auto" w:fill="FFFFFF"/>
        </w:rPr>
        <w:t>c</w:t>
      </w:r>
      <w:r w:rsidRPr="00A27C4D">
        <w:rPr>
          <w:rFonts w:ascii="Arial" w:hAnsi="Arial" w:cs="Arial"/>
          <w:color w:val="222222"/>
          <w:sz w:val="22"/>
          <w:szCs w:val="22"/>
          <w:shd w:val="clear" w:color="auto" w:fill="FFFFFF"/>
        </w:rPr>
        <w:t>are</w:t>
      </w:r>
      <w:r w:rsidR="00EB56FA">
        <w:rPr>
          <w:rFonts w:ascii="Arial" w:hAnsi="Arial" w:cs="Arial"/>
          <w:color w:val="222222"/>
          <w:sz w:val="22"/>
          <w:szCs w:val="22"/>
          <w:shd w:val="clear" w:color="auto" w:fill="FFFFFF"/>
        </w:rPr>
        <w:t>,</w:t>
      </w:r>
      <w:r w:rsidRPr="00A27C4D">
        <w:rPr>
          <w:rFonts w:ascii="Arial" w:hAnsi="Arial" w:cs="Arial"/>
          <w:color w:val="222222"/>
          <w:sz w:val="22"/>
          <w:szCs w:val="22"/>
          <w:shd w:val="clear" w:color="auto" w:fill="FFFFFF"/>
        </w:rPr>
        <w:t xml:space="preserve"> this would not be the case, though it is a bit of a grey area!</w:t>
      </w:r>
    </w:p>
    <w:p w14:paraId="11A1C5B5" w14:textId="77777777" w:rsidR="00902B99" w:rsidRPr="00A27C4D" w:rsidRDefault="00902B99" w:rsidP="00902B99">
      <w:pPr>
        <w:rPr>
          <w:rFonts w:ascii="Arial" w:hAnsi="Arial" w:cs="Arial"/>
          <w:sz w:val="22"/>
          <w:szCs w:val="22"/>
        </w:rPr>
      </w:pPr>
    </w:p>
    <w:p w14:paraId="254DE659" w14:textId="6FEB606D" w:rsidR="00902B99" w:rsidRPr="00A27C4D" w:rsidRDefault="00902B99" w:rsidP="00902B99">
      <w:pPr>
        <w:pStyle w:val="NormalWeb"/>
        <w:shd w:val="clear" w:color="auto" w:fill="FFFFFF"/>
        <w:spacing w:before="0" w:beforeAutospacing="0" w:after="0" w:afterAutospacing="0"/>
        <w:rPr>
          <w:rFonts w:ascii="Arial" w:hAnsi="Arial" w:cs="Arial"/>
          <w:color w:val="222222"/>
          <w:sz w:val="22"/>
          <w:szCs w:val="22"/>
        </w:rPr>
      </w:pPr>
      <w:r w:rsidRPr="00A27C4D">
        <w:rPr>
          <w:rFonts w:ascii="Arial" w:hAnsi="Arial" w:cs="Arial"/>
          <w:color w:val="222222"/>
          <w:sz w:val="22"/>
          <w:szCs w:val="22"/>
        </w:rPr>
        <w:t xml:space="preserve">The NHS funds GP premises costs under the terms of their GMS contract. Locally, these terms are equally applied to PMS contracts and some APMS contracts where GMS services </w:t>
      </w:r>
      <w:r w:rsidRPr="00A27C4D">
        <w:rPr>
          <w:rFonts w:ascii="Arial" w:hAnsi="Arial" w:cs="Arial"/>
          <w:color w:val="222222"/>
          <w:sz w:val="22"/>
          <w:szCs w:val="22"/>
        </w:rPr>
        <w:lastRenderedPageBreak/>
        <w:t xml:space="preserve">are commissioned. The contract provides for recurrent premises costs to be reimbursed to </w:t>
      </w:r>
      <w:r w:rsidR="00A64179">
        <w:rPr>
          <w:rFonts w:ascii="Arial" w:hAnsi="Arial" w:cs="Arial"/>
          <w:color w:val="222222"/>
          <w:sz w:val="22"/>
          <w:szCs w:val="22"/>
        </w:rPr>
        <w:t>c</w:t>
      </w:r>
      <w:r w:rsidRPr="00A27C4D">
        <w:rPr>
          <w:rFonts w:ascii="Arial" w:hAnsi="Arial" w:cs="Arial"/>
          <w:color w:val="222222"/>
          <w:sz w:val="22"/>
          <w:szCs w:val="22"/>
        </w:rPr>
        <w:t xml:space="preserve">ontractors, all of which are detailed in the </w:t>
      </w:r>
      <w:hyperlink r:id="rId213" w:history="1">
        <w:r w:rsidR="007E6BD7" w:rsidRPr="00A27C4D">
          <w:rPr>
            <w:rStyle w:val="Hyperlink"/>
            <w:rFonts w:ascii="Arial" w:eastAsia="Arial" w:hAnsi="Arial" w:cs="Arial"/>
            <w:sz w:val="22"/>
            <w:szCs w:val="22"/>
          </w:rPr>
          <w:t>NHS (General Medical Services – Premises Costs) Directions</w:t>
        </w:r>
      </w:hyperlink>
      <w:r w:rsidR="007E6BD7" w:rsidRPr="00A27C4D">
        <w:rPr>
          <w:rFonts w:ascii="Arial" w:eastAsia="Arial" w:hAnsi="Arial" w:cs="Arial"/>
          <w:color w:val="000000"/>
          <w:sz w:val="22"/>
          <w:szCs w:val="22"/>
        </w:rPr>
        <w:t>.</w:t>
      </w:r>
    </w:p>
    <w:p w14:paraId="5B66A07B" w14:textId="05228CD7" w:rsidR="00F570B4" w:rsidRPr="00A27C4D" w:rsidRDefault="00902B99" w:rsidP="00902B99">
      <w:pPr>
        <w:pStyle w:val="NormalWeb"/>
        <w:shd w:val="clear" w:color="auto" w:fill="FFFFFF"/>
        <w:spacing w:before="0" w:beforeAutospacing="0" w:after="0" w:afterAutospacing="0"/>
        <w:rPr>
          <w:rFonts w:ascii="Arial" w:hAnsi="Arial" w:cs="Arial"/>
          <w:color w:val="222222"/>
          <w:sz w:val="22"/>
          <w:szCs w:val="22"/>
        </w:rPr>
      </w:pPr>
      <w:r w:rsidRPr="00A27C4D">
        <w:rPr>
          <w:rFonts w:ascii="Arial" w:hAnsi="Arial" w:cs="Arial"/>
          <w:color w:val="222222"/>
          <w:sz w:val="22"/>
          <w:szCs w:val="22"/>
        </w:rPr>
        <w:t xml:space="preserve">The commissioning of services by </w:t>
      </w:r>
      <w:r w:rsidR="002A1659" w:rsidRPr="00A27C4D">
        <w:rPr>
          <w:rFonts w:ascii="Arial" w:hAnsi="Arial" w:cs="Arial"/>
          <w:color w:val="222222"/>
          <w:sz w:val="22"/>
          <w:szCs w:val="22"/>
        </w:rPr>
        <w:t xml:space="preserve">ICBs </w:t>
      </w:r>
      <w:r w:rsidRPr="00A27C4D">
        <w:rPr>
          <w:rFonts w:ascii="Arial" w:hAnsi="Arial" w:cs="Arial"/>
          <w:color w:val="222222"/>
          <w:sz w:val="22"/>
          <w:szCs w:val="22"/>
        </w:rPr>
        <w:t>means that additional services can often be hosted in GP surgeries. This leads to questions regarding the premises payments linked to these arrangements.</w:t>
      </w:r>
    </w:p>
    <w:p w14:paraId="478A6B06" w14:textId="77777777" w:rsidR="00A426C7" w:rsidRPr="00A27C4D" w:rsidRDefault="00A426C7" w:rsidP="00902B99">
      <w:pPr>
        <w:pStyle w:val="NormalWeb"/>
        <w:shd w:val="clear" w:color="auto" w:fill="FFFFFF"/>
        <w:spacing w:before="0" w:beforeAutospacing="0" w:after="0" w:afterAutospacing="0"/>
        <w:rPr>
          <w:rFonts w:ascii="Arial" w:hAnsi="Arial" w:cs="Arial"/>
          <w:color w:val="222222"/>
          <w:sz w:val="22"/>
          <w:szCs w:val="22"/>
        </w:rPr>
      </w:pPr>
    </w:p>
    <w:p w14:paraId="72B7F0CE" w14:textId="77777777" w:rsidR="00902B99" w:rsidRPr="00A27C4D" w:rsidRDefault="00902B99" w:rsidP="00902B99">
      <w:pPr>
        <w:pStyle w:val="NormalWeb"/>
        <w:shd w:val="clear" w:color="auto" w:fill="FFFFFF"/>
        <w:spacing w:before="0" w:beforeAutospacing="0" w:after="0" w:afterAutospacing="0"/>
        <w:rPr>
          <w:rFonts w:ascii="Arial" w:hAnsi="Arial" w:cs="Arial"/>
          <w:color w:val="222222"/>
          <w:sz w:val="22"/>
          <w:szCs w:val="22"/>
        </w:rPr>
      </w:pPr>
      <w:r w:rsidRPr="00A27C4D">
        <w:rPr>
          <w:rFonts w:ascii="Arial" w:hAnsi="Arial" w:cs="Arial"/>
          <w:color w:val="222222"/>
          <w:sz w:val="22"/>
          <w:szCs w:val="22"/>
        </w:rPr>
        <w:t>In brief:</w:t>
      </w:r>
    </w:p>
    <w:p w14:paraId="159E132A" w14:textId="77777777" w:rsidR="00902B99" w:rsidRPr="00A27C4D" w:rsidRDefault="00902B99" w:rsidP="00902B99">
      <w:pPr>
        <w:pStyle w:val="NormalWeb"/>
        <w:shd w:val="clear" w:color="auto" w:fill="FFFFFF"/>
        <w:spacing w:before="0" w:beforeAutospacing="0" w:after="0" w:afterAutospacing="0"/>
        <w:rPr>
          <w:rFonts w:ascii="Arial" w:hAnsi="Arial" w:cs="Arial"/>
          <w:color w:val="222222"/>
          <w:sz w:val="22"/>
          <w:szCs w:val="22"/>
        </w:rPr>
      </w:pPr>
    </w:p>
    <w:p w14:paraId="1BA53D75" w14:textId="2DF8D8AC" w:rsidR="00902B99" w:rsidRPr="00A27C4D" w:rsidRDefault="00902B99" w:rsidP="00BB7052">
      <w:pPr>
        <w:pStyle w:val="NormalWeb"/>
        <w:numPr>
          <w:ilvl w:val="0"/>
          <w:numId w:val="70"/>
        </w:numPr>
        <w:shd w:val="clear" w:color="auto" w:fill="FFFFFF"/>
        <w:spacing w:before="0" w:beforeAutospacing="0" w:after="0" w:afterAutospacing="0"/>
        <w:rPr>
          <w:rFonts w:ascii="Arial" w:hAnsi="Arial" w:cs="Arial"/>
          <w:color w:val="222222"/>
          <w:sz w:val="22"/>
          <w:szCs w:val="22"/>
        </w:rPr>
      </w:pPr>
      <w:r w:rsidRPr="00A27C4D">
        <w:rPr>
          <w:rFonts w:ascii="Arial" w:hAnsi="Arial" w:cs="Arial"/>
          <w:color w:val="222222"/>
          <w:sz w:val="22"/>
          <w:szCs w:val="22"/>
        </w:rPr>
        <w:t>There is an expectation that the floor area approved for reimbursement under the Directions is used for the delivery of GMS services</w:t>
      </w:r>
    </w:p>
    <w:p w14:paraId="3E9D04D8" w14:textId="77777777" w:rsidR="00503893" w:rsidRPr="00A27C4D" w:rsidRDefault="00503893" w:rsidP="00503893">
      <w:pPr>
        <w:pStyle w:val="NormalWeb"/>
        <w:shd w:val="clear" w:color="auto" w:fill="FFFFFF"/>
        <w:spacing w:before="0" w:beforeAutospacing="0" w:after="0" w:afterAutospacing="0"/>
        <w:ind w:left="720"/>
        <w:rPr>
          <w:rFonts w:ascii="Arial" w:hAnsi="Arial" w:cs="Arial"/>
          <w:color w:val="222222"/>
          <w:sz w:val="22"/>
          <w:szCs w:val="22"/>
        </w:rPr>
      </w:pPr>
    </w:p>
    <w:p w14:paraId="2D3365E1" w14:textId="3C25E48D" w:rsidR="00902B99" w:rsidRPr="00A27C4D" w:rsidRDefault="00902B99" w:rsidP="00B57B5D">
      <w:pPr>
        <w:pStyle w:val="NormalWeb"/>
        <w:numPr>
          <w:ilvl w:val="0"/>
          <w:numId w:val="70"/>
        </w:numPr>
        <w:shd w:val="clear" w:color="auto" w:fill="FFFFFF"/>
        <w:spacing w:before="0" w:beforeAutospacing="0" w:after="0" w:afterAutospacing="0"/>
        <w:rPr>
          <w:rFonts w:ascii="Arial" w:hAnsi="Arial" w:cs="Arial"/>
          <w:color w:val="222222"/>
          <w:sz w:val="22"/>
          <w:szCs w:val="22"/>
        </w:rPr>
      </w:pPr>
      <w:r w:rsidRPr="00A27C4D">
        <w:rPr>
          <w:rFonts w:ascii="Arial" w:hAnsi="Arial" w:cs="Arial"/>
          <w:color w:val="222222"/>
          <w:sz w:val="22"/>
          <w:szCs w:val="22"/>
        </w:rPr>
        <w:t>Where there is the hosting of ad</w:t>
      </w:r>
      <w:r w:rsidR="007E2115">
        <w:rPr>
          <w:rFonts w:ascii="Arial" w:hAnsi="Arial" w:cs="Arial"/>
          <w:color w:val="222222"/>
          <w:sz w:val="22"/>
          <w:szCs w:val="22"/>
        </w:rPr>
        <w:t xml:space="preserve"> </w:t>
      </w:r>
      <w:r w:rsidRPr="00A27C4D">
        <w:rPr>
          <w:rFonts w:ascii="Arial" w:hAnsi="Arial" w:cs="Arial"/>
          <w:color w:val="222222"/>
          <w:sz w:val="22"/>
          <w:szCs w:val="22"/>
        </w:rPr>
        <w:t xml:space="preserve">hoc sessions of other primary/secondary/community care services, this can generally be accepted without the need for adjustment to the premises costs. However, where the hosting arrangements see the hosted </w:t>
      </w:r>
      <w:r w:rsidR="00923DE4">
        <w:rPr>
          <w:rFonts w:ascii="Arial" w:hAnsi="Arial" w:cs="Arial"/>
          <w:color w:val="222222"/>
          <w:sz w:val="22"/>
          <w:szCs w:val="22"/>
        </w:rPr>
        <w:t>s</w:t>
      </w:r>
      <w:r w:rsidRPr="00A27C4D">
        <w:rPr>
          <w:rFonts w:ascii="Arial" w:hAnsi="Arial" w:cs="Arial"/>
          <w:color w:val="222222"/>
          <w:sz w:val="22"/>
          <w:szCs w:val="22"/>
        </w:rPr>
        <w:t>ervice(s) occupy space within a surgery effectively full</w:t>
      </w:r>
      <w:r w:rsidR="00923DE4">
        <w:rPr>
          <w:rFonts w:ascii="Arial" w:hAnsi="Arial" w:cs="Arial"/>
          <w:color w:val="222222"/>
          <w:sz w:val="22"/>
          <w:szCs w:val="22"/>
        </w:rPr>
        <w:t>-</w:t>
      </w:r>
      <w:r w:rsidRPr="00A27C4D">
        <w:rPr>
          <w:rFonts w:ascii="Arial" w:hAnsi="Arial" w:cs="Arial"/>
          <w:color w:val="222222"/>
          <w:sz w:val="22"/>
          <w:szCs w:val="22"/>
        </w:rPr>
        <w:t xml:space="preserve">time (8-10 sessions per week), then the NHS reserves the right to abate the premises payments made to </w:t>
      </w:r>
      <w:r w:rsidR="00923DE4">
        <w:rPr>
          <w:rFonts w:ascii="Arial" w:hAnsi="Arial" w:cs="Arial"/>
          <w:color w:val="222222"/>
          <w:sz w:val="22"/>
          <w:szCs w:val="22"/>
        </w:rPr>
        <w:t>c</w:t>
      </w:r>
      <w:r w:rsidRPr="00A27C4D">
        <w:rPr>
          <w:rFonts w:ascii="Arial" w:hAnsi="Arial" w:cs="Arial"/>
          <w:color w:val="222222"/>
          <w:sz w:val="22"/>
          <w:szCs w:val="22"/>
        </w:rPr>
        <w:t>ontractors.</w:t>
      </w:r>
    </w:p>
    <w:p w14:paraId="27D8414E" w14:textId="77777777" w:rsidR="00902B99" w:rsidRPr="00A27C4D" w:rsidRDefault="00902B99" w:rsidP="00902B99">
      <w:pPr>
        <w:pStyle w:val="NormalWeb"/>
        <w:shd w:val="clear" w:color="auto" w:fill="FFFFFF"/>
        <w:spacing w:before="0" w:beforeAutospacing="0" w:after="0" w:afterAutospacing="0"/>
        <w:rPr>
          <w:rFonts w:ascii="Arial" w:hAnsi="Arial" w:cs="Arial"/>
          <w:color w:val="222222"/>
          <w:sz w:val="22"/>
          <w:szCs w:val="22"/>
        </w:rPr>
      </w:pPr>
    </w:p>
    <w:p w14:paraId="2E4E1BA3" w14:textId="36F4DC99" w:rsidR="00902B99" w:rsidRPr="00A27C4D" w:rsidRDefault="00902B99" w:rsidP="00902B99">
      <w:pPr>
        <w:pStyle w:val="NormalWeb"/>
        <w:shd w:val="clear" w:color="auto" w:fill="FFFFFF"/>
        <w:spacing w:before="0" w:beforeAutospacing="0" w:after="0" w:afterAutospacing="0"/>
        <w:rPr>
          <w:rFonts w:ascii="Arial" w:hAnsi="Arial" w:cs="Arial"/>
          <w:color w:val="222222"/>
          <w:sz w:val="22"/>
          <w:szCs w:val="22"/>
        </w:rPr>
      </w:pPr>
      <w:r w:rsidRPr="00A27C4D">
        <w:rPr>
          <w:rFonts w:ascii="Arial" w:hAnsi="Arial" w:cs="Arial"/>
          <w:color w:val="222222"/>
          <w:sz w:val="22"/>
          <w:szCs w:val="22"/>
        </w:rPr>
        <w:t xml:space="preserve">Questions are often raised in terms of what premises costs can be passed to these </w:t>
      </w:r>
      <w:r w:rsidR="00F46337">
        <w:rPr>
          <w:rFonts w:ascii="Arial" w:hAnsi="Arial" w:cs="Arial"/>
          <w:color w:val="222222"/>
          <w:sz w:val="22"/>
          <w:szCs w:val="22"/>
        </w:rPr>
        <w:t>t</w:t>
      </w:r>
      <w:r w:rsidRPr="00A27C4D">
        <w:rPr>
          <w:rFonts w:ascii="Arial" w:hAnsi="Arial" w:cs="Arial"/>
          <w:color w:val="222222"/>
          <w:sz w:val="22"/>
          <w:szCs w:val="22"/>
        </w:rPr>
        <w:t>enants:</w:t>
      </w:r>
    </w:p>
    <w:p w14:paraId="05870EF1" w14:textId="77777777" w:rsidR="00902B99" w:rsidRPr="00A27C4D" w:rsidRDefault="00902B99" w:rsidP="00902B99">
      <w:pPr>
        <w:pStyle w:val="NormalWeb"/>
        <w:shd w:val="clear" w:color="auto" w:fill="FFFFFF"/>
        <w:spacing w:before="0" w:beforeAutospacing="0" w:after="0" w:afterAutospacing="0"/>
        <w:rPr>
          <w:rFonts w:ascii="Arial" w:hAnsi="Arial" w:cs="Arial"/>
          <w:color w:val="222222"/>
          <w:sz w:val="22"/>
          <w:szCs w:val="22"/>
        </w:rPr>
      </w:pPr>
    </w:p>
    <w:p w14:paraId="2954D50C" w14:textId="53A6E7F6" w:rsidR="00902B99" w:rsidRPr="00A27C4D" w:rsidRDefault="00902B99" w:rsidP="00B57B5D">
      <w:pPr>
        <w:pStyle w:val="NormalWeb"/>
        <w:numPr>
          <w:ilvl w:val="0"/>
          <w:numId w:val="72"/>
        </w:numPr>
        <w:shd w:val="clear" w:color="auto" w:fill="FFFFFF"/>
        <w:spacing w:before="0" w:beforeAutospacing="0" w:after="0" w:afterAutospacing="0"/>
        <w:rPr>
          <w:rFonts w:ascii="Arial" w:hAnsi="Arial" w:cs="Arial"/>
          <w:color w:val="222222"/>
          <w:sz w:val="22"/>
          <w:szCs w:val="22"/>
        </w:rPr>
      </w:pPr>
      <w:r w:rsidRPr="00A27C4D">
        <w:rPr>
          <w:rFonts w:ascii="Arial" w:hAnsi="Arial" w:cs="Arial"/>
          <w:color w:val="222222"/>
          <w:sz w:val="22"/>
          <w:szCs w:val="22"/>
        </w:rPr>
        <w:t xml:space="preserve">There is an expectation that a formal </w:t>
      </w:r>
      <w:r w:rsidR="00F46337">
        <w:rPr>
          <w:rFonts w:ascii="Arial" w:hAnsi="Arial" w:cs="Arial"/>
          <w:color w:val="222222"/>
          <w:sz w:val="22"/>
          <w:szCs w:val="22"/>
        </w:rPr>
        <w:t>a</w:t>
      </w:r>
      <w:r w:rsidRPr="00A27C4D">
        <w:rPr>
          <w:rFonts w:ascii="Arial" w:hAnsi="Arial" w:cs="Arial"/>
          <w:color w:val="222222"/>
          <w:sz w:val="22"/>
          <w:szCs w:val="22"/>
        </w:rPr>
        <w:t xml:space="preserve">greement will be in place between the </w:t>
      </w:r>
      <w:r w:rsidR="00F46337">
        <w:rPr>
          <w:rFonts w:ascii="Arial" w:hAnsi="Arial" w:cs="Arial"/>
          <w:color w:val="222222"/>
          <w:sz w:val="22"/>
          <w:szCs w:val="22"/>
        </w:rPr>
        <w:t>o</w:t>
      </w:r>
      <w:r w:rsidRPr="00A27C4D">
        <w:rPr>
          <w:rFonts w:ascii="Arial" w:hAnsi="Arial" w:cs="Arial"/>
          <w:color w:val="222222"/>
          <w:sz w:val="22"/>
          <w:szCs w:val="22"/>
        </w:rPr>
        <w:t xml:space="preserve">rganisation and any other </w:t>
      </w:r>
      <w:r w:rsidR="00F46337">
        <w:rPr>
          <w:rFonts w:ascii="Arial" w:hAnsi="Arial" w:cs="Arial"/>
          <w:color w:val="222222"/>
          <w:sz w:val="22"/>
          <w:szCs w:val="22"/>
        </w:rPr>
        <w:t>s</w:t>
      </w:r>
      <w:r w:rsidRPr="00A27C4D">
        <w:rPr>
          <w:rFonts w:ascii="Arial" w:hAnsi="Arial" w:cs="Arial"/>
          <w:color w:val="222222"/>
          <w:sz w:val="22"/>
          <w:szCs w:val="22"/>
        </w:rPr>
        <w:t xml:space="preserve">ervice </w:t>
      </w:r>
      <w:r w:rsidR="00F46337">
        <w:rPr>
          <w:rFonts w:ascii="Arial" w:hAnsi="Arial" w:cs="Arial"/>
          <w:color w:val="222222"/>
          <w:sz w:val="22"/>
          <w:szCs w:val="22"/>
        </w:rPr>
        <w:t>p</w:t>
      </w:r>
      <w:r w:rsidRPr="00A27C4D">
        <w:rPr>
          <w:rFonts w:ascii="Arial" w:hAnsi="Arial" w:cs="Arial"/>
          <w:color w:val="222222"/>
          <w:sz w:val="22"/>
          <w:szCs w:val="22"/>
        </w:rPr>
        <w:t>rovider/</w:t>
      </w:r>
      <w:r w:rsidR="00F46337">
        <w:rPr>
          <w:rFonts w:ascii="Arial" w:hAnsi="Arial" w:cs="Arial"/>
          <w:color w:val="222222"/>
          <w:sz w:val="22"/>
          <w:szCs w:val="22"/>
        </w:rPr>
        <w:t>t</w:t>
      </w:r>
      <w:r w:rsidRPr="00A27C4D">
        <w:rPr>
          <w:rFonts w:ascii="Arial" w:hAnsi="Arial" w:cs="Arial"/>
          <w:color w:val="222222"/>
          <w:sz w:val="22"/>
          <w:szCs w:val="22"/>
        </w:rPr>
        <w:t xml:space="preserve">enant. This </w:t>
      </w:r>
      <w:r w:rsidR="00F46337">
        <w:rPr>
          <w:rFonts w:ascii="Arial" w:hAnsi="Arial" w:cs="Arial"/>
          <w:color w:val="222222"/>
          <w:sz w:val="22"/>
          <w:szCs w:val="22"/>
        </w:rPr>
        <w:t>a</w:t>
      </w:r>
      <w:r w:rsidRPr="00A27C4D">
        <w:rPr>
          <w:rFonts w:ascii="Arial" w:hAnsi="Arial" w:cs="Arial"/>
          <w:color w:val="222222"/>
          <w:sz w:val="22"/>
          <w:szCs w:val="22"/>
        </w:rPr>
        <w:t xml:space="preserve">greement will lay down the terms of occupancy, to include the space occupied, length of agreement, notice period and any costs that may be related to that space. Both parties will agree and sign the document, each holding a copy. A further copy will be passed to the </w:t>
      </w:r>
      <w:r w:rsidR="00F46337">
        <w:rPr>
          <w:rFonts w:ascii="Arial" w:hAnsi="Arial" w:cs="Arial"/>
          <w:color w:val="222222"/>
          <w:sz w:val="22"/>
          <w:szCs w:val="22"/>
        </w:rPr>
        <w:t>c</w:t>
      </w:r>
      <w:r w:rsidRPr="00A27C4D">
        <w:rPr>
          <w:rFonts w:ascii="Arial" w:hAnsi="Arial" w:cs="Arial"/>
          <w:color w:val="222222"/>
          <w:sz w:val="22"/>
          <w:szCs w:val="22"/>
        </w:rPr>
        <w:t>ommissioner.</w:t>
      </w:r>
    </w:p>
    <w:p w14:paraId="4D089B92" w14:textId="77777777" w:rsidR="007E6BD7" w:rsidRPr="00A27C4D" w:rsidRDefault="007E6BD7" w:rsidP="00CF7A68">
      <w:pPr>
        <w:pStyle w:val="NormalWeb"/>
        <w:shd w:val="clear" w:color="auto" w:fill="FFFFFF"/>
        <w:spacing w:before="0" w:beforeAutospacing="0" w:after="0" w:afterAutospacing="0"/>
        <w:ind w:left="720"/>
        <w:rPr>
          <w:rFonts w:ascii="Arial" w:hAnsi="Arial" w:cs="Arial"/>
          <w:color w:val="222222"/>
          <w:sz w:val="22"/>
          <w:szCs w:val="22"/>
        </w:rPr>
      </w:pPr>
    </w:p>
    <w:p w14:paraId="1743D69D" w14:textId="2713F6C0" w:rsidR="00902B99" w:rsidRPr="00A27C4D" w:rsidRDefault="00902B99" w:rsidP="00B57B5D">
      <w:pPr>
        <w:pStyle w:val="NormalWeb"/>
        <w:numPr>
          <w:ilvl w:val="0"/>
          <w:numId w:val="72"/>
        </w:numPr>
        <w:shd w:val="clear" w:color="auto" w:fill="FFFFFF"/>
        <w:spacing w:before="0" w:beforeAutospacing="0" w:after="0" w:afterAutospacing="0"/>
        <w:rPr>
          <w:rFonts w:ascii="Arial" w:hAnsi="Arial" w:cs="Arial"/>
          <w:color w:val="222222"/>
          <w:sz w:val="22"/>
          <w:szCs w:val="22"/>
        </w:rPr>
      </w:pPr>
      <w:r w:rsidRPr="00A27C4D">
        <w:rPr>
          <w:rFonts w:ascii="Arial" w:hAnsi="Arial" w:cs="Arial"/>
          <w:color w:val="222222"/>
          <w:sz w:val="22"/>
          <w:szCs w:val="22"/>
        </w:rPr>
        <w:t xml:space="preserve">Where the NHS funds organisation premises costs in full (100%), to include </w:t>
      </w:r>
      <w:r w:rsidR="00134384">
        <w:rPr>
          <w:rFonts w:ascii="Arial" w:hAnsi="Arial" w:cs="Arial"/>
          <w:color w:val="222222"/>
          <w:sz w:val="22"/>
          <w:szCs w:val="22"/>
        </w:rPr>
        <w:t>c</w:t>
      </w:r>
      <w:r w:rsidRPr="00A27C4D">
        <w:rPr>
          <w:rFonts w:ascii="Arial" w:hAnsi="Arial" w:cs="Arial"/>
          <w:color w:val="222222"/>
          <w:sz w:val="22"/>
          <w:szCs w:val="22"/>
        </w:rPr>
        <w:t xml:space="preserve">urrent </w:t>
      </w:r>
      <w:r w:rsidR="00134384">
        <w:rPr>
          <w:rFonts w:ascii="Arial" w:hAnsi="Arial" w:cs="Arial"/>
          <w:color w:val="222222"/>
          <w:sz w:val="22"/>
          <w:szCs w:val="22"/>
        </w:rPr>
        <w:t>m</w:t>
      </w:r>
      <w:r w:rsidRPr="00A27C4D">
        <w:rPr>
          <w:rFonts w:ascii="Arial" w:hAnsi="Arial" w:cs="Arial"/>
          <w:color w:val="222222"/>
          <w:sz w:val="22"/>
          <w:szCs w:val="22"/>
        </w:rPr>
        <w:t xml:space="preserve">arket </w:t>
      </w:r>
      <w:r w:rsidR="00134384">
        <w:rPr>
          <w:rFonts w:ascii="Arial" w:hAnsi="Arial" w:cs="Arial"/>
          <w:color w:val="222222"/>
          <w:sz w:val="22"/>
          <w:szCs w:val="22"/>
        </w:rPr>
        <w:t>r</w:t>
      </w:r>
      <w:r w:rsidRPr="00A27C4D">
        <w:rPr>
          <w:rFonts w:ascii="Arial" w:hAnsi="Arial" w:cs="Arial"/>
          <w:color w:val="222222"/>
          <w:sz w:val="22"/>
          <w:szCs w:val="22"/>
        </w:rPr>
        <w:t>ent (</w:t>
      </w:r>
      <w:r w:rsidR="00134384">
        <w:rPr>
          <w:rFonts w:ascii="Arial" w:hAnsi="Arial" w:cs="Arial"/>
          <w:color w:val="222222"/>
          <w:sz w:val="22"/>
          <w:szCs w:val="22"/>
        </w:rPr>
        <w:t>n</w:t>
      </w:r>
      <w:r w:rsidRPr="00A27C4D">
        <w:rPr>
          <w:rFonts w:ascii="Arial" w:hAnsi="Arial" w:cs="Arial"/>
          <w:color w:val="222222"/>
          <w:sz w:val="22"/>
          <w:szCs w:val="22"/>
        </w:rPr>
        <w:t xml:space="preserve">otional, </w:t>
      </w:r>
      <w:r w:rsidR="00134384">
        <w:rPr>
          <w:rFonts w:ascii="Arial" w:hAnsi="Arial" w:cs="Arial"/>
          <w:color w:val="222222"/>
          <w:sz w:val="22"/>
          <w:szCs w:val="22"/>
        </w:rPr>
        <w:t>a</w:t>
      </w:r>
      <w:r w:rsidRPr="00A27C4D">
        <w:rPr>
          <w:rFonts w:ascii="Arial" w:hAnsi="Arial" w:cs="Arial"/>
          <w:color w:val="222222"/>
          <w:sz w:val="22"/>
          <w:szCs w:val="22"/>
        </w:rPr>
        <w:t xml:space="preserve">ctual or </w:t>
      </w:r>
      <w:r w:rsidR="00134384">
        <w:rPr>
          <w:rFonts w:ascii="Arial" w:hAnsi="Arial" w:cs="Arial"/>
          <w:color w:val="222222"/>
          <w:sz w:val="22"/>
          <w:szCs w:val="22"/>
        </w:rPr>
        <w:t>c</w:t>
      </w:r>
      <w:r w:rsidRPr="00A27C4D">
        <w:rPr>
          <w:rFonts w:ascii="Arial" w:hAnsi="Arial" w:cs="Arial"/>
          <w:color w:val="222222"/>
          <w:sz w:val="22"/>
          <w:szCs w:val="22"/>
        </w:rPr>
        <w:t xml:space="preserve">ost </w:t>
      </w:r>
      <w:r w:rsidR="00134384">
        <w:rPr>
          <w:rFonts w:ascii="Arial" w:hAnsi="Arial" w:cs="Arial"/>
          <w:color w:val="222222"/>
          <w:sz w:val="22"/>
          <w:szCs w:val="22"/>
        </w:rPr>
        <w:t>r</w:t>
      </w:r>
      <w:r w:rsidRPr="00A27C4D">
        <w:rPr>
          <w:rFonts w:ascii="Arial" w:hAnsi="Arial" w:cs="Arial"/>
          <w:color w:val="222222"/>
          <w:sz w:val="22"/>
          <w:szCs w:val="22"/>
        </w:rPr>
        <w:t xml:space="preserve">ent), </w:t>
      </w:r>
      <w:r w:rsidR="00134384">
        <w:rPr>
          <w:rFonts w:ascii="Arial" w:hAnsi="Arial" w:cs="Arial"/>
          <w:color w:val="222222"/>
          <w:sz w:val="22"/>
          <w:szCs w:val="22"/>
        </w:rPr>
        <w:t>b</w:t>
      </w:r>
      <w:r w:rsidRPr="00A27C4D">
        <w:rPr>
          <w:rFonts w:ascii="Arial" w:hAnsi="Arial" w:cs="Arial"/>
          <w:color w:val="222222"/>
          <w:sz w:val="22"/>
          <w:szCs w:val="22"/>
        </w:rPr>
        <w:t xml:space="preserve">usiness </w:t>
      </w:r>
      <w:r w:rsidR="00134384">
        <w:rPr>
          <w:rFonts w:ascii="Arial" w:hAnsi="Arial" w:cs="Arial"/>
          <w:color w:val="222222"/>
          <w:sz w:val="22"/>
          <w:szCs w:val="22"/>
        </w:rPr>
        <w:t>r</w:t>
      </w:r>
      <w:r w:rsidRPr="00A27C4D">
        <w:rPr>
          <w:rFonts w:ascii="Arial" w:hAnsi="Arial" w:cs="Arial"/>
          <w:color w:val="222222"/>
          <w:sz w:val="22"/>
          <w:szCs w:val="22"/>
        </w:rPr>
        <w:t xml:space="preserve">ates, </w:t>
      </w:r>
      <w:r w:rsidR="00134384">
        <w:rPr>
          <w:rFonts w:ascii="Arial" w:hAnsi="Arial" w:cs="Arial"/>
          <w:color w:val="222222"/>
          <w:sz w:val="22"/>
          <w:szCs w:val="22"/>
        </w:rPr>
        <w:t>w</w:t>
      </w:r>
      <w:r w:rsidRPr="00A27C4D">
        <w:rPr>
          <w:rFonts w:ascii="Arial" w:hAnsi="Arial" w:cs="Arial"/>
          <w:color w:val="222222"/>
          <w:sz w:val="22"/>
          <w:szCs w:val="22"/>
        </w:rPr>
        <w:t xml:space="preserve">ater charges and </w:t>
      </w:r>
      <w:r w:rsidR="00134384">
        <w:rPr>
          <w:rFonts w:ascii="Arial" w:hAnsi="Arial" w:cs="Arial"/>
          <w:color w:val="222222"/>
          <w:sz w:val="22"/>
          <w:szCs w:val="22"/>
        </w:rPr>
        <w:t>c</w:t>
      </w:r>
      <w:r w:rsidRPr="00A27C4D">
        <w:rPr>
          <w:rFonts w:ascii="Arial" w:hAnsi="Arial" w:cs="Arial"/>
          <w:color w:val="222222"/>
          <w:sz w:val="22"/>
          <w:szCs w:val="22"/>
        </w:rPr>
        <w:t xml:space="preserve">linical </w:t>
      </w:r>
      <w:r w:rsidR="00134384">
        <w:rPr>
          <w:rFonts w:ascii="Arial" w:hAnsi="Arial" w:cs="Arial"/>
          <w:color w:val="222222"/>
          <w:sz w:val="22"/>
          <w:szCs w:val="22"/>
        </w:rPr>
        <w:t>w</w:t>
      </w:r>
      <w:r w:rsidRPr="00A27C4D">
        <w:rPr>
          <w:rFonts w:ascii="Arial" w:hAnsi="Arial" w:cs="Arial"/>
          <w:color w:val="222222"/>
          <w:sz w:val="22"/>
          <w:szCs w:val="22"/>
        </w:rPr>
        <w:t>aste</w:t>
      </w:r>
      <w:r w:rsidR="00134384">
        <w:rPr>
          <w:rFonts w:ascii="Arial" w:hAnsi="Arial" w:cs="Arial"/>
          <w:color w:val="222222"/>
          <w:sz w:val="22"/>
          <w:szCs w:val="22"/>
        </w:rPr>
        <w:t>,</w:t>
      </w:r>
      <w:r w:rsidRPr="00A27C4D">
        <w:rPr>
          <w:rFonts w:ascii="Arial" w:hAnsi="Arial" w:cs="Arial"/>
          <w:color w:val="222222"/>
          <w:sz w:val="22"/>
          <w:szCs w:val="22"/>
        </w:rPr>
        <w:t xml:space="preserve"> the </w:t>
      </w:r>
      <w:r w:rsidR="00134384">
        <w:rPr>
          <w:rFonts w:ascii="Arial" w:hAnsi="Arial" w:cs="Arial"/>
          <w:color w:val="222222"/>
          <w:sz w:val="22"/>
          <w:szCs w:val="22"/>
        </w:rPr>
        <w:t>c</w:t>
      </w:r>
      <w:r w:rsidRPr="00A27C4D">
        <w:rPr>
          <w:rFonts w:ascii="Arial" w:hAnsi="Arial" w:cs="Arial"/>
          <w:color w:val="222222"/>
          <w:sz w:val="22"/>
          <w:szCs w:val="22"/>
        </w:rPr>
        <w:t xml:space="preserve">ontractor may not seek to cover those costs a second time through direct invoicing to that </w:t>
      </w:r>
      <w:r w:rsidR="00134384">
        <w:rPr>
          <w:rFonts w:ascii="Arial" w:hAnsi="Arial" w:cs="Arial"/>
          <w:color w:val="222222"/>
          <w:sz w:val="22"/>
          <w:szCs w:val="22"/>
        </w:rPr>
        <w:t>t</w:t>
      </w:r>
      <w:r w:rsidRPr="00A27C4D">
        <w:rPr>
          <w:rFonts w:ascii="Arial" w:hAnsi="Arial" w:cs="Arial"/>
          <w:color w:val="222222"/>
          <w:sz w:val="22"/>
          <w:szCs w:val="22"/>
        </w:rPr>
        <w:t>enant.</w:t>
      </w:r>
    </w:p>
    <w:p w14:paraId="208D0613" w14:textId="77777777" w:rsidR="00902B99" w:rsidRPr="00A27C4D" w:rsidRDefault="00902B99" w:rsidP="00902B99">
      <w:pPr>
        <w:pStyle w:val="NormalWeb"/>
        <w:shd w:val="clear" w:color="auto" w:fill="FFFFFF"/>
        <w:spacing w:before="0" w:beforeAutospacing="0" w:after="0" w:afterAutospacing="0"/>
        <w:rPr>
          <w:rFonts w:ascii="Arial" w:hAnsi="Arial" w:cs="Arial"/>
          <w:color w:val="222222"/>
          <w:sz w:val="22"/>
          <w:szCs w:val="22"/>
        </w:rPr>
      </w:pPr>
    </w:p>
    <w:p w14:paraId="3BECA589" w14:textId="278C4E0E" w:rsidR="00BE0017" w:rsidRPr="00A27C4D" w:rsidRDefault="00902B99" w:rsidP="00B57B5D">
      <w:pPr>
        <w:pStyle w:val="ListParagraph"/>
        <w:numPr>
          <w:ilvl w:val="0"/>
          <w:numId w:val="72"/>
        </w:numPr>
        <w:shd w:val="clear" w:color="auto" w:fill="FFFFFF"/>
        <w:rPr>
          <w:rFonts w:ascii="Arial" w:hAnsi="Arial" w:cs="Arial"/>
          <w:color w:val="222222"/>
          <w:sz w:val="22"/>
          <w:szCs w:val="22"/>
        </w:rPr>
      </w:pPr>
      <w:r w:rsidRPr="00A27C4D">
        <w:rPr>
          <w:rFonts w:ascii="Arial" w:hAnsi="Arial" w:cs="Arial"/>
          <w:color w:val="222222"/>
          <w:sz w:val="22"/>
          <w:szCs w:val="22"/>
        </w:rPr>
        <w:t xml:space="preserve">A GP contractor is entitled to a triennial </w:t>
      </w:r>
      <w:r w:rsidR="00724E0E">
        <w:rPr>
          <w:rFonts w:ascii="Arial" w:hAnsi="Arial" w:cs="Arial"/>
          <w:color w:val="222222"/>
          <w:sz w:val="22"/>
          <w:szCs w:val="22"/>
        </w:rPr>
        <w:t>c</w:t>
      </w:r>
      <w:r w:rsidRPr="00A27C4D">
        <w:rPr>
          <w:rFonts w:ascii="Arial" w:hAnsi="Arial" w:cs="Arial"/>
          <w:color w:val="222222"/>
          <w:sz w:val="22"/>
          <w:szCs w:val="22"/>
        </w:rPr>
        <w:t xml:space="preserve">urrent </w:t>
      </w:r>
      <w:r w:rsidR="00724E0E">
        <w:rPr>
          <w:rFonts w:ascii="Arial" w:hAnsi="Arial" w:cs="Arial"/>
          <w:color w:val="222222"/>
          <w:sz w:val="22"/>
          <w:szCs w:val="22"/>
        </w:rPr>
        <w:t>m</w:t>
      </w:r>
      <w:r w:rsidRPr="00A27C4D">
        <w:rPr>
          <w:rFonts w:ascii="Arial" w:hAnsi="Arial" w:cs="Arial"/>
          <w:color w:val="222222"/>
          <w:sz w:val="22"/>
          <w:szCs w:val="22"/>
        </w:rPr>
        <w:t xml:space="preserve">arket </w:t>
      </w:r>
      <w:r w:rsidR="00724E0E">
        <w:rPr>
          <w:rFonts w:ascii="Arial" w:hAnsi="Arial" w:cs="Arial"/>
          <w:color w:val="222222"/>
          <w:sz w:val="22"/>
          <w:szCs w:val="22"/>
        </w:rPr>
        <w:t>r</w:t>
      </w:r>
      <w:r w:rsidRPr="00A27C4D">
        <w:rPr>
          <w:rFonts w:ascii="Arial" w:hAnsi="Arial" w:cs="Arial"/>
          <w:color w:val="222222"/>
          <w:sz w:val="22"/>
          <w:szCs w:val="22"/>
        </w:rPr>
        <w:t xml:space="preserve">ent review under the Directions. The CMR assessment considers the </w:t>
      </w:r>
      <w:r w:rsidR="00724E0E">
        <w:rPr>
          <w:rFonts w:ascii="Arial" w:hAnsi="Arial" w:cs="Arial"/>
          <w:color w:val="222222"/>
          <w:sz w:val="22"/>
          <w:szCs w:val="22"/>
        </w:rPr>
        <w:t>t</w:t>
      </w:r>
      <w:r w:rsidRPr="00A27C4D">
        <w:rPr>
          <w:rFonts w:ascii="Arial" w:hAnsi="Arial" w:cs="Arial"/>
          <w:color w:val="222222"/>
          <w:sz w:val="22"/>
          <w:szCs w:val="22"/>
        </w:rPr>
        <w:t>enant</w:t>
      </w:r>
      <w:r w:rsidR="00920720">
        <w:rPr>
          <w:rFonts w:ascii="Arial" w:hAnsi="Arial" w:cs="Arial"/>
          <w:color w:val="222222"/>
          <w:sz w:val="22"/>
          <w:szCs w:val="22"/>
        </w:rPr>
        <w:t>’</w:t>
      </w:r>
      <w:r w:rsidRPr="00A27C4D">
        <w:rPr>
          <w:rFonts w:ascii="Arial" w:hAnsi="Arial" w:cs="Arial"/>
          <w:color w:val="222222"/>
          <w:sz w:val="22"/>
          <w:szCs w:val="22"/>
        </w:rPr>
        <w:t>s liabilities. This will typically include internal maintenance and decoration (and</w:t>
      </w:r>
      <w:r w:rsidR="00920720">
        <w:rPr>
          <w:rFonts w:ascii="Arial" w:hAnsi="Arial" w:cs="Arial"/>
          <w:color w:val="222222"/>
          <w:sz w:val="22"/>
          <w:szCs w:val="22"/>
        </w:rPr>
        <w:t>,</w:t>
      </w:r>
      <w:r w:rsidRPr="00A27C4D">
        <w:rPr>
          <w:rFonts w:ascii="Arial" w:hAnsi="Arial" w:cs="Arial"/>
          <w:color w:val="222222"/>
          <w:sz w:val="22"/>
          <w:szCs w:val="22"/>
        </w:rPr>
        <w:t xml:space="preserve"> in many cases, external maintenance and decoration), insurance and other general maintenance items. Where covered by the </w:t>
      </w:r>
      <w:r w:rsidR="00920720">
        <w:rPr>
          <w:rFonts w:ascii="Arial" w:hAnsi="Arial" w:cs="Arial"/>
          <w:color w:val="222222"/>
          <w:sz w:val="22"/>
          <w:szCs w:val="22"/>
        </w:rPr>
        <w:t>c</w:t>
      </w:r>
      <w:r w:rsidRPr="00A27C4D">
        <w:rPr>
          <w:rFonts w:ascii="Arial" w:hAnsi="Arial" w:cs="Arial"/>
          <w:color w:val="222222"/>
          <w:sz w:val="22"/>
          <w:szCs w:val="22"/>
        </w:rPr>
        <w:t>ommissioner, these cannot be recharged.</w:t>
      </w:r>
    </w:p>
    <w:p w14:paraId="00973B63" w14:textId="77777777" w:rsidR="00BE0017" w:rsidRPr="00A27C4D" w:rsidRDefault="00BE0017" w:rsidP="00A9693E">
      <w:pPr>
        <w:pStyle w:val="ListParagraph"/>
        <w:rPr>
          <w:rFonts w:ascii="Arial" w:hAnsi="Arial" w:cs="Arial"/>
          <w:color w:val="222222"/>
          <w:sz w:val="22"/>
          <w:szCs w:val="22"/>
        </w:rPr>
      </w:pPr>
    </w:p>
    <w:p w14:paraId="5D2ED3DA" w14:textId="77729582" w:rsidR="00902B99" w:rsidRPr="00A27C4D" w:rsidRDefault="00902B99" w:rsidP="00A9693E">
      <w:pPr>
        <w:pStyle w:val="ListParagraph"/>
        <w:shd w:val="clear" w:color="auto" w:fill="FFFFFF"/>
        <w:rPr>
          <w:rFonts w:ascii="Arial" w:hAnsi="Arial" w:cs="Arial"/>
          <w:color w:val="222222"/>
          <w:sz w:val="22"/>
          <w:szCs w:val="22"/>
        </w:rPr>
      </w:pPr>
      <w:r w:rsidRPr="00A27C4D">
        <w:rPr>
          <w:rFonts w:ascii="Arial" w:hAnsi="Arial" w:cs="Arial"/>
          <w:color w:val="222222"/>
          <w:sz w:val="22"/>
          <w:szCs w:val="22"/>
        </w:rPr>
        <w:t xml:space="preserve">This CMR assessment is subject to triennial reviews under the terms of </w:t>
      </w:r>
      <w:r w:rsidR="00CA043D">
        <w:rPr>
          <w:rFonts w:ascii="Arial" w:hAnsi="Arial" w:cs="Arial"/>
          <w:color w:val="222222"/>
          <w:sz w:val="22"/>
          <w:szCs w:val="22"/>
        </w:rPr>
        <w:t>the NHS (General Medical Services – Premises Costs) Directions</w:t>
      </w:r>
      <w:r w:rsidR="00920720">
        <w:rPr>
          <w:rFonts w:ascii="Arial" w:hAnsi="Arial" w:cs="Arial"/>
          <w:color w:val="222222"/>
          <w:sz w:val="22"/>
          <w:szCs w:val="22"/>
        </w:rPr>
        <w:t>,</w:t>
      </w:r>
      <w:r w:rsidR="00CA043D">
        <w:rPr>
          <w:rFonts w:ascii="Arial" w:hAnsi="Arial" w:cs="Arial"/>
          <w:color w:val="222222"/>
          <w:sz w:val="22"/>
          <w:szCs w:val="22"/>
        </w:rPr>
        <w:t xml:space="preserve"> </w:t>
      </w:r>
      <w:r w:rsidR="007E6BD7" w:rsidRPr="00A27C4D">
        <w:rPr>
          <w:rFonts w:ascii="Arial" w:eastAsia="Arial" w:hAnsi="Arial" w:cs="Arial"/>
          <w:color w:val="000000"/>
          <w:sz w:val="22"/>
          <w:szCs w:val="22"/>
        </w:rPr>
        <w:t>Part 5, Directive 34 (page 21)</w:t>
      </w:r>
      <w:r w:rsidR="00920720">
        <w:rPr>
          <w:rFonts w:ascii="Arial" w:eastAsia="Arial" w:hAnsi="Arial" w:cs="Arial"/>
          <w:color w:val="000000"/>
          <w:sz w:val="22"/>
          <w:szCs w:val="22"/>
        </w:rPr>
        <w:t>.</w:t>
      </w:r>
    </w:p>
    <w:p w14:paraId="688240F0" w14:textId="77777777" w:rsidR="00902B99" w:rsidRPr="00A27C4D" w:rsidRDefault="00902B99" w:rsidP="00902B99">
      <w:pPr>
        <w:shd w:val="clear" w:color="auto" w:fill="FFFFFF"/>
        <w:rPr>
          <w:rFonts w:ascii="Arial" w:hAnsi="Arial" w:cs="Arial"/>
          <w:color w:val="222222"/>
          <w:sz w:val="22"/>
          <w:szCs w:val="22"/>
        </w:rPr>
      </w:pPr>
    </w:p>
    <w:p w14:paraId="35002C70" w14:textId="145BE443" w:rsidR="00902B99" w:rsidRPr="00A27C4D" w:rsidRDefault="00902B99" w:rsidP="000007F9">
      <w:pPr>
        <w:pStyle w:val="ListParagraph"/>
        <w:numPr>
          <w:ilvl w:val="0"/>
          <w:numId w:val="72"/>
        </w:numPr>
        <w:shd w:val="clear" w:color="auto" w:fill="FFFFFF"/>
        <w:rPr>
          <w:rFonts w:ascii="Arial" w:hAnsi="Arial" w:cs="Arial"/>
          <w:color w:val="222222"/>
          <w:sz w:val="22"/>
          <w:szCs w:val="22"/>
        </w:rPr>
      </w:pPr>
      <w:r w:rsidRPr="00A27C4D">
        <w:rPr>
          <w:rFonts w:ascii="Arial" w:hAnsi="Arial" w:cs="Arial"/>
          <w:color w:val="222222"/>
          <w:sz w:val="22"/>
          <w:szCs w:val="22"/>
        </w:rPr>
        <w:t xml:space="preserve">Where the NHS funds organisation premises costs only in part, agreement needs to be sought from the </w:t>
      </w:r>
      <w:r w:rsidR="00920720">
        <w:rPr>
          <w:rFonts w:ascii="Arial" w:hAnsi="Arial" w:cs="Arial"/>
          <w:color w:val="222222"/>
          <w:sz w:val="22"/>
          <w:szCs w:val="22"/>
        </w:rPr>
        <w:t>c</w:t>
      </w:r>
      <w:r w:rsidRPr="00A27C4D">
        <w:rPr>
          <w:rFonts w:ascii="Arial" w:hAnsi="Arial" w:cs="Arial"/>
          <w:color w:val="222222"/>
          <w:sz w:val="22"/>
          <w:szCs w:val="22"/>
        </w:rPr>
        <w:t>ommissioner to ensure that the area supported by the NHS can de delineated on a floor plan</w:t>
      </w:r>
      <w:r w:rsidR="00400E66">
        <w:rPr>
          <w:rFonts w:ascii="Arial" w:hAnsi="Arial" w:cs="Arial"/>
          <w:color w:val="222222"/>
          <w:sz w:val="22"/>
          <w:szCs w:val="22"/>
        </w:rPr>
        <w:t>,</w:t>
      </w:r>
      <w:r w:rsidRPr="00A27C4D">
        <w:rPr>
          <w:rFonts w:ascii="Arial" w:hAnsi="Arial" w:cs="Arial"/>
          <w:color w:val="222222"/>
          <w:sz w:val="22"/>
          <w:szCs w:val="22"/>
        </w:rPr>
        <w:t xml:space="preserve"> with the area excluded from support clearly defined. Agreement for direct charges to be levied against that area can then be offered by NHS E.</w:t>
      </w:r>
    </w:p>
    <w:p w14:paraId="5FBC1BA5" w14:textId="77777777" w:rsidR="00BB7052" w:rsidRPr="00A27C4D" w:rsidRDefault="00BB7052" w:rsidP="00BB7052">
      <w:pPr>
        <w:shd w:val="clear" w:color="auto" w:fill="FFFFFF"/>
        <w:rPr>
          <w:rFonts w:ascii="Arial" w:hAnsi="Arial" w:cs="Arial"/>
          <w:color w:val="222222"/>
          <w:sz w:val="22"/>
          <w:szCs w:val="22"/>
        </w:rPr>
      </w:pPr>
    </w:p>
    <w:p w14:paraId="62B58859" w14:textId="0BD29E67" w:rsidR="00902B99" w:rsidRPr="00A27C4D" w:rsidRDefault="00902B99" w:rsidP="00B57B5D">
      <w:pPr>
        <w:pStyle w:val="ListParagraph"/>
        <w:numPr>
          <w:ilvl w:val="0"/>
          <w:numId w:val="72"/>
        </w:numPr>
        <w:shd w:val="clear" w:color="auto" w:fill="FFFFFF"/>
        <w:rPr>
          <w:rFonts w:ascii="Arial" w:hAnsi="Arial" w:cs="Arial"/>
          <w:color w:val="222222"/>
          <w:sz w:val="22"/>
          <w:szCs w:val="22"/>
        </w:rPr>
      </w:pPr>
      <w:r w:rsidRPr="00A27C4D">
        <w:rPr>
          <w:rFonts w:ascii="Arial" w:hAnsi="Arial" w:cs="Arial"/>
          <w:color w:val="222222"/>
          <w:sz w:val="22"/>
          <w:szCs w:val="22"/>
        </w:rPr>
        <w:t xml:space="preserve">There is an expectation that any charges made are reasonable. This will mean that </w:t>
      </w:r>
      <w:r w:rsidR="00003EC3">
        <w:rPr>
          <w:rFonts w:ascii="Arial" w:hAnsi="Arial" w:cs="Arial"/>
          <w:color w:val="222222"/>
          <w:sz w:val="22"/>
          <w:szCs w:val="22"/>
        </w:rPr>
        <w:t>r</w:t>
      </w:r>
      <w:r w:rsidRPr="00A27C4D">
        <w:rPr>
          <w:rFonts w:ascii="Arial" w:hAnsi="Arial" w:cs="Arial"/>
          <w:color w:val="222222"/>
          <w:sz w:val="22"/>
          <w:szCs w:val="22"/>
        </w:rPr>
        <w:t xml:space="preserve">ental charges (where properly incurred) are in line with the </w:t>
      </w:r>
      <w:r w:rsidR="00CA0F43" w:rsidRPr="00A27C4D">
        <w:rPr>
          <w:rFonts w:ascii="Arial" w:hAnsi="Arial" w:cs="Arial"/>
          <w:color w:val="222222"/>
          <w:sz w:val="22"/>
          <w:szCs w:val="22"/>
        </w:rPr>
        <w:t>CMR</w:t>
      </w:r>
      <w:r w:rsidRPr="00A27C4D">
        <w:rPr>
          <w:rFonts w:ascii="Arial" w:hAnsi="Arial" w:cs="Arial"/>
          <w:color w:val="222222"/>
          <w:sz w:val="22"/>
          <w:szCs w:val="22"/>
        </w:rPr>
        <w:t xml:space="preserve"> assessment for the property and that utility and service costs are valid and can be supported with evidence. Such charges may include cleaning, consumables, telephony and</w:t>
      </w:r>
      <w:r w:rsidR="00003EC3">
        <w:rPr>
          <w:rFonts w:ascii="Arial" w:hAnsi="Arial" w:cs="Arial"/>
          <w:color w:val="222222"/>
          <w:sz w:val="22"/>
          <w:szCs w:val="22"/>
        </w:rPr>
        <w:t>,</w:t>
      </w:r>
      <w:r w:rsidRPr="00A27C4D">
        <w:rPr>
          <w:rFonts w:ascii="Arial" w:hAnsi="Arial" w:cs="Arial"/>
          <w:color w:val="222222"/>
          <w:sz w:val="22"/>
          <w:szCs w:val="22"/>
        </w:rPr>
        <w:t xml:space="preserve"> in some instances, reception and admin support where this is directly offered by the </w:t>
      </w:r>
      <w:r w:rsidR="00A9693E" w:rsidRPr="00A27C4D">
        <w:rPr>
          <w:rFonts w:ascii="Arial" w:hAnsi="Arial" w:cs="Arial"/>
          <w:color w:val="222222"/>
          <w:sz w:val="22"/>
          <w:szCs w:val="22"/>
        </w:rPr>
        <w:t>o</w:t>
      </w:r>
      <w:r w:rsidRPr="00A27C4D">
        <w:rPr>
          <w:rFonts w:ascii="Arial" w:hAnsi="Arial" w:cs="Arial"/>
          <w:color w:val="222222"/>
          <w:sz w:val="22"/>
          <w:szCs w:val="22"/>
        </w:rPr>
        <w:t>rganisation.</w:t>
      </w:r>
    </w:p>
    <w:p w14:paraId="693C98FE" w14:textId="77777777" w:rsidR="00902B99" w:rsidRPr="00A27C4D" w:rsidRDefault="00902B99" w:rsidP="00902B99">
      <w:pPr>
        <w:pStyle w:val="ListParagraph"/>
        <w:shd w:val="clear" w:color="auto" w:fill="FFFFFF"/>
        <w:rPr>
          <w:rFonts w:ascii="Arial" w:hAnsi="Arial" w:cs="Arial"/>
          <w:color w:val="222222"/>
          <w:sz w:val="22"/>
          <w:szCs w:val="22"/>
        </w:rPr>
      </w:pPr>
    </w:p>
    <w:p w14:paraId="54C6403C" w14:textId="11CCF181" w:rsidR="00902B99" w:rsidRPr="00A27C4D" w:rsidRDefault="00902B99" w:rsidP="00B57B5D">
      <w:pPr>
        <w:pStyle w:val="ListParagraph"/>
        <w:numPr>
          <w:ilvl w:val="0"/>
          <w:numId w:val="72"/>
        </w:numPr>
        <w:shd w:val="clear" w:color="auto" w:fill="FFFFFF"/>
        <w:rPr>
          <w:rFonts w:ascii="Arial" w:hAnsi="Arial" w:cs="Arial"/>
          <w:color w:val="222222"/>
          <w:sz w:val="22"/>
          <w:szCs w:val="22"/>
        </w:rPr>
      </w:pPr>
      <w:r w:rsidRPr="00A27C4D">
        <w:rPr>
          <w:rFonts w:ascii="Arial" w:hAnsi="Arial" w:cs="Arial"/>
          <w:color w:val="222222"/>
          <w:sz w:val="22"/>
          <w:szCs w:val="22"/>
        </w:rPr>
        <w:t>Often the simplest way to determine charges is to take the full</w:t>
      </w:r>
      <w:r w:rsidR="00003EC3">
        <w:rPr>
          <w:rFonts w:ascii="Arial" w:hAnsi="Arial" w:cs="Arial"/>
          <w:color w:val="222222"/>
          <w:sz w:val="22"/>
          <w:szCs w:val="22"/>
        </w:rPr>
        <w:t>-</w:t>
      </w:r>
      <w:r w:rsidRPr="00A27C4D">
        <w:rPr>
          <w:rFonts w:ascii="Arial" w:hAnsi="Arial" w:cs="Arial"/>
          <w:color w:val="222222"/>
          <w:sz w:val="22"/>
          <w:szCs w:val="22"/>
        </w:rPr>
        <w:t>year liability/cost for each element (where it can be charged) and pro-rat</w:t>
      </w:r>
      <w:r w:rsidR="00E40520">
        <w:rPr>
          <w:rFonts w:ascii="Arial" w:hAnsi="Arial" w:cs="Arial"/>
          <w:color w:val="222222"/>
          <w:sz w:val="22"/>
          <w:szCs w:val="22"/>
        </w:rPr>
        <w:t>e</w:t>
      </w:r>
      <w:r w:rsidRPr="00A27C4D">
        <w:rPr>
          <w:rFonts w:ascii="Arial" w:hAnsi="Arial" w:cs="Arial"/>
          <w:color w:val="222222"/>
          <w:sz w:val="22"/>
          <w:szCs w:val="22"/>
        </w:rPr>
        <w:t xml:space="preserve"> that cost according to </w:t>
      </w:r>
      <w:r w:rsidR="00003EC3">
        <w:rPr>
          <w:rFonts w:ascii="Arial" w:hAnsi="Arial" w:cs="Arial"/>
          <w:color w:val="222222"/>
          <w:sz w:val="22"/>
          <w:szCs w:val="22"/>
        </w:rPr>
        <w:t xml:space="preserve">the </w:t>
      </w:r>
      <w:r w:rsidRPr="00A27C4D">
        <w:rPr>
          <w:rFonts w:ascii="Arial" w:hAnsi="Arial" w:cs="Arial"/>
          <w:color w:val="222222"/>
          <w:sz w:val="22"/>
          <w:szCs w:val="22"/>
        </w:rPr>
        <w:t>space/time occupied. Given the vast variation in the type of buildings, age and current market rent assessments</w:t>
      </w:r>
      <w:r w:rsidR="002905E1">
        <w:rPr>
          <w:rFonts w:ascii="Arial" w:hAnsi="Arial" w:cs="Arial"/>
          <w:color w:val="222222"/>
          <w:sz w:val="22"/>
          <w:szCs w:val="22"/>
        </w:rPr>
        <w:t>,</w:t>
      </w:r>
      <w:r w:rsidRPr="00A27C4D">
        <w:rPr>
          <w:rFonts w:ascii="Arial" w:hAnsi="Arial" w:cs="Arial"/>
          <w:color w:val="222222"/>
          <w:sz w:val="22"/>
          <w:szCs w:val="22"/>
        </w:rPr>
        <w:t xml:space="preserve"> it is not possible to determine an average rent or an average utility cost either.</w:t>
      </w:r>
    </w:p>
    <w:p w14:paraId="549B1038" w14:textId="77777777" w:rsidR="00902B99" w:rsidRPr="00A27C4D" w:rsidRDefault="00902B99" w:rsidP="00902B99">
      <w:pPr>
        <w:shd w:val="clear" w:color="auto" w:fill="FFFFFF"/>
        <w:rPr>
          <w:rFonts w:ascii="Arial" w:hAnsi="Arial" w:cs="Arial"/>
          <w:color w:val="222222"/>
          <w:sz w:val="22"/>
          <w:szCs w:val="22"/>
        </w:rPr>
      </w:pPr>
    </w:p>
    <w:p w14:paraId="3F8B6178" w14:textId="60C9BB65" w:rsidR="00503893" w:rsidRPr="00A27C4D" w:rsidRDefault="00902B99" w:rsidP="00902B99">
      <w:pPr>
        <w:shd w:val="clear" w:color="auto" w:fill="FFFFFF"/>
        <w:rPr>
          <w:rFonts w:ascii="Arial" w:hAnsi="Arial" w:cs="Arial"/>
          <w:color w:val="222222"/>
          <w:sz w:val="22"/>
          <w:szCs w:val="22"/>
        </w:rPr>
      </w:pPr>
      <w:r w:rsidRPr="00A27C4D">
        <w:rPr>
          <w:rFonts w:ascii="Arial" w:hAnsi="Arial" w:cs="Arial"/>
          <w:color w:val="222222"/>
          <w:sz w:val="22"/>
          <w:szCs w:val="22"/>
        </w:rPr>
        <w:t xml:space="preserve">The NHS will look to support such hosting arrangements; however, it must be clear that this must not be to the detriment of the delivery of GMS contracted services. GPs are commissioned to deliver their core contracted and </w:t>
      </w:r>
      <w:r w:rsidR="002905E1">
        <w:rPr>
          <w:rFonts w:ascii="Arial" w:hAnsi="Arial" w:cs="Arial"/>
          <w:color w:val="222222"/>
          <w:sz w:val="22"/>
          <w:szCs w:val="22"/>
        </w:rPr>
        <w:t>e</w:t>
      </w:r>
      <w:r w:rsidRPr="00A27C4D">
        <w:rPr>
          <w:rFonts w:ascii="Arial" w:hAnsi="Arial" w:cs="Arial"/>
          <w:color w:val="222222"/>
          <w:sz w:val="22"/>
          <w:szCs w:val="22"/>
        </w:rPr>
        <w:t>nhanced services</w:t>
      </w:r>
      <w:r w:rsidR="002905E1">
        <w:rPr>
          <w:rFonts w:ascii="Arial" w:hAnsi="Arial" w:cs="Arial"/>
          <w:color w:val="222222"/>
          <w:sz w:val="22"/>
          <w:szCs w:val="22"/>
        </w:rPr>
        <w:t>,</w:t>
      </w:r>
      <w:r w:rsidRPr="00A27C4D">
        <w:rPr>
          <w:rFonts w:ascii="Arial" w:hAnsi="Arial" w:cs="Arial"/>
          <w:color w:val="222222"/>
          <w:sz w:val="22"/>
          <w:szCs w:val="22"/>
        </w:rPr>
        <w:t xml:space="preserve"> and the premises costs awarded are to deliver those services. </w:t>
      </w:r>
    </w:p>
    <w:p w14:paraId="46367A2B" w14:textId="77777777" w:rsidR="00503893" w:rsidRPr="00A27C4D" w:rsidRDefault="00503893" w:rsidP="00902B99">
      <w:pPr>
        <w:shd w:val="clear" w:color="auto" w:fill="FFFFFF"/>
        <w:rPr>
          <w:rFonts w:ascii="Arial" w:hAnsi="Arial" w:cs="Arial"/>
          <w:color w:val="222222"/>
          <w:sz w:val="22"/>
          <w:szCs w:val="22"/>
        </w:rPr>
      </w:pPr>
    </w:p>
    <w:p w14:paraId="5BCA06B0" w14:textId="4365D743" w:rsidR="00902B99" w:rsidRPr="00A27C4D" w:rsidRDefault="00902B99" w:rsidP="00902B99">
      <w:pPr>
        <w:shd w:val="clear" w:color="auto" w:fill="FFFFFF"/>
        <w:rPr>
          <w:rFonts w:ascii="Arial" w:hAnsi="Arial" w:cs="Arial"/>
          <w:color w:val="222222"/>
          <w:sz w:val="22"/>
          <w:szCs w:val="22"/>
        </w:rPr>
      </w:pPr>
      <w:r w:rsidRPr="00A27C4D">
        <w:rPr>
          <w:rFonts w:ascii="Arial" w:hAnsi="Arial" w:cs="Arial"/>
          <w:color w:val="222222"/>
          <w:sz w:val="22"/>
          <w:szCs w:val="22"/>
        </w:rPr>
        <w:t xml:space="preserve">Where it is possible to host additional primary/secondary/community-based clinics, this must be reasonable and not require the need for additional investment/extensions to organisation premises, or force organisations to relocate </w:t>
      </w:r>
      <w:r w:rsidR="00BF0370" w:rsidRPr="00A27C4D">
        <w:rPr>
          <w:rFonts w:ascii="Arial" w:hAnsi="Arial" w:cs="Arial"/>
          <w:color w:val="222222"/>
          <w:sz w:val="22"/>
          <w:szCs w:val="22"/>
        </w:rPr>
        <w:t>to</w:t>
      </w:r>
      <w:r w:rsidRPr="00A27C4D">
        <w:rPr>
          <w:rFonts w:ascii="Arial" w:hAnsi="Arial" w:cs="Arial"/>
          <w:color w:val="222222"/>
          <w:sz w:val="22"/>
          <w:szCs w:val="22"/>
        </w:rPr>
        <w:t xml:space="preserve"> support hosting arrangements.</w:t>
      </w:r>
    </w:p>
    <w:p w14:paraId="706F7FAD" w14:textId="77777777" w:rsidR="00902B99" w:rsidRPr="00A27C4D" w:rsidRDefault="00902B99" w:rsidP="00902B99">
      <w:pPr>
        <w:shd w:val="clear" w:color="auto" w:fill="FFFFFF"/>
        <w:rPr>
          <w:rFonts w:ascii="Arial" w:hAnsi="Arial" w:cs="Arial"/>
          <w:color w:val="222222"/>
          <w:sz w:val="22"/>
          <w:szCs w:val="22"/>
        </w:rPr>
      </w:pPr>
    </w:p>
    <w:p w14:paraId="008205B7" w14:textId="77777777" w:rsidR="00902B99" w:rsidRPr="00A27C4D" w:rsidRDefault="00902B99" w:rsidP="00B57B5D">
      <w:pPr>
        <w:pStyle w:val="ListParagraph"/>
        <w:numPr>
          <w:ilvl w:val="0"/>
          <w:numId w:val="71"/>
        </w:numPr>
        <w:rPr>
          <w:rFonts w:ascii="Arial" w:hAnsi="Arial" w:cs="Arial"/>
          <w:b/>
          <w:bCs/>
          <w:sz w:val="22"/>
          <w:szCs w:val="22"/>
        </w:rPr>
      </w:pPr>
      <w:r w:rsidRPr="00A27C4D">
        <w:rPr>
          <w:rFonts w:ascii="Arial" w:hAnsi="Arial" w:cs="Arial"/>
          <w:b/>
          <w:bCs/>
          <w:sz w:val="22"/>
          <w:szCs w:val="22"/>
        </w:rPr>
        <w:t>Calculation of service charge</w:t>
      </w:r>
    </w:p>
    <w:p w14:paraId="1721E652" w14:textId="77777777" w:rsidR="00902B99" w:rsidRPr="00A27C4D" w:rsidRDefault="00902B99" w:rsidP="00902B99">
      <w:pPr>
        <w:rPr>
          <w:rFonts w:ascii="Arial" w:hAnsi="Arial" w:cs="Arial"/>
          <w:sz w:val="22"/>
          <w:szCs w:val="22"/>
        </w:rPr>
      </w:pPr>
    </w:p>
    <w:p w14:paraId="653B52FD" w14:textId="213EE73A" w:rsidR="00874CC2" w:rsidRPr="00A27C4D" w:rsidRDefault="00902B99" w:rsidP="00A9693E">
      <w:pPr>
        <w:pStyle w:val="Standard"/>
        <w:spacing w:before="0" w:after="0" w:line="240" w:lineRule="auto"/>
        <w:ind w:left="720"/>
        <w:rPr>
          <w:rFonts w:eastAsia="Times New Roman"/>
          <w:bCs/>
          <w:sz w:val="22"/>
          <w:szCs w:val="22"/>
          <w:lang w:val="en-GB" w:eastAsia="en-GB"/>
        </w:rPr>
      </w:pPr>
      <w:r w:rsidRPr="00A27C4D">
        <w:rPr>
          <w:rFonts w:eastAsia="Times New Roman"/>
          <w:bCs/>
          <w:sz w:val="22"/>
          <w:szCs w:val="22"/>
          <w:lang w:val="en-GB" w:eastAsia="en-GB"/>
        </w:rPr>
        <w:t>The service charge may be calculated by apportioning the internal floor area occupied by the third-party users of the surgery set against the running expenses of the surgery. This charge needs to be reviewed annually. The calculation should include depreciation, cleaning and security costs, light and heating, and use of equipment including telephones and photocop</w:t>
      </w:r>
      <w:r w:rsidR="006C0287">
        <w:rPr>
          <w:rFonts w:eastAsia="Times New Roman"/>
          <w:bCs/>
          <w:sz w:val="22"/>
          <w:szCs w:val="22"/>
          <w:lang w:val="en-GB" w:eastAsia="en-GB"/>
        </w:rPr>
        <w:t>iers</w:t>
      </w:r>
      <w:r w:rsidRPr="00A27C4D">
        <w:rPr>
          <w:rFonts w:eastAsia="Times New Roman"/>
          <w:bCs/>
          <w:sz w:val="22"/>
          <w:szCs w:val="22"/>
          <w:lang w:val="en-GB" w:eastAsia="en-GB"/>
        </w:rPr>
        <w:t xml:space="preserve">. </w:t>
      </w:r>
    </w:p>
    <w:p w14:paraId="7B75E73D" w14:textId="77777777" w:rsidR="00874CC2" w:rsidRPr="00A27C4D" w:rsidRDefault="00874CC2" w:rsidP="00A9693E">
      <w:pPr>
        <w:pStyle w:val="Standard"/>
        <w:spacing w:before="0" w:after="0" w:line="240" w:lineRule="auto"/>
        <w:ind w:left="720"/>
        <w:rPr>
          <w:rFonts w:eastAsia="Times New Roman"/>
          <w:bCs/>
          <w:sz w:val="22"/>
          <w:szCs w:val="22"/>
          <w:lang w:val="en-GB" w:eastAsia="en-GB"/>
        </w:rPr>
      </w:pPr>
    </w:p>
    <w:p w14:paraId="731BED43" w14:textId="7534F6DC" w:rsidR="00902B99" w:rsidRPr="00A27C4D" w:rsidRDefault="00902B99" w:rsidP="00A9693E">
      <w:pPr>
        <w:pStyle w:val="Standard"/>
        <w:spacing w:before="0" w:after="0" w:line="240" w:lineRule="auto"/>
        <w:ind w:left="720"/>
        <w:rPr>
          <w:rFonts w:eastAsia="Times New Roman"/>
          <w:bCs/>
          <w:sz w:val="22"/>
          <w:szCs w:val="22"/>
          <w:lang w:val="en-GB" w:eastAsia="en-GB"/>
        </w:rPr>
      </w:pPr>
      <w:r w:rsidRPr="00A27C4D">
        <w:rPr>
          <w:rFonts w:eastAsia="Times New Roman"/>
          <w:bCs/>
          <w:sz w:val="22"/>
          <w:szCs w:val="22"/>
          <w:lang w:val="en-GB" w:eastAsia="en-GB"/>
        </w:rPr>
        <w:t>It also needs to reflect surgery insurances and an element of staff costs to administer the arrangements and provide reception facilities.</w:t>
      </w:r>
    </w:p>
    <w:p w14:paraId="358C6143" w14:textId="77777777" w:rsidR="00BE0017" w:rsidRPr="00A27C4D" w:rsidRDefault="00BE0017" w:rsidP="00874CC2">
      <w:pPr>
        <w:pStyle w:val="Standard"/>
        <w:spacing w:before="0" w:after="0" w:line="240" w:lineRule="auto"/>
        <w:ind w:left="360"/>
        <w:rPr>
          <w:sz w:val="22"/>
          <w:szCs w:val="22"/>
          <w:lang w:val="en-GB"/>
        </w:rPr>
      </w:pPr>
    </w:p>
    <w:p w14:paraId="116A17BE" w14:textId="77777777" w:rsidR="00902B99" w:rsidRPr="00A27C4D" w:rsidRDefault="00902B99" w:rsidP="00B57B5D">
      <w:pPr>
        <w:pStyle w:val="ListParagraph"/>
        <w:numPr>
          <w:ilvl w:val="0"/>
          <w:numId w:val="71"/>
        </w:numPr>
        <w:rPr>
          <w:rFonts w:ascii="Arial" w:hAnsi="Arial" w:cs="Arial"/>
          <w:b/>
          <w:bCs/>
          <w:sz w:val="22"/>
          <w:szCs w:val="22"/>
        </w:rPr>
      </w:pPr>
      <w:bookmarkStart w:id="1554" w:name="_Toc426355574"/>
      <w:r w:rsidRPr="00A27C4D">
        <w:rPr>
          <w:rFonts w:ascii="Arial" w:hAnsi="Arial" w:cs="Arial"/>
          <w:b/>
          <w:bCs/>
          <w:sz w:val="22"/>
          <w:szCs w:val="22"/>
        </w:rPr>
        <w:t>Other third-party users</w:t>
      </w:r>
      <w:bookmarkEnd w:id="1554"/>
    </w:p>
    <w:p w14:paraId="2E1DA193" w14:textId="77777777" w:rsidR="00902B99" w:rsidRPr="00A27C4D" w:rsidRDefault="00902B99" w:rsidP="00902B99">
      <w:pPr>
        <w:pStyle w:val="Standard"/>
        <w:spacing w:before="0" w:after="0" w:line="240" w:lineRule="auto"/>
        <w:rPr>
          <w:rFonts w:eastAsia="Times New Roman"/>
          <w:sz w:val="22"/>
          <w:szCs w:val="22"/>
          <w:lang w:val="en-GB" w:eastAsia="en-GB"/>
        </w:rPr>
      </w:pPr>
    </w:p>
    <w:p w14:paraId="5443E75D" w14:textId="293829E3" w:rsidR="004B700F" w:rsidRPr="00A27C4D" w:rsidRDefault="00902B99" w:rsidP="004B700F">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 xml:space="preserve">Any other users would be charged per session depending on the length of time a room is used. Other users might include, for instance, dementia workers and mental health workers. </w:t>
      </w:r>
    </w:p>
    <w:p w14:paraId="0B661076" w14:textId="77777777" w:rsidR="004B700F" w:rsidRPr="00A27C4D" w:rsidRDefault="004B700F" w:rsidP="004B700F">
      <w:pPr>
        <w:pStyle w:val="Standard"/>
        <w:spacing w:before="0" w:after="0" w:line="240" w:lineRule="auto"/>
        <w:ind w:left="720"/>
        <w:rPr>
          <w:rFonts w:eastAsia="Times New Roman"/>
          <w:sz w:val="22"/>
          <w:szCs w:val="22"/>
          <w:lang w:val="en-GB" w:eastAsia="en-GB"/>
        </w:rPr>
      </w:pPr>
    </w:p>
    <w:p w14:paraId="5BF85323" w14:textId="0EA38BF4" w:rsidR="00690302" w:rsidRPr="00A27C4D" w:rsidRDefault="00902B99" w:rsidP="004B700F">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 xml:space="preserve">The organisation may </w:t>
      </w:r>
      <w:r w:rsidR="004B6FCD">
        <w:rPr>
          <w:rFonts w:eastAsia="Times New Roman"/>
          <w:sz w:val="22"/>
          <w:szCs w:val="22"/>
          <w:lang w:val="en-GB" w:eastAsia="en-GB"/>
        </w:rPr>
        <w:t xml:space="preserve">also </w:t>
      </w:r>
      <w:r w:rsidRPr="00A27C4D">
        <w:rPr>
          <w:rFonts w:eastAsia="Times New Roman"/>
          <w:sz w:val="22"/>
          <w:szCs w:val="22"/>
          <w:lang w:val="en-GB" w:eastAsia="en-GB"/>
        </w:rPr>
        <w:t>offer accommodation free of charge to a variety of others including the midwife, health visitor and others</w:t>
      </w:r>
      <w:r w:rsidR="004B6FCD">
        <w:rPr>
          <w:rFonts w:eastAsia="Times New Roman"/>
          <w:sz w:val="22"/>
          <w:szCs w:val="22"/>
          <w:lang w:val="en-GB" w:eastAsia="en-GB"/>
        </w:rPr>
        <w:t>,</w:t>
      </w:r>
      <w:r w:rsidRPr="00A27C4D">
        <w:rPr>
          <w:rFonts w:eastAsia="Times New Roman"/>
          <w:sz w:val="22"/>
          <w:szCs w:val="22"/>
          <w:lang w:val="en-GB" w:eastAsia="en-GB"/>
        </w:rPr>
        <w:t xml:space="preserve"> should the </w:t>
      </w:r>
      <w:r w:rsidR="00612A92">
        <w:rPr>
          <w:rFonts w:eastAsia="Times New Roman"/>
          <w:sz w:val="22"/>
          <w:szCs w:val="22"/>
          <w:lang w:val="en-GB" w:eastAsia="en-GB"/>
        </w:rPr>
        <w:t>P</w:t>
      </w:r>
      <w:r w:rsidRPr="00A27C4D">
        <w:rPr>
          <w:rFonts w:eastAsia="Times New Roman"/>
          <w:sz w:val="22"/>
          <w:szCs w:val="22"/>
          <w:lang w:val="en-GB" w:eastAsia="en-GB"/>
        </w:rPr>
        <w:t>artners feel that it afford</w:t>
      </w:r>
      <w:r w:rsidR="00612A92">
        <w:rPr>
          <w:rFonts w:eastAsia="Times New Roman"/>
          <w:sz w:val="22"/>
          <w:szCs w:val="22"/>
          <w:lang w:val="en-GB" w:eastAsia="en-GB"/>
        </w:rPr>
        <w:t>s</w:t>
      </w:r>
      <w:r w:rsidRPr="00A27C4D">
        <w:rPr>
          <w:rFonts w:eastAsia="Times New Roman"/>
          <w:sz w:val="22"/>
          <w:szCs w:val="22"/>
          <w:lang w:val="en-GB" w:eastAsia="en-GB"/>
        </w:rPr>
        <w:t xml:space="preserve"> a patient benefit and </w:t>
      </w:r>
      <w:r w:rsidR="00612A92">
        <w:rPr>
          <w:rFonts w:eastAsia="Times New Roman"/>
          <w:sz w:val="22"/>
          <w:szCs w:val="22"/>
          <w:lang w:val="en-GB" w:eastAsia="en-GB"/>
        </w:rPr>
        <w:t>are</w:t>
      </w:r>
      <w:r w:rsidRPr="00A27C4D">
        <w:rPr>
          <w:rFonts w:eastAsia="Times New Roman"/>
          <w:sz w:val="22"/>
          <w:szCs w:val="22"/>
          <w:lang w:val="en-GB" w:eastAsia="en-GB"/>
        </w:rPr>
        <w:t xml:space="preserve"> prepared to accept the cost.</w:t>
      </w:r>
    </w:p>
    <w:p w14:paraId="58456253" w14:textId="77777777" w:rsidR="00902B99" w:rsidRPr="00A27C4D" w:rsidRDefault="00902B99" w:rsidP="00902B99">
      <w:pPr>
        <w:pStyle w:val="Standard"/>
        <w:spacing w:before="0" w:after="0" w:line="240" w:lineRule="auto"/>
        <w:rPr>
          <w:sz w:val="22"/>
          <w:szCs w:val="22"/>
          <w:lang w:val="en-GB"/>
        </w:rPr>
      </w:pPr>
      <w:bookmarkStart w:id="1555" w:name="_Toc426355575"/>
    </w:p>
    <w:p w14:paraId="78D9E7A9" w14:textId="77777777" w:rsidR="00902B99" w:rsidRPr="00A27C4D" w:rsidRDefault="00902B99" w:rsidP="00B57B5D">
      <w:pPr>
        <w:pStyle w:val="ListParagraph"/>
        <w:numPr>
          <w:ilvl w:val="0"/>
          <w:numId w:val="71"/>
        </w:numPr>
        <w:rPr>
          <w:rFonts w:ascii="Arial" w:hAnsi="Arial" w:cs="Arial"/>
          <w:sz w:val="22"/>
          <w:szCs w:val="22"/>
        </w:rPr>
      </w:pPr>
      <w:r w:rsidRPr="00A27C4D">
        <w:rPr>
          <w:rFonts w:ascii="Arial" w:hAnsi="Arial" w:cs="Arial"/>
          <w:b/>
          <w:bCs/>
          <w:sz w:val="22"/>
          <w:szCs w:val="22"/>
        </w:rPr>
        <w:t>Review of service charges</w:t>
      </w:r>
      <w:bookmarkEnd w:id="1555"/>
    </w:p>
    <w:p w14:paraId="5A99329B" w14:textId="77777777" w:rsidR="00902B99" w:rsidRPr="00A27C4D" w:rsidRDefault="00902B99" w:rsidP="00902B99">
      <w:pPr>
        <w:pStyle w:val="Standard"/>
        <w:spacing w:before="0" w:after="0" w:line="240" w:lineRule="auto"/>
        <w:rPr>
          <w:rFonts w:eastAsia="Times New Roman"/>
          <w:sz w:val="22"/>
          <w:szCs w:val="22"/>
          <w:lang w:val="en-GB" w:eastAsia="en-GB"/>
        </w:rPr>
      </w:pPr>
    </w:p>
    <w:p w14:paraId="42375A05" w14:textId="12977074" w:rsidR="00902B99" w:rsidRPr="00A27C4D" w:rsidRDefault="00902B99" w:rsidP="006A12DE">
      <w:pPr>
        <w:pStyle w:val="Standard"/>
        <w:spacing w:before="0" w:after="0" w:line="240" w:lineRule="auto"/>
        <w:ind w:left="720"/>
        <w:rPr>
          <w:rFonts w:eastAsia="Times New Roman"/>
          <w:sz w:val="22"/>
          <w:szCs w:val="22"/>
          <w:lang w:val="en-GB" w:eastAsia="en-GB"/>
        </w:rPr>
      </w:pPr>
      <w:r w:rsidRPr="00A27C4D">
        <w:rPr>
          <w:rFonts w:eastAsia="Times New Roman"/>
          <w:sz w:val="22"/>
          <w:szCs w:val="22"/>
          <w:lang w:val="en-GB" w:eastAsia="en-GB"/>
        </w:rPr>
        <w:t>From time to time</w:t>
      </w:r>
      <w:r w:rsidR="00E4042E">
        <w:rPr>
          <w:rFonts w:eastAsia="Times New Roman"/>
          <w:sz w:val="22"/>
          <w:szCs w:val="22"/>
          <w:lang w:val="en-GB" w:eastAsia="en-GB"/>
        </w:rPr>
        <w:t>,</w:t>
      </w:r>
      <w:r w:rsidRPr="00A27C4D">
        <w:rPr>
          <w:rFonts w:eastAsia="Times New Roman"/>
          <w:sz w:val="22"/>
          <w:szCs w:val="22"/>
          <w:lang w:val="en-GB" w:eastAsia="en-GB"/>
        </w:rPr>
        <w:t xml:space="preserve"> the organisation will need to review to whom a service charge is levied. VAT should be added to any invoice for service charges if the organisation is VAT registered.</w:t>
      </w:r>
    </w:p>
    <w:p w14:paraId="6085595E" w14:textId="77777777" w:rsidR="00902B99" w:rsidRPr="00A27C4D" w:rsidRDefault="00902B99" w:rsidP="00902B99">
      <w:pPr>
        <w:pStyle w:val="Standard"/>
        <w:spacing w:before="0" w:after="0" w:line="240" w:lineRule="auto"/>
        <w:rPr>
          <w:rFonts w:eastAsia="Times New Roman"/>
          <w:sz w:val="22"/>
          <w:szCs w:val="22"/>
          <w:lang w:val="en-GB" w:eastAsia="en-GB"/>
        </w:rPr>
      </w:pPr>
    </w:p>
    <w:p w14:paraId="558E3428" w14:textId="03DB1035" w:rsidR="000007F9" w:rsidRPr="00A27C4D" w:rsidRDefault="00902B99" w:rsidP="00902B99">
      <w:pPr>
        <w:pStyle w:val="Standard"/>
        <w:spacing w:before="0" w:after="0" w:line="240" w:lineRule="auto"/>
        <w:rPr>
          <w:rFonts w:eastAsia="Times New Roman"/>
          <w:sz w:val="22"/>
          <w:szCs w:val="22"/>
          <w:lang w:val="en-GB" w:eastAsia="en-GB"/>
        </w:rPr>
      </w:pPr>
      <w:r w:rsidRPr="00A27C4D">
        <w:rPr>
          <w:rFonts w:eastAsia="Times New Roman"/>
          <w:sz w:val="22"/>
          <w:szCs w:val="22"/>
          <w:lang w:val="en-GB" w:eastAsia="en-GB"/>
        </w:rPr>
        <w:t xml:space="preserve">Further information is available from the </w:t>
      </w:r>
      <w:hyperlink r:id="rId214" w:history="1">
        <w:r w:rsidRPr="00A27C4D">
          <w:rPr>
            <w:rStyle w:val="Hyperlink"/>
            <w:rFonts w:eastAsia="Times New Roman"/>
            <w:sz w:val="22"/>
            <w:szCs w:val="22"/>
            <w:lang w:val="en-GB" w:eastAsia="en-GB"/>
          </w:rPr>
          <w:t>NHS General Practice Premises Policy Review</w:t>
        </w:r>
      </w:hyperlink>
      <w:r w:rsidRPr="00A27C4D">
        <w:rPr>
          <w:rFonts w:eastAsia="Times New Roman"/>
          <w:sz w:val="22"/>
          <w:szCs w:val="22"/>
          <w:lang w:val="en-GB" w:eastAsia="en-GB"/>
        </w:rPr>
        <w:t xml:space="preserve"> document</w:t>
      </w:r>
      <w:r w:rsidR="00CA0F43" w:rsidRPr="00A27C4D">
        <w:rPr>
          <w:rFonts w:eastAsia="Times New Roman"/>
          <w:sz w:val="22"/>
          <w:szCs w:val="22"/>
          <w:lang w:val="en-GB" w:eastAsia="en-GB"/>
        </w:rPr>
        <w:t xml:space="preserve"> and BMA guidance titled </w:t>
      </w:r>
      <w:hyperlink r:id="rId215" w:history="1">
        <w:r w:rsidR="00CA0F43" w:rsidRPr="00A27C4D">
          <w:rPr>
            <w:rStyle w:val="Hyperlink"/>
            <w:rFonts w:eastAsia="Times New Roman"/>
            <w:sz w:val="22"/>
            <w:szCs w:val="22"/>
            <w:lang w:val="en-GB" w:eastAsia="en-GB"/>
          </w:rPr>
          <w:t>Rent reimbursement for GP practices</w:t>
        </w:r>
      </w:hyperlink>
      <w:r w:rsidR="00CA0F43" w:rsidRPr="00A27C4D">
        <w:rPr>
          <w:rFonts w:eastAsia="Times New Roman"/>
          <w:sz w:val="22"/>
          <w:szCs w:val="22"/>
          <w:lang w:val="en-GB" w:eastAsia="en-GB"/>
        </w:rPr>
        <w:t>.</w:t>
      </w:r>
    </w:p>
    <w:p w14:paraId="1C8AF8F4" w14:textId="0D61AB1E" w:rsidR="00DD64EB" w:rsidRPr="00CF7A68" w:rsidRDefault="00902B99" w:rsidP="00316EC5">
      <w:pPr>
        <w:pStyle w:val="Heading2"/>
        <w:rPr>
          <w:rFonts w:ascii="Arial" w:hAnsi="Arial" w:cs="Arial"/>
          <w:smallCaps w:val="0"/>
          <w:color w:val="auto"/>
          <w:sz w:val="24"/>
          <w:szCs w:val="24"/>
          <w:lang w:val="en-GB"/>
        </w:rPr>
      </w:pPr>
      <w:bookmarkStart w:id="1556" w:name="_Toc192170349"/>
      <w:r w:rsidRPr="00CF7A68">
        <w:rPr>
          <w:rFonts w:ascii="Arial" w:hAnsi="Arial" w:cs="Arial"/>
          <w:smallCaps w:val="0"/>
          <w:color w:val="auto"/>
          <w:sz w:val="24"/>
          <w:szCs w:val="24"/>
          <w:lang w:val="en-GB"/>
        </w:rPr>
        <w:t>VAT</w:t>
      </w:r>
      <w:bookmarkEnd w:id="1556"/>
    </w:p>
    <w:p w14:paraId="76EE4934" w14:textId="030C8C40" w:rsidR="00902B99" w:rsidRPr="00A27C4D" w:rsidRDefault="00902B99" w:rsidP="00902B99">
      <w:pPr>
        <w:rPr>
          <w:rFonts w:ascii="Arial" w:hAnsi="Arial" w:cs="Arial"/>
          <w:sz w:val="22"/>
          <w:szCs w:val="22"/>
        </w:rPr>
      </w:pPr>
    </w:p>
    <w:p w14:paraId="324D2A8E" w14:textId="3528EC16" w:rsidR="00555C48" w:rsidRPr="00A27C4D" w:rsidRDefault="00F7650A" w:rsidP="00F7650A">
      <w:pPr>
        <w:rPr>
          <w:rFonts w:ascii="Arial" w:hAnsi="Arial" w:cs="Arial"/>
          <w:color w:val="202124"/>
          <w:sz w:val="22"/>
          <w:szCs w:val="22"/>
          <w:shd w:val="clear" w:color="auto" w:fill="FFFFFF"/>
        </w:rPr>
      </w:pPr>
      <w:r w:rsidRPr="00A27C4D">
        <w:rPr>
          <w:rFonts w:ascii="Arial" w:hAnsi="Arial" w:cs="Arial"/>
          <w:color w:val="202124"/>
          <w:sz w:val="22"/>
          <w:szCs w:val="22"/>
          <w:shd w:val="clear" w:color="auto" w:fill="FFFFFF"/>
        </w:rPr>
        <w:t>A standard</w:t>
      </w:r>
      <w:r w:rsidR="000502EB">
        <w:rPr>
          <w:rFonts w:ascii="Arial" w:hAnsi="Arial" w:cs="Arial"/>
          <w:color w:val="202124"/>
          <w:sz w:val="22"/>
          <w:szCs w:val="22"/>
          <w:shd w:val="clear" w:color="auto" w:fill="FFFFFF"/>
        </w:rPr>
        <w:t>,</w:t>
      </w:r>
      <w:r w:rsidRPr="00A27C4D">
        <w:rPr>
          <w:rFonts w:ascii="Arial" w:hAnsi="Arial" w:cs="Arial"/>
          <w:color w:val="202124"/>
          <w:sz w:val="22"/>
          <w:szCs w:val="22"/>
          <w:shd w:val="clear" w:color="auto" w:fill="FFFFFF"/>
        </w:rPr>
        <w:t xml:space="preserve"> non-dispensing GP organisation is generally not registered for VAT because the taxable turnover tends to be under the VAT registration threshold of £85,000 per annum. This is because core contract and enhanced service</w:t>
      </w:r>
      <w:r w:rsidR="000502EB">
        <w:rPr>
          <w:rFonts w:ascii="Arial" w:hAnsi="Arial" w:cs="Arial"/>
          <w:color w:val="202124"/>
          <w:sz w:val="22"/>
          <w:szCs w:val="22"/>
          <w:shd w:val="clear" w:color="auto" w:fill="FFFFFF"/>
        </w:rPr>
        <w:t>s</w:t>
      </w:r>
      <w:r w:rsidRPr="00A27C4D">
        <w:rPr>
          <w:rFonts w:ascii="Arial" w:hAnsi="Arial" w:cs="Arial"/>
          <w:color w:val="202124"/>
          <w:sz w:val="22"/>
          <w:szCs w:val="22"/>
          <w:shd w:val="clear" w:color="auto" w:fill="FFFFFF"/>
        </w:rPr>
        <w:t xml:space="preserve"> income from NHS E is covered under the medical exemption for VAT.</w:t>
      </w:r>
    </w:p>
    <w:p w14:paraId="19343A97" w14:textId="77777777" w:rsidR="00F7650A" w:rsidRPr="00A27C4D" w:rsidRDefault="00F7650A" w:rsidP="00F7650A">
      <w:pPr>
        <w:rPr>
          <w:rFonts w:ascii="Arial" w:hAnsi="Arial" w:cs="Arial"/>
          <w:sz w:val="22"/>
          <w:szCs w:val="22"/>
        </w:rPr>
      </w:pPr>
    </w:p>
    <w:p w14:paraId="03B87146" w14:textId="77777777" w:rsidR="00F7650A" w:rsidRPr="00A27C4D" w:rsidRDefault="00F7650A" w:rsidP="00B57B5D">
      <w:pPr>
        <w:pStyle w:val="ListParagraph"/>
        <w:numPr>
          <w:ilvl w:val="0"/>
          <w:numId w:val="71"/>
        </w:numPr>
        <w:rPr>
          <w:rFonts w:ascii="Arial" w:hAnsi="Arial" w:cs="Arial"/>
          <w:b/>
          <w:bCs/>
          <w:sz w:val="22"/>
          <w:szCs w:val="22"/>
        </w:rPr>
      </w:pPr>
      <w:r w:rsidRPr="00A27C4D">
        <w:rPr>
          <w:rFonts w:ascii="Arial" w:hAnsi="Arial" w:cs="Arial"/>
          <w:b/>
          <w:bCs/>
          <w:sz w:val="22"/>
          <w:szCs w:val="22"/>
        </w:rPr>
        <w:t>VAT allowance</w:t>
      </w:r>
    </w:p>
    <w:p w14:paraId="55DE49AB" w14:textId="77777777" w:rsidR="00F7650A" w:rsidRPr="00A27C4D" w:rsidRDefault="00F7650A" w:rsidP="00F7650A">
      <w:pPr>
        <w:ind w:left="360"/>
        <w:rPr>
          <w:rFonts w:ascii="Arial" w:hAnsi="Arial" w:cs="Arial"/>
          <w:b/>
          <w:bCs/>
          <w:sz w:val="22"/>
          <w:szCs w:val="22"/>
        </w:rPr>
      </w:pPr>
    </w:p>
    <w:p w14:paraId="4BBD0AA6" w14:textId="54EC46BF" w:rsidR="00F7650A" w:rsidRPr="00A27C4D" w:rsidRDefault="00F7650A" w:rsidP="00A9693E">
      <w:pPr>
        <w:ind w:left="720"/>
        <w:rPr>
          <w:rFonts w:ascii="Arial" w:hAnsi="Arial" w:cs="Arial"/>
          <w:sz w:val="22"/>
          <w:szCs w:val="22"/>
        </w:rPr>
      </w:pPr>
      <w:r w:rsidRPr="00A27C4D">
        <w:rPr>
          <w:rFonts w:ascii="Arial" w:hAnsi="Arial" w:cs="Arial"/>
          <w:sz w:val="22"/>
          <w:szCs w:val="22"/>
        </w:rPr>
        <w:t xml:space="preserve">NHS GPs are paid the cost of supplying the drugs and appliances </w:t>
      </w:r>
      <w:r w:rsidR="001C2CFA">
        <w:rPr>
          <w:rFonts w:ascii="Arial" w:hAnsi="Arial" w:cs="Arial"/>
          <w:sz w:val="22"/>
          <w:szCs w:val="22"/>
        </w:rPr>
        <w:t>that</w:t>
      </w:r>
      <w:r w:rsidRPr="00A27C4D">
        <w:rPr>
          <w:rFonts w:ascii="Arial" w:hAnsi="Arial" w:cs="Arial"/>
          <w:sz w:val="22"/>
          <w:szCs w:val="22"/>
        </w:rPr>
        <w:t xml:space="preserve"> they both personally administer and dispense </w:t>
      </w:r>
      <w:r w:rsidR="00E40520">
        <w:rPr>
          <w:rFonts w:ascii="Arial" w:hAnsi="Arial" w:cs="Arial"/>
          <w:sz w:val="22"/>
          <w:szCs w:val="22"/>
        </w:rPr>
        <w:t>on behalf of</w:t>
      </w:r>
      <w:r w:rsidRPr="00A27C4D">
        <w:rPr>
          <w:rFonts w:ascii="Arial" w:hAnsi="Arial" w:cs="Arial"/>
          <w:sz w:val="22"/>
          <w:szCs w:val="22"/>
        </w:rPr>
        <w:t xml:space="preserve"> the NHS. Until April 2006</w:t>
      </w:r>
      <w:r w:rsidR="00985EEE">
        <w:rPr>
          <w:rFonts w:ascii="Arial" w:hAnsi="Arial" w:cs="Arial"/>
          <w:sz w:val="22"/>
          <w:szCs w:val="22"/>
        </w:rPr>
        <w:t>,</w:t>
      </w:r>
      <w:r w:rsidRPr="00A27C4D">
        <w:rPr>
          <w:rFonts w:ascii="Arial" w:hAnsi="Arial" w:cs="Arial"/>
          <w:sz w:val="22"/>
          <w:szCs w:val="22"/>
        </w:rPr>
        <w:t xml:space="preserve"> this included an amount to cover the VAT incurred </w:t>
      </w:r>
      <w:r w:rsidR="00985EEE">
        <w:rPr>
          <w:rFonts w:ascii="Arial" w:hAnsi="Arial" w:cs="Arial"/>
          <w:sz w:val="22"/>
          <w:szCs w:val="22"/>
        </w:rPr>
        <w:t>(</w:t>
      </w:r>
      <w:r w:rsidRPr="00A27C4D">
        <w:rPr>
          <w:rFonts w:ascii="Arial" w:hAnsi="Arial" w:cs="Arial"/>
          <w:sz w:val="22"/>
          <w:szCs w:val="22"/>
        </w:rPr>
        <w:t>the VAT allowance</w:t>
      </w:r>
      <w:r w:rsidR="00985EEE">
        <w:rPr>
          <w:rFonts w:ascii="Arial" w:hAnsi="Arial" w:cs="Arial"/>
          <w:sz w:val="22"/>
          <w:szCs w:val="22"/>
        </w:rPr>
        <w:t>)</w:t>
      </w:r>
      <w:r w:rsidRPr="00A27C4D">
        <w:rPr>
          <w:rFonts w:ascii="Arial" w:hAnsi="Arial" w:cs="Arial"/>
          <w:sz w:val="22"/>
          <w:szCs w:val="22"/>
        </w:rPr>
        <w:t xml:space="preserve"> unless the GP was registered for VAT. The VAT allowance was paid regardless of whether the drugs and appliances were used in making taxable or exempt supplies. </w:t>
      </w:r>
    </w:p>
    <w:p w14:paraId="2E4E60DE" w14:textId="77777777" w:rsidR="00F7650A" w:rsidRPr="00A27C4D" w:rsidRDefault="00F7650A" w:rsidP="00A9693E">
      <w:pPr>
        <w:ind w:left="720"/>
        <w:rPr>
          <w:rFonts w:ascii="Arial" w:hAnsi="Arial" w:cs="Arial"/>
          <w:sz w:val="22"/>
          <w:szCs w:val="22"/>
        </w:rPr>
      </w:pPr>
    </w:p>
    <w:p w14:paraId="0FE6E0F8" w14:textId="7BA6C0EE" w:rsidR="00F7650A" w:rsidRPr="00A27C4D" w:rsidRDefault="00F7650A" w:rsidP="00A9693E">
      <w:pPr>
        <w:ind w:left="720"/>
        <w:rPr>
          <w:rFonts w:ascii="Arial" w:hAnsi="Arial" w:cs="Arial"/>
          <w:sz w:val="22"/>
          <w:szCs w:val="22"/>
        </w:rPr>
      </w:pPr>
      <w:r w:rsidRPr="00A27C4D">
        <w:rPr>
          <w:rFonts w:ascii="Arial" w:hAnsi="Arial" w:cs="Arial"/>
          <w:sz w:val="22"/>
          <w:szCs w:val="22"/>
        </w:rPr>
        <w:t>From 1</w:t>
      </w:r>
      <w:r w:rsidR="0026657D">
        <w:rPr>
          <w:rFonts w:ascii="Arial" w:hAnsi="Arial" w:cs="Arial"/>
          <w:sz w:val="22"/>
          <w:szCs w:val="22"/>
        </w:rPr>
        <w:t>st</w:t>
      </w:r>
      <w:r w:rsidRPr="00A27C4D">
        <w:rPr>
          <w:rFonts w:ascii="Arial" w:hAnsi="Arial" w:cs="Arial"/>
          <w:sz w:val="22"/>
          <w:szCs w:val="22"/>
        </w:rPr>
        <w:t xml:space="preserve"> April 2006, the rules for paying the VAT allowance to doctors in England changed. </w:t>
      </w:r>
      <w:r w:rsidR="0026657D">
        <w:rPr>
          <w:rFonts w:ascii="Arial" w:hAnsi="Arial" w:cs="Arial"/>
          <w:sz w:val="22"/>
          <w:szCs w:val="22"/>
        </w:rPr>
        <w:t>Since</w:t>
      </w:r>
      <w:r w:rsidRPr="00A27C4D">
        <w:rPr>
          <w:rFonts w:ascii="Arial" w:hAnsi="Arial" w:cs="Arial"/>
          <w:sz w:val="22"/>
          <w:szCs w:val="22"/>
        </w:rPr>
        <w:t xml:space="preserve"> that date</w:t>
      </w:r>
      <w:r w:rsidR="0026657D">
        <w:rPr>
          <w:rFonts w:ascii="Arial" w:hAnsi="Arial" w:cs="Arial"/>
          <w:sz w:val="22"/>
          <w:szCs w:val="22"/>
        </w:rPr>
        <w:t>,</w:t>
      </w:r>
      <w:r w:rsidRPr="00A27C4D">
        <w:rPr>
          <w:rFonts w:ascii="Arial" w:hAnsi="Arial" w:cs="Arial"/>
          <w:sz w:val="22"/>
          <w:szCs w:val="22"/>
        </w:rPr>
        <w:t xml:space="preserve"> the NHS only pays a VAT allowance for drugs that are classified as being for personal administration. This change in the Department of Health’s rules on remuneration has prompted many dispensing GPs to register for VAT as they now have no other means of recovering the VAT incurred on drugs purchased for dispensing</w:t>
      </w:r>
      <w:r w:rsidR="0008720C" w:rsidRPr="00A27C4D">
        <w:rPr>
          <w:rFonts w:ascii="Arial" w:hAnsi="Arial" w:cs="Arial"/>
          <w:sz w:val="22"/>
          <w:szCs w:val="22"/>
        </w:rPr>
        <w:t>.</w:t>
      </w:r>
    </w:p>
    <w:p w14:paraId="2751460A" w14:textId="77777777" w:rsidR="00F7650A" w:rsidRPr="00A27C4D" w:rsidRDefault="00F7650A" w:rsidP="00F7650A">
      <w:pPr>
        <w:rPr>
          <w:rFonts w:ascii="Arial" w:hAnsi="Arial" w:cs="Arial"/>
          <w:sz w:val="22"/>
          <w:szCs w:val="22"/>
        </w:rPr>
      </w:pPr>
    </w:p>
    <w:p w14:paraId="73F8AD18" w14:textId="77777777" w:rsidR="00F7650A" w:rsidRPr="00A27C4D" w:rsidRDefault="00F7650A" w:rsidP="00B57B5D">
      <w:pPr>
        <w:pStyle w:val="ListParagraph"/>
        <w:numPr>
          <w:ilvl w:val="0"/>
          <w:numId w:val="71"/>
        </w:numPr>
        <w:rPr>
          <w:rFonts w:ascii="Arial" w:hAnsi="Arial" w:cs="Arial"/>
          <w:b/>
          <w:bCs/>
          <w:sz w:val="22"/>
          <w:szCs w:val="22"/>
        </w:rPr>
      </w:pPr>
      <w:r w:rsidRPr="00A27C4D">
        <w:rPr>
          <w:rFonts w:ascii="Arial" w:hAnsi="Arial" w:cs="Arial"/>
          <w:b/>
          <w:bCs/>
          <w:sz w:val="22"/>
          <w:szCs w:val="22"/>
        </w:rPr>
        <w:t>VAT registration</w:t>
      </w:r>
    </w:p>
    <w:p w14:paraId="26156C27" w14:textId="77777777" w:rsidR="00F7650A" w:rsidRPr="00A27C4D" w:rsidRDefault="00F7650A" w:rsidP="00F7650A">
      <w:pPr>
        <w:rPr>
          <w:rFonts w:ascii="Arial" w:hAnsi="Arial" w:cs="Arial"/>
          <w:sz w:val="22"/>
          <w:szCs w:val="22"/>
        </w:rPr>
      </w:pPr>
    </w:p>
    <w:p w14:paraId="49F180A4" w14:textId="645A3BFE" w:rsidR="00874CC2" w:rsidRPr="00A27C4D" w:rsidRDefault="00F7650A" w:rsidP="00A9693E">
      <w:pPr>
        <w:ind w:left="720"/>
        <w:rPr>
          <w:rFonts w:ascii="Arial" w:hAnsi="Arial" w:cs="Arial"/>
          <w:sz w:val="22"/>
          <w:szCs w:val="22"/>
        </w:rPr>
      </w:pPr>
      <w:r w:rsidRPr="00A27C4D">
        <w:rPr>
          <w:rFonts w:ascii="Arial" w:hAnsi="Arial" w:cs="Arial"/>
          <w:sz w:val="22"/>
          <w:szCs w:val="22"/>
        </w:rPr>
        <w:t xml:space="preserve">A medical partnership or other NHS provider organisation may form a registered company and register for VAT purposes in relation to a building project or may need to register </w:t>
      </w:r>
      <w:r w:rsidR="00BF0370" w:rsidRPr="00A27C4D">
        <w:rPr>
          <w:rFonts w:ascii="Arial" w:hAnsi="Arial" w:cs="Arial"/>
          <w:sz w:val="22"/>
          <w:szCs w:val="22"/>
        </w:rPr>
        <w:t>based on</w:t>
      </w:r>
      <w:r w:rsidRPr="00A27C4D">
        <w:rPr>
          <w:rFonts w:ascii="Arial" w:hAnsi="Arial" w:cs="Arial"/>
          <w:sz w:val="22"/>
          <w:szCs w:val="22"/>
        </w:rPr>
        <w:t xml:space="preserve"> their income (as defined) being in excess of the VAT threshold – mainly relating to dispensing organisations or organisations with large private income streams. This may require complex negotiations with HM Customs</w:t>
      </w:r>
      <w:r w:rsidR="0008720C" w:rsidRPr="00A27C4D">
        <w:rPr>
          <w:rFonts w:ascii="Arial" w:hAnsi="Arial" w:cs="Arial"/>
          <w:sz w:val="22"/>
          <w:szCs w:val="22"/>
        </w:rPr>
        <w:t>.</w:t>
      </w:r>
    </w:p>
    <w:p w14:paraId="01B22156" w14:textId="77777777" w:rsidR="00F7650A" w:rsidRPr="00A27C4D" w:rsidRDefault="00F7650A" w:rsidP="00F7650A">
      <w:pPr>
        <w:rPr>
          <w:rFonts w:ascii="Arial" w:hAnsi="Arial" w:cs="Arial"/>
          <w:b/>
          <w:bCs/>
          <w:sz w:val="22"/>
          <w:szCs w:val="22"/>
        </w:rPr>
      </w:pPr>
    </w:p>
    <w:p w14:paraId="29B58961" w14:textId="77777777" w:rsidR="00F7650A" w:rsidRPr="00A27C4D" w:rsidRDefault="00F7650A" w:rsidP="00B57B5D">
      <w:pPr>
        <w:pStyle w:val="ListParagraph"/>
        <w:numPr>
          <w:ilvl w:val="0"/>
          <w:numId w:val="71"/>
        </w:numPr>
        <w:rPr>
          <w:rFonts w:ascii="Arial" w:hAnsi="Arial" w:cs="Arial"/>
          <w:b/>
          <w:bCs/>
          <w:sz w:val="22"/>
          <w:szCs w:val="22"/>
        </w:rPr>
      </w:pPr>
      <w:r w:rsidRPr="00A27C4D">
        <w:rPr>
          <w:rFonts w:ascii="Arial" w:hAnsi="Arial" w:cs="Arial"/>
          <w:b/>
          <w:bCs/>
          <w:sz w:val="22"/>
          <w:szCs w:val="22"/>
        </w:rPr>
        <w:t>Input and output tax</w:t>
      </w:r>
    </w:p>
    <w:p w14:paraId="34641D5E" w14:textId="77777777" w:rsidR="00F7650A" w:rsidRPr="00A27C4D" w:rsidRDefault="00F7650A" w:rsidP="00F7650A">
      <w:pPr>
        <w:rPr>
          <w:rFonts w:ascii="Arial" w:hAnsi="Arial" w:cs="Arial"/>
          <w:sz w:val="22"/>
          <w:szCs w:val="22"/>
        </w:rPr>
      </w:pPr>
    </w:p>
    <w:p w14:paraId="17713189" w14:textId="152C5935" w:rsidR="00555C48" w:rsidRPr="00A27C4D" w:rsidRDefault="00F7650A" w:rsidP="00A9693E">
      <w:pPr>
        <w:pStyle w:val="Standard"/>
        <w:spacing w:before="0" w:after="0" w:line="240" w:lineRule="auto"/>
        <w:ind w:left="709"/>
        <w:rPr>
          <w:sz w:val="22"/>
          <w:szCs w:val="22"/>
          <w:lang w:val="en-GB"/>
        </w:rPr>
      </w:pPr>
      <w:r w:rsidRPr="00A27C4D">
        <w:rPr>
          <w:sz w:val="22"/>
          <w:szCs w:val="22"/>
          <w:lang w:val="en-GB"/>
        </w:rPr>
        <w:t>Because doctors usually provide services which attract varying VAT treatment, an organisation will be required to attribute VAT incurred on expenditure (input tax) to each of these categories. Only VAT incurred in respect of zero-rated and standard-rated services may be recovered.</w:t>
      </w:r>
    </w:p>
    <w:p w14:paraId="1F181A83" w14:textId="77777777" w:rsidR="00F7650A" w:rsidRPr="00A27C4D" w:rsidRDefault="00F7650A" w:rsidP="00CA043D">
      <w:pPr>
        <w:pStyle w:val="Standard"/>
        <w:spacing w:before="0" w:after="0" w:line="240" w:lineRule="auto"/>
        <w:ind w:left="709"/>
        <w:rPr>
          <w:sz w:val="22"/>
          <w:szCs w:val="22"/>
          <w:lang w:val="en-GB"/>
        </w:rPr>
      </w:pPr>
    </w:p>
    <w:p w14:paraId="36F94CBE" w14:textId="50CA6321" w:rsidR="00CA043D" w:rsidRDefault="00F7650A" w:rsidP="00A9693E">
      <w:pPr>
        <w:pStyle w:val="Standard"/>
        <w:spacing w:before="0" w:after="0" w:line="240" w:lineRule="auto"/>
        <w:ind w:left="709"/>
        <w:rPr>
          <w:sz w:val="22"/>
          <w:szCs w:val="22"/>
          <w:lang w:val="en-GB"/>
        </w:rPr>
      </w:pPr>
      <w:r w:rsidRPr="00A27C4D">
        <w:rPr>
          <w:sz w:val="22"/>
          <w:szCs w:val="22"/>
          <w:lang w:val="en-GB"/>
        </w:rPr>
        <w:t>In addition, there will always be input tax which is not attributable to any specific service and is “overhead”</w:t>
      </w:r>
      <w:r w:rsidR="008C0AAB">
        <w:rPr>
          <w:sz w:val="22"/>
          <w:szCs w:val="22"/>
          <w:lang w:val="en-GB"/>
        </w:rPr>
        <w:t>,</w:t>
      </w:r>
      <w:r w:rsidRPr="00A27C4D">
        <w:rPr>
          <w:sz w:val="22"/>
          <w:szCs w:val="22"/>
          <w:lang w:val="en-GB"/>
        </w:rPr>
        <w:t xml:space="preserve"> </w:t>
      </w:r>
      <w:r w:rsidR="00BB7052" w:rsidRPr="00A27C4D">
        <w:rPr>
          <w:sz w:val="22"/>
          <w:szCs w:val="22"/>
          <w:lang w:val="en-GB"/>
        </w:rPr>
        <w:t>e.g.,</w:t>
      </w:r>
      <w:r w:rsidRPr="00A27C4D">
        <w:rPr>
          <w:sz w:val="22"/>
          <w:szCs w:val="22"/>
          <w:lang w:val="en-GB"/>
        </w:rPr>
        <w:t xml:space="preserve"> property costs, professional fees</w:t>
      </w:r>
      <w:r w:rsidR="0026707B">
        <w:rPr>
          <w:sz w:val="22"/>
          <w:szCs w:val="22"/>
          <w:lang w:val="en-GB"/>
        </w:rPr>
        <w:t xml:space="preserve"> and</w:t>
      </w:r>
      <w:r w:rsidRPr="00A27C4D">
        <w:rPr>
          <w:sz w:val="22"/>
          <w:szCs w:val="22"/>
          <w:lang w:val="en-GB"/>
        </w:rPr>
        <w:t xml:space="preserve"> telephones. There is a set way in which the recoverable portion of this VAT is calculated. VAT</w:t>
      </w:r>
      <w:r w:rsidR="0026707B">
        <w:rPr>
          <w:sz w:val="22"/>
          <w:szCs w:val="22"/>
          <w:lang w:val="en-GB"/>
        </w:rPr>
        <w:t>-</w:t>
      </w:r>
      <w:r w:rsidRPr="00A27C4D">
        <w:rPr>
          <w:sz w:val="22"/>
          <w:szCs w:val="22"/>
          <w:lang w:val="en-GB"/>
        </w:rPr>
        <w:t>registered entities which make both taxable and exempt supplies are deemed “partly exempt” and must carry out calculations on every VAT return.</w:t>
      </w:r>
      <w:r w:rsidR="00070B81" w:rsidRPr="00A27C4D">
        <w:rPr>
          <w:sz w:val="22"/>
          <w:szCs w:val="22"/>
          <w:lang w:val="en-GB"/>
        </w:rPr>
        <w:t xml:space="preserve"> </w:t>
      </w:r>
    </w:p>
    <w:p w14:paraId="407600B9" w14:textId="77777777" w:rsidR="00CA043D" w:rsidRDefault="00CA043D" w:rsidP="00A9693E">
      <w:pPr>
        <w:pStyle w:val="Standard"/>
        <w:spacing w:before="0" w:after="0" w:line="240" w:lineRule="auto"/>
        <w:ind w:left="709"/>
        <w:rPr>
          <w:sz w:val="22"/>
          <w:szCs w:val="22"/>
          <w:lang w:val="en-GB"/>
        </w:rPr>
      </w:pPr>
    </w:p>
    <w:p w14:paraId="2D251013" w14:textId="15329608" w:rsidR="00F7650A" w:rsidRPr="00A27C4D" w:rsidRDefault="00F7650A" w:rsidP="00A9693E">
      <w:pPr>
        <w:pStyle w:val="Standard"/>
        <w:spacing w:before="0" w:after="0" w:line="240" w:lineRule="auto"/>
        <w:ind w:left="709"/>
        <w:rPr>
          <w:sz w:val="22"/>
          <w:szCs w:val="22"/>
          <w:lang w:val="en-GB"/>
        </w:rPr>
      </w:pPr>
      <w:r w:rsidRPr="00A27C4D">
        <w:rPr>
          <w:sz w:val="22"/>
          <w:szCs w:val="22"/>
          <w:lang w:val="en-GB"/>
        </w:rPr>
        <w:t>Once the calculations described above have been carried out, the resultant amount of input tax which relates to exempt supplies is compared to the de</w:t>
      </w:r>
      <w:r w:rsidR="00617CAB">
        <w:rPr>
          <w:sz w:val="22"/>
          <w:szCs w:val="22"/>
          <w:lang w:val="en-GB"/>
        </w:rPr>
        <w:t>-</w:t>
      </w:r>
      <w:r w:rsidRPr="00A27C4D">
        <w:rPr>
          <w:sz w:val="22"/>
          <w:szCs w:val="22"/>
          <w:lang w:val="en-GB"/>
        </w:rPr>
        <w:t>minimis limits (broadly £625</w:t>
      </w:r>
      <w:r w:rsidR="000007F9" w:rsidRPr="00A27C4D">
        <w:rPr>
          <w:sz w:val="22"/>
          <w:szCs w:val="22"/>
          <w:lang w:val="en-GB"/>
        </w:rPr>
        <w:t>.00</w:t>
      </w:r>
      <w:r w:rsidRPr="00A27C4D">
        <w:rPr>
          <w:sz w:val="22"/>
          <w:szCs w:val="22"/>
          <w:lang w:val="en-GB"/>
        </w:rPr>
        <w:t xml:space="preserve"> per month VAT and not more than 50% of all input tax). If the figure is below these limits, all VAT incurred is recoverable regardless of what activities the organisation is involved in.</w:t>
      </w:r>
    </w:p>
    <w:p w14:paraId="01E66898" w14:textId="77777777" w:rsidR="00F7650A" w:rsidRPr="00A27C4D" w:rsidRDefault="00F7650A" w:rsidP="00A9693E">
      <w:pPr>
        <w:pStyle w:val="Standard"/>
        <w:spacing w:before="0" w:after="0" w:line="240" w:lineRule="auto"/>
        <w:ind w:left="372"/>
        <w:rPr>
          <w:sz w:val="22"/>
          <w:szCs w:val="22"/>
          <w:lang w:val="en-GB"/>
        </w:rPr>
      </w:pPr>
    </w:p>
    <w:p w14:paraId="7F4751D4" w14:textId="50B26E46" w:rsidR="00F7650A" w:rsidRPr="00A27C4D" w:rsidRDefault="00F7650A" w:rsidP="00A9693E">
      <w:pPr>
        <w:pStyle w:val="Standard"/>
        <w:spacing w:before="0" w:after="0" w:line="240" w:lineRule="auto"/>
        <w:ind w:left="709"/>
        <w:rPr>
          <w:sz w:val="22"/>
          <w:szCs w:val="22"/>
          <w:lang w:val="en-GB"/>
        </w:rPr>
      </w:pPr>
      <w:r w:rsidRPr="00A27C4D">
        <w:rPr>
          <w:sz w:val="22"/>
          <w:szCs w:val="22"/>
          <w:lang w:val="en-GB"/>
        </w:rPr>
        <w:t>The organisation can claim a refund of VAT paid on purchases and supplies relating to any premises development project. In effect</w:t>
      </w:r>
      <w:r w:rsidR="00617CAB">
        <w:rPr>
          <w:sz w:val="22"/>
          <w:szCs w:val="22"/>
          <w:lang w:val="en-GB"/>
        </w:rPr>
        <w:t>,</w:t>
      </w:r>
      <w:r w:rsidRPr="00A27C4D">
        <w:rPr>
          <w:sz w:val="22"/>
          <w:szCs w:val="22"/>
          <w:lang w:val="en-GB"/>
        </w:rPr>
        <w:t xml:space="preserve"> this includes all the building costs and the cost of professional fees to the architect, structural engineers, quantity surveyors and other advisers. The organisation must also declare any VAT added to rent and service charges levied on third-party users of accommodation in the new surgery development. The invoices must be clearly addressed to the ‘development project’.</w:t>
      </w:r>
    </w:p>
    <w:p w14:paraId="6E1B1E36" w14:textId="77777777" w:rsidR="00F7650A" w:rsidRPr="00A27C4D" w:rsidRDefault="00F7650A" w:rsidP="00A9693E">
      <w:pPr>
        <w:pStyle w:val="Standard"/>
        <w:spacing w:before="0" w:after="0" w:line="240" w:lineRule="auto"/>
        <w:ind w:left="372"/>
        <w:rPr>
          <w:sz w:val="22"/>
          <w:szCs w:val="22"/>
          <w:lang w:val="en-GB"/>
        </w:rPr>
      </w:pPr>
    </w:p>
    <w:p w14:paraId="3221A372" w14:textId="683D4433" w:rsidR="00917AB9" w:rsidRPr="00CF7A68" w:rsidRDefault="00F7650A" w:rsidP="00CA043D">
      <w:pPr>
        <w:pStyle w:val="Standard"/>
        <w:spacing w:before="0" w:after="0" w:line="240" w:lineRule="auto"/>
        <w:ind w:left="372"/>
        <w:rPr>
          <w:color w:val="0563C1" w:themeColor="hyperlink"/>
          <w:sz w:val="22"/>
          <w:szCs w:val="22"/>
          <w:lang w:val="en-GB"/>
        </w:rPr>
      </w:pPr>
      <w:r w:rsidRPr="00A27C4D">
        <w:rPr>
          <w:sz w:val="22"/>
          <w:szCs w:val="22"/>
          <w:lang w:val="en-GB"/>
        </w:rPr>
        <w:t xml:space="preserve">Further detailed guidance on how to account for VAT on goods and services provided by registered health professionals is available from the </w:t>
      </w:r>
      <w:r w:rsidR="00CA0F43" w:rsidRPr="00A27C4D">
        <w:rPr>
          <w:sz w:val="22"/>
          <w:szCs w:val="22"/>
          <w:lang w:val="en-GB"/>
        </w:rPr>
        <w:t>HMRC</w:t>
      </w:r>
      <w:r w:rsidRPr="00A27C4D">
        <w:rPr>
          <w:sz w:val="22"/>
          <w:szCs w:val="22"/>
          <w:lang w:val="en-GB"/>
        </w:rPr>
        <w:t xml:space="preserve"> </w:t>
      </w:r>
      <w:r w:rsidR="00CA0F43" w:rsidRPr="00A27C4D">
        <w:rPr>
          <w:sz w:val="22"/>
          <w:szCs w:val="22"/>
          <w:lang w:val="en-GB"/>
        </w:rPr>
        <w:t>guidance titled</w:t>
      </w:r>
      <w:r w:rsidRPr="00A27C4D">
        <w:rPr>
          <w:sz w:val="22"/>
          <w:szCs w:val="22"/>
          <w:lang w:val="en-GB"/>
        </w:rPr>
        <w:t xml:space="preserve"> </w:t>
      </w:r>
      <w:hyperlink r:id="rId216" w:history="1">
        <w:r w:rsidRPr="00A27C4D">
          <w:rPr>
            <w:rStyle w:val="Hyperlink"/>
            <w:sz w:val="22"/>
            <w:szCs w:val="22"/>
            <w:lang w:val="en-GB"/>
          </w:rPr>
          <w:t>Health professionals and pharmaceutical products (VAT Notice 701/57)</w:t>
        </w:r>
      </w:hyperlink>
      <w:r w:rsidR="00A9693E" w:rsidRPr="00617CAB">
        <w:rPr>
          <w:rStyle w:val="Hyperlink"/>
          <w:color w:val="auto"/>
          <w:sz w:val="22"/>
          <w:szCs w:val="22"/>
          <w:u w:val="none"/>
          <w:lang w:val="en-GB"/>
        </w:rPr>
        <w:t>.</w:t>
      </w:r>
    </w:p>
    <w:p w14:paraId="6D0F3A47" w14:textId="77777777" w:rsidR="00F7650A" w:rsidRPr="00A27C4D" w:rsidRDefault="00F7650A" w:rsidP="00F7650A">
      <w:pPr>
        <w:pStyle w:val="Standard"/>
        <w:spacing w:before="0" w:after="0" w:line="240" w:lineRule="auto"/>
        <w:ind w:left="360"/>
        <w:rPr>
          <w:sz w:val="22"/>
          <w:szCs w:val="22"/>
          <w:lang w:val="en-GB"/>
        </w:rPr>
      </w:pPr>
    </w:p>
    <w:p w14:paraId="7C3B96BF" w14:textId="77777777" w:rsidR="00F7650A" w:rsidRPr="00A27C4D" w:rsidRDefault="00F7650A" w:rsidP="00B57B5D">
      <w:pPr>
        <w:pStyle w:val="Standard"/>
        <w:numPr>
          <w:ilvl w:val="0"/>
          <w:numId w:val="71"/>
        </w:numPr>
        <w:spacing w:before="0" w:after="0" w:line="240" w:lineRule="auto"/>
        <w:rPr>
          <w:b/>
          <w:bCs/>
          <w:sz w:val="22"/>
          <w:szCs w:val="22"/>
          <w:lang w:val="en-GB"/>
        </w:rPr>
      </w:pPr>
      <w:r w:rsidRPr="00A27C4D">
        <w:rPr>
          <w:b/>
          <w:bCs/>
          <w:sz w:val="22"/>
          <w:szCs w:val="22"/>
          <w:lang w:val="en-GB"/>
        </w:rPr>
        <w:t>Refund of VAT</w:t>
      </w:r>
    </w:p>
    <w:p w14:paraId="15131F64" w14:textId="77777777" w:rsidR="00F7650A" w:rsidRPr="00A27C4D" w:rsidRDefault="00F7650A" w:rsidP="00F7650A">
      <w:pPr>
        <w:pStyle w:val="Standard"/>
        <w:spacing w:before="0" w:after="0" w:line="240" w:lineRule="auto"/>
        <w:rPr>
          <w:sz w:val="22"/>
          <w:szCs w:val="22"/>
          <w:lang w:val="en-GB"/>
        </w:rPr>
      </w:pPr>
    </w:p>
    <w:p w14:paraId="19A7F880" w14:textId="77777777" w:rsidR="00F7650A" w:rsidRPr="00A27C4D" w:rsidRDefault="00F7650A" w:rsidP="00A9693E">
      <w:pPr>
        <w:pStyle w:val="Standard"/>
        <w:spacing w:before="0" w:after="0" w:line="240" w:lineRule="auto"/>
        <w:ind w:left="720"/>
        <w:rPr>
          <w:sz w:val="22"/>
          <w:szCs w:val="22"/>
          <w:lang w:val="en-GB"/>
        </w:rPr>
      </w:pPr>
      <w:r w:rsidRPr="00A27C4D">
        <w:rPr>
          <w:sz w:val="22"/>
          <w:szCs w:val="22"/>
          <w:lang w:val="en-GB"/>
        </w:rPr>
        <w:lastRenderedPageBreak/>
        <w:t xml:space="preserve">Organisations will be able to reclaim VAT charged on purchases and other expenditure subject to partial exemption rules. </w:t>
      </w:r>
    </w:p>
    <w:p w14:paraId="5BF510AD" w14:textId="77777777" w:rsidR="00F7650A" w:rsidRPr="00A27C4D" w:rsidRDefault="00F7650A" w:rsidP="00A9693E">
      <w:pPr>
        <w:pStyle w:val="Standard"/>
        <w:spacing w:before="0" w:after="0" w:line="240" w:lineRule="auto"/>
        <w:ind w:left="720"/>
        <w:rPr>
          <w:sz w:val="22"/>
          <w:szCs w:val="22"/>
          <w:lang w:val="en-GB"/>
        </w:rPr>
      </w:pPr>
    </w:p>
    <w:p w14:paraId="2FE92935" w14:textId="364BEEA7" w:rsidR="00503893" w:rsidRPr="00A27C4D" w:rsidRDefault="00F7650A" w:rsidP="00A9693E">
      <w:pPr>
        <w:pStyle w:val="Standard"/>
        <w:spacing w:before="0" w:after="0" w:line="240" w:lineRule="auto"/>
        <w:ind w:left="720"/>
        <w:rPr>
          <w:rStyle w:val="Hyperlink"/>
          <w:sz w:val="22"/>
          <w:szCs w:val="22"/>
          <w:lang w:val="en-GB"/>
        </w:rPr>
      </w:pPr>
      <w:r w:rsidRPr="00A27C4D">
        <w:rPr>
          <w:sz w:val="22"/>
          <w:szCs w:val="22"/>
          <w:lang w:val="en-GB"/>
        </w:rPr>
        <w:t xml:space="preserve">Further detailed guidance about partial exemptions and the methods and calculations that can be used to see how much input tax can be recovered is available on the </w:t>
      </w:r>
      <w:r w:rsidR="00CA0F43" w:rsidRPr="00A27C4D">
        <w:rPr>
          <w:sz w:val="22"/>
          <w:szCs w:val="22"/>
          <w:lang w:val="en-GB"/>
        </w:rPr>
        <w:t xml:space="preserve">HMRC webpage titled </w:t>
      </w:r>
      <w:hyperlink r:id="rId217" w:history="1">
        <w:r w:rsidRPr="00A27C4D">
          <w:rPr>
            <w:rStyle w:val="Hyperlink"/>
            <w:sz w:val="22"/>
            <w:szCs w:val="22"/>
            <w:lang w:val="en-GB"/>
          </w:rPr>
          <w:t>Partial Exemption (VAT Notice 706)</w:t>
        </w:r>
      </w:hyperlink>
      <w:r w:rsidR="00617CAB">
        <w:t>.</w:t>
      </w:r>
    </w:p>
    <w:p w14:paraId="4E97B909" w14:textId="77777777" w:rsidR="00F7650A" w:rsidRPr="00A27C4D" w:rsidRDefault="00F7650A" w:rsidP="00F7650A">
      <w:pPr>
        <w:pStyle w:val="ListParagraph"/>
        <w:rPr>
          <w:rFonts w:ascii="Arial" w:hAnsi="Arial" w:cs="Arial"/>
          <w:sz w:val="22"/>
          <w:szCs w:val="22"/>
        </w:rPr>
      </w:pPr>
    </w:p>
    <w:p w14:paraId="2DA25AEC" w14:textId="77777777" w:rsidR="00F7650A" w:rsidRPr="00A27C4D" w:rsidRDefault="00F7650A" w:rsidP="00B57B5D">
      <w:pPr>
        <w:pStyle w:val="ListParagraph"/>
        <w:numPr>
          <w:ilvl w:val="0"/>
          <w:numId w:val="71"/>
        </w:numPr>
        <w:rPr>
          <w:rFonts w:ascii="Arial" w:hAnsi="Arial" w:cs="Arial"/>
          <w:b/>
          <w:bCs/>
          <w:sz w:val="22"/>
          <w:szCs w:val="22"/>
        </w:rPr>
      </w:pPr>
      <w:r w:rsidRPr="00A27C4D">
        <w:rPr>
          <w:rFonts w:ascii="Arial" w:hAnsi="Arial" w:cs="Arial"/>
          <w:b/>
          <w:bCs/>
          <w:sz w:val="22"/>
          <w:szCs w:val="22"/>
        </w:rPr>
        <w:t>VAT returns</w:t>
      </w:r>
    </w:p>
    <w:p w14:paraId="4886E29B" w14:textId="77777777" w:rsidR="00F7650A" w:rsidRPr="00A27C4D" w:rsidRDefault="00F7650A" w:rsidP="00F7650A">
      <w:pPr>
        <w:rPr>
          <w:rFonts w:ascii="Arial" w:hAnsi="Arial" w:cs="Arial"/>
          <w:sz w:val="22"/>
          <w:szCs w:val="22"/>
        </w:rPr>
      </w:pPr>
    </w:p>
    <w:p w14:paraId="1482053E" w14:textId="77777777" w:rsidR="00445B9A" w:rsidRDefault="00F7650A" w:rsidP="00690302">
      <w:pPr>
        <w:pStyle w:val="Standard"/>
        <w:spacing w:before="0" w:after="0" w:line="240" w:lineRule="auto"/>
        <w:ind w:left="720"/>
        <w:jc w:val="both"/>
        <w:rPr>
          <w:sz w:val="22"/>
          <w:szCs w:val="22"/>
          <w:lang w:val="en-GB"/>
        </w:rPr>
      </w:pPr>
      <w:r w:rsidRPr="00A27C4D">
        <w:rPr>
          <w:sz w:val="22"/>
          <w:szCs w:val="22"/>
          <w:lang w:val="en-GB"/>
        </w:rPr>
        <w:t xml:space="preserve">The organisation is required to make a monthly or quarterly return to HM Customs setting out the total value of purchases and the refund amount requested. Failure to do so may lead to a fine being imposed. </w:t>
      </w:r>
    </w:p>
    <w:p w14:paraId="68F3B0B1" w14:textId="77777777" w:rsidR="00445B9A" w:rsidRDefault="00445B9A" w:rsidP="00690302">
      <w:pPr>
        <w:pStyle w:val="Standard"/>
        <w:spacing w:before="0" w:after="0" w:line="240" w:lineRule="auto"/>
        <w:ind w:left="720"/>
        <w:jc w:val="both"/>
        <w:rPr>
          <w:sz w:val="22"/>
          <w:szCs w:val="22"/>
          <w:lang w:val="en-GB"/>
        </w:rPr>
      </w:pPr>
    </w:p>
    <w:p w14:paraId="79B02A19" w14:textId="2603557F" w:rsidR="00F7650A" w:rsidRPr="00A27C4D" w:rsidRDefault="00690302" w:rsidP="00CF7A68">
      <w:pPr>
        <w:pStyle w:val="Standard"/>
        <w:spacing w:before="0" w:after="0" w:line="240" w:lineRule="auto"/>
        <w:ind w:left="720"/>
        <w:jc w:val="both"/>
        <w:rPr>
          <w:sz w:val="22"/>
          <w:szCs w:val="22"/>
          <w:lang w:val="en-GB"/>
        </w:rPr>
      </w:pPr>
      <w:r w:rsidRPr="00A27C4D">
        <w:rPr>
          <w:sz w:val="22"/>
          <w:szCs w:val="22"/>
          <w:lang w:val="en-GB"/>
        </w:rPr>
        <w:t>The VAT return schedule is:</w:t>
      </w:r>
    </w:p>
    <w:p w14:paraId="13E2E348" w14:textId="77777777" w:rsidR="00F7650A" w:rsidRPr="00A27C4D" w:rsidRDefault="00F7650A" w:rsidP="00F7650A">
      <w:pPr>
        <w:pStyle w:val="Standard"/>
        <w:spacing w:before="0" w:after="0" w:line="240" w:lineRule="auto"/>
        <w:ind w:left="360"/>
        <w:jc w:val="both"/>
        <w:rPr>
          <w:sz w:val="22"/>
          <w:szCs w:val="22"/>
          <w:lang w:val="en-GB"/>
        </w:rPr>
      </w:pPr>
    </w:p>
    <w:tbl>
      <w:tblPr>
        <w:tblW w:w="8221" w:type="dxa"/>
        <w:jc w:val="center"/>
        <w:tblLayout w:type="fixed"/>
        <w:tblCellMar>
          <w:left w:w="10" w:type="dxa"/>
          <w:right w:w="10" w:type="dxa"/>
        </w:tblCellMar>
        <w:tblLook w:val="0000" w:firstRow="0" w:lastRow="0" w:firstColumn="0" w:lastColumn="0" w:noHBand="0" w:noVBand="0"/>
      </w:tblPr>
      <w:tblGrid>
        <w:gridCol w:w="2551"/>
        <w:gridCol w:w="2693"/>
        <w:gridCol w:w="2977"/>
      </w:tblGrid>
      <w:tr w:rsidR="00445B9A" w:rsidRPr="00A27C4D" w14:paraId="65D37188" w14:textId="77777777" w:rsidTr="00F20FFC">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4472C4" w:themeFill="accent1"/>
            <w:tcMar>
              <w:top w:w="0" w:type="dxa"/>
              <w:left w:w="108" w:type="dxa"/>
              <w:bottom w:w="0" w:type="dxa"/>
              <w:right w:w="108" w:type="dxa"/>
            </w:tcMar>
          </w:tcPr>
          <w:p w14:paraId="0235F190" w14:textId="77777777" w:rsidR="00F7650A" w:rsidRPr="00A27C4D" w:rsidRDefault="00F7650A" w:rsidP="00CB3686">
            <w:pPr>
              <w:pStyle w:val="Standard"/>
              <w:spacing w:before="0" w:after="0" w:line="240" w:lineRule="auto"/>
              <w:jc w:val="center"/>
              <w:rPr>
                <w:b/>
                <w:color w:val="FFFFFF" w:themeColor="background1"/>
                <w:sz w:val="22"/>
                <w:szCs w:val="22"/>
                <w:lang w:val="en-GB"/>
              </w:rPr>
            </w:pPr>
          </w:p>
          <w:p w14:paraId="6A80E1D3" w14:textId="77777777" w:rsidR="00F7650A" w:rsidRPr="00A27C4D" w:rsidRDefault="00F7650A" w:rsidP="00CB3686">
            <w:pPr>
              <w:pStyle w:val="Standard"/>
              <w:spacing w:before="0" w:after="0" w:line="240" w:lineRule="auto"/>
              <w:jc w:val="center"/>
              <w:rPr>
                <w:color w:val="FFFFFF" w:themeColor="background1"/>
                <w:sz w:val="22"/>
                <w:szCs w:val="22"/>
                <w:lang w:val="en-GB"/>
              </w:rPr>
            </w:pPr>
            <w:r w:rsidRPr="00A27C4D">
              <w:rPr>
                <w:b/>
                <w:color w:val="FFFFFF" w:themeColor="background1"/>
                <w:sz w:val="22"/>
                <w:szCs w:val="22"/>
                <w:lang w:val="en-GB"/>
              </w:rPr>
              <w:t>Month to go to HMRC</w:t>
            </w:r>
          </w:p>
          <w:p w14:paraId="6D64448D" w14:textId="77777777" w:rsidR="00F7650A" w:rsidRPr="00A27C4D" w:rsidRDefault="00F7650A" w:rsidP="00CB3686">
            <w:pPr>
              <w:pStyle w:val="Standard"/>
              <w:spacing w:before="0" w:after="0" w:line="240" w:lineRule="auto"/>
              <w:jc w:val="center"/>
              <w:rPr>
                <w:b/>
                <w:color w:val="FFFFFF" w:themeColor="background1"/>
                <w:sz w:val="22"/>
                <w:szCs w:val="22"/>
                <w:lang w:val="en-GB"/>
              </w:rPr>
            </w:pPr>
          </w:p>
        </w:tc>
        <w:tc>
          <w:tcPr>
            <w:tcW w:w="2693" w:type="dxa"/>
            <w:tcBorders>
              <w:top w:val="single" w:sz="4" w:space="0" w:color="00000A"/>
              <w:left w:val="single" w:sz="4" w:space="0" w:color="00000A"/>
              <w:bottom w:val="single" w:sz="4" w:space="0" w:color="00000A"/>
              <w:right w:val="single" w:sz="4" w:space="0" w:color="00000A"/>
            </w:tcBorders>
            <w:shd w:val="clear" w:color="auto" w:fill="4472C4" w:themeFill="accent1"/>
            <w:tcMar>
              <w:top w:w="0" w:type="dxa"/>
              <w:left w:w="108" w:type="dxa"/>
              <w:bottom w:w="0" w:type="dxa"/>
              <w:right w:w="108" w:type="dxa"/>
            </w:tcMar>
          </w:tcPr>
          <w:p w14:paraId="3AA6D174" w14:textId="77777777" w:rsidR="00F7650A" w:rsidRPr="00A27C4D" w:rsidRDefault="00F7650A" w:rsidP="00CB3686">
            <w:pPr>
              <w:pStyle w:val="Standard"/>
              <w:spacing w:before="0" w:after="0" w:line="240" w:lineRule="auto"/>
              <w:jc w:val="center"/>
              <w:rPr>
                <w:b/>
                <w:color w:val="FFFFFF" w:themeColor="background1"/>
                <w:sz w:val="22"/>
                <w:szCs w:val="22"/>
                <w:lang w:val="en-GB"/>
              </w:rPr>
            </w:pPr>
          </w:p>
          <w:p w14:paraId="2CBE2F46" w14:textId="77777777" w:rsidR="00F7650A" w:rsidRPr="00A27C4D" w:rsidRDefault="00F7650A" w:rsidP="00CB3686">
            <w:pPr>
              <w:pStyle w:val="Standard"/>
              <w:spacing w:before="0" w:after="0" w:line="240" w:lineRule="auto"/>
              <w:jc w:val="center"/>
              <w:rPr>
                <w:color w:val="FFFFFF" w:themeColor="background1"/>
                <w:sz w:val="22"/>
                <w:szCs w:val="22"/>
                <w:lang w:val="en-GB"/>
              </w:rPr>
            </w:pPr>
            <w:r w:rsidRPr="00A27C4D">
              <w:rPr>
                <w:b/>
                <w:color w:val="FFFFFF" w:themeColor="background1"/>
                <w:sz w:val="22"/>
                <w:szCs w:val="22"/>
                <w:lang w:val="en-GB"/>
              </w:rPr>
              <w:t>Month PA drugs</w:t>
            </w:r>
          </w:p>
        </w:tc>
        <w:tc>
          <w:tcPr>
            <w:tcW w:w="2977" w:type="dxa"/>
            <w:tcBorders>
              <w:top w:val="single" w:sz="4" w:space="0" w:color="00000A"/>
              <w:left w:val="single" w:sz="4" w:space="0" w:color="00000A"/>
              <w:bottom w:val="single" w:sz="4" w:space="0" w:color="00000A"/>
              <w:right w:val="single" w:sz="4" w:space="0" w:color="00000A"/>
            </w:tcBorders>
            <w:shd w:val="clear" w:color="auto" w:fill="4472C4" w:themeFill="accent1"/>
            <w:tcMar>
              <w:top w:w="0" w:type="dxa"/>
              <w:left w:w="108" w:type="dxa"/>
              <w:bottom w:w="0" w:type="dxa"/>
              <w:right w:w="108" w:type="dxa"/>
            </w:tcMar>
          </w:tcPr>
          <w:p w14:paraId="17286BFF" w14:textId="77777777" w:rsidR="00F7650A" w:rsidRPr="00A27C4D" w:rsidRDefault="00F7650A" w:rsidP="00CB3686">
            <w:pPr>
              <w:pStyle w:val="Standard"/>
              <w:spacing w:before="0" w:after="0" w:line="240" w:lineRule="auto"/>
              <w:jc w:val="center"/>
              <w:rPr>
                <w:b/>
                <w:color w:val="FFFFFF" w:themeColor="background1"/>
                <w:sz w:val="22"/>
                <w:szCs w:val="22"/>
                <w:lang w:val="en-GB"/>
              </w:rPr>
            </w:pPr>
          </w:p>
          <w:p w14:paraId="04C3C7C5" w14:textId="77777777" w:rsidR="00F7650A" w:rsidRPr="00A27C4D" w:rsidRDefault="00F7650A" w:rsidP="00CB3686">
            <w:pPr>
              <w:pStyle w:val="Standard"/>
              <w:spacing w:before="0" w:after="0" w:line="240" w:lineRule="auto"/>
              <w:jc w:val="center"/>
              <w:rPr>
                <w:color w:val="FFFFFF" w:themeColor="background1"/>
                <w:sz w:val="22"/>
                <w:szCs w:val="22"/>
                <w:lang w:val="en-GB"/>
              </w:rPr>
            </w:pPr>
            <w:r w:rsidRPr="00A27C4D">
              <w:rPr>
                <w:b/>
                <w:color w:val="FFFFFF" w:themeColor="background1"/>
                <w:sz w:val="22"/>
                <w:szCs w:val="22"/>
                <w:lang w:val="en-GB"/>
              </w:rPr>
              <w:t>When to send</w:t>
            </w:r>
          </w:p>
        </w:tc>
      </w:tr>
      <w:tr w:rsidR="00445B9A" w:rsidRPr="00A27C4D" w14:paraId="05D97C48" w14:textId="77777777" w:rsidTr="00F20FFC">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B76B9C"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April</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A82D84"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April</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E705E2"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End May</w:t>
            </w:r>
          </w:p>
        </w:tc>
      </w:tr>
      <w:tr w:rsidR="00445B9A" w:rsidRPr="00A27C4D" w14:paraId="3B77E518" w14:textId="77777777" w:rsidTr="00F20FFC">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818D15"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May</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0E1794"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May</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AB3E0A"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End June</w:t>
            </w:r>
          </w:p>
        </w:tc>
      </w:tr>
      <w:tr w:rsidR="00445B9A" w:rsidRPr="00A27C4D" w14:paraId="5CDA93C5" w14:textId="77777777" w:rsidTr="00F20FFC">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9C8CEF"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June</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D75DAD"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June</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31A02B"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End July</w:t>
            </w:r>
          </w:p>
        </w:tc>
      </w:tr>
      <w:tr w:rsidR="00445B9A" w:rsidRPr="00A27C4D" w14:paraId="7AF370C1" w14:textId="77777777" w:rsidTr="00F20FFC">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63DA09"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July</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B07392"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July</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4E7BE2"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End August</w:t>
            </w:r>
          </w:p>
        </w:tc>
      </w:tr>
      <w:tr w:rsidR="00445B9A" w:rsidRPr="00A27C4D" w14:paraId="30AAEFAF" w14:textId="77777777" w:rsidTr="00F20FFC">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398C47"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August</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C77CDA"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August</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0D70BE"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End September</w:t>
            </w:r>
          </w:p>
        </w:tc>
      </w:tr>
      <w:tr w:rsidR="00445B9A" w:rsidRPr="00A27C4D" w14:paraId="7FE55FFB" w14:textId="77777777" w:rsidTr="00F20FFC">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B9E212"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September</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2289AD"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September</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08BA72"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End October</w:t>
            </w:r>
          </w:p>
        </w:tc>
      </w:tr>
      <w:tr w:rsidR="00445B9A" w:rsidRPr="00A27C4D" w14:paraId="1FEB47B7" w14:textId="77777777" w:rsidTr="00F20FFC">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A025B5"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October</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D35E9B"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October</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E12F94"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End November</w:t>
            </w:r>
          </w:p>
        </w:tc>
      </w:tr>
      <w:tr w:rsidR="00445B9A" w:rsidRPr="00A27C4D" w14:paraId="09602895" w14:textId="77777777" w:rsidTr="00F20FFC">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2AF034"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November</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4DC1A0"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November</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09DC96"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End December</w:t>
            </w:r>
          </w:p>
        </w:tc>
      </w:tr>
      <w:tr w:rsidR="00445B9A" w:rsidRPr="00A27C4D" w14:paraId="79C0571E" w14:textId="77777777" w:rsidTr="00F20FFC">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01978C"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December</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1FB145"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December</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E094FC"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End January</w:t>
            </w:r>
          </w:p>
        </w:tc>
      </w:tr>
      <w:tr w:rsidR="00445B9A" w:rsidRPr="00A27C4D" w14:paraId="75A5CDDB" w14:textId="77777777" w:rsidTr="00F20FFC">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DB165A"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January</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F56FA9"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January</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C96EA1"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End February</w:t>
            </w:r>
          </w:p>
        </w:tc>
      </w:tr>
      <w:tr w:rsidR="00445B9A" w:rsidRPr="00A27C4D" w14:paraId="788C0530" w14:textId="77777777" w:rsidTr="00F20FFC">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D753AD"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February</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B1FD47"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February</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4E2FC8"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End March</w:t>
            </w:r>
          </w:p>
        </w:tc>
      </w:tr>
      <w:tr w:rsidR="00445B9A" w:rsidRPr="00A27C4D" w14:paraId="0D4B0B5C" w14:textId="77777777" w:rsidTr="00F20FFC">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AFF41B"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March</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34786A"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March</w:t>
            </w: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FC54BA" w14:textId="77777777" w:rsidR="00F7650A" w:rsidRPr="00A27C4D" w:rsidRDefault="00F7650A" w:rsidP="000007F9">
            <w:pPr>
              <w:pStyle w:val="Standard"/>
              <w:spacing w:before="40" w:after="40" w:line="240" w:lineRule="auto"/>
              <w:jc w:val="center"/>
              <w:rPr>
                <w:sz w:val="22"/>
                <w:szCs w:val="22"/>
                <w:lang w:val="en-GB"/>
              </w:rPr>
            </w:pPr>
            <w:r w:rsidRPr="00A27C4D">
              <w:rPr>
                <w:sz w:val="22"/>
                <w:szCs w:val="22"/>
                <w:lang w:val="en-GB"/>
              </w:rPr>
              <w:t>End April</w:t>
            </w:r>
          </w:p>
        </w:tc>
      </w:tr>
    </w:tbl>
    <w:p w14:paraId="27D45E94" w14:textId="193D122F" w:rsidR="006225E0" w:rsidRPr="00A27C4D" w:rsidRDefault="006225E0" w:rsidP="00375127">
      <w:pPr>
        <w:rPr>
          <w:rFonts w:ascii="Arial" w:hAnsi="Arial" w:cs="Arial"/>
          <w:sz w:val="22"/>
          <w:szCs w:val="22"/>
        </w:rPr>
      </w:pPr>
    </w:p>
    <w:p w14:paraId="5FFF6316" w14:textId="4AC8A702" w:rsidR="00CA3DD5" w:rsidRDefault="006225E0" w:rsidP="00A9693E">
      <w:pPr>
        <w:ind w:left="709"/>
        <w:rPr>
          <w:rFonts w:ascii="Arial" w:hAnsi="Arial" w:cs="Arial"/>
          <w:color w:val="333333"/>
          <w:sz w:val="22"/>
          <w:szCs w:val="22"/>
        </w:rPr>
      </w:pPr>
      <w:r w:rsidRPr="00A27C4D">
        <w:rPr>
          <w:rFonts w:ascii="Arial" w:hAnsi="Arial" w:cs="Arial"/>
          <w:color w:val="333333"/>
          <w:sz w:val="22"/>
          <w:szCs w:val="22"/>
        </w:rPr>
        <w:t xml:space="preserve">For further detailed information, </w:t>
      </w:r>
      <w:r w:rsidR="004D69BF" w:rsidRPr="00A27C4D">
        <w:rPr>
          <w:rFonts w:ascii="Arial" w:hAnsi="Arial" w:cs="Arial"/>
          <w:color w:val="333333"/>
          <w:sz w:val="22"/>
          <w:szCs w:val="22"/>
        </w:rPr>
        <w:t xml:space="preserve">refer to </w:t>
      </w:r>
      <w:r w:rsidR="00816FA9">
        <w:rPr>
          <w:rFonts w:ascii="Arial" w:hAnsi="Arial" w:cs="Arial"/>
          <w:color w:val="333333"/>
          <w:sz w:val="22"/>
          <w:szCs w:val="22"/>
        </w:rPr>
        <w:t xml:space="preserve">the </w:t>
      </w:r>
      <w:r w:rsidR="004D69BF" w:rsidRPr="00A27C4D">
        <w:rPr>
          <w:rFonts w:ascii="Arial" w:hAnsi="Arial" w:cs="Arial"/>
          <w:color w:val="333333"/>
          <w:sz w:val="22"/>
          <w:szCs w:val="22"/>
        </w:rPr>
        <w:t xml:space="preserve">HMRC guidance titled </w:t>
      </w:r>
      <w:hyperlink r:id="rId218" w:history="1">
        <w:r w:rsidR="004D69BF" w:rsidRPr="00A27C4D">
          <w:rPr>
            <w:rStyle w:val="Hyperlink"/>
            <w:rFonts w:ascii="Arial" w:hAnsi="Arial" w:cs="Arial"/>
            <w:sz w:val="22"/>
            <w:szCs w:val="22"/>
          </w:rPr>
          <w:t>Sending a VAT Return</w:t>
        </w:r>
      </w:hyperlink>
      <w:r w:rsidR="004D69BF" w:rsidRPr="00A27C4D">
        <w:rPr>
          <w:rFonts w:ascii="Arial" w:hAnsi="Arial" w:cs="Arial"/>
          <w:color w:val="333333"/>
          <w:sz w:val="22"/>
          <w:szCs w:val="22"/>
        </w:rPr>
        <w:t>.</w:t>
      </w:r>
    </w:p>
    <w:p w14:paraId="56A22B7D" w14:textId="77777777" w:rsidR="00816FA9" w:rsidRPr="00A27C4D" w:rsidRDefault="00816FA9" w:rsidP="00A9693E">
      <w:pPr>
        <w:ind w:left="709"/>
        <w:rPr>
          <w:rFonts w:ascii="Arial" w:hAnsi="Arial" w:cs="Arial"/>
          <w:color w:val="333333"/>
          <w:sz w:val="22"/>
          <w:szCs w:val="22"/>
        </w:rPr>
      </w:pPr>
    </w:p>
    <w:p w14:paraId="029B96F9" w14:textId="1360E909" w:rsidR="00031C96" w:rsidRPr="00A27C4D" w:rsidRDefault="00FD1646" w:rsidP="00D137BD">
      <w:pPr>
        <w:pStyle w:val="Heading1"/>
        <w:keepLines/>
        <w:pBdr>
          <w:bottom w:val="single" w:sz="4" w:space="1" w:color="595959" w:themeColor="text1" w:themeTint="A6"/>
        </w:pBdr>
        <w:spacing w:before="360" w:after="160" w:line="259" w:lineRule="auto"/>
        <w:ind w:hanging="574"/>
      </w:pPr>
      <w:bookmarkStart w:id="1557" w:name="_Toc192170350"/>
      <w:r w:rsidRPr="00A27C4D">
        <w:t>Information</w:t>
      </w:r>
      <w:r w:rsidR="00F1542E" w:rsidRPr="00A27C4D">
        <w:t xml:space="preserve"> </w:t>
      </w:r>
      <w:r w:rsidR="00A75DC0" w:rsidRPr="00A27C4D">
        <w:t>g</w:t>
      </w:r>
      <w:r w:rsidR="00F1542E" w:rsidRPr="00A27C4D">
        <w:t>overnance</w:t>
      </w:r>
      <w:bookmarkEnd w:id="1557"/>
    </w:p>
    <w:p w14:paraId="59078ED4" w14:textId="77777777" w:rsidR="000F1034" w:rsidRPr="00A27C4D" w:rsidRDefault="000F1034" w:rsidP="000F1034">
      <w:pPr>
        <w:rPr>
          <w:rFonts w:ascii="Arial" w:hAnsi="Arial" w:cs="Arial"/>
          <w:sz w:val="22"/>
          <w:szCs w:val="22"/>
        </w:rPr>
      </w:pPr>
    </w:p>
    <w:p w14:paraId="402B2DC1" w14:textId="1F921947" w:rsidR="000F1034" w:rsidRPr="00A27C4D" w:rsidRDefault="000F1034" w:rsidP="000F1034">
      <w:pPr>
        <w:rPr>
          <w:rFonts w:ascii="Arial" w:hAnsi="Arial" w:cs="Arial"/>
          <w:sz w:val="22"/>
          <w:szCs w:val="22"/>
        </w:rPr>
      </w:pPr>
      <w:r w:rsidRPr="00A27C4D">
        <w:rPr>
          <w:rFonts w:ascii="Arial" w:hAnsi="Arial" w:cs="Arial"/>
          <w:sz w:val="22"/>
          <w:szCs w:val="22"/>
        </w:rPr>
        <w:t xml:space="preserve">Information </w:t>
      </w:r>
      <w:r w:rsidR="00A75DC0" w:rsidRPr="00A27C4D">
        <w:rPr>
          <w:rFonts w:ascii="Arial" w:hAnsi="Arial" w:cs="Arial"/>
          <w:sz w:val="22"/>
          <w:szCs w:val="22"/>
        </w:rPr>
        <w:t>g</w:t>
      </w:r>
      <w:r w:rsidRPr="00A27C4D">
        <w:rPr>
          <w:rFonts w:ascii="Arial" w:hAnsi="Arial" w:cs="Arial"/>
          <w:sz w:val="22"/>
          <w:szCs w:val="22"/>
        </w:rPr>
        <w:t>overnance (IG) supports the provision of high</w:t>
      </w:r>
      <w:r w:rsidR="00FB3F3A" w:rsidRPr="00A27C4D">
        <w:rPr>
          <w:rFonts w:ascii="Arial" w:hAnsi="Arial" w:cs="Arial"/>
          <w:sz w:val="22"/>
          <w:szCs w:val="22"/>
        </w:rPr>
        <w:t>-</w:t>
      </w:r>
      <w:r w:rsidRPr="00A27C4D">
        <w:rPr>
          <w:rFonts w:ascii="Arial" w:hAnsi="Arial" w:cs="Arial"/>
          <w:sz w:val="22"/>
          <w:szCs w:val="22"/>
        </w:rPr>
        <w:t>quality care through the</w:t>
      </w:r>
    </w:p>
    <w:p w14:paraId="39932576" w14:textId="5461C59D" w:rsidR="00ED1EB4" w:rsidRPr="00A27C4D" w:rsidRDefault="000F1034" w:rsidP="000F1034">
      <w:pPr>
        <w:rPr>
          <w:rFonts w:ascii="Arial" w:hAnsi="Arial" w:cs="Arial"/>
          <w:sz w:val="22"/>
          <w:szCs w:val="22"/>
        </w:rPr>
      </w:pPr>
      <w:r w:rsidRPr="00A27C4D">
        <w:rPr>
          <w:rFonts w:ascii="Arial" w:hAnsi="Arial" w:cs="Arial"/>
          <w:sz w:val="22"/>
          <w:szCs w:val="22"/>
        </w:rPr>
        <w:t xml:space="preserve">effective and appropriate use of information. It provides a set of rules with which the organisation must comply </w:t>
      </w:r>
      <w:r w:rsidR="00BF0370" w:rsidRPr="00A27C4D">
        <w:rPr>
          <w:rFonts w:ascii="Arial" w:hAnsi="Arial" w:cs="Arial"/>
          <w:sz w:val="22"/>
          <w:szCs w:val="22"/>
        </w:rPr>
        <w:t>to</w:t>
      </w:r>
      <w:r w:rsidRPr="00A27C4D">
        <w:rPr>
          <w:rFonts w:ascii="Arial" w:hAnsi="Arial" w:cs="Arial"/>
          <w:sz w:val="22"/>
          <w:szCs w:val="22"/>
        </w:rPr>
        <w:t xml:space="preserve"> maintain comprehensive and accurate </w:t>
      </w:r>
      <w:r w:rsidR="004A10A7" w:rsidRPr="00A27C4D">
        <w:rPr>
          <w:rFonts w:ascii="Arial" w:hAnsi="Arial" w:cs="Arial"/>
          <w:sz w:val="22"/>
          <w:szCs w:val="22"/>
        </w:rPr>
        <w:t>records and</w:t>
      </w:r>
      <w:r w:rsidRPr="00A27C4D">
        <w:rPr>
          <w:rFonts w:ascii="Arial" w:hAnsi="Arial" w:cs="Arial"/>
          <w:sz w:val="22"/>
          <w:szCs w:val="22"/>
        </w:rPr>
        <w:t xml:space="preserve"> includes keeping those records confidential and secure.</w:t>
      </w:r>
    </w:p>
    <w:p w14:paraId="78237436" w14:textId="032E38E7" w:rsidR="00957E56" w:rsidRPr="00A27C4D" w:rsidRDefault="00957E56" w:rsidP="000F1034">
      <w:pPr>
        <w:rPr>
          <w:rFonts w:ascii="Arial" w:hAnsi="Arial" w:cs="Arial"/>
          <w:sz w:val="22"/>
          <w:szCs w:val="22"/>
        </w:rPr>
      </w:pPr>
    </w:p>
    <w:p w14:paraId="1F499E02" w14:textId="75138E57" w:rsidR="00957E56" w:rsidRPr="00A27C4D" w:rsidRDefault="00957E56" w:rsidP="000F1034">
      <w:pPr>
        <w:rPr>
          <w:rFonts w:ascii="Arial" w:hAnsi="Arial" w:cs="Arial"/>
          <w:sz w:val="22"/>
          <w:szCs w:val="22"/>
        </w:rPr>
      </w:pPr>
      <w:r w:rsidRPr="00A27C4D">
        <w:rPr>
          <w:rFonts w:ascii="Arial" w:hAnsi="Arial" w:cs="Arial"/>
          <w:sz w:val="22"/>
          <w:szCs w:val="22"/>
        </w:rPr>
        <w:t xml:space="preserve">Information </w:t>
      </w:r>
      <w:r w:rsidR="00A75DC0" w:rsidRPr="00A27C4D">
        <w:rPr>
          <w:rFonts w:ascii="Arial" w:hAnsi="Arial" w:cs="Arial"/>
          <w:sz w:val="22"/>
          <w:szCs w:val="22"/>
        </w:rPr>
        <w:t>g</w:t>
      </w:r>
      <w:r w:rsidRPr="00A27C4D">
        <w:rPr>
          <w:rFonts w:ascii="Arial" w:hAnsi="Arial" w:cs="Arial"/>
          <w:sz w:val="22"/>
          <w:szCs w:val="22"/>
        </w:rPr>
        <w:t xml:space="preserve">overnance starts with looking at how information is collected, how it is recorded (on paper and computers), how it is then stored, how it is used (whether for audit, </w:t>
      </w:r>
      <w:r w:rsidR="00F91097" w:rsidRPr="00A27C4D">
        <w:rPr>
          <w:rFonts w:ascii="Arial" w:hAnsi="Arial" w:cs="Arial"/>
          <w:sz w:val="22"/>
          <w:szCs w:val="22"/>
        </w:rPr>
        <w:t>research</w:t>
      </w:r>
      <w:r w:rsidRPr="00A27C4D">
        <w:rPr>
          <w:rFonts w:ascii="Arial" w:hAnsi="Arial" w:cs="Arial"/>
          <w:sz w:val="22"/>
          <w:szCs w:val="22"/>
        </w:rPr>
        <w:t xml:space="preserve"> or performance management) and then on what basis it is shared with others, both inside and outside th</w:t>
      </w:r>
      <w:r w:rsidR="0057721F" w:rsidRPr="00A27C4D">
        <w:rPr>
          <w:rFonts w:ascii="Arial" w:hAnsi="Arial" w:cs="Arial"/>
          <w:sz w:val="22"/>
          <w:szCs w:val="22"/>
        </w:rPr>
        <w:t>e organisation</w:t>
      </w:r>
      <w:r w:rsidRPr="00A27C4D">
        <w:rPr>
          <w:rFonts w:ascii="Arial" w:hAnsi="Arial" w:cs="Arial"/>
          <w:sz w:val="22"/>
          <w:szCs w:val="22"/>
        </w:rPr>
        <w:t>.</w:t>
      </w:r>
    </w:p>
    <w:p w14:paraId="532F780F" w14:textId="5F1DBB54" w:rsidR="002304F1" w:rsidRPr="00A27C4D" w:rsidRDefault="002304F1" w:rsidP="000F1034">
      <w:pPr>
        <w:rPr>
          <w:rFonts w:ascii="Arial" w:hAnsi="Arial" w:cs="Arial"/>
          <w:sz w:val="22"/>
          <w:szCs w:val="22"/>
        </w:rPr>
      </w:pPr>
    </w:p>
    <w:p w14:paraId="32B79FF4" w14:textId="2B4480DC" w:rsidR="00690302" w:rsidRPr="00A27C4D" w:rsidRDefault="002304F1" w:rsidP="002304F1">
      <w:pPr>
        <w:rPr>
          <w:rFonts w:ascii="Arial" w:hAnsi="Arial" w:cs="Arial"/>
          <w:sz w:val="22"/>
          <w:szCs w:val="22"/>
        </w:rPr>
      </w:pPr>
      <w:r w:rsidRPr="00A27C4D">
        <w:rPr>
          <w:rFonts w:ascii="Arial" w:hAnsi="Arial" w:cs="Arial"/>
          <w:sz w:val="22"/>
          <w:szCs w:val="22"/>
        </w:rPr>
        <w:lastRenderedPageBreak/>
        <w:t xml:space="preserve">The principles of information governance incorporate </w:t>
      </w:r>
      <w:r w:rsidR="0012483C" w:rsidRPr="00A27C4D">
        <w:rPr>
          <w:rFonts w:ascii="Arial" w:hAnsi="Arial" w:cs="Arial"/>
          <w:sz w:val="22"/>
          <w:szCs w:val="22"/>
        </w:rPr>
        <w:t>several</w:t>
      </w:r>
      <w:r w:rsidRPr="00A27C4D">
        <w:rPr>
          <w:rFonts w:ascii="Arial" w:hAnsi="Arial" w:cs="Arial"/>
          <w:sz w:val="22"/>
          <w:szCs w:val="22"/>
        </w:rPr>
        <w:t xml:space="preserve"> important policies or frameworks for using information, as required by the</w:t>
      </w:r>
      <w:r w:rsidR="00D137BD" w:rsidRPr="00A27C4D">
        <w:rPr>
          <w:rFonts w:ascii="Arial" w:hAnsi="Arial" w:cs="Arial"/>
          <w:sz w:val="22"/>
          <w:szCs w:val="22"/>
        </w:rPr>
        <w:t xml:space="preserve"> </w:t>
      </w:r>
      <w:hyperlink r:id="rId219" w:history="1">
        <w:r w:rsidR="00D137BD" w:rsidRPr="00A27C4D">
          <w:rPr>
            <w:rStyle w:val="Hyperlink"/>
            <w:rFonts w:ascii="Arial" w:hAnsi="Arial" w:cs="Arial"/>
            <w:sz w:val="22"/>
            <w:szCs w:val="22"/>
          </w:rPr>
          <w:t>Data Protection Act 2018</w:t>
        </w:r>
      </w:hyperlink>
      <w:r w:rsidR="00D137BD" w:rsidRPr="00A27C4D">
        <w:rPr>
          <w:rFonts w:ascii="Arial" w:hAnsi="Arial" w:cs="Arial"/>
          <w:sz w:val="22"/>
          <w:szCs w:val="22"/>
        </w:rPr>
        <w:t xml:space="preserve"> </w:t>
      </w:r>
      <w:r w:rsidR="00511915">
        <w:rPr>
          <w:rFonts w:ascii="Arial" w:hAnsi="Arial" w:cs="Arial"/>
          <w:sz w:val="22"/>
          <w:szCs w:val="22"/>
        </w:rPr>
        <w:t>which</w:t>
      </w:r>
      <w:r w:rsidR="00D137BD" w:rsidRPr="00A27C4D">
        <w:rPr>
          <w:rFonts w:ascii="Arial" w:hAnsi="Arial" w:cs="Arial"/>
          <w:sz w:val="22"/>
          <w:szCs w:val="22"/>
        </w:rPr>
        <w:t xml:space="preserve"> incorporates</w:t>
      </w:r>
      <w:r w:rsidR="00C2414C">
        <w:rPr>
          <w:rFonts w:ascii="Arial" w:hAnsi="Arial" w:cs="Arial"/>
          <w:sz w:val="22"/>
          <w:szCs w:val="22"/>
        </w:rPr>
        <w:t xml:space="preserve"> the</w:t>
      </w:r>
      <w:r w:rsidRPr="00A27C4D">
        <w:rPr>
          <w:rFonts w:ascii="Arial" w:hAnsi="Arial" w:cs="Arial"/>
          <w:sz w:val="22"/>
          <w:szCs w:val="22"/>
        </w:rPr>
        <w:t xml:space="preserve"> </w:t>
      </w:r>
      <w:hyperlink r:id="rId220" w:history="1">
        <w:r w:rsidR="00D137BD" w:rsidRPr="00A27C4D">
          <w:rPr>
            <w:rStyle w:val="Hyperlink"/>
            <w:rFonts w:ascii="Arial" w:hAnsi="Arial" w:cs="Arial"/>
            <w:sz w:val="22"/>
            <w:szCs w:val="22"/>
          </w:rPr>
          <w:t>UK General Data Protection Regulation (UK GDPR)</w:t>
        </w:r>
      </w:hyperlink>
      <w:r w:rsidR="00D137BD" w:rsidRPr="00A27C4D">
        <w:t xml:space="preserve"> </w:t>
      </w:r>
      <w:r w:rsidR="00D137BD" w:rsidRPr="00A27C4D">
        <w:rPr>
          <w:rFonts w:ascii="Arial" w:hAnsi="Arial" w:cs="Arial"/>
          <w:sz w:val="22"/>
          <w:szCs w:val="22"/>
        </w:rPr>
        <w:t>at Part 2, t</w:t>
      </w:r>
      <w:r w:rsidRPr="00A27C4D">
        <w:rPr>
          <w:rFonts w:ascii="Arial" w:hAnsi="Arial" w:cs="Arial"/>
          <w:sz w:val="22"/>
          <w:szCs w:val="22"/>
        </w:rPr>
        <w:t xml:space="preserve">he </w:t>
      </w:r>
      <w:hyperlink r:id="rId221" w:history="1">
        <w:r w:rsidR="00594D6F" w:rsidRPr="00A27C4D">
          <w:rPr>
            <w:rStyle w:val="Hyperlink"/>
            <w:rFonts w:ascii="Arial" w:hAnsi="Arial" w:cs="Arial"/>
            <w:sz w:val="22"/>
            <w:szCs w:val="22"/>
          </w:rPr>
          <w:t>NHS England Data Protection and Security Toolkit</w:t>
        </w:r>
      </w:hyperlink>
      <w:r w:rsidRPr="00A27C4D">
        <w:rPr>
          <w:rFonts w:ascii="Arial" w:hAnsi="Arial" w:cs="Arial"/>
          <w:sz w:val="22"/>
          <w:szCs w:val="22"/>
        </w:rPr>
        <w:t xml:space="preserve"> and elements of the </w:t>
      </w:r>
      <w:r w:rsidR="00D82735" w:rsidRPr="00A27C4D">
        <w:rPr>
          <w:rFonts w:ascii="Arial" w:hAnsi="Arial" w:cs="Arial"/>
          <w:sz w:val="22"/>
          <w:szCs w:val="22"/>
        </w:rPr>
        <w:t>I</w:t>
      </w:r>
      <w:r w:rsidRPr="00A27C4D">
        <w:rPr>
          <w:rFonts w:ascii="Arial" w:hAnsi="Arial" w:cs="Arial"/>
          <w:sz w:val="22"/>
          <w:szCs w:val="22"/>
        </w:rPr>
        <w:t xml:space="preserve">nternational </w:t>
      </w:r>
      <w:r w:rsidR="00D82735" w:rsidRPr="00A27C4D">
        <w:rPr>
          <w:rFonts w:ascii="Arial" w:hAnsi="Arial" w:cs="Arial"/>
          <w:sz w:val="22"/>
          <w:szCs w:val="22"/>
        </w:rPr>
        <w:t>S</w:t>
      </w:r>
      <w:r w:rsidRPr="00A27C4D">
        <w:rPr>
          <w:rFonts w:ascii="Arial" w:hAnsi="Arial" w:cs="Arial"/>
          <w:sz w:val="22"/>
          <w:szCs w:val="22"/>
        </w:rPr>
        <w:t xml:space="preserve">tandard for </w:t>
      </w:r>
      <w:r w:rsidR="00D82735" w:rsidRPr="00A27C4D">
        <w:rPr>
          <w:rFonts w:ascii="Arial" w:hAnsi="Arial" w:cs="Arial"/>
          <w:sz w:val="22"/>
          <w:szCs w:val="22"/>
        </w:rPr>
        <w:t>I</w:t>
      </w:r>
      <w:r w:rsidRPr="00A27C4D">
        <w:rPr>
          <w:rFonts w:ascii="Arial" w:hAnsi="Arial" w:cs="Arial"/>
          <w:sz w:val="22"/>
          <w:szCs w:val="22"/>
        </w:rPr>
        <w:t xml:space="preserve">nformation </w:t>
      </w:r>
      <w:r w:rsidR="00D82735" w:rsidRPr="00A27C4D">
        <w:rPr>
          <w:rFonts w:ascii="Arial" w:hAnsi="Arial" w:cs="Arial"/>
          <w:sz w:val="22"/>
          <w:szCs w:val="22"/>
        </w:rPr>
        <w:t>S</w:t>
      </w:r>
      <w:r w:rsidRPr="00A27C4D">
        <w:rPr>
          <w:rFonts w:ascii="Arial" w:hAnsi="Arial" w:cs="Arial"/>
          <w:sz w:val="22"/>
          <w:szCs w:val="22"/>
        </w:rPr>
        <w:t xml:space="preserve">ecurity </w:t>
      </w:r>
      <w:r w:rsidR="00D82735" w:rsidRPr="00A27C4D">
        <w:rPr>
          <w:rFonts w:ascii="Arial" w:hAnsi="Arial" w:cs="Arial"/>
          <w:sz w:val="22"/>
          <w:szCs w:val="22"/>
        </w:rPr>
        <w:t>M</w:t>
      </w:r>
      <w:r w:rsidRPr="00A27C4D">
        <w:rPr>
          <w:rFonts w:ascii="Arial" w:hAnsi="Arial" w:cs="Arial"/>
          <w:sz w:val="22"/>
          <w:szCs w:val="22"/>
        </w:rPr>
        <w:t xml:space="preserve">anagement </w:t>
      </w:r>
      <w:r w:rsidR="00D82735" w:rsidRPr="00A27C4D">
        <w:rPr>
          <w:rFonts w:ascii="Arial" w:hAnsi="Arial" w:cs="Arial"/>
          <w:sz w:val="22"/>
          <w:szCs w:val="22"/>
        </w:rPr>
        <w:t>S</w:t>
      </w:r>
      <w:r w:rsidRPr="00A27C4D">
        <w:rPr>
          <w:rFonts w:ascii="Arial" w:hAnsi="Arial" w:cs="Arial"/>
          <w:sz w:val="22"/>
          <w:szCs w:val="22"/>
        </w:rPr>
        <w:t>ystems – ISO27001.</w:t>
      </w:r>
    </w:p>
    <w:p w14:paraId="66521A63" w14:textId="77777777" w:rsidR="002304F1" w:rsidRPr="00A27C4D" w:rsidRDefault="002304F1" w:rsidP="002304F1">
      <w:pPr>
        <w:rPr>
          <w:rFonts w:ascii="Arial" w:hAnsi="Arial" w:cs="Arial"/>
          <w:sz w:val="22"/>
          <w:szCs w:val="22"/>
        </w:rPr>
      </w:pPr>
    </w:p>
    <w:p w14:paraId="12A8643A" w14:textId="076D334E" w:rsidR="002304F1" w:rsidRPr="00A27C4D" w:rsidRDefault="00C371F5" w:rsidP="002304F1">
      <w:pPr>
        <w:rPr>
          <w:rFonts w:ascii="Arial" w:hAnsi="Arial" w:cs="Arial"/>
          <w:sz w:val="22"/>
          <w:szCs w:val="22"/>
        </w:rPr>
      </w:pPr>
      <w:r w:rsidRPr="00A27C4D">
        <w:rPr>
          <w:rFonts w:ascii="Arial" w:hAnsi="Arial" w:cs="Arial"/>
          <w:sz w:val="22"/>
          <w:szCs w:val="22"/>
        </w:rPr>
        <w:t>IG</w:t>
      </w:r>
      <w:r w:rsidR="002304F1" w:rsidRPr="00A27C4D">
        <w:rPr>
          <w:rFonts w:ascii="Arial" w:hAnsi="Arial" w:cs="Arial"/>
          <w:sz w:val="22"/>
          <w:szCs w:val="22"/>
        </w:rPr>
        <w:t xml:space="preserve"> provides a unified approach for handling information, which complies with the law and outlines best practice.</w:t>
      </w:r>
    </w:p>
    <w:p w14:paraId="134C0784" w14:textId="203E20A8" w:rsidR="00F25277" w:rsidRPr="00A27C4D" w:rsidRDefault="00F25277" w:rsidP="002304F1">
      <w:pPr>
        <w:rPr>
          <w:rFonts w:ascii="Arial" w:hAnsi="Arial" w:cs="Arial"/>
          <w:sz w:val="22"/>
          <w:szCs w:val="22"/>
        </w:rPr>
      </w:pPr>
    </w:p>
    <w:p w14:paraId="710F5C99" w14:textId="0355EA71" w:rsidR="00AA7CF8" w:rsidRPr="00A27C4D" w:rsidRDefault="00AA7CF8" w:rsidP="00AA7CF8">
      <w:pPr>
        <w:rPr>
          <w:rFonts w:ascii="Arial" w:hAnsi="Arial" w:cs="Arial"/>
          <w:sz w:val="22"/>
          <w:szCs w:val="22"/>
        </w:rPr>
      </w:pPr>
      <w:r w:rsidRPr="00A27C4D">
        <w:rPr>
          <w:rFonts w:ascii="Arial" w:hAnsi="Arial" w:cs="Arial"/>
          <w:sz w:val="22"/>
          <w:szCs w:val="22"/>
        </w:rPr>
        <w:t xml:space="preserve">Information </w:t>
      </w:r>
      <w:r w:rsidR="007415A3" w:rsidRPr="00A27C4D">
        <w:rPr>
          <w:rFonts w:ascii="Arial" w:hAnsi="Arial" w:cs="Arial"/>
          <w:sz w:val="22"/>
          <w:szCs w:val="22"/>
        </w:rPr>
        <w:t>g</w:t>
      </w:r>
      <w:r w:rsidRPr="00A27C4D">
        <w:rPr>
          <w:rFonts w:ascii="Arial" w:hAnsi="Arial" w:cs="Arial"/>
          <w:sz w:val="22"/>
          <w:szCs w:val="22"/>
        </w:rPr>
        <w:t xml:space="preserve">overnance </w:t>
      </w:r>
      <w:r w:rsidR="00C371F5" w:rsidRPr="00A27C4D">
        <w:rPr>
          <w:rFonts w:ascii="Arial" w:hAnsi="Arial" w:cs="Arial"/>
          <w:sz w:val="22"/>
          <w:szCs w:val="22"/>
        </w:rPr>
        <w:t xml:space="preserve">eLearning </w:t>
      </w:r>
      <w:r w:rsidRPr="00A27C4D">
        <w:rPr>
          <w:rFonts w:ascii="Arial" w:hAnsi="Arial" w:cs="Arial"/>
          <w:sz w:val="22"/>
          <w:szCs w:val="22"/>
        </w:rPr>
        <w:t xml:space="preserve">is available </w:t>
      </w:r>
      <w:r w:rsidR="00D900B3" w:rsidRPr="00A27C4D">
        <w:rPr>
          <w:rFonts w:ascii="Arial" w:hAnsi="Arial" w:cs="Arial"/>
          <w:sz w:val="22"/>
          <w:szCs w:val="22"/>
        </w:rPr>
        <w:t>i</w:t>
      </w:r>
      <w:r w:rsidRPr="00A27C4D">
        <w:rPr>
          <w:rFonts w:ascii="Arial" w:hAnsi="Arial" w:cs="Arial"/>
          <w:sz w:val="22"/>
          <w:szCs w:val="22"/>
        </w:rPr>
        <w:t>n</w:t>
      </w:r>
      <w:r w:rsidR="00A9693E" w:rsidRPr="00A27C4D">
        <w:rPr>
          <w:rFonts w:ascii="Arial" w:hAnsi="Arial" w:cs="Arial"/>
          <w:sz w:val="22"/>
          <w:szCs w:val="22"/>
        </w:rPr>
        <w:t xml:space="preserve"> the</w:t>
      </w:r>
      <w:r w:rsidRPr="00A27C4D">
        <w:rPr>
          <w:rFonts w:ascii="Arial" w:hAnsi="Arial" w:cs="Arial"/>
          <w:sz w:val="22"/>
          <w:szCs w:val="22"/>
        </w:rPr>
        <w:t xml:space="preserve"> </w:t>
      </w:r>
      <w:hyperlink r:id="rId222" w:history="1">
        <w:r w:rsidRPr="00A27C4D">
          <w:rPr>
            <w:rStyle w:val="Hyperlink"/>
            <w:rFonts w:ascii="Arial" w:hAnsi="Arial" w:cs="Arial"/>
            <w:sz w:val="22"/>
            <w:szCs w:val="22"/>
          </w:rPr>
          <w:t>HUB</w:t>
        </w:r>
      </w:hyperlink>
      <w:r w:rsidRPr="00A27C4D">
        <w:rPr>
          <w:rFonts w:ascii="Arial" w:hAnsi="Arial" w:cs="Arial"/>
          <w:sz w:val="22"/>
          <w:szCs w:val="22"/>
        </w:rPr>
        <w:t xml:space="preserve"> incorporating:</w:t>
      </w:r>
    </w:p>
    <w:p w14:paraId="5573EEF2" w14:textId="77777777" w:rsidR="00D137BD" w:rsidRPr="00A27C4D" w:rsidRDefault="00D137BD" w:rsidP="00AA7CF8">
      <w:pPr>
        <w:rPr>
          <w:rFonts w:ascii="Arial" w:hAnsi="Arial" w:cs="Arial"/>
          <w:sz w:val="22"/>
          <w:szCs w:val="22"/>
        </w:rPr>
      </w:pPr>
    </w:p>
    <w:p w14:paraId="5677AED3" w14:textId="2B89790A" w:rsidR="00D137BD" w:rsidRPr="00A27C4D" w:rsidRDefault="00D137BD" w:rsidP="00D137BD">
      <w:pPr>
        <w:pStyle w:val="ListParagraph"/>
        <w:numPr>
          <w:ilvl w:val="0"/>
          <w:numId w:val="71"/>
        </w:numPr>
        <w:rPr>
          <w:rFonts w:ascii="Arial" w:hAnsi="Arial" w:cs="Arial"/>
          <w:sz w:val="22"/>
          <w:szCs w:val="22"/>
        </w:rPr>
      </w:pPr>
      <w:r w:rsidRPr="0030309F">
        <w:rPr>
          <w:noProof/>
        </w:rPr>
        <w:drawing>
          <wp:anchor distT="0" distB="0" distL="114300" distR="114300" simplePos="0" relativeHeight="251674624" behindDoc="0" locked="0" layoutInCell="1" allowOverlap="1" wp14:anchorId="56E373CF" wp14:editId="45D9244A">
            <wp:simplePos x="0" y="0"/>
            <wp:positionH relativeFrom="column">
              <wp:posOffset>0</wp:posOffset>
            </wp:positionH>
            <wp:positionV relativeFrom="paragraph">
              <wp:posOffset>113207</wp:posOffset>
            </wp:positionV>
            <wp:extent cx="457200" cy="454025"/>
            <wp:effectExtent l="0" t="0" r="0" b="3175"/>
            <wp:wrapSquare wrapText="bothSides"/>
            <wp:docPr id="1962114057" name="Picture 1"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14057" name="Picture 1" descr="Practice Index HUB"/>
                    <pic:cNvPicPr>
                      <a:picLocks noChangeAspect="1" noChangeArrowheads="1"/>
                    </pic:cNvPicPr>
                  </pic:nvPicPr>
                  <pic:blipFill rotWithShape="1">
                    <a:blip r:embed="rId15">
                      <a:extLst>
                        <a:ext uri="{28A0092B-C50C-407E-A947-70E740481C1C}">
                          <a14:useLocalDpi xmlns:a14="http://schemas.microsoft.com/office/drawing/2010/main" val="0"/>
                        </a:ext>
                      </a:extLst>
                    </a:blip>
                    <a:srcRect l="84052"/>
                    <a:stretch/>
                  </pic:blipFill>
                  <pic:spPr bwMode="auto">
                    <a:xfrm>
                      <a:off x="0" y="0"/>
                      <a:ext cx="457200" cy="45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7C4D">
        <w:rPr>
          <w:rFonts w:ascii="Arial" w:hAnsi="Arial" w:cs="Arial"/>
          <w:sz w:val="22"/>
          <w:szCs w:val="22"/>
        </w:rPr>
        <w:t>Accessible Information Standards</w:t>
      </w:r>
    </w:p>
    <w:p w14:paraId="2BE14F2C" w14:textId="2B4EEE7D" w:rsidR="00D137BD" w:rsidRPr="00A27C4D" w:rsidRDefault="00D137BD" w:rsidP="00D137BD">
      <w:pPr>
        <w:pStyle w:val="ListParagraph"/>
        <w:numPr>
          <w:ilvl w:val="0"/>
          <w:numId w:val="71"/>
        </w:numPr>
        <w:rPr>
          <w:rFonts w:ascii="Arial" w:hAnsi="Arial" w:cs="Arial"/>
          <w:sz w:val="22"/>
          <w:szCs w:val="22"/>
        </w:rPr>
      </w:pPr>
      <w:r w:rsidRPr="00A27C4D">
        <w:rPr>
          <w:rFonts w:ascii="Arial" w:hAnsi="Arial" w:cs="Arial"/>
          <w:sz w:val="22"/>
          <w:szCs w:val="22"/>
        </w:rPr>
        <w:t>Caldicott and Confidentiality</w:t>
      </w:r>
    </w:p>
    <w:p w14:paraId="4040BF78" w14:textId="50912366" w:rsidR="00D137BD" w:rsidRPr="00A27C4D" w:rsidRDefault="00D137BD" w:rsidP="00D137BD">
      <w:pPr>
        <w:pStyle w:val="ListParagraph"/>
        <w:numPr>
          <w:ilvl w:val="0"/>
          <w:numId w:val="71"/>
        </w:numPr>
        <w:rPr>
          <w:rFonts w:ascii="Arial" w:hAnsi="Arial" w:cs="Arial"/>
          <w:sz w:val="22"/>
          <w:szCs w:val="22"/>
        </w:rPr>
      </w:pPr>
      <w:r w:rsidRPr="00A27C4D">
        <w:rPr>
          <w:rFonts w:ascii="Arial" w:hAnsi="Arial" w:cs="Arial"/>
          <w:sz w:val="22"/>
          <w:szCs w:val="22"/>
        </w:rPr>
        <w:t>Information Governance and Data Security</w:t>
      </w:r>
    </w:p>
    <w:p w14:paraId="50FD92D6" w14:textId="3915D6C7" w:rsidR="00D137BD" w:rsidRPr="00CF7A68" w:rsidRDefault="00D137BD" w:rsidP="00CF7A68">
      <w:pPr>
        <w:pStyle w:val="ListParagraph"/>
        <w:numPr>
          <w:ilvl w:val="0"/>
          <w:numId w:val="71"/>
        </w:numPr>
        <w:rPr>
          <w:rFonts w:ascii="Arial" w:hAnsi="Arial" w:cs="Arial"/>
          <w:sz w:val="22"/>
          <w:szCs w:val="22"/>
        </w:rPr>
      </w:pPr>
      <w:r w:rsidRPr="00A27C4D">
        <w:rPr>
          <w:rFonts w:ascii="Arial" w:hAnsi="Arial" w:cs="Arial"/>
          <w:sz w:val="22"/>
          <w:szCs w:val="22"/>
        </w:rPr>
        <w:t>General Data Protection Regulation (UK GDPR)</w:t>
      </w:r>
    </w:p>
    <w:p w14:paraId="719AB1FB" w14:textId="1CCE8363" w:rsidR="00A7723F" w:rsidRPr="00A27C4D" w:rsidRDefault="004B3252" w:rsidP="008F54D9">
      <w:pPr>
        <w:pStyle w:val="Heading2"/>
        <w:rPr>
          <w:rFonts w:ascii="Arial" w:hAnsi="Arial" w:cs="Arial"/>
          <w:smallCaps w:val="0"/>
          <w:sz w:val="24"/>
          <w:szCs w:val="24"/>
          <w:lang w:val="en-GB"/>
        </w:rPr>
      </w:pPr>
      <w:bookmarkStart w:id="1558" w:name="_Toc192152150"/>
      <w:bookmarkStart w:id="1559" w:name="_Toc192170351"/>
      <w:bookmarkStart w:id="1560" w:name="_Toc192152151"/>
      <w:bookmarkStart w:id="1561" w:name="_Toc192170352"/>
      <w:bookmarkStart w:id="1562" w:name="_Toc192152152"/>
      <w:bookmarkStart w:id="1563" w:name="_Toc192170353"/>
      <w:bookmarkStart w:id="1564" w:name="_Toc192152153"/>
      <w:bookmarkStart w:id="1565" w:name="_Toc192170354"/>
      <w:bookmarkStart w:id="1566" w:name="_Toc192152154"/>
      <w:bookmarkStart w:id="1567" w:name="_Toc192170355"/>
      <w:bookmarkStart w:id="1568" w:name="_Access_to_medical"/>
      <w:bookmarkStart w:id="1569" w:name="_Toc192170356"/>
      <w:bookmarkEnd w:id="1558"/>
      <w:bookmarkEnd w:id="1559"/>
      <w:bookmarkEnd w:id="1560"/>
      <w:bookmarkEnd w:id="1561"/>
      <w:bookmarkEnd w:id="1562"/>
      <w:bookmarkEnd w:id="1563"/>
      <w:bookmarkEnd w:id="1564"/>
      <w:bookmarkEnd w:id="1565"/>
      <w:bookmarkEnd w:id="1566"/>
      <w:bookmarkEnd w:id="1567"/>
      <w:bookmarkEnd w:id="1568"/>
      <w:r w:rsidRPr="00A27C4D">
        <w:rPr>
          <w:rFonts w:ascii="Arial" w:hAnsi="Arial" w:cs="Arial"/>
          <w:smallCaps w:val="0"/>
          <w:sz w:val="24"/>
          <w:szCs w:val="24"/>
          <w:lang w:val="en-GB"/>
        </w:rPr>
        <w:t>Access to medical records</w:t>
      </w:r>
      <w:bookmarkEnd w:id="1569"/>
    </w:p>
    <w:p w14:paraId="1A6875FD" w14:textId="5E8CFAAD" w:rsidR="008570D4" w:rsidRPr="00A27C4D" w:rsidRDefault="008570D4" w:rsidP="008570D4">
      <w:pPr>
        <w:rPr>
          <w:rFonts w:ascii="Arial" w:hAnsi="Arial" w:cs="Arial"/>
          <w:sz w:val="22"/>
          <w:szCs w:val="22"/>
        </w:rPr>
      </w:pPr>
    </w:p>
    <w:p w14:paraId="102CE0EF" w14:textId="1ADE4EC5" w:rsidR="00B339A4" w:rsidRPr="00A27C4D" w:rsidRDefault="00B339A4" w:rsidP="00B339A4">
      <w:pPr>
        <w:textAlignment w:val="baseline"/>
        <w:rPr>
          <w:rFonts w:ascii="Arial" w:eastAsia=".SFNSText-Regular" w:hAnsi="Arial" w:cs="Arial"/>
          <w:color w:val="202A30"/>
          <w:sz w:val="22"/>
          <w:szCs w:val="22"/>
          <w:shd w:val="clear" w:color="auto" w:fill="FFFFFF"/>
        </w:rPr>
      </w:pPr>
      <w:r w:rsidRPr="00A27C4D">
        <w:rPr>
          <w:rFonts w:ascii="Arial" w:eastAsia=".SFNSText-Regular" w:hAnsi="Arial" w:cs="Arial"/>
          <w:color w:val="202A30"/>
          <w:sz w:val="22"/>
          <w:szCs w:val="22"/>
          <w:shd w:val="clear" w:color="auto" w:fill="FFFFFF"/>
        </w:rPr>
        <w:t xml:space="preserve">In accordance with the </w:t>
      </w:r>
      <w:r w:rsidR="00503893" w:rsidRPr="00A27C4D">
        <w:rPr>
          <w:rFonts w:ascii="Arial" w:eastAsia=".SFNSText-Regular" w:hAnsi="Arial" w:cs="Arial"/>
          <w:color w:val="202A30"/>
          <w:sz w:val="22"/>
          <w:szCs w:val="22"/>
          <w:shd w:val="clear" w:color="auto" w:fill="FFFFFF"/>
        </w:rPr>
        <w:t xml:space="preserve">UK </w:t>
      </w:r>
      <w:r w:rsidR="00C371F5" w:rsidRPr="00A27C4D">
        <w:rPr>
          <w:rFonts w:ascii="Arial" w:eastAsia=".SFNSText-Regular" w:hAnsi="Arial" w:cs="Arial"/>
          <w:sz w:val="22"/>
          <w:szCs w:val="22"/>
          <w:shd w:val="clear" w:color="auto" w:fill="FFFFFF"/>
        </w:rPr>
        <w:t>GDPR</w:t>
      </w:r>
      <w:r w:rsidRPr="00A27C4D">
        <w:rPr>
          <w:rStyle w:val="Hyperlink"/>
          <w:rFonts w:ascii="Arial" w:eastAsia=".SFNSText-Regular" w:hAnsi="Arial" w:cs="Arial"/>
          <w:color w:val="auto"/>
          <w:sz w:val="22"/>
          <w:szCs w:val="22"/>
          <w:u w:val="none"/>
          <w:shd w:val="clear" w:color="auto" w:fill="FFFFFF"/>
        </w:rPr>
        <w:t>,</w:t>
      </w:r>
      <w:r w:rsidRPr="00A27C4D">
        <w:rPr>
          <w:rFonts w:ascii="Arial" w:eastAsia=".SFNSText-Regular" w:hAnsi="Arial" w:cs="Arial"/>
          <w:color w:val="202A30"/>
          <w:sz w:val="22"/>
          <w:szCs w:val="22"/>
          <w:shd w:val="clear" w:color="auto" w:fill="FFFFFF"/>
        </w:rPr>
        <w:t xml:space="preserve"> individuals have the right to access their data and any supplementary information held by </w:t>
      </w:r>
      <w:r w:rsidR="004F77D4" w:rsidRPr="00A27C4D">
        <w:rPr>
          <w:rFonts w:ascii="Arial" w:eastAsia=".SFNSText-Regular" w:hAnsi="Arial" w:cs="Arial"/>
          <w:color w:val="202A30"/>
          <w:sz w:val="22"/>
          <w:szCs w:val="22"/>
          <w:shd w:val="clear" w:color="auto" w:fill="FFFFFF"/>
        </w:rPr>
        <w:t xml:space="preserve">an organisation. </w:t>
      </w:r>
      <w:r w:rsidRPr="00A27C4D">
        <w:rPr>
          <w:rFonts w:ascii="Arial" w:eastAsia=".SFNSText-Regular" w:hAnsi="Arial" w:cs="Arial"/>
          <w:color w:val="202A30"/>
          <w:sz w:val="22"/>
          <w:szCs w:val="22"/>
          <w:shd w:val="clear" w:color="auto" w:fill="FFFFFF"/>
        </w:rPr>
        <w:t>This is commonly known as a data subject access request (DSAR). Data subjects have a right to receive:</w:t>
      </w:r>
    </w:p>
    <w:p w14:paraId="24BDF0D1" w14:textId="77777777" w:rsidR="00B339A4" w:rsidRPr="00A27C4D" w:rsidRDefault="00B339A4" w:rsidP="00B339A4">
      <w:pPr>
        <w:textAlignment w:val="baseline"/>
        <w:rPr>
          <w:rFonts w:ascii="Arial" w:eastAsia=".SFNSText-Regular" w:hAnsi="Arial" w:cs="Arial"/>
          <w:color w:val="202A30"/>
          <w:sz w:val="22"/>
          <w:szCs w:val="22"/>
          <w:shd w:val="clear" w:color="auto" w:fill="FFFFFF"/>
        </w:rPr>
      </w:pPr>
    </w:p>
    <w:p w14:paraId="04ADB42E" w14:textId="117289E2" w:rsidR="00D073FD" w:rsidRPr="00A27C4D" w:rsidRDefault="00B339A4" w:rsidP="00B51B81">
      <w:pPr>
        <w:pStyle w:val="ListParagraph"/>
        <w:numPr>
          <w:ilvl w:val="0"/>
          <w:numId w:val="2"/>
        </w:numPr>
        <w:textAlignment w:val="baseline"/>
        <w:rPr>
          <w:rFonts w:ascii="Arial" w:eastAsia=".SFNSText-Regular" w:hAnsi="Arial" w:cs="Arial"/>
          <w:color w:val="202A30"/>
          <w:sz w:val="22"/>
          <w:szCs w:val="22"/>
        </w:rPr>
      </w:pPr>
      <w:r w:rsidRPr="00A27C4D">
        <w:rPr>
          <w:rFonts w:ascii="Arial" w:eastAsia=".SFNSText-Regular" w:hAnsi="Arial" w:cs="Arial"/>
          <w:color w:val="202A30"/>
          <w:sz w:val="22"/>
          <w:szCs w:val="22"/>
        </w:rPr>
        <w:t>Confirmation that their data is being processed</w:t>
      </w:r>
    </w:p>
    <w:p w14:paraId="7DEBC690" w14:textId="51E5DEC7" w:rsidR="00D073FD" w:rsidRPr="00A27C4D" w:rsidRDefault="00B339A4" w:rsidP="00D073FD">
      <w:pPr>
        <w:pStyle w:val="ListParagraph"/>
        <w:numPr>
          <w:ilvl w:val="0"/>
          <w:numId w:val="2"/>
        </w:numPr>
        <w:textAlignment w:val="baseline"/>
        <w:rPr>
          <w:rFonts w:ascii="Arial" w:eastAsia=".SFNSText-Regular" w:hAnsi="Arial" w:cs="Arial"/>
          <w:color w:val="202A30"/>
          <w:sz w:val="22"/>
          <w:szCs w:val="22"/>
        </w:rPr>
      </w:pPr>
      <w:r w:rsidRPr="00A27C4D">
        <w:rPr>
          <w:rFonts w:ascii="Arial" w:eastAsia=".SFNSText-Regular" w:hAnsi="Arial" w:cs="Arial"/>
          <w:color w:val="202A30"/>
          <w:sz w:val="22"/>
          <w:szCs w:val="22"/>
        </w:rPr>
        <w:t>Access to their personal data</w:t>
      </w:r>
    </w:p>
    <w:p w14:paraId="41432B2F" w14:textId="7C2798E0" w:rsidR="00B339A4" w:rsidRPr="00A27C4D" w:rsidRDefault="00B339A4" w:rsidP="00A9693E">
      <w:pPr>
        <w:pStyle w:val="ListParagraph"/>
        <w:numPr>
          <w:ilvl w:val="0"/>
          <w:numId w:val="2"/>
        </w:numPr>
        <w:textAlignment w:val="baseline"/>
        <w:rPr>
          <w:rFonts w:ascii="Arial" w:eastAsia=".SFNSText-Regular" w:hAnsi="Arial" w:cs="Arial"/>
          <w:color w:val="202A30"/>
          <w:sz w:val="22"/>
          <w:szCs w:val="22"/>
        </w:rPr>
      </w:pPr>
      <w:r w:rsidRPr="00A27C4D">
        <w:rPr>
          <w:rFonts w:ascii="Arial" w:eastAsia=".SFNSText-Regular" w:hAnsi="Arial" w:cs="Arial"/>
          <w:color w:val="202A30"/>
          <w:sz w:val="22"/>
          <w:szCs w:val="22"/>
        </w:rPr>
        <w:t>Access to any other supplementary information held about them</w:t>
      </w:r>
    </w:p>
    <w:p w14:paraId="6BE9A57A" w14:textId="77777777" w:rsidR="00A9693E" w:rsidRPr="00A27C4D" w:rsidRDefault="00A9693E" w:rsidP="00A9693E">
      <w:pPr>
        <w:pStyle w:val="ListParagraph"/>
        <w:ind w:left="770"/>
        <w:textAlignment w:val="baseline"/>
        <w:rPr>
          <w:rFonts w:ascii="Arial" w:eastAsia=".SFNSText-Regular" w:hAnsi="Arial" w:cs="Arial"/>
          <w:color w:val="202A30"/>
          <w:sz w:val="22"/>
          <w:szCs w:val="22"/>
        </w:rPr>
      </w:pPr>
    </w:p>
    <w:p w14:paraId="76D160AC" w14:textId="6F743A3E" w:rsidR="009414DA" w:rsidRPr="00A27C4D" w:rsidRDefault="009414DA" w:rsidP="00112D2D">
      <w:pPr>
        <w:rPr>
          <w:rFonts w:ascii="Arial" w:eastAsia="Arial" w:hAnsi="Arial" w:cs="Arial"/>
          <w:color w:val="202A30"/>
          <w:sz w:val="22"/>
          <w:szCs w:val="22"/>
        </w:rPr>
      </w:pPr>
      <w:r w:rsidRPr="00A27C4D">
        <w:rPr>
          <w:rFonts w:ascii="Arial" w:eastAsia="Arial" w:hAnsi="Arial" w:cs="Arial"/>
          <w:color w:val="202A30"/>
          <w:sz w:val="22"/>
          <w:szCs w:val="22"/>
        </w:rPr>
        <w:t>Th</w:t>
      </w:r>
      <w:r w:rsidR="00D137BD" w:rsidRPr="00A27C4D">
        <w:rPr>
          <w:rFonts w:ascii="Arial" w:eastAsia="Arial" w:hAnsi="Arial" w:cs="Arial"/>
          <w:color w:val="202A30"/>
          <w:sz w:val="22"/>
          <w:szCs w:val="22"/>
        </w:rPr>
        <w:t xml:space="preserve">e Access to Medical Records Policy </w:t>
      </w:r>
      <w:r w:rsidRPr="00A27C4D">
        <w:rPr>
          <w:rFonts w:ascii="Arial" w:eastAsia="Arial" w:hAnsi="Arial" w:cs="Arial"/>
          <w:color w:val="202A30"/>
          <w:sz w:val="22"/>
          <w:szCs w:val="22"/>
        </w:rPr>
        <w:t>outline</w:t>
      </w:r>
      <w:r w:rsidR="00A9693E" w:rsidRPr="00A27C4D">
        <w:rPr>
          <w:rFonts w:ascii="Arial" w:eastAsia="Arial" w:hAnsi="Arial" w:cs="Arial"/>
          <w:color w:val="202A30"/>
          <w:sz w:val="22"/>
          <w:szCs w:val="22"/>
        </w:rPr>
        <w:t>s</w:t>
      </w:r>
      <w:r w:rsidRPr="00A27C4D">
        <w:rPr>
          <w:rFonts w:ascii="Arial" w:eastAsia="Arial" w:hAnsi="Arial" w:cs="Arial"/>
          <w:color w:val="202A30"/>
          <w:sz w:val="22"/>
          <w:szCs w:val="22"/>
        </w:rPr>
        <w:t xml:space="preserve"> the procedure to access health records at the organisation as follows:</w:t>
      </w:r>
    </w:p>
    <w:p w14:paraId="47713A39" w14:textId="77777777" w:rsidR="00C371F5" w:rsidRPr="00A27C4D" w:rsidRDefault="00C371F5" w:rsidP="00112D2D">
      <w:pPr>
        <w:rPr>
          <w:rFonts w:ascii="Arial" w:eastAsia="Arial" w:hAnsi="Arial" w:cs="Arial"/>
          <w:color w:val="202A30"/>
          <w:sz w:val="22"/>
          <w:szCs w:val="22"/>
        </w:rPr>
      </w:pPr>
    </w:p>
    <w:p w14:paraId="5CFECBEB" w14:textId="5DE7F0BD" w:rsidR="00C371F5" w:rsidRPr="00CF7A68" w:rsidRDefault="00C371F5" w:rsidP="00CA043D">
      <w:pPr>
        <w:pStyle w:val="ListParagraph"/>
        <w:numPr>
          <w:ilvl w:val="0"/>
          <w:numId w:val="226"/>
        </w:numPr>
        <w:rPr>
          <w:rFonts w:ascii="Arial" w:eastAsia="Arial" w:hAnsi="Arial" w:cs="Arial"/>
          <w:color w:val="202A30"/>
          <w:sz w:val="22"/>
          <w:szCs w:val="22"/>
        </w:rPr>
      </w:pPr>
      <w:r w:rsidRPr="00A27C4D">
        <w:rPr>
          <w:rFonts w:ascii="Arial" w:eastAsia="Arial" w:hAnsi="Arial" w:cs="Arial"/>
          <w:color w:val="000000"/>
          <w:sz w:val="22"/>
          <w:szCs w:val="22"/>
        </w:rPr>
        <w:t>For an individual, for information about themselves</w:t>
      </w:r>
    </w:p>
    <w:p w14:paraId="2EA2EC06" w14:textId="77777777" w:rsidR="00555C48" w:rsidRPr="00CF7A68" w:rsidRDefault="00555C48" w:rsidP="00CF7A68">
      <w:pPr>
        <w:pStyle w:val="ListParagraph"/>
        <w:rPr>
          <w:rFonts w:ascii="Arial" w:eastAsia="Arial" w:hAnsi="Arial" w:cs="Arial"/>
          <w:color w:val="202A30"/>
          <w:sz w:val="22"/>
          <w:szCs w:val="22"/>
        </w:rPr>
      </w:pPr>
    </w:p>
    <w:p w14:paraId="19FCD983" w14:textId="1F8AAE4F" w:rsidR="00C371F5" w:rsidRPr="00CF7A68" w:rsidRDefault="00C371F5" w:rsidP="00C371F5">
      <w:pPr>
        <w:pStyle w:val="ListParagraph"/>
        <w:numPr>
          <w:ilvl w:val="0"/>
          <w:numId w:val="226"/>
        </w:numPr>
        <w:rPr>
          <w:rFonts w:ascii="Arial" w:eastAsia="Arial" w:hAnsi="Arial" w:cs="Arial"/>
          <w:color w:val="202A30"/>
          <w:sz w:val="22"/>
          <w:szCs w:val="22"/>
        </w:rPr>
      </w:pPr>
      <w:r w:rsidRPr="00A27C4D">
        <w:rPr>
          <w:rFonts w:ascii="Arial" w:eastAsia="Arial" w:hAnsi="Arial" w:cs="Arial"/>
          <w:color w:val="000000"/>
          <w:sz w:val="22"/>
          <w:szCs w:val="22"/>
        </w:rPr>
        <w:t>For access to the health records of a deceased individual</w:t>
      </w:r>
      <w:r w:rsidR="006C3217">
        <w:rPr>
          <w:rFonts w:ascii="Arial" w:eastAsia="Arial" w:hAnsi="Arial" w:cs="Arial"/>
          <w:color w:val="000000"/>
          <w:sz w:val="22"/>
          <w:szCs w:val="22"/>
        </w:rPr>
        <w:t xml:space="preserve"> (refer to </w:t>
      </w:r>
      <w:hyperlink w:anchor="_Deceased_patients’_records" w:history="1">
        <w:r w:rsidR="006C3217" w:rsidRPr="006C3217">
          <w:rPr>
            <w:rStyle w:val="Hyperlink"/>
            <w:rFonts w:ascii="Arial" w:eastAsia="Arial" w:hAnsi="Arial" w:cs="Arial"/>
            <w:sz w:val="22"/>
            <w:szCs w:val="22"/>
          </w:rPr>
          <w:t>Section 5.16</w:t>
        </w:r>
      </w:hyperlink>
      <w:r w:rsidR="006C3217">
        <w:rPr>
          <w:rFonts w:ascii="Arial" w:eastAsia="Arial" w:hAnsi="Arial" w:cs="Arial"/>
          <w:color w:val="000000"/>
          <w:sz w:val="22"/>
          <w:szCs w:val="22"/>
        </w:rPr>
        <w:t>)</w:t>
      </w:r>
    </w:p>
    <w:p w14:paraId="7775C5C6" w14:textId="77777777" w:rsidR="00C371F5" w:rsidRPr="00CF7A68" w:rsidRDefault="00C371F5" w:rsidP="00CF7A68">
      <w:pPr>
        <w:rPr>
          <w:rFonts w:ascii="Arial" w:eastAsia="Arial" w:hAnsi="Arial" w:cs="Arial"/>
          <w:color w:val="202A30"/>
          <w:sz w:val="22"/>
          <w:szCs w:val="22"/>
        </w:rPr>
      </w:pPr>
    </w:p>
    <w:p w14:paraId="4F0AC756" w14:textId="2A82C3D1" w:rsidR="00C371F5" w:rsidRPr="00CF7A68" w:rsidRDefault="00C371F5" w:rsidP="00C371F5">
      <w:pPr>
        <w:pStyle w:val="ListParagraph"/>
        <w:numPr>
          <w:ilvl w:val="0"/>
          <w:numId w:val="226"/>
        </w:numPr>
        <w:rPr>
          <w:rFonts w:ascii="Arial" w:eastAsia="Arial" w:hAnsi="Arial" w:cs="Arial"/>
          <w:color w:val="202A30"/>
          <w:sz w:val="22"/>
          <w:szCs w:val="22"/>
        </w:rPr>
      </w:pPr>
      <w:r w:rsidRPr="00A27C4D">
        <w:rPr>
          <w:rFonts w:ascii="Arial" w:eastAsia="Arial" w:hAnsi="Arial" w:cs="Arial"/>
          <w:color w:val="000000"/>
          <w:sz w:val="22"/>
          <w:szCs w:val="22"/>
        </w:rPr>
        <w:t>For access to the health records of an individual by an authorised person (by a court) when the individual does not have the capacity to make such a decision</w:t>
      </w:r>
    </w:p>
    <w:p w14:paraId="65ED11F9" w14:textId="77777777" w:rsidR="00C371F5" w:rsidRPr="00CF7A68" w:rsidRDefault="00C371F5" w:rsidP="00CF7A68">
      <w:pPr>
        <w:pStyle w:val="ListParagraph"/>
        <w:rPr>
          <w:rFonts w:ascii="Arial" w:eastAsia="Arial" w:hAnsi="Arial" w:cs="Arial"/>
          <w:color w:val="202A30"/>
          <w:sz w:val="22"/>
          <w:szCs w:val="22"/>
        </w:rPr>
      </w:pPr>
    </w:p>
    <w:p w14:paraId="05032D4A" w14:textId="65B5A3CD" w:rsidR="00C371F5" w:rsidRPr="00CF7A68" w:rsidRDefault="00C371F5" w:rsidP="00CF7A68">
      <w:pPr>
        <w:pStyle w:val="ListParagraph"/>
        <w:numPr>
          <w:ilvl w:val="0"/>
          <w:numId w:val="226"/>
        </w:numPr>
        <w:rPr>
          <w:rFonts w:ascii="Arial" w:eastAsia="Arial" w:hAnsi="Arial" w:cs="Arial"/>
          <w:color w:val="202A30"/>
          <w:sz w:val="22"/>
          <w:szCs w:val="22"/>
        </w:rPr>
      </w:pPr>
      <w:r w:rsidRPr="00A27C4D">
        <w:rPr>
          <w:rFonts w:ascii="Arial" w:eastAsia="Arial" w:hAnsi="Arial" w:cs="Arial"/>
          <w:color w:val="000000"/>
          <w:sz w:val="22"/>
          <w:szCs w:val="22"/>
        </w:rPr>
        <w:t xml:space="preserve">For organisations requesting information about an individual for employment or insurance purposes as governed by the </w:t>
      </w:r>
      <w:hyperlink r:id="rId223">
        <w:r w:rsidRPr="00A27C4D">
          <w:rPr>
            <w:rFonts w:ascii="Arial" w:eastAsia="Arial" w:hAnsi="Arial" w:cs="Arial"/>
            <w:color w:val="0563C1"/>
            <w:sz w:val="22"/>
            <w:szCs w:val="22"/>
            <w:u w:val="single"/>
          </w:rPr>
          <w:t>Access to Medical Reports Act 1988</w:t>
        </w:r>
      </w:hyperlink>
    </w:p>
    <w:p w14:paraId="1252B5A7" w14:textId="77777777" w:rsidR="00A9588A" w:rsidRPr="00A27C4D" w:rsidRDefault="00A9588A" w:rsidP="00A9588A">
      <w:pPr>
        <w:ind w:right="238"/>
        <w:rPr>
          <w:rFonts w:ascii="Arial" w:eastAsia="Arial" w:hAnsi="Arial" w:cs="Arial"/>
          <w:color w:val="000000"/>
          <w:sz w:val="22"/>
          <w:szCs w:val="22"/>
        </w:rPr>
      </w:pPr>
    </w:p>
    <w:p w14:paraId="491C8C26" w14:textId="0A16C6E7" w:rsidR="00917AB9" w:rsidRPr="00A27C4D" w:rsidRDefault="00A9588A" w:rsidP="00A9588A">
      <w:pPr>
        <w:ind w:right="238"/>
        <w:rPr>
          <w:rFonts w:ascii="Arial" w:eastAsia="Arial" w:hAnsi="Arial" w:cs="Arial"/>
          <w:color w:val="000000"/>
          <w:sz w:val="22"/>
          <w:szCs w:val="22"/>
        </w:rPr>
      </w:pPr>
      <w:r w:rsidRPr="00A27C4D">
        <w:rPr>
          <w:rFonts w:ascii="Arial" w:eastAsia="Arial" w:hAnsi="Arial" w:cs="Arial"/>
          <w:color w:val="000000"/>
          <w:sz w:val="22"/>
          <w:szCs w:val="22"/>
        </w:rPr>
        <w:t>There are occasions when a GP may firmly believe that it is not appropriate to share all the information contained in the individual’s record, particularly if there is potential for such information to cause harm or distress to individuals or when the record contains information relating to a third party.</w:t>
      </w:r>
    </w:p>
    <w:p w14:paraId="1274E3C4" w14:textId="77777777" w:rsidR="00A9588A" w:rsidRPr="00A27C4D" w:rsidRDefault="00A9588A" w:rsidP="006A12DE">
      <w:pPr>
        <w:ind w:right="238"/>
        <w:rPr>
          <w:rFonts w:ascii="Arial" w:eastAsia="Arial" w:hAnsi="Arial" w:cs="Arial"/>
          <w:color w:val="000000"/>
          <w:sz w:val="22"/>
          <w:szCs w:val="22"/>
        </w:rPr>
      </w:pPr>
    </w:p>
    <w:p w14:paraId="60E7AD11" w14:textId="5F2EDF5A" w:rsidR="00A9588A" w:rsidRPr="00A27C4D" w:rsidRDefault="00A9588A" w:rsidP="00A9588A">
      <w:pPr>
        <w:ind w:right="240"/>
        <w:rPr>
          <w:rFonts w:ascii="Arial" w:eastAsia="Arial" w:hAnsi="Arial" w:cs="Arial"/>
          <w:color w:val="000000"/>
          <w:sz w:val="22"/>
          <w:szCs w:val="22"/>
        </w:rPr>
      </w:pPr>
      <w:r w:rsidRPr="00A27C4D">
        <w:rPr>
          <w:rFonts w:ascii="Arial" w:eastAsia="Arial" w:hAnsi="Arial" w:cs="Arial"/>
          <w:color w:val="000000"/>
          <w:sz w:val="22"/>
          <w:szCs w:val="22"/>
        </w:rPr>
        <w:t>Patients may request paper copies of health records and, regardless of the preferred method of access, patients and authorised third parties must initially complete a DSAR form. Requests may be received from the following</w:t>
      </w:r>
      <w:r w:rsidR="00392E71">
        <w:rPr>
          <w:rFonts w:ascii="Arial" w:eastAsia="Arial" w:hAnsi="Arial" w:cs="Arial"/>
          <w:color w:val="000000"/>
          <w:sz w:val="22"/>
          <w:szCs w:val="22"/>
        </w:rPr>
        <w:t>,</w:t>
      </w:r>
      <w:r w:rsidR="00917AB9" w:rsidRPr="00A27C4D">
        <w:rPr>
          <w:rFonts w:ascii="Arial" w:eastAsia="Arial" w:hAnsi="Arial" w:cs="Arial"/>
          <w:color w:val="000000"/>
          <w:sz w:val="22"/>
          <w:szCs w:val="22"/>
        </w:rPr>
        <w:t xml:space="preserve"> with detailed information being found in the Access to Medical Records Policy:</w:t>
      </w:r>
    </w:p>
    <w:p w14:paraId="43702630" w14:textId="77777777" w:rsidR="00917AB9" w:rsidRPr="00A27C4D" w:rsidRDefault="00917AB9" w:rsidP="00A9588A">
      <w:pPr>
        <w:ind w:right="240"/>
        <w:rPr>
          <w:rFonts w:ascii="Arial" w:eastAsia="Arial" w:hAnsi="Arial" w:cs="Arial"/>
          <w:color w:val="000000"/>
          <w:sz w:val="22"/>
          <w:szCs w:val="22"/>
        </w:rPr>
      </w:pPr>
    </w:p>
    <w:p w14:paraId="02BE9A3F" w14:textId="27C53199" w:rsidR="00917AB9" w:rsidRPr="00CF7A68" w:rsidRDefault="00917AB9" w:rsidP="00CF7A68">
      <w:pPr>
        <w:pStyle w:val="ListParagraph"/>
        <w:numPr>
          <w:ilvl w:val="0"/>
          <w:numId w:val="230"/>
        </w:numPr>
        <w:ind w:right="240"/>
        <w:rPr>
          <w:rFonts w:ascii="Arial" w:eastAsia="Arial" w:hAnsi="Arial" w:cs="Arial"/>
          <w:color w:val="000000"/>
          <w:sz w:val="22"/>
          <w:szCs w:val="22"/>
        </w:rPr>
      </w:pPr>
      <w:r w:rsidRPr="00CF7A68">
        <w:rPr>
          <w:rFonts w:ascii="Arial" w:eastAsia="Arial" w:hAnsi="Arial" w:cs="Arial"/>
          <w:color w:val="000000"/>
          <w:sz w:val="22"/>
          <w:szCs w:val="22"/>
        </w:rPr>
        <w:t>Competent patients</w:t>
      </w:r>
    </w:p>
    <w:p w14:paraId="77A196DC" w14:textId="78D58017" w:rsidR="00917AB9" w:rsidRPr="00A27C4D" w:rsidRDefault="00917AB9" w:rsidP="00917AB9">
      <w:pPr>
        <w:pStyle w:val="ListParagraph"/>
        <w:numPr>
          <w:ilvl w:val="0"/>
          <w:numId w:val="230"/>
        </w:numPr>
        <w:ind w:right="240"/>
        <w:rPr>
          <w:rFonts w:ascii="Arial" w:eastAsia="Arial" w:hAnsi="Arial" w:cs="Arial"/>
          <w:color w:val="000000"/>
          <w:sz w:val="22"/>
          <w:szCs w:val="22"/>
        </w:rPr>
      </w:pPr>
      <w:r w:rsidRPr="00CF7A68">
        <w:rPr>
          <w:rFonts w:ascii="Arial" w:eastAsia="Arial" w:hAnsi="Arial" w:cs="Arial"/>
          <w:color w:val="000000"/>
          <w:sz w:val="22"/>
          <w:szCs w:val="22"/>
        </w:rPr>
        <w:t>Children and young people</w:t>
      </w:r>
    </w:p>
    <w:p w14:paraId="2F3E488D" w14:textId="3D5340FB" w:rsidR="00917AB9" w:rsidRPr="00A27C4D" w:rsidRDefault="00917AB9" w:rsidP="00917AB9">
      <w:pPr>
        <w:pStyle w:val="ListParagraph"/>
        <w:numPr>
          <w:ilvl w:val="0"/>
          <w:numId w:val="230"/>
        </w:numPr>
        <w:ind w:right="240"/>
        <w:rPr>
          <w:rFonts w:ascii="Arial" w:eastAsia="Arial" w:hAnsi="Arial" w:cs="Arial"/>
          <w:color w:val="000000"/>
          <w:sz w:val="22"/>
          <w:szCs w:val="22"/>
        </w:rPr>
      </w:pPr>
      <w:r w:rsidRPr="00A27C4D">
        <w:rPr>
          <w:rFonts w:ascii="Arial" w:eastAsia="Arial" w:hAnsi="Arial" w:cs="Arial"/>
          <w:color w:val="000000"/>
          <w:sz w:val="22"/>
          <w:szCs w:val="22"/>
        </w:rPr>
        <w:t>Parents</w:t>
      </w:r>
    </w:p>
    <w:p w14:paraId="4D6D42AF" w14:textId="4A8936BE" w:rsidR="00917AB9" w:rsidRPr="00A27C4D" w:rsidRDefault="00917AB9" w:rsidP="00917AB9">
      <w:pPr>
        <w:pStyle w:val="ListParagraph"/>
        <w:numPr>
          <w:ilvl w:val="0"/>
          <w:numId w:val="230"/>
        </w:numPr>
        <w:ind w:right="240"/>
        <w:rPr>
          <w:rFonts w:ascii="Arial" w:eastAsia="Arial" w:hAnsi="Arial" w:cs="Arial"/>
          <w:color w:val="000000"/>
          <w:sz w:val="22"/>
          <w:szCs w:val="22"/>
        </w:rPr>
      </w:pPr>
      <w:r w:rsidRPr="00A27C4D">
        <w:rPr>
          <w:rFonts w:ascii="Arial" w:eastAsia="Arial" w:hAnsi="Arial" w:cs="Arial"/>
          <w:color w:val="000000"/>
          <w:sz w:val="22"/>
          <w:szCs w:val="22"/>
        </w:rPr>
        <w:t>Individuals with a responsibility for adults who lack capacity</w:t>
      </w:r>
    </w:p>
    <w:p w14:paraId="2A91EA51" w14:textId="639E4350" w:rsidR="00917AB9" w:rsidRPr="00A27C4D" w:rsidRDefault="00917AB9" w:rsidP="00917AB9">
      <w:pPr>
        <w:pStyle w:val="ListParagraph"/>
        <w:numPr>
          <w:ilvl w:val="0"/>
          <w:numId w:val="230"/>
        </w:numPr>
        <w:ind w:right="240"/>
        <w:rPr>
          <w:rFonts w:ascii="Arial" w:eastAsia="Arial" w:hAnsi="Arial" w:cs="Arial"/>
          <w:color w:val="000000"/>
          <w:sz w:val="22"/>
          <w:szCs w:val="22"/>
        </w:rPr>
      </w:pPr>
      <w:r w:rsidRPr="00A27C4D">
        <w:rPr>
          <w:rFonts w:ascii="Arial" w:eastAsia="Arial" w:hAnsi="Arial" w:cs="Arial"/>
          <w:color w:val="000000"/>
          <w:sz w:val="22"/>
          <w:szCs w:val="22"/>
        </w:rPr>
        <w:lastRenderedPageBreak/>
        <w:t>Next of kin</w:t>
      </w:r>
    </w:p>
    <w:p w14:paraId="2B018009" w14:textId="2CB90A6F" w:rsidR="00917AB9" w:rsidRPr="00A27C4D" w:rsidRDefault="00917AB9" w:rsidP="00917AB9">
      <w:pPr>
        <w:pStyle w:val="ListParagraph"/>
        <w:numPr>
          <w:ilvl w:val="0"/>
          <w:numId w:val="230"/>
        </w:numPr>
        <w:ind w:right="240"/>
        <w:rPr>
          <w:rFonts w:ascii="Arial" w:eastAsia="Arial" w:hAnsi="Arial" w:cs="Arial"/>
          <w:color w:val="000000"/>
          <w:sz w:val="22"/>
          <w:szCs w:val="22"/>
        </w:rPr>
      </w:pPr>
      <w:r w:rsidRPr="00A27C4D">
        <w:rPr>
          <w:rFonts w:ascii="Arial" w:eastAsia="Arial" w:hAnsi="Arial" w:cs="Arial"/>
          <w:color w:val="000000"/>
          <w:sz w:val="22"/>
          <w:szCs w:val="22"/>
        </w:rPr>
        <w:t>Police</w:t>
      </w:r>
    </w:p>
    <w:p w14:paraId="350A7DC0" w14:textId="128B9E33" w:rsidR="00917AB9" w:rsidRPr="00A27C4D" w:rsidRDefault="00917AB9" w:rsidP="00917AB9">
      <w:pPr>
        <w:pStyle w:val="ListParagraph"/>
        <w:numPr>
          <w:ilvl w:val="0"/>
          <w:numId w:val="230"/>
        </w:numPr>
        <w:ind w:right="240"/>
        <w:rPr>
          <w:rFonts w:ascii="Arial" w:eastAsia="Arial" w:hAnsi="Arial" w:cs="Arial"/>
          <w:color w:val="000000"/>
          <w:sz w:val="22"/>
          <w:szCs w:val="22"/>
        </w:rPr>
      </w:pPr>
      <w:r w:rsidRPr="00A27C4D">
        <w:rPr>
          <w:rFonts w:ascii="Arial" w:eastAsia="Arial" w:hAnsi="Arial" w:cs="Arial"/>
          <w:color w:val="000000"/>
          <w:sz w:val="22"/>
          <w:szCs w:val="22"/>
        </w:rPr>
        <w:t>Court representatives</w:t>
      </w:r>
    </w:p>
    <w:p w14:paraId="2E265969" w14:textId="31421AA6" w:rsidR="00917AB9" w:rsidRPr="00A27C4D" w:rsidRDefault="00917AB9" w:rsidP="00917AB9">
      <w:pPr>
        <w:pStyle w:val="ListParagraph"/>
        <w:numPr>
          <w:ilvl w:val="0"/>
          <w:numId w:val="230"/>
        </w:numPr>
        <w:ind w:right="240"/>
        <w:rPr>
          <w:rFonts w:ascii="Arial" w:eastAsia="Arial" w:hAnsi="Arial" w:cs="Arial"/>
          <w:color w:val="000000"/>
          <w:sz w:val="22"/>
          <w:szCs w:val="22"/>
        </w:rPr>
      </w:pPr>
      <w:r w:rsidRPr="00A27C4D">
        <w:rPr>
          <w:rFonts w:ascii="Arial" w:eastAsia="Arial" w:hAnsi="Arial" w:cs="Arial"/>
          <w:color w:val="000000"/>
          <w:sz w:val="22"/>
          <w:szCs w:val="22"/>
        </w:rPr>
        <w:t>Patient representatives and solicitors</w:t>
      </w:r>
    </w:p>
    <w:p w14:paraId="693408D7" w14:textId="732063DE" w:rsidR="00917AB9" w:rsidRPr="00CF7A68" w:rsidRDefault="00917AB9" w:rsidP="00CF7A68">
      <w:pPr>
        <w:pStyle w:val="ListParagraph"/>
        <w:numPr>
          <w:ilvl w:val="0"/>
          <w:numId w:val="230"/>
        </w:numPr>
        <w:ind w:right="240"/>
        <w:rPr>
          <w:rFonts w:ascii="Arial" w:eastAsia="Arial" w:hAnsi="Arial" w:cs="Arial"/>
          <w:color w:val="000000"/>
          <w:sz w:val="22"/>
          <w:szCs w:val="22"/>
        </w:rPr>
      </w:pPr>
      <w:r w:rsidRPr="00A27C4D">
        <w:rPr>
          <w:rFonts w:ascii="Arial" w:eastAsia="Arial" w:hAnsi="Arial" w:cs="Arial"/>
          <w:color w:val="000000"/>
          <w:sz w:val="22"/>
          <w:szCs w:val="22"/>
        </w:rPr>
        <w:t>Insurance requests</w:t>
      </w:r>
    </w:p>
    <w:bookmarkStart w:id="1570" w:name="_heading=h.3lbifu6" w:colFirst="0" w:colLast="0"/>
    <w:bookmarkEnd w:id="1570"/>
    <w:p w14:paraId="7DCE335B" w14:textId="77777777" w:rsidR="00A9588A" w:rsidRPr="00A27C4D" w:rsidRDefault="00A9588A" w:rsidP="00A9588A">
      <w:pPr>
        <w:rPr>
          <w:rFonts w:ascii="Arial" w:eastAsia="Arial" w:hAnsi="Arial" w:cs="Arial"/>
          <w:color w:val="0563C1"/>
          <w:sz w:val="22"/>
          <w:szCs w:val="22"/>
          <w:u w:val="single"/>
        </w:rPr>
      </w:pPr>
      <w:r w:rsidRPr="00A27C4D">
        <w:rPr>
          <w:rFonts w:ascii="Arial" w:hAnsi="Arial" w:cs="Arial"/>
        </w:rPr>
        <w:fldChar w:fldCharType="begin"/>
      </w:r>
      <w:r w:rsidRPr="00A27C4D">
        <w:rPr>
          <w:rFonts w:ascii="Arial" w:hAnsi="Arial" w:cs="Arial"/>
        </w:rPr>
        <w:instrText xml:space="preserve"> HYPERLINK "https://www.bma.org.uk/media/2391/bma-access-to-health-records-april-2020.pdf" </w:instrText>
      </w:r>
      <w:r w:rsidRPr="00A27C4D">
        <w:rPr>
          <w:rFonts w:ascii="Arial" w:hAnsi="Arial" w:cs="Arial"/>
        </w:rPr>
      </w:r>
      <w:r w:rsidRPr="00A27C4D">
        <w:rPr>
          <w:rFonts w:ascii="Arial" w:hAnsi="Arial" w:cs="Arial"/>
        </w:rPr>
        <w:fldChar w:fldCharType="separate"/>
      </w:r>
    </w:p>
    <w:p w14:paraId="341898E4" w14:textId="0880DE47" w:rsidR="00847CEA" w:rsidRPr="00A27C4D" w:rsidRDefault="00A9588A" w:rsidP="00847CEA">
      <w:pPr>
        <w:rPr>
          <w:rFonts w:ascii="Arial" w:eastAsia="Arial" w:hAnsi="Arial" w:cs="Arial"/>
          <w:sz w:val="22"/>
          <w:szCs w:val="22"/>
        </w:rPr>
      </w:pPr>
      <w:r w:rsidRPr="00A27C4D">
        <w:rPr>
          <w:rFonts w:ascii="Arial" w:hAnsi="Arial" w:cs="Arial"/>
        </w:rPr>
        <w:fldChar w:fldCharType="end"/>
      </w:r>
      <w:r w:rsidRPr="00A27C4D">
        <w:rPr>
          <w:rFonts w:ascii="Arial" w:eastAsia="Arial" w:hAnsi="Arial" w:cs="Arial"/>
          <w:sz w:val="22"/>
          <w:szCs w:val="22"/>
        </w:rPr>
        <w:t xml:space="preserve">The </w:t>
      </w:r>
      <w:r w:rsidR="0044156C" w:rsidRPr="00A27C4D">
        <w:rPr>
          <w:rFonts w:ascii="Arial" w:eastAsia="Arial" w:hAnsi="Arial" w:cs="Arial"/>
          <w:sz w:val="22"/>
          <w:szCs w:val="22"/>
        </w:rPr>
        <w:t>ICO</w:t>
      </w:r>
      <w:r w:rsidRPr="00A27C4D">
        <w:rPr>
          <w:rFonts w:ascii="Arial" w:eastAsia="Arial" w:hAnsi="Arial" w:cs="Arial"/>
          <w:sz w:val="22"/>
          <w:szCs w:val="22"/>
        </w:rPr>
        <w:t xml:space="preserve"> refers to the use of </w:t>
      </w:r>
      <w:r w:rsidR="00555C48">
        <w:rPr>
          <w:rFonts w:ascii="Arial" w:eastAsia="Arial" w:hAnsi="Arial" w:cs="Arial"/>
          <w:sz w:val="22"/>
          <w:szCs w:val="22"/>
        </w:rPr>
        <w:t>D</w:t>
      </w:r>
      <w:r w:rsidRPr="00A27C4D">
        <w:rPr>
          <w:rFonts w:ascii="Arial" w:eastAsia="Arial" w:hAnsi="Arial" w:cs="Arial"/>
          <w:sz w:val="22"/>
          <w:szCs w:val="22"/>
        </w:rPr>
        <w:t xml:space="preserve">SARs to obtain medical information for insurance purposes as an abuse of access rights, and the processing of full medical records by insurance </w:t>
      </w:r>
      <w:r w:rsidR="00B51B81" w:rsidRPr="00A27C4D">
        <w:rPr>
          <w:rFonts w:ascii="Arial" w:eastAsia="Arial" w:hAnsi="Arial" w:cs="Arial"/>
          <w:sz w:val="22"/>
          <w:szCs w:val="22"/>
        </w:rPr>
        <w:t>companies</w:t>
      </w:r>
      <w:r w:rsidRPr="00A27C4D">
        <w:rPr>
          <w:rFonts w:ascii="Arial" w:eastAsia="Arial" w:hAnsi="Arial" w:cs="Arial"/>
          <w:sz w:val="22"/>
          <w:szCs w:val="22"/>
        </w:rPr>
        <w:t xml:space="preserve"> risks being in breach of the </w:t>
      </w:r>
      <w:r w:rsidR="00B51B81" w:rsidRPr="00A27C4D">
        <w:rPr>
          <w:rFonts w:ascii="Arial" w:eastAsia="Arial" w:hAnsi="Arial" w:cs="Arial"/>
          <w:sz w:val="22"/>
          <w:szCs w:val="22"/>
        </w:rPr>
        <w:t>UK GDPR</w:t>
      </w:r>
      <w:r w:rsidRPr="00A27C4D">
        <w:rPr>
          <w:rFonts w:ascii="Arial" w:eastAsia="Arial" w:hAnsi="Arial" w:cs="Arial"/>
          <w:sz w:val="22"/>
          <w:szCs w:val="22"/>
        </w:rPr>
        <w:t>.</w:t>
      </w:r>
      <w:r w:rsidR="00917AB9" w:rsidRPr="00A27C4D">
        <w:rPr>
          <w:rFonts w:ascii="Arial" w:eastAsia="Arial" w:hAnsi="Arial" w:cs="Arial"/>
          <w:sz w:val="22"/>
          <w:szCs w:val="22"/>
        </w:rPr>
        <w:t xml:space="preserve"> </w:t>
      </w:r>
      <w:r w:rsidR="00847CEA" w:rsidRPr="00A27C4D">
        <w:rPr>
          <w:rFonts w:ascii="Arial" w:eastAsia="Arial" w:hAnsi="Arial" w:cs="Arial"/>
          <w:sz w:val="22"/>
          <w:szCs w:val="22"/>
        </w:rPr>
        <w:t>Therefore, the patient should be contacted to explain the extent of disclosure sought by the third party. The organisation can then provide the patient with the medical record as opposed to the insurer.</w:t>
      </w:r>
      <w:r w:rsidR="00747357">
        <w:rPr>
          <w:rFonts w:ascii="Arial" w:eastAsia="Arial" w:hAnsi="Arial" w:cs="Arial"/>
          <w:sz w:val="22"/>
          <w:szCs w:val="22"/>
        </w:rPr>
        <w:t xml:space="preserve"> </w:t>
      </w:r>
      <w:r w:rsidR="00847CEA" w:rsidRPr="00A27C4D">
        <w:rPr>
          <w:rFonts w:ascii="Arial" w:eastAsia="Arial" w:hAnsi="Arial" w:cs="Arial"/>
          <w:sz w:val="22"/>
          <w:szCs w:val="22"/>
        </w:rPr>
        <w:t>The patient is then given the opportunity to review their record and decide whether they are content to share the information with the insurance company.</w:t>
      </w:r>
    </w:p>
    <w:p w14:paraId="7973CEE8" w14:textId="77777777" w:rsidR="00917AB9" w:rsidRPr="00A27C4D" w:rsidRDefault="00917AB9" w:rsidP="00847CEA">
      <w:pPr>
        <w:rPr>
          <w:rFonts w:ascii="Arial" w:eastAsia="Arial" w:hAnsi="Arial" w:cs="Arial"/>
          <w:sz w:val="22"/>
          <w:szCs w:val="22"/>
        </w:rPr>
      </w:pPr>
    </w:p>
    <w:p w14:paraId="2EAE370D" w14:textId="77777777" w:rsidR="00847CEA" w:rsidRPr="00A27C4D" w:rsidRDefault="00847CEA" w:rsidP="00847CEA">
      <w:pPr>
        <w:rPr>
          <w:rFonts w:ascii="Arial" w:eastAsia="Arial" w:hAnsi="Arial" w:cs="Arial"/>
          <w:color w:val="38761D"/>
          <w:sz w:val="22"/>
          <w:szCs w:val="22"/>
        </w:rPr>
      </w:pPr>
      <w:r w:rsidRPr="00A27C4D">
        <w:rPr>
          <w:rFonts w:ascii="Arial" w:eastAsia="Arial" w:hAnsi="Arial" w:cs="Arial"/>
          <w:sz w:val="22"/>
          <w:szCs w:val="22"/>
        </w:rPr>
        <w:t xml:space="preserve">Insurers should be advised to use the </w:t>
      </w:r>
      <w:hyperlink r:id="rId224" w:history="1">
        <w:r w:rsidRPr="00A27C4D">
          <w:rPr>
            <w:rStyle w:val="Hyperlink"/>
            <w:rFonts w:ascii="Arial" w:eastAsia="Arial" w:hAnsi="Arial" w:cs="Arial"/>
            <w:sz w:val="22"/>
            <w:szCs w:val="22"/>
          </w:rPr>
          <w:t>Access to Medical Reports Act 1988</w:t>
        </w:r>
      </w:hyperlink>
      <w:r w:rsidRPr="00A27C4D">
        <w:rPr>
          <w:rFonts w:ascii="Arial" w:eastAsia="Arial" w:hAnsi="Arial" w:cs="Arial"/>
          <w:sz w:val="22"/>
          <w:szCs w:val="22"/>
        </w:rPr>
        <w:t xml:space="preserve"> when requesting a GP report and an appropriate fee should be charged. </w:t>
      </w:r>
    </w:p>
    <w:p w14:paraId="6C82A77D" w14:textId="77777777" w:rsidR="00847CEA" w:rsidRPr="00A27C4D" w:rsidRDefault="00847CEA" w:rsidP="00847CEA">
      <w:pPr>
        <w:ind w:right="240"/>
        <w:rPr>
          <w:rFonts w:ascii="Arial" w:eastAsia="Arial" w:hAnsi="Arial" w:cs="Arial"/>
          <w:color w:val="000000"/>
          <w:sz w:val="22"/>
          <w:szCs w:val="22"/>
        </w:rPr>
      </w:pPr>
    </w:p>
    <w:p w14:paraId="6B606855" w14:textId="77777777" w:rsidR="00847CEA" w:rsidRPr="00A27C4D" w:rsidRDefault="00847CEA" w:rsidP="00847CEA">
      <w:pPr>
        <w:ind w:right="240"/>
        <w:rPr>
          <w:rFonts w:ascii="Arial" w:eastAsia="Arial" w:hAnsi="Arial" w:cs="Arial"/>
          <w:color w:val="000000"/>
          <w:sz w:val="22"/>
          <w:szCs w:val="22"/>
        </w:rPr>
      </w:pPr>
      <w:r w:rsidRPr="00A27C4D">
        <w:rPr>
          <w:rFonts w:ascii="Arial" w:eastAsia="Arial" w:hAnsi="Arial" w:cs="Arial"/>
          <w:color w:val="000000"/>
          <w:sz w:val="22"/>
          <w:szCs w:val="22"/>
        </w:rPr>
        <w:t>In the case of</w:t>
      </w:r>
      <w:r w:rsidRPr="00A27C4D">
        <w:rPr>
          <w:rFonts w:ascii="Arial" w:eastAsia="Arial" w:hAnsi="Arial" w:cs="Arial"/>
          <w:bCs/>
          <w:color w:val="000000"/>
          <w:sz w:val="22"/>
          <w:szCs w:val="22"/>
        </w:rPr>
        <w:t xml:space="preserve"> </w:t>
      </w:r>
      <w:r w:rsidRPr="00CF7A68">
        <w:rPr>
          <w:rFonts w:ascii="Arial" w:eastAsia="Arial" w:hAnsi="Arial" w:cs="Arial"/>
          <w:bCs/>
          <w:color w:val="000000"/>
          <w:sz w:val="22"/>
          <w:szCs w:val="22"/>
        </w:rPr>
        <w:t>any</w:t>
      </w:r>
      <w:r w:rsidRPr="00A27C4D">
        <w:rPr>
          <w:rFonts w:ascii="Arial" w:eastAsia="Arial" w:hAnsi="Arial" w:cs="Arial"/>
          <w:b/>
          <w:color w:val="000000"/>
          <w:sz w:val="22"/>
          <w:szCs w:val="22"/>
        </w:rPr>
        <w:t xml:space="preserve"> </w:t>
      </w:r>
      <w:r w:rsidRPr="00A27C4D">
        <w:rPr>
          <w:rFonts w:ascii="Arial" w:eastAsia="Arial" w:hAnsi="Arial" w:cs="Arial"/>
          <w:color w:val="000000"/>
          <w:sz w:val="22"/>
          <w:szCs w:val="22"/>
        </w:rPr>
        <w:t xml:space="preserve">third-party requests, </w:t>
      </w:r>
      <w:r w:rsidRPr="00A27C4D">
        <w:rPr>
          <w:rFonts w:ascii="Arial" w:eastAsia="Arial" w:hAnsi="Arial" w:cs="Arial"/>
          <w:color w:val="202A30"/>
          <w:sz w:val="22"/>
          <w:szCs w:val="22"/>
        </w:rPr>
        <w:t>the organisation must</w:t>
      </w:r>
      <w:r w:rsidRPr="00A27C4D">
        <w:rPr>
          <w:rFonts w:ascii="Arial" w:eastAsia="Arial" w:hAnsi="Arial" w:cs="Arial"/>
          <w:color w:val="000000"/>
          <w:sz w:val="22"/>
          <w:szCs w:val="22"/>
        </w:rPr>
        <w:t xml:space="preserve"> ensure that the patient has consented to the disclosure of this information by means of a valid signature of the patient.</w:t>
      </w:r>
    </w:p>
    <w:p w14:paraId="4D0E5ED7" w14:textId="77777777" w:rsidR="00917AB9" w:rsidRPr="00A27C4D" w:rsidRDefault="00917AB9" w:rsidP="00847CEA">
      <w:pPr>
        <w:ind w:right="240"/>
        <w:rPr>
          <w:rFonts w:ascii="Arial" w:eastAsia="Arial" w:hAnsi="Arial" w:cs="Arial"/>
          <w:color w:val="000000"/>
          <w:sz w:val="22"/>
          <w:szCs w:val="22"/>
        </w:rPr>
      </w:pPr>
    </w:p>
    <w:p w14:paraId="3DE44CAD" w14:textId="3F1132B9" w:rsidR="00917AB9" w:rsidRPr="00A27C4D" w:rsidRDefault="00917AB9" w:rsidP="00917AB9">
      <w:pPr>
        <w:ind w:right="240"/>
        <w:rPr>
          <w:rFonts w:ascii="Arial" w:hAnsi="Arial" w:cs="Arial"/>
          <w:color w:val="000000" w:themeColor="text1"/>
          <w:sz w:val="22"/>
          <w:szCs w:val="22"/>
        </w:rPr>
      </w:pPr>
      <w:r w:rsidRPr="00A27C4D">
        <w:rPr>
          <w:rFonts w:ascii="Arial" w:hAnsi="Arial" w:cs="Arial"/>
          <w:color w:val="000000" w:themeColor="text1"/>
          <w:sz w:val="22"/>
          <w:szCs w:val="22"/>
        </w:rPr>
        <w:t xml:space="preserve">In accordance with the UK GDPR, patients are entitled to receive a response within the maximum given time frame of one calendar month from the date of submission of the </w:t>
      </w:r>
      <w:r w:rsidR="00555C48">
        <w:rPr>
          <w:rFonts w:ascii="Arial" w:hAnsi="Arial" w:cs="Arial"/>
          <w:color w:val="000000" w:themeColor="text1"/>
          <w:sz w:val="22"/>
          <w:szCs w:val="22"/>
        </w:rPr>
        <w:t>D</w:t>
      </w:r>
      <w:r w:rsidRPr="00A27C4D">
        <w:rPr>
          <w:rFonts w:ascii="Arial" w:hAnsi="Arial" w:cs="Arial"/>
          <w:color w:val="000000" w:themeColor="text1"/>
          <w:sz w:val="22"/>
          <w:szCs w:val="22"/>
        </w:rPr>
        <w:t>SAR.</w:t>
      </w:r>
      <w:r w:rsidR="008732FB">
        <w:rPr>
          <w:rFonts w:ascii="Arial" w:hAnsi="Arial" w:cs="Arial"/>
          <w:color w:val="000000" w:themeColor="text1"/>
          <w:sz w:val="22"/>
          <w:szCs w:val="22"/>
        </w:rPr>
        <w:t xml:space="preserve"> </w:t>
      </w:r>
      <w:r w:rsidRPr="00A27C4D">
        <w:rPr>
          <w:rFonts w:ascii="Arial" w:hAnsi="Arial" w:cs="Arial"/>
          <w:color w:val="000000" w:themeColor="text1"/>
          <w:sz w:val="22"/>
          <w:szCs w:val="22"/>
        </w:rPr>
        <w:t xml:space="preserve">To ensure full compliance regarding </w:t>
      </w:r>
      <w:r w:rsidR="00555C48">
        <w:rPr>
          <w:rFonts w:ascii="Arial" w:hAnsi="Arial" w:cs="Arial"/>
          <w:color w:val="000000" w:themeColor="text1"/>
          <w:sz w:val="22"/>
          <w:szCs w:val="22"/>
        </w:rPr>
        <w:t>D</w:t>
      </w:r>
      <w:r w:rsidRPr="00A27C4D">
        <w:rPr>
          <w:rFonts w:ascii="Arial" w:hAnsi="Arial" w:cs="Arial"/>
          <w:color w:val="000000" w:themeColor="text1"/>
          <w:sz w:val="22"/>
          <w:szCs w:val="22"/>
        </w:rPr>
        <w:t xml:space="preserve">SARs, </w:t>
      </w:r>
      <w:r w:rsidRPr="00A27C4D">
        <w:rPr>
          <w:rFonts w:ascii="Arial" w:eastAsia=".SFNSText-Regular" w:hAnsi="Arial" w:cs="Arial"/>
          <w:sz w:val="22"/>
          <w:szCs w:val="22"/>
        </w:rPr>
        <w:t xml:space="preserve">this organisation </w:t>
      </w:r>
      <w:r w:rsidRPr="00A27C4D">
        <w:rPr>
          <w:rFonts w:ascii="Arial" w:hAnsi="Arial" w:cs="Arial"/>
          <w:sz w:val="22"/>
          <w:szCs w:val="22"/>
        </w:rPr>
        <w:t xml:space="preserve">will adhere </w:t>
      </w:r>
      <w:r w:rsidRPr="00A27C4D">
        <w:rPr>
          <w:rFonts w:ascii="Arial" w:hAnsi="Arial" w:cs="Arial"/>
          <w:color w:val="000000" w:themeColor="text1"/>
          <w:sz w:val="22"/>
          <w:szCs w:val="22"/>
        </w:rPr>
        <w:t>to the guidance provided in the UK GDPR. In the case of complex or multiple requests, the data controller may extend the response time by a period of two months. In such instances, the applicant must be informed in the first month and the reasons for the extension given.</w:t>
      </w:r>
    </w:p>
    <w:p w14:paraId="7A5E574B" w14:textId="77777777" w:rsidR="00917AB9" w:rsidRPr="00A27C4D" w:rsidRDefault="00917AB9" w:rsidP="00917AB9">
      <w:pPr>
        <w:ind w:right="240"/>
        <w:rPr>
          <w:rFonts w:ascii="Arial" w:hAnsi="Arial" w:cs="Arial"/>
          <w:color w:val="000000" w:themeColor="text1"/>
          <w:sz w:val="22"/>
          <w:szCs w:val="22"/>
        </w:rPr>
      </w:pPr>
    </w:p>
    <w:p w14:paraId="485C2556" w14:textId="004AE697" w:rsidR="00555C48" w:rsidRDefault="00917AB9" w:rsidP="0044156C">
      <w:pPr>
        <w:rPr>
          <w:rFonts w:ascii="Arial" w:eastAsia="Arial" w:hAnsi="Arial" w:cs="Arial"/>
          <w:sz w:val="22"/>
          <w:szCs w:val="22"/>
        </w:rPr>
      </w:pPr>
      <w:r w:rsidRPr="00A27C4D">
        <w:rPr>
          <w:rFonts w:ascii="Arial" w:hAnsi="Arial" w:cs="Arial"/>
          <w:sz w:val="22"/>
          <w:szCs w:val="22"/>
        </w:rPr>
        <w:t xml:space="preserve">Should the request involve a large amount of information, the data controller will ask the data subject to specify what data they require before responding to the request. </w:t>
      </w:r>
      <w:r w:rsidR="0044156C" w:rsidRPr="00A27C4D">
        <w:rPr>
          <w:rFonts w:ascii="Arial" w:eastAsia="Arial" w:hAnsi="Arial" w:cs="Arial"/>
          <w:sz w:val="22"/>
          <w:szCs w:val="22"/>
        </w:rPr>
        <w:t xml:space="preserve">The organisation can only refuse a </w:t>
      </w:r>
      <w:r w:rsidR="00555C48">
        <w:rPr>
          <w:rFonts w:ascii="Arial" w:eastAsia="Arial" w:hAnsi="Arial" w:cs="Arial"/>
          <w:sz w:val="22"/>
          <w:szCs w:val="22"/>
        </w:rPr>
        <w:t>D</w:t>
      </w:r>
      <w:r w:rsidR="0044156C" w:rsidRPr="00A27C4D">
        <w:rPr>
          <w:rFonts w:ascii="Arial" w:eastAsia="Arial" w:hAnsi="Arial" w:cs="Arial"/>
          <w:sz w:val="22"/>
          <w:szCs w:val="22"/>
        </w:rPr>
        <w:t xml:space="preserve">SAR if an exemption or restriction applies, or if the request is manifestly unfounded or excessive. Should a </w:t>
      </w:r>
      <w:r w:rsidR="00555C48">
        <w:rPr>
          <w:rFonts w:ascii="Arial" w:eastAsia="Arial" w:hAnsi="Arial" w:cs="Arial"/>
          <w:sz w:val="22"/>
          <w:szCs w:val="22"/>
        </w:rPr>
        <w:t>D</w:t>
      </w:r>
      <w:r w:rsidR="0044156C" w:rsidRPr="00A27C4D">
        <w:rPr>
          <w:rFonts w:ascii="Arial" w:eastAsia="Arial" w:hAnsi="Arial" w:cs="Arial"/>
          <w:sz w:val="22"/>
          <w:szCs w:val="22"/>
        </w:rPr>
        <w:t xml:space="preserve">SAR be refused, then a letter detailing the reasons is to be provided. </w:t>
      </w:r>
    </w:p>
    <w:p w14:paraId="0DA97E9D" w14:textId="77777777" w:rsidR="00555C48" w:rsidRDefault="00555C48" w:rsidP="0044156C">
      <w:pPr>
        <w:rPr>
          <w:rFonts w:ascii="Arial" w:eastAsia="Arial" w:hAnsi="Arial" w:cs="Arial"/>
          <w:sz w:val="22"/>
          <w:szCs w:val="22"/>
        </w:rPr>
      </w:pPr>
    </w:p>
    <w:p w14:paraId="490F5B9C" w14:textId="4E780D92" w:rsidR="0044156C" w:rsidRPr="00A27C4D" w:rsidRDefault="0044156C" w:rsidP="0044156C">
      <w:pPr>
        <w:rPr>
          <w:rFonts w:ascii="Arial" w:eastAsia="Arial" w:hAnsi="Arial" w:cs="Arial"/>
          <w:sz w:val="22"/>
          <w:szCs w:val="22"/>
        </w:rPr>
      </w:pPr>
      <w:r w:rsidRPr="00A27C4D">
        <w:rPr>
          <w:rFonts w:ascii="Arial" w:eastAsia="Arial" w:hAnsi="Arial" w:cs="Arial"/>
          <w:sz w:val="22"/>
          <w:szCs w:val="22"/>
        </w:rPr>
        <w:t xml:space="preserve">A template can be found </w:t>
      </w:r>
      <w:r w:rsidR="008732FB">
        <w:rPr>
          <w:rFonts w:ascii="Arial" w:eastAsia="Arial" w:hAnsi="Arial" w:cs="Arial"/>
          <w:sz w:val="22"/>
          <w:szCs w:val="22"/>
        </w:rPr>
        <w:t>in</w:t>
      </w:r>
      <w:r w:rsidRPr="00A27C4D">
        <w:rPr>
          <w:rFonts w:ascii="Arial" w:eastAsia="Arial" w:hAnsi="Arial" w:cs="Arial"/>
          <w:sz w:val="22"/>
          <w:szCs w:val="22"/>
        </w:rPr>
        <w:t xml:space="preserve"> Annex I </w:t>
      </w:r>
      <w:r w:rsidR="008732FB">
        <w:rPr>
          <w:rFonts w:ascii="Arial" w:eastAsia="Arial" w:hAnsi="Arial" w:cs="Arial"/>
          <w:sz w:val="22"/>
          <w:szCs w:val="22"/>
        </w:rPr>
        <w:t>of</w:t>
      </w:r>
      <w:r w:rsidRPr="00A27C4D">
        <w:rPr>
          <w:rFonts w:ascii="Arial" w:eastAsia="Arial" w:hAnsi="Arial" w:cs="Arial"/>
          <w:sz w:val="22"/>
          <w:szCs w:val="22"/>
        </w:rPr>
        <w:t xml:space="preserve"> the Access to Medical Records Policy.</w:t>
      </w:r>
    </w:p>
    <w:p w14:paraId="304D19D5" w14:textId="77777777" w:rsidR="00917AB9" w:rsidRPr="00A27C4D" w:rsidRDefault="00917AB9" w:rsidP="00917AB9">
      <w:pPr>
        <w:ind w:right="240"/>
        <w:rPr>
          <w:rFonts w:ascii="Arial" w:hAnsi="Arial" w:cs="Arial"/>
          <w:color w:val="000000" w:themeColor="text1"/>
          <w:sz w:val="22"/>
          <w:szCs w:val="22"/>
        </w:rPr>
      </w:pPr>
    </w:p>
    <w:p w14:paraId="42ED3F6D" w14:textId="7314A67B" w:rsidR="0044156C" w:rsidRPr="00A27C4D" w:rsidRDefault="00917AB9" w:rsidP="00847CEA">
      <w:pPr>
        <w:rPr>
          <w:rFonts w:ascii="Arial" w:eastAsia="Arial" w:hAnsi="Arial" w:cs="Arial"/>
          <w:sz w:val="22"/>
          <w:szCs w:val="22"/>
        </w:rPr>
      </w:pPr>
      <w:r w:rsidRPr="00A27C4D">
        <w:rPr>
          <w:rFonts w:ascii="Arial" w:hAnsi="Arial" w:cs="Arial"/>
          <w:sz w:val="22"/>
          <w:szCs w:val="22"/>
        </w:rPr>
        <w:t xml:space="preserve">Further reading can be found in the BMA document titled </w:t>
      </w:r>
      <w:hyperlink r:id="rId225" w:history="1">
        <w:r w:rsidRPr="00A27C4D">
          <w:rPr>
            <w:rStyle w:val="Hyperlink"/>
            <w:rFonts w:ascii="Arial" w:hAnsi="Arial" w:cs="Arial"/>
            <w:sz w:val="22"/>
            <w:szCs w:val="22"/>
          </w:rPr>
          <w:t>Access to health records</w:t>
        </w:r>
      </w:hyperlink>
      <w:r w:rsidR="007C665E" w:rsidRPr="00A27C4D">
        <w:rPr>
          <w:rFonts w:ascii="Arial" w:hAnsi="Arial" w:cs="Arial"/>
          <w:sz w:val="22"/>
          <w:szCs w:val="22"/>
        </w:rPr>
        <w:t xml:space="preserve"> and </w:t>
      </w:r>
      <w:r w:rsidR="008732FB">
        <w:rPr>
          <w:rFonts w:ascii="Arial" w:hAnsi="Arial" w:cs="Arial"/>
          <w:sz w:val="22"/>
          <w:szCs w:val="22"/>
        </w:rPr>
        <w:t xml:space="preserve">the </w:t>
      </w:r>
      <w:r w:rsidR="007C665E" w:rsidRPr="00A27C4D">
        <w:rPr>
          <w:rFonts w:ascii="Arial" w:hAnsi="Arial" w:cs="Arial"/>
          <w:sz w:val="22"/>
          <w:szCs w:val="22"/>
        </w:rPr>
        <w:t>ICO guidance ti</w:t>
      </w:r>
      <w:r w:rsidR="008732FB">
        <w:rPr>
          <w:rFonts w:ascii="Arial" w:hAnsi="Arial" w:cs="Arial"/>
          <w:sz w:val="22"/>
          <w:szCs w:val="22"/>
        </w:rPr>
        <w:t>tl</w:t>
      </w:r>
      <w:r w:rsidR="007C665E" w:rsidRPr="00A27C4D">
        <w:rPr>
          <w:rFonts w:ascii="Arial" w:hAnsi="Arial" w:cs="Arial"/>
          <w:sz w:val="22"/>
          <w:szCs w:val="22"/>
        </w:rPr>
        <w:t xml:space="preserve">ed </w:t>
      </w:r>
      <w:hyperlink r:id="rId226" w:history="1">
        <w:r w:rsidR="007C665E" w:rsidRPr="00A27C4D">
          <w:rPr>
            <w:rStyle w:val="Hyperlink"/>
            <w:rFonts w:ascii="Arial" w:hAnsi="Arial" w:cs="Arial"/>
            <w:sz w:val="22"/>
            <w:szCs w:val="22"/>
          </w:rPr>
          <w:t>How to deal with a request for information: a step-by-step guide</w:t>
        </w:r>
      </w:hyperlink>
      <w:r w:rsidR="0044156C" w:rsidRPr="00A27C4D">
        <w:rPr>
          <w:rFonts w:ascii="Arial" w:hAnsi="Arial" w:cs="Arial"/>
          <w:sz w:val="22"/>
          <w:szCs w:val="22"/>
        </w:rPr>
        <w:t xml:space="preserve"> and their </w:t>
      </w:r>
      <w:hyperlink r:id="rId227" w:history="1">
        <w:r w:rsidR="0044156C" w:rsidRPr="00A27C4D">
          <w:rPr>
            <w:rStyle w:val="Hyperlink"/>
            <w:rFonts w:ascii="Arial" w:hAnsi="Arial" w:cs="Arial"/>
            <w:sz w:val="22"/>
            <w:szCs w:val="22"/>
          </w:rPr>
          <w:t>Guide to subject access</w:t>
        </w:r>
      </w:hyperlink>
      <w:r w:rsidR="00555C48">
        <w:rPr>
          <w:rFonts w:ascii="Arial" w:hAnsi="Arial" w:cs="Arial"/>
          <w:sz w:val="22"/>
          <w:szCs w:val="22"/>
        </w:rPr>
        <w:t>.</w:t>
      </w:r>
    </w:p>
    <w:p w14:paraId="318F245B" w14:textId="1C662042" w:rsidR="004B3252" w:rsidRPr="00A27C4D" w:rsidRDefault="004B3252" w:rsidP="004B3252">
      <w:pPr>
        <w:pStyle w:val="Heading2"/>
        <w:rPr>
          <w:rFonts w:ascii="Arial" w:hAnsi="Arial" w:cs="Arial"/>
          <w:smallCaps w:val="0"/>
          <w:sz w:val="24"/>
          <w:szCs w:val="24"/>
          <w:lang w:val="en-GB"/>
        </w:rPr>
      </w:pPr>
      <w:bookmarkStart w:id="1571" w:name="_Toc192152156"/>
      <w:bookmarkStart w:id="1572" w:name="_Toc192170357"/>
      <w:bookmarkStart w:id="1573" w:name="_Toc192152157"/>
      <w:bookmarkStart w:id="1574" w:name="_Toc192170358"/>
      <w:bookmarkStart w:id="1575" w:name="_Toc192152158"/>
      <w:bookmarkStart w:id="1576" w:name="_Toc192170359"/>
      <w:bookmarkStart w:id="1577" w:name="_Toc192152159"/>
      <w:bookmarkStart w:id="1578" w:name="_Toc192170360"/>
      <w:bookmarkStart w:id="1579" w:name="_Toc192152160"/>
      <w:bookmarkStart w:id="1580" w:name="_Toc192170361"/>
      <w:bookmarkStart w:id="1581" w:name="_Toc192152161"/>
      <w:bookmarkStart w:id="1582" w:name="_Toc192170362"/>
      <w:bookmarkStart w:id="1583" w:name="_Toc192152162"/>
      <w:bookmarkStart w:id="1584" w:name="_Toc192170363"/>
      <w:bookmarkStart w:id="1585" w:name="_Toc192152163"/>
      <w:bookmarkStart w:id="1586" w:name="_Toc192170364"/>
      <w:bookmarkStart w:id="1587" w:name="_Toc192152164"/>
      <w:bookmarkStart w:id="1588" w:name="_Toc192170365"/>
      <w:bookmarkStart w:id="1589" w:name="_Toc192152165"/>
      <w:bookmarkStart w:id="1590" w:name="_Toc192170366"/>
      <w:bookmarkStart w:id="1591" w:name="_Toc192152166"/>
      <w:bookmarkStart w:id="1592" w:name="_Toc192170367"/>
      <w:bookmarkStart w:id="1593" w:name="_Toc192152167"/>
      <w:bookmarkStart w:id="1594" w:name="_Toc192170368"/>
      <w:bookmarkStart w:id="1595" w:name="_Toc192152168"/>
      <w:bookmarkStart w:id="1596" w:name="_Toc192170369"/>
      <w:bookmarkStart w:id="1597" w:name="_Toc192152169"/>
      <w:bookmarkStart w:id="1598" w:name="_Toc192170370"/>
      <w:bookmarkStart w:id="1599" w:name="_Toc192152170"/>
      <w:bookmarkStart w:id="1600" w:name="_Toc192170371"/>
      <w:bookmarkStart w:id="1601" w:name="_Toc192152171"/>
      <w:bookmarkStart w:id="1602" w:name="_Toc192170372"/>
      <w:bookmarkStart w:id="1603" w:name="_Toc192152172"/>
      <w:bookmarkStart w:id="1604" w:name="_Toc192170373"/>
      <w:bookmarkStart w:id="1605" w:name="_Toc192152173"/>
      <w:bookmarkStart w:id="1606" w:name="_Toc192170374"/>
      <w:bookmarkStart w:id="1607" w:name="_Toc192152174"/>
      <w:bookmarkStart w:id="1608" w:name="_Toc192170375"/>
      <w:bookmarkStart w:id="1609" w:name="_Toc192170376"/>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A27C4D">
        <w:rPr>
          <w:rFonts w:ascii="Arial" w:hAnsi="Arial" w:cs="Arial"/>
          <w:smallCaps w:val="0"/>
          <w:sz w:val="24"/>
          <w:szCs w:val="24"/>
          <w:lang w:val="en-GB"/>
        </w:rPr>
        <w:t>Access to online services</w:t>
      </w:r>
      <w:bookmarkEnd w:id="1609"/>
    </w:p>
    <w:p w14:paraId="14F044CB" w14:textId="2470C07C" w:rsidR="00040968" w:rsidRPr="00A27C4D" w:rsidRDefault="00040968" w:rsidP="00040968">
      <w:pPr>
        <w:rPr>
          <w:rFonts w:ascii="Arial" w:hAnsi="Arial" w:cs="Arial"/>
          <w:sz w:val="22"/>
          <w:szCs w:val="22"/>
        </w:rPr>
      </w:pPr>
    </w:p>
    <w:p w14:paraId="3D59B290" w14:textId="1A2EC10C" w:rsidR="0044156C" w:rsidRPr="00A27C4D" w:rsidRDefault="0044156C" w:rsidP="0044156C">
      <w:pPr>
        <w:rPr>
          <w:rFonts w:ascii="Arial" w:hAnsi="Arial" w:cs="Arial"/>
          <w:sz w:val="22"/>
          <w:szCs w:val="22"/>
        </w:rPr>
      </w:pPr>
      <w:r w:rsidRPr="00A27C4D">
        <w:rPr>
          <w:rFonts w:ascii="Arial" w:hAnsi="Arial" w:cs="Arial"/>
          <w:sz w:val="22"/>
          <w:szCs w:val="22"/>
        </w:rPr>
        <w:t xml:space="preserve">Patient Online was designed to support GP organisations offering and promoting an online service to their patient population. The service is referred to as </w:t>
      </w:r>
      <w:hyperlink r:id="rId228" w:history="1">
        <w:r w:rsidRPr="00A27C4D">
          <w:rPr>
            <w:rStyle w:val="Hyperlink"/>
            <w:rFonts w:ascii="Arial" w:hAnsi="Arial" w:cs="Arial"/>
            <w:sz w:val="22"/>
            <w:szCs w:val="22"/>
          </w:rPr>
          <w:t>GP online services</w:t>
        </w:r>
      </w:hyperlink>
      <w:r w:rsidRPr="00A27C4D">
        <w:rPr>
          <w:rFonts w:ascii="Arial" w:hAnsi="Arial" w:cs="Arial"/>
          <w:sz w:val="22"/>
          <w:szCs w:val="22"/>
        </w:rPr>
        <w:t xml:space="preserve"> and is offered to patients in addition to telephone and face-to-face interactions at GP organisations.</w:t>
      </w:r>
    </w:p>
    <w:p w14:paraId="35240319" w14:textId="77777777" w:rsidR="0044156C" w:rsidRPr="00A27C4D" w:rsidRDefault="0044156C" w:rsidP="0044156C">
      <w:pPr>
        <w:rPr>
          <w:rFonts w:ascii="Arial" w:hAnsi="Arial" w:cs="Arial"/>
          <w:sz w:val="22"/>
          <w:szCs w:val="22"/>
        </w:rPr>
      </w:pPr>
    </w:p>
    <w:p w14:paraId="464FF10F" w14:textId="2AAE1632" w:rsidR="00690302" w:rsidRDefault="0044156C" w:rsidP="0044156C">
      <w:pPr>
        <w:ind w:right="240"/>
        <w:rPr>
          <w:rFonts w:ascii="Arial" w:hAnsi="Arial" w:cs="Arial"/>
          <w:color w:val="000000" w:themeColor="text1"/>
          <w:sz w:val="22"/>
          <w:szCs w:val="22"/>
        </w:rPr>
      </w:pPr>
      <w:r w:rsidRPr="00A27C4D">
        <w:rPr>
          <w:rFonts w:ascii="Arial" w:hAnsi="Arial" w:cs="Arial"/>
          <w:color w:val="000000" w:themeColor="text1"/>
          <w:sz w:val="22"/>
          <w:szCs w:val="22"/>
        </w:rPr>
        <w:t>As of 31</w:t>
      </w:r>
      <w:r w:rsidR="004E5C7E">
        <w:rPr>
          <w:rFonts w:ascii="Arial" w:hAnsi="Arial" w:cs="Arial"/>
          <w:color w:val="000000" w:themeColor="text1"/>
          <w:sz w:val="22"/>
          <w:szCs w:val="22"/>
        </w:rPr>
        <w:t>st</w:t>
      </w:r>
      <w:r w:rsidRPr="00A27C4D">
        <w:rPr>
          <w:rFonts w:ascii="Arial" w:hAnsi="Arial" w:cs="Arial"/>
          <w:color w:val="000000" w:themeColor="text1"/>
          <w:sz w:val="22"/>
          <w:szCs w:val="22"/>
        </w:rPr>
        <w:t xml:space="preserve"> October 2023, all patients should have been granted online access to their full record, including the ability to add their own information, with new registrants of an organisation having full online access to the digital record for their prospective information starting from the date of their registration for online services.</w:t>
      </w:r>
      <w:r w:rsidR="00690302">
        <w:rPr>
          <w:rFonts w:ascii="Arial" w:hAnsi="Arial" w:cs="Arial"/>
          <w:color w:val="000000" w:themeColor="text1"/>
          <w:sz w:val="22"/>
          <w:szCs w:val="22"/>
        </w:rPr>
        <w:t xml:space="preserve"> </w:t>
      </w:r>
      <w:r w:rsidRPr="00A27C4D">
        <w:rPr>
          <w:rFonts w:ascii="Arial" w:hAnsi="Arial" w:cs="Arial"/>
          <w:color w:val="000000" w:themeColor="text1"/>
          <w:sz w:val="22"/>
          <w:szCs w:val="22"/>
        </w:rPr>
        <w:t xml:space="preserve">The NHS </w:t>
      </w:r>
      <w:r w:rsidR="00690302">
        <w:rPr>
          <w:rFonts w:ascii="Arial" w:hAnsi="Arial" w:cs="Arial"/>
          <w:color w:val="000000" w:themeColor="text1"/>
          <w:sz w:val="22"/>
          <w:szCs w:val="22"/>
        </w:rPr>
        <w:t>E</w:t>
      </w:r>
      <w:r w:rsidRPr="00A27C4D">
        <w:rPr>
          <w:rFonts w:ascii="Arial" w:hAnsi="Arial" w:cs="Arial"/>
          <w:color w:val="000000" w:themeColor="text1"/>
          <w:sz w:val="22"/>
          <w:szCs w:val="22"/>
        </w:rPr>
        <w:t xml:space="preserve"> document titled </w:t>
      </w:r>
      <w:hyperlink r:id="rId229" w:history="1">
        <w:r w:rsidRPr="00A27C4D">
          <w:rPr>
            <w:rStyle w:val="Hyperlink"/>
            <w:rFonts w:ascii="Arial" w:hAnsi="Arial" w:cs="Arial"/>
            <w:sz w:val="22"/>
            <w:szCs w:val="22"/>
          </w:rPr>
          <w:t>Online access to GP health records</w:t>
        </w:r>
      </w:hyperlink>
      <w:r w:rsidRPr="00A27C4D">
        <w:rPr>
          <w:rFonts w:ascii="Arial" w:hAnsi="Arial" w:cs="Arial"/>
          <w:color w:val="000000" w:themeColor="text1"/>
          <w:sz w:val="22"/>
          <w:szCs w:val="22"/>
        </w:rPr>
        <w:t xml:space="preserve"> details how patients with online accounts such as the NHS App will be able to read new entries, including free text, in their health record. </w:t>
      </w:r>
    </w:p>
    <w:p w14:paraId="19A00616" w14:textId="77777777" w:rsidR="00690302" w:rsidRDefault="00690302" w:rsidP="0044156C">
      <w:pPr>
        <w:ind w:right="240"/>
        <w:rPr>
          <w:rFonts w:ascii="Arial" w:hAnsi="Arial" w:cs="Arial"/>
          <w:color w:val="000000" w:themeColor="text1"/>
          <w:sz w:val="22"/>
          <w:szCs w:val="22"/>
        </w:rPr>
      </w:pPr>
    </w:p>
    <w:p w14:paraId="16306B7D" w14:textId="3947701D" w:rsidR="0044156C" w:rsidRPr="00A27C4D" w:rsidRDefault="0044156C" w:rsidP="0044156C">
      <w:pPr>
        <w:ind w:right="240"/>
        <w:rPr>
          <w:rFonts w:ascii="Arial" w:hAnsi="Arial" w:cs="Arial"/>
          <w:color w:val="000000" w:themeColor="text1"/>
          <w:sz w:val="22"/>
          <w:szCs w:val="22"/>
        </w:rPr>
      </w:pPr>
      <w:r w:rsidRPr="00A27C4D">
        <w:rPr>
          <w:rFonts w:ascii="Arial" w:hAnsi="Arial" w:cs="Arial"/>
          <w:color w:val="000000" w:themeColor="text1"/>
          <w:sz w:val="22"/>
          <w:szCs w:val="22"/>
        </w:rPr>
        <w:t>This change only applies to future (prospective) record entries and not historic</w:t>
      </w:r>
      <w:r w:rsidR="00B55CB4">
        <w:rPr>
          <w:rFonts w:ascii="Arial" w:hAnsi="Arial" w:cs="Arial"/>
          <w:color w:val="000000" w:themeColor="text1"/>
          <w:sz w:val="22"/>
          <w:szCs w:val="22"/>
        </w:rPr>
        <w:t>al</w:t>
      </w:r>
      <w:r w:rsidRPr="00A27C4D">
        <w:rPr>
          <w:rFonts w:ascii="Arial" w:hAnsi="Arial" w:cs="Arial"/>
          <w:color w:val="000000" w:themeColor="text1"/>
          <w:sz w:val="22"/>
          <w:szCs w:val="22"/>
        </w:rPr>
        <w:t xml:space="preserve"> data. </w:t>
      </w:r>
    </w:p>
    <w:p w14:paraId="045A1A2C" w14:textId="57C76B5A" w:rsidR="00847CEA" w:rsidRPr="00A27C4D" w:rsidRDefault="00847CEA" w:rsidP="008554BC">
      <w:pPr>
        <w:rPr>
          <w:rFonts w:ascii="Arial" w:hAnsi="Arial" w:cs="Arial"/>
          <w:sz w:val="22"/>
          <w:szCs w:val="22"/>
        </w:rPr>
      </w:pPr>
    </w:p>
    <w:p w14:paraId="6432F0D7" w14:textId="5C722E99" w:rsidR="002A5734" w:rsidRPr="00A27C4D" w:rsidRDefault="002A5734" w:rsidP="006B3FF5">
      <w:pPr>
        <w:rPr>
          <w:rFonts w:ascii="Arial" w:eastAsia="Arial" w:hAnsi="Arial" w:cs="Arial"/>
          <w:color w:val="000000" w:themeColor="text1"/>
          <w:sz w:val="22"/>
          <w:szCs w:val="22"/>
        </w:rPr>
      </w:pPr>
      <w:r w:rsidRPr="00A27C4D">
        <w:rPr>
          <w:rFonts w:ascii="Arial" w:eastAsia="Arial" w:hAnsi="Arial" w:cs="Arial"/>
          <w:sz w:val="22"/>
          <w:szCs w:val="22"/>
        </w:rPr>
        <w:t>Th</w:t>
      </w:r>
      <w:r w:rsidR="0044156C" w:rsidRPr="00A27C4D">
        <w:rPr>
          <w:rFonts w:ascii="Arial" w:eastAsia="Arial" w:hAnsi="Arial" w:cs="Arial"/>
          <w:sz w:val="22"/>
          <w:szCs w:val="22"/>
        </w:rPr>
        <w:t xml:space="preserve">e organisation’s Access to Medical Records Policy </w:t>
      </w:r>
      <w:r w:rsidR="00210A86" w:rsidRPr="00A27C4D">
        <w:rPr>
          <w:rFonts w:ascii="Arial" w:eastAsia="Arial" w:hAnsi="Arial" w:cs="Arial"/>
          <w:sz w:val="22"/>
          <w:szCs w:val="22"/>
        </w:rPr>
        <w:t>provides detailed procedures on this subject</w:t>
      </w:r>
      <w:r w:rsidR="00026E45">
        <w:rPr>
          <w:rFonts w:ascii="Arial" w:eastAsia="Arial" w:hAnsi="Arial" w:cs="Arial"/>
          <w:sz w:val="22"/>
          <w:szCs w:val="22"/>
        </w:rPr>
        <w:t>;</w:t>
      </w:r>
      <w:r w:rsidR="00210A86" w:rsidRPr="00A27C4D">
        <w:rPr>
          <w:rFonts w:ascii="Arial" w:eastAsia="Arial" w:hAnsi="Arial" w:cs="Arial"/>
          <w:sz w:val="22"/>
          <w:szCs w:val="22"/>
        </w:rPr>
        <w:t xml:space="preserve"> furthermore, the</w:t>
      </w:r>
      <w:r w:rsidR="0044156C" w:rsidRPr="00A27C4D">
        <w:rPr>
          <w:rFonts w:ascii="Arial" w:eastAsia="Arial" w:hAnsi="Arial" w:cs="Arial"/>
          <w:sz w:val="22"/>
          <w:szCs w:val="22"/>
        </w:rPr>
        <w:t xml:space="preserve"> Consent Guidance </w:t>
      </w:r>
      <w:r w:rsidR="00210A86" w:rsidRPr="00A27C4D">
        <w:rPr>
          <w:rFonts w:ascii="Arial" w:eastAsia="Arial" w:hAnsi="Arial" w:cs="Arial"/>
          <w:sz w:val="22"/>
          <w:szCs w:val="22"/>
        </w:rPr>
        <w:t>should be consulted for support if the request requires consent.</w:t>
      </w:r>
    </w:p>
    <w:p w14:paraId="666DAFCF" w14:textId="40014B9F" w:rsidR="00FC1E77" w:rsidRPr="00A27C4D" w:rsidRDefault="00FC1E77" w:rsidP="004B3252">
      <w:pPr>
        <w:pStyle w:val="Heading2"/>
        <w:rPr>
          <w:rFonts w:ascii="Arial" w:hAnsi="Arial" w:cs="Arial"/>
          <w:smallCaps w:val="0"/>
          <w:sz w:val="24"/>
          <w:szCs w:val="24"/>
          <w:lang w:val="en-GB"/>
        </w:rPr>
      </w:pPr>
      <w:bookmarkStart w:id="1610" w:name="_Toc192152176"/>
      <w:bookmarkStart w:id="1611" w:name="_Toc192170377"/>
      <w:bookmarkStart w:id="1612" w:name="_Toc192152177"/>
      <w:bookmarkStart w:id="1613" w:name="_Toc192170378"/>
      <w:bookmarkStart w:id="1614" w:name="_Toc192152178"/>
      <w:bookmarkStart w:id="1615" w:name="_Toc192170379"/>
      <w:bookmarkStart w:id="1616" w:name="_Toc192152179"/>
      <w:bookmarkStart w:id="1617" w:name="_Toc192170380"/>
      <w:bookmarkStart w:id="1618" w:name="_Toc192152180"/>
      <w:bookmarkStart w:id="1619" w:name="_Toc192170381"/>
      <w:bookmarkStart w:id="1620" w:name="_Toc192152181"/>
      <w:bookmarkStart w:id="1621" w:name="_Toc192170382"/>
      <w:bookmarkStart w:id="1622" w:name="_Toc192152182"/>
      <w:bookmarkStart w:id="1623" w:name="_Toc192170383"/>
      <w:bookmarkStart w:id="1624" w:name="_Toc192152183"/>
      <w:bookmarkStart w:id="1625" w:name="_Toc192170384"/>
      <w:bookmarkStart w:id="1626" w:name="_Toc192152184"/>
      <w:bookmarkStart w:id="1627" w:name="_Toc192170385"/>
      <w:bookmarkStart w:id="1628" w:name="_Toc192152185"/>
      <w:bookmarkStart w:id="1629" w:name="_Toc192170386"/>
      <w:bookmarkStart w:id="1630" w:name="_Toc192152186"/>
      <w:bookmarkStart w:id="1631" w:name="_Toc192170387"/>
      <w:bookmarkStart w:id="1632" w:name="_Toc192152187"/>
      <w:bookmarkStart w:id="1633" w:name="_Toc192170388"/>
      <w:bookmarkStart w:id="1634" w:name="_Toc192152188"/>
      <w:bookmarkStart w:id="1635" w:name="_Toc192170389"/>
      <w:bookmarkStart w:id="1636" w:name="_Toc192152189"/>
      <w:bookmarkStart w:id="1637" w:name="_Toc192170390"/>
      <w:bookmarkStart w:id="1638" w:name="_Toc192152190"/>
      <w:bookmarkStart w:id="1639" w:name="_Toc192170391"/>
      <w:bookmarkStart w:id="1640" w:name="_Toc192152191"/>
      <w:bookmarkStart w:id="1641" w:name="_Toc192170392"/>
      <w:bookmarkStart w:id="1642" w:name="_Toc192152192"/>
      <w:bookmarkStart w:id="1643" w:name="_Toc192170393"/>
      <w:bookmarkStart w:id="1644" w:name="_Toc192152193"/>
      <w:bookmarkStart w:id="1645" w:name="_Toc192170394"/>
      <w:bookmarkStart w:id="1646" w:name="_Toc192152194"/>
      <w:bookmarkStart w:id="1647" w:name="_Toc192170395"/>
      <w:bookmarkStart w:id="1648" w:name="_Toc192152195"/>
      <w:bookmarkStart w:id="1649" w:name="_Toc192170396"/>
      <w:bookmarkStart w:id="1650" w:name="_Toc192152196"/>
      <w:bookmarkStart w:id="1651" w:name="_Toc192170397"/>
      <w:bookmarkStart w:id="1652" w:name="_Toc134615622"/>
      <w:bookmarkStart w:id="1653" w:name="_Toc192170398"/>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r w:rsidRPr="00A27C4D">
        <w:rPr>
          <w:rFonts w:ascii="Arial" w:hAnsi="Arial" w:cs="Arial"/>
          <w:smallCaps w:val="0"/>
          <w:sz w:val="24"/>
          <w:szCs w:val="24"/>
          <w:lang w:val="en-GB"/>
        </w:rPr>
        <w:t xml:space="preserve">Breach </w:t>
      </w:r>
      <w:r w:rsidR="008E1C01" w:rsidRPr="00A27C4D">
        <w:rPr>
          <w:rFonts w:ascii="Arial" w:hAnsi="Arial" w:cs="Arial"/>
          <w:smallCaps w:val="0"/>
          <w:sz w:val="24"/>
          <w:szCs w:val="24"/>
          <w:lang w:val="en-GB"/>
        </w:rPr>
        <w:t xml:space="preserve">and incident </w:t>
      </w:r>
      <w:r w:rsidRPr="00A27C4D">
        <w:rPr>
          <w:rFonts w:ascii="Arial" w:hAnsi="Arial" w:cs="Arial"/>
          <w:smallCaps w:val="0"/>
          <w:sz w:val="24"/>
          <w:szCs w:val="24"/>
          <w:lang w:val="en-GB"/>
        </w:rPr>
        <w:t>reporting</w:t>
      </w:r>
      <w:bookmarkEnd w:id="1653"/>
    </w:p>
    <w:p w14:paraId="0CBEF4FF" w14:textId="6B114151" w:rsidR="00381827" w:rsidRPr="00A27C4D" w:rsidRDefault="00381827" w:rsidP="00381827">
      <w:pPr>
        <w:rPr>
          <w:rFonts w:ascii="Arial" w:hAnsi="Arial" w:cs="Arial"/>
          <w:sz w:val="22"/>
          <w:szCs w:val="22"/>
        </w:rPr>
      </w:pPr>
    </w:p>
    <w:p w14:paraId="6E9033FA" w14:textId="1F067CEE" w:rsidR="008D0D3E" w:rsidRPr="00A27C4D" w:rsidRDefault="008D0D3E" w:rsidP="008D0D3E">
      <w:pPr>
        <w:rPr>
          <w:rFonts w:ascii="Arial" w:hAnsi="Arial" w:cs="Arial"/>
          <w:sz w:val="22"/>
          <w:szCs w:val="22"/>
        </w:rPr>
      </w:pPr>
      <w:r w:rsidRPr="00A27C4D">
        <w:rPr>
          <w:rFonts w:ascii="Arial" w:hAnsi="Arial" w:cs="Arial"/>
          <w:sz w:val="22"/>
          <w:szCs w:val="22"/>
        </w:rPr>
        <w:t xml:space="preserve">Any breach that is likely to have an adverse effect on an individual’s rights or freedoms must be reported. In order to determine the </w:t>
      </w:r>
      <w:r w:rsidR="009F7EAA">
        <w:rPr>
          <w:rFonts w:ascii="Arial" w:hAnsi="Arial" w:cs="Arial"/>
          <w:sz w:val="22"/>
          <w:szCs w:val="22"/>
        </w:rPr>
        <w:t>need</w:t>
      </w:r>
      <w:r w:rsidRPr="00A27C4D">
        <w:rPr>
          <w:rFonts w:ascii="Arial" w:hAnsi="Arial" w:cs="Arial"/>
          <w:sz w:val="22"/>
          <w:szCs w:val="22"/>
        </w:rPr>
        <w:t xml:space="preserve"> to inform the </w:t>
      </w:r>
      <w:r w:rsidR="004552C9" w:rsidRPr="00A27C4D">
        <w:rPr>
          <w:rFonts w:ascii="Arial" w:hAnsi="Arial" w:cs="Arial"/>
          <w:sz w:val="22"/>
          <w:szCs w:val="22"/>
        </w:rPr>
        <w:t>ICO</w:t>
      </w:r>
      <w:r w:rsidR="009F7EAA">
        <w:rPr>
          <w:rFonts w:ascii="Arial" w:hAnsi="Arial" w:cs="Arial"/>
          <w:sz w:val="22"/>
          <w:szCs w:val="22"/>
        </w:rPr>
        <w:t>,</w:t>
      </w:r>
      <w:r w:rsidRPr="00A27C4D">
        <w:rPr>
          <w:rFonts w:ascii="Arial" w:hAnsi="Arial" w:cs="Arial"/>
          <w:sz w:val="22"/>
          <w:szCs w:val="22"/>
        </w:rPr>
        <w:t xml:space="preserve"> to notify them of a breach, the data controller is to read </w:t>
      </w:r>
      <w:r w:rsidR="004552C9" w:rsidRPr="00A27C4D">
        <w:rPr>
          <w:rFonts w:ascii="Arial" w:hAnsi="Arial" w:cs="Arial"/>
          <w:sz w:val="22"/>
          <w:szCs w:val="22"/>
        </w:rPr>
        <w:t xml:space="preserve">the guidance titled </w:t>
      </w:r>
      <w:hyperlink r:id="rId230" w:history="1">
        <w:r w:rsidR="004552C9" w:rsidRPr="00A27C4D">
          <w:rPr>
            <w:rStyle w:val="Hyperlink"/>
            <w:rFonts w:ascii="Arial" w:hAnsi="Arial" w:cs="Arial"/>
            <w:sz w:val="22"/>
            <w:szCs w:val="22"/>
          </w:rPr>
          <w:t>Incident reporting</w:t>
        </w:r>
      </w:hyperlink>
      <w:r w:rsidR="004552C9" w:rsidRPr="00A27C4D">
        <w:rPr>
          <w:rFonts w:ascii="Arial" w:hAnsi="Arial" w:cs="Arial"/>
          <w:sz w:val="22"/>
          <w:szCs w:val="22"/>
        </w:rPr>
        <w:t>.</w:t>
      </w:r>
    </w:p>
    <w:p w14:paraId="3734A6AC" w14:textId="77777777" w:rsidR="00210A86" w:rsidRPr="00A27C4D" w:rsidRDefault="00210A86" w:rsidP="008D0D3E">
      <w:pPr>
        <w:rPr>
          <w:rFonts w:ascii="Arial" w:hAnsi="Arial" w:cs="Arial"/>
          <w:sz w:val="22"/>
          <w:szCs w:val="22"/>
        </w:rPr>
      </w:pPr>
    </w:p>
    <w:p w14:paraId="6E5F7CFD" w14:textId="74823527" w:rsidR="00210A86" w:rsidRPr="00A27C4D" w:rsidRDefault="00210A86" w:rsidP="008D0D3E">
      <w:pPr>
        <w:rPr>
          <w:rFonts w:ascii="Arial" w:hAnsi="Arial" w:cs="Arial"/>
          <w:sz w:val="22"/>
          <w:szCs w:val="22"/>
        </w:rPr>
      </w:pPr>
      <w:r w:rsidRPr="00A27C4D">
        <w:rPr>
          <w:rFonts w:ascii="Arial" w:hAnsi="Arial" w:cs="Arial"/>
          <w:sz w:val="22"/>
          <w:szCs w:val="22"/>
        </w:rPr>
        <w:t>The organisation will investigate and manage information incidents and provide staff with guidelines to identify and report information incidents</w:t>
      </w:r>
      <w:r w:rsidR="00502829">
        <w:rPr>
          <w:rFonts w:ascii="Arial" w:hAnsi="Arial" w:cs="Arial"/>
          <w:sz w:val="22"/>
          <w:szCs w:val="22"/>
        </w:rPr>
        <w:t>,</w:t>
      </w:r>
      <w:r w:rsidRPr="00A27C4D">
        <w:rPr>
          <w:rFonts w:ascii="Arial" w:hAnsi="Arial" w:cs="Arial"/>
          <w:sz w:val="22"/>
          <w:szCs w:val="22"/>
        </w:rPr>
        <w:t xml:space="preserve"> including near misses</w:t>
      </w:r>
      <w:r w:rsidR="00502829">
        <w:rPr>
          <w:rFonts w:ascii="Arial" w:hAnsi="Arial" w:cs="Arial"/>
          <w:sz w:val="22"/>
          <w:szCs w:val="22"/>
        </w:rPr>
        <w:t>,</w:t>
      </w:r>
      <w:r w:rsidRPr="00A27C4D">
        <w:rPr>
          <w:rFonts w:ascii="Arial" w:hAnsi="Arial" w:cs="Arial"/>
          <w:sz w:val="22"/>
          <w:szCs w:val="22"/>
        </w:rPr>
        <w:t xml:space="preserve"> and </w:t>
      </w:r>
      <w:r w:rsidR="00E40520">
        <w:rPr>
          <w:rFonts w:ascii="Arial" w:hAnsi="Arial" w:cs="Arial"/>
          <w:sz w:val="22"/>
          <w:szCs w:val="22"/>
        </w:rPr>
        <w:t>s</w:t>
      </w:r>
      <w:r w:rsidRPr="00A27C4D">
        <w:rPr>
          <w:rFonts w:ascii="Arial" w:hAnsi="Arial" w:cs="Arial"/>
          <w:sz w:val="22"/>
          <w:szCs w:val="22"/>
        </w:rPr>
        <w:t xml:space="preserve">hould be read in conjunction with the </w:t>
      </w:r>
      <w:hyperlink r:id="rId231" w:history="1">
        <w:r w:rsidRPr="00A27C4D">
          <w:rPr>
            <w:rStyle w:val="Hyperlink"/>
            <w:rFonts w:ascii="Arial" w:hAnsi="Arial" w:cs="Arial"/>
            <w:sz w:val="22"/>
            <w:szCs w:val="22"/>
          </w:rPr>
          <w:t>Data Protection Act 2018</w:t>
        </w:r>
      </w:hyperlink>
      <w:r w:rsidRPr="00A27C4D">
        <w:rPr>
          <w:rFonts w:ascii="Arial" w:hAnsi="Arial" w:cs="Arial"/>
          <w:sz w:val="22"/>
          <w:szCs w:val="22"/>
        </w:rPr>
        <w:t xml:space="preserve"> and UK GDPR as Chapter 4 details the requirements for breach reporting.</w:t>
      </w:r>
    </w:p>
    <w:p w14:paraId="3F8F10BC" w14:textId="77777777" w:rsidR="00210A86" w:rsidRPr="00A27C4D" w:rsidRDefault="00210A86" w:rsidP="008D0D3E">
      <w:pPr>
        <w:rPr>
          <w:rFonts w:ascii="Arial" w:hAnsi="Arial" w:cs="Arial"/>
          <w:sz w:val="22"/>
          <w:szCs w:val="22"/>
        </w:rPr>
      </w:pPr>
    </w:p>
    <w:p w14:paraId="3361928C" w14:textId="6EDBAE78" w:rsidR="00210A86" w:rsidRPr="00A27C4D" w:rsidRDefault="00210A86" w:rsidP="008D0D3E">
      <w:pPr>
        <w:rPr>
          <w:rFonts w:ascii="Arial" w:hAnsi="Arial" w:cs="Arial"/>
          <w:sz w:val="22"/>
          <w:szCs w:val="22"/>
        </w:rPr>
      </w:pPr>
      <w:r w:rsidRPr="00A27C4D">
        <w:rPr>
          <w:rFonts w:ascii="Arial" w:hAnsi="Arial" w:cs="Arial"/>
          <w:sz w:val="22"/>
          <w:szCs w:val="22"/>
        </w:rPr>
        <w:t xml:space="preserve">When a breach is identified and it is necessary </w:t>
      </w:r>
      <w:r w:rsidR="004552C9" w:rsidRPr="00A27C4D">
        <w:rPr>
          <w:rFonts w:ascii="Arial" w:hAnsi="Arial" w:cs="Arial"/>
          <w:sz w:val="22"/>
          <w:szCs w:val="22"/>
        </w:rPr>
        <w:t xml:space="preserve">to report it, </w:t>
      </w:r>
      <w:r w:rsidR="00804E31">
        <w:rPr>
          <w:rFonts w:ascii="Arial" w:hAnsi="Arial" w:cs="Arial"/>
          <w:sz w:val="22"/>
          <w:szCs w:val="22"/>
        </w:rPr>
        <w:t>the</w:t>
      </w:r>
      <w:r w:rsidR="004552C9" w:rsidRPr="00A27C4D">
        <w:rPr>
          <w:rFonts w:ascii="Arial" w:hAnsi="Arial" w:cs="Arial"/>
          <w:sz w:val="22"/>
          <w:szCs w:val="22"/>
        </w:rPr>
        <w:t xml:space="preserve"> breach must be </w:t>
      </w:r>
      <w:r w:rsidRPr="00A27C4D">
        <w:rPr>
          <w:rFonts w:ascii="Arial" w:hAnsi="Arial" w:cs="Arial"/>
          <w:sz w:val="22"/>
          <w:szCs w:val="22"/>
        </w:rPr>
        <w:t>reported without undue delay or within 72 hours of the breach being identified. For full guidance</w:t>
      </w:r>
      <w:r w:rsidR="0044604F">
        <w:rPr>
          <w:rFonts w:ascii="Arial" w:hAnsi="Arial" w:cs="Arial"/>
          <w:sz w:val="22"/>
          <w:szCs w:val="22"/>
        </w:rPr>
        <w:t>,</w:t>
      </w:r>
      <w:r w:rsidRPr="00A27C4D">
        <w:rPr>
          <w:rFonts w:ascii="Arial" w:hAnsi="Arial" w:cs="Arial"/>
          <w:sz w:val="22"/>
          <w:szCs w:val="22"/>
        </w:rPr>
        <w:t xml:space="preserve"> refer to the organisation’s Information Governance Breach Reporting Policy</w:t>
      </w:r>
      <w:r w:rsidR="004552C9" w:rsidRPr="00A27C4D">
        <w:rPr>
          <w:rFonts w:ascii="Arial" w:hAnsi="Arial" w:cs="Arial"/>
          <w:sz w:val="22"/>
          <w:szCs w:val="22"/>
        </w:rPr>
        <w:t>.</w:t>
      </w:r>
    </w:p>
    <w:p w14:paraId="34CE7EF6" w14:textId="77777777" w:rsidR="006B256E" w:rsidRPr="00A27C4D" w:rsidRDefault="006B256E" w:rsidP="006B256E">
      <w:pPr>
        <w:rPr>
          <w:rFonts w:ascii="Arial" w:hAnsi="Arial" w:cs="Arial"/>
          <w:sz w:val="22"/>
          <w:szCs w:val="22"/>
        </w:rPr>
      </w:pPr>
    </w:p>
    <w:p w14:paraId="1003A7C1" w14:textId="39749352" w:rsidR="00381827" w:rsidRDefault="006B256E" w:rsidP="00381827">
      <w:pPr>
        <w:rPr>
          <w:rFonts w:ascii="Arial" w:hAnsi="Arial" w:cs="Arial"/>
          <w:color w:val="000000" w:themeColor="text1"/>
          <w:sz w:val="22"/>
          <w:szCs w:val="22"/>
        </w:rPr>
      </w:pPr>
      <w:r w:rsidRPr="00A27C4D">
        <w:rPr>
          <w:rFonts w:ascii="Arial" w:hAnsi="Arial" w:cs="Arial"/>
          <w:color w:val="000000" w:themeColor="text1"/>
          <w:sz w:val="22"/>
          <w:szCs w:val="22"/>
        </w:rPr>
        <w:t xml:space="preserve">For </w:t>
      </w:r>
      <w:r w:rsidR="00210A86" w:rsidRPr="00A27C4D">
        <w:rPr>
          <w:rFonts w:ascii="Arial" w:hAnsi="Arial" w:cs="Arial"/>
          <w:color w:val="000000" w:themeColor="text1"/>
          <w:sz w:val="22"/>
          <w:szCs w:val="22"/>
        </w:rPr>
        <w:t>additional</w:t>
      </w:r>
      <w:r w:rsidRPr="00A27C4D">
        <w:rPr>
          <w:rFonts w:ascii="Arial" w:hAnsi="Arial" w:cs="Arial"/>
          <w:color w:val="000000" w:themeColor="text1"/>
          <w:sz w:val="22"/>
          <w:szCs w:val="22"/>
        </w:rPr>
        <w:t xml:space="preserve"> information, </w:t>
      </w:r>
      <w:r w:rsidR="00210A86" w:rsidRPr="00A27C4D">
        <w:rPr>
          <w:rFonts w:ascii="Arial" w:hAnsi="Arial" w:cs="Arial"/>
          <w:color w:val="000000" w:themeColor="text1"/>
          <w:sz w:val="22"/>
          <w:szCs w:val="22"/>
        </w:rPr>
        <w:t xml:space="preserve">refer to </w:t>
      </w:r>
      <w:r w:rsidRPr="00A27C4D">
        <w:rPr>
          <w:rFonts w:ascii="Arial" w:hAnsi="Arial" w:cs="Arial"/>
          <w:color w:val="000000" w:themeColor="text1"/>
          <w:sz w:val="22"/>
          <w:szCs w:val="22"/>
        </w:rPr>
        <w:t>the organisation’s</w:t>
      </w:r>
      <w:r w:rsidR="00210A86" w:rsidRPr="00A27C4D">
        <w:rPr>
          <w:rFonts w:ascii="Arial" w:hAnsi="Arial" w:cs="Arial"/>
          <w:color w:val="000000" w:themeColor="text1"/>
          <w:sz w:val="22"/>
          <w:szCs w:val="22"/>
        </w:rPr>
        <w:t xml:space="preserve"> UK GDPR Policy and </w:t>
      </w:r>
      <w:r w:rsidR="006C3217">
        <w:rPr>
          <w:rFonts w:ascii="Arial" w:hAnsi="Arial" w:cs="Arial"/>
          <w:color w:val="000000" w:themeColor="text1"/>
          <w:sz w:val="22"/>
          <w:szCs w:val="22"/>
        </w:rPr>
        <w:t xml:space="preserve">Data Security and Protection Toolkit </w:t>
      </w:r>
      <w:r w:rsidR="00210A86" w:rsidRPr="00A27C4D">
        <w:rPr>
          <w:rFonts w:ascii="Arial" w:hAnsi="Arial" w:cs="Arial"/>
          <w:color w:val="000000" w:themeColor="text1"/>
          <w:sz w:val="22"/>
          <w:szCs w:val="22"/>
        </w:rPr>
        <w:t>Handbook.</w:t>
      </w:r>
    </w:p>
    <w:p w14:paraId="034D0E57" w14:textId="4B68697A" w:rsidR="004B3252" w:rsidRPr="00A27C4D" w:rsidRDefault="006339B6" w:rsidP="004B3252">
      <w:pPr>
        <w:pStyle w:val="Heading2"/>
        <w:rPr>
          <w:rFonts w:ascii="Arial" w:hAnsi="Arial" w:cs="Arial"/>
          <w:smallCaps w:val="0"/>
          <w:sz w:val="24"/>
          <w:szCs w:val="24"/>
          <w:lang w:val="en-GB"/>
        </w:rPr>
      </w:pPr>
      <w:bookmarkStart w:id="1654" w:name="_Toc192170399"/>
      <w:bookmarkStart w:id="1655" w:name="_Toc192170400"/>
      <w:bookmarkEnd w:id="1654"/>
      <w:r w:rsidRPr="00A27C4D">
        <w:rPr>
          <w:rFonts w:ascii="Arial" w:hAnsi="Arial" w:cs="Arial"/>
          <w:smallCaps w:val="0"/>
          <w:sz w:val="24"/>
          <w:szCs w:val="24"/>
          <w:lang w:val="en-GB"/>
        </w:rPr>
        <w:t>Caldicott</w:t>
      </w:r>
      <w:r w:rsidR="00731024" w:rsidRPr="00A27C4D">
        <w:rPr>
          <w:rFonts w:ascii="Arial" w:hAnsi="Arial" w:cs="Arial"/>
          <w:smallCaps w:val="0"/>
          <w:sz w:val="24"/>
          <w:szCs w:val="24"/>
          <w:lang w:val="en-GB"/>
        </w:rPr>
        <w:t xml:space="preserve"> </w:t>
      </w:r>
      <w:r w:rsidR="00035438" w:rsidRPr="00A27C4D">
        <w:rPr>
          <w:rFonts w:ascii="Arial" w:hAnsi="Arial" w:cs="Arial"/>
          <w:smallCaps w:val="0"/>
          <w:sz w:val="24"/>
          <w:szCs w:val="24"/>
          <w:lang w:val="en-GB"/>
        </w:rPr>
        <w:t>Guardian</w:t>
      </w:r>
      <w:bookmarkEnd w:id="1655"/>
    </w:p>
    <w:p w14:paraId="113C7E0F" w14:textId="44625A5C" w:rsidR="008A4302" w:rsidRPr="00A27C4D" w:rsidRDefault="008A4302" w:rsidP="008A4302">
      <w:pPr>
        <w:rPr>
          <w:rFonts w:ascii="Arial" w:hAnsi="Arial" w:cs="Arial"/>
          <w:sz w:val="22"/>
          <w:szCs w:val="22"/>
        </w:rPr>
      </w:pPr>
    </w:p>
    <w:p w14:paraId="4AC7ED7F" w14:textId="0AAB1E05" w:rsidR="004552C9" w:rsidRDefault="00A62F1E" w:rsidP="00A62F1E">
      <w:pPr>
        <w:rPr>
          <w:rFonts w:ascii="Arial" w:hAnsi="Arial" w:cs="Arial"/>
          <w:sz w:val="22"/>
          <w:szCs w:val="22"/>
        </w:rPr>
      </w:pPr>
      <w:r w:rsidRPr="00A27C4D">
        <w:rPr>
          <w:rFonts w:ascii="Arial" w:hAnsi="Arial" w:cs="Arial"/>
          <w:sz w:val="22"/>
          <w:szCs w:val="22"/>
        </w:rPr>
        <w:t xml:space="preserve">All staff are to understand the </w:t>
      </w:r>
      <w:r w:rsidR="000F63FA">
        <w:rPr>
          <w:rFonts w:ascii="Arial" w:hAnsi="Arial" w:cs="Arial"/>
          <w:sz w:val="22"/>
          <w:szCs w:val="22"/>
        </w:rPr>
        <w:t>need</w:t>
      </w:r>
      <w:r w:rsidRPr="00A27C4D">
        <w:rPr>
          <w:rFonts w:ascii="Arial" w:hAnsi="Arial" w:cs="Arial"/>
          <w:sz w:val="22"/>
          <w:szCs w:val="22"/>
        </w:rPr>
        <w:t xml:space="preserve"> for effective controls of personal confidential data (formerly </w:t>
      </w:r>
      <w:r w:rsidR="00D546A4">
        <w:rPr>
          <w:rFonts w:ascii="Arial" w:hAnsi="Arial" w:cs="Arial"/>
          <w:sz w:val="22"/>
          <w:szCs w:val="22"/>
        </w:rPr>
        <w:t xml:space="preserve">known as </w:t>
      </w:r>
      <w:r w:rsidRPr="00A27C4D">
        <w:rPr>
          <w:rFonts w:ascii="Arial" w:hAnsi="Arial" w:cs="Arial"/>
          <w:sz w:val="22"/>
          <w:szCs w:val="22"/>
        </w:rPr>
        <w:t>patient identifiable information).</w:t>
      </w:r>
      <w:r w:rsidR="00CA043D">
        <w:rPr>
          <w:rFonts w:ascii="Arial" w:hAnsi="Arial" w:cs="Arial"/>
          <w:sz w:val="22"/>
          <w:szCs w:val="22"/>
        </w:rPr>
        <w:t xml:space="preserve"> </w:t>
      </w:r>
      <w:r w:rsidR="004552C9" w:rsidRPr="00A27C4D">
        <w:rPr>
          <w:rFonts w:ascii="Arial" w:hAnsi="Arial" w:cs="Arial"/>
          <w:sz w:val="22"/>
          <w:szCs w:val="22"/>
        </w:rPr>
        <w:t xml:space="preserve">Compliance will be monitored through the DSPT return that is derived </w:t>
      </w:r>
      <w:r w:rsidR="007A0FB0">
        <w:rPr>
          <w:rFonts w:ascii="Arial" w:hAnsi="Arial" w:cs="Arial"/>
          <w:sz w:val="22"/>
          <w:szCs w:val="22"/>
        </w:rPr>
        <w:t>by</w:t>
      </w:r>
      <w:r w:rsidR="004552C9" w:rsidRPr="00A27C4D">
        <w:rPr>
          <w:rFonts w:ascii="Arial" w:hAnsi="Arial" w:cs="Arial"/>
          <w:sz w:val="22"/>
          <w:szCs w:val="22"/>
        </w:rPr>
        <w:t xml:space="preserve"> audits. Furthermore, annual eLearning is a requirement to be undertaken by all staff</w:t>
      </w:r>
      <w:r w:rsidR="006C3217">
        <w:rPr>
          <w:rFonts w:ascii="Arial" w:hAnsi="Arial" w:cs="Arial"/>
          <w:sz w:val="22"/>
          <w:szCs w:val="22"/>
        </w:rPr>
        <w:t>.</w:t>
      </w:r>
    </w:p>
    <w:p w14:paraId="59DD1217" w14:textId="77777777" w:rsidR="00690302" w:rsidRPr="00A27C4D" w:rsidRDefault="00690302" w:rsidP="00A62F1E">
      <w:pPr>
        <w:rPr>
          <w:rFonts w:ascii="Arial" w:hAnsi="Arial" w:cs="Arial"/>
          <w:sz w:val="22"/>
          <w:szCs w:val="22"/>
        </w:rPr>
      </w:pPr>
    </w:p>
    <w:p w14:paraId="3E22B13E" w14:textId="24838A32" w:rsidR="00A62F1E" w:rsidRPr="00A27C4D" w:rsidRDefault="004552C9" w:rsidP="00A62F1E">
      <w:pPr>
        <w:rPr>
          <w:rFonts w:ascii="Arial" w:hAnsi="Arial" w:cs="Arial"/>
          <w:sz w:val="22"/>
          <w:szCs w:val="22"/>
        </w:rPr>
      </w:pPr>
      <w:r w:rsidRPr="00A27C4D">
        <w:rPr>
          <w:rFonts w:ascii="Arial" w:hAnsi="Arial" w:cs="Arial"/>
          <w:sz w:val="22"/>
          <w:szCs w:val="22"/>
        </w:rPr>
        <w:t>Reading on the Caldicott can be found in the following:</w:t>
      </w:r>
    </w:p>
    <w:p w14:paraId="744CA38E" w14:textId="77777777" w:rsidR="004552C9" w:rsidRPr="00A27C4D" w:rsidRDefault="004552C9" w:rsidP="00A62F1E">
      <w:pPr>
        <w:rPr>
          <w:rFonts w:ascii="Arial" w:hAnsi="Arial" w:cs="Arial"/>
          <w:sz w:val="22"/>
          <w:szCs w:val="22"/>
        </w:rPr>
      </w:pPr>
    </w:p>
    <w:p w14:paraId="5FE16CE6" w14:textId="5C71FD5C" w:rsidR="004552C9" w:rsidRPr="00A27C4D" w:rsidRDefault="004552C9" w:rsidP="004552C9">
      <w:pPr>
        <w:pStyle w:val="ListParagraph"/>
        <w:numPr>
          <w:ilvl w:val="0"/>
          <w:numId w:val="231"/>
        </w:numPr>
        <w:rPr>
          <w:rFonts w:ascii="Arial" w:hAnsi="Arial" w:cs="Arial"/>
          <w:sz w:val="22"/>
          <w:szCs w:val="22"/>
        </w:rPr>
      </w:pPr>
      <w:hyperlink r:id="rId232" w:history="1">
        <w:r w:rsidRPr="00A27C4D">
          <w:rPr>
            <w:rStyle w:val="Hyperlink"/>
            <w:rFonts w:ascii="Arial" w:hAnsi="Arial" w:cs="Arial"/>
            <w:sz w:val="22"/>
            <w:szCs w:val="22"/>
          </w:rPr>
          <w:t>Information Governance Review</w:t>
        </w:r>
      </w:hyperlink>
    </w:p>
    <w:p w14:paraId="62E255B7" w14:textId="7B48D963" w:rsidR="004552C9" w:rsidRPr="00A27C4D" w:rsidRDefault="004552C9" w:rsidP="004552C9">
      <w:pPr>
        <w:pStyle w:val="ListParagraph"/>
        <w:numPr>
          <w:ilvl w:val="0"/>
          <w:numId w:val="231"/>
        </w:numPr>
        <w:rPr>
          <w:rFonts w:ascii="Arial" w:hAnsi="Arial" w:cs="Arial"/>
          <w:sz w:val="22"/>
          <w:szCs w:val="22"/>
        </w:rPr>
      </w:pPr>
      <w:hyperlink r:id="rId233" w:history="1">
        <w:r w:rsidRPr="00A27C4D">
          <w:rPr>
            <w:rStyle w:val="Hyperlink"/>
            <w:rFonts w:ascii="Arial" w:hAnsi="Arial" w:cs="Arial"/>
            <w:sz w:val="22"/>
            <w:szCs w:val="22"/>
          </w:rPr>
          <w:t>A Manual for Caldicott Guardians</w:t>
        </w:r>
      </w:hyperlink>
    </w:p>
    <w:p w14:paraId="60DA2096" w14:textId="77777777" w:rsidR="004552C9" w:rsidRPr="00A27C4D" w:rsidRDefault="004552C9" w:rsidP="004552C9">
      <w:pPr>
        <w:rPr>
          <w:rFonts w:ascii="Arial" w:hAnsi="Arial" w:cs="Arial"/>
          <w:sz w:val="22"/>
          <w:szCs w:val="22"/>
        </w:rPr>
      </w:pPr>
    </w:p>
    <w:p w14:paraId="69C4BF6D" w14:textId="217AE4C1" w:rsidR="004552C9" w:rsidRPr="00A27C4D" w:rsidRDefault="004552C9" w:rsidP="004552C9">
      <w:pPr>
        <w:rPr>
          <w:rFonts w:ascii="Arial" w:eastAsia="Arial" w:hAnsi="Arial" w:cs="Arial"/>
          <w:sz w:val="22"/>
          <w:szCs w:val="22"/>
        </w:rPr>
      </w:pPr>
      <w:r w:rsidRPr="006B3FF5">
        <w:rPr>
          <w:rFonts w:ascii="Arial" w:hAnsi="Arial" w:cs="Arial"/>
          <w:sz w:val="22"/>
          <w:szCs w:val="22"/>
        </w:rPr>
        <w:t xml:space="preserve">The organisation’s </w:t>
      </w:r>
      <w:r w:rsidRPr="00A27C4D">
        <w:rPr>
          <w:rFonts w:ascii="Arial" w:hAnsi="Arial" w:cs="Arial"/>
          <w:sz w:val="22"/>
          <w:szCs w:val="22"/>
        </w:rPr>
        <w:t xml:space="preserve">Confidentiality and Data Protection Handbook, </w:t>
      </w:r>
      <w:r w:rsidR="006C3217">
        <w:rPr>
          <w:rFonts w:ascii="Arial" w:hAnsi="Arial" w:cs="Arial"/>
          <w:color w:val="000000" w:themeColor="text1"/>
          <w:sz w:val="22"/>
          <w:szCs w:val="22"/>
        </w:rPr>
        <w:t xml:space="preserve">Data Security and Protection Toolkit Handbook, </w:t>
      </w:r>
      <w:r w:rsidRPr="006B3FF5">
        <w:rPr>
          <w:rFonts w:ascii="Arial" w:hAnsi="Arial" w:cs="Arial"/>
          <w:sz w:val="22"/>
          <w:szCs w:val="22"/>
        </w:rPr>
        <w:t>Caldicott and Confidentiality Policy</w:t>
      </w:r>
      <w:r w:rsidR="005E7184">
        <w:rPr>
          <w:rFonts w:ascii="Arial" w:hAnsi="Arial" w:cs="Arial"/>
          <w:sz w:val="22"/>
          <w:szCs w:val="22"/>
        </w:rPr>
        <w:t>,</w:t>
      </w:r>
      <w:r w:rsidRPr="00A27C4D">
        <w:rPr>
          <w:rFonts w:ascii="Arial" w:hAnsi="Arial" w:cs="Arial"/>
          <w:sz w:val="22"/>
          <w:szCs w:val="22"/>
        </w:rPr>
        <w:t xml:space="preserve"> and Employee Handbook</w:t>
      </w:r>
      <w:r w:rsidRPr="00A27C4D">
        <w:rPr>
          <w:rFonts w:ascii="Arial" w:eastAsia="Arial" w:hAnsi="Arial" w:cs="Arial"/>
          <w:sz w:val="22"/>
          <w:szCs w:val="22"/>
        </w:rPr>
        <w:t xml:space="preserve"> all provide guidance on this subject.</w:t>
      </w:r>
    </w:p>
    <w:p w14:paraId="49106FA3" w14:textId="43776D6E" w:rsidR="002F0DF3" w:rsidRPr="00A27C4D" w:rsidRDefault="002F0DF3" w:rsidP="002F0DF3">
      <w:pPr>
        <w:pStyle w:val="Heading2"/>
        <w:rPr>
          <w:rFonts w:ascii="Arial" w:hAnsi="Arial" w:cs="Arial"/>
          <w:smallCaps w:val="0"/>
          <w:sz w:val="24"/>
          <w:szCs w:val="24"/>
          <w:lang w:val="en-GB"/>
        </w:rPr>
      </w:pPr>
      <w:bookmarkStart w:id="1656" w:name="_Toc192152199"/>
      <w:bookmarkStart w:id="1657" w:name="_Toc192170401"/>
      <w:bookmarkStart w:id="1658" w:name="_Toc192152200"/>
      <w:bookmarkStart w:id="1659" w:name="_Toc192170402"/>
      <w:bookmarkStart w:id="1660" w:name="_Toc192152201"/>
      <w:bookmarkStart w:id="1661" w:name="_Toc192170403"/>
      <w:bookmarkStart w:id="1662" w:name="_Toc192152203"/>
      <w:bookmarkStart w:id="1663" w:name="_Toc192170405"/>
      <w:bookmarkStart w:id="1664" w:name="_Toc192152204"/>
      <w:bookmarkStart w:id="1665" w:name="_Toc192170406"/>
      <w:bookmarkStart w:id="1666" w:name="_Toc192152205"/>
      <w:bookmarkStart w:id="1667" w:name="_Toc192170407"/>
      <w:bookmarkStart w:id="1668" w:name="_Toc192152206"/>
      <w:bookmarkStart w:id="1669" w:name="_Toc192170408"/>
      <w:bookmarkStart w:id="1670" w:name="_Toc192152207"/>
      <w:bookmarkStart w:id="1671" w:name="_Toc192170409"/>
      <w:bookmarkStart w:id="1672" w:name="_Toc192152208"/>
      <w:bookmarkStart w:id="1673" w:name="_Toc192170410"/>
      <w:bookmarkStart w:id="1674" w:name="_Toc192152209"/>
      <w:bookmarkStart w:id="1675" w:name="_Toc192170411"/>
      <w:bookmarkStart w:id="1676" w:name="_Toc192152210"/>
      <w:bookmarkStart w:id="1677" w:name="_Toc192170412"/>
      <w:bookmarkStart w:id="1678" w:name="_Toc192152211"/>
      <w:bookmarkStart w:id="1679" w:name="_Toc192170413"/>
      <w:bookmarkStart w:id="1680" w:name="_Toc192152212"/>
      <w:bookmarkStart w:id="1681" w:name="_Toc192170414"/>
      <w:bookmarkStart w:id="1682" w:name="_Toc19217041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r w:rsidRPr="00A27C4D">
        <w:rPr>
          <w:rFonts w:ascii="Arial" w:hAnsi="Arial" w:cs="Arial"/>
          <w:smallCaps w:val="0"/>
          <w:sz w:val="24"/>
          <w:szCs w:val="24"/>
          <w:lang w:val="en-GB"/>
        </w:rPr>
        <w:t>Clear desk</w:t>
      </w:r>
      <w:r w:rsidR="00602BEC">
        <w:rPr>
          <w:rFonts w:ascii="Arial" w:hAnsi="Arial" w:cs="Arial"/>
          <w:smallCaps w:val="0"/>
          <w:sz w:val="24"/>
          <w:szCs w:val="24"/>
          <w:lang w:val="en-GB"/>
        </w:rPr>
        <w:t>,</w:t>
      </w:r>
      <w:r w:rsidR="005B0094">
        <w:rPr>
          <w:rFonts w:ascii="Arial" w:hAnsi="Arial" w:cs="Arial"/>
          <w:smallCaps w:val="0"/>
          <w:sz w:val="24"/>
          <w:szCs w:val="24"/>
          <w:lang w:val="en-GB"/>
        </w:rPr>
        <w:t xml:space="preserve"> clear screen routines</w:t>
      </w:r>
      <w:r w:rsidR="00602BEC">
        <w:rPr>
          <w:rFonts w:ascii="Arial" w:hAnsi="Arial" w:cs="Arial"/>
          <w:smallCaps w:val="0"/>
          <w:sz w:val="24"/>
          <w:szCs w:val="24"/>
          <w:lang w:val="en-GB"/>
        </w:rPr>
        <w:t xml:space="preserve"> and confidential waste</w:t>
      </w:r>
      <w:bookmarkEnd w:id="1682"/>
    </w:p>
    <w:p w14:paraId="16978DB2" w14:textId="77777777" w:rsidR="002F0DF3" w:rsidRPr="00A27C4D" w:rsidRDefault="002F0DF3" w:rsidP="002F0DF3">
      <w:pPr>
        <w:rPr>
          <w:rFonts w:ascii="Arial" w:hAnsi="Arial" w:cs="Arial"/>
          <w:sz w:val="22"/>
          <w:szCs w:val="22"/>
        </w:rPr>
      </w:pPr>
    </w:p>
    <w:p w14:paraId="75531534" w14:textId="77777777" w:rsidR="002469DC" w:rsidRDefault="00602BEC" w:rsidP="002469DC">
      <w:pPr>
        <w:rPr>
          <w:rFonts w:ascii="Arial" w:hAnsi="Arial" w:cs="Arial"/>
          <w:sz w:val="22"/>
          <w:szCs w:val="22"/>
        </w:rPr>
      </w:pPr>
      <w:r w:rsidRPr="00A27C4D">
        <w:rPr>
          <w:rFonts w:ascii="Arial" w:hAnsi="Arial" w:cs="Arial"/>
          <w:sz w:val="22"/>
          <w:szCs w:val="22"/>
        </w:rPr>
        <w:t xml:space="preserve">All staff working in the NHS are bound by a legal duty of confidence to protect personal information they may encounter during the course of their work. </w:t>
      </w:r>
      <w:r>
        <w:rPr>
          <w:rFonts w:ascii="Arial" w:hAnsi="Arial" w:cs="Arial"/>
          <w:sz w:val="22"/>
          <w:szCs w:val="22"/>
        </w:rPr>
        <w:t xml:space="preserve">As such, all staff are personally </w:t>
      </w:r>
      <w:r w:rsidR="005B0094" w:rsidRPr="004862CE">
        <w:rPr>
          <w:rFonts w:ascii="Arial" w:hAnsi="Arial" w:cs="Arial"/>
          <w:sz w:val="22"/>
          <w:szCs w:val="22"/>
        </w:rPr>
        <w:t xml:space="preserve">accountable for the security of data </w:t>
      </w:r>
      <w:r>
        <w:rPr>
          <w:rFonts w:ascii="Arial" w:hAnsi="Arial" w:cs="Arial"/>
          <w:sz w:val="22"/>
          <w:szCs w:val="22"/>
        </w:rPr>
        <w:t>that is accessed, or that within their</w:t>
      </w:r>
      <w:r w:rsidR="005B0094" w:rsidRPr="004862CE">
        <w:rPr>
          <w:rFonts w:ascii="Arial" w:hAnsi="Arial" w:cs="Arial"/>
          <w:sz w:val="22"/>
          <w:szCs w:val="22"/>
        </w:rPr>
        <w:t xml:space="preserve"> possession. </w:t>
      </w:r>
      <w:r w:rsidR="002469DC" w:rsidRPr="00A27C4D">
        <w:rPr>
          <w:rFonts w:ascii="Arial" w:hAnsi="Arial" w:cs="Arial"/>
          <w:sz w:val="22"/>
          <w:szCs w:val="22"/>
        </w:rPr>
        <w:t xml:space="preserve">This is not purely a requirement of their contractual responsibilities; it is also a requirement within the common law duty of confidence and the NHS Care Record Guarantee. </w:t>
      </w:r>
    </w:p>
    <w:p w14:paraId="143164E9" w14:textId="77777777" w:rsidR="002469DC" w:rsidRDefault="002469DC" w:rsidP="002469DC">
      <w:pPr>
        <w:rPr>
          <w:rFonts w:ascii="Arial" w:hAnsi="Arial" w:cs="Arial"/>
          <w:sz w:val="22"/>
          <w:szCs w:val="22"/>
        </w:rPr>
      </w:pPr>
    </w:p>
    <w:p w14:paraId="0F616846" w14:textId="77777777" w:rsidR="002469DC" w:rsidRDefault="002469DC" w:rsidP="002469DC">
      <w:pPr>
        <w:rPr>
          <w:rFonts w:ascii="Arial" w:hAnsi="Arial" w:cs="Arial"/>
          <w:sz w:val="22"/>
          <w:szCs w:val="22"/>
        </w:rPr>
      </w:pPr>
      <w:r w:rsidRPr="00A27C4D">
        <w:rPr>
          <w:rFonts w:ascii="Arial" w:hAnsi="Arial" w:cs="Arial"/>
          <w:sz w:val="22"/>
          <w:szCs w:val="22"/>
        </w:rPr>
        <w:t>The latter is produced to assure patients about the use of their information</w:t>
      </w:r>
      <w:r>
        <w:rPr>
          <w:rFonts w:ascii="Arial" w:hAnsi="Arial" w:cs="Arial"/>
          <w:sz w:val="22"/>
          <w:szCs w:val="22"/>
        </w:rPr>
        <w:t>.</w:t>
      </w:r>
    </w:p>
    <w:p w14:paraId="6FF28914" w14:textId="77777777" w:rsidR="00602BEC" w:rsidRDefault="00602BEC" w:rsidP="005B0094">
      <w:pPr>
        <w:rPr>
          <w:rFonts w:ascii="Arial" w:hAnsi="Arial" w:cs="Arial"/>
          <w:sz w:val="22"/>
          <w:szCs w:val="22"/>
        </w:rPr>
      </w:pPr>
    </w:p>
    <w:p w14:paraId="741E5BDC" w14:textId="4049D962" w:rsidR="002469DC" w:rsidRDefault="005B0094" w:rsidP="00602BEC">
      <w:pPr>
        <w:shd w:val="clear" w:color="auto" w:fill="FFFFFF"/>
        <w:spacing w:after="240"/>
        <w:textAlignment w:val="baseline"/>
        <w:rPr>
          <w:rFonts w:ascii="Arial" w:hAnsi="Arial" w:cs="Arial"/>
          <w:sz w:val="22"/>
          <w:szCs w:val="22"/>
        </w:rPr>
      </w:pPr>
      <w:r w:rsidRPr="004862CE">
        <w:rPr>
          <w:rFonts w:ascii="Arial" w:hAnsi="Arial" w:cs="Arial"/>
          <w:sz w:val="22"/>
          <w:szCs w:val="22"/>
        </w:rPr>
        <w:t xml:space="preserve">Should the personal data you access or have in </w:t>
      </w:r>
      <w:r w:rsidR="000B44FF">
        <w:rPr>
          <w:rFonts w:ascii="Arial" w:hAnsi="Arial" w:cs="Arial"/>
          <w:sz w:val="22"/>
          <w:szCs w:val="22"/>
        </w:rPr>
        <w:t>your</w:t>
      </w:r>
      <w:r w:rsidRPr="004862CE">
        <w:rPr>
          <w:rFonts w:ascii="Arial" w:hAnsi="Arial" w:cs="Arial"/>
          <w:sz w:val="22"/>
          <w:szCs w:val="22"/>
        </w:rPr>
        <w:t xml:space="preserve"> possession be</w:t>
      </w:r>
      <w:r w:rsidR="00602BEC">
        <w:rPr>
          <w:rFonts w:ascii="Arial" w:hAnsi="Arial" w:cs="Arial"/>
          <w:sz w:val="22"/>
          <w:szCs w:val="22"/>
        </w:rPr>
        <w:t>come</w:t>
      </w:r>
      <w:r w:rsidRPr="004862CE">
        <w:rPr>
          <w:rFonts w:ascii="Arial" w:hAnsi="Arial" w:cs="Arial"/>
          <w:sz w:val="22"/>
          <w:szCs w:val="22"/>
        </w:rPr>
        <w:t xml:space="preserve"> lost, stolen or compromised, it will constitute a breach of the </w:t>
      </w:r>
      <w:hyperlink r:id="rId234" w:history="1">
        <w:r w:rsidRPr="005B0094">
          <w:rPr>
            <w:rStyle w:val="Hyperlink"/>
            <w:rFonts w:ascii="Arial" w:hAnsi="Arial" w:cs="Arial"/>
            <w:sz w:val="22"/>
            <w:szCs w:val="22"/>
          </w:rPr>
          <w:t>Data Protection Act 2018</w:t>
        </w:r>
      </w:hyperlink>
      <w:r w:rsidRPr="004862CE">
        <w:rPr>
          <w:rFonts w:ascii="Arial" w:hAnsi="Arial" w:cs="Arial"/>
          <w:sz w:val="22"/>
          <w:szCs w:val="22"/>
        </w:rPr>
        <w:t>.</w:t>
      </w:r>
      <w:r>
        <w:rPr>
          <w:rFonts w:ascii="Arial" w:hAnsi="Arial" w:cs="Arial"/>
          <w:sz w:val="22"/>
          <w:szCs w:val="22"/>
        </w:rPr>
        <w:t xml:space="preserve"> </w:t>
      </w:r>
      <w:r w:rsidR="002F0DF3" w:rsidRPr="00A27C4D">
        <w:rPr>
          <w:rFonts w:ascii="Arial" w:hAnsi="Arial" w:cs="Arial"/>
          <w:sz w:val="22"/>
          <w:szCs w:val="22"/>
        </w:rPr>
        <w:t xml:space="preserve">To maintain confidentiality, staff cannot leave any confidential information that could result in a breach on </w:t>
      </w:r>
      <w:r w:rsidR="002F0DF3" w:rsidRPr="00A27C4D">
        <w:rPr>
          <w:rFonts w:ascii="Arial" w:hAnsi="Arial" w:cs="Arial"/>
          <w:sz w:val="22"/>
          <w:szCs w:val="22"/>
        </w:rPr>
        <w:lastRenderedPageBreak/>
        <w:t>their desk overnight. This includes logging out of PCs, strict password control, contents within an in</w:t>
      </w:r>
      <w:r w:rsidR="000B44FF">
        <w:rPr>
          <w:rFonts w:ascii="Arial" w:hAnsi="Arial" w:cs="Arial"/>
          <w:sz w:val="22"/>
          <w:szCs w:val="22"/>
        </w:rPr>
        <w:t>-</w:t>
      </w:r>
      <w:r w:rsidR="002F0DF3" w:rsidRPr="00A27C4D">
        <w:rPr>
          <w:rFonts w:ascii="Arial" w:hAnsi="Arial" w:cs="Arial"/>
          <w:sz w:val="22"/>
          <w:szCs w:val="22"/>
        </w:rPr>
        <w:t>tray, handwritten notebook pages</w:t>
      </w:r>
      <w:r w:rsidR="002469DC">
        <w:rPr>
          <w:rFonts w:ascii="Arial" w:hAnsi="Arial" w:cs="Arial"/>
          <w:sz w:val="22"/>
          <w:szCs w:val="22"/>
        </w:rPr>
        <w:t>, the contents of the disposal waste bin</w:t>
      </w:r>
      <w:r w:rsidR="002F0DF3" w:rsidRPr="00A27C4D">
        <w:rPr>
          <w:rFonts w:ascii="Arial" w:hAnsi="Arial" w:cs="Arial"/>
          <w:sz w:val="22"/>
          <w:szCs w:val="22"/>
        </w:rPr>
        <w:t xml:space="preserve"> and </w:t>
      </w:r>
      <w:r w:rsidR="002469DC">
        <w:rPr>
          <w:rFonts w:ascii="Arial" w:hAnsi="Arial" w:cs="Arial"/>
          <w:sz w:val="22"/>
          <w:szCs w:val="22"/>
        </w:rPr>
        <w:t>any P</w:t>
      </w:r>
      <w:r w:rsidR="00CA043D" w:rsidRPr="00A27C4D">
        <w:rPr>
          <w:rFonts w:ascii="Arial" w:hAnsi="Arial" w:cs="Arial"/>
          <w:sz w:val="22"/>
          <w:szCs w:val="22"/>
        </w:rPr>
        <w:t>ost</w:t>
      </w:r>
      <w:r w:rsidR="00AD669D">
        <w:rPr>
          <w:rFonts w:ascii="Arial" w:hAnsi="Arial" w:cs="Arial"/>
          <w:sz w:val="22"/>
          <w:szCs w:val="22"/>
        </w:rPr>
        <w:t>-</w:t>
      </w:r>
      <w:r w:rsidR="00CA043D" w:rsidRPr="00A27C4D">
        <w:rPr>
          <w:rFonts w:ascii="Arial" w:hAnsi="Arial" w:cs="Arial"/>
          <w:sz w:val="22"/>
          <w:szCs w:val="22"/>
        </w:rPr>
        <w:t>It</w:t>
      </w:r>
      <w:r w:rsidR="002F0DF3" w:rsidRPr="00A27C4D">
        <w:rPr>
          <w:rFonts w:ascii="Arial" w:hAnsi="Arial" w:cs="Arial"/>
          <w:sz w:val="22"/>
          <w:szCs w:val="22"/>
        </w:rPr>
        <w:t xml:space="preserve"> notes, all of which often contain confidential data. </w:t>
      </w:r>
    </w:p>
    <w:p w14:paraId="2EE5D73D" w14:textId="30C21D42" w:rsidR="00602BEC" w:rsidRDefault="002F0DF3" w:rsidP="006B3FF5">
      <w:pPr>
        <w:shd w:val="clear" w:color="auto" w:fill="FFFFFF"/>
        <w:spacing w:after="240"/>
        <w:textAlignment w:val="baseline"/>
        <w:rPr>
          <w:rFonts w:ascii="Arial" w:hAnsi="Arial" w:cs="Arial"/>
          <w:sz w:val="22"/>
          <w:szCs w:val="22"/>
        </w:rPr>
      </w:pPr>
      <w:r w:rsidRPr="00A27C4D">
        <w:rPr>
          <w:rFonts w:ascii="Arial" w:hAnsi="Arial" w:cs="Arial"/>
          <w:sz w:val="22"/>
          <w:szCs w:val="22"/>
        </w:rPr>
        <w:t xml:space="preserve">Regular audits are conducted by the management </w:t>
      </w:r>
      <w:r w:rsidR="00CA043D" w:rsidRPr="00A27C4D">
        <w:rPr>
          <w:rFonts w:ascii="Arial" w:hAnsi="Arial" w:cs="Arial"/>
          <w:sz w:val="22"/>
          <w:szCs w:val="22"/>
        </w:rPr>
        <w:t>team,</w:t>
      </w:r>
      <w:r w:rsidRPr="00A27C4D">
        <w:rPr>
          <w:rFonts w:ascii="Arial" w:hAnsi="Arial" w:cs="Arial"/>
          <w:sz w:val="22"/>
          <w:szCs w:val="22"/>
        </w:rPr>
        <w:t xml:space="preserve"> and any</w:t>
      </w:r>
      <w:r w:rsidR="00B1039A">
        <w:rPr>
          <w:rFonts w:ascii="Arial" w:hAnsi="Arial" w:cs="Arial"/>
          <w:sz w:val="22"/>
          <w:szCs w:val="22"/>
        </w:rPr>
        <w:t>thing</w:t>
      </w:r>
      <w:r w:rsidRPr="00A27C4D">
        <w:rPr>
          <w:rFonts w:ascii="Arial" w:hAnsi="Arial" w:cs="Arial"/>
          <w:sz w:val="22"/>
          <w:szCs w:val="22"/>
        </w:rPr>
        <w:t xml:space="preserve"> considered a breach may result</w:t>
      </w:r>
      <w:r w:rsidR="002469DC">
        <w:rPr>
          <w:rFonts w:ascii="Arial" w:hAnsi="Arial" w:cs="Arial"/>
          <w:sz w:val="22"/>
          <w:szCs w:val="22"/>
        </w:rPr>
        <w:t xml:space="preserve"> </w:t>
      </w:r>
      <w:r w:rsidRPr="00A27C4D">
        <w:rPr>
          <w:rFonts w:ascii="Arial" w:hAnsi="Arial" w:cs="Arial"/>
          <w:sz w:val="22"/>
          <w:szCs w:val="22"/>
        </w:rPr>
        <w:t>in disciplinary action.</w:t>
      </w:r>
    </w:p>
    <w:p w14:paraId="5919A38C" w14:textId="77777777" w:rsidR="00445B9A" w:rsidRDefault="00602BEC" w:rsidP="00602BEC">
      <w:r w:rsidRPr="0076687C">
        <w:rPr>
          <w:rFonts w:ascii="Arial" w:hAnsi="Arial" w:cs="Arial"/>
          <w:sz w:val="22"/>
          <w:szCs w:val="22"/>
        </w:rPr>
        <w:t xml:space="preserve">All staff are to adhere to the principles of confidentiality </w:t>
      </w:r>
      <w:r>
        <w:rPr>
          <w:rFonts w:ascii="Arial" w:hAnsi="Arial" w:cs="Arial"/>
          <w:sz w:val="22"/>
          <w:szCs w:val="22"/>
        </w:rPr>
        <w:t xml:space="preserve">as </w:t>
      </w:r>
      <w:r w:rsidRPr="0076687C">
        <w:rPr>
          <w:rFonts w:ascii="Arial" w:hAnsi="Arial" w:cs="Arial"/>
          <w:sz w:val="22"/>
          <w:szCs w:val="22"/>
        </w:rPr>
        <w:t xml:space="preserve">outlined in </w:t>
      </w:r>
      <w:r>
        <w:rPr>
          <w:rFonts w:ascii="Arial" w:hAnsi="Arial" w:cs="Arial"/>
          <w:sz w:val="22"/>
          <w:szCs w:val="22"/>
        </w:rPr>
        <w:t>the DHSC</w:t>
      </w:r>
      <w:r w:rsidRPr="0076687C">
        <w:rPr>
          <w:rFonts w:ascii="Arial" w:hAnsi="Arial" w:cs="Arial"/>
          <w:sz w:val="22"/>
          <w:szCs w:val="22"/>
        </w:rPr>
        <w:t xml:space="preserve"> </w:t>
      </w:r>
      <w:hyperlink r:id="rId235" w:history="1">
        <w:r>
          <w:rPr>
            <w:rStyle w:val="Hyperlink"/>
            <w:rFonts w:ascii="Arial" w:hAnsi="Arial" w:cs="Arial"/>
            <w:sz w:val="22"/>
            <w:szCs w:val="22"/>
          </w:rPr>
          <w:t>Confidentiality: NHS Code of Practice</w:t>
        </w:r>
      </w:hyperlink>
      <w:r>
        <w:rPr>
          <w:rFonts w:ascii="Arial" w:hAnsi="Arial" w:cs="Arial"/>
          <w:sz w:val="22"/>
          <w:szCs w:val="22"/>
        </w:rPr>
        <w:t xml:space="preserve"> and </w:t>
      </w:r>
      <w:hyperlink r:id="rId236" w:history="1">
        <w:r w:rsidRPr="003A46BA">
          <w:rPr>
            <w:rStyle w:val="Hyperlink"/>
            <w:rFonts w:ascii="Arial" w:hAnsi="Arial" w:cs="Arial"/>
            <w:sz w:val="22"/>
            <w:szCs w:val="22"/>
          </w:rPr>
          <w:t>NHS E Confidentiality Policy</w:t>
        </w:r>
      </w:hyperlink>
      <w:r>
        <w:t>.</w:t>
      </w:r>
      <w:r w:rsidRPr="003E2E1E">
        <w:t xml:space="preserve"> </w:t>
      </w:r>
    </w:p>
    <w:p w14:paraId="5C50B422" w14:textId="77777777" w:rsidR="00445B9A" w:rsidRDefault="00445B9A" w:rsidP="00602BEC"/>
    <w:p w14:paraId="437FA8CD" w14:textId="77777777" w:rsidR="00445B9A" w:rsidRDefault="00602BEC" w:rsidP="00602BEC">
      <w:pPr>
        <w:rPr>
          <w:rFonts w:ascii="Arial" w:hAnsi="Arial" w:cs="Arial"/>
          <w:sz w:val="22"/>
          <w:szCs w:val="22"/>
        </w:rPr>
      </w:pPr>
      <w:r w:rsidRPr="00A27C4D">
        <w:rPr>
          <w:rFonts w:ascii="Arial" w:hAnsi="Arial" w:cs="Arial"/>
          <w:sz w:val="22"/>
          <w:szCs w:val="22"/>
        </w:rPr>
        <w:t>For further detailed information, see the organisation’</w:t>
      </w:r>
      <w:r w:rsidR="00445B9A">
        <w:rPr>
          <w:rFonts w:ascii="Arial" w:hAnsi="Arial" w:cs="Arial"/>
          <w:sz w:val="22"/>
          <w:szCs w:val="22"/>
        </w:rPr>
        <w:t>s</w:t>
      </w:r>
    </w:p>
    <w:p w14:paraId="4092036E" w14:textId="77777777" w:rsidR="00445B9A" w:rsidRDefault="00445B9A" w:rsidP="00602BEC">
      <w:pPr>
        <w:rPr>
          <w:rFonts w:ascii="Arial" w:hAnsi="Arial" w:cs="Arial"/>
          <w:sz w:val="22"/>
          <w:szCs w:val="22"/>
        </w:rPr>
      </w:pPr>
    </w:p>
    <w:p w14:paraId="7F9FFB39" w14:textId="77777777" w:rsidR="00445B9A" w:rsidRPr="006B3FF5" w:rsidRDefault="00602BEC" w:rsidP="00445B9A">
      <w:pPr>
        <w:pStyle w:val="ListParagraph"/>
        <w:numPr>
          <w:ilvl w:val="0"/>
          <w:numId w:val="247"/>
        </w:numPr>
      </w:pPr>
      <w:r w:rsidRPr="006B3FF5">
        <w:rPr>
          <w:rFonts w:ascii="Arial" w:hAnsi="Arial" w:cs="Arial"/>
          <w:sz w:val="22"/>
          <w:szCs w:val="22"/>
        </w:rPr>
        <w:t>Clear Desk and Clear Screen Policy</w:t>
      </w:r>
    </w:p>
    <w:p w14:paraId="7738AD0D" w14:textId="77777777" w:rsidR="00445B9A" w:rsidRPr="006B3FF5" w:rsidRDefault="00602BEC" w:rsidP="00445B9A">
      <w:pPr>
        <w:pStyle w:val="ListParagraph"/>
        <w:numPr>
          <w:ilvl w:val="0"/>
          <w:numId w:val="247"/>
        </w:numPr>
      </w:pPr>
      <w:r w:rsidRPr="006B3FF5">
        <w:rPr>
          <w:rFonts w:ascii="Arial" w:hAnsi="Arial" w:cs="Arial"/>
          <w:sz w:val="22"/>
          <w:szCs w:val="22"/>
        </w:rPr>
        <w:t>Confidential Waste Policy</w:t>
      </w:r>
    </w:p>
    <w:p w14:paraId="4258F12B" w14:textId="65143295" w:rsidR="00602BEC" w:rsidRPr="006B3FF5" w:rsidRDefault="00602BEC" w:rsidP="006B3FF5">
      <w:pPr>
        <w:pStyle w:val="ListParagraph"/>
        <w:numPr>
          <w:ilvl w:val="0"/>
          <w:numId w:val="247"/>
        </w:numPr>
      </w:pPr>
      <w:r w:rsidRPr="006B3FF5">
        <w:rPr>
          <w:rFonts w:ascii="Arial" w:hAnsi="Arial" w:cs="Arial"/>
          <w:sz w:val="22"/>
          <w:szCs w:val="22"/>
        </w:rPr>
        <w:t>Employee Handbook</w:t>
      </w:r>
    </w:p>
    <w:p w14:paraId="3BF4C06F" w14:textId="22D47A85" w:rsidR="00CC37BA" w:rsidRPr="00A27C4D" w:rsidRDefault="00CC37BA" w:rsidP="004B3252">
      <w:pPr>
        <w:pStyle w:val="Heading2"/>
        <w:rPr>
          <w:rFonts w:ascii="Arial" w:hAnsi="Arial" w:cs="Arial"/>
          <w:smallCaps w:val="0"/>
          <w:sz w:val="24"/>
          <w:szCs w:val="24"/>
          <w:lang w:val="en-GB"/>
        </w:rPr>
      </w:pPr>
      <w:bookmarkStart w:id="1683" w:name="_Toc192152214"/>
      <w:bookmarkStart w:id="1684" w:name="_Toc192170416"/>
      <w:bookmarkStart w:id="1685" w:name="_Toc192152215"/>
      <w:bookmarkStart w:id="1686" w:name="_Toc192170417"/>
      <w:bookmarkStart w:id="1687" w:name="_Toc192170418"/>
      <w:bookmarkEnd w:id="1683"/>
      <w:bookmarkEnd w:id="1684"/>
      <w:bookmarkEnd w:id="1685"/>
      <w:bookmarkEnd w:id="1686"/>
      <w:r w:rsidRPr="00A27C4D">
        <w:rPr>
          <w:rFonts w:ascii="Arial" w:hAnsi="Arial" w:cs="Arial"/>
          <w:smallCaps w:val="0"/>
          <w:sz w:val="24"/>
          <w:szCs w:val="24"/>
          <w:lang w:val="en-GB"/>
        </w:rPr>
        <w:t xml:space="preserve">Clinical </w:t>
      </w:r>
      <w:r w:rsidR="005609CC" w:rsidRPr="00A27C4D">
        <w:rPr>
          <w:rFonts w:ascii="Arial" w:hAnsi="Arial" w:cs="Arial"/>
          <w:smallCaps w:val="0"/>
          <w:sz w:val="24"/>
          <w:szCs w:val="24"/>
          <w:lang w:val="en-GB"/>
        </w:rPr>
        <w:t>p</w:t>
      </w:r>
      <w:r w:rsidRPr="00A27C4D">
        <w:rPr>
          <w:rFonts w:ascii="Arial" w:hAnsi="Arial" w:cs="Arial"/>
          <w:smallCaps w:val="0"/>
          <w:sz w:val="24"/>
          <w:szCs w:val="24"/>
          <w:lang w:val="en-GB"/>
        </w:rPr>
        <w:t>hotography</w:t>
      </w:r>
      <w:bookmarkEnd w:id="1687"/>
    </w:p>
    <w:p w14:paraId="21321452" w14:textId="720F4A30" w:rsidR="00CC37BA" w:rsidRPr="00A27C4D" w:rsidRDefault="00CC37BA" w:rsidP="00CC37BA">
      <w:pPr>
        <w:rPr>
          <w:rFonts w:ascii="Arial" w:hAnsi="Arial" w:cs="Arial"/>
          <w:sz w:val="22"/>
          <w:szCs w:val="22"/>
        </w:rPr>
      </w:pPr>
    </w:p>
    <w:p w14:paraId="1A114A4E" w14:textId="39051FC3" w:rsidR="00291C10" w:rsidRPr="00A27C4D" w:rsidRDefault="00291C10" w:rsidP="00291C10">
      <w:pPr>
        <w:rPr>
          <w:rFonts w:ascii="Arial" w:hAnsi="Arial" w:cs="Arial"/>
          <w:color w:val="000000" w:themeColor="text1"/>
          <w:sz w:val="22"/>
          <w:szCs w:val="22"/>
        </w:rPr>
      </w:pPr>
      <w:r w:rsidRPr="00A27C4D">
        <w:rPr>
          <w:rFonts w:ascii="Arial" w:hAnsi="Arial" w:cs="Arial"/>
          <w:color w:val="000000" w:themeColor="text1"/>
          <w:sz w:val="22"/>
          <w:szCs w:val="22"/>
        </w:rPr>
        <w:t xml:space="preserve">Audio-visual recording is a common and useful tool in </w:t>
      </w:r>
      <w:r w:rsidR="006840C8" w:rsidRPr="00A27C4D">
        <w:rPr>
          <w:rFonts w:ascii="Arial" w:hAnsi="Arial" w:cs="Arial"/>
          <w:color w:val="000000" w:themeColor="text1"/>
          <w:sz w:val="22"/>
          <w:szCs w:val="22"/>
        </w:rPr>
        <w:t>primary care</w:t>
      </w:r>
      <w:r w:rsidRPr="00A27C4D">
        <w:rPr>
          <w:rFonts w:ascii="Arial" w:hAnsi="Arial" w:cs="Arial"/>
          <w:color w:val="000000" w:themeColor="text1"/>
          <w:sz w:val="22"/>
          <w:szCs w:val="22"/>
        </w:rPr>
        <w:t>. While it can be used for training purposes, it has become more commonplace for clinicians to use this as an alternative to face-to-face consultations.</w:t>
      </w:r>
      <w:r w:rsidR="005B0094">
        <w:rPr>
          <w:rFonts w:ascii="Arial" w:hAnsi="Arial" w:cs="Arial"/>
          <w:color w:val="000000" w:themeColor="text1"/>
          <w:sz w:val="22"/>
          <w:szCs w:val="22"/>
        </w:rPr>
        <w:t xml:space="preserve"> </w:t>
      </w:r>
      <w:r w:rsidRPr="00A27C4D">
        <w:rPr>
          <w:rFonts w:ascii="Arial" w:hAnsi="Arial" w:cs="Arial"/>
          <w:color w:val="000000" w:themeColor="text1"/>
          <w:sz w:val="22"/>
          <w:szCs w:val="22"/>
        </w:rPr>
        <w:t>It is essential that staff adhere to guidance to ensure that the procedure is effective and compliant with extant legislation.</w:t>
      </w:r>
    </w:p>
    <w:p w14:paraId="245C4C2F" w14:textId="77777777" w:rsidR="00291C10" w:rsidRPr="00A27C4D" w:rsidRDefault="00291C10" w:rsidP="00291C10">
      <w:pPr>
        <w:rPr>
          <w:rFonts w:ascii="Arial" w:hAnsi="Arial" w:cs="Arial"/>
          <w:color w:val="000000" w:themeColor="text1"/>
          <w:sz w:val="22"/>
          <w:szCs w:val="22"/>
        </w:rPr>
      </w:pPr>
    </w:p>
    <w:p w14:paraId="03E3633F" w14:textId="77777777" w:rsidR="00291C10" w:rsidRPr="00A27C4D" w:rsidRDefault="00291C10" w:rsidP="00291C10">
      <w:pPr>
        <w:rPr>
          <w:rFonts w:ascii="Arial" w:hAnsi="Arial" w:cs="Arial"/>
          <w:color w:val="000000" w:themeColor="text1"/>
          <w:sz w:val="22"/>
          <w:szCs w:val="22"/>
        </w:rPr>
      </w:pPr>
      <w:r w:rsidRPr="00A27C4D">
        <w:rPr>
          <w:rFonts w:ascii="Arial" w:hAnsi="Arial" w:cs="Arial"/>
          <w:color w:val="000000" w:themeColor="text1"/>
          <w:sz w:val="22"/>
          <w:szCs w:val="22"/>
        </w:rPr>
        <w:t>Clinicians must be confident of their ability to capture images safely, and to store and transfer images securely. They must also be able to delete images or recordings when transfer has taken place or when the images/recordings are no longer to be used.</w:t>
      </w:r>
    </w:p>
    <w:p w14:paraId="45277FE0" w14:textId="77777777" w:rsidR="00291C10" w:rsidRPr="00A27C4D" w:rsidRDefault="00291C10" w:rsidP="00291C10">
      <w:pPr>
        <w:rPr>
          <w:rFonts w:ascii="Arial" w:hAnsi="Arial" w:cs="Arial"/>
          <w:sz w:val="22"/>
          <w:szCs w:val="22"/>
        </w:rPr>
      </w:pPr>
    </w:p>
    <w:p w14:paraId="55CD0411" w14:textId="57C01D1C" w:rsidR="00363F94" w:rsidRDefault="002469DC" w:rsidP="00363F94">
      <w:pPr>
        <w:rPr>
          <w:rFonts w:ascii="Arial" w:eastAsia="Arial" w:hAnsi="Arial" w:cs="Arial"/>
          <w:sz w:val="22"/>
          <w:szCs w:val="22"/>
        </w:rPr>
      </w:pPr>
      <w:r>
        <w:rPr>
          <w:rFonts w:ascii="Arial" w:eastAsia="Arial" w:hAnsi="Arial" w:cs="Arial"/>
          <w:sz w:val="22"/>
          <w:szCs w:val="22"/>
        </w:rPr>
        <w:t>Further reading can be found in the</w:t>
      </w:r>
      <w:r w:rsidR="00363F94" w:rsidRPr="00A27C4D">
        <w:rPr>
          <w:rFonts w:ascii="Arial" w:eastAsia="Arial" w:hAnsi="Arial" w:cs="Arial"/>
          <w:sz w:val="22"/>
          <w:szCs w:val="22"/>
        </w:rPr>
        <w:t xml:space="preserve"> organisation’</w:t>
      </w:r>
      <w:r w:rsidR="005B0094">
        <w:rPr>
          <w:rFonts w:ascii="Arial" w:eastAsia="Arial" w:hAnsi="Arial" w:cs="Arial"/>
          <w:sz w:val="22"/>
          <w:szCs w:val="22"/>
        </w:rPr>
        <w:t>s Audio, Visual and Photography Policy</w:t>
      </w:r>
      <w:r w:rsidR="00363F94" w:rsidRPr="00A27C4D">
        <w:rPr>
          <w:rFonts w:ascii="Arial" w:eastAsia="Arial" w:hAnsi="Arial" w:cs="Arial"/>
          <w:sz w:val="22"/>
          <w:szCs w:val="22"/>
        </w:rPr>
        <w:t xml:space="preserve"> </w:t>
      </w:r>
      <w:r>
        <w:rPr>
          <w:rFonts w:ascii="Arial" w:eastAsia="Arial" w:hAnsi="Arial" w:cs="Arial"/>
          <w:sz w:val="22"/>
          <w:szCs w:val="22"/>
        </w:rPr>
        <w:t>to support:</w:t>
      </w:r>
    </w:p>
    <w:p w14:paraId="6FD95E51" w14:textId="77777777" w:rsidR="002469DC" w:rsidRDefault="002469DC" w:rsidP="00363F94">
      <w:pPr>
        <w:rPr>
          <w:rFonts w:ascii="Arial" w:eastAsia="Arial" w:hAnsi="Arial" w:cs="Arial"/>
          <w:sz w:val="22"/>
          <w:szCs w:val="22"/>
        </w:rPr>
      </w:pPr>
    </w:p>
    <w:p w14:paraId="3484DB5F" w14:textId="3DF862A6" w:rsidR="002469DC" w:rsidRPr="006B3FF5" w:rsidRDefault="002469DC" w:rsidP="002469DC">
      <w:pPr>
        <w:pStyle w:val="ListParagraph"/>
        <w:numPr>
          <w:ilvl w:val="0"/>
          <w:numId w:val="238"/>
        </w:numPr>
        <w:rPr>
          <w:rFonts w:ascii="Arial" w:eastAsia="Arial" w:hAnsi="Arial" w:cs="Arial"/>
          <w:sz w:val="22"/>
          <w:szCs w:val="22"/>
        </w:rPr>
      </w:pPr>
      <w:r>
        <w:rPr>
          <w:rFonts w:ascii="Arial" w:eastAsia="Arial" w:hAnsi="Arial" w:cs="Arial"/>
          <w:color w:val="000000"/>
          <w:sz w:val="22"/>
          <w:szCs w:val="22"/>
        </w:rPr>
        <w:t>The</w:t>
      </w:r>
      <w:r w:rsidRPr="00A27C4D">
        <w:rPr>
          <w:rFonts w:ascii="Arial" w:eastAsia="Arial" w:hAnsi="Arial" w:cs="Arial"/>
          <w:color w:val="000000"/>
          <w:sz w:val="22"/>
          <w:szCs w:val="22"/>
        </w:rPr>
        <w:t xml:space="preserve"> need for traditional uses of clinical imagery within primary care, such as training</w:t>
      </w:r>
    </w:p>
    <w:p w14:paraId="26FAC941" w14:textId="77777777" w:rsidR="002469DC" w:rsidRPr="006B3FF5" w:rsidRDefault="002469DC" w:rsidP="006B3FF5">
      <w:pPr>
        <w:ind w:left="360"/>
        <w:rPr>
          <w:rFonts w:ascii="Arial" w:eastAsia="Arial" w:hAnsi="Arial" w:cs="Arial"/>
          <w:sz w:val="22"/>
          <w:szCs w:val="22"/>
        </w:rPr>
      </w:pPr>
    </w:p>
    <w:p w14:paraId="044CEAAD" w14:textId="02C62169" w:rsidR="00291C10" w:rsidRPr="00A27C4D" w:rsidRDefault="002469DC" w:rsidP="006B3FF5">
      <w:pPr>
        <w:pStyle w:val="ListParagraph"/>
        <w:numPr>
          <w:ilvl w:val="0"/>
          <w:numId w:val="238"/>
        </w:numPr>
      </w:pPr>
      <w:r>
        <w:rPr>
          <w:rFonts w:ascii="Arial" w:eastAsia="Arial" w:hAnsi="Arial" w:cs="Arial"/>
          <w:color w:val="000000"/>
          <w:sz w:val="22"/>
          <w:szCs w:val="22"/>
        </w:rPr>
        <w:t xml:space="preserve">The </w:t>
      </w:r>
      <w:r w:rsidRPr="00A27C4D">
        <w:rPr>
          <w:rFonts w:ascii="Arial" w:eastAsia="Arial" w:hAnsi="Arial" w:cs="Arial"/>
          <w:color w:val="000000"/>
          <w:sz w:val="22"/>
          <w:szCs w:val="22"/>
        </w:rPr>
        <w:t>guidance on the increased reliance on audio-visual technological software that is used to support or provide consultations, be it within the organisation or at home</w:t>
      </w:r>
    </w:p>
    <w:p w14:paraId="7C29A936" w14:textId="77777777" w:rsidR="00690302" w:rsidRPr="00A27C4D" w:rsidRDefault="00690302" w:rsidP="00291C10">
      <w:pPr>
        <w:rPr>
          <w:rFonts w:ascii="Arial" w:hAnsi="Arial" w:cs="Arial"/>
          <w:sz w:val="22"/>
          <w:szCs w:val="22"/>
        </w:rPr>
      </w:pPr>
    </w:p>
    <w:p w14:paraId="1CF4E5A8" w14:textId="58FBB7C2" w:rsidR="002F0DF3" w:rsidRPr="00A27C4D" w:rsidRDefault="002F0DF3" w:rsidP="002F0DF3">
      <w:pPr>
        <w:rPr>
          <w:rFonts w:ascii="Arial" w:hAnsi="Arial" w:cs="Arial"/>
          <w:sz w:val="22"/>
          <w:szCs w:val="22"/>
        </w:rPr>
      </w:pPr>
      <w:r w:rsidRPr="00A27C4D">
        <w:rPr>
          <w:rFonts w:ascii="Arial" w:hAnsi="Arial" w:cs="Arial"/>
          <w:sz w:val="22"/>
          <w:szCs w:val="22"/>
        </w:rPr>
        <w:t>Further reading can be sought in</w:t>
      </w:r>
      <w:r w:rsidR="00314467">
        <w:rPr>
          <w:rFonts w:ascii="Arial" w:hAnsi="Arial" w:cs="Arial"/>
          <w:sz w:val="22"/>
          <w:szCs w:val="22"/>
        </w:rPr>
        <w:t xml:space="preserve"> CQC</w:t>
      </w:r>
      <w:r w:rsidRPr="00A27C4D">
        <w:rPr>
          <w:rFonts w:ascii="Arial" w:hAnsi="Arial" w:cs="Arial"/>
          <w:sz w:val="22"/>
          <w:szCs w:val="22"/>
        </w:rPr>
        <w:t xml:space="preserve"> </w:t>
      </w:r>
      <w:hyperlink r:id="rId237" w:history="1">
        <w:r w:rsidRPr="00A27C4D">
          <w:rPr>
            <w:rStyle w:val="Hyperlink"/>
            <w:rFonts w:ascii="Arial" w:hAnsi="Arial" w:cs="Arial"/>
            <w:sz w:val="22"/>
            <w:szCs w:val="22"/>
          </w:rPr>
          <w:t xml:space="preserve">GP </w:t>
        </w:r>
        <w:r w:rsidR="005B0094">
          <w:rPr>
            <w:rStyle w:val="Hyperlink"/>
            <w:rFonts w:ascii="Arial" w:hAnsi="Arial" w:cs="Arial"/>
            <w:sz w:val="22"/>
            <w:szCs w:val="22"/>
          </w:rPr>
          <w:t>m</w:t>
        </w:r>
        <w:r w:rsidR="005B0094" w:rsidRPr="00A27C4D">
          <w:rPr>
            <w:rStyle w:val="Hyperlink"/>
            <w:rFonts w:ascii="Arial" w:hAnsi="Arial" w:cs="Arial"/>
            <w:sz w:val="22"/>
            <w:szCs w:val="22"/>
          </w:rPr>
          <w:t xml:space="preserve">ythbuster </w:t>
        </w:r>
        <w:r w:rsidRPr="00A27C4D">
          <w:rPr>
            <w:rStyle w:val="Hyperlink"/>
            <w:rFonts w:ascii="Arial" w:hAnsi="Arial" w:cs="Arial"/>
            <w:sz w:val="22"/>
            <w:szCs w:val="22"/>
          </w:rPr>
          <w:t>100</w:t>
        </w:r>
        <w:r w:rsidR="005B0094">
          <w:rPr>
            <w:rStyle w:val="Hyperlink"/>
            <w:rFonts w:ascii="Arial" w:hAnsi="Arial" w:cs="Arial"/>
            <w:sz w:val="22"/>
            <w:szCs w:val="22"/>
          </w:rPr>
          <w:t xml:space="preserve">: </w:t>
        </w:r>
        <w:r w:rsidRPr="00A27C4D">
          <w:rPr>
            <w:rStyle w:val="Hyperlink"/>
            <w:rFonts w:ascii="Arial" w:hAnsi="Arial" w:cs="Arial"/>
            <w:sz w:val="22"/>
            <w:szCs w:val="22"/>
          </w:rPr>
          <w:t>Online and video consultations and receiving, storing and handling intimate images</w:t>
        </w:r>
      </w:hyperlink>
      <w:r w:rsidRPr="00A27C4D">
        <w:rPr>
          <w:rFonts w:ascii="Arial" w:hAnsi="Arial" w:cs="Arial"/>
          <w:sz w:val="22"/>
          <w:szCs w:val="22"/>
        </w:rPr>
        <w:t>.</w:t>
      </w:r>
    </w:p>
    <w:p w14:paraId="3067D429" w14:textId="4E70C032" w:rsidR="004B3252" w:rsidRPr="00A27C4D" w:rsidRDefault="0025553C" w:rsidP="004B3252">
      <w:pPr>
        <w:pStyle w:val="Heading2"/>
        <w:rPr>
          <w:rFonts w:ascii="Arial" w:hAnsi="Arial" w:cs="Arial"/>
          <w:smallCaps w:val="0"/>
          <w:sz w:val="24"/>
          <w:szCs w:val="24"/>
          <w:lang w:val="en-GB"/>
        </w:rPr>
      </w:pPr>
      <w:bookmarkStart w:id="1688" w:name="_Closed_Circuit_Television"/>
      <w:bookmarkStart w:id="1689" w:name="_Toc192170419"/>
      <w:bookmarkEnd w:id="1688"/>
      <w:r w:rsidRPr="00A27C4D">
        <w:rPr>
          <w:rFonts w:ascii="Arial" w:hAnsi="Arial" w:cs="Arial"/>
          <w:smallCaps w:val="0"/>
          <w:sz w:val="24"/>
          <w:szCs w:val="24"/>
          <w:lang w:val="en-GB"/>
        </w:rPr>
        <w:t>Closed</w:t>
      </w:r>
      <w:r w:rsidR="0014424B">
        <w:rPr>
          <w:rFonts w:ascii="Arial" w:hAnsi="Arial" w:cs="Arial"/>
          <w:smallCaps w:val="0"/>
          <w:sz w:val="24"/>
          <w:szCs w:val="24"/>
          <w:lang w:val="en-GB"/>
        </w:rPr>
        <w:t>-</w:t>
      </w:r>
      <w:r w:rsidRPr="00A27C4D">
        <w:rPr>
          <w:rFonts w:ascii="Arial" w:hAnsi="Arial" w:cs="Arial"/>
          <w:smallCaps w:val="0"/>
          <w:sz w:val="24"/>
          <w:szCs w:val="24"/>
          <w:lang w:val="en-GB"/>
        </w:rPr>
        <w:t xml:space="preserve">Circuit Television </w:t>
      </w:r>
      <w:r w:rsidR="00846F07" w:rsidRPr="00A27C4D">
        <w:rPr>
          <w:rFonts w:ascii="Arial" w:hAnsi="Arial" w:cs="Arial"/>
          <w:smallCaps w:val="0"/>
          <w:sz w:val="24"/>
          <w:szCs w:val="24"/>
          <w:lang w:val="en-GB"/>
        </w:rPr>
        <w:t>(</w:t>
      </w:r>
      <w:r w:rsidR="006339B6" w:rsidRPr="00A27C4D">
        <w:rPr>
          <w:rFonts w:ascii="Arial" w:hAnsi="Arial" w:cs="Arial"/>
          <w:smallCaps w:val="0"/>
          <w:sz w:val="24"/>
          <w:szCs w:val="24"/>
          <w:lang w:val="en-GB"/>
        </w:rPr>
        <w:t>CCTV</w:t>
      </w:r>
      <w:r w:rsidR="00846F07" w:rsidRPr="00A27C4D">
        <w:rPr>
          <w:rFonts w:ascii="Arial" w:hAnsi="Arial" w:cs="Arial"/>
          <w:smallCaps w:val="0"/>
          <w:sz w:val="24"/>
          <w:szCs w:val="24"/>
          <w:lang w:val="en-GB"/>
        </w:rPr>
        <w:t>)</w:t>
      </w:r>
      <w:r w:rsidR="006339B6" w:rsidRPr="00A27C4D">
        <w:rPr>
          <w:rFonts w:ascii="Arial" w:hAnsi="Arial" w:cs="Arial"/>
          <w:smallCaps w:val="0"/>
          <w:sz w:val="24"/>
          <w:szCs w:val="24"/>
          <w:lang w:val="en-GB"/>
        </w:rPr>
        <w:t xml:space="preserve"> monitoring</w:t>
      </w:r>
      <w:bookmarkEnd w:id="1689"/>
    </w:p>
    <w:p w14:paraId="10E55D4E" w14:textId="10E82987" w:rsidR="00F33157" w:rsidRPr="00A27C4D" w:rsidRDefault="00F33157" w:rsidP="00F33157">
      <w:pPr>
        <w:rPr>
          <w:rFonts w:ascii="Arial" w:hAnsi="Arial" w:cs="Arial"/>
          <w:sz w:val="22"/>
          <w:szCs w:val="22"/>
        </w:rPr>
      </w:pPr>
    </w:p>
    <w:p w14:paraId="0D834194" w14:textId="7465F0D4" w:rsidR="005B0094" w:rsidRPr="00E40520" w:rsidRDefault="00CF0FC8" w:rsidP="005B0094">
      <w:pPr>
        <w:rPr>
          <w:rFonts w:ascii="Arial" w:eastAsia="Arial" w:hAnsi="Arial" w:cs="Arial"/>
          <w:sz w:val="22"/>
          <w:szCs w:val="22"/>
        </w:rPr>
      </w:pPr>
      <w:r w:rsidRPr="00A27C4D">
        <w:rPr>
          <w:rFonts w:ascii="Arial" w:eastAsia="Arial" w:hAnsi="Arial" w:cs="Arial"/>
          <w:sz w:val="22"/>
          <w:szCs w:val="22"/>
        </w:rPr>
        <w:t xml:space="preserve">CCTV systems are valuable tools </w:t>
      </w:r>
      <w:r w:rsidR="00387E8F">
        <w:rPr>
          <w:rFonts w:ascii="Arial" w:eastAsia="Arial" w:hAnsi="Arial" w:cs="Arial"/>
          <w:sz w:val="22"/>
          <w:szCs w:val="22"/>
        </w:rPr>
        <w:t>that</w:t>
      </w:r>
      <w:r w:rsidRPr="00A27C4D">
        <w:rPr>
          <w:rFonts w:ascii="Arial" w:eastAsia="Arial" w:hAnsi="Arial" w:cs="Arial"/>
          <w:sz w:val="22"/>
          <w:szCs w:val="22"/>
        </w:rPr>
        <w:t xml:space="preserve"> enhance the safety, security and wellbeing of services, staff and patients and are an increasingly common sight in GP </w:t>
      </w:r>
      <w:r w:rsidR="00E40520">
        <w:rPr>
          <w:rFonts w:ascii="Arial" w:eastAsia="Arial" w:hAnsi="Arial" w:cs="Arial"/>
          <w:sz w:val="22"/>
          <w:szCs w:val="22"/>
        </w:rPr>
        <w:t>practices.</w:t>
      </w:r>
      <w:r w:rsidRPr="00A27C4D">
        <w:rPr>
          <w:rFonts w:ascii="Arial" w:eastAsia="Arial" w:hAnsi="Arial" w:cs="Arial"/>
          <w:sz w:val="22"/>
          <w:szCs w:val="22"/>
        </w:rPr>
        <w:t xml:space="preserve"> </w:t>
      </w:r>
      <w:r w:rsidR="00E40520">
        <w:rPr>
          <w:rFonts w:ascii="Arial" w:hAnsi="Arial" w:cs="Arial"/>
          <w:sz w:val="22"/>
          <w:szCs w:val="22"/>
        </w:rPr>
        <w:t>This organisations CCTV</w:t>
      </w:r>
      <w:r w:rsidR="005B0094" w:rsidRPr="001C1F09">
        <w:rPr>
          <w:rFonts w:ascii="Arial" w:hAnsi="Arial" w:cs="Arial"/>
          <w:sz w:val="22"/>
          <w:szCs w:val="22"/>
        </w:rPr>
        <w:t xml:space="preserve"> system has been installed and is used in accordance with extant legislation:</w:t>
      </w:r>
    </w:p>
    <w:p w14:paraId="7F778BBA" w14:textId="77777777" w:rsidR="005B0094" w:rsidRPr="005B0094" w:rsidRDefault="005B0094" w:rsidP="005B0094">
      <w:pPr>
        <w:rPr>
          <w:rFonts w:ascii="Arial" w:hAnsi="Arial" w:cs="Arial"/>
          <w:sz w:val="22"/>
          <w:szCs w:val="22"/>
        </w:rPr>
      </w:pPr>
    </w:p>
    <w:p w14:paraId="28384AEB" w14:textId="77777777" w:rsidR="005B0094" w:rsidRPr="006B3FF5" w:rsidRDefault="005B0094" w:rsidP="005B0094">
      <w:pPr>
        <w:pStyle w:val="ListParagraph"/>
        <w:numPr>
          <w:ilvl w:val="0"/>
          <w:numId w:val="234"/>
        </w:numPr>
        <w:rPr>
          <w:rStyle w:val="Hyperlink"/>
          <w:rFonts w:ascii="Arial" w:hAnsi="Arial" w:cs="Arial"/>
          <w:color w:val="000000" w:themeColor="text1"/>
          <w:sz w:val="22"/>
          <w:szCs w:val="22"/>
          <w:u w:val="none"/>
        </w:rPr>
      </w:pPr>
      <w:hyperlink r:id="rId238" w:history="1">
        <w:r w:rsidRPr="006B3FF5">
          <w:rPr>
            <w:rStyle w:val="Hyperlink"/>
            <w:rFonts w:ascii="Arial" w:hAnsi="Arial" w:cs="Arial"/>
            <w:sz w:val="22"/>
            <w:szCs w:val="22"/>
          </w:rPr>
          <w:t>Data Protection Act 2018</w:t>
        </w:r>
      </w:hyperlink>
      <w:r w:rsidRPr="006B3FF5">
        <w:rPr>
          <w:rStyle w:val="Hyperlink"/>
          <w:rFonts w:ascii="Arial" w:hAnsi="Arial" w:cs="Arial"/>
          <w:sz w:val="22"/>
          <w:szCs w:val="22"/>
        </w:rPr>
        <w:t xml:space="preserve"> </w:t>
      </w:r>
    </w:p>
    <w:p w14:paraId="325A2CE8" w14:textId="5FA93B79" w:rsidR="006C3217" w:rsidRPr="006B3FF5" w:rsidRDefault="006C3217" w:rsidP="006C3217">
      <w:pPr>
        <w:pStyle w:val="ListParagraph"/>
        <w:numPr>
          <w:ilvl w:val="0"/>
          <w:numId w:val="234"/>
        </w:numPr>
        <w:rPr>
          <w:rFonts w:ascii="Arial" w:hAnsi="Arial" w:cs="Arial"/>
          <w:sz w:val="22"/>
          <w:szCs w:val="22"/>
        </w:rPr>
      </w:pPr>
      <w:hyperlink r:id="rId239" w:history="1">
        <w:r w:rsidRPr="008F314E">
          <w:rPr>
            <w:rStyle w:val="Hyperlink"/>
            <w:rFonts w:ascii="Arial" w:hAnsi="Arial" w:cs="Arial"/>
            <w:sz w:val="22"/>
            <w:szCs w:val="22"/>
          </w:rPr>
          <w:t>Surveillance Camera Code of Practice 2013</w:t>
        </w:r>
      </w:hyperlink>
      <w:r>
        <w:rPr>
          <w:rFonts w:ascii="Arial" w:hAnsi="Arial" w:cs="Arial"/>
          <w:sz w:val="22"/>
          <w:szCs w:val="22"/>
        </w:rPr>
        <w:t xml:space="preserve"> (</w:t>
      </w:r>
      <w:r w:rsidR="00C51F5C">
        <w:rPr>
          <w:rFonts w:ascii="Arial" w:hAnsi="Arial" w:cs="Arial"/>
          <w:sz w:val="22"/>
          <w:szCs w:val="22"/>
        </w:rPr>
        <w:t>A</w:t>
      </w:r>
      <w:r>
        <w:rPr>
          <w:rFonts w:ascii="Arial" w:hAnsi="Arial" w:cs="Arial"/>
          <w:sz w:val="22"/>
          <w:szCs w:val="22"/>
        </w:rPr>
        <w:t>mended 2021)</w:t>
      </w:r>
    </w:p>
    <w:p w14:paraId="34BF1458" w14:textId="77777777" w:rsidR="00CF0FC8" w:rsidRPr="00A27C4D" w:rsidRDefault="00CF0FC8" w:rsidP="006B3FF5">
      <w:pPr>
        <w:pStyle w:val="ListParagraph"/>
        <w:rPr>
          <w:rFonts w:ascii="Arial" w:eastAsia="Arial" w:hAnsi="Arial" w:cs="Arial"/>
          <w:sz w:val="22"/>
          <w:szCs w:val="22"/>
        </w:rPr>
      </w:pPr>
    </w:p>
    <w:p w14:paraId="34AE5ED1" w14:textId="05D4E809" w:rsidR="00CF0FC8" w:rsidRPr="00A27C4D" w:rsidRDefault="005B0094" w:rsidP="00CF0FC8">
      <w:pPr>
        <w:rPr>
          <w:rFonts w:ascii="Arial" w:eastAsia="Arial" w:hAnsi="Arial" w:cs="Arial"/>
          <w:sz w:val="22"/>
          <w:szCs w:val="22"/>
        </w:rPr>
      </w:pPr>
      <w:r w:rsidRPr="006B3FF5">
        <w:rPr>
          <w:rFonts w:ascii="Arial" w:eastAsia="Arial" w:hAnsi="Arial" w:cs="Arial"/>
          <w:sz w:val="22"/>
          <w:szCs w:val="22"/>
        </w:rPr>
        <w:t>The Surveillance Camera Code of Practice</w:t>
      </w:r>
      <w:r w:rsidR="00CF0FC8" w:rsidRPr="00A27C4D">
        <w:rPr>
          <w:rFonts w:ascii="Arial" w:eastAsia="Arial" w:hAnsi="Arial" w:cs="Arial"/>
          <w:sz w:val="22"/>
          <w:szCs w:val="22"/>
        </w:rPr>
        <w:t xml:space="preserve"> details </w:t>
      </w:r>
      <w:r>
        <w:rPr>
          <w:rFonts w:ascii="Arial" w:eastAsia="Arial" w:hAnsi="Arial" w:cs="Arial"/>
          <w:sz w:val="22"/>
          <w:szCs w:val="22"/>
        </w:rPr>
        <w:t xml:space="preserve">the </w:t>
      </w:r>
      <w:r w:rsidR="00CF0FC8" w:rsidRPr="00A27C4D">
        <w:rPr>
          <w:rFonts w:ascii="Arial" w:eastAsia="Arial" w:hAnsi="Arial" w:cs="Arial"/>
          <w:sz w:val="22"/>
          <w:szCs w:val="22"/>
        </w:rPr>
        <w:t xml:space="preserve">guiding principles </w:t>
      </w:r>
      <w:r w:rsidR="00C51F5C">
        <w:rPr>
          <w:rFonts w:ascii="Arial" w:eastAsia="Arial" w:hAnsi="Arial" w:cs="Arial"/>
          <w:sz w:val="22"/>
          <w:szCs w:val="22"/>
        </w:rPr>
        <w:t>that</w:t>
      </w:r>
      <w:r w:rsidR="00CF0FC8" w:rsidRPr="00A27C4D">
        <w:rPr>
          <w:rFonts w:ascii="Arial" w:eastAsia="Arial" w:hAnsi="Arial" w:cs="Arial"/>
          <w:sz w:val="22"/>
          <w:szCs w:val="22"/>
        </w:rPr>
        <w:t xml:space="preserve"> strike a balance between protecting the public and upholding civil liberties. A proportionate approach is used to inform retention periods. However, images and information acquired from the surveillance system should not be kept for longer than is necessary. There may, however, </w:t>
      </w:r>
      <w:r w:rsidR="00CF0FC8" w:rsidRPr="00A27C4D">
        <w:rPr>
          <w:rFonts w:ascii="Arial" w:eastAsia="Arial" w:hAnsi="Arial" w:cs="Arial"/>
          <w:sz w:val="22"/>
          <w:szCs w:val="22"/>
        </w:rPr>
        <w:lastRenderedPageBreak/>
        <w:t xml:space="preserve">be occasions when </w:t>
      </w:r>
      <w:r w:rsidR="00CF0FC8" w:rsidRPr="00A27C4D">
        <w:rPr>
          <w:rFonts w:ascii="Arial" w:eastAsia="Arial" w:hAnsi="Arial" w:cs="Arial"/>
          <w:color w:val="000000" w:themeColor="text1"/>
          <w:sz w:val="22"/>
          <w:szCs w:val="22"/>
        </w:rPr>
        <w:t xml:space="preserve">it is necessary </w:t>
      </w:r>
      <w:r w:rsidR="00CF0FC8" w:rsidRPr="00A27C4D">
        <w:rPr>
          <w:rFonts w:ascii="Arial" w:eastAsia="Arial" w:hAnsi="Arial" w:cs="Arial"/>
          <w:sz w:val="22"/>
          <w:szCs w:val="22"/>
        </w:rPr>
        <w:t>to retain images for a longer period, e.g., when a crime is being investigated.</w:t>
      </w:r>
    </w:p>
    <w:p w14:paraId="57C8261F" w14:textId="6C3ED0EE" w:rsidR="002F0DF3" w:rsidRPr="00A27C4D" w:rsidRDefault="00CF0FC8" w:rsidP="00F33157">
      <w:pPr>
        <w:rPr>
          <w:rFonts w:ascii="Arial" w:eastAsia="Arial" w:hAnsi="Arial" w:cs="Arial"/>
          <w:color w:val="0563C1"/>
          <w:sz w:val="22"/>
          <w:szCs w:val="22"/>
          <w:u w:val="single"/>
        </w:rPr>
      </w:pPr>
      <w:r w:rsidRPr="00A27C4D">
        <w:rPr>
          <w:rFonts w:ascii="Arial" w:eastAsia="Arial" w:hAnsi="Arial" w:cs="Arial"/>
          <w:sz w:val="22"/>
          <w:szCs w:val="22"/>
        </w:rPr>
        <w:t>For further detailed information, see the organisation’</w:t>
      </w:r>
      <w:r w:rsidR="005B0094">
        <w:rPr>
          <w:rFonts w:ascii="Arial" w:eastAsia="Arial" w:hAnsi="Arial" w:cs="Arial"/>
          <w:sz w:val="22"/>
          <w:szCs w:val="22"/>
        </w:rPr>
        <w:t>s CCTV Monitoring Policy.</w:t>
      </w:r>
    </w:p>
    <w:p w14:paraId="1651490B" w14:textId="712142BC" w:rsidR="004B3252" w:rsidRPr="00A27C4D" w:rsidRDefault="006339B6" w:rsidP="003A46BA">
      <w:pPr>
        <w:pStyle w:val="Heading2"/>
        <w:rPr>
          <w:rFonts w:ascii="Arial" w:hAnsi="Arial" w:cs="Arial"/>
          <w:smallCaps w:val="0"/>
          <w:sz w:val="24"/>
          <w:szCs w:val="24"/>
          <w:lang w:val="en-GB"/>
        </w:rPr>
      </w:pPr>
      <w:bookmarkStart w:id="1690" w:name="_Toc192170420"/>
      <w:r w:rsidRPr="00A27C4D">
        <w:rPr>
          <w:rFonts w:ascii="Arial" w:hAnsi="Arial" w:cs="Arial"/>
          <w:smallCaps w:val="0"/>
          <w:sz w:val="24"/>
          <w:szCs w:val="24"/>
          <w:lang w:val="en-GB"/>
        </w:rPr>
        <w:t>Communication</w:t>
      </w:r>
      <w:bookmarkEnd w:id="1690"/>
    </w:p>
    <w:p w14:paraId="6135E3D8" w14:textId="75FF7207" w:rsidR="006D6A50" w:rsidRPr="00A27C4D" w:rsidRDefault="006D6A50" w:rsidP="006D6A50">
      <w:pPr>
        <w:rPr>
          <w:rFonts w:ascii="Arial" w:hAnsi="Arial" w:cs="Arial"/>
          <w:sz w:val="22"/>
          <w:szCs w:val="22"/>
        </w:rPr>
      </w:pPr>
    </w:p>
    <w:p w14:paraId="05542021" w14:textId="19027608" w:rsidR="003A46BA" w:rsidRDefault="003A46BA" w:rsidP="003A46BA">
      <w:pPr>
        <w:rPr>
          <w:rFonts w:ascii="Arial" w:hAnsi="Arial" w:cs="Arial"/>
          <w:sz w:val="22"/>
          <w:szCs w:val="22"/>
        </w:rPr>
      </w:pPr>
      <w:r w:rsidRPr="009965EB">
        <w:rPr>
          <w:rFonts w:ascii="Arial" w:hAnsi="Arial" w:cs="Arial"/>
          <w:sz w:val="22"/>
          <w:szCs w:val="22"/>
        </w:rPr>
        <w:t>Communication may be between clinicians, clinician and patient, clinic</w:t>
      </w:r>
      <w:r w:rsidR="003E0397">
        <w:rPr>
          <w:rFonts w:ascii="Arial" w:hAnsi="Arial" w:cs="Arial"/>
          <w:sz w:val="22"/>
          <w:szCs w:val="22"/>
        </w:rPr>
        <w:t>ian</w:t>
      </w:r>
      <w:r w:rsidRPr="009965EB">
        <w:rPr>
          <w:rFonts w:ascii="Arial" w:hAnsi="Arial" w:cs="Arial"/>
          <w:sz w:val="22"/>
          <w:szCs w:val="22"/>
        </w:rPr>
        <w:t xml:space="preserve"> and non-clinical staff, non-clinical staff and patient.</w:t>
      </w:r>
      <w:r w:rsidR="006C3217">
        <w:rPr>
          <w:rFonts w:ascii="Arial" w:hAnsi="Arial" w:cs="Arial"/>
          <w:sz w:val="22"/>
          <w:szCs w:val="22"/>
        </w:rPr>
        <w:t xml:space="preserve"> </w:t>
      </w:r>
      <w:r w:rsidRPr="009965EB">
        <w:rPr>
          <w:rFonts w:ascii="Arial" w:hAnsi="Arial" w:cs="Arial"/>
          <w:sz w:val="22"/>
          <w:szCs w:val="22"/>
        </w:rPr>
        <w:t xml:space="preserve">All staff must be effective communicators as they play a key role in </w:t>
      </w:r>
      <w:r w:rsidR="007A2921">
        <w:rPr>
          <w:rFonts w:ascii="Arial" w:hAnsi="Arial" w:cs="Arial"/>
          <w:sz w:val="22"/>
          <w:szCs w:val="22"/>
        </w:rPr>
        <w:t>providing</w:t>
      </w:r>
      <w:r w:rsidRPr="009965EB">
        <w:rPr>
          <w:rFonts w:ascii="Arial" w:hAnsi="Arial" w:cs="Arial"/>
          <w:sz w:val="22"/>
          <w:szCs w:val="22"/>
        </w:rPr>
        <w:t xml:space="preserve"> information to patients, carers, colleagues and external stakeholders.</w:t>
      </w:r>
      <w:r w:rsidR="003E0397">
        <w:rPr>
          <w:rFonts w:ascii="Arial" w:hAnsi="Arial" w:cs="Arial"/>
          <w:sz w:val="22"/>
          <w:szCs w:val="22"/>
        </w:rPr>
        <w:t xml:space="preserve"> </w:t>
      </w:r>
      <w:r w:rsidRPr="009965EB">
        <w:rPr>
          <w:rFonts w:ascii="Arial" w:hAnsi="Arial" w:cs="Arial"/>
          <w:sz w:val="22"/>
          <w:szCs w:val="22"/>
        </w:rPr>
        <w:t>It is therefore pivotal that information is relayed in the most appropriate and timely manner to ensure the safe and effective care of patients and to enable the organisation to function efficiently and effectively.</w:t>
      </w:r>
    </w:p>
    <w:p w14:paraId="0283EA16" w14:textId="77777777" w:rsidR="002469DC" w:rsidRDefault="002469DC" w:rsidP="003A46BA">
      <w:pPr>
        <w:rPr>
          <w:rFonts w:ascii="Arial" w:hAnsi="Arial" w:cs="Arial"/>
          <w:sz w:val="22"/>
          <w:szCs w:val="22"/>
        </w:rPr>
      </w:pPr>
    </w:p>
    <w:p w14:paraId="21191004" w14:textId="0E76C895" w:rsidR="002469DC" w:rsidRDefault="002469DC" w:rsidP="002469DC">
      <w:pPr>
        <w:rPr>
          <w:rFonts w:ascii="Arial" w:hAnsi="Arial" w:cs="Arial"/>
          <w:sz w:val="22"/>
          <w:szCs w:val="22"/>
        </w:rPr>
      </w:pPr>
      <w:r>
        <w:rPr>
          <w:rFonts w:ascii="Arial" w:hAnsi="Arial" w:cs="Arial"/>
          <w:sz w:val="22"/>
          <w:szCs w:val="22"/>
        </w:rPr>
        <w:t xml:space="preserve">For correspondence, all staff </w:t>
      </w:r>
      <w:r w:rsidRPr="00A27C4D">
        <w:rPr>
          <w:rFonts w:ascii="Arial" w:hAnsi="Arial" w:cs="Arial"/>
          <w:sz w:val="22"/>
          <w:szCs w:val="22"/>
        </w:rPr>
        <w:t xml:space="preserve">who are expected to </w:t>
      </w:r>
      <w:r>
        <w:rPr>
          <w:rFonts w:ascii="Arial" w:hAnsi="Arial" w:cs="Arial"/>
          <w:sz w:val="22"/>
          <w:szCs w:val="22"/>
        </w:rPr>
        <w:t xml:space="preserve">undertake this role, and/or conduct </w:t>
      </w:r>
      <w:r w:rsidRPr="00A27C4D">
        <w:rPr>
          <w:rFonts w:ascii="Arial" w:hAnsi="Arial" w:cs="Arial"/>
          <w:sz w:val="22"/>
          <w:szCs w:val="22"/>
        </w:rPr>
        <w:t>clinical coding</w:t>
      </w:r>
      <w:r w:rsidR="007A2921">
        <w:rPr>
          <w:rFonts w:ascii="Arial" w:hAnsi="Arial" w:cs="Arial"/>
          <w:sz w:val="22"/>
          <w:szCs w:val="22"/>
        </w:rPr>
        <w:t>,</w:t>
      </w:r>
      <w:r w:rsidRPr="00A27C4D">
        <w:rPr>
          <w:rFonts w:ascii="Arial" w:hAnsi="Arial" w:cs="Arial"/>
          <w:sz w:val="22"/>
          <w:szCs w:val="22"/>
        </w:rPr>
        <w:t xml:space="preserve"> must be trained appropriately. Training should ensure that individuals understand their additional responsibilities and the requirement to adhere to information governance guidance and protocols.  </w:t>
      </w:r>
    </w:p>
    <w:p w14:paraId="04AACAA7" w14:textId="77777777" w:rsidR="002A6E6A" w:rsidRDefault="002A6E6A" w:rsidP="002469DC">
      <w:pPr>
        <w:rPr>
          <w:rFonts w:ascii="Arial" w:hAnsi="Arial" w:cs="Arial"/>
          <w:sz w:val="22"/>
          <w:szCs w:val="22"/>
        </w:rPr>
      </w:pPr>
    </w:p>
    <w:p w14:paraId="2CA66FEF" w14:textId="5B380C7A" w:rsidR="002A6E6A" w:rsidRDefault="002A6E6A" w:rsidP="002A6E6A">
      <w:pPr>
        <w:rPr>
          <w:rFonts w:ascii="Arial" w:hAnsi="Arial" w:cs="Arial"/>
          <w:sz w:val="22"/>
          <w:szCs w:val="22"/>
        </w:rPr>
      </w:pPr>
      <w:r w:rsidRPr="009965EB">
        <w:rPr>
          <w:rFonts w:ascii="Arial" w:hAnsi="Arial" w:cs="Arial"/>
          <w:sz w:val="22"/>
          <w:szCs w:val="22"/>
        </w:rPr>
        <w:t>Patients may actively and consistently use email or SMS text messaging as their preferred method of communication. Therefore, is imperative that the patient confirms both email address and mobile telephone number to enable this organisation to verify the accuracy of the information held. While it is the responsibility of the patient to ensure that they provide up</w:t>
      </w:r>
      <w:r w:rsidR="00A8445D">
        <w:rPr>
          <w:rFonts w:ascii="Arial" w:hAnsi="Arial" w:cs="Arial"/>
          <w:sz w:val="22"/>
          <w:szCs w:val="22"/>
        </w:rPr>
        <w:t>-</w:t>
      </w:r>
      <w:r w:rsidRPr="009965EB">
        <w:rPr>
          <w:rFonts w:ascii="Arial" w:hAnsi="Arial" w:cs="Arial"/>
          <w:sz w:val="22"/>
          <w:szCs w:val="22"/>
        </w:rPr>
        <w:t>to</w:t>
      </w:r>
      <w:r w:rsidR="00A8445D">
        <w:rPr>
          <w:rFonts w:ascii="Arial" w:hAnsi="Arial" w:cs="Arial"/>
          <w:sz w:val="22"/>
          <w:szCs w:val="22"/>
        </w:rPr>
        <w:t>-</w:t>
      </w:r>
      <w:r w:rsidRPr="009965EB">
        <w:rPr>
          <w:rFonts w:ascii="Arial" w:hAnsi="Arial" w:cs="Arial"/>
          <w:sz w:val="22"/>
          <w:szCs w:val="22"/>
        </w:rPr>
        <w:t xml:space="preserve">date contact details, we will often confirm these details either </w:t>
      </w:r>
      <w:r w:rsidR="00A8445D">
        <w:rPr>
          <w:rFonts w:ascii="Arial" w:hAnsi="Arial" w:cs="Arial"/>
          <w:sz w:val="22"/>
          <w:szCs w:val="22"/>
        </w:rPr>
        <w:t>when the</w:t>
      </w:r>
      <w:r w:rsidR="0087778C">
        <w:rPr>
          <w:rFonts w:ascii="Arial" w:hAnsi="Arial" w:cs="Arial"/>
          <w:sz w:val="22"/>
          <w:szCs w:val="22"/>
        </w:rPr>
        <w:t xml:space="preserve"> patient is</w:t>
      </w:r>
      <w:r w:rsidR="00A8445D">
        <w:rPr>
          <w:rFonts w:ascii="Arial" w:hAnsi="Arial" w:cs="Arial"/>
          <w:sz w:val="22"/>
          <w:szCs w:val="22"/>
        </w:rPr>
        <w:t xml:space="preserve"> </w:t>
      </w:r>
      <w:r w:rsidRPr="009965EB">
        <w:rPr>
          <w:rFonts w:ascii="Arial" w:hAnsi="Arial" w:cs="Arial"/>
          <w:sz w:val="22"/>
          <w:szCs w:val="22"/>
        </w:rPr>
        <w:t xml:space="preserve">in attendance or when </w:t>
      </w:r>
      <w:r w:rsidR="00A8445D">
        <w:rPr>
          <w:rFonts w:ascii="Arial" w:hAnsi="Arial" w:cs="Arial"/>
          <w:sz w:val="22"/>
          <w:szCs w:val="22"/>
        </w:rPr>
        <w:t xml:space="preserve">they are </w:t>
      </w:r>
      <w:r w:rsidRPr="009965EB">
        <w:rPr>
          <w:rFonts w:ascii="Arial" w:hAnsi="Arial" w:cs="Arial"/>
          <w:sz w:val="22"/>
          <w:szCs w:val="22"/>
        </w:rPr>
        <w:t xml:space="preserve">contacting the practice. </w:t>
      </w:r>
    </w:p>
    <w:p w14:paraId="23DDC40F" w14:textId="77777777" w:rsidR="002A6E6A" w:rsidRDefault="002A6E6A" w:rsidP="002A6E6A">
      <w:pPr>
        <w:rPr>
          <w:rFonts w:ascii="Arial" w:hAnsi="Arial" w:cs="Arial"/>
          <w:sz w:val="22"/>
          <w:szCs w:val="22"/>
        </w:rPr>
      </w:pPr>
    </w:p>
    <w:p w14:paraId="701F4538" w14:textId="023DD460" w:rsidR="002A6E6A" w:rsidRDefault="002A6E6A" w:rsidP="002A6E6A">
      <w:pPr>
        <w:rPr>
          <w:rFonts w:ascii="Arial" w:hAnsi="Arial" w:cs="Arial"/>
          <w:sz w:val="22"/>
          <w:szCs w:val="22"/>
        </w:rPr>
      </w:pPr>
      <w:r w:rsidRPr="009965EB">
        <w:rPr>
          <w:rFonts w:ascii="Arial" w:hAnsi="Arial" w:cs="Arial"/>
          <w:sz w:val="22"/>
          <w:szCs w:val="22"/>
        </w:rPr>
        <w:t xml:space="preserve">As consent is not used as a legal basis for data processing, messages are therefore sent on an ‘opt-out’ basis. If a patient informs this organisation that they do not wish to receive text messages, a member of staff must update their ‘notification preferences’ in the clinical system. </w:t>
      </w:r>
    </w:p>
    <w:p w14:paraId="33EA9F79" w14:textId="77777777" w:rsidR="002A6E6A" w:rsidRPr="009965EB" w:rsidRDefault="002A6E6A" w:rsidP="002A6E6A">
      <w:pPr>
        <w:rPr>
          <w:rFonts w:ascii="Arial" w:hAnsi="Arial" w:cs="Arial"/>
          <w:sz w:val="22"/>
          <w:szCs w:val="22"/>
        </w:rPr>
      </w:pPr>
    </w:p>
    <w:p w14:paraId="0820F593" w14:textId="77777777" w:rsidR="002A6E6A" w:rsidRDefault="002A6E6A" w:rsidP="002A6E6A">
      <w:pPr>
        <w:rPr>
          <w:rFonts w:ascii="Arial" w:hAnsi="Arial" w:cs="Arial"/>
          <w:sz w:val="22"/>
          <w:szCs w:val="22"/>
        </w:rPr>
      </w:pPr>
      <w:r w:rsidRPr="009965EB">
        <w:rPr>
          <w:rFonts w:ascii="Arial" w:hAnsi="Arial" w:cs="Arial"/>
          <w:sz w:val="22"/>
          <w:szCs w:val="22"/>
        </w:rPr>
        <w:t xml:space="preserve">Patients will be reminded that the organisation is not responsible for the protection of the information once it has been received by the patient. It is also to be recommended to the patient that they do not use a shared email address for the purpose of communicating so that confidential information will not be seen by family members. Furthermore, and specific to emails, patients are to be advised that internet email accounts are not secure and that there is a risk of their email being hacked. </w:t>
      </w:r>
    </w:p>
    <w:p w14:paraId="581EB09A" w14:textId="77777777" w:rsidR="002A6E6A" w:rsidRDefault="002A6E6A" w:rsidP="002A6E6A">
      <w:pPr>
        <w:rPr>
          <w:rFonts w:ascii="Arial" w:hAnsi="Arial" w:cs="Arial"/>
          <w:sz w:val="22"/>
          <w:szCs w:val="22"/>
        </w:rPr>
      </w:pPr>
    </w:p>
    <w:p w14:paraId="59746E0F" w14:textId="77E0105A" w:rsidR="002A6E6A" w:rsidRPr="009965EB" w:rsidRDefault="002A6E6A" w:rsidP="002A6E6A">
      <w:pPr>
        <w:rPr>
          <w:rFonts w:ascii="Arial" w:hAnsi="Arial" w:cs="Arial"/>
          <w:sz w:val="22"/>
          <w:szCs w:val="22"/>
        </w:rPr>
      </w:pPr>
      <w:r w:rsidRPr="009965EB">
        <w:rPr>
          <w:rFonts w:ascii="Arial" w:hAnsi="Arial" w:cs="Arial"/>
          <w:sz w:val="22"/>
          <w:szCs w:val="22"/>
        </w:rPr>
        <w:t>Patient circumstances can change over time and these preferences should be actively maintained. The fourth Data Protection Principle adopted into UK law states that all personal data processed shall be accurate and, where necessary, kept up to date.</w:t>
      </w:r>
      <w:r w:rsidR="00572B14">
        <w:rPr>
          <w:rFonts w:ascii="Arial" w:hAnsi="Arial" w:cs="Arial"/>
          <w:sz w:val="22"/>
          <w:szCs w:val="22"/>
        </w:rPr>
        <w:t xml:space="preserve"> </w:t>
      </w:r>
      <w:r w:rsidRPr="009965EB">
        <w:rPr>
          <w:rFonts w:ascii="Arial" w:hAnsi="Arial" w:cs="Arial"/>
          <w:sz w:val="22"/>
          <w:szCs w:val="22"/>
        </w:rPr>
        <w:t xml:space="preserve">This is commonly referred to as the accuracy principle. </w:t>
      </w:r>
    </w:p>
    <w:p w14:paraId="613DFE8C" w14:textId="77777777" w:rsidR="002A6E6A" w:rsidRPr="009965EB" w:rsidRDefault="002A6E6A" w:rsidP="002A6E6A">
      <w:pPr>
        <w:rPr>
          <w:rFonts w:ascii="Arial" w:hAnsi="Arial" w:cs="Arial"/>
          <w:sz w:val="22"/>
          <w:szCs w:val="22"/>
        </w:rPr>
      </w:pPr>
    </w:p>
    <w:p w14:paraId="22E22EBF" w14:textId="55BE8130" w:rsidR="002A6E6A" w:rsidRPr="009965EB" w:rsidRDefault="002A6E6A" w:rsidP="002A6E6A">
      <w:pPr>
        <w:rPr>
          <w:rFonts w:ascii="Arial" w:hAnsi="Arial" w:cs="Arial"/>
          <w:sz w:val="22"/>
          <w:szCs w:val="22"/>
        </w:rPr>
      </w:pPr>
      <w:r>
        <w:rPr>
          <w:rFonts w:ascii="Arial" w:hAnsi="Arial" w:cs="Arial"/>
          <w:sz w:val="22"/>
          <w:szCs w:val="22"/>
        </w:rPr>
        <w:t>O</w:t>
      </w:r>
      <w:r w:rsidRPr="009965EB">
        <w:rPr>
          <w:rFonts w:ascii="Arial" w:hAnsi="Arial" w:cs="Arial"/>
          <w:sz w:val="22"/>
          <w:szCs w:val="22"/>
        </w:rPr>
        <w:t>nly appropriate matters will be dealt with using email</w:t>
      </w:r>
      <w:r>
        <w:rPr>
          <w:rFonts w:ascii="Arial" w:hAnsi="Arial" w:cs="Arial"/>
          <w:sz w:val="22"/>
          <w:szCs w:val="22"/>
        </w:rPr>
        <w:t xml:space="preserve"> and the following is suggested</w:t>
      </w:r>
      <w:r w:rsidRPr="009965EB">
        <w:rPr>
          <w:rFonts w:ascii="Arial" w:hAnsi="Arial" w:cs="Arial"/>
          <w:sz w:val="22"/>
          <w:szCs w:val="22"/>
        </w:rPr>
        <w:t xml:space="preserve"> </w:t>
      </w:r>
      <w:r>
        <w:rPr>
          <w:rFonts w:ascii="Arial" w:hAnsi="Arial" w:cs="Arial"/>
          <w:sz w:val="22"/>
          <w:szCs w:val="22"/>
        </w:rPr>
        <w:t>as</w:t>
      </w:r>
      <w:r w:rsidRPr="009965EB">
        <w:rPr>
          <w:rFonts w:ascii="Arial" w:hAnsi="Arial" w:cs="Arial"/>
          <w:sz w:val="22"/>
          <w:szCs w:val="22"/>
        </w:rPr>
        <w:t xml:space="preserve"> being acceptable:</w:t>
      </w:r>
    </w:p>
    <w:p w14:paraId="5A2824F6" w14:textId="77777777" w:rsidR="002A6E6A" w:rsidRPr="006B3FF5" w:rsidRDefault="002A6E6A" w:rsidP="002A6E6A">
      <w:pPr>
        <w:rPr>
          <w:rFonts w:ascii="Arial" w:hAnsi="Arial" w:cs="Arial"/>
          <w:sz w:val="21"/>
          <w:szCs w:val="21"/>
        </w:rPr>
      </w:pPr>
    </w:p>
    <w:p w14:paraId="511EC776" w14:textId="77777777" w:rsidR="002A6E6A" w:rsidRPr="006B3FF5" w:rsidRDefault="002A6E6A" w:rsidP="002A6E6A">
      <w:pPr>
        <w:pStyle w:val="ListParagraph"/>
        <w:numPr>
          <w:ilvl w:val="0"/>
          <w:numId w:val="244"/>
        </w:numPr>
        <w:rPr>
          <w:rFonts w:ascii="Arial" w:hAnsi="Arial" w:cs="Arial"/>
          <w:sz w:val="22"/>
          <w:szCs w:val="22"/>
        </w:rPr>
      </w:pPr>
      <w:r w:rsidRPr="006B3FF5">
        <w:rPr>
          <w:rFonts w:ascii="Arial" w:hAnsi="Arial" w:cs="Arial"/>
          <w:sz w:val="22"/>
          <w:szCs w:val="22"/>
        </w:rPr>
        <w:t>Appointments</w:t>
      </w:r>
    </w:p>
    <w:p w14:paraId="24D6C865" w14:textId="77777777" w:rsidR="002A6E6A" w:rsidRPr="006B3FF5" w:rsidRDefault="002A6E6A" w:rsidP="002A6E6A">
      <w:pPr>
        <w:pStyle w:val="ListParagraph"/>
        <w:numPr>
          <w:ilvl w:val="0"/>
          <w:numId w:val="244"/>
        </w:numPr>
        <w:rPr>
          <w:rFonts w:ascii="Arial" w:hAnsi="Arial" w:cs="Arial"/>
          <w:sz w:val="22"/>
          <w:szCs w:val="22"/>
        </w:rPr>
      </w:pPr>
      <w:r w:rsidRPr="006B3FF5">
        <w:rPr>
          <w:rFonts w:ascii="Arial" w:hAnsi="Arial" w:cs="Arial"/>
          <w:sz w:val="22"/>
          <w:szCs w:val="22"/>
        </w:rPr>
        <w:t>Repeat prescription queries</w:t>
      </w:r>
    </w:p>
    <w:p w14:paraId="5ED28BF4" w14:textId="77777777" w:rsidR="002A6E6A" w:rsidRPr="006B3FF5" w:rsidRDefault="002A6E6A" w:rsidP="002A6E6A">
      <w:pPr>
        <w:pStyle w:val="ListParagraph"/>
        <w:numPr>
          <w:ilvl w:val="0"/>
          <w:numId w:val="244"/>
        </w:numPr>
        <w:rPr>
          <w:rFonts w:ascii="Arial" w:hAnsi="Arial" w:cs="Arial"/>
          <w:sz w:val="22"/>
          <w:szCs w:val="22"/>
        </w:rPr>
      </w:pPr>
      <w:r w:rsidRPr="006B3FF5">
        <w:rPr>
          <w:rFonts w:ascii="Arial" w:hAnsi="Arial" w:cs="Arial"/>
          <w:sz w:val="22"/>
          <w:szCs w:val="22"/>
        </w:rPr>
        <w:t>Requesting test results</w:t>
      </w:r>
    </w:p>
    <w:p w14:paraId="4E4FF17F" w14:textId="77777777" w:rsidR="002A6E6A" w:rsidRPr="006B3FF5" w:rsidRDefault="002A6E6A" w:rsidP="002A6E6A">
      <w:pPr>
        <w:pStyle w:val="ListParagraph"/>
        <w:numPr>
          <w:ilvl w:val="0"/>
          <w:numId w:val="244"/>
        </w:numPr>
        <w:rPr>
          <w:rFonts w:ascii="Arial" w:hAnsi="Arial" w:cs="Arial"/>
          <w:sz w:val="22"/>
          <w:szCs w:val="22"/>
        </w:rPr>
      </w:pPr>
      <w:r w:rsidRPr="006B3FF5">
        <w:rPr>
          <w:rFonts w:ascii="Arial" w:hAnsi="Arial" w:cs="Arial"/>
          <w:sz w:val="22"/>
          <w:szCs w:val="22"/>
        </w:rPr>
        <w:t xml:space="preserve">Requesting copies of medical records </w:t>
      </w:r>
    </w:p>
    <w:p w14:paraId="6BF07784" w14:textId="77777777" w:rsidR="002A6E6A" w:rsidRPr="006B3FF5" w:rsidRDefault="002A6E6A" w:rsidP="002A6E6A">
      <w:pPr>
        <w:pStyle w:val="ListParagraph"/>
        <w:numPr>
          <w:ilvl w:val="0"/>
          <w:numId w:val="244"/>
        </w:numPr>
        <w:rPr>
          <w:rFonts w:ascii="Arial" w:hAnsi="Arial" w:cs="Arial"/>
          <w:sz w:val="22"/>
          <w:szCs w:val="22"/>
        </w:rPr>
      </w:pPr>
      <w:r w:rsidRPr="006B3FF5">
        <w:rPr>
          <w:rFonts w:ascii="Arial" w:hAnsi="Arial" w:cs="Arial"/>
          <w:sz w:val="22"/>
          <w:szCs w:val="22"/>
        </w:rPr>
        <w:t>Emails containing images of a clinical condition</w:t>
      </w:r>
    </w:p>
    <w:p w14:paraId="0325EFC1" w14:textId="77777777" w:rsidR="002A6E6A" w:rsidRPr="009965EB" w:rsidRDefault="002A6E6A" w:rsidP="002A6E6A">
      <w:pPr>
        <w:rPr>
          <w:rFonts w:ascii="Arial" w:hAnsi="Arial" w:cs="Arial"/>
          <w:sz w:val="22"/>
          <w:szCs w:val="22"/>
        </w:rPr>
      </w:pPr>
    </w:p>
    <w:p w14:paraId="616B68B2" w14:textId="77777777" w:rsidR="002A6E6A" w:rsidRDefault="002A6E6A" w:rsidP="002A6E6A">
      <w:pPr>
        <w:rPr>
          <w:rFonts w:ascii="Arial" w:hAnsi="Arial" w:cs="Arial"/>
          <w:sz w:val="22"/>
          <w:szCs w:val="22"/>
        </w:rPr>
      </w:pPr>
      <w:r w:rsidRPr="009965EB">
        <w:rPr>
          <w:rFonts w:ascii="Arial" w:hAnsi="Arial" w:cs="Arial"/>
          <w:sz w:val="22"/>
          <w:szCs w:val="22"/>
        </w:rPr>
        <w:t xml:space="preserve">Requests for complex information about medical conditions or symptoms are not appropriate for email communication. Instead, the organisation will telephone the patient to ask them to make an appointment to discuss the matter with an appropriate member of the clinical team. </w:t>
      </w:r>
    </w:p>
    <w:p w14:paraId="4244D04F" w14:textId="53D64DDA" w:rsidR="002A6E6A" w:rsidRDefault="002A6E6A" w:rsidP="002A6E6A">
      <w:pPr>
        <w:rPr>
          <w:rFonts w:ascii="Arial" w:hAnsi="Arial" w:cs="Arial"/>
          <w:sz w:val="22"/>
          <w:szCs w:val="22"/>
        </w:rPr>
      </w:pPr>
      <w:r w:rsidRPr="002A6E6A">
        <w:rPr>
          <w:rFonts w:ascii="Arial" w:hAnsi="Arial" w:cs="Arial"/>
          <w:sz w:val="22"/>
          <w:szCs w:val="22"/>
        </w:rPr>
        <w:lastRenderedPageBreak/>
        <w:t xml:space="preserve">Additional information can be found in NHS Digital </w:t>
      </w:r>
      <w:hyperlink r:id="rId240" w:history="1">
        <w:r w:rsidRPr="002A6E6A">
          <w:rPr>
            <w:rStyle w:val="Hyperlink"/>
            <w:rFonts w:ascii="Arial" w:hAnsi="Arial" w:cs="Arial"/>
            <w:sz w:val="22"/>
            <w:szCs w:val="22"/>
          </w:rPr>
          <w:t>Guidance for sending secure email (including to patients)</w:t>
        </w:r>
      </w:hyperlink>
      <w:r>
        <w:rPr>
          <w:rFonts w:ascii="Arial" w:hAnsi="Arial" w:cs="Arial"/>
          <w:sz w:val="22"/>
          <w:szCs w:val="22"/>
        </w:rPr>
        <w:t>.</w:t>
      </w:r>
    </w:p>
    <w:p w14:paraId="0D8F4A75" w14:textId="57A5E3F9" w:rsidR="002A6E6A" w:rsidRPr="002A6E6A" w:rsidRDefault="002A6E6A" w:rsidP="002A6E6A">
      <w:pPr>
        <w:rPr>
          <w:rFonts w:ascii="Arial" w:hAnsi="Arial" w:cs="Arial"/>
          <w:sz w:val="22"/>
          <w:szCs w:val="22"/>
        </w:rPr>
      </w:pPr>
      <w:r>
        <w:rPr>
          <w:rFonts w:ascii="Arial" w:hAnsi="Arial" w:cs="Arial"/>
          <w:sz w:val="22"/>
          <w:szCs w:val="22"/>
        </w:rPr>
        <w:t>Further detailed information about all forms of media that may be used in communicating with</w:t>
      </w:r>
      <w:r w:rsidR="00210780">
        <w:rPr>
          <w:rFonts w:ascii="Arial" w:hAnsi="Arial" w:cs="Arial"/>
          <w:sz w:val="22"/>
          <w:szCs w:val="22"/>
        </w:rPr>
        <w:t>,</w:t>
      </w:r>
      <w:r>
        <w:rPr>
          <w:rFonts w:ascii="Arial" w:hAnsi="Arial" w:cs="Arial"/>
          <w:sz w:val="22"/>
          <w:szCs w:val="22"/>
        </w:rPr>
        <w:t xml:space="preserve"> or receiving from</w:t>
      </w:r>
      <w:r w:rsidR="00210780">
        <w:rPr>
          <w:rFonts w:ascii="Arial" w:hAnsi="Arial" w:cs="Arial"/>
          <w:sz w:val="22"/>
          <w:szCs w:val="22"/>
        </w:rPr>
        <w:t>,</w:t>
      </w:r>
      <w:r>
        <w:rPr>
          <w:rFonts w:ascii="Arial" w:hAnsi="Arial" w:cs="Arial"/>
          <w:sz w:val="22"/>
          <w:szCs w:val="22"/>
        </w:rPr>
        <w:t xml:space="preserve"> a patient can be found in the Communication Policy. Detail to support social media can be found </w:t>
      </w:r>
      <w:r w:rsidR="00420B7B">
        <w:rPr>
          <w:rFonts w:ascii="Arial" w:hAnsi="Arial" w:cs="Arial"/>
          <w:sz w:val="22"/>
          <w:szCs w:val="22"/>
        </w:rPr>
        <w:t>in</w:t>
      </w:r>
      <w:r>
        <w:rPr>
          <w:rFonts w:ascii="Arial" w:hAnsi="Arial" w:cs="Arial"/>
          <w:sz w:val="22"/>
          <w:szCs w:val="22"/>
        </w:rPr>
        <w:t xml:space="preserve"> </w:t>
      </w:r>
      <w:hyperlink w:anchor="_Intranet_and_social" w:history="1">
        <w:r w:rsidRPr="002A6E6A">
          <w:rPr>
            <w:rStyle w:val="Hyperlink"/>
            <w:rFonts w:ascii="Arial" w:hAnsi="Arial" w:cs="Arial"/>
            <w:sz w:val="22"/>
            <w:szCs w:val="22"/>
          </w:rPr>
          <w:t>Section 5.26</w:t>
        </w:r>
      </w:hyperlink>
      <w:r>
        <w:rPr>
          <w:rFonts w:ascii="Arial" w:hAnsi="Arial" w:cs="Arial"/>
          <w:sz w:val="22"/>
          <w:szCs w:val="22"/>
        </w:rPr>
        <w:t xml:space="preserve"> for staff and </w:t>
      </w:r>
      <w:hyperlink w:anchor="_Patient_social_media" w:history="1">
        <w:r w:rsidRPr="002A6E6A">
          <w:rPr>
            <w:rStyle w:val="Hyperlink"/>
            <w:rFonts w:ascii="Arial" w:hAnsi="Arial" w:cs="Arial"/>
            <w:sz w:val="22"/>
            <w:szCs w:val="22"/>
          </w:rPr>
          <w:t>Section 5.29</w:t>
        </w:r>
      </w:hyperlink>
      <w:r>
        <w:rPr>
          <w:rFonts w:ascii="Arial" w:hAnsi="Arial" w:cs="Arial"/>
          <w:sz w:val="22"/>
          <w:szCs w:val="22"/>
        </w:rPr>
        <w:t xml:space="preserve"> for patients.</w:t>
      </w:r>
    </w:p>
    <w:p w14:paraId="4196FDB2" w14:textId="77777777" w:rsidR="00C226C1" w:rsidRPr="00A27C4D" w:rsidRDefault="00C226C1" w:rsidP="00C226C1">
      <w:pPr>
        <w:rPr>
          <w:rFonts w:ascii="Arial" w:eastAsia="Arial" w:hAnsi="Arial" w:cs="Arial"/>
          <w:sz w:val="22"/>
          <w:szCs w:val="22"/>
        </w:rPr>
      </w:pPr>
    </w:p>
    <w:p w14:paraId="588F74F9" w14:textId="2E0C18A9" w:rsidR="00C226C1" w:rsidRDefault="00C226C1" w:rsidP="00C226C1">
      <w:pPr>
        <w:rPr>
          <w:rFonts w:ascii="Arial" w:eastAsia="Arial" w:hAnsi="Arial" w:cs="Arial"/>
          <w:sz w:val="22"/>
          <w:szCs w:val="22"/>
        </w:rPr>
      </w:pPr>
      <w:r w:rsidRPr="00A27C4D">
        <w:rPr>
          <w:rFonts w:ascii="Arial" w:eastAsia="Arial" w:hAnsi="Arial" w:cs="Arial"/>
          <w:sz w:val="22"/>
          <w:szCs w:val="22"/>
        </w:rPr>
        <w:t xml:space="preserve">For </w:t>
      </w:r>
      <w:r w:rsidR="002A6E6A">
        <w:rPr>
          <w:rFonts w:ascii="Arial" w:eastAsia="Arial" w:hAnsi="Arial" w:cs="Arial"/>
          <w:sz w:val="22"/>
          <w:szCs w:val="22"/>
        </w:rPr>
        <w:t xml:space="preserve">additional </w:t>
      </w:r>
      <w:r w:rsidRPr="00A27C4D">
        <w:rPr>
          <w:rFonts w:ascii="Arial" w:eastAsia="Arial" w:hAnsi="Arial" w:cs="Arial"/>
          <w:sz w:val="22"/>
          <w:szCs w:val="22"/>
        </w:rPr>
        <w:t>information</w:t>
      </w:r>
      <w:r w:rsidR="002A6E6A">
        <w:rPr>
          <w:rFonts w:ascii="Arial" w:eastAsia="Arial" w:hAnsi="Arial" w:cs="Arial"/>
          <w:sz w:val="22"/>
          <w:szCs w:val="22"/>
        </w:rPr>
        <w:t xml:space="preserve"> to support this subject</w:t>
      </w:r>
      <w:r w:rsidRPr="00A27C4D">
        <w:rPr>
          <w:rFonts w:ascii="Arial" w:eastAsia="Arial" w:hAnsi="Arial" w:cs="Arial"/>
          <w:sz w:val="22"/>
          <w:szCs w:val="22"/>
        </w:rPr>
        <w:t xml:space="preserve">, </w:t>
      </w:r>
      <w:r w:rsidR="003A46BA">
        <w:rPr>
          <w:rFonts w:ascii="Arial" w:eastAsia="Arial" w:hAnsi="Arial" w:cs="Arial"/>
          <w:sz w:val="22"/>
          <w:szCs w:val="22"/>
        </w:rPr>
        <w:t>refer to</w:t>
      </w:r>
      <w:r w:rsidR="003A46BA" w:rsidRPr="00A27C4D">
        <w:rPr>
          <w:rFonts w:ascii="Arial" w:eastAsia="Arial" w:hAnsi="Arial" w:cs="Arial"/>
          <w:sz w:val="22"/>
          <w:szCs w:val="22"/>
        </w:rPr>
        <w:t xml:space="preserve"> </w:t>
      </w:r>
      <w:r w:rsidRPr="00A27C4D">
        <w:rPr>
          <w:rFonts w:ascii="Arial" w:eastAsia="Arial" w:hAnsi="Arial" w:cs="Arial"/>
          <w:sz w:val="22"/>
          <w:szCs w:val="22"/>
        </w:rPr>
        <w:t>the organisation’s</w:t>
      </w:r>
      <w:r w:rsidR="00B93676" w:rsidRPr="00A27C4D">
        <w:rPr>
          <w:rFonts w:ascii="Arial" w:eastAsia="Arial" w:hAnsi="Arial" w:cs="Arial"/>
          <w:sz w:val="22"/>
          <w:szCs w:val="22"/>
        </w:rPr>
        <w:t>:</w:t>
      </w:r>
    </w:p>
    <w:p w14:paraId="4B54202D" w14:textId="77777777" w:rsidR="003A46BA" w:rsidRDefault="003A46BA" w:rsidP="00C226C1">
      <w:pPr>
        <w:rPr>
          <w:rFonts w:ascii="Arial" w:eastAsia="Arial" w:hAnsi="Arial" w:cs="Arial"/>
          <w:sz w:val="22"/>
          <w:szCs w:val="22"/>
        </w:rPr>
      </w:pPr>
    </w:p>
    <w:p w14:paraId="550A13BC" w14:textId="1C89F0FA" w:rsidR="002A6E6A" w:rsidRDefault="003A46BA">
      <w:pPr>
        <w:pStyle w:val="ListParagraph"/>
        <w:numPr>
          <w:ilvl w:val="0"/>
          <w:numId w:val="235"/>
        </w:numPr>
        <w:rPr>
          <w:rFonts w:ascii="Arial" w:eastAsia="Arial" w:hAnsi="Arial" w:cs="Arial"/>
          <w:sz w:val="22"/>
          <w:szCs w:val="22"/>
        </w:rPr>
      </w:pPr>
      <w:r w:rsidRPr="006B3FF5">
        <w:rPr>
          <w:rFonts w:ascii="Arial" w:eastAsia="Arial" w:hAnsi="Arial" w:cs="Arial"/>
          <w:sz w:val="22"/>
          <w:szCs w:val="22"/>
        </w:rPr>
        <w:t>Correspondence Management Policy</w:t>
      </w:r>
    </w:p>
    <w:p w14:paraId="12875019" w14:textId="6E894633" w:rsidR="00C226C1" w:rsidRPr="006B3FF5" w:rsidRDefault="002A6E6A" w:rsidP="006B3FF5">
      <w:pPr>
        <w:pStyle w:val="ListParagraph"/>
        <w:numPr>
          <w:ilvl w:val="0"/>
          <w:numId w:val="235"/>
        </w:numPr>
        <w:rPr>
          <w:rFonts w:ascii="Arial" w:eastAsia="Arial" w:hAnsi="Arial" w:cs="Arial"/>
          <w:sz w:val="22"/>
          <w:szCs w:val="22"/>
        </w:rPr>
      </w:pPr>
      <w:r>
        <w:rPr>
          <w:rFonts w:ascii="Arial" w:eastAsia="Arial" w:hAnsi="Arial" w:cs="Arial"/>
          <w:sz w:val="22"/>
          <w:szCs w:val="22"/>
        </w:rPr>
        <w:t>Managing Incoming Pathology Results</w:t>
      </w:r>
    </w:p>
    <w:p w14:paraId="7BC60220" w14:textId="77777777" w:rsidR="002F0DF3" w:rsidRPr="00A27C4D" w:rsidRDefault="002F0DF3" w:rsidP="002F0DF3">
      <w:pPr>
        <w:pStyle w:val="Heading2"/>
        <w:rPr>
          <w:rFonts w:ascii="Arial" w:hAnsi="Arial" w:cs="Arial"/>
          <w:smallCaps w:val="0"/>
          <w:sz w:val="24"/>
          <w:szCs w:val="24"/>
          <w:lang w:val="en-GB"/>
        </w:rPr>
      </w:pPr>
      <w:bookmarkStart w:id="1691" w:name="_Toc192152219"/>
      <w:bookmarkStart w:id="1692" w:name="_Toc192170421"/>
      <w:bookmarkStart w:id="1693" w:name="_Toc192152220"/>
      <w:bookmarkStart w:id="1694" w:name="_Toc192170422"/>
      <w:bookmarkStart w:id="1695" w:name="_Toc192152221"/>
      <w:bookmarkStart w:id="1696" w:name="_Toc192170423"/>
      <w:bookmarkStart w:id="1697" w:name="_Toc192152222"/>
      <w:bookmarkStart w:id="1698" w:name="_Toc192170424"/>
      <w:bookmarkStart w:id="1699" w:name="_Toc192152223"/>
      <w:bookmarkStart w:id="1700" w:name="_Toc192170425"/>
      <w:bookmarkStart w:id="1701" w:name="_Toc192152224"/>
      <w:bookmarkStart w:id="1702" w:name="_Toc192170426"/>
      <w:bookmarkStart w:id="1703" w:name="_Toc192170427"/>
      <w:bookmarkEnd w:id="1691"/>
      <w:bookmarkEnd w:id="1692"/>
      <w:bookmarkEnd w:id="1693"/>
      <w:bookmarkEnd w:id="1694"/>
      <w:bookmarkEnd w:id="1695"/>
      <w:bookmarkEnd w:id="1696"/>
      <w:bookmarkEnd w:id="1697"/>
      <w:bookmarkEnd w:id="1698"/>
      <w:bookmarkEnd w:id="1699"/>
      <w:bookmarkEnd w:id="1700"/>
      <w:bookmarkEnd w:id="1701"/>
      <w:bookmarkEnd w:id="1702"/>
      <w:r w:rsidRPr="00A27C4D">
        <w:rPr>
          <w:rFonts w:ascii="Arial" w:hAnsi="Arial" w:cs="Arial"/>
          <w:smallCaps w:val="0"/>
          <w:sz w:val="24"/>
          <w:szCs w:val="24"/>
          <w:lang w:val="en-GB"/>
        </w:rPr>
        <w:t>Confidentiality</w:t>
      </w:r>
      <w:bookmarkEnd w:id="1703"/>
    </w:p>
    <w:p w14:paraId="764C76C4" w14:textId="77777777" w:rsidR="002F0DF3" w:rsidRPr="00A27C4D" w:rsidRDefault="002F0DF3" w:rsidP="002F0DF3">
      <w:pPr>
        <w:rPr>
          <w:rFonts w:ascii="Arial" w:hAnsi="Arial" w:cs="Arial"/>
          <w:sz w:val="22"/>
          <w:szCs w:val="22"/>
        </w:rPr>
      </w:pPr>
    </w:p>
    <w:p w14:paraId="505359F8" w14:textId="0DCFA407" w:rsidR="002469DC" w:rsidRDefault="002F0DF3" w:rsidP="002F0DF3">
      <w:pPr>
        <w:rPr>
          <w:rFonts w:ascii="Arial" w:hAnsi="Arial" w:cs="Arial"/>
          <w:sz w:val="22"/>
          <w:szCs w:val="22"/>
        </w:rPr>
      </w:pPr>
      <w:r w:rsidRPr="00A27C4D">
        <w:rPr>
          <w:rFonts w:ascii="Arial" w:hAnsi="Arial" w:cs="Arial"/>
          <w:sz w:val="22"/>
          <w:szCs w:val="22"/>
        </w:rPr>
        <w:t xml:space="preserve">Confidentiality is the basis of trust between the patient and the organisation. All staff working in the NHS are bound by a legal duty of confidence to protect any personal information they may </w:t>
      </w:r>
      <w:r w:rsidR="009814C4" w:rsidRPr="00A27C4D">
        <w:rPr>
          <w:rFonts w:ascii="Arial" w:hAnsi="Arial" w:cs="Arial"/>
          <w:sz w:val="22"/>
          <w:szCs w:val="22"/>
        </w:rPr>
        <w:t>encounter</w:t>
      </w:r>
      <w:r w:rsidRPr="00A27C4D">
        <w:rPr>
          <w:rFonts w:ascii="Arial" w:hAnsi="Arial" w:cs="Arial"/>
          <w:sz w:val="22"/>
          <w:szCs w:val="22"/>
        </w:rPr>
        <w:t xml:space="preserve"> during the course of their work.</w:t>
      </w:r>
      <w:r w:rsidR="003A46BA">
        <w:rPr>
          <w:rFonts w:ascii="Arial" w:hAnsi="Arial" w:cs="Arial"/>
          <w:sz w:val="22"/>
          <w:szCs w:val="22"/>
        </w:rPr>
        <w:t xml:space="preserve"> </w:t>
      </w:r>
    </w:p>
    <w:p w14:paraId="364804D4" w14:textId="77777777" w:rsidR="002469DC" w:rsidRPr="00A27C4D" w:rsidRDefault="002469DC" w:rsidP="002F0DF3">
      <w:pPr>
        <w:rPr>
          <w:rFonts w:ascii="Arial" w:hAnsi="Arial" w:cs="Arial"/>
          <w:sz w:val="22"/>
          <w:szCs w:val="22"/>
        </w:rPr>
      </w:pPr>
    </w:p>
    <w:p w14:paraId="72A6D351" w14:textId="2CF38AF7" w:rsidR="003A46BA" w:rsidRDefault="002F0DF3" w:rsidP="002F0DF3">
      <w:pPr>
        <w:rPr>
          <w:rFonts w:ascii="Arial" w:hAnsi="Arial" w:cs="Arial"/>
          <w:sz w:val="22"/>
          <w:szCs w:val="22"/>
        </w:rPr>
      </w:pPr>
      <w:r w:rsidRPr="00A27C4D">
        <w:rPr>
          <w:rFonts w:ascii="Arial" w:hAnsi="Arial" w:cs="Arial"/>
          <w:sz w:val="22"/>
          <w:szCs w:val="22"/>
        </w:rPr>
        <w:t>This is not purely a requirement of staff’s contractual responsibilities; it is also a requirement within the common law duty of confidence and the NHS Care Record Guarantee. The latter is produced to assure patients about the use of their information</w:t>
      </w:r>
      <w:r w:rsidR="003A46BA">
        <w:rPr>
          <w:rFonts w:ascii="Arial" w:hAnsi="Arial" w:cs="Arial"/>
          <w:sz w:val="22"/>
          <w:szCs w:val="22"/>
        </w:rPr>
        <w:t>.</w:t>
      </w:r>
    </w:p>
    <w:p w14:paraId="596F7108" w14:textId="77777777" w:rsidR="003A46BA" w:rsidRDefault="003A46BA" w:rsidP="002F0DF3">
      <w:pPr>
        <w:rPr>
          <w:rFonts w:ascii="Arial" w:hAnsi="Arial" w:cs="Arial"/>
          <w:sz w:val="22"/>
          <w:szCs w:val="22"/>
        </w:rPr>
      </w:pPr>
    </w:p>
    <w:p w14:paraId="54A0E807" w14:textId="595E2EE2" w:rsidR="002F0DF3" w:rsidRPr="00A27C4D" w:rsidRDefault="003A46BA" w:rsidP="002F0DF3">
      <w:pPr>
        <w:rPr>
          <w:rFonts w:ascii="Arial" w:hAnsi="Arial" w:cs="Arial"/>
          <w:sz w:val="22"/>
          <w:szCs w:val="22"/>
        </w:rPr>
      </w:pPr>
      <w:r w:rsidRPr="006B3FF5">
        <w:rPr>
          <w:rFonts w:ascii="Arial" w:hAnsi="Arial" w:cs="Arial"/>
          <w:sz w:val="22"/>
          <w:szCs w:val="22"/>
        </w:rPr>
        <w:t xml:space="preserve">All staff are to adhere to the principles of confidentiality </w:t>
      </w:r>
      <w:r>
        <w:rPr>
          <w:rFonts w:ascii="Arial" w:hAnsi="Arial" w:cs="Arial"/>
          <w:sz w:val="22"/>
          <w:szCs w:val="22"/>
        </w:rPr>
        <w:t xml:space="preserve">as </w:t>
      </w:r>
      <w:r w:rsidRPr="006B3FF5">
        <w:rPr>
          <w:rFonts w:ascii="Arial" w:hAnsi="Arial" w:cs="Arial"/>
          <w:sz w:val="22"/>
          <w:szCs w:val="22"/>
        </w:rPr>
        <w:t xml:space="preserve">outlined in </w:t>
      </w:r>
      <w:r>
        <w:rPr>
          <w:rFonts w:ascii="Arial" w:hAnsi="Arial" w:cs="Arial"/>
          <w:sz w:val="22"/>
          <w:szCs w:val="22"/>
        </w:rPr>
        <w:t>the DHSC</w:t>
      </w:r>
      <w:r w:rsidR="00D712E8">
        <w:rPr>
          <w:rFonts w:ascii="Arial" w:hAnsi="Arial" w:cs="Arial"/>
          <w:sz w:val="22"/>
          <w:szCs w:val="22"/>
        </w:rPr>
        <w:t>’s</w:t>
      </w:r>
      <w:r w:rsidRPr="006B3FF5">
        <w:rPr>
          <w:rFonts w:ascii="Arial" w:hAnsi="Arial" w:cs="Arial"/>
          <w:sz w:val="22"/>
          <w:szCs w:val="22"/>
        </w:rPr>
        <w:t xml:space="preserve"> </w:t>
      </w:r>
      <w:hyperlink r:id="rId241" w:history="1">
        <w:r>
          <w:rPr>
            <w:rStyle w:val="Hyperlink"/>
            <w:rFonts w:ascii="Arial" w:hAnsi="Arial" w:cs="Arial"/>
            <w:sz w:val="22"/>
            <w:szCs w:val="22"/>
          </w:rPr>
          <w:t>Confidentiality: NHS Code of Practice</w:t>
        </w:r>
      </w:hyperlink>
      <w:r>
        <w:rPr>
          <w:rFonts w:ascii="Arial" w:hAnsi="Arial" w:cs="Arial"/>
          <w:sz w:val="22"/>
          <w:szCs w:val="22"/>
        </w:rPr>
        <w:t xml:space="preserve"> and </w:t>
      </w:r>
      <w:r w:rsidR="00D712E8">
        <w:rPr>
          <w:rFonts w:ascii="Arial" w:hAnsi="Arial" w:cs="Arial"/>
          <w:sz w:val="22"/>
          <w:szCs w:val="22"/>
        </w:rPr>
        <w:t xml:space="preserve">the </w:t>
      </w:r>
      <w:hyperlink r:id="rId242" w:history="1">
        <w:r w:rsidRPr="003A46BA">
          <w:rPr>
            <w:rStyle w:val="Hyperlink"/>
            <w:rFonts w:ascii="Arial" w:hAnsi="Arial" w:cs="Arial"/>
            <w:sz w:val="22"/>
            <w:szCs w:val="22"/>
          </w:rPr>
          <w:t>NHS E Confidentiality Policy</w:t>
        </w:r>
      </w:hyperlink>
      <w:r>
        <w:t>.</w:t>
      </w:r>
      <w:r w:rsidRPr="003E2E1E">
        <w:t xml:space="preserve"> </w:t>
      </w:r>
    </w:p>
    <w:p w14:paraId="262400A1" w14:textId="77777777" w:rsidR="00690302" w:rsidRDefault="00690302" w:rsidP="002F0DF3">
      <w:pPr>
        <w:rPr>
          <w:rFonts w:ascii="Arial" w:hAnsi="Arial" w:cs="Arial"/>
          <w:sz w:val="22"/>
          <w:szCs w:val="22"/>
        </w:rPr>
      </w:pPr>
    </w:p>
    <w:p w14:paraId="03C2E4FA" w14:textId="163C660F" w:rsidR="003A46BA" w:rsidRDefault="002F0DF3" w:rsidP="002F0DF3">
      <w:pPr>
        <w:rPr>
          <w:rFonts w:ascii="Arial" w:hAnsi="Arial" w:cs="Arial"/>
          <w:sz w:val="22"/>
          <w:szCs w:val="22"/>
        </w:rPr>
      </w:pPr>
      <w:r w:rsidRPr="00A27C4D">
        <w:rPr>
          <w:rFonts w:ascii="Arial" w:hAnsi="Arial" w:cs="Arial"/>
          <w:sz w:val="22"/>
          <w:szCs w:val="22"/>
        </w:rPr>
        <w:t xml:space="preserve">For further detailed information, </w:t>
      </w:r>
      <w:r w:rsidR="009814C4" w:rsidRPr="00A27C4D">
        <w:rPr>
          <w:rFonts w:ascii="Arial" w:hAnsi="Arial" w:cs="Arial"/>
          <w:sz w:val="22"/>
          <w:szCs w:val="22"/>
        </w:rPr>
        <w:t>refer to the</w:t>
      </w:r>
      <w:r w:rsidR="003A46BA">
        <w:rPr>
          <w:rFonts w:ascii="Arial" w:hAnsi="Arial" w:cs="Arial"/>
          <w:sz w:val="22"/>
          <w:szCs w:val="22"/>
        </w:rPr>
        <w:t xml:space="preserve"> organisation’s:</w:t>
      </w:r>
    </w:p>
    <w:p w14:paraId="60766053" w14:textId="77777777" w:rsidR="003A46BA" w:rsidRDefault="003A46BA" w:rsidP="002F0DF3">
      <w:pPr>
        <w:rPr>
          <w:rFonts w:ascii="Arial" w:hAnsi="Arial" w:cs="Arial"/>
          <w:sz w:val="22"/>
          <w:szCs w:val="22"/>
        </w:rPr>
      </w:pPr>
    </w:p>
    <w:p w14:paraId="39E081D6" w14:textId="77777777" w:rsidR="003A46BA" w:rsidRPr="006B3FF5" w:rsidRDefault="003A46BA" w:rsidP="006B3FF5">
      <w:pPr>
        <w:pStyle w:val="ListParagraph"/>
        <w:numPr>
          <w:ilvl w:val="0"/>
          <w:numId w:val="237"/>
        </w:numPr>
        <w:snapToGrid w:val="0"/>
        <w:ind w:left="714" w:hanging="357"/>
        <w:contextualSpacing w:val="0"/>
        <w:rPr>
          <w:rFonts w:ascii="Arial" w:hAnsi="Arial" w:cs="Arial"/>
          <w:color w:val="0563C1" w:themeColor="hyperlink"/>
          <w:sz w:val="22"/>
          <w:szCs w:val="22"/>
          <w:u w:val="single"/>
        </w:rPr>
      </w:pPr>
      <w:r w:rsidRPr="006B3FF5">
        <w:rPr>
          <w:rFonts w:ascii="Arial" w:hAnsi="Arial" w:cs="Arial"/>
          <w:sz w:val="22"/>
          <w:szCs w:val="22"/>
        </w:rPr>
        <w:t xml:space="preserve">Confidentiality and Data Protection </w:t>
      </w:r>
      <w:r>
        <w:rPr>
          <w:rFonts w:ascii="Arial" w:hAnsi="Arial" w:cs="Arial"/>
          <w:sz w:val="22"/>
          <w:szCs w:val="22"/>
        </w:rPr>
        <w:t>H</w:t>
      </w:r>
      <w:r w:rsidRPr="006B3FF5">
        <w:rPr>
          <w:rFonts w:ascii="Arial" w:hAnsi="Arial" w:cs="Arial"/>
          <w:sz w:val="22"/>
          <w:szCs w:val="22"/>
        </w:rPr>
        <w:t>andbook</w:t>
      </w:r>
    </w:p>
    <w:p w14:paraId="4FBE347E" w14:textId="5BD37D49" w:rsidR="006C3217" w:rsidRPr="006B3FF5" w:rsidRDefault="006C3217" w:rsidP="003A46BA">
      <w:pPr>
        <w:pStyle w:val="ListParagraph"/>
        <w:numPr>
          <w:ilvl w:val="0"/>
          <w:numId w:val="237"/>
        </w:numPr>
        <w:snapToGrid w:val="0"/>
        <w:ind w:left="714" w:hanging="357"/>
        <w:contextualSpacing w:val="0"/>
        <w:rPr>
          <w:rFonts w:ascii="Arial" w:hAnsi="Arial" w:cs="Arial"/>
          <w:color w:val="0563C1" w:themeColor="hyperlink"/>
          <w:sz w:val="22"/>
          <w:szCs w:val="22"/>
          <w:u w:val="single"/>
        </w:rPr>
      </w:pPr>
      <w:r>
        <w:rPr>
          <w:rFonts w:ascii="Arial" w:hAnsi="Arial" w:cs="Arial"/>
          <w:color w:val="000000" w:themeColor="text1"/>
          <w:sz w:val="22"/>
          <w:szCs w:val="22"/>
        </w:rPr>
        <w:t>Data Security and Protection Toolkit Handbook</w:t>
      </w:r>
    </w:p>
    <w:p w14:paraId="7B4F38FC" w14:textId="363FFC48" w:rsidR="003A46BA" w:rsidRPr="006B3FF5" w:rsidRDefault="003A46BA" w:rsidP="006B3FF5">
      <w:pPr>
        <w:pStyle w:val="ListParagraph"/>
        <w:numPr>
          <w:ilvl w:val="0"/>
          <w:numId w:val="237"/>
        </w:numPr>
        <w:snapToGrid w:val="0"/>
        <w:ind w:left="714" w:hanging="357"/>
        <w:contextualSpacing w:val="0"/>
        <w:rPr>
          <w:rFonts w:ascii="Arial" w:hAnsi="Arial" w:cs="Arial"/>
          <w:color w:val="0563C1" w:themeColor="hyperlink"/>
          <w:sz w:val="22"/>
          <w:szCs w:val="22"/>
          <w:u w:val="single"/>
        </w:rPr>
      </w:pPr>
      <w:r>
        <w:rPr>
          <w:rFonts w:ascii="Arial" w:hAnsi="Arial" w:cs="Arial"/>
          <w:sz w:val="22"/>
          <w:szCs w:val="22"/>
        </w:rPr>
        <w:t>Employee Handbook</w:t>
      </w:r>
    </w:p>
    <w:p w14:paraId="3BF23C9E" w14:textId="703B9D14" w:rsidR="002F0DF3" w:rsidRPr="003A46BA" w:rsidRDefault="003A46BA" w:rsidP="006B3FF5">
      <w:pPr>
        <w:pStyle w:val="ListParagraph"/>
        <w:numPr>
          <w:ilvl w:val="0"/>
          <w:numId w:val="237"/>
        </w:numPr>
        <w:snapToGrid w:val="0"/>
        <w:ind w:left="714" w:hanging="357"/>
        <w:contextualSpacing w:val="0"/>
        <w:rPr>
          <w:rStyle w:val="Hyperlink"/>
          <w:rFonts w:ascii="Arial" w:hAnsi="Arial" w:cs="Arial"/>
          <w:sz w:val="22"/>
          <w:szCs w:val="22"/>
        </w:rPr>
      </w:pPr>
      <w:r w:rsidRPr="006B3FF5">
        <w:rPr>
          <w:rFonts w:ascii="Arial" w:hAnsi="Arial" w:cs="Arial"/>
          <w:sz w:val="22"/>
          <w:szCs w:val="22"/>
        </w:rPr>
        <w:t>Caldicott and Confidentiality Policy</w:t>
      </w:r>
    </w:p>
    <w:p w14:paraId="169D2347" w14:textId="22E5B884" w:rsidR="00A57096" w:rsidRPr="00A27C4D" w:rsidRDefault="00A57096" w:rsidP="004B3252">
      <w:pPr>
        <w:pStyle w:val="Heading2"/>
        <w:rPr>
          <w:rFonts w:ascii="Arial" w:hAnsi="Arial" w:cs="Arial"/>
          <w:smallCaps w:val="0"/>
          <w:sz w:val="24"/>
          <w:szCs w:val="24"/>
          <w:lang w:val="en-GB"/>
        </w:rPr>
      </w:pPr>
      <w:bookmarkStart w:id="1704" w:name="_Toc192152226"/>
      <w:bookmarkStart w:id="1705" w:name="_Toc192170428"/>
      <w:bookmarkStart w:id="1706" w:name="_Toc192152227"/>
      <w:bookmarkStart w:id="1707" w:name="_Toc192170429"/>
      <w:bookmarkStart w:id="1708" w:name="_Toc192152228"/>
      <w:bookmarkStart w:id="1709" w:name="_Toc192170430"/>
      <w:bookmarkStart w:id="1710" w:name="_Toc192152229"/>
      <w:bookmarkStart w:id="1711" w:name="_Toc192170431"/>
      <w:bookmarkStart w:id="1712" w:name="_Toc192152230"/>
      <w:bookmarkStart w:id="1713" w:name="_Toc192170432"/>
      <w:bookmarkStart w:id="1714" w:name="_Toc192152231"/>
      <w:bookmarkStart w:id="1715" w:name="_Toc192170433"/>
      <w:bookmarkStart w:id="1716" w:name="_Toc192152232"/>
      <w:bookmarkStart w:id="1717" w:name="_Toc192170434"/>
      <w:bookmarkStart w:id="1718" w:name="_Toc192152233"/>
      <w:bookmarkStart w:id="1719" w:name="_Toc192170435"/>
      <w:bookmarkStart w:id="1720" w:name="_Toc192152234"/>
      <w:bookmarkStart w:id="1721" w:name="_Toc192170436"/>
      <w:bookmarkStart w:id="1722" w:name="_Toc192152235"/>
      <w:bookmarkStart w:id="1723" w:name="_Toc192170437"/>
      <w:bookmarkStart w:id="1724" w:name="_Toc192152236"/>
      <w:bookmarkStart w:id="1725" w:name="_Toc192170438"/>
      <w:bookmarkStart w:id="1726" w:name="_Toc192152237"/>
      <w:bookmarkStart w:id="1727" w:name="_Toc192170439"/>
      <w:bookmarkStart w:id="1728" w:name="_Toc192152238"/>
      <w:bookmarkStart w:id="1729" w:name="_Toc192170440"/>
      <w:bookmarkStart w:id="1730" w:name="_Toc192152239"/>
      <w:bookmarkStart w:id="1731" w:name="_Toc192170441"/>
      <w:bookmarkStart w:id="1732" w:name="_Toc192152240"/>
      <w:bookmarkStart w:id="1733" w:name="_Toc192170442"/>
      <w:bookmarkStart w:id="1734" w:name="_Toc192152241"/>
      <w:bookmarkStart w:id="1735" w:name="_Toc192170443"/>
      <w:bookmarkStart w:id="1736" w:name="_Toc192152242"/>
      <w:bookmarkStart w:id="1737" w:name="_Toc192170444"/>
      <w:bookmarkStart w:id="1738" w:name="_Toc192152243"/>
      <w:bookmarkStart w:id="1739" w:name="_Toc192170445"/>
      <w:bookmarkStart w:id="1740" w:name="_Toc192152244"/>
      <w:bookmarkStart w:id="1741" w:name="_Toc192170446"/>
      <w:bookmarkStart w:id="1742" w:name="_Toc192152245"/>
      <w:bookmarkStart w:id="1743" w:name="_Toc192170447"/>
      <w:bookmarkStart w:id="1744" w:name="_Toc192152246"/>
      <w:bookmarkStart w:id="1745" w:name="_Toc192170448"/>
      <w:bookmarkStart w:id="1746" w:name="_Toc192152247"/>
      <w:bookmarkStart w:id="1747" w:name="_Toc192170449"/>
      <w:bookmarkStart w:id="1748" w:name="_Toc192152248"/>
      <w:bookmarkStart w:id="1749" w:name="_Toc192170450"/>
      <w:bookmarkStart w:id="1750" w:name="_Toc192152249"/>
      <w:bookmarkStart w:id="1751" w:name="_Toc192170451"/>
      <w:bookmarkStart w:id="1752" w:name="_Toc192152250"/>
      <w:bookmarkStart w:id="1753" w:name="_Toc192170452"/>
      <w:bookmarkStart w:id="1754" w:name="_Toc192152251"/>
      <w:bookmarkStart w:id="1755" w:name="_Toc192170453"/>
      <w:bookmarkStart w:id="1756" w:name="_Toc192152252"/>
      <w:bookmarkStart w:id="1757" w:name="_Toc192170454"/>
      <w:bookmarkStart w:id="1758" w:name="_Toc192152253"/>
      <w:bookmarkStart w:id="1759" w:name="_Toc192170455"/>
      <w:bookmarkStart w:id="1760" w:name="_Toc192170456"/>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r w:rsidRPr="00A27C4D">
        <w:rPr>
          <w:rFonts w:ascii="Arial" w:hAnsi="Arial" w:cs="Arial"/>
          <w:smallCaps w:val="0"/>
          <w:sz w:val="24"/>
          <w:szCs w:val="24"/>
          <w:lang w:val="en-GB"/>
        </w:rPr>
        <w:t>Cookies</w:t>
      </w:r>
      <w:bookmarkEnd w:id="1760"/>
    </w:p>
    <w:p w14:paraId="68A7C09E" w14:textId="77777777" w:rsidR="006C3217" w:rsidRDefault="006C3217" w:rsidP="006C3217">
      <w:pPr>
        <w:snapToGrid w:val="0"/>
        <w:rPr>
          <w:rFonts w:ascii="Arial" w:eastAsia="Arial" w:hAnsi="Arial" w:cs="Arial"/>
          <w:color w:val="000000" w:themeColor="text1"/>
          <w:sz w:val="22"/>
          <w:szCs w:val="22"/>
          <w:highlight w:val="white"/>
        </w:rPr>
      </w:pPr>
    </w:p>
    <w:p w14:paraId="4327731A" w14:textId="2F47BA09" w:rsidR="006C3217" w:rsidRPr="006C3217" w:rsidRDefault="009A5076" w:rsidP="006B3FF5">
      <w:pPr>
        <w:snapToGrid w:val="0"/>
        <w:rPr>
          <w:rFonts w:ascii="Arial" w:eastAsia="Arial" w:hAnsi="Arial" w:cs="Arial"/>
          <w:color w:val="000000" w:themeColor="text1"/>
          <w:sz w:val="22"/>
          <w:szCs w:val="22"/>
          <w:highlight w:val="white"/>
        </w:rPr>
      </w:pPr>
      <w:r w:rsidRPr="006C3217">
        <w:rPr>
          <w:rFonts w:ascii="Arial" w:eastAsia="Arial" w:hAnsi="Arial" w:cs="Arial"/>
          <w:color w:val="000000" w:themeColor="text1"/>
          <w:sz w:val="22"/>
          <w:szCs w:val="22"/>
          <w:highlight w:val="white"/>
        </w:rPr>
        <w:t xml:space="preserve">Cookies are </w:t>
      </w:r>
      <w:r w:rsidR="00B21A6F" w:rsidRPr="006C3217">
        <w:rPr>
          <w:rFonts w:ascii="Arial" w:eastAsia="Arial" w:hAnsi="Arial" w:cs="Arial"/>
          <w:color w:val="000000" w:themeColor="text1"/>
          <w:sz w:val="22"/>
          <w:szCs w:val="22"/>
          <w:highlight w:val="white"/>
        </w:rPr>
        <w:t>generally small</w:t>
      </w:r>
      <w:r w:rsidRPr="006C3217">
        <w:rPr>
          <w:rFonts w:ascii="Arial" w:eastAsia="Arial" w:hAnsi="Arial" w:cs="Arial"/>
          <w:color w:val="000000" w:themeColor="text1"/>
          <w:sz w:val="22"/>
          <w:szCs w:val="22"/>
          <w:highlight w:val="white"/>
        </w:rPr>
        <w:t xml:space="preserve"> text files, given ID tags, which are stored on a computer</w:t>
      </w:r>
      <w:r w:rsidR="002376EC">
        <w:rPr>
          <w:rFonts w:ascii="Arial" w:eastAsia="Arial" w:hAnsi="Arial" w:cs="Arial"/>
          <w:color w:val="000000" w:themeColor="text1"/>
          <w:sz w:val="22"/>
          <w:szCs w:val="22"/>
          <w:highlight w:val="white"/>
        </w:rPr>
        <w:t>’</w:t>
      </w:r>
      <w:r w:rsidRPr="006C3217">
        <w:rPr>
          <w:rFonts w:ascii="Arial" w:eastAsia="Arial" w:hAnsi="Arial" w:cs="Arial"/>
          <w:color w:val="000000" w:themeColor="text1"/>
          <w:sz w:val="22"/>
          <w:szCs w:val="22"/>
          <w:highlight w:val="white"/>
        </w:rPr>
        <w:t>s browser directory or programme data subfolders</w:t>
      </w:r>
      <w:r w:rsidR="002469DC" w:rsidRPr="006C3217">
        <w:rPr>
          <w:rFonts w:ascii="Arial" w:eastAsia="Arial" w:hAnsi="Arial" w:cs="Arial"/>
          <w:color w:val="000000" w:themeColor="text1"/>
          <w:sz w:val="22"/>
          <w:szCs w:val="22"/>
          <w:highlight w:val="white"/>
        </w:rPr>
        <w:t xml:space="preserve">. </w:t>
      </w:r>
      <w:r w:rsidRPr="006C3217">
        <w:rPr>
          <w:rFonts w:ascii="Arial" w:eastAsia="Arial" w:hAnsi="Arial" w:cs="Arial"/>
          <w:color w:val="000000" w:themeColor="text1"/>
          <w:sz w:val="22"/>
          <w:szCs w:val="22"/>
          <w:highlight w:val="white"/>
        </w:rPr>
        <w:t>Cookies are created when a user visits a website that uses cookies to</w:t>
      </w:r>
      <w:r w:rsidR="006C3217" w:rsidRPr="006C3217">
        <w:rPr>
          <w:rFonts w:ascii="Arial" w:eastAsia="Arial" w:hAnsi="Arial" w:cs="Arial"/>
          <w:color w:val="000000" w:themeColor="text1"/>
          <w:sz w:val="22"/>
          <w:szCs w:val="22"/>
          <w:highlight w:val="white"/>
        </w:rPr>
        <w:t>:</w:t>
      </w:r>
    </w:p>
    <w:p w14:paraId="5CE8E7BF" w14:textId="77777777" w:rsidR="006C3217" w:rsidRDefault="006C3217" w:rsidP="006C3217">
      <w:pPr>
        <w:snapToGrid w:val="0"/>
        <w:rPr>
          <w:rFonts w:ascii="Arial" w:eastAsia="Arial" w:hAnsi="Arial" w:cs="Arial"/>
          <w:color w:val="000000" w:themeColor="text1"/>
          <w:sz w:val="22"/>
          <w:szCs w:val="22"/>
          <w:highlight w:val="white"/>
        </w:rPr>
      </w:pPr>
    </w:p>
    <w:p w14:paraId="2098F6EF" w14:textId="60A3D31B" w:rsidR="006C3217" w:rsidRDefault="006C3217" w:rsidP="006C3217">
      <w:pPr>
        <w:pStyle w:val="ListParagraph"/>
        <w:numPr>
          <w:ilvl w:val="0"/>
          <w:numId w:val="239"/>
        </w:numPr>
        <w:snapToGrid w:val="0"/>
        <w:rPr>
          <w:rFonts w:ascii="Arial" w:eastAsia="Arial" w:hAnsi="Arial" w:cs="Arial"/>
          <w:color w:val="000000" w:themeColor="text1"/>
          <w:sz w:val="22"/>
          <w:szCs w:val="22"/>
          <w:highlight w:val="white"/>
        </w:rPr>
      </w:pPr>
      <w:r>
        <w:rPr>
          <w:rFonts w:ascii="Arial" w:eastAsia="Arial" w:hAnsi="Arial" w:cs="Arial"/>
          <w:color w:val="000000" w:themeColor="text1"/>
          <w:sz w:val="22"/>
          <w:szCs w:val="22"/>
          <w:highlight w:val="white"/>
        </w:rPr>
        <w:t>K</w:t>
      </w:r>
      <w:r w:rsidR="009A5076" w:rsidRPr="006C3217">
        <w:rPr>
          <w:rFonts w:ascii="Arial" w:eastAsia="Arial" w:hAnsi="Arial" w:cs="Arial"/>
          <w:color w:val="000000" w:themeColor="text1"/>
          <w:sz w:val="22"/>
          <w:szCs w:val="22"/>
          <w:highlight w:val="white"/>
        </w:rPr>
        <w:t>eep track of their movements within the site</w:t>
      </w:r>
    </w:p>
    <w:p w14:paraId="2FDB9220" w14:textId="07E69B7D" w:rsidR="006C3217" w:rsidRDefault="006C3217" w:rsidP="006C3217">
      <w:pPr>
        <w:pStyle w:val="ListParagraph"/>
        <w:numPr>
          <w:ilvl w:val="0"/>
          <w:numId w:val="239"/>
        </w:numPr>
        <w:snapToGrid w:val="0"/>
        <w:rPr>
          <w:rFonts w:ascii="Arial" w:eastAsia="Arial" w:hAnsi="Arial" w:cs="Arial"/>
          <w:color w:val="000000" w:themeColor="text1"/>
          <w:sz w:val="22"/>
          <w:szCs w:val="22"/>
          <w:highlight w:val="white"/>
        </w:rPr>
      </w:pPr>
      <w:r>
        <w:rPr>
          <w:rFonts w:ascii="Arial" w:eastAsia="Arial" w:hAnsi="Arial" w:cs="Arial"/>
          <w:color w:val="000000" w:themeColor="text1"/>
          <w:sz w:val="22"/>
          <w:szCs w:val="22"/>
          <w:highlight w:val="white"/>
        </w:rPr>
        <w:t>H</w:t>
      </w:r>
      <w:r w:rsidR="009A5076" w:rsidRPr="006C3217">
        <w:rPr>
          <w:rFonts w:ascii="Arial" w:eastAsia="Arial" w:hAnsi="Arial" w:cs="Arial"/>
          <w:color w:val="000000" w:themeColor="text1"/>
          <w:sz w:val="22"/>
          <w:szCs w:val="22"/>
          <w:highlight w:val="white"/>
        </w:rPr>
        <w:t>elp users to resume where they left off</w:t>
      </w:r>
    </w:p>
    <w:p w14:paraId="75D94B7D" w14:textId="34E7B45F" w:rsidR="006C3217" w:rsidRDefault="006C3217" w:rsidP="006C3217">
      <w:pPr>
        <w:pStyle w:val="ListParagraph"/>
        <w:numPr>
          <w:ilvl w:val="0"/>
          <w:numId w:val="239"/>
        </w:numPr>
        <w:snapToGrid w:val="0"/>
        <w:rPr>
          <w:rFonts w:ascii="Arial" w:eastAsia="Arial" w:hAnsi="Arial" w:cs="Arial"/>
          <w:color w:val="000000" w:themeColor="text1"/>
          <w:sz w:val="22"/>
          <w:szCs w:val="22"/>
          <w:highlight w:val="white"/>
        </w:rPr>
      </w:pPr>
      <w:r>
        <w:rPr>
          <w:rFonts w:ascii="Arial" w:eastAsia="Arial" w:hAnsi="Arial" w:cs="Arial"/>
          <w:color w:val="000000" w:themeColor="text1"/>
          <w:sz w:val="22"/>
          <w:szCs w:val="22"/>
          <w:highlight w:val="white"/>
        </w:rPr>
        <w:t>R</w:t>
      </w:r>
      <w:r w:rsidR="009A5076" w:rsidRPr="006C3217">
        <w:rPr>
          <w:rFonts w:ascii="Arial" w:eastAsia="Arial" w:hAnsi="Arial" w:cs="Arial"/>
          <w:color w:val="000000" w:themeColor="text1"/>
          <w:sz w:val="22"/>
          <w:szCs w:val="22"/>
          <w:highlight w:val="white"/>
        </w:rPr>
        <w:t>emember their registered login</w:t>
      </w:r>
    </w:p>
    <w:p w14:paraId="2B68E396" w14:textId="37FF6F90" w:rsidR="006C3217" w:rsidRDefault="006C3217" w:rsidP="006C3217">
      <w:pPr>
        <w:pStyle w:val="ListParagraph"/>
        <w:numPr>
          <w:ilvl w:val="0"/>
          <w:numId w:val="239"/>
        </w:numPr>
        <w:snapToGrid w:val="0"/>
        <w:rPr>
          <w:rFonts w:ascii="Arial" w:eastAsia="Arial" w:hAnsi="Arial" w:cs="Arial"/>
          <w:color w:val="000000" w:themeColor="text1"/>
          <w:sz w:val="22"/>
          <w:szCs w:val="22"/>
          <w:highlight w:val="white"/>
        </w:rPr>
      </w:pPr>
      <w:r>
        <w:rPr>
          <w:rFonts w:ascii="Arial" w:eastAsia="Arial" w:hAnsi="Arial" w:cs="Arial"/>
          <w:color w:val="000000" w:themeColor="text1"/>
          <w:sz w:val="22"/>
          <w:szCs w:val="22"/>
          <w:highlight w:val="white"/>
        </w:rPr>
        <w:t>T</w:t>
      </w:r>
      <w:r w:rsidR="009A5076" w:rsidRPr="006C3217">
        <w:rPr>
          <w:rFonts w:ascii="Arial" w:eastAsia="Arial" w:hAnsi="Arial" w:cs="Arial"/>
          <w:color w:val="000000" w:themeColor="text1"/>
          <w:sz w:val="22"/>
          <w:szCs w:val="22"/>
          <w:highlight w:val="white"/>
        </w:rPr>
        <w:t>heme selection</w:t>
      </w:r>
    </w:p>
    <w:p w14:paraId="552DE3E2" w14:textId="6E4A7F48" w:rsidR="006C3217" w:rsidRDefault="006C3217" w:rsidP="006C3217">
      <w:pPr>
        <w:pStyle w:val="ListParagraph"/>
        <w:numPr>
          <w:ilvl w:val="0"/>
          <w:numId w:val="239"/>
        </w:numPr>
        <w:snapToGrid w:val="0"/>
        <w:rPr>
          <w:rFonts w:ascii="Arial" w:eastAsia="Arial" w:hAnsi="Arial" w:cs="Arial"/>
          <w:color w:val="000000" w:themeColor="text1"/>
          <w:sz w:val="22"/>
          <w:szCs w:val="22"/>
          <w:highlight w:val="white"/>
        </w:rPr>
      </w:pPr>
      <w:r>
        <w:rPr>
          <w:rFonts w:ascii="Arial" w:eastAsia="Arial" w:hAnsi="Arial" w:cs="Arial"/>
          <w:color w:val="000000" w:themeColor="text1"/>
          <w:sz w:val="22"/>
          <w:szCs w:val="22"/>
          <w:highlight w:val="white"/>
        </w:rPr>
        <w:t>P</w:t>
      </w:r>
      <w:r w:rsidR="002F0DF3" w:rsidRPr="006C3217">
        <w:rPr>
          <w:rFonts w:ascii="Arial" w:eastAsia="Arial" w:hAnsi="Arial" w:cs="Arial"/>
          <w:color w:val="000000" w:themeColor="text1"/>
          <w:sz w:val="22"/>
          <w:szCs w:val="22"/>
          <w:highlight w:val="white"/>
        </w:rPr>
        <w:t>references</w:t>
      </w:r>
    </w:p>
    <w:p w14:paraId="7E240355" w14:textId="444504CB" w:rsidR="009A5076" w:rsidRPr="006C3217" w:rsidRDefault="006C3217" w:rsidP="006B3FF5">
      <w:pPr>
        <w:pStyle w:val="ListParagraph"/>
        <w:numPr>
          <w:ilvl w:val="0"/>
          <w:numId w:val="239"/>
        </w:numPr>
        <w:snapToGrid w:val="0"/>
        <w:rPr>
          <w:rFonts w:ascii="Arial" w:eastAsia="Arial" w:hAnsi="Arial" w:cs="Arial"/>
          <w:color w:val="000000" w:themeColor="text1"/>
          <w:sz w:val="22"/>
          <w:szCs w:val="22"/>
          <w:highlight w:val="white"/>
        </w:rPr>
      </w:pPr>
      <w:r>
        <w:rPr>
          <w:rFonts w:ascii="Arial" w:eastAsia="Arial" w:hAnsi="Arial" w:cs="Arial"/>
          <w:color w:val="000000" w:themeColor="text1"/>
          <w:sz w:val="22"/>
          <w:szCs w:val="22"/>
          <w:highlight w:val="white"/>
        </w:rPr>
        <w:t>Ot</w:t>
      </w:r>
      <w:r w:rsidR="009A5076" w:rsidRPr="006C3217">
        <w:rPr>
          <w:rFonts w:ascii="Arial" w:eastAsia="Arial" w:hAnsi="Arial" w:cs="Arial"/>
          <w:color w:val="000000" w:themeColor="text1"/>
          <w:sz w:val="22"/>
          <w:szCs w:val="22"/>
          <w:highlight w:val="white"/>
        </w:rPr>
        <w:t>her customisation functions</w:t>
      </w:r>
    </w:p>
    <w:p w14:paraId="51000A11" w14:textId="77777777" w:rsidR="006C3217" w:rsidRDefault="006C3217" w:rsidP="006C3217">
      <w:pPr>
        <w:shd w:val="clear" w:color="auto" w:fill="FFFFFF"/>
        <w:snapToGrid w:val="0"/>
        <w:rPr>
          <w:rFonts w:ascii="Arial" w:eastAsia="Arial" w:hAnsi="Arial" w:cs="Arial"/>
          <w:color w:val="000000" w:themeColor="text1"/>
          <w:sz w:val="22"/>
          <w:szCs w:val="22"/>
          <w:highlight w:val="white"/>
        </w:rPr>
      </w:pPr>
    </w:p>
    <w:p w14:paraId="46A0E29E" w14:textId="3D7873D2" w:rsidR="009A5076" w:rsidRDefault="009A5076" w:rsidP="006C3217">
      <w:pPr>
        <w:shd w:val="clear" w:color="auto" w:fill="FFFFFF"/>
        <w:snapToGrid w:val="0"/>
        <w:rPr>
          <w:rFonts w:ascii="Arial" w:eastAsia="Arial" w:hAnsi="Arial" w:cs="Arial"/>
          <w:color w:val="000000" w:themeColor="text1"/>
          <w:sz w:val="22"/>
          <w:szCs w:val="22"/>
          <w:highlight w:val="white"/>
        </w:rPr>
      </w:pPr>
      <w:r w:rsidRPr="006C3217">
        <w:rPr>
          <w:rFonts w:ascii="Arial" w:eastAsia="Arial" w:hAnsi="Arial" w:cs="Arial"/>
          <w:color w:val="000000" w:themeColor="text1"/>
          <w:sz w:val="22"/>
          <w:szCs w:val="22"/>
          <w:highlight w:val="white"/>
        </w:rPr>
        <w:t>There are many types of cookies and the following information has been obtained from both</w:t>
      </w:r>
      <w:hyperlink r:id="rId243">
        <w:r w:rsidRPr="006C3217">
          <w:rPr>
            <w:rFonts w:ascii="Arial" w:eastAsia="Arial" w:hAnsi="Arial" w:cs="Arial"/>
            <w:color w:val="000000" w:themeColor="text1"/>
            <w:sz w:val="22"/>
            <w:szCs w:val="22"/>
            <w:highlight w:val="white"/>
          </w:rPr>
          <w:t xml:space="preserve"> </w:t>
        </w:r>
      </w:hyperlink>
      <w:hyperlink r:id="rId244">
        <w:r w:rsidR="00F46863" w:rsidRPr="006C3217">
          <w:rPr>
            <w:rFonts w:ascii="Arial" w:eastAsia="Arial" w:hAnsi="Arial" w:cs="Arial"/>
            <w:color w:val="0563C1"/>
            <w:sz w:val="22"/>
            <w:szCs w:val="22"/>
            <w:u w:val="single"/>
          </w:rPr>
          <w:t>About cookies</w:t>
        </w:r>
      </w:hyperlink>
      <w:r w:rsidRPr="006C3217">
        <w:rPr>
          <w:rFonts w:ascii="Arial" w:eastAsia="Arial" w:hAnsi="Arial" w:cs="Arial"/>
          <w:color w:val="FF0000"/>
          <w:sz w:val="22"/>
          <w:szCs w:val="22"/>
          <w:highlight w:val="white"/>
        </w:rPr>
        <w:t xml:space="preserve"> </w:t>
      </w:r>
      <w:r w:rsidRPr="006C3217">
        <w:rPr>
          <w:rFonts w:ascii="Arial" w:eastAsia="Arial" w:hAnsi="Arial" w:cs="Arial"/>
          <w:color w:val="000000" w:themeColor="text1"/>
          <w:sz w:val="22"/>
          <w:szCs w:val="22"/>
          <w:highlight w:val="white"/>
        </w:rPr>
        <w:t xml:space="preserve">and </w:t>
      </w:r>
      <w:hyperlink r:id="rId245">
        <w:r w:rsidRPr="006C3217">
          <w:rPr>
            <w:rFonts w:ascii="Arial" w:eastAsia="Arial" w:hAnsi="Arial" w:cs="Arial"/>
            <w:color w:val="0563C1"/>
            <w:sz w:val="22"/>
            <w:szCs w:val="22"/>
            <w:u w:val="single"/>
          </w:rPr>
          <w:t>Age UK</w:t>
        </w:r>
      </w:hyperlink>
      <w:r w:rsidRPr="006C3217">
        <w:rPr>
          <w:rFonts w:ascii="Arial" w:eastAsia="Arial" w:hAnsi="Arial" w:cs="Arial"/>
          <w:color w:val="000000" w:themeColor="text1"/>
          <w:sz w:val="22"/>
          <w:szCs w:val="22"/>
          <w:highlight w:val="white"/>
        </w:rPr>
        <w:t>.</w:t>
      </w:r>
    </w:p>
    <w:p w14:paraId="36720C60" w14:textId="77777777" w:rsidR="006C3217" w:rsidRPr="006C3217" w:rsidRDefault="006C3217" w:rsidP="006B3FF5">
      <w:pPr>
        <w:shd w:val="clear" w:color="auto" w:fill="FFFFFF"/>
        <w:snapToGrid w:val="0"/>
        <w:rPr>
          <w:rFonts w:ascii="Arial" w:eastAsia="Arial" w:hAnsi="Arial" w:cs="Arial"/>
          <w:color w:val="FF0000"/>
          <w:sz w:val="22"/>
          <w:szCs w:val="22"/>
          <w:highlight w:val="white"/>
        </w:rPr>
      </w:pPr>
    </w:p>
    <w:p w14:paraId="006270B1" w14:textId="77777777" w:rsidR="00E40520" w:rsidRDefault="009A5076" w:rsidP="006B3FF5">
      <w:pPr>
        <w:shd w:val="clear" w:color="auto" w:fill="FFFFFF"/>
        <w:snapToGrid w:val="0"/>
        <w:rPr>
          <w:rFonts w:ascii="Arial" w:hAnsi="Arial" w:cs="Arial"/>
          <w:color w:val="000000" w:themeColor="text1"/>
          <w:sz w:val="22"/>
          <w:szCs w:val="22"/>
        </w:rPr>
      </w:pPr>
      <w:r w:rsidRPr="006C3217">
        <w:rPr>
          <w:rFonts w:ascii="Arial" w:eastAsia="Arial" w:hAnsi="Arial" w:cs="Arial"/>
          <w:color w:val="000000" w:themeColor="text1"/>
          <w:sz w:val="22"/>
          <w:szCs w:val="22"/>
          <w:highlight w:val="white"/>
        </w:rPr>
        <w:t>The overarching legislation is the Privacy and Electronic Communications Regulations (PECR). This covers the use of cookies for accessing and storing information on a user’s equipment or mobile device.</w:t>
      </w:r>
      <w:r w:rsidR="002F0DF3" w:rsidRPr="006C3217">
        <w:rPr>
          <w:rFonts w:ascii="Arial" w:eastAsia="Arial" w:hAnsi="Arial" w:cs="Arial"/>
          <w:color w:val="000000" w:themeColor="text1"/>
          <w:sz w:val="22"/>
          <w:szCs w:val="22"/>
        </w:rPr>
        <w:t xml:space="preserve"> </w:t>
      </w:r>
      <w:hyperlink r:id="rId246">
        <w:r w:rsidRPr="006C3217">
          <w:rPr>
            <w:rFonts w:ascii="Arial" w:eastAsia="Arial" w:hAnsi="Arial" w:cs="Arial"/>
            <w:color w:val="0563C1"/>
            <w:sz w:val="22"/>
            <w:szCs w:val="22"/>
            <w:u w:val="single"/>
          </w:rPr>
          <w:t>Regulation 6</w:t>
        </w:r>
      </w:hyperlink>
      <w:r w:rsidRPr="006C3217">
        <w:rPr>
          <w:rFonts w:ascii="Arial" w:eastAsia="Arial" w:hAnsi="Arial" w:cs="Arial"/>
          <w:color w:val="FF0000"/>
          <w:sz w:val="22"/>
          <w:szCs w:val="22"/>
          <w:highlight w:val="white"/>
        </w:rPr>
        <w:t xml:space="preserve"> </w:t>
      </w:r>
      <w:r w:rsidRPr="006C3217">
        <w:rPr>
          <w:rFonts w:ascii="Arial" w:eastAsia="Arial" w:hAnsi="Arial" w:cs="Arial"/>
          <w:color w:val="000000" w:themeColor="text1"/>
          <w:sz w:val="22"/>
          <w:szCs w:val="22"/>
          <w:highlight w:val="white"/>
        </w:rPr>
        <w:t>of the PECR</w:t>
      </w:r>
      <w:r w:rsidR="008379FC">
        <w:rPr>
          <w:rFonts w:ascii="Arial" w:eastAsia="Arial" w:hAnsi="Arial" w:cs="Arial"/>
          <w:color w:val="000000" w:themeColor="text1"/>
          <w:sz w:val="22"/>
          <w:szCs w:val="22"/>
          <w:highlight w:val="white"/>
        </w:rPr>
        <w:t>, which</w:t>
      </w:r>
      <w:r w:rsidRPr="006C3217">
        <w:rPr>
          <w:rFonts w:ascii="Arial" w:eastAsia="Arial" w:hAnsi="Arial" w:cs="Arial"/>
          <w:color w:val="000000" w:themeColor="text1"/>
          <w:sz w:val="22"/>
          <w:szCs w:val="22"/>
          <w:highlight w:val="white"/>
        </w:rPr>
        <w:t xml:space="preserve"> details the confidentiality of communications</w:t>
      </w:r>
      <w:r w:rsidR="008379FC">
        <w:rPr>
          <w:rFonts w:ascii="Arial" w:eastAsia="Arial" w:hAnsi="Arial" w:cs="Arial"/>
          <w:color w:val="000000" w:themeColor="text1"/>
          <w:sz w:val="22"/>
          <w:szCs w:val="22"/>
          <w:highlight w:val="white"/>
        </w:rPr>
        <w:t>,</w:t>
      </w:r>
      <w:r w:rsidRPr="006C3217">
        <w:rPr>
          <w:rFonts w:ascii="Arial" w:eastAsia="Arial" w:hAnsi="Arial" w:cs="Arial"/>
          <w:color w:val="000000" w:themeColor="text1"/>
          <w:sz w:val="22"/>
          <w:szCs w:val="22"/>
          <w:highlight w:val="white"/>
        </w:rPr>
        <w:t xml:space="preserve"> decrees that users must provide clear and comprehensive information about the purposes of the storage of or access to that information and </w:t>
      </w:r>
      <w:r w:rsidR="00D14215">
        <w:rPr>
          <w:rFonts w:ascii="Arial" w:eastAsia="Arial" w:hAnsi="Arial" w:cs="Arial"/>
          <w:color w:val="000000" w:themeColor="text1"/>
          <w:sz w:val="22"/>
          <w:szCs w:val="22"/>
          <w:highlight w:val="white"/>
        </w:rPr>
        <w:t>are</w:t>
      </w:r>
      <w:r w:rsidRPr="006C3217">
        <w:rPr>
          <w:rFonts w:ascii="Arial" w:eastAsia="Arial" w:hAnsi="Arial" w:cs="Arial"/>
          <w:color w:val="000000" w:themeColor="text1"/>
          <w:sz w:val="22"/>
          <w:szCs w:val="22"/>
          <w:highlight w:val="white"/>
        </w:rPr>
        <w:t xml:space="preserve"> given the opportunity to refuse the storage of or access to that information.</w:t>
      </w:r>
      <w:r w:rsidR="006C3217">
        <w:rPr>
          <w:rFonts w:ascii="Arial" w:hAnsi="Arial" w:cs="Arial"/>
          <w:color w:val="000000" w:themeColor="text1"/>
          <w:sz w:val="22"/>
          <w:szCs w:val="22"/>
        </w:rPr>
        <w:t xml:space="preserve"> </w:t>
      </w:r>
    </w:p>
    <w:p w14:paraId="555E8304" w14:textId="77777777" w:rsidR="00E40520" w:rsidRDefault="00E40520" w:rsidP="006B3FF5">
      <w:pPr>
        <w:shd w:val="clear" w:color="auto" w:fill="FFFFFF"/>
        <w:snapToGrid w:val="0"/>
        <w:rPr>
          <w:rFonts w:ascii="Arial" w:hAnsi="Arial" w:cs="Arial"/>
          <w:color w:val="000000" w:themeColor="text1"/>
          <w:sz w:val="22"/>
          <w:szCs w:val="22"/>
        </w:rPr>
      </w:pPr>
    </w:p>
    <w:p w14:paraId="37CEC2B3" w14:textId="25D51A7B" w:rsidR="002F0DF3" w:rsidRPr="006B3FF5" w:rsidRDefault="002F0DF3" w:rsidP="00E40520">
      <w:pPr>
        <w:shd w:val="clear" w:color="auto" w:fill="FFFFFF"/>
        <w:snapToGrid w:val="0"/>
        <w:rPr>
          <w:rFonts w:ascii="Arial" w:hAnsi="Arial" w:cs="Arial"/>
          <w:color w:val="000000" w:themeColor="text1"/>
          <w:sz w:val="22"/>
          <w:szCs w:val="22"/>
        </w:rPr>
      </w:pPr>
      <w:r w:rsidRPr="006C3217">
        <w:rPr>
          <w:rFonts w:ascii="Arial" w:hAnsi="Arial" w:cs="Arial"/>
          <w:color w:val="000000" w:themeColor="text1"/>
          <w:sz w:val="22"/>
          <w:szCs w:val="22"/>
        </w:rPr>
        <w:t xml:space="preserve">The PECR </w:t>
      </w:r>
      <w:r w:rsidR="00E40520">
        <w:rPr>
          <w:rFonts w:ascii="Arial" w:hAnsi="Arial" w:cs="Arial"/>
          <w:color w:val="000000" w:themeColor="text1"/>
          <w:sz w:val="22"/>
          <w:szCs w:val="22"/>
        </w:rPr>
        <w:t>can</w:t>
      </w:r>
      <w:r w:rsidRPr="006C3217">
        <w:rPr>
          <w:rFonts w:ascii="Arial" w:hAnsi="Arial" w:cs="Arial"/>
          <w:color w:val="000000" w:themeColor="text1"/>
          <w:sz w:val="22"/>
          <w:szCs w:val="22"/>
        </w:rPr>
        <w:t xml:space="preserve"> refuse the storage of or access to any information.</w:t>
      </w:r>
    </w:p>
    <w:p w14:paraId="146BF93E" w14:textId="68C14182" w:rsidR="009A5076" w:rsidRDefault="009A5076" w:rsidP="006C3217">
      <w:pPr>
        <w:snapToGrid w:val="0"/>
        <w:rPr>
          <w:rFonts w:ascii="Arial" w:eastAsia="Arial" w:hAnsi="Arial" w:cs="Arial"/>
          <w:color w:val="000000" w:themeColor="text1"/>
          <w:sz w:val="22"/>
          <w:szCs w:val="22"/>
        </w:rPr>
      </w:pPr>
      <w:r w:rsidRPr="006C3217">
        <w:rPr>
          <w:rFonts w:ascii="Arial" w:eastAsia="Arial" w:hAnsi="Arial" w:cs="Arial"/>
          <w:color w:val="000000" w:themeColor="text1"/>
          <w:sz w:val="22"/>
          <w:szCs w:val="22"/>
          <w:highlight w:val="white"/>
        </w:rPr>
        <w:t xml:space="preserve">To comply with the information requirements of </w:t>
      </w:r>
      <w:r w:rsidR="006E3821">
        <w:rPr>
          <w:rFonts w:ascii="Arial" w:eastAsia="Arial" w:hAnsi="Arial" w:cs="Arial"/>
          <w:color w:val="000000" w:themeColor="text1"/>
          <w:sz w:val="22"/>
          <w:szCs w:val="22"/>
          <w:highlight w:val="white"/>
        </w:rPr>
        <w:t xml:space="preserve">the </w:t>
      </w:r>
      <w:r w:rsidRPr="006C3217">
        <w:rPr>
          <w:rFonts w:ascii="Arial" w:eastAsia="Arial" w:hAnsi="Arial" w:cs="Arial"/>
          <w:color w:val="000000" w:themeColor="text1"/>
          <w:sz w:val="22"/>
          <w:szCs w:val="22"/>
          <w:highlight w:val="white"/>
        </w:rPr>
        <w:t>PECR, organisations need to make sure users will see clear information about cookies. In any case, doing so will increase levels of user awareness and control, and also assist in gaining valid consent.</w:t>
      </w:r>
    </w:p>
    <w:p w14:paraId="07738C79" w14:textId="77777777" w:rsidR="006C3217" w:rsidRPr="006B3FF5" w:rsidRDefault="006C3217" w:rsidP="006B3FF5">
      <w:pPr>
        <w:snapToGrid w:val="0"/>
        <w:rPr>
          <w:rFonts w:ascii="Arial" w:hAnsi="Arial" w:cs="Arial"/>
          <w:color w:val="000000" w:themeColor="text1"/>
          <w:sz w:val="22"/>
          <w:szCs w:val="22"/>
        </w:rPr>
      </w:pPr>
    </w:p>
    <w:p w14:paraId="5C6E5245" w14:textId="649CCCF2" w:rsidR="00445B9A" w:rsidRDefault="009A5076">
      <w:pPr>
        <w:shd w:val="clear" w:color="auto" w:fill="FFFFFF"/>
        <w:snapToGrid w:val="0"/>
        <w:rPr>
          <w:rFonts w:ascii="Arial" w:eastAsia="Arial" w:hAnsi="Arial" w:cs="Arial"/>
          <w:color w:val="000000" w:themeColor="text1"/>
          <w:sz w:val="22"/>
          <w:szCs w:val="22"/>
          <w:highlight w:val="white"/>
        </w:rPr>
      </w:pPr>
      <w:r w:rsidRPr="006C3217">
        <w:rPr>
          <w:rFonts w:ascii="Arial" w:eastAsia="Arial" w:hAnsi="Arial" w:cs="Arial"/>
          <w:color w:val="000000" w:themeColor="text1"/>
          <w:sz w:val="22"/>
          <w:szCs w:val="22"/>
          <w:highlight w:val="white"/>
        </w:rPr>
        <w:t>To ensure that users are aware that the organisational website uses cookies and their subsequent information, the ICO advise</w:t>
      </w:r>
      <w:r w:rsidR="002D118F">
        <w:rPr>
          <w:rFonts w:ascii="Arial" w:eastAsia="Arial" w:hAnsi="Arial" w:cs="Arial"/>
          <w:color w:val="000000" w:themeColor="text1"/>
          <w:sz w:val="22"/>
          <w:szCs w:val="22"/>
          <w:highlight w:val="white"/>
        </w:rPr>
        <w:t>s</w:t>
      </w:r>
      <w:r w:rsidRPr="006C3217">
        <w:rPr>
          <w:rFonts w:ascii="Arial" w:eastAsia="Arial" w:hAnsi="Arial" w:cs="Arial"/>
          <w:color w:val="000000" w:themeColor="text1"/>
          <w:sz w:val="22"/>
          <w:szCs w:val="22"/>
          <w:highlight w:val="white"/>
        </w:rPr>
        <w:t xml:space="preserve"> </w:t>
      </w:r>
      <w:r w:rsidR="002D118F">
        <w:rPr>
          <w:rFonts w:ascii="Arial" w:eastAsia="Arial" w:hAnsi="Arial" w:cs="Arial"/>
          <w:color w:val="000000" w:themeColor="text1"/>
          <w:sz w:val="22"/>
          <w:szCs w:val="22"/>
          <w:highlight w:val="white"/>
        </w:rPr>
        <w:t>on</w:t>
      </w:r>
      <w:r w:rsidRPr="006C3217">
        <w:rPr>
          <w:rFonts w:ascii="Arial" w:eastAsia="Arial" w:hAnsi="Arial" w:cs="Arial"/>
          <w:color w:val="000000" w:themeColor="text1"/>
          <w:sz w:val="22"/>
          <w:szCs w:val="22"/>
          <w:highlight w:val="white"/>
        </w:rPr>
        <w:t xml:space="preserve"> the importance of the location of this within the website. Valid consent needs to be specific, informed and freely given</w:t>
      </w:r>
      <w:r w:rsidR="002D118F">
        <w:rPr>
          <w:rFonts w:ascii="Arial" w:eastAsia="Arial" w:hAnsi="Arial" w:cs="Arial"/>
          <w:color w:val="000000" w:themeColor="text1"/>
          <w:sz w:val="22"/>
          <w:szCs w:val="22"/>
          <w:highlight w:val="white"/>
        </w:rPr>
        <w:t>,</w:t>
      </w:r>
      <w:r w:rsidRPr="006C3217">
        <w:rPr>
          <w:rFonts w:ascii="Arial" w:eastAsia="Arial" w:hAnsi="Arial" w:cs="Arial"/>
          <w:color w:val="000000" w:themeColor="text1"/>
          <w:sz w:val="22"/>
          <w:szCs w:val="22"/>
          <w:highlight w:val="white"/>
        </w:rPr>
        <w:t xml:space="preserve"> allowing the reader to fully understand that they are giving </w:t>
      </w:r>
      <w:r w:rsidR="002F0DF3" w:rsidRPr="006C3217">
        <w:rPr>
          <w:rFonts w:ascii="Arial" w:eastAsia="Arial" w:hAnsi="Arial" w:cs="Arial"/>
          <w:color w:val="000000" w:themeColor="text1"/>
          <w:sz w:val="22"/>
          <w:szCs w:val="22"/>
          <w:highlight w:val="white"/>
        </w:rPr>
        <w:t>consent,</w:t>
      </w:r>
      <w:r w:rsidRPr="006C3217">
        <w:rPr>
          <w:rFonts w:ascii="Arial" w:eastAsia="Arial" w:hAnsi="Arial" w:cs="Arial"/>
          <w:color w:val="000000" w:themeColor="text1"/>
          <w:sz w:val="22"/>
          <w:szCs w:val="22"/>
          <w:highlight w:val="white"/>
        </w:rPr>
        <w:t xml:space="preserve"> and this should be confirmed by requesting a positive action, such as by ticking a box or selecting a link</w:t>
      </w:r>
      <w:r w:rsidR="002469DC" w:rsidRPr="006C3217">
        <w:rPr>
          <w:rFonts w:ascii="Arial" w:eastAsia="Arial" w:hAnsi="Arial" w:cs="Arial"/>
          <w:color w:val="000000" w:themeColor="text1"/>
          <w:sz w:val="22"/>
          <w:szCs w:val="22"/>
          <w:highlight w:val="white"/>
        </w:rPr>
        <w:t xml:space="preserve">. </w:t>
      </w:r>
    </w:p>
    <w:p w14:paraId="1B4295A6" w14:textId="77777777" w:rsidR="00445B9A" w:rsidRDefault="00445B9A">
      <w:pPr>
        <w:shd w:val="clear" w:color="auto" w:fill="FFFFFF"/>
        <w:snapToGrid w:val="0"/>
        <w:rPr>
          <w:rFonts w:ascii="Arial" w:eastAsia="Arial" w:hAnsi="Arial" w:cs="Arial"/>
          <w:color w:val="000000" w:themeColor="text1"/>
          <w:sz w:val="22"/>
          <w:szCs w:val="22"/>
          <w:highlight w:val="white"/>
        </w:rPr>
      </w:pPr>
    </w:p>
    <w:p w14:paraId="3B6543AA" w14:textId="77777777" w:rsidR="009A5076" w:rsidRPr="006C3217" w:rsidRDefault="009A5076" w:rsidP="006B3FF5">
      <w:pPr>
        <w:shd w:val="clear" w:color="auto" w:fill="FFFFFF"/>
        <w:snapToGrid w:val="0"/>
        <w:rPr>
          <w:rFonts w:ascii="Arial" w:eastAsia="Arial" w:hAnsi="Arial" w:cs="Arial"/>
          <w:color w:val="000000" w:themeColor="text1"/>
          <w:sz w:val="22"/>
          <w:szCs w:val="22"/>
          <w:highlight w:val="white"/>
        </w:rPr>
      </w:pPr>
      <w:r w:rsidRPr="006C3217">
        <w:rPr>
          <w:rFonts w:ascii="Arial" w:eastAsia="Arial" w:hAnsi="Arial" w:cs="Arial"/>
          <w:color w:val="000000" w:themeColor="text1"/>
          <w:sz w:val="22"/>
          <w:szCs w:val="22"/>
          <w:highlight w:val="white"/>
        </w:rPr>
        <w:t xml:space="preserve">Consent must be separate from other matters and cannot be bundled into terms and conditions or privacy notices. </w:t>
      </w:r>
    </w:p>
    <w:p w14:paraId="1B96B6A6" w14:textId="77777777" w:rsidR="00445B9A" w:rsidRDefault="00445B9A" w:rsidP="006C3217">
      <w:pPr>
        <w:shd w:val="clear" w:color="auto" w:fill="FFFFFF"/>
        <w:snapToGrid w:val="0"/>
        <w:rPr>
          <w:rFonts w:ascii="Arial" w:eastAsia="Arial" w:hAnsi="Arial" w:cs="Arial"/>
          <w:color w:val="000000" w:themeColor="text1"/>
          <w:sz w:val="22"/>
          <w:szCs w:val="22"/>
          <w:highlight w:val="white"/>
        </w:rPr>
      </w:pPr>
    </w:p>
    <w:p w14:paraId="36E1AF2B" w14:textId="6284CC19" w:rsidR="009A5076" w:rsidRDefault="009A5076" w:rsidP="006C3217">
      <w:pPr>
        <w:shd w:val="clear" w:color="auto" w:fill="FFFFFF"/>
        <w:snapToGrid w:val="0"/>
        <w:rPr>
          <w:rFonts w:ascii="Arial" w:eastAsia="Arial" w:hAnsi="Arial" w:cs="Arial"/>
          <w:color w:val="000000" w:themeColor="text1"/>
          <w:sz w:val="22"/>
          <w:szCs w:val="22"/>
          <w:highlight w:val="white"/>
        </w:rPr>
      </w:pPr>
      <w:r w:rsidRPr="006C3217">
        <w:rPr>
          <w:rFonts w:ascii="Arial" w:eastAsia="Arial" w:hAnsi="Arial" w:cs="Arial"/>
          <w:color w:val="000000" w:themeColor="text1"/>
          <w:sz w:val="22"/>
          <w:szCs w:val="22"/>
          <w:highlight w:val="white"/>
        </w:rPr>
        <w:t>In cases where organisations refuse or fail to comply voluntarily, the ICO has a range of options available for taking formal action when this is necessary.</w:t>
      </w:r>
    </w:p>
    <w:p w14:paraId="4E1626AD" w14:textId="77777777" w:rsidR="006C3217" w:rsidRPr="006C3217" w:rsidRDefault="006C3217" w:rsidP="006B3FF5">
      <w:pPr>
        <w:shd w:val="clear" w:color="auto" w:fill="FFFFFF"/>
        <w:snapToGrid w:val="0"/>
        <w:rPr>
          <w:rFonts w:ascii="Arial" w:eastAsia="Arial" w:hAnsi="Arial" w:cs="Arial"/>
          <w:color w:val="000000" w:themeColor="text1"/>
          <w:sz w:val="22"/>
          <w:szCs w:val="22"/>
          <w:highlight w:val="white"/>
        </w:rPr>
      </w:pPr>
    </w:p>
    <w:p w14:paraId="6A36B85B" w14:textId="4750AEF6" w:rsidR="004E07EB" w:rsidRPr="00A27C4D" w:rsidRDefault="009A5076" w:rsidP="006B3FF5">
      <w:pPr>
        <w:shd w:val="clear" w:color="auto" w:fill="FFFFFF"/>
        <w:snapToGrid w:val="0"/>
        <w:rPr>
          <w:rFonts w:ascii="Arial" w:eastAsia="Arial" w:hAnsi="Arial" w:cs="Arial"/>
          <w:sz w:val="22"/>
          <w:szCs w:val="22"/>
        </w:rPr>
      </w:pPr>
      <w:r w:rsidRPr="006C3217">
        <w:rPr>
          <w:rFonts w:ascii="Arial" w:eastAsia="Arial" w:hAnsi="Arial" w:cs="Arial"/>
          <w:color w:val="000000" w:themeColor="text1"/>
          <w:sz w:val="22"/>
          <w:szCs w:val="22"/>
          <w:highlight w:val="white"/>
        </w:rPr>
        <w:t xml:space="preserve">Whilst </w:t>
      </w:r>
      <w:r w:rsidR="00351D5C">
        <w:rPr>
          <w:rFonts w:ascii="Arial" w:eastAsia="Arial" w:hAnsi="Arial" w:cs="Arial"/>
          <w:color w:val="000000" w:themeColor="text1"/>
          <w:sz w:val="22"/>
          <w:szCs w:val="22"/>
          <w:highlight w:val="white"/>
        </w:rPr>
        <w:t xml:space="preserve">the </w:t>
      </w:r>
      <w:r w:rsidRPr="006C3217">
        <w:rPr>
          <w:rFonts w:ascii="Arial" w:eastAsia="Arial" w:hAnsi="Arial" w:cs="Arial"/>
          <w:color w:val="000000" w:themeColor="text1"/>
          <w:sz w:val="22"/>
          <w:szCs w:val="22"/>
          <w:highlight w:val="white"/>
        </w:rPr>
        <w:t>UK GDPR gives the ICO enhanced powers, the enforcement regime for PECR remains that which was in effect under the previous Data Protection Act</w:t>
      </w:r>
      <w:r w:rsidR="00351D5C">
        <w:rPr>
          <w:rFonts w:ascii="Arial" w:eastAsia="Arial" w:hAnsi="Arial" w:cs="Arial"/>
          <w:color w:val="000000" w:themeColor="text1"/>
          <w:sz w:val="22"/>
          <w:szCs w:val="22"/>
          <w:highlight w:val="white"/>
        </w:rPr>
        <w:t xml:space="preserve"> – </w:t>
      </w:r>
      <w:r w:rsidRPr="006C3217">
        <w:rPr>
          <w:rFonts w:ascii="Arial" w:eastAsia="Arial" w:hAnsi="Arial" w:cs="Arial"/>
          <w:color w:val="000000" w:themeColor="text1"/>
          <w:sz w:val="22"/>
          <w:szCs w:val="22"/>
          <w:highlight w:val="white"/>
        </w:rPr>
        <w:t>that is, except where personal data is processed</w:t>
      </w:r>
      <w:r w:rsidR="006C3217">
        <w:rPr>
          <w:rFonts w:ascii="Arial" w:eastAsia="Arial" w:hAnsi="Arial" w:cs="Arial"/>
          <w:color w:val="000000" w:themeColor="text1"/>
          <w:sz w:val="22"/>
          <w:szCs w:val="22"/>
          <w:highlight w:val="white"/>
        </w:rPr>
        <w:t xml:space="preserve">. </w:t>
      </w:r>
      <w:r w:rsidRPr="00A27C4D">
        <w:rPr>
          <w:rFonts w:ascii="Arial" w:eastAsia="Arial" w:hAnsi="Arial" w:cs="Arial"/>
          <w:color w:val="000000" w:themeColor="text1"/>
          <w:sz w:val="22"/>
          <w:szCs w:val="22"/>
          <w:highlight w:val="white"/>
        </w:rPr>
        <w:t xml:space="preserve">Where formal action is considered, </w:t>
      </w:r>
      <w:r w:rsidR="006C3217">
        <w:rPr>
          <w:rFonts w:ascii="Arial" w:eastAsia="Arial" w:hAnsi="Arial" w:cs="Arial"/>
          <w:color w:val="000000" w:themeColor="text1"/>
          <w:sz w:val="22"/>
          <w:szCs w:val="22"/>
          <w:highlight w:val="white"/>
        </w:rPr>
        <w:t>such as</w:t>
      </w:r>
      <w:r w:rsidRPr="00A27C4D">
        <w:rPr>
          <w:rFonts w:ascii="Arial" w:eastAsia="Arial" w:hAnsi="Arial" w:cs="Arial"/>
          <w:color w:val="000000" w:themeColor="text1"/>
          <w:sz w:val="22"/>
          <w:szCs w:val="22"/>
          <w:highlight w:val="white"/>
        </w:rPr>
        <w:t xml:space="preserve"> an organisation refus</w:t>
      </w:r>
      <w:r w:rsidR="006B15DA">
        <w:rPr>
          <w:rFonts w:ascii="Arial" w:eastAsia="Arial" w:hAnsi="Arial" w:cs="Arial"/>
          <w:color w:val="000000" w:themeColor="text1"/>
          <w:sz w:val="22"/>
          <w:szCs w:val="22"/>
          <w:highlight w:val="white"/>
        </w:rPr>
        <w:t>ing</w:t>
      </w:r>
      <w:r w:rsidRPr="00A27C4D">
        <w:rPr>
          <w:rFonts w:ascii="Arial" w:eastAsia="Arial" w:hAnsi="Arial" w:cs="Arial"/>
          <w:color w:val="000000" w:themeColor="text1"/>
          <w:sz w:val="22"/>
          <w:szCs w:val="22"/>
          <w:highlight w:val="white"/>
        </w:rPr>
        <w:t xml:space="preserve"> to take steps to comply, or </w:t>
      </w:r>
      <w:r w:rsidR="006B15DA">
        <w:rPr>
          <w:rFonts w:ascii="Arial" w:eastAsia="Arial" w:hAnsi="Arial" w:cs="Arial"/>
          <w:color w:val="000000" w:themeColor="text1"/>
          <w:sz w:val="22"/>
          <w:szCs w:val="22"/>
          <w:highlight w:val="white"/>
        </w:rPr>
        <w:t xml:space="preserve">it </w:t>
      </w:r>
      <w:r w:rsidRPr="00A27C4D">
        <w:rPr>
          <w:rFonts w:ascii="Arial" w:eastAsia="Arial" w:hAnsi="Arial" w:cs="Arial"/>
          <w:color w:val="000000" w:themeColor="text1"/>
          <w:sz w:val="22"/>
          <w:szCs w:val="22"/>
          <w:highlight w:val="white"/>
        </w:rPr>
        <w:t>has been involved in a particularly privacy-intrusive use of cookies without advising the user or obtaining any consent, the use of formal regulatory powers would be considered in accordance with</w:t>
      </w:r>
      <w:r w:rsidR="006B15DA">
        <w:rPr>
          <w:rFonts w:ascii="Arial" w:eastAsia="Arial" w:hAnsi="Arial" w:cs="Arial"/>
          <w:color w:val="000000" w:themeColor="text1"/>
          <w:sz w:val="22"/>
          <w:szCs w:val="22"/>
        </w:rPr>
        <w:t xml:space="preserve"> the</w:t>
      </w:r>
      <w:hyperlink r:id="rId247">
        <w:r w:rsidRPr="00A27C4D">
          <w:rPr>
            <w:rFonts w:ascii="Arial" w:eastAsia="Arial" w:hAnsi="Arial" w:cs="Arial"/>
            <w:color w:val="0563C1"/>
            <w:sz w:val="22"/>
            <w:szCs w:val="22"/>
          </w:rPr>
          <w:t xml:space="preserve"> </w:t>
        </w:r>
      </w:hyperlink>
      <w:hyperlink r:id="rId248">
        <w:r w:rsidRPr="00A27C4D">
          <w:rPr>
            <w:rFonts w:ascii="Arial" w:eastAsia="Arial" w:hAnsi="Arial" w:cs="Arial"/>
            <w:color w:val="0563C1"/>
            <w:sz w:val="22"/>
            <w:szCs w:val="22"/>
            <w:u w:val="single"/>
          </w:rPr>
          <w:t>ICO Regulatory Action Policy</w:t>
        </w:r>
      </w:hyperlink>
      <w:r w:rsidRPr="00A27C4D">
        <w:rPr>
          <w:rFonts w:ascii="Arial" w:eastAsia="Arial" w:hAnsi="Arial" w:cs="Arial"/>
          <w:color w:val="38761D"/>
          <w:sz w:val="22"/>
          <w:szCs w:val="22"/>
        </w:rPr>
        <w:t>.</w:t>
      </w:r>
    </w:p>
    <w:p w14:paraId="32801943" w14:textId="77777777" w:rsidR="00690302" w:rsidRDefault="00690302" w:rsidP="00A57096">
      <w:pPr>
        <w:rPr>
          <w:rFonts w:ascii="Arial" w:hAnsi="Arial" w:cs="Arial"/>
          <w:sz w:val="22"/>
          <w:szCs w:val="22"/>
        </w:rPr>
      </w:pPr>
    </w:p>
    <w:p w14:paraId="64E8585A" w14:textId="66FCF7EF" w:rsidR="00A57096" w:rsidRPr="00A27C4D" w:rsidRDefault="00A57096" w:rsidP="00A57096">
      <w:pPr>
        <w:rPr>
          <w:rFonts w:ascii="Arial" w:hAnsi="Arial" w:cs="Arial"/>
          <w:sz w:val="22"/>
          <w:szCs w:val="22"/>
        </w:rPr>
      </w:pPr>
      <w:r w:rsidRPr="00A27C4D">
        <w:rPr>
          <w:rFonts w:ascii="Arial" w:hAnsi="Arial" w:cs="Arial"/>
          <w:sz w:val="22"/>
          <w:szCs w:val="22"/>
        </w:rPr>
        <w:t>For further detailed information, see the organisation’</w:t>
      </w:r>
      <w:r w:rsidR="002469DC">
        <w:rPr>
          <w:rFonts w:ascii="Arial" w:hAnsi="Arial" w:cs="Arial"/>
          <w:sz w:val="22"/>
          <w:szCs w:val="22"/>
        </w:rPr>
        <w:t>s Cookie Policy.</w:t>
      </w:r>
    </w:p>
    <w:p w14:paraId="753800B7" w14:textId="1588040A" w:rsidR="004B3252" w:rsidRPr="00A27C4D" w:rsidRDefault="006339B6" w:rsidP="004B3252">
      <w:pPr>
        <w:pStyle w:val="Heading2"/>
        <w:rPr>
          <w:rFonts w:ascii="Arial" w:hAnsi="Arial" w:cs="Arial"/>
          <w:smallCaps w:val="0"/>
          <w:sz w:val="24"/>
          <w:szCs w:val="24"/>
          <w:lang w:val="en-GB"/>
        </w:rPr>
      </w:pPr>
      <w:bookmarkStart w:id="1761" w:name="_Toc192152255"/>
      <w:bookmarkStart w:id="1762" w:name="_Toc192170457"/>
      <w:bookmarkStart w:id="1763" w:name="_Toc192152256"/>
      <w:bookmarkStart w:id="1764" w:name="_Toc192170458"/>
      <w:bookmarkStart w:id="1765" w:name="_Toc192152257"/>
      <w:bookmarkStart w:id="1766" w:name="_Toc192170459"/>
      <w:bookmarkStart w:id="1767" w:name="_Toc192152258"/>
      <w:bookmarkStart w:id="1768" w:name="_Toc192170460"/>
      <w:bookmarkStart w:id="1769" w:name="_Toc192152259"/>
      <w:bookmarkStart w:id="1770" w:name="_Toc192170461"/>
      <w:bookmarkStart w:id="1771" w:name="_Toc192152260"/>
      <w:bookmarkStart w:id="1772" w:name="_Toc192170462"/>
      <w:bookmarkStart w:id="1773" w:name="_Toc192152261"/>
      <w:bookmarkStart w:id="1774" w:name="_Toc192170463"/>
      <w:bookmarkStart w:id="1775" w:name="_Toc192152262"/>
      <w:bookmarkStart w:id="1776" w:name="_Toc192170464"/>
      <w:bookmarkStart w:id="1777" w:name="_Toc192152263"/>
      <w:bookmarkStart w:id="1778" w:name="_Toc192170465"/>
      <w:bookmarkStart w:id="1779" w:name="_Toc192152264"/>
      <w:bookmarkStart w:id="1780" w:name="_Toc192170466"/>
      <w:bookmarkStart w:id="1781" w:name="_Toc192152266"/>
      <w:bookmarkStart w:id="1782" w:name="_Toc192170468"/>
      <w:bookmarkStart w:id="1783" w:name="_Toc192152267"/>
      <w:bookmarkStart w:id="1784" w:name="_Toc192170469"/>
      <w:bookmarkStart w:id="1785" w:name="_Toc192152268"/>
      <w:bookmarkStart w:id="1786" w:name="_Toc192170470"/>
      <w:bookmarkStart w:id="1787" w:name="_Toc192152269"/>
      <w:bookmarkStart w:id="1788" w:name="_Toc192170471"/>
      <w:bookmarkStart w:id="1789" w:name="_Toc192152270"/>
      <w:bookmarkStart w:id="1790" w:name="_Toc192170472"/>
      <w:bookmarkStart w:id="1791" w:name="_Toc192152271"/>
      <w:bookmarkStart w:id="1792" w:name="_Toc192170473"/>
      <w:bookmarkStart w:id="1793" w:name="_Toc192152272"/>
      <w:bookmarkStart w:id="1794" w:name="_Toc192170474"/>
      <w:bookmarkStart w:id="1795" w:name="_Toc192152273"/>
      <w:bookmarkStart w:id="1796" w:name="_Toc192170475"/>
      <w:bookmarkStart w:id="1797" w:name="_Toc192152274"/>
      <w:bookmarkStart w:id="1798" w:name="_Toc192170476"/>
      <w:bookmarkStart w:id="1799" w:name="_Toc192152275"/>
      <w:bookmarkStart w:id="1800" w:name="_Toc192170477"/>
      <w:bookmarkStart w:id="1801" w:name="_Toc192170478"/>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r w:rsidRPr="00A27C4D">
        <w:rPr>
          <w:rFonts w:ascii="Arial" w:hAnsi="Arial" w:cs="Arial"/>
          <w:smallCaps w:val="0"/>
          <w:sz w:val="24"/>
          <w:szCs w:val="24"/>
          <w:lang w:val="en-GB"/>
        </w:rPr>
        <w:t>Cyber resilience</w:t>
      </w:r>
      <w:bookmarkEnd w:id="1801"/>
    </w:p>
    <w:p w14:paraId="1E0FAB15" w14:textId="61E9F9E4" w:rsidR="00B917C8" w:rsidRPr="00A27C4D" w:rsidRDefault="00B917C8" w:rsidP="00B917C8">
      <w:pPr>
        <w:rPr>
          <w:rFonts w:ascii="Arial" w:hAnsi="Arial" w:cs="Arial"/>
          <w:sz w:val="22"/>
          <w:szCs w:val="22"/>
        </w:rPr>
      </w:pPr>
    </w:p>
    <w:p w14:paraId="77F22509" w14:textId="5E0007A6" w:rsidR="00690302" w:rsidRDefault="001A7DDE" w:rsidP="001A7DDE">
      <w:pPr>
        <w:rPr>
          <w:rFonts w:ascii="Arial" w:hAnsi="Arial" w:cs="Arial"/>
          <w:sz w:val="22"/>
          <w:szCs w:val="22"/>
        </w:rPr>
      </w:pPr>
      <w:r w:rsidRPr="00A27C4D">
        <w:rPr>
          <w:rFonts w:ascii="Arial" w:hAnsi="Arial" w:cs="Arial"/>
          <w:sz w:val="22"/>
          <w:szCs w:val="22"/>
        </w:rPr>
        <w:t xml:space="preserve">It is inevitable that </w:t>
      </w:r>
      <w:r w:rsidR="0062623A" w:rsidRPr="00A27C4D">
        <w:rPr>
          <w:rFonts w:ascii="Arial" w:hAnsi="Arial" w:cs="Arial"/>
          <w:sz w:val="22"/>
          <w:szCs w:val="22"/>
        </w:rPr>
        <w:t>the organisation</w:t>
      </w:r>
      <w:r w:rsidRPr="00A27C4D">
        <w:rPr>
          <w:rFonts w:ascii="Arial" w:hAnsi="Arial" w:cs="Arial"/>
          <w:sz w:val="22"/>
          <w:szCs w:val="22"/>
        </w:rPr>
        <w:t xml:space="preserve"> will at some point be affected by an incident that is out of </w:t>
      </w:r>
      <w:r w:rsidR="0025454C">
        <w:rPr>
          <w:rFonts w:ascii="Arial" w:hAnsi="Arial" w:cs="Arial"/>
          <w:sz w:val="22"/>
          <w:szCs w:val="22"/>
        </w:rPr>
        <w:t xml:space="preserve">its </w:t>
      </w:r>
      <w:r w:rsidRPr="00A27C4D">
        <w:rPr>
          <w:rFonts w:ascii="Arial" w:hAnsi="Arial" w:cs="Arial"/>
          <w:sz w:val="22"/>
          <w:szCs w:val="22"/>
        </w:rPr>
        <w:t xml:space="preserve">control. Such incidents will require effective, timely management if the expected level of service is to be provided to the entitled patient population. Ensuring that staff understand the potential impact and exercising the scenarios with staff will enable the team to manage situations effectively and minimise the disruption until normal services are resumed. </w:t>
      </w:r>
    </w:p>
    <w:p w14:paraId="1C9F856E" w14:textId="77777777" w:rsidR="00690302" w:rsidRPr="00A27C4D" w:rsidRDefault="00690302" w:rsidP="001A7DDE">
      <w:pPr>
        <w:rPr>
          <w:rFonts w:ascii="Arial" w:hAnsi="Arial" w:cs="Arial"/>
          <w:sz w:val="22"/>
          <w:szCs w:val="22"/>
        </w:rPr>
      </w:pPr>
    </w:p>
    <w:p w14:paraId="5378C2C2" w14:textId="0E7F094E" w:rsidR="001400B1" w:rsidRPr="00A27C4D" w:rsidRDefault="001400B1" w:rsidP="001A7DDE">
      <w:pPr>
        <w:rPr>
          <w:rFonts w:ascii="Arial" w:hAnsi="Arial" w:cs="Arial"/>
          <w:sz w:val="22"/>
          <w:szCs w:val="22"/>
        </w:rPr>
      </w:pPr>
      <w:r w:rsidRPr="00A27C4D">
        <w:rPr>
          <w:rFonts w:ascii="Arial" w:hAnsi="Arial" w:cs="Arial"/>
          <w:sz w:val="22"/>
          <w:szCs w:val="22"/>
        </w:rPr>
        <w:t xml:space="preserve">For further information, </w:t>
      </w:r>
      <w:r w:rsidR="006C3217">
        <w:rPr>
          <w:rFonts w:ascii="Arial" w:hAnsi="Arial" w:cs="Arial"/>
          <w:sz w:val="22"/>
          <w:szCs w:val="22"/>
        </w:rPr>
        <w:t>refer to</w:t>
      </w:r>
      <w:r w:rsidR="006C3217" w:rsidRPr="00A27C4D">
        <w:rPr>
          <w:rFonts w:ascii="Arial" w:hAnsi="Arial" w:cs="Arial"/>
          <w:sz w:val="22"/>
          <w:szCs w:val="22"/>
        </w:rPr>
        <w:t xml:space="preserve"> </w:t>
      </w:r>
      <w:r w:rsidRPr="00A27C4D">
        <w:rPr>
          <w:rFonts w:ascii="Arial" w:hAnsi="Arial" w:cs="Arial"/>
          <w:sz w:val="22"/>
          <w:szCs w:val="22"/>
        </w:rPr>
        <w:t>the organisation’</w:t>
      </w:r>
      <w:r w:rsidR="006C3217">
        <w:rPr>
          <w:rFonts w:ascii="Arial" w:hAnsi="Arial" w:cs="Arial"/>
          <w:sz w:val="22"/>
          <w:szCs w:val="22"/>
        </w:rPr>
        <w:t xml:space="preserve">s Cyber Resilience Policy, </w:t>
      </w:r>
      <w:r w:rsidR="006C3217">
        <w:rPr>
          <w:rFonts w:ascii="Arial" w:hAnsi="Arial" w:cs="Arial"/>
          <w:color w:val="000000" w:themeColor="text1"/>
          <w:sz w:val="22"/>
          <w:szCs w:val="22"/>
        </w:rPr>
        <w:t>Data Security and Protection Toolkit Handbook</w:t>
      </w:r>
      <w:r w:rsidR="00597F18">
        <w:rPr>
          <w:rFonts w:ascii="Arial" w:hAnsi="Arial" w:cs="Arial"/>
          <w:color w:val="000000" w:themeColor="text1"/>
          <w:sz w:val="22"/>
          <w:szCs w:val="22"/>
        </w:rPr>
        <w:t>,</w:t>
      </w:r>
      <w:r w:rsidR="006C3217">
        <w:rPr>
          <w:rFonts w:ascii="Arial" w:hAnsi="Arial" w:cs="Arial"/>
          <w:color w:val="000000" w:themeColor="text1"/>
          <w:sz w:val="22"/>
          <w:szCs w:val="22"/>
        </w:rPr>
        <w:t xml:space="preserve"> </w:t>
      </w:r>
      <w:r w:rsidR="006C3217">
        <w:rPr>
          <w:rFonts w:ascii="Arial" w:hAnsi="Arial" w:cs="Arial"/>
          <w:sz w:val="22"/>
          <w:szCs w:val="22"/>
        </w:rPr>
        <w:t>and Business Continuity Policy.</w:t>
      </w:r>
    </w:p>
    <w:p w14:paraId="7CDBE87B" w14:textId="30A10FB5" w:rsidR="001F417E" w:rsidRPr="00A27C4D" w:rsidRDefault="00646270" w:rsidP="001F417E">
      <w:pPr>
        <w:pStyle w:val="Heading2"/>
        <w:rPr>
          <w:rFonts w:ascii="Arial" w:hAnsi="Arial" w:cs="Arial"/>
          <w:smallCaps w:val="0"/>
          <w:sz w:val="22"/>
          <w:szCs w:val="22"/>
          <w:lang w:val="en-GB"/>
        </w:rPr>
      </w:pPr>
      <w:bookmarkStart w:id="1802" w:name="_Toc192152277"/>
      <w:bookmarkStart w:id="1803" w:name="_Toc192170479"/>
      <w:bookmarkStart w:id="1804" w:name="_Toc192152278"/>
      <w:bookmarkStart w:id="1805" w:name="_Toc192170480"/>
      <w:bookmarkStart w:id="1806" w:name="_Toc192152279"/>
      <w:bookmarkStart w:id="1807" w:name="_Toc192170481"/>
      <w:bookmarkStart w:id="1808" w:name="_Toc192152280"/>
      <w:bookmarkStart w:id="1809" w:name="_Toc192170482"/>
      <w:bookmarkStart w:id="1810" w:name="_Toc192152281"/>
      <w:bookmarkStart w:id="1811" w:name="_Toc192170483"/>
      <w:bookmarkStart w:id="1812" w:name="_Toc192152282"/>
      <w:bookmarkStart w:id="1813" w:name="_Toc192170484"/>
      <w:bookmarkStart w:id="1814" w:name="_Toc192152283"/>
      <w:bookmarkStart w:id="1815" w:name="_Toc192170485"/>
      <w:bookmarkStart w:id="1816" w:name="_Toc192152284"/>
      <w:bookmarkStart w:id="1817" w:name="_Toc192170486"/>
      <w:bookmarkStart w:id="1818" w:name="_Toc192152285"/>
      <w:bookmarkStart w:id="1819" w:name="_Toc192170487"/>
      <w:bookmarkStart w:id="1820" w:name="_Toc192152286"/>
      <w:bookmarkStart w:id="1821" w:name="_Toc192170488"/>
      <w:bookmarkStart w:id="1822" w:name="_Toc192170489"/>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r w:rsidRPr="00A27C4D">
        <w:rPr>
          <w:rFonts w:ascii="Arial" w:hAnsi="Arial" w:cs="Arial"/>
          <w:smallCaps w:val="0"/>
          <w:sz w:val="24"/>
          <w:szCs w:val="24"/>
          <w:lang w:val="en-GB"/>
        </w:rPr>
        <w:t>Data mapping</w:t>
      </w:r>
      <w:bookmarkEnd w:id="1822"/>
    </w:p>
    <w:p w14:paraId="2DE45824" w14:textId="2C161833" w:rsidR="0081609B" w:rsidRPr="00A27C4D" w:rsidRDefault="0081609B" w:rsidP="0081609B">
      <w:pPr>
        <w:rPr>
          <w:rFonts w:ascii="Arial" w:hAnsi="Arial" w:cs="Arial"/>
        </w:rPr>
      </w:pPr>
    </w:p>
    <w:p w14:paraId="2B1D2A47" w14:textId="154C55AA" w:rsidR="00690302" w:rsidRDefault="00D355DF" w:rsidP="0081609B">
      <w:pPr>
        <w:rPr>
          <w:rFonts w:ascii="Arial" w:hAnsi="Arial" w:cs="Arial"/>
          <w:sz w:val="22"/>
          <w:szCs w:val="22"/>
        </w:rPr>
      </w:pPr>
      <w:r w:rsidRPr="00A27C4D">
        <w:rPr>
          <w:rFonts w:ascii="Arial" w:hAnsi="Arial" w:cs="Arial"/>
          <w:sz w:val="22"/>
          <w:szCs w:val="22"/>
        </w:rPr>
        <w:t xml:space="preserve">Data mapping is a means of determining the information flow throughout an organisation. Understanding the why, who, what, when and where of the information pathway will enable </w:t>
      </w:r>
      <w:r w:rsidR="00577636" w:rsidRPr="00A27C4D">
        <w:rPr>
          <w:rFonts w:ascii="Arial" w:hAnsi="Arial" w:cs="Arial"/>
          <w:sz w:val="22"/>
          <w:szCs w:val="22"/>
        </w:rPr>
        <w:t>the organisation</w:t>
      </w:r>
      <w:r w:rsidRPr="00A27C4D">
        <w:rPr>
          <w:rFonts w:ascii="Arial" w:hAnsi="Arial" w:cs="Arial"/>
          <w:sz w:val="22"/>
          <w:szCs w:val="22"/>
        </w:rPr>
        <w:t xml:space="preserve"> to undertake a thorough assessment of the risks associated with current data processes.</w:t>
      </w:r>
      <w:r w:rsidR="00690302">
        <w:rPr>
          <w:rFonts w:ascii="Arial" w:hAnsi="Arial" w:cs="Arial"/>
          <w:sz w:val="22"/>
          <w:szCs w:val="22"/>
        </w:rPr>
        <w:t xml:space="preserve"> </w:t>
      </w:r>
    </w:p>
    <w:p w14:paraId="01304838" w14:textId="77777777" w:rsidR="00690302" w:rsidRPr="00A27C4D" w:rsidRDefault="00690302" w:rsidP="0081609B">
      <w:pPr>
        <w:rPr>
          <w:rFonts w:ascii="Arial" w:hAnsi="Arial" w:cs="Arial"/>
          <w:sz w:val="22"/>
          <w:szCs w:val="22"/>
        </w:rPr>
      </w:pPr>
    </w:p>
    <w:p w14:paraId="05F87611" w14:textId="0E097815" w:rsidR="00BD106A" w:rsidRPr="00A27C4D" w:rsidRDefault="00BD106A" w:rsidP="00BD106A">
      <w:pPr>
        <w:rPr>
          <w:rFonts w:ascii="Arial" w:hAnsi="Arial" w:cs="Arial"/>
          <w:sz w:val="22"/>
          <w:szCs w:val="22"/>
        </w:rPr>
      </w:pPr>
      <w:r w:rsidRPr="00A27C4D">
        <w:rPr>
          <w:rFonts w:ascii="Arial" w:hAnsi="Arial" w:cs="Arial"/>
          <w:sz w:val="22"/>
          <w:szCs w:val="22"/>
        </w:rPr>
        <w:t>Effective data mapping will identify what data is being processed, the format of the data, how it is being transferred, if the data is being shared and where it is stored (including off-site storage</w:t>
      </w:r>
      <w:r w:rsidR="000166E8">
        <w:rPr>
          <w:rFonts w:ascii="Arial" w:hAnsi="Arial" w:cs="Arial"/>
          <w:sz w:val="22"/>
          <w:szCs w:val="22"/>
        </w:rPr>
        <w:t>,</w:t>
      </w:r>
      <w:r w:rsidRPr="00A27C4D">
        <w:rPr>
          <w:rFonts w:ascii="Arial" w:hAnsi="Arial" w:cs="Arial"/>
          <w:sz w:val="22"/>
          <w:szCs w:val="22"/>
        </w:rPr>
        <w:t xml:space="preserve"> if applicable).  </w:t>
      </w:r>
    </w:p>
    <w:p w14:paraId="5BED5659" w14:textId="3B16693A" w:rsidR="007B2BC8" w:rsidRPr="00A27C4D" w:rsidRDefault="007B2BC8" w:rsidP="00BD106A">
      <w:pPr>
        <w:rPr>
          <w:rFonts w:ascii="Arial" w:hAnsi="Arial" w:cs="Arial"/>
          <w:sz w:val="22"/>
          <w:szCs w:val="22"/>
        </w:rPr>
      </w:pPr>
    </w:p>
    <w:p w14:paraId="5B609F1F" w14:textId="286F5C30" w:rsidR="00D06015" w:rsidRPr="00A27C4D" w:rsidRDefault="007B2BC8" w:rsidP="00BD106A">
      <w:pPr>
        <w:rPr>
          <w:rFonts w:ascii="Arial" w:hAnsi="Arial" w:cs="Arial"/>
          <w:sz w:val="22"/>
          <w:szCs w:val="22"/>
        </w:rPr>
      </w:pPr>
      <w:r w:rsidRPr="00A27C4D">
        <w:rPr>
          <w:rFonts w:ascii="Arial" w:hAnsi="Arial" w:cs="Arial"/>
          <w:sz w:val="22"/>
          <w:szCs w:val="22"/>
        </w:rPr>
        <w:t xml:space="preserve">Data mapping is linked to the Data Protection Impact Assessment (DPIA) and when the risk analysis element of the DPIA process is undertaken, the information ascertained during the </w:t>
      </w:r>
      <w:r w:rsidRPr="00A27C4D">
        <w:rPr>
          <w:rFonts w:ascii="Arial" w:hAnsi="Arial" w:cs="Arial"/>
          <w:sz w:val="22"/>
          <w:szCs w:val="22"/>
        </w:rPr>
        <w:lastRenderedPageBreak/>
        <w:t>mapping process can be used.</w:t>
      </w:r>
      <w:r w:rsidR="00827976" w:rsidRPr="00A27C4D">
        <w:rPr>
          <w:rFonts w:ascii="Arial" w:hAnsi="Arial" w:cs="Arial"/>
          <w:sz w:val="22"/>
          <w:szCs w:val="22"/>
        </w:rPr>
        <w:t xml:space="preserve"> </w:t>
      </w:r>
      <w:r w:rsidRPr="00A27C4D">
        <w:rPr>
          <w:rFonts w:ascii="Arial" w:hAnsi="Arial" w:cs="Arial"/>
          <w:sz w:val="22"/>
          <w:szCs w:val="22"/>
        </w:rPr>
        <w:t xml:space="preserve">Data mapping is not a one-person task. All staff will be involved in the mapping process thus enabling the wider gathering of accurate information.  </w:t>
      </w:r>
    </w:p>
    <w:p w14:paraId="1FFBE9CC" w14:textId="57F21FF1" w:rsidR="00D355DF" w:rsidRPr="00A27C4D" w:rsidRDefault="00D355DF" w:rsidP="0081609B">
      <w:pPr>
        <w:rPr>
          <w:rFonts w:ascii="Arial" w:hAnsi="Arial" w:cs="Arial"/>
          <w:sz w:val="22"/>
          <w:szCs w:val="22"/>
        </w:rPr>
      </w:pPr>
    </w:p>
    <w:p w14:paraId="74125E7A" w14:textId="54A4B2BE" w:rsidR="00447B08" w:rsidRPr="00A27C4D" w:rsidRDefault="00BD4DAC" w:rsidP="00447B08">
      <w:pPr>
        <w:rPr>
          <w:rFonts w:ascii="Arial" w:hAnsi="Arial" w:cs="Arial"/>
        </w:rPr>
      </w:pPr>
      <w:r w:rsidRPr="00A27C4D">
        <w:rPr>
          <w:rFonts w:ascii="Arial" w:hAnsi="Arial" w:cs="Arial"/>
          <w:color w:val="000000" w:themeColor="text1"/>
          <w:sz w:val="22"/>
          <w:szCs w:val="22"/>
        </w:rPr>
        <w:t xml:space="preserve">For further detailed information, </w:t>
      </w:r>
      <w:r w:rsidR="006C3217">
        <w:rPr>
          <w:rFonts w:ascii="Arial" w:hAnsi="Arial" w:cs="Arial"/>
          <w:color w:val="000000" w:themeColor="text1"/>
          <w:sz w:val="22"/>
          <w:szCs w:val="22"/>
        </w:rPr>
        <w:t>refer to</w:t>
      </w:r>
      <w:r w:rsidR="006C3217" w:rsidRPr="00A27C4D">
        <w:rPr>
          <w:rFonts w:ascii="Arial" w:hAnsi="Arial" w:cs="Arial"/>
          <w:color w:val="000000" w:themeColor="text1"/>
          <w:sz w:val="22"/>
          <w:szCs w:val="22"/>
        </w:rPr>
        <w:t xml:space="preserve"> </w:t>
      </w:r>
      <w:r w:rsidRPr="00A27C4D">
        <w:rPr>
          <w:rFonts w:ascii="Arial" w:hAnsi="Arial" w:cs="Arial"/>
          <w:color w:val="000000" w:themeColor="text1"/>
          <w:sz w:val="22"/>
          <w:szCs w:val="22"/>
        </w:rPr>
        <w:t>the organisation’</w:t>
      </w:r>
      <w:r w:rsidR="006C3217">
        <w:rPr>
          <w:rFonts w:ascii="Arial" w:hAnsi="Arial" w:cs="Arial"/>
          <w:color w:val="000000" w:themeColor="text1"/>
          <w:sz w:val="22"/>
          <w:szCs w:val="22"/>
        </w:rPr>
        <w:t>s UK GDPR Policy.</w:t>
      </w:r>
    </w:p>
    <w:p w14:paraId="2B79DCAE" w14:textId="53305BB4" w:rsidR="006E1296" w:rsidRPr="00A27C4D" w:rsidRDefault="006E1296" w:rsidP="004B3252">
      <w:pPr>
        <w:pStyle w:val="Heading2"/>
        <w:rPr>
          <w:rFonts w:ascii="Arial" w:hAnsi="Arial" w:cs="Arial"/>
          <w:smallCaps w:val="0"/>
          <w:sz w:val="24"/>
          <w:szCs w:val="24"/>
          <w:lang w:val="en-GB"/>
        </w:rPr>
      </w:pPr>
      <w:bookmarkStart w:id="1823" w:name="_Toc192170490"/>
      <w:r w:rsidRPr="00A27C4D">
        <w:rPr>
          <w:rFonts w:ascii="Arial" w:hAnsi="Arial" w:cs="Arial"/>
          <w:smallCaps w:val="0"/>
          <w:sz w:val="24"/>
          <w:szCs w:val="24"/>
          <w:lang w:val="en-GB"/>
        </w:rPr>
        <w:t xml:space="preserve">Data </w:t>
      </w:r>
      <w:r w:rsidR="00DE1128" w:rsidRPr="00A27C4D">
        <w:rPr>
          <w:rFonts w:ascii="Arial" w:hAnsi="Arial" w:cs="Arial"/>
          <w:smallCaps w:val="0"/>
          <w:sz w:val="24"/>
          <w:szCs w:val="24"/>
          <w:lang w:val="en-GB"/>
        </w:rPr>
        <w:t>P</w:t>
      </w:r>
      <w:r w:rsidRPr="00A27C4D">
        <w:rPr>
          <w:rFonts w:ascii="Arial" w:hAnsi="Arial" w:cs="Arial"/>
          <w:smallCaps w:val="0"/>
          <w:sz w:val="24"/>
          <w:szCs w:val="24"/>
          <w:lang w:val="en-GB"/>
        </w:rPr>
        <w:t xml:space="preserve">rotection </w:t>
      </w:r>
      <w:r w:rsidR="00DE1128" w:rsidRPr="00A27C4D">
        <w:rPr>
          <w:rFonts w:ascii="Arial" w:hAnsi="Arial" w:cs="Arial"/>
          <w:smallCaps w:val="0"/>
          <w:sz w:val="24"/>
          <w:szCs w:val="24"/>
          <w:lang w:val="en-GB"/>
        </w:rPr>
        <w:t>I</w:t>
      </w:r>
      <w:r w:rsidRPr="00A27C4D">
        <w:rPr>
          <w:rFonts w:ascii="Arial" w:hAnsi="Arial" w:cs="Arial"/>
          <w:smallCaps w:val="0"/>
          <w:sz w:val="24"/>
          <w:szCs w:val="24"/>
          <w:lang w:val="en-GB"/>
        </w:rPr>
        <w:t xml:space="preserve">mpact </w:t>
      </w:r>
      <w:r w:rsidR="00DE1128" w:rsidRPr="00A27C4D">
        <w:rPr>
          <w:rFonts w:ascii="Arial" w:hAnsi="Arial" w:cs="Arial"/>
          <w:smallCaps w:val="0"/>
          <w:sz w:val="24"/>
          <w:szCs w:val="24"/>
          <w:lang w:val="en-GB"/>
        </w:rPr>
        <w:t>A</w:t>
      </w:r>
      <w:r w:rsidRPr="00A27C4D">
        <w:rPr>
          <w:rFonts w:ascii="Arial" w:hAnsi="Arial" w:cs="Arial"/>
          <w:smallCaps w:val="0"/>
          <w:sz w:val="24"/>
          <w:szCs w:val="24"/>
          <w:lang w:val="en-GB"/>
        </w:rPr>
        <w:t>ssessments (DPIA</w:t>
      </w:r>
      <w:r w:rsidR="00943197">
        <w:rPr>
          <w:rFonts w:ascii="Arial" w:hAnsi="Arial" w:cs="Arial"/>
          <w:smallCaps w:val="0"/>
          <w:sz w:val="24"/>
          <w:szCs w:val="24"/>
          <w:lang w:val="en-GB"/>
        </w:rPr>
        <w:t>s</w:t>
      </w:r>
      <w:r w:rsidRPr="00A27C4D">
        <w:rPr>
          <w:rFonts w:ascii="Arial" w:hAnsi="Arial" w:cs="Arial"/>
          <w:smallCaps w:val="0"/>
          <w:sz w:val="24"/>
          <w:szCs w:val="24"/>
          <w:lang w:val="en-GB"/>
        </w:rPr>
        <w:t>)</w:t>
      </w:r>
      <w:bookmarkEnd w:id="1823"/>
    </w:p>
    <w:p w14:paraId="78026954" w14:textId="213FB7AB" w:rsidR="00D41404" w:rsidRPr="00A27C4D" w:rsidRDefault="00D41404" w:rsidP="0054676A">
      <w:pPr>
        <w:rPr>
          <w:rFonts w:ascii="Arial" w:hAnsi="Arial" w:cs="Arial"/>
          <w:sz w:val="22"/>
          <w:szCs w:val="22"/>
        </w:rPr>
      </w:pPr>
    </w:p>
    <w:p w14:paraId="2475D4E5" w14:textId="6C858FD3" w:rsidR="008E3A3E" w:rsidRDefault="007A6598" w:rsidP="0054676A">
      <w:pPr>
        <w:rPr>
          <w:rFonts w:ascii="Arial" w:hAnsi="Arial" w:cs="Arial"/>
          <w:sz w:val="22"/>
          <w:szCs w:val="22"/>
        </w:rPr>
      </w:pPr>
      <w:r w:rsidRPr="00A27C4D">
        <w:rPr>
          <w:rFonts w:ascii="Arial" w:hAnsi="Arial" w:cs="Arial"/>
          <w:sz w:val="22"/>
          <w:szCs w:val="22"/>
        </w:rPr>
        <w:t xml:space="preserve">The DPIA is the most efficient way for </w:t>
      </w:r>
      <w:r w:rsidR="00B30CB4" w:rsidRPr="00A27C4D">
        <w:rPr>
          <w:rFonts w:ascii="Arial" w:hAnsi="Arial" w:cs="Arial"/>
          <w:sz w:val="22"/>
          <w:szCs w:val="22"/>
        </w:rPr>
        <w:t>the organisation</w:t>
      </w:r>
      <w:r w:rsidRPr="00A27C4D">
        <w:rPr>
          <w:rFonts w:ascii="Arial" w:hAnsi="Arial" w:cs="Arial"/>
          <w:sz w:val="22"/>
          <w:szCs w:val="22"/>
        </w:rPr>
        <w:t xml:space="preserve"> to meet its data protection obligations and the expectations of its data subjects. DPIAs are also commonly referred to as Privacy Impact Assessments or PIAs.</w:t>
      </w:r>
    </w:p>
    <w:p w14:paraId="11FB397B" w14:textId="77777777" w:rsidR="006C3217" w:rsidRPr="00A27C4D" w:rsidRDefault="006C3217" w:rsidP="0054676A">
      <w:pPr>
        <w:rPr>
          <w:rFonts w:ascii="Arial" w:hAnsi="Arial" w:cs="Arial"/>
          <w:sz w:val="22"/>
          <w:szCs w:val="22"/>
        </w:rPr>
      </w:pPr>
    </w:p>
    <w:p w14:paraId="056752F7" w14:textId="1D1BF945" w:rsidR="0063692A" w:rsidRPr="00A27C4D" w:rsidRDefault="0063692A" w:rsidP="0063692A">
      <w:pPr>
        <w:rPr>
          <w:rFonts w:ascii="Arial" w:hAnsi="Arial" w:cs="Arial"/>
          <w:sz w:val="22"/>
          <w:szCs w:val="22"/>
        </w:rPr>
      </w:pPr>
      <w:r w:rsidRPr="00A27C4D">
        <w:rPr>
          <w:rFonts w:ascii="Arial" w:hAnsi="Arial" w:cs="Arial"/>
          <w:sz w:val="22"/>
          <w:szCs w:val="22"/>
        </w:rPr>
        <w:t xml:space="preserve">In accordance with </w:t>
      </w:r>
      <w:hyperlink r:id="rId249" w:history="1">
        <w:r w:rsidRPr="00A27C4D">
          <w:rPr>
            <w:rStyle w:val="Hyperlink"/>
            <w:rFonts w:ascii="Arial" w:hAnsi="Arial" w:cs="Arial"/>
            <w:sz w:val="22"/>
            <w:szCs w:val="22"/>
          </w:rPr>
          <w:t>Article 35</w:t>
        </w:r>
      </w:hyperlink>
      <w:r w:rsidRPr="00A27C4D">
        <w:rPr>
          <w:rFonts w:ascii="Arial" w:hAnsi="Arial" w:cs="Arial"/>
          <w:sz w:val="22"/>
          <w:szCs w:val="22"/>
        </w:rPr>
        <w:t xml:space="preserve"> of the </w:t>
      </w:r>
      <w:r w:rsidR="00B51B81" w:rsidRPr="00A27C4D">
        <w:rPr>
          <w:rFonts w:ascii="Arial" w:hAnsi="Arial" w:cs="Arial"/>
          <w:sz w:val="22"/>
          <w:szCs w:val="22"/>
        </w:rPr>
        <w:t>UK GDPR</w:t>
      </w:r>
      <w:r w:rsidRPr="00A27C4D">
        <w:rPr>
          <w:rFonts w:ascii="Arial" w:hAnsi="Arial" w:cs="Arial"/>
          <w:sz w:val="22"/>
          <w:szCs w:val="22"/>
        </w:rPr>
        <w:t xml:space="preserve">, </w:t>
      </w:r>
      <w:r w:rsidR="003A026A" w:rsidRPr="00A27C4D">
        <w:rPr>
          <w:rFonts w:ascii="Arial" w:hAnsi="Arial" w:cs="Arial"/>
          <w:sz w:val="22"/>
          <w:szCs w:val="22"/>
        </w:rPr>
        <w:t xml:space="preserve">a </w:t>
      </w:r>
      <w:r w:rsidRPr="00A27C4D">
        <w:rPr>
          <w:rFonts w:ascii="Arial" w:hAnsi="Arial" w:cs="Arial"/>
          <w:sz w:val="22"/>
          <w:szCs w:val="22"/>
        </w:rPr>
        <w:t>DPIA should be undertaken where:</w:t>
      </w:r>
    </w:p>
    <w:p w14:paraId="67E68759" w14:textId="5DA6F421" w:rsidR="0063692A" w:rsidRPr="00A27C4D" w:rsidRDefault="0063692A" w:rsidP="00114531">
      <w:pPr>
        <w:numPr>
          <w:ilvl w:val="0"/>
          <w:numId w:val="3"/>
        </w:numPr>
        <w:spacing w:before="240" w:after="240"/>
        <w:textAlignment w:val="baseline"/>
        <w:rPr>
          <w:rFonts w:ascii="Arial" w:hAnsi="Arial" w:cs="Arial"/>
          <w:sz w:val="22"/>
          <w:szCs w:val="22"/>
        </w:rPr>
      </w:pPr>
      <w:r w:rsidRPr="00A27C4D">
        <w:rPr>
          <w:rFonts w:ascii="Arial" w:hAnsi="Arial" w:cs="Arial"/>
          <w:sz w:val="22"/>
          <w:szCs w:val="22"/>
        </w:rPr>
        <w:t xml:space="preserve">A type of processing, </w:t>
      </w:r>
      <w:r w:rsidR="00BE4F32" w:rsidRPr="00A27C4D">
        <w:rPr>
          <w:rFonts w:ascii="Arial" w:hAnsi="Arial" w:cs="Arial"/>
          <w:sz w:val="22"/>
          <w:szCs w:val="22"/>
        </w:rPr>
        <w:t>using</w:t>
      </w:r>
      <w:r w:rsidRPr="00A27C4D">
        <w:rPr>
          <w:rFonts w:ascii="Arial" w:hAnsi="Arial" w:cs="Arial"/>
          <w:sz w:val="22"/>
          <w:szCs w:val="22"/>
        </w:rPr>
        <w:t xml:space="preserve"> new technologies, and </w:t>
      </w:r>
      <w:r w:rsidR="00BE4F32" w:rsidRPr="00A27C4D">
        <w:rPr>
          <w:rFonts w:ascii="Arial" w:hAnsi="Arial" w:cs="Arial"/>
          <w:sz w:val="22"/>
          <w:szCs w:val="22"/>
        </w:rPr>
        <w:t>considering</w:t>
      </w:r>
      <w:r w:rsidRPr="00A27C4D">
        <w:rPr>
          <w:rFonts w:ascii="Arial" w:hAnsi="Arial" w:cs="Arial"/>
          <w:sz w:val="22"/>
          <w:szCs w:val="22"/>
        </w:rPr>
        <w:t xml:space="preserve"> the nature, scope, </w:t>
      </w:r>
      <w:r w:rsidR="002E7F9F" w:rsidRPr="00A27C4D">
        <w:rPr>
          <w:rFonts w:ascii="Arial" w:hAnsi="Arial" w:cs="Arial"/>
          <w:sz w:val="22"/>
          <w:szCs w:val="22"/>
        </w:rPr>
        <w:t>context</w:t>
      </w:r>
      <w:r w:rsidRPr="00A27C4D">
        <w:rPr>
          <w:rFonts w:ascii="Arial" w:hAnsi="Arial" w:cs="Arial"/>
          <w:sz w:val="22"/>
          <w:szCs w:val="22"/>
        </w:rPr>
        <w:t xml:space="preserve"> and purposes of the processing, is likely to result in a high risk to the rights and freedoms of natural persons. The controller shall then, prior to the processing, carry out an assessment of the impact of the envisaged processing operations on the protection of personal data. A single assessment may address a set of similar processing operations that present similar high risks</w:t>
      </w:r>
    </w:p>
    <w:p w14:paraId="030DD3FB" w14:textId="3EA78D8D" w:rsidR="006E510E" w:rsidRPr="00A27C4D" w:rsidRDefault="0063692A" w:rsidP="00114531">
      <w:pPr>
        <w:numPr>
          <w:ilvl w:val="0"/>
          <w:numId w:val="3"/>
        </w:numPr>
        <w:spacing w:before="240" w:after="240"/>
        <w:textAlignment w:val="baseline"/>
        <w:rPr>
          <w:rFonts w:ascii="Arial" w:hAnsi="Arial" w:cs="Arial"/>
          <w:sz w:val="22"/>
          <w:szCs w:val="22"/>
        </w:rPr>
      </w:pPr>
      <w:r w:rsidRPr="00A27C4D">
        <w:rPr>
          <w:rFonts w:ascii="Arial" w:hAnsi="Arial" w:cs="Arial"/>
          <w:sz w:val="22"/>
          <w:szCs w:val="22"/>
        </w:rPr>
        <w:t>Extensive processing activities are undertaken, including large-scale processing of personal and/or special data</w:t>
      </w:r>
    </w:p>
    <w:p w14:paraId="186BC12A" w14:textId="70EB0438" w:rsidR="00143868" w:rsidRPr="00A27C4D" w:rsidRDefault="00143868" w:rsidP="00143868">
      <w:pPr>
        <w:rPr>
          <w:rFonts w:ascii="Arial" w:hAnsi="Arial" w:cs="Arial"/>
          <w:sz w:val="22"/>
          <w:szCs w:val="22"/>
        </w:rPr>
      </w:pPr>
      <w:r w:rsidRPr="00A27C4D">
        <w:rPr>
          <w:rFonts w:ascii="Arial" w:hAnsi="Arial" w:cs="Arial"/>
          <w:sz w:val="22"/>
          <w:szCs w:val="22"/>
        </w:rPr>
        <w:t>The DPIA process is formed of the following key stages:</w:t>
      </w:r>
    </w:p>
    <w:p w14:paraId="78DE1CA1" w14:textId="77777777" w:rsidR="00143868" w:rsidRPr="00A27C4D" w:rsidRDefault="00143868" w:rsidP="00143868">
      <w:pPr>
        <w:rPr>
          <w:rFonts w:ascii="Arial" w:hAnsi="Arial" w:cs="Arial"/>
          <w:sz w:val="22"/>
          <w:szCs w:val="22"/>
        </w:rPr>
      </w:pPr>
    </w:p>
    <w:p w14:paraId="7BFD4B6A" w14:textId="77777777" w:rsidR="00143868" w:rsidRPr="00A27C4D" w:rsidRDefault="00143868" w:rsidP="00114531">
      <w:pPr>
        <w:pStyle w:val="ListParagraph"/>
        <w:numPr>
          <w:ilvl w:val="0"/>
          <w:numId w:val="4"/>
        </w:numPr>
        <w:rPr>
          <w:rFonts w:ascii="Arial" w:hAnsi="Arial" w:cs="Arial"/>
          <w:sz w:val="22"/>
          <w:szCs w:val="22"/>
        </w:rPr>
      </w:pPr>
      <w:r w:rsidRPr="00A27C4D">
        <w:rPr>
          <w:rFonts w:ascii="Arial" w:hAnsi="Arial" w:cs="Arial"/>
          <w:sz w:val="22"/>
          <w:szCs w:val="22"/>
        </w:rPr>
        <w:t>Determining the need</w:t>
      </w:r>
    </w:p>
    <w:p w14:paraId="3F431652" w14:textId="77777777" w:rsidR="00143868" w:rsidRPr="00A27C4D" w:rsidRDefault="00143868" w:rsidP="00114531">
      <w:pPr>
        <w:pStyle w:val="ListParagraph"/>
        <w:numPr>
          <w:ilvl w:val="0"/>
          <w:numId w:val="4"/>
        </w:numPr>
        <w:rPr>
          <w:rFonts w:ascii="Arial" w:hAnsi="Arial" w:cs="Arial"/>
          <w:sz w:val="22"/>
          <w:szCs w:val="22"/>
        </w:rPr>
      </w:pPr>
      <w:r w:rsidRPr="00A27C4D">
        <w:rPr>
          <w:rFonts w:ascii="Arial" w:hAnsi="Arial" w:cs="Arial"/>
          <w:sz w:val="22"/>
          <w:szCs w:val="22"/>
        </w:rPr>
        <w:t>Assessing the risks associated with the process</w:t>
      </w:r>
    </w:p>
    <w:p w14:paraId="0BBC2886" w14:textId="77777777" w:rsidR="00143868" w:rsidRPr="00A27C4D" w:rsidRDefault="00143868" w:rsidP="00114531">
      <w:pPr>
        <w:pStyle w:val="ListParagraph"/>
        <w:numPr>
          <w:ilvl w:val="0"/>
          <w:numId w:val="4"/>
        </w:numPr>
        <w:rPr>
          <w:rFonts w:ascii="Arial" w:hAnsi="Arial" w:cs="Arial"/>
          <w:sz w:val="22"/>
          <w:szCs w:val="22"/>
        </w:rPr>
      </w:pPr>
      <w:r w:rsidRPr="00A27C4D">
        <w:rPr>
          <w:rFonts w:ascii="Arial" w:hAnsi="Arial" w:cs="Arial"/>
          <w:sz w:val="22"/>
          <w:szCs w:val="22"/>
        </w:rPr>
        <w:t>Identifying potential risks and feasible options to reduce the risk(s)</w:t>
      </w:r>
    </w:p>
    <w:p w14:paraId="4C6B6343" w14:textId="77777777" w:rsidR="00143868" w:rsidRPr="00A27C4D" w:rsidRDefault="00143868" w:rsidP="00114531">
      <w:pPr>
        <w:pStyle w:val="ListParagraph"/>
        <w:numPr>
          <w:ilvl w:val="0"/>
          <w:numId w:val="4"/>
        </w:numPr>
        <w:rPr>
          <w:rFonts w:ascii="Arial" w:hAnsi="Arial" w:cs="Arial"/>
          <w:sz w:val="22"/>
          <w:szCs w:val="22"/>
        </w:rPr>
      </w:pPr>
      <w:r w:rsidRPr="00A27C4D">
        <w:rPr>
          <w:rFonts w:ascii="Arial" w:hAnsi="Arial" w:cs="Arial"/>
          <w:sz w:val="22"/>
          <w:szCs w:val="22"/>
        </w:rPr>
        <w:t>Recording the DPIA</w:t>
      </w:r>
    </w:p>
    <w:p w14:paraId="4ECBDF39" w14:textId="77777777" w:rsidR="00143868" w:rsidRPr="00A27C4D" w:rsidRDefault="00143868" w:rsidP="00114531">
      <w:pPr>
        <w:pStyle w:val="ListParagraph"/>
        <w:numPr>
          <w:ilvl w:val="0"/>
          <w:numId w:val="4"/>
        </w:numPr>
        <w:rPr>
          <w:rFonts w:ascii="Arial" w:hAnsi="Arial" w:cs="Arial"/>
          <w:sz w:val="22"/>
          <w:szCs w:val="22"/>
        </w:rPr>
      </w:pPr>
      <w:r w:rsidRPr="00A27C4D">
        <w:rPr>
          <w:rFonts w:ascii="Arial" w:hAnsi="Arial" w:cs="Arial"/>
          <w:sz w:val="22"/>
          <w:szCs w:val="22"/>
        </w:rPr>
        <w:t>Maintaining compliance and undertaking regular reviews</w:t>
      </w:r>
    </w:p>
    <w:p w14:paraId="533786DA" w14:textId="77777777" w:rsidR="0063692A" w:rsidRPr="00A27C4D" w:rsidRDefault="0063692A" w:rsidP="0054676A">
      <w:pPr>
        <w:rPr>
          <w:rFonts w:ascii="Arial" w:hAnsi="Arial" w:cs="Arial"/>
          <w:sz w:val="22"/>
          <w:szCs w:val="22"/>
        </w:rPr>
      </w:pPr>
    </w:p>
    <w:p w14:paraId="160ED1A6" w14:textId="60B684D8" w:rsidR="00690302" w:rsidRPr="00A27C4D" w:rsidRDefault="00A40529" w:rsidP="0054676A">
      <w:pPr>
        <w:rPr>
          <w:rFonts w:ascii="Arial" w:hAnsi="Arial" w:cs="Arial"/>
          <w:color w:val="000000" w:themeColor="text1"/>
          <w:sz w:val="22"/>
          <w:szCs w:val="22"/>
        </w:rPr>
      </w:pPr>
      <w:r w:rsidRPr="00A27C4D">
        <w:rPr>
          <w:rFonts w:ascii="Arial" w:hAnsi="Arial" w:cs="Arial"/>
          <w:color w:val="000000" w:themeColor="text1"/>
          <w:sz w:val="22"/>
          <w:szCs w:val="22"/>
        </w:rPr>
        <w:t>For further detailed information, see the organisation’</w:t>
      </w:r>
      <w:r w:rsidR="006C3217">
        <w:rPr>
          <w:rFonts w:ascii="Arial" w:hAnsi="Arial" w:cs="Arial"/>
          <w:color w:val="000000" w:themeColor="text1"/>
          <w:sz w:val="22"/>
          <w:szCs w:val="22"/>
        </w:rPr>
        <w:t>s UK GDPR Policy.</w:t>
      </w:r>
    </w:p>
    <w:p w14:paraId="5AD33BF0" w14:textId="6B7504C6" w:rsidR="004B3252" w:rsidRPr="00A27C4D" w:rsidRDefault="00F21CD3" w:rsidP="004B3252">
      <w:pPr>
        <w:pStyle w:val="Heading2"/>
        <w:rPr>
          <w:rFonts w:ascii="Arial" w:hAnsi="Arial" w:cs="Arial"/>
          <w:smallCaps w:val="0"/>
          <w:sz w:val="24"/>
          <w:szCs w:val="24"/>
          <w:lang w:val="en-GB"/>
        </w:rPr>
      </w:pPr>
      <w:bookmarkStart w:id="1824" w:name="_Toc134615636"/>
      <w:bookmarkStart w:id="1825" w:name="_Toc134615637"/>
      <w:bookmarkStart w:id="1826" w:name="_Toc192170491"/>
      <w:bookmarkEnd w:id="1824"/>
      <w:bookmarkEnd w:id="1825"/>
      <w:r w:rsidRPr="00A27C4D">
        <w:rPr>
          <w:rFonts w:ascii="Arial" w:hAnsi="Arial" w:cs="Arial"/>
          <w:smallCaps w:val="0"/>
          <w:sz w:val="24"/>
          <w:szCs w:val="24"/>
          <w:lang w:val="en-GB"/>
        </w:rPr>
        <w:t xml:space="preserve">Data </w:t>
      </w:r>
      <w:r w:rsidR="00E70561" w:rsidRPr="00A27C4D">
        <w:rPr>
          <w:rFonts w:ascii="Arial" w:hAnsi="Arial" w:cs="Arial"/>
          <w:smallCaps w:val="0"/>
          <w:sz w:val="24"/>
          <w:szCs w:val="24"/>
          <w:lang w:val="en-GB"/>
        </w:rPr>
        <w:t>S</w:t>
      </w:r>
      <w:r w:rsidRPr="00A27C4D">
        <w:rPr>
          <w:rFonts w:ascii="Arial" w:hAnsi="Arial" w:cs="Arial"/>
          <w:smallCaps w:val="0"/>
          <w:sz w:val="24"/>
          <w:szCs w:val="24"/>
          <w:lang w:val="en-GB"/>
        </w:rPr>
        <w:t xml:space="preserve">ecurity and </w:t>
      </w:r>
      <w:r w:rsidR="00E70561" w:rsidRPr="00A27C4D">
        <w:rPr>
          <w:rFonts w:ascii="Arial" w:hAnsi="Arial" w:cs="Arial"/>
          <w:smallCaps w:val="0"/>
          <w:sz w:val="24"/>
          <w:szCs w:val="24"/>
          <w:lang w:val="en-GB"/>
        </w:rPr>
        <w:t>P</w:t>
      </w:r>
      <w:r w:rsidRPr="00A27C4D">
        <w:rPr>
          <w:rFonts w:ascii="Arial" w:hAnsi="Arial" w:cs="Arial"/>
          <w:smallCaps w:val="0"/>
          <w:sz w:val="24"/>
          <w:szCs w:val="24"/>
          <w:lang w:val="en-GB"/>
        </w:rPr>
        <w:t xml:space="preserve">rotection </w:t>
      </w:r>
      <w:r w:rsidR="00E70561" w:rsidRPr="00A27C4D">
        <w:rPr>
          <w:rFonts w:ascii="Arial" w:hAnsi="Arial" w:cs="Arial"/>
          <w:smallCaps w:val="0"/>
          <w:sz w:val="24"/>
          <w:szCs w:val="24"/>
          <w:lang w:val="en-GB"/>
        </w:rPr>
        <w:t>T</w:t>
      </w:r>
      <w:r w:rsidR="002F0DF3" w:rsidRPr="00A27C4D">
        <w:rPr>
          <w:rFonts w:ascii="Arial" w:hAnsi="Arial" w:cs="Arial"/>
          <w:smallCaps w:val="0"/>
          <w:sz w:val="24"/>
          <w:szCs w:val="24"/>
          <w:lang w:val="en-GB"/>
        </w:rPr>
        <w:t>oolkit (DSPT)</w:t>
      </w:r>
      <w:bookmarkEnd w:id="1826"/>
      <w:r w:rsidR="002F0DF3" w:rsidRPr="00A27C4D">
        <w:rPr>
          <w:rFonts w:ascii="Arial" w:hAnsi="Arial" w:cs="Arial"/>
          <w:smallCaps w:val="0"/>
          <w:sz w:val="24"/>
          <w:szCs w:val="24"/>
          <w:lang w:val="en-GB"/>
        </w:rPr>
        <w:t xml:space="preserve"> </w:t>
      </w:r>
    </w:p>
    <w:p w14:paraId="34929BC5" w14:textId="3C9271FA" w:rsidR="004C6831" w:rsidRPr="00A27C4D" w:rsidRDefault="004C6831" w:rsidP="004C6831">
      <w:pPr>
        <w:rPr>
          <w:rFonts w:ascii="Arial" w:hAnsi="Arial" w:cs="Arial"/>
          <w:sz w:val="22"/>
          <w:szCs w:val="22"/>
        </w:rPr>
      </w:pPr>
    </w:p>
    <w:p w14:paraId="359EDF3F" w14:textId="6310509C" w:rsidR="00384826" w:rsidRDefault="00384826" w:rsidP="00D43079">
      <w:pPr>
        <w:rPr>
          <w:rFonts w:ascii="Arial" w:hAnsi="Arial" w:cs="Arial"/>
          <w:sz w:val="22"/>
          <w:szCs w:val="22"/>
        </w:rPr>
      </w:pPr>
      <w:r w:rsidRPr="00A27C4D">
        <w:rPr>
          <w:rFonts w:ascii="Arial" w:hAnsi="Arial" w:cs="Arial"/>
          <w:sz w:val="22"/>
          <w:szCs w:val="22"/>
        </w:rPr>
        <w:t xml:space="preserve">The preservation of data and information security </w:t>
      </w:r>
      <w:r w:rsidR="0048417C">
        <w:rPr>
          <w:rFonts w:ascii="Arial" w:hAnsi="Arial" w:cs="Arial"/>
          <w:sz w:val="22"/>
          <w:szCs w:val="22"/>
        </w:rPr>
        <w:t>are</w:t>
      </w:r>
      <w:r w:rsidRPr="00A27C4D">
        <w:rPr>
          <w:rFonts w:ascii="Arial" w:hAnsi="Arial" w:cs="Arial"/>
          <w:sz w:val="22"/>
          <w:szCs w:val="22"/>
        </w:rPr>
        <w:t xml:space="preserve"> crucial to maintaining the trust of the entitled patient population. All staff have a duty to ensure they handle information correctly and safely, in accordance with extant guidance and in line with the data security standards.     </w:t>
      </w:r>
    </w:p>
    <w:p w14:paraId="55982637" w14:textId="77777777" w:rsidR="009B38B3" w:rsidRPr="00A27C4D" w:rsidRDefault="009B38B3" w:rsidP="00D43079">
      <w:pPr>
        <w:rPr>
          <w:rFonts w:ascii="Arial" w:hAnsi="Arial" w:cs="Arial"/>
          <w:sz w:val="22"/>
          <w:szCs w:val="22"/>
        </w:rPr>
      </w:pPr>
    </w:p>
    <w:p w14:paraId="5CDC6A8A" w14:textId="014CFA6F" w:rsidR="00D43079" w:rsidRPr="00A27C4D" w:rsidRDefault="00D43079" w:rsidP="00D43079">
      <w:pPr>
        <w:rPr>
          <w:rFonts w:ascii="Arial" w:hAnsi="Arial" w:cs="Arial"/>
          <w:sz w:val="22"/>
          <w:szCs w:val="22"/>
        </w:rPr>
      </w:pPr>
      <w:r w:rsidRPr="00A27C4D">
        <w:rPr>
          <w:rFonts w:ascii="Arial" w:hAnsi="Arial" w:cs="Arial"/>
          <w:sz w:val="22"/>
          <w:szCs w:val="22"/>
        </w:rPr>
        <w:t xml:space="preserve">The </w:t>
      </w:r>
      <w:hyperlink r:id="rId250" w:history="1">
        <w:r w:rsidRPr="00A27C4D">
          <w:rPr>
            <w:rStyle w:val="Hyperlink"/>
            <w:rFonts w:ascii="Arial" w:hAnsi="Arial" w:cs="Arial"/>
            <w:sz w:val="22"/>
            <w:szCs w:val="22"/>
          </w:rPr>
          <w:t>Data Security and Protection Toolkit</w:t>
        </w:r>
      </w:hyperlink>
      <w:r w:rsidRPr="00A27C4D">
        <w:rPr>
          <w:rFonts w:ascii="Arial" w:hAnsi="Arial" w:cs="Arial"/>
          <w:sz w:val="22"/>
          <w:szCs w:val="22"/>
        </w:rPr>
        <w:t xml:space="preserve"> is a</w:t>
      </w:r>
      <w:r w:rsidR="001400B1" w:rsidRPr="00A27C4D">
        <w:rPr>
          <w:rFonts w:ascii="Arial" w:hAnsi="Arial" w:cs="Arial"/>
          <w:sz w:val="22"/>
          <w:szCs w:val="22"/>
        </w:rPr>
        <w:t xml:space="preserve"> </w:t>
      </w:r>
      <w:r w:rsidR="001400B1" w:rsidRPr="00A27C4D">
        <w:rPr>
          <w:rFonts w:ascii="Arial" w:hAnsi="Arial" w:cs="Arial"/>
          <w:color w:val="000000" w:themeColor="text1"/>
          <w:sz w:val="22"/>
          <w:szCs w:val="22"/>
        </w:rPr>
        <w:t>mandatory</w:t>
      </w:r>
      <w:r w:rsidRPr="00A27C4D">
        <w:rPr>
          <w:rFonts w:ascii="Arial" w:hAnsi="Arial" w:cs="Arial"/>
          <w:color w:val="000000" w:themeColor="text1"/>
          <w:sz w:val="22"/>
          <w:szCs w:val="22"/>
        </w:rPr>
        <w:t xml:space="preserve"> online self-assessment tool </w:t>
      </w:r>
      <w:r w:rsidR="0048417C">
        <w:rPr>
          <w:rFonts w:ascii="Arial" w:hAnsi="Arial" w:cs="Arial"/>
          <w:color w:val="000000" w:themeColor="text1"/>
          <w:sz w:val="22"/>
          <w:szCs w:val="22"/>
        </w:rPr>
        <w:t>that</w:t>
      </w:r>
      <w:r w:rsidRPr="00A27C4D">
        <w:rPr>
          <w:rFonts w:ascii="Arial" w:hAnsi="Arial" w:cs="Arial"/>
          <w:color w:val="000000" w:themeColor="text1"/>
          <w:sz w:val="22"/>
          <w:szCs w:val="22"/>
        </w:rPr>
        <w:t xml:space="preserve"> allows </w:t>
      </w:r>
      <w:r w:rsidR="00D0110F" w:rsidRPr="00A27C4D">
        <w:rPr>
          <w:rFonts w:ascii="Arial" w:hAnsi="Arial" w:cs="Arial"/>
          <w:color w:val="000000" w:themeColor="text1"/>
          <w:sz w:val="22"/>
          <w:szCs w:val="22"/>
        </w:rPr>
        <w:t>organisations</w:t>
      </w:r>
      <w:r w:rsidRPr="00A27C4D">
        <w:rPr>
          <w:rFonts w:ascii="Arial" w:hAnsi="Arial" w:cs="Arial"/>
          <w:color w:val="000000" w:themeColor="text1"/>
          <w:sz w:val="22"/>
          <w:szCs w:val="22"/>
        </w:rPr>
        <w:t xml:space="preserve"> to measure their performance against the </w:t>
      </w:r>
      <w:r w:rsidRPr="00A27C4D">
        <w:rPr>
          <w:rFonts w:ascii="Arial" w:hAnsi="Arial" w:cs="Arial"/>
          <w:sz w:val="22"/>
          <w:szCs w:val="22"/>
        </w:rPr>
        <w:t xml:space="preserve">National Data Guardian’s data security standards. </w:t>
      </w:r>
    </w:p>
    <w:p w14:paraId="4AB3477D" w14:textId="77777777" w:rsidR="00504534" w:rsidRPr="00A27C4D" w:rsidRDefault="00504534" w:rsidP="00504534">
      <w:pPr>
        <w:rPr>
          <w:rFonts w:ascii="Arial" w:hAnsi="Arial" w:cs="Arial"/>
          <w:sz w:val="22"/>
          <w:szCs w:val="22"/>
        </w:rPr>
      </w:pPr>
    </w:p>
    <w:p w14:paraId="5ACA7095" w14:textId="2EACCA2A" w:rsidR="00504534" w:rsidRPr="00A27C4D" w:rsidRDefault="00510EA4" w:rsidP="00504534">
      <w:pPr>
        <w:rPr>
          <w:rFonts w:ascii="Arial" w:hAnsi="Arial" w:cs="Arial"/>
          <w:sz w:val="22"/>
          <w:szCs w:val="22"/>
        </w:rPr>
      </w:pPr>
      <w:r w:rsidRPr="00A27C4D">
        <w:rPr>
          <w:rFonts w:ascii="Arial" w:hAnsi="Arial" w:cs="Arial"/>
          <w:sz w:val="22"/>
          <w:szCs w:val="22"/>
        </w:rPr>
        <w:t>The organisation is</w:t>
      </w:r>
      <w:r w:rsidR="00504534" w:rsidRPr="00A27C4D">
        <w:rPr>
          <w:rFonts w:ascii="Arial" w:hAnsi="Arial" w:cs="Arial"/>
          <w:sz w:val="22"/>
          <w:szCs w:val="22"/>
        </w:rPr>
        <w:t xml:space="preserve"> required to complete an annual assessment to provide assurance that data security is of a good standard and patient </w:t>
      </w:r>
      <w:r w:rsidR="00D73F88">
        <w:rPr>
          <w:rFonts w:ascii="Arial" w:hAnsi="Arial" w:cs="Arial"/>
          <w:sz w:val="22"/>
          <w:szCs w:val="22"/>
        </w:rPr>
        <w:t xml:space="preserve">data and </w:t>
      </w:r>
      <w:r w:rsidR="00504534" w:rsidRPr="00A27C4D">
        <w:rPr>
          <w:rFonts w:ascii="Arial" w:hAnsi="Arial" w:cs="Arial"/>
          <w:sz w:val="22"/>
          <w:szCs w:val="22"/>
        </w:rPr>
        <w:t>information a</w:t>
      </w:r>
      <w:r w:rsidR="00D73F88">
        <w:rPr>
          <w:rFonts w:ascii="Arial" w:hAnsi="Arial" w:cs="Arial"/>
          <w:sz w:val="22"/>
          <w:szCs w:val="22"/>
        </w:rPr>
        <w:t>re</w:t>
      </w:r>
      <w:r w:rsidR="00EA2734">
        <w:rPr>
          <w:rFonts w:ascii="Arial" w:hAnsi="Arial" w:cs="Arial"/>
          <w:sz w:val="22"/>
          <w:szCs w:val="22"/>
        </w:rPr>
        <w:t xml:space="preserve"> </w:t>
      </w:r>
      <w:r w:rsidR="00504534" w:rsidRPr="00A27C4D">
        <w:rPr>
          <w:rFonts w:ascii="Arial" w:hAnsi="Arial" w:cs="Arial"/>
          <w:sz w:val="22"/>
          <w:szCs w:val="22"/>
        </w:rPr>
        <w:t xml:space="preserve">handled in line with the standards. Assessments are </w:t>
      </w:r>
      <w:r w:rsidR="006259B3" w:rsidRPr="00A27C4D">
        <w:rPr>
          <w:rFonts w:ascii="Arial" w:hAnsi="Arial" w:cs="Arial"/>
          <w:sz w:val="22"/>
          <w:szCs w:val="22"/>
        </w:rPr>
        <w:t xml:space="preserve">ordinarily </w:t>
      </w:r>
      <w:r w:rsidR="00504534" w:rsidRPr="00A27C4D">
        <w:rPr>
          <w:rFonts w:ascii="Arial" w:hAnsi="Arial" w:cs="Arial"/>
          <w:sz w:val="22"/>
          <w:szCs w:val="22"/>
        </w:rPr>
        <w:t xml:space="preserve">submitted by </w:t>
      </w:r>
      <w:r w:rsidR="006C3217">
        <w:rPr>
          <w:rFonts w:ascii="Arial" w:hAnsi="Arial" w:cs="Arial"/>
          <w:sz w:val="22"/>
          <w:szCs w:val="22"/>
        </w:rPr>
        <w:t>30</w:t>
      </w:r>
      <w:r w:rsidR="005331DC">
        <w:rPr>
          <w:rFonts w:ascii="Arial" w:hAnsi="Arial" w:cs="Arial"/>
          <w:sz w:val="22"/>
          <w:szCs w:val="22"/>
        </w:rPr>
        <w:t>th</w:t>
      </w:r>
      <w:r w:rsidR="006C3217">
        <w:rPr>
          <w:rFonts w:ascii="Arial" w:hAnsi="Arial" w:cs="Arial"/>
          <w:sz w:val="22"/>
          <w:szCs w:val="22"/>
        </w:rPr>
        <w:t xml:space="preserve"> June</w:t>
      </w:r>
      <w:r w:rsidR="00504534" w:rsidRPr="00A27C4D">
        <w:rPr>
          <w:rFonts w:ascii="Arial" w:hAnsi="Arial" w:cs="Arial"/>
          <w:sz w:val="22"/>
          <w:szCs w:val="22"/>
        </w:rPr>
        <w:t xml:space="preserve"> annually</w:t>
      </w:r>
      <w:r w:rsidR="006C3217">
        <w:rPr>
          <w:rFonts w:ascii="Arial" w:hAnsi="Arial" w:cs="Arial"/>
          <w:sz w:val="22"/>
          <w:szCs w:val="22"/>
        </w:rPr>
        <w:t>.</w:t>
      </w:r>
    </w:p>
    <w:p w14:paraId="0A31D844" w14:textId="35425330" w:rsidR="00E66E70" w:rsidRPr="00A27C4D" w:rsidRDefault="00E66E70" w:rsidP="00504534">
      <w:pPr>
        <w:rPr>
          <w:rFonts w:ascii="Arial" w:hAnsi="Arial" w:cs="Arial"/>
          <w:sz w:val="22"/>
          <w:szCs w:val="22"/>
        </w:rPr>
      </w:pPr>
    </w:p>
    <w:p w14:paraId="3337ACE1" w14:textId="7B9848E3" w:rsidR="001400B1" w:rsidRPr="00A27C4D" w:rsidRDefault="001400B1" w:rsidP="001400B1">
      <w:pPr>
        <w:rPr>
          <w:rStyle w:val="Hyperlink"/>
          <w:rFonts w:ascii="Arial" w:hAnsi="Arial" w:cs="Arial"/>
          <w:sz w:val="22"/>
          <w:szCs w:val="22"/>
        </w:rPr>
      </w:pPr>
      <w:r w:rsidRPr="00A27C4D">
        <w:rPr>
          <w:rFonts w:ascii="Arial" w:hAnsi="Arial" w:cs="Arial"/>
          <w:color w:val="000000" w:themeColor="text1"/>
          <w:sz w:val="22"/>
          <w:szCs w:val="22"/>
        </w:rPr>
        <w:t>For further detailed information</w:t>
      </w:r>
      <w:r w:rsidR="00EA2734">
        <w:rPr>
          <w:rFonts w:ascii="Arial" w:hAnsi="Arial" w:cs="Arial"/>
          <w:color w:val="000000" w:themeColor="text1"/>
          <w:sz w:val="22"/>
          <w:szCs w:val="22"/>
        </w:rPr>
        <w:t>,</w:t>
      </w:r>
      <w:r w:rsidR="006C3217">
        <w:rPr>
          <w:rFonts w:ascii="Arial" w:hAnsi="Arial" w:cs="Arial"/>
          <w:color w:val="000000" w:themeColor="text1"/>
          <w:sz w:val="22"/>
          <w:szCs w:val="22"/>
        </w:rPr>
        <w:t xml:space="preserve"> including the annual assertions, refer to </w:t>
      </w:r>
      <w:r w:rsidRPr="00A27C4D">
        <w:rPr>
          <w:rFonts w:ascii="Arial" w:hAnsi="Arial" w:cs="Arial"/>
          <w:color w:val="000000" w:themeColor="text1"/>
          <w:sz w:val="22"/>
          <w:szCs w:val="22"/>
        </w:rPr>
        <w:t>th</w:t>
      </w:r>
      <w:r w:rsidR="006C3217">
        <w:rPr>
          <w:rFonts w:ascii="Arial" w:hAnsi="Arial" w:cs="Arial"/>
          <w:color w:val="000000" w:themeColor="text1"/>
          <w:sz w:val="22"/>
          <w:szCs w:val="22"/>
        </w:rPr>
        <w:t>e Data Security and Protection Toolkit Handbook.</w:t>
      </w:r>
    </w:p>
    <w:p w14:paraId="21203CDB" w14:textId="7E2F88D9" w:rsidR="007C6A06" w:rsidRPr="00A27C4D" w:rsidRDefault="007C6A06" w:rsidP="004B3252">
      <w:pPr>
        <w:pStyle w:val="Heading2"/>
        <w:rPr>
          <w:rFonts w:ascii="Arial" w:hAnsi="Arial" w:cs="Arial"/>
          <w:smallCaps w:val="0"/>
          <w:sz w:val="24"/>
          <w:szCs w:val="24"/>
          <w:lang w:val="en-GB"/>
        </w:rPr>
      </w:pPr>
      <w:bookmarkStart w:id="1827" w:name="_Toc192152290"/>
      <w:bookmarkStart w:id="1828" w:name="_Toc192170492"/>
      <w:bookmarkStart w:id="1829" w:name="_Toc192152291"/>
      <w:bookmarkStart w:id="1830" w:name="_Toc192170493"/>
      <w:bookmarkStart w:id="1831" w:name="_Toc192152292"/>
      <w:bookmarkStart w:id="1832" w:name="_Toc192170494"/>
      <w:bookmarkStart w:id="1833" w:name="_Toc192152293"/>
      <w:bookmarkStart w:id="1834" w:name="_Toc192170495"/>
      <w:bookmarkStart w:id="1835" w:name="_Toc192152294"/>
      <w:bookmarkStart w:id="1836" w:name="_Toc192170496"/>
      <w:bookmarkStart w:id="1837" w:name="_Toc192152295"/>
      <w:bookmarkStart w:id="1838" w:name="_Toc192170497"/>
      <w:bookmarkStart w:id="1839" w:name="_Toc192152296"/>
      <w:bookmarkStart w:id="1840" w:name="_Toc192170498"/>
      <w:bookmarkStart w:id="1841" w:name="_Toc192152297"/>
      <w:bookmarkStart w:id="1842" w:name="_Toc192170499"/>
      <w:bookmarkStart w:id="1843" w:name="_Toc192152298"/>
      <w:bookmarkStart w:id="1844" w:name="_Toc192170500"/>
      <w:bookmarkStart w:id="1845" w:name="_Toc192152299"/>
      <w:bookmarkStart w:id="1846" w:name="_Toc192170501"/>
      <w:bookmarkStart w:id="1847" w:name="_Toc192170502"/>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r w:rsidRPr="00A27C4D">
        <w:rPr>
          <w:rFonts w:ascii="Arial" w:hAnsi="Arial" w:cs="Arial"/>
          <w:smallCaps w:val="0"/>
          <w:sz w:val="24"/>
          <w:szCs w:val="24"/>
          <w:lang w:val="en-GB"/>
        </w:rPr>
        <w:t>Data quality</w:t>
      </w:r>
      <w:bookmarkEnd w:id="1847"/>
      <w:r w:rsidRPr="00A27C4D">
        <w:rPr>
          <w:rFonts w:ascii="Arial" w:hAnsi="Arial" w:cs="Arial"/>
          <w:smallCaps w:val="0"/>
          <w:sz w:val="24"/>
          <w:szCs w:val="24"/>
          <w:lang w:val="en-GB"/>
        </w:rPr>
        <w:t xml:space="preserve"> </w:t>
      </w:r>
    </w:p>
    <w:p w14:paraId="00A1EC5D" w14:textId="3A40A326" w:rsidR="00A16024" w:rsidRPr="00A27C4D" w:rsidRDefault="00A16024" w:rsidP="00A16024">
      <w:pPr>
        <w:rPr>
          <w:rFonts w:ascii="Arial" w:hAnsi="Arial" w:cs="Arial"/>
          <w:sz w:val="22"/>
          <w:szCs w:val="22"/>
        </w:rPr>
      </w:pPr>
    </w:p>
    <w:p w14:paraId="53C78266" w14:textId="7562E5C0" w:rsidR="00752A54" w:rsidRDefault="000E4787" w:rsidP="00A16024">
      <w:pPr>
        <w:rPr>
          <w:rFonts w:ascii="Arial" w:hAnsi="Arial" w:cs="Arial"/>
          <w:sz w:val="22"/>
          <w:szCs w:val="22"/>
        </w:rPr>
      </w:pPr>
      <w:r w:rsidRPr="00A27C4D">
        <w:rPr>
          <w:rFonts w:ascii="Arial" w:hAnsi="Arial" w:cs="Arial"/>
          <w:sz w:val="22"/>
          <w:szCs w:val="22"/>
        </w:rPr>
        <w:lastRenderedPageBreak/>
        <w:t xml:space="preserve">It is the responsibility of all staff at the organisation to ensure that service delivery and patient care are of the highest standards. This will be achieved through an organised approach to quality assurance which involves all staff. </w:t>
      </w:r>
      <w:r w:rsidR="00B70E04" w:rsidRPr="00A27C4D">
        <w:rPr>
          <w:rFonts w:ascii="Arial" w:hAnsi="Arial" w:cs="Arial"/>
          <w:sz w:val="22"/>
          <w:szCs w:val="22"/>
        </w:rPr>
        <w:t xml:space="preserve">Producing robust data is an integral part of operational performance management and governance arrangements. </w:t>
      </w:r>
    </w:p>
    <w:p w14:paraId="7FD6A071" w14:textId="75A38579" w:rsidR="00F570B4" w:rsidRDefault="00B70E04" w:rsidP="00A16024">
      <w:pPr>
        <w:rPr>
          <w:rFonts w:ascii="Arial" w:hAnsi="Arial" w:cs="Arial"/>
          <w:sz w:val="22"/>
          <w:szCs w:val="22"/>
        </w:rPr>
      </w:pPr>
      <w:r w:rsidRPr="00A27C4D">
        <w:rPr>
          <w:rFonts w:ascii="Arial" w:hAnsi="Arial" w:cs="Arial"/>
          <w:sz w:val="22"/>
          <w:szCs w:val="22"/>
        </w:rPr>
        <w:t xml:space="preserve">The </w:t>
      </w:r>
      <w:r w:rsidR="00373846" w:rsidRPr="00A27C4D">
        <w:rPr>
          <w:rFonts w:ascii="Arial" w:hAnsi="Arial" w:cs="Arial"/>
          <w:sz w:val="22"/>
          <w:szCs w:val="22"/>
        </w:rPr>
        <w:t xml:space="preserve">organisation </w:t>
      </w:r>
      <w:r w:rsidRPr="00A27C4D">
        <w:rPr>
          <w:rFonts w:ascii="Arial" w:hAnsi="Arial" w:cs="Arial"/>
          <w:sz w:val="22"/>
          <w:szCs w:val="22"/>
        </w:rPr>
        <w:t xml:space="preserve">recognises that there are </w:t>
      </w:r>
      <w:r w:rsidR="002F0DF3" w:rsidRPr="00A27C4D">
        <w:rPr>
          <w:rFonts w:ascii="Arial" w:hAnsi="Arial" w:cs="Arial"/>
          <w:sz w:val="22"/>
          <w:szCs w:val="22"/>
        </w:rPr>
        <w:t>several</w:t>
      </w:r>
      <w:r w:rsidRPr="00A27C4D">
        <w:rPr>
          <w:rFonts w:ascii="Arial" w:hAnsi="Arial" w:cs="Arial"/>
          <w:sz w:val="22"/>
          <w:szCs w:val="22"/>
        </w:rPr>
        <w:t xml:space="preserve"> key characteristics of good</w:t>
      </w:r>
      <w:r w:rsidR="00A3348B">
        <w:rPr>
          <w:rFonts w:ascii="Arial" w:hAnsi="Arial" w:cs="Arial"/>
          <w:sz w:val="22"/>
          <w:szCs w:val="22"/>
        </w:rPr>
        <w:t xml:space="preserve"> </w:t>
      </w:r>
      <w:r w:rsidRPr="00A27C4D">
        <w:rPr>
          <w:rFonts w:ascii="Arial" w:hAnsi="Arial" w:cs="Arial"/>
          <w:sz w:val="22"/>
          <w:szCs w:val="22"/>
        </w:rPr>
        <w:t>quality data</w:t>
      </w:r>
      <w:r w:rsidR="00AC3256">
        <w:rPr>
          <w:rFonts w:ascii="Arial" w:hAnsi="Arial" w:cs="Arial"/>
          <w:sz w:val="22"/>
          <w:szCs w:val="22"/>
        </w:rPr>
        <w:t xml:space="preserve">. </w:t>
      </w:r>
      <w:r w:rsidR="003D4343">
        <w:rPr>
          <w:rFonts w:ascii="Arial" w:hAnsi="Arial" w:cs="Arial"/>
          <w:sz w:val="22"/>
          <w:szCs w:val="22"/>
        </w:rPr>
        <w:t>D</w:t>
      </w:r>
      <w:r w:rsidR="00AC3256">
        <w:rPr>
          <w:rFonts w:ascii="Arial" w:hAnsi="Arial" w:cs="Arial"/>
          <w:sz w:val="22"/>
          <w:szCs w:val="22"/>
        </w:rPr>
        <w:t>ata should be:</w:t>
      </w:r>
    </w:p>
    <w:p w14:paraId="4D16E30A" w14:textId="77777777" w:rsidR="00752A54" w:rsidRDefault="00752A54" w:rsidP="00A16024">
      <w:pPr>
        <w:rPr>
          <w:rFonts w:ascii="Arial" w:hAnsi="Arial" w:cs="Arial"/>
          <w:sz w:val="22"/>
          <w:szCs w:val="22"/>
        </w:rPr>
      </w:pPr>
    </w:p>
    <w:p w14:paraId="28CCDE1C" w14:textId="5B3606FA" w:rsidR="00752A54" w:rsidRDefault="00752A54" w:rsidP="00A16024">
      <w:pPr>
        <w:rPr>
          <w:rFonts w:ascii="Arial" w:hAnsi="Arial" w:cs="Arial"/>
          <w:sz w:val="22"/>
          <w:szCs w:val="22"/>
        </w:rPr>
      </w:pPr>
      <w:r>
        <w:rPr>
          <w:rFonts w:ascii="Arial" w:hAnsi="Arial" w:cs="Arial"/>
          <w:noProof/>
          <w:sz w:val="22"/>
          <w:szCs w:val="22"/>
        </w:rPr>
        <w:drawing>
          <wp:inline distT="0" distB="0" distL="0" distR="0" wp14:anchorId="42B6937D" wp14:editId="49836371">
            <wp:extent cx="5235280" cy="1605516"/>
            <wp:effectExtent l="0" t="0" r="0" b="7620"/>
            <wp:docPr id="186281693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1" r:lo="rId252" r:qs="rId253" r:cs="rId254"/>
              </a:graphicData>
            </a:graphic>
          </wp:inline>
        </w:drawing>
      </w:r>
    </w:p>
    <w:p w14:paraId="6C0246B8" w14:textId="5834189A" w:rsidR="006A667A" w:rsidRPr="00A27C4D" w:rsidRDefault="006A667A" w:rsidP="006A667A">
      <w:pPr>
        <w:rPr>
          <w:rFonts w:ascii="Arial" w:hAnsi="Arial" w:cs="Arial"/>
          <w:sz w:val="22"/>
          <w:szCs w:val="22"/>
        </w:rPr>
      </w:pPr>
    </w:p>
    <w:p w14:paraId="61A0A15D" w14:textId="54F512CD" w:rsidR="006A667A" w:rsidRPr="00A27C4D" w:rsidRDefault="006A667A" w:rsidP="006A667A">
      <w:pPr>
        <w:rPr>
          <w:rFonts w:ascii="Arial" w:hAnsi="Arial" w:cs="Arial"/>
          <w:sz w:val="22"/>
          <w:szCs w:val="22"/>
        </w:rPr>
      </w:pPr>
      <w:r w:rsidRPr="00A27C4D">
        <w:rPr>
          <w:rFonts w:ascii="Arial" w:hAnsi="Arial" w:cs="Arial"/>
          <w:sz w:val="22"/>
          <w:szCs w:val="22"/>
        </w:rPr>
        <w:t xml:space="preserve">The organisation’s corporate objectives for data quality define a framework of management arrangements </w:t>
      </w:r>
      <w:r w:rsidR="004A19D9">
        <w:rPr>
          <w:rFonts w:ascii="Arial" w:hAnsi="Arial" w:cs="Arial"/>
          <w:sz w:val="22"/>
          <w:szCs w:val="22"/>
        </w:rPr>
        <w:t xml:space="preserve">that </w:t>
      </w:r>
      <w:r w:rsidRPr="00A27C4D">
        <w:rPr>
          <w:rFonts w:ascii="Arial" w:hAnsi="Arial" w:cs="Arial"/>
          <w:sz w:val="22"/>
          <w:szCs w:val="22"/>
        </w:rPr>
        <w:t xml:space="preserve">will assure </w:t>
      </w:r>
      <w:r w:rsidR="004A19D9">
        <w:rPr>
          <w:rFonts w:ascii="Arial" w:hAnsi="Arial" w:cs="Arial"/>
          <w:sz w:val="22"/>
          <w:szCs w:val="22"/>
        </w:rPr>
        <w:t>P</w:t>
      </w:r>
      <w:r w:rsidRPr="00A27C4D">
        <w:rPr>
          <w:rFonts w:ascii="Arial" w:hAnsi="Arial" w:cs="Arial"/>
          <w:sz w:val="22"/>
          <w:szCs w:val="22"/>
        </w:rPr>
        <w:t>artners and other stakeholders that the quality of data is reliable and sustainable.</w:t>
      </w:r>
    </w:p>
    <w:p w14:paraId="012E2DF6" w14:textId="77777777" w:rsidR="00430BE5" w:rsidRPr="00A27C4D" w:rsidRDefault="00430BE5" w:rsidP="006A667A">
      <w:pPr>
        <w:rPr>
          <w:rFonts w:ascii="Arial" w:hAnsi="Arial" w:cs="Arial"/>
          <w:sz w:val="22"/>
          <w:szCs w:val="22"/>
        </w:rPr>
      </w:pPr>
    </w:p>
    <w:p w14:paraId="712C4C8A" w14:textId="055337F3" w:rsidR="00445B9A" w:rsidRDefault="00186378" w:rsidP="006A667A">
      <w:pPr>
        <w:rPr>
          <w:rFonts w:ascii="Arial" w:hAnsi="Arial" w:cs="Arial"/>
          <w:sz w:val="22"/>
          <w:szCs w:val="22"/>
        </w:rPr>
      </w:pPr>
      <w:r w:rsidRPr="00A27C4D">
        <w:rPr>
          <w:rFonts w:ascii="Arial" w:hAnsi="Arial" w:cs="Arial"/>
          <w:sz w:val="22"/>
          <w:szCs w:val="22"/>
        </w:rPr>
        <w:t>The organisation is committed to collecting and processing data according to national or</w:t>
      </w:r>
      <w:r w:rsidR="004A19D9">
        <w:rPr>
          <w:rFonts w:ascii="Arial" w:hAnsi="Arial" w:cs="Arial"/>
          <w:sz w:val="22"/>
          <w:szCs w:val="22"/>
        </w:rPr>
        <w:t>,</w:t>
      </w:r>
      <w:r w:rsidRPr="00A27C4D">
        <w:rPr>
          <w:rFonts w:ascii="Arial" w:hAnsi="Arial" w:cs="Arial"/>
          <w:sz w:val="22"/>
          <w:szCs w:val="22"/>
        </w:rPr>
        <w:t xml:space="preserve"> where these are not available, locally defined standards. </w:t>
      </w:r>
    </w:p>
    <w:p w14:paraId="35730C03" w14:textId="77777777" w:rsidR="00445B9A" w:rsidRPr="00A27C4D" w:rsidRDefault="00445B9A" w:rsidP="006A667A">
      <w:pPr>
        <w:rPr>
          <w:rFonts w:ascii="Arial" w:hAnsi="Arial" w:cs="Arial"/>
          <w:sz w:val="22"/>
          <w:szCs w:val="22"/>
        </w:rPr>
      </w:pPr>
    </w:p>
    <w:p w14:paraId="1EC9D03B" w14:textId="2B59E2DC" w:rsidR="00186378" w:rsidRPr="00A27C4D" w:rsidRDefault="00186378" w:rsidP="006A667A">
      <w:pPr>
        <w:rPr>
          <w:rFonts w:ascii="Arial" w:hAnsi="Arial" w:cs="Arial"/>
          <w:sz w:val="22"/>
          <w:szCs w:val="22"/>
        </w:rPr>
      </w:pPr>
      <w:r w:rsidRPr="00A27C4D">
        <w:rPr>
          <w:rFonts w:ascii="Arial" w:hAnsi="Arial" w:cs="Arial"/>
          <w:sz w:val="22"/>
          <w:szCs w:val="22"/>
        </w:rPr>
        <w:t xml:space="preserve">A formal set of quality requirements will be applied to all data </w:t>
      </w:r>
      <w:r w:rsidR="00876AFA">
        <w:rPr>
          <w:rFonts w:ascii="Arial" w:hAnsi="Arial" w:cs="Arial"/>
          <w:sz w:val="22"/>
          <w:szCs w:val="22"/>
        </w:rPr>
        <w:t>that</w:t>
      </w:r>
      <w:r w:rsidRPr="00A27C4D">
        <w:rPr>
          <w:rFonts w:ascii="Arial" w:hAnsi="Arial" w:cs="Arial"/>
          <w:sz w:val="22"/>
          <w:szCs w:val="22"/>
        </w:rPr>
        <w:t xml:space="preserve"> is used, shared externally or provided by a third-party organisation. Achieving these standards will satisfy the organisation and </w:t>
      </w:r>
      <w:r w:rsidR="004A10A7" w:rsidRPr="00A27C4D">
        <w:rPr>
          <w:rFonts w:ascii="Arial" w:hAnsi="Arial" w:cs="Arial"/>
          <w:sz w:val="22"/>
          <w:szCs w:val="22"/>
        </w:rPr>
        <w:t>its</w:t>
      </w:r>
      <w:r w:rsidRPr="00A27C4D">
        <w:rPr>
          <w:rFonts w:ascii="Arial" w:hAnsi="Arial" w:cs="Arial"/>
          <w:sz w:val="22"/>
          <w:szCs w:val="22"/>
        </w:rPr>
        <w:t xml:space="preserve"> stakeholders that the data is sound and that it can be used with confidence.</w:t>
      </w:r>
    </w:p>
    <w:p w14:paraId="745B066A" w14:textId="77777777" w:rsidR="00B70E04" w:rsidRPr="00A27C4D" w:rsidRDefault="00B70E04" w:rsidP="00A16024">
      <w:pPr>
        <w:rPr>
          <w:rFonts w:ascii="Arial" w:hAnsi="Arial" w:cs="Arial"/>
          <w:sz w:val="22"/>
          <w:szCs w:val="22"/>
        </w:rPr>
      </w:pPr>
    </w:p>
    <w:p w14:paraId="177C1B61" w14:textId="23CAF4F6" w:rsidR="002455BD" w:rsidRDefault="00430E43" w:rsidP="00A16024">
      <w:pPr>
        <w:rPr>
          <w:rFonts w:ascii="Arial" w:hAnsi="Arial" w:cs="Arial"/>
          <w:color w:val="000000" w:themeColor="text1"/>
          <w:sz w:val="22"/>
          <w:szCs w:val="22"/>
        </w:rPr>
      </w:pPr>
      <w:r w:rsidRPr="00A27C4D">
        <w:rPr>
          <w:rFonts w:ascii="Arial" w:hAnsi="Arial" w:cs="Arial"/>
          <w:color w:val="000000" w:themeColor="text1"/>
          <w:sz w:val="22"/>
          <w:szCs w:val="22"/>
        </w:rPr>
        <w:t xml:space="preserve">For further detailed information, </w:t>
      </w:r>
      <w:r w:rsidR="009B2838" w:rsidRPr="00A27C4D">
        <w:rPr>
          <w:rFonts w:ascii="Arial" w:hAnsi="Arial" w:cs="Arial"/>
          <w:color w:val="000000" w:themeColor="text1"/>
          <w:sz w:val="22"/>
          <w:szCs w:val="22"/>
        </w:rPr>
        <w:t>refer to</w:t>
      </w:r>
      <w:r w:rsidR="006C3217">
        <w:rPr>
          <w:rFonts w:ascii="Arial" w:hAnsi="Arial" w:cs="Arial"/>
          <w:color w:val="000000" w:themeColor="text1"/>
          <w:sz w:val="22"/>
          <w:szCs w:val="22"/>
        </w:rPr>
        <w:t xml:space="preserve"> the following organisational policies:</w:t>
      </w:r>
    </w:p>
    <w:p w14:paraId="38F6489F" w14:textId="77777777" w:rsidR="006C3217" w:rsidRDefault="006C3217" w:rsidP="00A16024">
      <w:pPr>
        <w:rPr>
          <w:rFonts w:ascii="Arial" w:hAnsi="Arial" w:cs="Arial"/>
          <w:color w:val="000000" w:themeColor="text1"/>
          <w:sz w:val="22"/>
          <w:szCs w:val="22"/>
        </w:rPr>
      </w:pPr>
    </w:p>
    <w:p w14:paraId="2B04E524" w14:textId="52FB54BF" w:rsidR="006C3217" w:rsidRDefault="006C3217" w:rsidP="006C3217">
      <w:pPr>
        <w:pStyle w:val="ListParagraph"/>
        <w:numPr>
          <w:ilvl w:val="0"/>
          <w:numId w:val="240"/>
        </w:numPr>
        <w:rPr>
          <w:rFonts w:ascii="Arial" w:hAnsi="Arial" w:cs="Arial"/>
          <w:color w:val="000000" w:themeColor="text1"/>
          <w:sz w:val="22"/>
          <w:szCs w:val="22"/>
        </w:rPr>
      </w:pPr>
      <w:r>
        <w:rPr>
          <w:rFonts w:ascii="Arial" w:hAnsi="Arial" w:cs="Arial"/>
          <w:color w:val="000000" w:themeColor="text1"/>
          <w:sz w:val="22"/>
          <w:szCs w:val="22"/>
        </w:rPr>
        <w:t>Quality Improvement and Clinical Audit Policy</w:t>
      </w:r>
    </w:p>
    <w:p w14:paraId="384E6B29" w14:textId="720D37F9" w:rsidR="006C3217" w:rsidRDefault="006C3217" w:rsidP="006C3217">
      <w:pPr>
        <w:pStyle w:val="ListParagraph"/>
        <w:numPr>
          <w:ilvl w:val="0"/>
          <w:numId w:val="240"/>
        </w:numPr>
        <w:rPr>
          <w:rFonts w:ascii="Arial" w:hAnsi="Arial" w:cs="Arial"/>
          <w:color w:val="000000" w:themeColor="text1"/>
          <w:sz w:val="22"/>
          <w:szCs w:val="22"/>
        </w:rPr>
      </w:pPr>
      <w:r>
        <w:rPr>
          <w:rFonts w:ascii="Arial" w:hAnsi="Arial" w:cs="Arial"/>
          <w:color w:val="000000" w:themeColor="text1"/>
          <w:sz w:val="22"/>
          <w:szCs w:val="22"/>
        </w:rPr>
        <w:t>UK GDPR Policy</w:t>
      </w:r>
    </w:p>
    <w:p w14:paraId="7569D47D" w14:textId="073D8A5B" w:rsidR="006C3217" w:rsidRDefault="006C3217" w:rsidP="006C3217">
      <w:pPr>
        <w:pStyle w:val="ListParagraph"/>
        <w:numPr>
          <w:ilvl w:val="0"/>
          <w:numId w:val="240"/>
        </w:numPr>
        <w:rPr>
          <w:rFonts w:ascii="Arial" w:hAnsi="Arial" w:cs="Arial"/>
          <w:color w:val="000000" w:themeColor="text1"/>
          <w:sz w:val="22"/>
          <w:szCs w:val="22"/>
        </w:rPr>
      </w:pPr>
      <w:r>
        <w:rPr>
          <w:rFonts w:ascii="Arial" w:hAnsi="Arial" w:cs="Arial"/>
          <w:color w:val="000000" w:themeColor="text1"/>
          <w:sz w:val="22"/>
          <w:szCs w:val="22"/>
        </w:rPr>
        <w:t xml:space="preserve">Caldicott and Confidentiality Policy </w:t>
      </w:r>
    </w:p>
    <w:p w14:paraId="75353DE5" w14:textId="02856B93" w:rsidR="006C3217" w:rsidRDefault="006C3217" w:rsidP="006C3217">
      <w:pPr>
        <w:pStyle w:val="ListParagraph"/>
        <w:numPr>
          <w:ilvl w:val="0"/>
          <w:numId w:val="240"/>
        </w:numPr>
        <w:rPr>
          <w:rFonts w:ascii="Arial" w:hAnsi="Arial" w:cs="Arial"/>
          <w:color w:val="000000" w:themeColor="text1"/>
          <w:sz w:val="22"/>
          <w:szCs w:val="22"/>
        </w:rPr>
      </w:pPr>
      <w:r>
        <w:rPr>
          <w:rFonts w:ascii="Arial" w:hAnsi="Arial" w:cs="Arial"/>
          <w:color w:val="000000" w:themeColor="text1"/>
          <w:sz w:val="22"/>
          <w:szCs w:val="22"/>
        </w:rPr>
        <w:t>Cyber Resilience Policy</w:t>
      </w:r>
    </w:p>
    <w:p w14:paraId="5A986CAF" w14:textId="56FB4190" w:rsidR="006C3217" w:rsidRDefault="006C3217">
      <w:pPr>
        <w:pStyle w:val="ListParagraph"/>
        <w:numPr>
          <w:ilvl w:val="0"/>
          <w:numId w:val="240"/>
        </w:numPr>
        <w:rPr>
          <w:rFonts w:ascii="Arial" w:hAnsi="Arial" w:cs="Arial"/>
          <w:color w:val="000000" w:themeColor="text1"/>
          <w:sz w:val="22"/>
          <w:szCs w:val="22"/>
        </w:rPr>
      </w:pPr>
      <w:r>
        <w:rPr>
          <w:rFonts w:ascii="Arial" w:hAnsi="Arial" w:cs="Arial"/>
          <w:color w:val="000000" w:themeColor="text1"/>
          <w:sz w:val="22"/>
          <w:szCs w:val="22"/>
        </w:rPr>
        <w:t>Employee Handbook</w:t>
      </w:r>
    </w:p>
    <w:p w14:paraId="42EEA349" w14:textId="6E91A344" w:rsidR="00703109" w:rsidRPr="00A27C4D" w:rsidRDefault="00703109" w:rsidP="004B3252">
      <w:pPr>
        <w:pStyle w:val="Heading2"/>
        <w:rPr>
          <w:rFonts w:ascii="Arial" w:hAnsi="Arial" w:cs="Arial"/>
          <w:smallCaps w:val="0"/>
          <w:sz w:val="24"/>
          <w:szCs w:val="24"/>
          <w:lang w:val="en-GB"/>
        </w:rPr>
      </w:pPr>
      <w:bookmarkStart w:id="1848" w:name="_Toc192152301"/>
      <w:bookmarkStart w:id="1849" w:name="_Toc192170503"/>
      <w:bookmarkStart w:id="1850" w:name="_Toc192152302"/>
      <w:bookmarkStart w:id="1851" w:name="_Toc192170504"/>
      <w:bookmarkStart w:id="1852" w:name="_Toc192152303"/>
      <w:bookmarkStart w:id="1853" w:name="_Toc192170505"/>
      <w:bookmarkStart w:id="1854" w:name="_Toc192152304"/>
      <w:bookmarkStart w:id="1855" w:name="_Toc192170506"/>
      <w:bookmarkStart w:id="1856" w:name="_Toc192152305"/>
      <w:bookmarkStart w:id="1857" w:name="_Toc192170507"/>
      <w:bookmarkStart w:id="1858" w:name="_Toc192152306"/>
      <w:bookmarkStart w:id="1859" w:name="_Toc192170508"/>
      <w:bookmarkStart w:id="1860" w:name="_Deceased_patients’_records"/>
      <w:bookmarkStart w:id="1861" w:name="_Toc192170509"/>
      <w:bookmarkEnd w:id="1848"/>
      <w:bookmarkEnd w:id="1849"/>
      <w:bookmarkEnd w:id="1850"/>
      <w:bookmarkEnd w:id="1851"/>
      <w:bookmarkEnd w:id="1852"/>
      <w:bookmarkEnd w:id="1853"/>
      <w:bookmarkEnd w:id="1854"/>
      <w:bookmarkEnd w:id="1855"/>
      <w:bookmarkEnd w:id="1856"/>
      <w:bookmarkEnd w:id="1857"/>
      <w:bookmarkEnd w:id="1858"/>
      <w:bookmarkEnd w:id="1859"/>
      <w:bookmarkEnd w:id="1860"/>
      <w:r w:rsidRPr="00A27C4D">
        <w:rPr>
          <w:rFonts w:ascii="Arial" w:hAnsi="Arial" w:cs="Arial"/>
          <w:smallCaps w:val="0"/>
          <w:sz w:val="24"/>
          <w:szCs w:val="24"/>
          <w:lang w:val="en-GB"/>
        </w:rPr>
        <w:t xml:space="preserve">Deceased </w:t>
      </w:r>
      <w:r w:rsidR="00665D23" w:rsidRPr="00A27C4D">
        <w:rPr>
          <w:rFonts w:ascii="Arial" w:hAnsi="Arial" w:cs="Arial"/>
          <w:smallCaps w:val="0"/>
          <w:sz w:val="24"/>
          <w:szCs w:val="24"/>
          <w:lang w:val="en-GB"/>
        </w:rPr>
        <w:t>patients’</w:t>
      </w:r>
      <w:r w:rsidRPr="00A27C4D">
        <w:rPr>
          <w:rFonts w:ascii="Arial" w:hAnsi="Arial" w:cs="Arial"/>
          <w:smallCaps w:val="0"/>
          <w:sz w:val="24"/>
          <w:szCs w:val="24"/>
          <w:lang w:val="en-GB"/>
        </w:rPr>
        <w:t xml:space="preserve"> records access</w:t>
      </w:r>
      <w:bookmarkEnd w:id="1861"/>
    </w:p>
    <w:p w14:paraId="3E7142C6" w14:textId="0029E5B2" w:rsidR="00F936AD" w:rsidRPr="00A27C4D" w:rsidRDefault="00F936AD" w:rsidP="00F936AD">
      <w:pPr>
        <w:rPr>
          <w:rFonts w:ascii="Arial" w:hAnsi="Arial" w:cs="Arial"/>
          <w:sz w:val="22"/>
          <w:szCs w:val="22"/>
        </w:rPr>
      </w:pPr>
    </w:p>
    <w:p w14:paraId="1879B745" w14:textId="7006AE5D" w:rsidR="00752A54" w:rsidRDefault="00446A0B" w:rsidP="00446A0B">
      <w:pPr>
        <w:ind w:right="240"/>
        <w:rPr>
          <w:rFonts w:ascii="Arial" w:eastAsia=".SFNSText-Regular" w:hAnsi="Arial" w:cs="Arial"/>
          <w:bCs/>
          <w:color w:val="202A30"/>
          <w:sz w:val="22"/>
          <w:szCs w:val="22"/>
        </w:rPr>
      </w:pPr>
      <w:r w:rsidRPr="00A27C4D">
        <w:rPr>
          <w:rFonts w:ascii="Arial" w:eastAsia=".SFNSText-Regular" w:hAnsi="Arial" w:cs="Arial"/>
          <w:bCs/>
          <w:color w:val="202A30"/>
          <w:sz w:val="22"/>
          <w:szCs w:val="22"/>
        </w:rPr>
        <w:t xml:space="preserve">Deceased patients retain the right of confidentiality. There are </w:t>
      </w:r>
      <w:r w:rsidR="00BE4F32" w:rsidRPr="00A27C4D">
        <w:rPr>
          <w:rFonts w:ascii="Arial" w:eastAsia=".SFNSText-Regular" w:hAnsi="Arial" w:cs="Arial"/>
          <w:bCs/>
          <w:color w:val="202A30"/>
          <w:sz w:val="22"/>
          <w:szCs w:val="22"/>
        </w:rPr>
        <w:t>several</w:t>
      </w:r>
      <w:r w:rsidRPr="00A27C4D">
        <w:rPr>
          <w:rFonts w:ascii="Arial" w:eastAsia=".SFNSText-Regular" w:hAnsi="Arial" w:cs="Arial"/>
          <w:bCs/>
          <w:color w:val="202A30"/>
          <w:sz w:val="22"/>
          <w:szCs w:val="22"/>
        </w:rPr>
        <w:t xml:space="preserve"> considerations to be </w:t>
      </w:r>
      <w:r w:rsidR="00D90FE6">
        <w:rPr>
          <w:rFonts w:ascii="Arial" w:eastAsia=".SFNSText-Regular" w:hAnsi="Arial" w:cs="Arial"/>
          <w:bCs/>
          <w:color w:val="202A30"/>
          <w:sz w:val="22"/>
          <w:szCs w:val="22"/>
        </w:rPr>
        <w:t xml:space="preserve">taken into account </w:t>
      </w:r>
      <w:r w:rsidRPr="00A27C4D">
        <w:rPr>
          <w:rFonts w:ascii="Arial" w:eastAsia=".SFNSText-Regular" w:hAnsi="Arial" w:cs="Arial"/>
          <w:bCs/>
          <w:color w:val="202A30"/>
          <w:sz w:val="22"/>
          <w:szCs w:val="22"/>
        </w:rPr>
        <w:t xml:space="preserve">prior to disclosing the health record of a deceased patient. Such considerations are detailed in the </w:t>
      </w:r>
      <w:hyperlink r:id="rId256" w:history="1">
        <w:r w:rsidRPr="00A27C4D">
          <w:rPr>
            <w:rStyle w:val="Hyperlink"/>
            <w:rFonts w:ascii="Arial" w:eastAsia=".SFNSText-Regular" w:hAnsi="Arial" w:cs="Arial"/>
            <w:bCs/>
            <w:sz w:val="22"/>
            <w:szCs w:val="22"/>
          </w:rPr>
          <w:t>Access to Health Records Act 1990</w:t>
        </w:r>
      </w:hyperlink>
      <w:r w:rsidR="00752A54">
        <w:rPr>
          <w:rFonts w:ascii="Arial" w:eastAsia=".SFNSText-Regular" w:hAnsi="Arial" w:cs="Arial"/>
          <w:bCs/>
          <w:color w:val="202A30"/>
          <w:sz w:val="22"/>
          <w:szCs w:val="22"/>
        </w:rPr>
        <w:t>.</w:t>
      </w:r>
    </w:p>
    <w:p w14:paraId="7D87D60F" w14:textId="77777777" w:rsidR="00752A54" w:rsidRDefault="00752A54" w:rsidP="00446A0B">
      <w:pPr>
        <w:ind w:right="240"/>
        <w:rPr>
          <w:rFonts w:ascii="Arial" w:eastAsia=".SFNSText-Regular" w:hAnsi="Arial" w:cs="Arial"/>
          <w:bCs/>
          <w:color w:val="202A30"/>
          <w:sz w:val="22"/>
          <w:szCs w:val="22"/>
        </w:rPr>
      </w:pPr>
    </w:p>
    <w:p w14:paraId="2F0941DB" w14:textId="4199AA0A" w:rsidR="00446A0B" w:rsidRPr="00A27C4D" w:rsidRDefault="00446A0B" w:rsidP="00446A0B">
      <w:pPr>
        <w:ind w:right="240"/>
        <w:rPr>
          <w:rFonts w:ascii="Arial" w:eastAsia=".SFNSText-Regular" w:hAnsi="Arial" w:cs="Arial"/>
          <w:bCs/>
          <w:color w:val="202A30"/>
          <w:sz w:val="22"/>
          <w:szCs w:val="22"/>
        </w:rPr>
      </w:pPr>
      <w:r w:rsidRPr="00A27C4D">
        <w:rPr>
          <w:rFonts w:ascii="Arial" w:eastAsia=".SFNSText-Regular" w:hAnsi="Arial" w:cs="Arial"/>
          <w:bCs/>
          <w:color w:val="202A30"/>
          <w:sz w:val="22"/>
          <w:szCs w:val="22"/>
        </w:rPr>
        <w:t xml:space="preserve">Under the terms of this Act, </w:t>
      </w:r>
      <w:r w:rsidR="002E4547" w:rsidRPr="00A27C4D">
        <w:rPr>
          <w:rFonts w:ascii="Arial" w:eastAsia=".SFNSText-Regular" w:hAnsi="Arial" w:cs="Arial"/>
          <w:bCs/>
          <w:color w:val="202A30"/>
          <w:sz w:val="22"/>
          <w:szCs w:val="22"/>
        </w:rPr>
        <w:t>the organisation</w:t>
      </w:r>
      <w:r w:rsidRPr="00A27C4D">
        <w:rPr>
          <w:rFonts w:ascii="Arial" w:eastAsia=".SFNSText-Regular" w:hAnsi="Arial" w:cs="Arial"/>
          <w:bCs/>
          <w:color w:val="202A30"/>
          <w:sz w:val="22"/>
          <w:szCs w:val="22"/>
        </w:rPr>
        <w:t xml:space="preserve"> will only grant access to either:</w:t>
      </w:r>
    </w:p>
    <w:p w14:paraId="11304CBF" w14:textId="77777777" w:rsidR="00446A0B" w:rsidRPr="00A27C4D" w:rsidRDefault="00446A0B" w:rsidP="00446A0B">
      <w:pPr>
        <w:ind w:right="240"/>
        <w:rPr>
          <w:rFonts w:ascii="Arial" w:eastAsia=".SFNSText-Regular" w:hAnsi="Arial" w:cs="Arial"/>
          <w:bCs/>
          <w:color w:val="202A30"/>
          <w:sz w:val="22"/>
          <w:szCs w:val="22"/>
        </w:rPr>
      </w:pPr>
    </w:p>
    <w:p w14:paraId="63200D85" w14:textId="5EFEE5EB" w:rsidR="009411AC" w:rsidRPr="00A27C4D" w:rsidRDefault="00446A0B" w:rsidP="006835F9">
      <w:pPr>
        <w:pStyle w:val="ListParagraph"/>
        <w:numPr>
          <w:ilvl w:val="0"/>
          <w:numId w:val="11"/>
        </w:numPr>
        <w:ind w:right="240"/>
        <w:rPr>
          <w:rFonts w:ascii="Arial" w:eastAsia=".SFNSText-Regular" w:hAnsi="Arial" w:cs="Arial"/>
          <w:bCs/>
          <w:color w:val="202A30"/>
          <w:sz w:val="22"/>
          <w:szCs w:val="22"/>
        </w:rPr>
      </w:pPr>
      <w:r w:rsidRPr="00A27C4D">
        <w:rPr>
          <w:rFonts w:ascii="Arial" w:eastAsia=".SFNSText-Regular" w:hAnsi="Arial" w:cs="Arial"/>
          <w:bCs/>
          <w:color w:val="202A30"/>
          <w:sz w:val="22"/>
          <w:szCs w:val="22"/>
        </w:rPr>
        <w:t>A personal representative (executor of the deceased person’s estate)</w:t>
      </w:r>
      <w:r w:rsidR="0095009A">
        <w:rPr>
          <w:rFonts w:ascii="Arial" w:eastAsia=".SFNSText-Regular" w:hAnsi="Arial" w:cs="Arial"/>
          <w:bCs/>
          <w:color w:val="202A30"/>
          <w:sz w:val="22"/>
          <w:szCs w:val="22"/>
        </w:rPr>
        <w:t>,</w:t>
      </w:r>
      <w:r w:rsidRPr="00A27C4D">
        <w:rPr>
          <w:rFonts w:ascii="Arial" w:eastAsia=".SFNSText-Regular" w:hAnsi="Arial" w:cs="Arial"/>
          <w:bCs/>
          <w:color w:val="202A30"/>
          <w:sz w:val="22"/>
          <w:szCs w:val="22"/>
        </w:rPr>
        <w:t xml:space="preserve"> or</w:t>
      </w:r>
    </w:p>
    <w:p w14:paraId="783EB09D" w14:textId="77777777" w:rsidR="00446A0B" w:rsidRPr="00A27C4D" w:rsidRDefault="00446A0B" w:rsidP="00114531">
      <w:pPr>
        <w:pStyle w:val="ListParagraph"/>
        <w:numPr>
          <w:ilvl w:val="0"/>
          <w:numId w:val="11"/>
        </w:numPr>
        <w:ind w:right="240"/>
        <w:rPr>
          <w:rFonts w:ascii="Arial" w:eastAsia=".SFNSText-Regular" w:hAnsi="Arial" w:cs="Arial"/>
          <w:bCs/>
          <w:color w:val="202A30"/>
          <w:sz w:val="22"/>
          <w:szCs w:val="22"/>
        </w:rPr>
      </w:pPr>
      <w:r w:rsidRPr="00A27C4D">
        <w:rPr>
          <w:rFonts w:ascii="Arial" w:eastAsia=".SFNSText-Regular" w:hAnsi="Arial" w:cs="Arial"/>
          <w:bCs/>
          <w:color w:val="202A30"/>
          <w:sz w:val="22"/>
          <w:szCs w:val="22"/>
        </w:rPr>
        <w:t>Someone who has a claim resulting from the death</w:t>
      </w:r>
    </w:p>
    <w:p w14:paraId="625D8FDD" w14:textId="7FE61542" w:rsidR="00F936AD" w:rsidRPr="00A27C4D" w:rsidRDefault="00F936AD" w:rsidP="00F936AD">
      <w:pPr>
        <w:rPr>
          <w:rFonts w:ascii="Arial" w:hAnsi="Arial" w:cs="Arial"/>
          <w:color w:val="000000" w:themeColor="text1"/>
          <w:sz w:val="22"/>
          <w:szCs w:val="22"/>
        </w:rPr>
      </w:pPr>
    </w:p>
    <w:p w14:paraId="7703CD4E" w14:textId="4378D869" w:rsidR="009D6AE1" w:rsidRPr="006A12DE" w:rsidRDefault="009D6AE1" w:rsidP="009D6AE1">
      <w:pPr>
        <w:ind w:right="240"/>
        <w:rPr>
          <w:rFonts w:ascii="Arial" w:hAnsi="Arial" w:cs="Arial"/>
          <w:sz w:val="22"/>
          <w:szCs w:val="22"/>
        </w:rPr>
      </w:pPr>
      <w:r w:rsidRPr="00752A54">
        <w:rPr>
          <w:rFonts w:ascii="Arial" w:eastAsia="Arial" w:hAnsi="Arial" w:cs="Arial"/>
          <w:color w:val="000000" w:themeColor="text1"/>
          <w:sz w:val="22"/>
          <w:szCs w:val="22"/>
        </w:rPr>
        <w:t>Access to a deceased person’s health records may not be granted if a patient requested confidentiality whilst they were alive. No information can be revealed if the patient requested non-</w:t>
      </w:r>
      <w:sdt>
        <w:sdtPr>
          <w:rPr>
            <w:rFonts w:ascii="Arial" w:hAnsi="Arial" w:cs="Arial"/>
            <w:color w:val="000000" w:themeColor="text1"/>
            <w:sz w:val="22"/>
            <w:szCs w:val="22"/>
          </w:rPr>
          <w:tag w:val="goog_rdk_52"/>
          <w:id w:val="-2071569234"/>
        </w:sdtPr>
        <w:sdtContent/>
      </w:sdt>
      <w:r w:rsidRPr="006A12DE">
        <w:rPr>
          <w:rFonts w:ascii="Arial" w:eastAsia="Arial" w:hAnsi="Arial" w:cs="Arial"/>
          <w:color w:val="000000" w:themeColor="text1"/>
          <w:sz w:val="22"/>
          <w:szCs w:val="22"/>
        </w:rPr>
        <w:t xml:space="preserve">disclosure in accordance with </w:t>
      </w:r>
      <w:r w:rsidR="00C0258B">
        <w:rPr>
          <w:rFonts w:ascii="Arial" w:eastAsia="Arial" w:hAnsi="Arial" w:cs="Arial"/>
          <w:color w:val="000000" w:themeColor="text1"/>
          <w:sz w:val="22"/>
          <w:szCs w:val="22"/>
        </w:rPr>
        <w:t xml:space="preserve">the </w:t>
      </w:r>
      <w:hyperlink r:id="rId257" w:history="1">
        <w:r w:rsidRPr="00752A54">
          <w:rPr>
            <w:rStyle w:val="Hyperlink"/>
            <w:rFonts w:ascii="Arial" w:eastAsia="Arial" w:hAnsi="Arial" w:cs="Arial"/>
            <w:sz w:val="22"/>
            <w:szCs w:val="22"/>
          </w:rPr>
          <w:t>Access to Health Records Act 1990</w:t>
        </w:r>
        <w:r w:rsidR="00C0258B">
          <w:rPr>
            <w:rStyle w:val="Hyperlink"/>
            <w:rFonts w:ascii="Arial" w:eastAsia="Arial" w:hAnsi="Arial" w:cs="Arial"/>
            <w:sz w:val="22"/>
            <w:szCs w:val="22"/>
          </w:rPr>
          <w:t>,</w:t>
        </w:r>
        <w:r w:rsidRPr="00752A54">
          <w:rPr>
            <w:rStyle w:val="Hyperlink"/>
            <w:rFonts w:ascii="Arial" w:eastAsia="Arial" w:hAnsi="Arial" w:cs="Arial"/>
            <w:sz w:val="22"/>
            <w:szCs w:val="22"/>
          </w:rPr>
          <w:t xml:space="preserve"> Chapter 23, 4(3)</w:t>
        </w:r>
      </w:hyperlink>
      <w:r w:rsidRPr="00752A54">
        <w:rPr>
          <w:rFonts w:ascii="Arial" w:eastAsia="Arial" w:hAnsi="Arial" w:cs="Arial"/>
          <w:color w:val="000000" w:themeColor="text1"/>
          <w:sz w:val="22"/>
          <w:szCs w:val="22"/>
        </w:rPr>
        <w:t>.</w:t>
      </w:r>
      <w:r w:rsidRPr="00752A54">
        <w:rPr>
          <w:rFonts w:ascii="Arial" w:eastAsia="Arial" w:hAnsi="Arial" w:cs="Arial"/>
          <w:color w:val="FF0000"/>
          <w:sz w:val="22"/>
          <w:szCs w:val="22"/>
        </w:rPr>
        <w:t xml:space="preserve"> </w:t>
      </w:r>
      <w:r w:rsidRPr="00752A54">
        <w:rPr>
          <w:rFonts w:ascii="Arial" w:eastAsia="Arial" w:hAnsi="Arial" w:cs="Arial"/>
          <w:color w:val="000000" w:themeColor="text1"/>
          <w:sz w:val="22"/>
          <w:szCs w:val="22"/>
        </w:rPr>
        <w:t xml:space="preserve">Disclosure may also not take place if there is a risk of serious harm to </w:t>
      </w:r>
      <w:r w:rsidRPr="00752A54">
        <w:rPr>
          <w:rFonts w:ascii="Arial" w:eastAsia="Arial" w:hAnsi="Arial" w:cs="Arial"/>
          <w:color w:val="000000" w:themeColor="text1"/>
          <w:sz w:val="22"/>
          <w:szCs w:val="22"/>
        </w:rPr>
        <w:lastRenderedPageBreak/>
        <w:t xml:space="preserve">an individual, or if records contain information relating to another </w:t>
      </w:r>
      <w:sdt>
        <w:sdtPr>
          <w:rPr>
            <w:rFonts w:ascii="Arial" w:hAnsi="Arial" w:cs="Arial"/>
            <w:color w:val="000000" w:themeColor="text1"/>
            <w:sz w:val="22"/>
            <w:szCs w:val="22"/>
          </w:rPr>
          <w:tag w:val="goog_rdk_53"/>
          <w:id w:val="-1190906073"/>
        </w:sdtPr>
        <w:sdtContent/>
      </w:sdt>
      <w:r w:rsidRPr="006A12DE">
        <w:rPr>
          <w:rFonts w:ascii="Arial" w:eastAsia="Arial" w:hAnsi="Arial" w:cs="Arial"/>
          <w:color w:val="000000" w:themeColor="text1"/>
          <w:sz w:val="22"/>
          <w:szCs w:val="22"/>
        </w:rPr>
        <w:t xml:space="preserve">person as per </w:t>
      </w:r>
      <w:hyperlink r:id="rId258" w:history="1">
        <w:r w:rsidRPr="00752A54">
          <w:rPr>
            <w:rStyle w:val="Hyperlink"/>
            <w:rFonts w:ascii="Arial" w:eastAsia="Arial" w:hAnsi="Arial" w:cs="Arial"/>
            <w:sz w:val="22"/>
            <w:szCs w:val="22"/>
          </w:rPr>
          <w:t>Chapter 23, 5(1)(a)</w:t>
        </w:r>
      </w:hyperlink>
      <w:r w:rsidR="00C0258B">
        <w:t>.</w:t>
      </w:r>
    </w:p>
    <w:p w14:paraId="602F11A5" w14:textId="77777777" w:rsidR="0044156C" w:rsidRPr="00A27C4D" w:rsidRDefault="0044156C" w:rsidP="009D6AE1">
      <w:pPr>
        <w:ind w:right="240"/>
        <w:rPr>
          <w:rFonts w:ascii="Arial" w:eastAsia="Arial" w:hAnsi="Arial" w:cs="Arial"/>
          <w:color w:val="FF0000"/>
          <w:sz w:val="22"/>
          <w:szCs w:val="22"/>
        </w:rPr>
      </w:pPr>
    </w:p>
    <w:p w14:paraId="64623B31" w14:textId="77777777" w:rsidR="00752A54" w:rsidRDefault="0044156C" w:rsidP="0044156C">
      <w:pPr>
        <w:ind w:right="240"/>
        <w:rPr>
          <w:rFonts w:ascii="Arial" w:eastAsia=".SFNSText-Regular" w:hAnsi="Arial" w:cs="Arial"/>
          <w:sz w:val="22"/>
          <w:szCs w:val="22"/>
        </w:rPr>
      </w:pPr>
      <w:r w:rsidRPr="00A27C4D">
        <w:rPr>
          <w:rFonts w:ascii="Arial" w:eastAsia=".SFNSText-Regular" w:hAnsi="Arial" w:cs="Arial"/>
          <w:sz w:val="22"/>
          <w:szCs w:val="22"/>
        </w:rPr>
        <w:t xml:space="preserve">Since the 2022/23 GP contract, practices are no longer required to print and send copies of the electronic record of deceased patients to PCSE. Consequently, requests for patients’ medical records via the Access to Health Records Act (AHRA) now lie with the organisation. </w:t>
      </w:r>
    </w:p>
    <w:p w14:paraId="52DC5262" w14:textId="77777777" w:rsidR="00752A54" w:rsidRDefault="00752A54" w:rsidP="0044156C">
      <w:pPr>
        <w:ind w:right="240"/>
        <w:rPr>
          <w:rFonts w:ascii="Arial" w:eastAsia=".SFNSText-Regular" w:hAnsi="Arial" w:cs="Arial"/>
          <w:sz w:val="22"/>
          <w:szCs w:val="22"/>
        </w:rPr>
      </w:pPr>
    </w:p>
    <w:p w14:paraId="4DBCE41E" w14:textId="3AC18882" w:rsidR="0044156C" w:rsidRPr="00A27C4D" w:rsidRDefault="0044156C" w:rsidP="0044156C">
      <w:pPr>
        <w:ind w:right="240"/>
        <w:rPr>
          <w:rFonts w:ascii="Arial" w:eastAsia=".SFNSText-Regular" w:hAnsi="Arial" w:cs="Arial"/>
          <w:sz w:val="22"/>
          <w:szCs w:val="22"/>
        </w:rPr>
      </w:pPr>
      <w:r w:rsidRPr="00A27C4D">
        <w:rPr>
          <w:rFonts w:ascii="Arial" w:eastAsia=".SFNSText-Regular" w:hAnsi="Arial" w:cs="Arial"/>
          <w:sz w:val="22"/>
          <w:szCs w:val="22"/>
        </w:rPr>
        <w:t xml:space="preserve">GP records of deceased patients are retained for </w:t>
      </w:r>
      <w:r w:rsidR="003369E9">
        <w:rPr>
          <w:rFonts w:ascii="Arial" w:eastAsia=".SFNSText-Regular" w:hAnsi="Arial" w:cs="Arial"/>
          <w:sz w:val="22"/>
          <w:szCs w:val="22"/>
        </w:rPr>
        <w:t>ten</w:t>
      </w:r>
      <w:r w:rsidRPr="00A27C4D">
        <w:rPr>
          <w:rFonts w:ascii="Arial" w:eastAsia=".SFNSText-Regular" w:hAnsi="Arial" w:cs="Arial"/>
          <w:sz w:val="22"/>
          <w:szCs w:val="22"/>
        </w:rPr>
        <w:t xml:space="preserve"> years</w:t>
      </w:r>
      <w:r w:rsidR="003369E9">
        <w:rPr>
          <w:rFonts w:ascii="Arial" w:eastAsia=".SFNSText-Regular" w:hAnsi="Arial" w:cs="Arial"/>
          <w:sz w:val="22"/>
          <w:szCs w:val="22"/>
        </w:rPr>
        <w:t>,</w:t>
      </w:r>
      <w:r w:rsidRPr="00A27C4D">
        <w:rPr>
          <w:rFonts w:ascii="Arial" w:eastAsia=".SFNSText-Regular" w:hAnsi="Arial" w:cs="Arial"/>
          <w:sz w:val="22"/>
          <w:szCs w:val="22"/>
        </w:rPr>
        <w:t xml:space="preserve"> after which time they will be destroyed as detailed in the </w:t>
      </w:r>
      <w:r w:rsidR="00752A54">
        <w:rPr>
          <w:rFonts w:ascii="Arial" w:eastAsia=".SFNSText-Regular" w:hAnsi="Arial" w:cs="Arial"/>
          <w:sz w:val="22"/>
          <w:szCs w:val="22"/>
        </w:rPr>
        <w:t xml:space="preserve">organisation’s </w:t>
      </w:r>
      <w:r w:rsidRPr="00A27C4D">
        <w:rPr>
          <w:rFonts w:ascii="Arial" w:eastAsia=".SFNSText-Regular" w:hAnsi="Arial" w:cs="Arial"/>
          <w:sz w:val="22"/>
          <w:szCs w:val="22"/>
        </w:rPr>
        <w:t>Records Retention Schedule.</w:t>
      </w:r>
    </w:p>
    <w:p w14:paraId="62882AB6" w14:textId="77777777" w:rsidR="0044156C" w:rsidRPr="00A27C4D" w:rsidRDefault="0044156C" w:rsidP="0044156C">
      <w:pPr>
        <w:ind w:right="240"/>
        <w:rPr>
          <w:rFonts w:ascii="Arial" w:eastAsia=".SFNSText-Regular" w:hAnsi="Arial" w:cs="Arial"/>
          <w:sz w:val="22"/>
          <w:szCs w:val="22"/>
        </w:rPr>
      </w:pPr>
    </w:p>
    <w:p w14:paraId="0A0A2870" w14:textId="40B02B33" w:rsidR="00752A54" w:rsidRDefault="0044156C" w:rsidP="0044156C">
      <w:pPr>
        <w:ind w:right="240"/>
        <w:rPr>
          <w:rFonts w:ascii="Arial" w:eastAsia=".SFNSText-Regular" w:hAnsi="Arial" w:cs="Arial"/>
          <w:sz w:val="22"/>
          <w:szCs w:val="22"/>
        </w:rPr>
      </w:pPr>
      <w:r w:rsidRPr="00A27C4D">
        <w:rPr>
          <w:rFonts w:ascii="Arial" w:eastAsia=".SFNSText-Regular" w:hAnsi="Arial" w:cs="Arial"/>
          <w:sz w:val="22"/>
          <w:szCs w:val="22"/>
        </w:rPr>
        <w:t>Further detailed information is available in</w:t>
      </w:r>
      <w:r w:rsidR="00752A54">
        <w:rPr>
          <w:rFonts w:ascii="Arial" w:eastAsia=".SFNSText-Regular" w:hAnsi="Arial" w:cs="Arial"/>
          <w:sz w:val="22"/>
          <w:szCs w:val="22"/>
        </w:rPr>
        <w:t>:</w:t>
      </w:r>
    </w:p>
    <w:p w14:paraId="36885B13" w14:textId="77777777" w:rsidR="00752A54" w:rsidRDefault="00752A54" w:rsidP="0044156C">
      <w:pPr>
        <w:ind w:right="240"/>
        <w:rPr>
          <w:rFonts w:ascii="Arial" w:eastAsia=".SFNSText-Regular" w:hAnsi="Arial" w:cs="Arial"/>
          <w:sz w:val="22"/>
          <w:szCs w:val="22"/>
        </w:rPr>
      </w:pPr>
    </w:p>
    <w:p w14:paraId="262CA5B2" w14:textId="77777777" w:rsidR="00752A54" w:rsidRDefault="00752A54" w:rsidP="00752A54">
      <w:pPr>
        <w:pStyle w:val="ListParagraph"/>
        <w:numPr>
          <w:ilvl w:val="0"/>
          <w:numId w:val="242"/>
        </w:numPr>
        <w:ind w:right="240"/>
        <w:rPr>
          <w:rFonts w:ascii="Arial" w:eastAsia=".SFNSText-Regular" w:hAnsi="Arial" w:cs="Arial"/>
          <w:sz w:val="22"/>
          <w:szCs w:val="22"/>
        </w:rPr>
      </w:pPr>
      <w:r w:rsidRPr="000A177D">
        <w:rPr>
          <w:rFonts w:ascii="Arial" w:eastAsia=".SFNSText-Regular" w:hAnsi="Arial" w:cs="Arial"/>
          <w:sz w:val="22"/>
          <w:szCs w:val="22"/>
        </w:rPr>
        <w:t xml:space="preserve">Medical Protection Society article titled </w:t>
      </w:r>
      <w:hyperlink r:id="rId259" w:history="1">
        <w:r w:rsidRPr="00752A54">
          <w:rPr>
            <w:rStyle w:val="Hyperlink"/>
            <w:rFonts w:ascii="Arial" w:eastAsia=".SFNSText-Regular" w:hAnsi="Arial" w:cs="Arial"/>
            <w:sz w:val="22"/>
            <w:szCs w:val="22"/>
          </w:rPr>
          <w:t>Medical records – An essential guide</w:t>
        </w:r>
      </w:hyperlink>
      <w:r w:rsidRPr="000A177D">
        <w:rPr>
          <w:rFonts w:ascii="Arial" w:eastAsia=".SFNSText-Regular" w:hAnsi="Arial" w:cs="Arial"/>
          <w:sz w:val="22"/>
          <w:szCs w:val="22"/>
        </w:rPr>
        <w:t xml:space="preserve"> </w:t>
      </w:r>
    </w:p>
    <w:p w14:paraId="19DD6DFD" w14:textId="77777777" w:rsidR="00752A54" w:rsidRPr="000A177D" w:rsidRDefault="00752A54" w:rsidP="00752A54">
      <w:pPr>
        <w:pStyle w:val="ListParagraph"/>
        <w:numPr>
          <w:ilvl w:val="0"/>
          <w:numId w:val="242"/>
        </w:numPr>
        <w:ind w:right="240"/>
        <w:rPr>
          <w:rFonts w:ascii="Arial" w:eastAsia=".SFNSText-Regular" w:hAnsi="Arial" w:cs="Arial"/>
          <w:sz w:val="22"/>
          <w:szCs w:val="22"/>
        </w:rPr>
      </w:pPr>
      <w:r w:rsidRPr="000A177D">
        <w:rPr>
          <w:rFonts w:ascii="Arial" w:eastAsia=".SFNSText-Regular" w:hAnsi="Arial" w:cs="Arial"/>
          <w:sz w:val="22"/>
          <w:szCs w:val="22"/>
        </w:rPr>
        <w:t xml:space="preserve">PCSE guidance titled </w:t>
      </w:r>
      <w:hyperlink r:id="rId260" w:anchor="faq824" w:history="1">
        <w:r w:rsidRPr="00752A54">
          <w:rPr>
            <w:rStyle w:val="Hyperlink"/>
            <w:rFonts w:ascii="Arial" w:eastAsia=".SFNSText-Regular" w:hAnsi="Arial" w:cs="Arial"/>
            <w:sz w:val="22"/>
            <w:szCs w:val="22"/>
          </w:rPr>
          <w:t>Deductions, amendments and rejections</w:t>
        </w:r>
      </w:hyperlink>
    </w:p>
    <w:p w14:paraId="7F6CA0A5" w14:textId="22F87CF3" w:rsidR="00752A54" w:rsidRPr="00D2047B" w:rsidRDefault="003369E9" w:rsidP="00752A54">
      <w:pPr>
        <w:pStyle w:val="ListParagraph"/>
        <w:numPr>
          <w:ilvl w:val="0"/>
          <w:numId w:val="242"/>
        </w:numPr>
        <w:ind w:right="240"/>
        <w:rPr>
          <w:rFonts w:ascii="Arial" w:eastAsia=".SFNSText-Regular" w:hAnsi="Arial" w:cs="Arial"/>
          <w:sz w:val="22"/>
          <w:szCs w:val="22"/>
        </w:rPr>
      </w:pPr>
      <w:r>
        <w:rPr>
          <w:rFonts w:ascii="Arial" w:eastAsia=".SFNSText-Regular" w:hAnsi="Arial" w:cs="Arial"/>
          <w:sz w:val="22"/>
          <w:szCs w:val="22"/>
        </w:rPr>
        <w:t>The o</w:t>
      </w:r>
      <w:r w:rsidR="0044156C" w:rsidRPr="00D2047B">
        <w:rPr>
          <w:rFonts w:ascii="Arial" w:eastAsia=".SFNSText-Regular" w:hAnsi="Arial" w:cs="Arial"/>
          <w:sz w:val="22"/>
          <w:szCs w:val="22"/>
        </w:rPr>
        <w:t>rganisation’s Access to Deceased Patients</w:t>
      </w:r>
      <w:r w:rsidR="009B7270">
        <w:rPr>
          <w:rFonts w:ascii="Arial" w:eastAsia=".SFNSText-Regular" w:hAnsi="Arial" w:cs="Arial"/>
          <w:sz w:val="22"/>
          <w:szCs w:val="22"/>
        </w:rPr>
        <w:t>’</w:t>
      </w:r>
      <w:r w:rsidR="0044156C" w:rsidRPr="00D2047B">
        <w:rPr>
          <w:rFonts w:ascii="Arial" w:eastAsia=".SFNSText-Regular" w:hAnsi="Arial" w:cs="Arial"/>
          <w:sz w:val="22"/>
          <w:szCs w:val="22"/>
        </w:rPr>
        <w:t xml:space="preserve"> Records Policy </w:t>
      </w:r>
    </w:p>
    <w:p w14:paraId="12108E4C" w14:textId="7E282F56" w:rsidR="006E1296" w:rsidRPr="00A27C4D" w:rsidRDefault="008A3B52" w:rsidP="006E1296">
      <w:pPr>
        <w:pStyle w:val="Heading2"/>
        <w:rPr>
          <w:rFonts w:ascii="Arial" w:hAnsi="Arial" w:cs="Arial"/>
          <w:smallCaps w:val="0"/>
          <w:sz w:val="24"/>
          <w:szCs w:val="24"/>
          <w:lang w:val="en-GB"/>
        </w:rPr>
      </w:pPr>
      <w:bookmarkStart w:id="1862" w:name="_Toc192152308"/>
      <w:bookmarkStart w:id="1863" w:name="_Toc192170510"/>
      <w:bookmarkStart w:id="1864" w:name="_Toc192152309"/>
      <w:bookmarkStart w:id="1865" w:name="_Toc192170511"/>
      <w:bookmarkStart w:id="1866" w:name="_Toc192152310"/>
      <w:bookmarkStart w:id="1867" w:name="_Toc192170512"/>
      <w:bookmarkStart w:id="1868" w:name="_Toc192152311"/>
      <w:bookmarkStart w:id="1869" w:name="_Toc192170513"/>
      <w:bookmarkStart w:id="1870" w:name="_Toc192170514"/>
      <w:bookmarkEnd w:id="1862"/>
      <w:bookmarkEnd w:id="1863"/>
      <w:bookmarkEnd w:id="1864"/>
      <w:bookmarkEnd w:id="1865"/>
      <w:bookmarkEnd w:id="1866"/>
      <w:bookmarkEnd w:id="1867"/>
      <w:bookmarkEnd w:id="1868"/>
      <w:bookmarkEnd w:id="1869"/>
      <w:r w:rsidRPr="00A27C4D">
        <w:rPr>
          <w:rFonts w:ascii="Arial" w:hAnsi="Arial" w:cs="Arial"/>
          <w:smallCaps w:val="0"/>
          <w:sz w:val="24"/>
          <w:szCs w:val="24"/>
          <w:lang w:val="en-GB"/>
        </w:rPr>
        <w:t>Disclosure and sharing of information</w:t>
      </w:r>
      <w:bookmarkEnd w:id="1870"/>
    </w:p>
    <w:p w14:paraId="66ACF073" w14:textId="4A9FC366" w:rsidR="00004642" w:rsidRPr="00A27C4D" w:rsidRDefault="00004642" w:rsidP="00004642">
      <w:pPr>
        <w:rPr>
          <w:rFonts w:ascii="Arial" w:hAnsi="Arial" w:cs="Arial"/>
          <w:sz w:val="22"/>
          <w:szCs w:val="22"/>
        </w:rPr>
      </w:pPr>
    </w:p>
    <w:p w14:paraId="2A520D20" w14:textId="03777D7A" w:rsidR="002A6E6A" w:rsidRPr="00A27C4D" w:rsidRDefault="00E3457D" w:rsidP="002A6E6A">
      <w:pPr>
        <w:rPr>
          <w:rFonts w:ascii="Arial" w:hAnsi="Arial" w:cs="Arial"/>
          <w:color w:val="000000" w:themeColor="text1"/>
          <w:sz w:val="22"/>
          <w:szCs w:val="22"/>
        </w:rPr>
      </w:pPr>
      <w:r w:rsidRPr="00A27C4D">
        <w:rPr>
          <w:rFonts w:ascii="Arial" w:hAnsi="Arial" w:cs="Arial"/>
          <w:sz w:val="22"/>
          <w:szCs w:val="22"/>
        </w:rPr>
        <w:t>When there is a requirement to share information for the purpose of providing direct care, it is crucial that the data subject is fully aware of how their information may be shared and who it will be accessed by. Where applicable, information</w:t>
      </w:r>
      <w:r w:rsidR="009B7270">
        <w:rPr>
          <w:rFonts w:ascii="Arial" w:hAnsi="Arial" w:cs="Arial"/>
          <w:sz w:val="22"/>
          <w:szCs w:val="22"/>
        </w:rPr>
        <w:t xml:space="preserve"> </w:t>
      </w:r>
      <w:r w:rsidRPr="00A27C4D">
        <w:rPr>
          <w:rFonts w:ascii="Arial" w:hAnsi="Arial" w:cs="Arial"/>
          <w:sz w:val="22"/>
          <w:szCs w:val="22"/>
        </w:rPr>
        <w:t xml:space="preserve">sharing agreements must be in place and adhered </w:t>
      </w:r>
      <w:r w:rsidR="006835F9" w:rsidRPr="00A27C4D">
        <w:rPr>
          <w:rFonts w:ascii="Arial" w:hAnsi="Arial" w:cs="Arial"/>
          <w:sz w:val="22"/>
          <w:szCs w:val="22"/>
        </w:rPr>
        <w:t>to</w:t>
      </w:r>
      <w:r w:rsidRPr="00A27C4D">
        <w:rPr>
          <w:rFonts w:ascii="Arial" w:hAnsi="Arial" w:cs="Arial"/>
          <w:sz w:val="22"/>
          <w:szCs w:val="22"/>
        </w:rPr>
        <w:t xml:space="preserve"> </w:t>
      </w:r>
      <w:r w:rsidR="006835F9" w:rsidRPr="00A27C4D">
        <w:rPr>
          <w:rFonts w:ascii="Arial" w:hAnsi="Arial" w:cs="Arial"/>
          <w:sz w:val="22"/>
          <w:szCs w:val="22"/>
        </w:rPr>
        <w:t xml:space="preserve">so as to </w:t>
      </w:r>
      <w:r w:rsidRPr="00A27C4D">
        <w:rPr>
          <w:rFonts w:ascii="Arial" w:hAnsi="Arial" w:cs="Arial"/>
          <w:sz w:val="22"/>
          <w:szCs w:val="22"/>
        </w:rPr>
        <w:t>prevent data breaches.</w:t>
      </w:r>
      <w:r w:rsidR="002A6E6A" w:rsidRPr="002A6E6A">
        <w:rPr>
          <w:rFonts w:ascii="Arial" w:hAnsi="Arial" w:cs="Arial"/>
          <w:color w:val="000000" w:themeColor="text1"/>
          <w:sz w:val="22"/>
          <w:szCs w:val="22"/>
        </w:rPr>
        <w:t xml:space="preserve"> </w:t>
      </w:r>
      <w:r w:rsidR="002A6E6A" w:rsidRPr="00A27C4D">
        <w:rPr>
          <w:rFonts w:ascii="Arial" w:hAnsi="Arial" w:cs="Arial"/>
          <w:color w:val="000000" w:themeColor="text1"/>
          <w:sz w:val="22"/>
          <w:szCs w:val="22"/>
        </w:rPr>
        <w:t>F</w:t>
      </w:r>
      <w:r w:rsidR="009B7270">
        <w:rPr>
          <w:rFonts w:ascii="Arial" w:hAnsi="Arial" w:cs="Arial"/>
          <w:color w:val="000000" w:themeColor="text1"/>
          <w:sz w:val="22"/>
          <w:szCs w:val="22"/>
        </w:rPr>
        <w:t>or f</w:t>
      </w:r>
      <w:r w:rsidR="002A6E6A">
        <w:rPr>
          <w:rFonts w:ascii="Arial" w:hAnsi="Arial" w:cs="Arial"/>
          <w:color w:val="000000" w:themeColor="text1"/>
          <w:sz w:val="22"/>
          <w:szCs w:val="22"/>
        </w:rPr>
        <w:t>urther reading on both disclosure and non-disclosure</w:t>
      </w:r>
      <w:r w:rsidR="002A6E6A" w:rsidRPr="00A27C4D">
        <w:rPr>
          <w:rFonts w:ascii="Arial" w:hAnsi="Arial" w:cs="Arial"/>
          <w:color w:val="000000" w:themeColor="text1"/>
          <w:sz w:val="22"/>
          <w:szCs w:val="22"/>
        </w:rPr>
        <w:t xml:space="preserve">, </w:t>
      </w:r>
      <w:r w:rsidR="002A6E6A">
        <w:rPr>
          <w:rFonts w:ascii="Arial" w:hAnsi="Arial" w:cs="Arial"/>
          <w:color w:val="000000" w:themeColor="text1"/>
          <w:sz w:val="22"/>
          <w:szCs w:val="22"/>
        </w:rPr>
        <w:t>refer to</w:t>
      </w:r>
      <w:r w:rsidR="002A6E6A" w:rsidRPr="00A27C4D">
        <w:rPr>
          <w:rFonts w:ascii="Arial" w:hAnsi="Arial" w:cs="Arial"/>
          <w:color w:val="000000" w:themeColor="text1"/>
          <w:sz w:val="22"/>
          <w:szCs w:val="22"/>
        </w:rPr>
        <w:t xml:space="preserve"> th</w:t>
      </w:r>
      <w:r w:rsidR="002A6E6A">
        <w:rPr>
          <w:rFonts w:ascii="Arial" w:hAnsi="Arial" w:cs="Arial"/>
          <w:color w:val="000000" w:themeColor="text1"/>
          <w:sz w:val="22"/>
          <w:szCs w:val="22"/>
        </w:rPr>
        <w:t>e Access to Medical Records Policy.</w:t>
      </w:r>
    </w:p>
    <w:p w14:paraId="705FF027" w14:textId="28CE3FF8" w:rsidR="00E3457D" w:rsidRPr="00A27C4D" w:rsidRDefault="00E3457D" w:rsidP="00E3457D">
      <w:pPr>
        <w:rPr>
          <w:rFonts w:ascii="Arial" w:hAnsi="Arial" w:cs="Arial"/>
          <w:sz w:val="22"/>
          <w:szCs w:val="22"/>
        </w:rPr>
      </w:pPr>
    </w:p>
    <w:p w14:paraId="397A1E71" w14:textId="0B6D6FF4" w:rsidR="002A6E6A" w:rsidRPr="00A27C4D" w:rsidRDefault="00F46F35" w:rsidP="002A6E6A">
      <w:pPr>
        <w:rPr>
          <w:rFonts w:ascii="Arial" w:hAnsi="Arial" w:cs="Arial"/>
          <w:sz w:val="22"/>
          <w:szCs w:val="22"/>
        </w:rPr>
      </w:pPr>
      <w:r w:rsidRPr="00A27C4D">
        <w:rPr>
          <w:rFonts w:ascii="Arial" w:hAnsi="Arial" w:cs="Arial"/>
          <w:color w:val="000000" w:themeColor="text1"/>
          <w:sz w:val="22"/>
          <w:szCs w:val="22"/>
        </w:rPr>
        <w:t xml:space="preserve">When there is a requirement to share information, it is essential that the information being shared is protected and only disclosed to the intended recipient(s). Failure to adhere to the terms of the agreement could result in a data breach, the consequences of which could be of detriment to both </w:t>
      </w:r>
      <w:r w:rsidR="006E795B" w:rsidRPr="00A27C4D">
        <w:rPr>
          <w:rFonts w:ascii="Arial" w:hAnsi="Arial" w:cs="Arial"/>
          <w:color w:val="000000" w:themeColor="text1"/>
          <w:sz w:val="22"/>
          <w:szCs w:val="22"/>
        </w:rPr>
        <w:t>the organisation</w:t>
      </w:r>
      <w:r w:rsidRPr="00A27C4D">
        <w:rPr>
          <w:rFonts w:ascii="Arial" w:hAnsi="Arial" w:cs="Arial"/>
          <w:color w:val="000000" w:themeColor="text1"/>
          <w:sz w:val="22"/>
          <w:szCs w:val="22"/>
        </w:rPr>
        <w:t xml:space="preserve"> and the data subject(s). </w:t>
      </w:r>
      <w:r w:rsidR="002A6E6A" w:rsidRPr="00A27C4D">
        <w:rPr>
          <w:rFonts w:ascii="Arial" w:hAnsi="Arial" w:cs="Arial"/>
          <w:color w:val="000000" w:themeColor="text1"/>
          <w:sz w:val="22"/>
          <w:szCs w:val="22"/>
        </w:rPr>
        <w:t xml:space="preserve">For </w:t>
      </w:r>
      <w:r w:rsidR="002A6E6A">
        <w:rPr>
          <w:rFonts w:ascii="Arial" w:hAnsi="Arial" w:cs="Arial"/>
          <w:color w:val="000000" w:themeColor="text1"/>
          <w:sz w:val="22"/>
          <w:szCs w:val="22"/>
        </w:rPr>
        <w:t>further</w:t>
      </w:r>
      <w:r w:rsidR="002A6E6A" w:rsidRPr="00A27C4D">
        <w:rPr>
          <w:rFonts w:ascii="Arial" w:hAnsi="Arial" w:cs="Arial"/>
          <w:color w:val="000000" w:themeColor="text1"/>
          <w:sz w:val="22"/>
          <w:szCs w:val="22"/>
        </w:rPr>
        <w:t xml:space="preserve"> information,</w:t>
      </w:r>
      <w:r w:rsidR="002A6E6A">
        <w:rPr>
          <w:rFonts w:ascii="Arial" w:hAnsi="Arial" w:cs="Arial"/>
          <w:color w:val="000000" w:themeColor="text1"/>
          <w:sz w:val="22"/>
          <w:szCs w:val="22"/>
        </w:rPr>
        <w:t xml:space="preserve"> refer to</w:t>
      </w:r>
      <w:r w:rsidR="002A6E6A" w:rsidRPr="00A27C4D">
        <w:rPr>
          <w:rFonts w:ascii="Arial" w:hAnsi="Arial" w:cs="Arial"/>
          <w:color w:val="000000" w:themeColor="text1"/>
          <w:sz w:val="22"/>
          <w:szCs w:val="22"/>
        </w:rPr>
        <w:t xml:space="preserve"> the organisation’</w:t>
      </w:r>
      <w:r w:rsidR="002A6E6A">
        <w:rPr>
          <w:rFonts w:ascii="Arial" w:hAnsi="Arial" w:cs="Arial"/>
          <w:color w:val="000000" w:themeColor="text1"/>
          <w:sz w:val="22"/>
          <w:szCs w:val="22"/>
        </w:rPr>
        <w:t>s Information Sharing Agreement.</w:t>
      </w:r>
      <w:r w:rsidR="002A6E6A" w:rsidRPr="00A27C4D">
        <w:rPr>
          <w:rFonts w:ascii="Arial" w:hAnsi="Arial" w:cs="Arial"/>
          <w:color w:val="000000" w:themeColor="text1"/>
          <w:sz w:val="22"/>
          <w:szCs w:val="22"/>
        </w:rPr>
        <w:t xml:space="preserve"> </w:t>
      </w:r>
    </w:p>
    <w:p w14:paraId="06571A38" w14:textId="62C3BAF3" w:rsidR="004B3252" w:rsidRPr="00A27C4D" w:rsidRDefault="008A61A0" w:rsidP="004B3252">
      <w:pPr>
        <w:pStyle w:val="Heading2"/>
        <w:rPr>
          <w:rFonts w:ascii="Arial" w:hAnsi="Arial" w:cs="Arial"/>
          <w:smallCaps w:val="0"/>
          <w:sz w:val="24"/>
          <w:szCs w:val="24"/>
          <w:lang w:val="en-GB"/>
        </w:rPr>
      </w:pPr>
      <w:bookmarkStart w:id="1871" w:name="_Toc192170515"/>
      <w:bookmarkStart w:id="1872" w:name="_Toc192170516"/>
      <w:bookmarkStart w:id="1873" w:name="_Toc192170517"/>
      <w:bookmarkStart w:id="1874" w:name="_Toc192170518"/>
      <w:bookmarkStart w:id="1875" w:name="_Toc192170519"/>
      <w:bookmarkStart w:id="1876" w:name="_Toc192170520"/>
      <w:bookmarkStart w:id="1877" w:name="_Toc192170521"/>
      <w:bookmarkStart w:id="1878" w:name="_Toc192170522"/>
      <w:bookmarkStart w:id="1879" w:name="_Toc192170523"/>
      <w:bookmarkEnd w:id="1871"/>
      <w:bookmarkEnd w:id="1872"/>
      <w:bookmarkEnd w:id="1873"/>
      <w:bookmarkEnd w:id="1874"/>
      <w:bookmarkEnd w:id="1875"/>
      <w:bookmarkEnd w:id="1876"/>
      <w:bookmarkEnd w:id="1877"/>
      <w:bookmarkEnd w:id="1878"/>
      <w:r w:rsidRPr="00A27C4D">
        <w:rPr>
          <w:rFonts w:ascii="Arial" w:hAnsi="Arial" w:cs="Arial"/>
          <w:smallCaps w:val="0"/>
          <w:sz w:val="24"/>
          <w:szCs w:val="24"/>
          <w:lang w:val="en-GB"/>
        </w:rPr>
        <w:t>Electronic transfer of and access to the healthcare record</w:t>
      </w:r>
      <w:bookmarkEnd w:id="1879"/>
    </w:p>
    <w:p w14:paraId="7A9493F0" w14:textId="77777777" w:rsidR="00AB3EC9" w:rsidRDefault="00AB3EC9" w:rsidP="00AB3EC9">
      <w:pPr>
        <w:snapToGrid w:val="0"/>
        <w:rPr>
          <w:rFonts w:ascii="Arial" w:hAnsi="Arial" w:cs="Arial"/>
          <w:sz w:val="22"/>
          <w:szCs w:val="22"/>
        </w:rPr>
      </w:pPr>
    </w:p>
    <w:p w14:paraId="42653311" w14:textId="220A61B3" w:rsidR="00AB3EC9" w:rsidRDefault="00AB3EC9" w:rsidP="00AB3EC9">
      <w:pPr>
        <w:snapToGrid w:val="0"/>
        <w:rPr>
          <w:rFonts w:ascii="Arial" w:hAnsi="Arial" w:cs="Arial"/>
          <w:sz w:val="22"/>
          <w:szCs w:val="22"/>
        </w:rPr>
      </w:pPr>
      <w:r>
        <w:rPr>
          <w:rFonts w:ascii="Arial" w:hAnsi="Arial" w:cs="Arial"/>
          <w:sz w:val="22"/>
          <w:szCs w:val="22"/>
        </w:rPr>
        <w:t>It</w:t>
      </w:r>
      <w:r w:rsidR="004944E3" w:rsidRPr="00AB3EC9">
        <w:rPr>
          <w:rFonts w:ascii="Arial" w:hAnsi="Arial" w:cs="Arial"/>
          <w:sz w:val="22"/>
          <w:szCs w:val="22"/>
        </w:rPr>
        <w:t xml:space="preserve"> is vital that organisations offer an array of services to patients to keep up with the demand for greater efficiency and, of course, </w:t>
      </w:r>
      <w:r w:rsidR="00421645">
        <w:rPr>
          <w:rFonts w:ascii="Arial" w:hAnsi="Arial" w:cs="Arial"/>
          <w:sz w:val="22"/>
          <w:szCs w:val="22"/>
        </w:rPr>
        <w:t xml:space="preserve">for </w:t>
      </w:r>
      <w:r>
        <w:rPr>
          <w:rFonts w:ascii="Arial" w:hAnsi="Arial" w:cs="Arial"/>
          <w:sz w:val="22"/>
          <w:szCs w:val="22"/>
        </w:rPr>
        <w:t>improved</w:t>
      </w:r>
      <w:r w:rsidRPr="00AB3EC9">
        <w:rPr>
          <w:rFonts w:ascii="Arial" w:hAnsi="Arial" w:cs="Arial"/>
          <w:sz w:val="22"/>
          <w:szCs w:val="22"/>
        </w:rPr>
        <w:t xml:space="preserve"> </w:t>
      </w:r>
      <w:r w:rsidR="004944E3" w:rsidRPr="00AB3EC9">
        <w:rPr>
          <w:rFonts w:ascii="Arial" w:hAnsi="Arial" w:cs="Arial"/>
          <w:sz w:val="22"/>
          <w:szCs w:val="22"/>
        </w:rPr>
        <w:t xml:space="preserve">healthcare. </w:t>
      </w:r>
    </w:p>
    <w:p w14:paraId="040C9E4D" w14:textId="77777777" w:rsidR="00AB3EC9" w:rsidRPr="00D2047B" w:rsidRDefault="00AB3EC9" w:rsidP="00D2047B">
      <w:pPr>
        <w:snapToGrid w:val="0"/>
        <w:rPr>
          <w:rFonts w:ascii="Arial" w:hAnsi="Arial" w:cs="Arial"/>
          <w:sz w:val="22"/>
          <w:szCs w:val="22"/>
        </w:rPr>
      </w:pPr>
    </w:p>
    <w:p w14:paraId="7DA42A05" w14:textId="2525C9A7" w:rsidR="00AB3EC9" w:rsidRPr="00D2047B" w:rsidRDefault="00AB3EC9" w:rsidP="00D2047B">
      <w:pPr>
        <w:snapToGrid w:val="0"/>
        <w:rPr>
          <w:rFonts w:ascii="Arial" w:hAnsi="Arial" w:cs="Arial"/>
          <w:sz w:val="22"/>
          <w:szCs w:val="22"/>
        </w:rPr>
      </w:pPr>
      <w:r>
        <w:rPr>
          <w:rFonts w:ascii="Arial" w:hAnsi="Arial" w:cs="Arial"/>
          <w:sz w:val="22"/>
          <w:szCs w:val="22"/>
        </w:rPr>
        <w:t xml:space="preserve">To support this, </w:t>
      </w:r>
      <w:r w:rsidRPr="00D2047B">
        <w:rPr>
          <w:rFonts w:ascii="Arial" w:hAnsi="Arial" w:cs="Arial"/>
          <w:sz w:val="22"/>
          <w:szCs w:val="22"/>
        </w:rPr>
        <w:t>s</w:t>
      </w:r>
      <w:r w:rsidR="004944E3" w:rsidRPr="00D2047B">
        <w:rPr>
          <w:rFonts w:ascii="Arial" w:hAnsi="Arial" w:cs="Arial"/>
          <w:sz w:val="22"/>
          <w:szCs w:val="22"/>
        </w:rPr>
        <w:t>ystems such a</w:t>
      </w:r>
      <w:r w:rsidRPr="00D2047B">
        <w:rPr>
          <w:rFonts w:ascii="Arial" w:hAnsi="Arial" w:cs="Arial"/>
          <w:sz w:val="22"/>
          <w:szCs w:val="22"/>
        </w:rPr>
        <w:t>s GP online services, GP2GP</w:t>
      </w:r>
      <w:r>
        <w:rPr>
          <w:rFonts w:ascii="Arial" w:hAnsi="Arial" w:cs="Arial"/>
          <w:sz w:val="22"/>
          <w:szCs w:val="22"/>
        </w:rPr>
        <w:t xml:space="preserve"> and </w:t>
      </w:r>
      <w:r w:rsidRPr="00D2047B">
        <w:rPr>
          <w:rFonts w:ascii="Arial" w:hAnsi="Arial" w:cs="Arial"/>
          <w:sz w:val="22"/>
          <w:szCs w:val="22"/>
        </w:rPr>
        <w:t xml:space="preserve">Summary Care </w:t>
      </w:r>
      <w:r w:rsidR="00421645">
        <w:rPr>
          <w:rFonts w:ascii="Arial" w:hAnsi="Arial" w:cs="Arial"/>
          <w:sz w:val="22"/>
          <w:szCs w:val="22"/>
        </w:rPr>
        <w:t>R</w:t>
      </w:r>
      <w:r w:rsidRPr="00D2047B">
        <w:rPr>
          <w:rFonts w:ascii="Arial" w:hAnsi="Arial" w:cs="Arial"/>
          <w:sz w:val="22"/>
          <w:szCs w:val="22"/>
        </w:rPr>
        <w:t>ecords (SCR</w:t>
      </w:r>
      <w:r w:rsidR="00421645">
        <w:rPr>
          <w:rFonts w:ascii="Arial" w:hAnsi="Arial" w:cs="Arial"/>
          <w:sz w:val="22"/>
          <w:szCs w:val="22"/>
        </w:rPr>
        <w:t>s</w:t>
      </w:r>
      <w:r w:rsidRPr="00D2047B">
        <w:rPr>
          <w:rFonts w:ascii="Arial" w:hAnsi="Arial" w:cs="Arial"/>
          <w:sz w:val="22"/>
          <w:szCs w:val="22"/>
        </w:rPr>
        <w:t xml:space="preserve">) </w:t>
      </w:r>
      <w:r>
        <w:rPr>
          <w:rFonts w:ascii="Arial" w:hAnsi="Arial" w:cs="Arial"/>
          <w:sz w:val="22"/>
          <w:szCs w:val="22"/>
        </w:rPr>
        <w:t>are detailed in the organisation’s policy on Electronic Transfer of and Access to the Healthcare Record.</w:t>
      </w:r>
    </w:p>
    <w:p w14:paraId="5A71333E" w14:textId="242B712B" w:rsidR="00703109" w:rsidRPr="00A27C4D" w:rsidRDefault="00703109" w:rsidP="004B3252">
      <w:pPr>
        <w:pStyle w:val="Heading2"/>
        <w:rPr>
          <w:rFonts w:ascii="Arial" w:hAnsi="Arial" w:cs="Arial"/>
          <w:smallCaps w:val="0"/>
          <w:sz w:val="24"/>
          <w:szCs w:val="24"/>
          <w:lang w:val="en-GB"/>
        </w:rPr>
      </w:pPr>
      <w:bookmarkStart w:id="1880" w:name="_Toc192152314"/>
      <w:bookmarkStart w:id="1881" w:name="_Toc192170524"/>
      <w:bookmarkStart w:id="1882" w:name="_Toc192152315"/>
      <w:bookmarkStart w:id="1883" w:name="_Toc192170525"/>
      <w:bookmarkStart w:id="1884" w:name="_Toc192152316"/>
      <w:bookmarkStart w:id="1885" w:name="_Toc192170526"/>
      <w:bookmarkStart w:id="1886" w:name="_Toc192152317"/>
      <w:bookmarkStart w:id="1887" w:name="_Toc192170527"/>
      <w:bookmarkStart w:id="1888" w:name="_Toc192152318"/>
      <w:bookmarkStart w:id="1889" w:name="_Toc192170528"/>
      <w:bookmarkStart w:id="1890" w:name="_Toc192152319"/>
      <w:bookmarkStart w:id="1891" w:name="_Toc192170529"/>
      <w:bookmarkStart w:id="1892" w:name="_Toc192152320"/>
      <w:bookmarkStart w:id="1893" w:name="_Toc192170530"/>
      <w:bookmarkStart w:id="1894" w:name="_Toc192152321"/>
      <w:bookmarkStart w:id="1895" w:name="_Toc192170531"/>
      <w:bookmarkStart w:id="1896" w:name="_Toc192152322"/>
      <w:bookmarkStart w:id="1897" w:name="_Toc192170532"/>
      <w:bookmarkStart w:id="1898" w:name="_Toc192152324"/>
      <w:bookmarkStart w:id="1899" w:name="_Toc192170534"/>
      <w:bookmarkStart w:id="1900" w:name="_Toc192152325"/>
      <w:bookmarkStart w:id="1901" w:name="_Toc192170535"/>
      <w:bookmarkStart w:id="1902" w:name="_Toc192152326"/>
      <w:bookmarkStart w:id="1903" w:name="_Toc192170536"/>
      <w:bookmarkStart w:id="1904" w:name="_Toc192152327"/>
      <w:bookmarkStart w:id="1905" w:name="_Toc192170537"/>
      <w:bookmarkStart w:id="1906" w:name="_Toc192152328"/>
      <w:bookmarkStart w:id="1907" w:name="_Toc192170538"/>
      <w:bookmarkStart w:id="1908" w:name="_Toc192152329"/>
      <w:bookmarkStart w:id="1909" w:name="_Toc192170539"/>
      <w:bookmarkStart w:id="1910" w:name="_Toc192152330"/>
      <w:bookmarkStart w:id="1911" w:name="_Toc192170540"/>
      <w:bookmarkStart w:id="1912" w:name="_Toc192152331"/>
      <w:bookmarkStart w:id="1913" w:name="_Toc192170541"/>
      <w:bookmarkStart w:id="1914" w:name="_Toc192170542"/>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r w:rsidRPr="00A27C4D">
        <w:rPr>
          <w:rFonts w:ascii="Arial" w:hAnsi="Arial" w:cs="Arial"/>
          <w:smallCaps w:val="0"/>
          <w:sz w:val="24"/>
          <w:szCs w:val="24"/>
          <w:lang w:val="en-GB"/>
        </w:rPr>
        <w:t>Email and inter</w:t>
      </w:r>
      <w:r w:rsidR="00283D46" w:rsidRPr="00A27C4D">
        <w:rPr>
          <w:rFonts w:ascii="Arial" w:hAnsi="Arial" w:cs="Arial"/>
          <w:smallCaps w:val="0"/>
          <w:sz w:val="24"/>
          <w:szCs w:val="24"/>
          <w:lang w:val="en-GB"/>
        </w:rPr>
        <w:t>net usage</w:t>
      </w:r>
      <w:bookmarkEnd w:id="1914"/>
    </w:p>
    <w:p w14:paraId="31A14F8C" w14:textId="2A718B6A" w:rsidR="00D945DC" w:rsidRPr="00A27C4D" w:rsidRDefault="00D945DC" w:rsidP="00D945DC">
      <w:pPr>
        <w:rPr>
          <w:rFonts w:ascii="Arial" w:hAnsi="Arial" w:cs="Arial"/>
          <w:sz w:val="22"/>
          <w:szCs w:val="22"/>
        </w:rPr>
      </w:pPr>
    </w:p>
    <w:p w14:paraId="5CB0AAE3" w14:textId="546A4061" w:rsidR="00AB3EC9" w:rsidRDefault="00AB3EC9" w:rsidP="00EF74E6">
      <w:pPr>
        <w:rPr>
          <w:rFonts w:ascii="Arial" w:hAnsi="Arial" w:cs="Arial"/>
          <w:sz w:val="22"/>
          <w:szCs w:val="22"/>
        </w:rPr>
      </w:pPr>
      <w:r w:rsidRPr="009965EB">
        <w:rPr>
          <w:rFonts w:ascii="Arial" w:hAnsi="Arial" w:cs="Arial"/>
          <w:sz w:val="22"/>
          <w:szCs w:val="22"/>
        </w:rPr>
        <w:t>All staff will be given an NHS email address upon joining</w:t>
      </w:r>
      <w:r w:rsidR="00B952C0">
        <w:rPr>
          <w:rFonts w:ascii="Arial" w:hAnsi="Arial" w:cs="Arial"/>
          <w:sz w:val="22"/>
          <w:szCs w:val="22"/>
        </w:rPr>
        <w:t>,</w:t>
      </w:r>
      <w:r w:rsidRPr="009965EB">
        <w:rPr>
          <w:rFonts w:ascii="Arial" w:hAnsi="Arial" w:cs="Arial"/>
          <w:sz w:val="22"/>
          <w:szCs w:val="22"/>
        </w:rPr>
        <w:t xml:space="preserve"> which is for the use of practice business only. NHS emails should not be used for personal use, nor should the content of any email bring this organisation into disrepute.</w:t>
      </w:r>
    </w:p>
    <w:p w14:paraId="2C0B0D4A" w14:textId="77777777" w:rsidR="00314467" w:rsidRPr="00A27C4D" w:rsidRDefault="00314467" w:rsidP="00EF74E6">
      <w:pPr>
        <w:rPr>
          <w:rFonts w:ascii="Arial" w:hAnsi="Arial" w:cs="Arial"/>
          <w:sz w:val="22"/>
          <w:szCs w:val="22"/>
        </w:rPr>
      </w:pPr>
    </w:p>
    <w:p w14:paraId="33B918C6" w14:textId="338DF150" w:rsidR="00AB3EC9" w:rsidRPr="009965EB" w:rsidRDefault="00AB3EC9" w:rsidP="00AB3EC9">
      <w:pPr>
        <w:rPr>
          <w:rFonts w:ascii="Arial" w:hAnsi="Arial" w:cs="Arial"/>
          <w:sz w:val="22"/>
          <w:szCs w:val="22"/>
        </w:rPr>
      </w:pPr>
      <w:r>
        <w:rPr>
          <w:rFonts w:ascii="Arial" w:hAnsi="Arial" w:cs="Arial"/>
          <w:sz w:val="22"/>
          <w:szCs w:val="22"/>
        </w:rPr>
        <w:t xml:space="preserve">Furthermore, all </w:t>
      </w:r>
      <w:r w:rsidRPr="009965EB">
        <w:rPr>
          <w:rFonts w:ascii="Arial" w:hAnsi="Arial" w:cs="Arial"/>
          <w:sz w:val="22"/>
          <w:szCs w:val="22"/>
        </w:rPr>
        <w:t xml:space="preserve">staff will have access to the internet, shared network drives and the intranet to enable them to perform their duties. The use of the internet facility by staff is permitted; however, it is only authorised during official breaks or when it is necessary to complete a specific task or when approved by line managers. </w:t>
      </w:r>
    </w:p>
    <w:p w14:paraId="5EF82A49" w14:textId="77777777" w:rsidR="00AB3EC9" w:rsidRPr="009965EB" w:rsidRDefault="00AB3EC9" w:rsidP="00AB3EC9">
      <w:pPr>
        <w:rPr>
          <w:rFonts w:ascii="Arial" w:hAnsi="Arial" w:cs="Arial"/>
          <w:sz w:val="22"/>
          <w:szCs w:val="22"/>
        </w:rPr>
      </w:pPr>
    </w:p>
    <w:p w14:paraId="717B21DC" w14:textId="68B912B2" w:rsidR="00AB3EC9" w:rsidRPr="009965EB" w:rsidRDefault="00AB3EC9" w:rsidP="00AB3EC9">
      <w:pPr>
        <w:rPr>
          <w:rFonts w:ascii="Arial" w:hAnsi="Arial" w:cs="Arial"/>
          <w:sz w:val="22"/>
          <w:szCs w:val="22"/>
        </w:rPr>
      </w:pPr>
      <w:r w:rsidRPr="009965EB">
        <w:rPr>
          <w:rFonts w:ascii="Arial" w:hAnsi="Arial" w:cs="Arial"/>
          <w:sz w:val="22"/>
          <w:szCs w:val="22"/>
        </w:rPr>
        <w:t xml:space="preserve">Staff are reminded </w:t>
      </w:r>
      <w:r w:rsidR="00B952C0">
        <w:rPr>
          <w:rFonts w:ascii="Arial" w:hAnsi="Arial" w:cs="Arial"/>
          <w:sz w:val="22"/>
          <w:szCs w:val="22"/>
        </w:rPr>
        <w:t xml:space="preserve">that they are </w:t>
      </w:r>
      <w:r w:rsidRPr="009965EB">
        <w:rPr>
          <w:rFonts w:ascii="Arial" w:hAnsi="Arial" w:cs="Arial"/>
          <w:sz w:val="22"/>
          <w:szCs w:val="22"/>
        </w:rPr>
        <w:t>not permitted to use the internet for any of the following purposes:</w:t>
      </w:r>
    </w:p>
    <w:p w14:paraId="1BCEF1FB" w14:textId="77777777" w:rsidR="00AB3EC9" w:rsidRPr="00D2047B" w:rsidRDefault="00AB3EC9" w:rsidP="00AB3EC9">
      <w:pPr>
        <w:rPr>
          <w:rFonts w:ascii="Arial" w:hAnsi="Arial" w:cs="Arial"/>
          <w:sz w:val="21"/>
          <w:szCs w:val="21"/>
        </w:rPr>
      </w:pPr>
    </w:p>
    <w:p w14:paraId="6D25E3CD" w14:textId="77777777" w:rsidR="00AB3EC9" w:rsidRPr="00D2047B" w:rsidRDefault="00AB3EC9" w:rsidP="00AB3EC9">
      <w:pPr>
        <w:pStyle w:val="ListParagraph"/>
        <w:numPr>
          <w:ilvl w:val="0"/>
          <w:numId w:val="16"/>
        </w:numPr>
        <w:rPr>
          <w:rFonts w:ascii="Arial" w:hAnsi="Arial" w:cs="Arial"/>
          <w:sz w:val="22"/>
          <w:szCs w:val="22"/>
        </w:rPr>
      </w:pPr>
      <w:r w:rsidRPr="00D2047B">
        <w:rPr>
          <w:rFonts w:ascii="Arial" w:hAnsi="Arial" w:cs="Arial"/>
          <w:sz w:val="22"/>
          <w:szCs w:val="22"/>
        </w:rPr>
        <w:t>Pornography</w:t>
      </w:r>
    </w:p>
    <w:p w14:paraId="61A12376" w14:textId="77777777" w:rsidR="00AB3EC9" w:rsidRPr="00D2047B" w:rsidRDefault="00AB3EC9" w:rsidP="00AB3EC9">
      <w:pPr>
        <w:pStyle w:val="ListParagraph"/>
        <w:numPr>
          <w:ilvl w:val="0"/>
          <w:numId w:val="16"/>
        </w:numPr>
        <w:rPr>
          <w:rFonts w:ascii="Arial" w:hAnsi="Arial" w:cs="Arial"/>
          <w:sz w:val="22"/>
          <w:szCs w:val="22"/>
        </w:rPr>
      </w:pPr>
      <w:r w:rsidRPr="00D2047B">
        <w:rPr>
          <w:rFonts w:ascii="Arial" w:hAnsi="Arial" w:cs="Arial"/>
          <w:sz w:val="22"/>
          <w:szCs w:val="22"/>
        </w:rPr>
        <w:t>Gambling</w:t>
      </w:r>
    </w:p>
    <w:p w14:paraId="7DDA4699" w14:textId="77777777" w:rsidR="00AB3EC9" w:rsidRPr="00D2047B" w:rsidRDefault="00AB3EC9" w:rsidP="00AB3EC9">
      <w:pPr>
        <w:pStyle w:val="ListParagraph"/>
        <w:numPr>
          <w:ilvl w:val="0"/>
          <w:numId w:val="16"/>
        </w:numPr>
        <w:rPr>
          <w:rFonts w:ascii="Arial" w:hAnsi="Arial" w:cs="Arial"/>
          <w:sz w:val="22"/>
          <w:szCs w:val="22"/>
        </w:rPr>
      </w:pPr>
      <w:r w:rsidRPr="00D2047B">
        <w:rPr>
          <w:rFonts w:ascii="Arial" w:hAnsi="Arial" w:cs="Arial"/>
          <w:sz w:val="22"/>
          <w:szCs w:val="22"/>
        </w:rPr>
        <w:t>Promotion of terrorism and/or terrorism skills</w:t>
      </w:r>
    </w:p>
    <w:p w14:paraId="39D34887" w14:textId="77777777" w:rsidR="00AB3EC9" w:rsidRPr="00D2047B" w:rsidRDefault="00AB3EC9" w:rsidP="00AB3EC9">
      <w:pPr>
        <w:pStyle w:val="ListParagraph"/>
        <w:numPr>
          <w:ilvl w:val="0"/>
          <w:numId w:val="16"/>
        </w:numPr>
        <w:rPr>
          <w:rFonts w:ascii="Arial" w:hAnsi="Arial" w:cs="Arial"/>
          <w:sz w:val="22"/>
          <w:szCs w:val="22"/>
        </w:rPr>
      </w:pPr>
      <w:r w:rsidRPr="00D2047B">
        <w:rPr>
          <w:rFonts w:ascii="Arial" w:hAnsi="Arial" w:cs="Arial"/>
          <w:sz w:val="22"/>
          <w:szCs w:val="22"/>
        </w:rPr>
        <w:t>Cult-promoting websites</w:t>
      </w:r>
    </w:p>
    <w:p w14:paraId="79924113" w14:textId="77777777" w:rsidR="00AB3EC9" w:rsidRPr="00D2047B" w:rsidRDefault="00AB3EC9" w:rsidP="00AB3EC9">
      <w:pPr>
        <w:pStyle w:val="ListParagraph"/>
        <w:numPr>
          <w:ilvl w:val="0"/>
          <w:numId w:val="16"/>
        </w:numPr>
        <w:rPr>
          <w:sz w:val="22"/>
          <w:szCs w:val="22"/>
        </w:rPr>
      </w:pPr>
      <w:r w:rsidRPr="00D2047B">
        <w:rPr>
          <w:rFonts w:ascii="Arial" w:hAnsi="Arial" w:cs="Arial"/>
          <w:sz w:val="22"/>
          <w:szCs w:val="22"/>
        </w:rPr>
        <w:t>Any other website that may reasonably bring the organisation into disrepute, such as those that are likely to cause offence</w:t>
      </w:r>
    </w:p>
    <w:p w14:paraId="7AD77487" w14:textId="77777777" w:rsidR="00AB3EC9" w:rsidRPr="009965EB" w:rsidRDefault="00AB3EC9" w:rsidP="00AB3EC9">
      <w:pPr>
        <w:pStyle w:val="ListParagraph"/>
        <w:rPr>
          <w:rFonts w:ascii="Arial" w:hAnsi="Arial" w:cs="Arial"/>
        </w:rPr>
      </w:pPr>
    </w:p>
    <w:p w14:paraId="369E5E59" w14:textId="2AD70031" w:rsidR="00AB3EC9" w:rsidRPr="009965EB" w:rsidRDefault="00AB3EC9" w:rsidP="00AB3EC9">
      <w:pPr>
        <w:rPr>
          <w:rFonts w:ascii="Arial" w:hAnsi="Arial" w:cs="Arial"/>
          <w:sz w:val="22"/>
          <w:szCs w:val="22"/>
        </w:rPr>
      </w:pPr>
      <w:r w:rsidRPr="009965EB">
        <w:rPr>
          <w:rFonts w:ascii="Arial" w:hAnsi="Arial" w:cs="Arial"/>
          <w:sz w:val="22"/>
          <w:szCs w:val="22"/>
        </w:rPr>
        <w:t>To support this, remote access from CSU, the Information Governance Lead or Practice Manager all have the right to scrutinise the internet browsing history of staff members and, if it is found that staff are using the organisation’s IT facilities for such activities, disciplinary action will be taken. This may include involving the local police depending on the nature and source of the information.</w:t>
      </w:r>
    </w:p>
    <w:p w14:paraId="0BC5F44F" w14:textId="443A2B1A" w:rsidR="002669F3" w:rsidRPr="00A27C4D" w:rsidRDefault="002669F3" w:rsidP="00EF74E6">
      <w:pPr>
        <w:rPr>
          <w:rFonts w:ascii="Arial" w:hAnsi="Arial" w:cs="Arial"/>
          <w:sz w:val="22"/>
          <w:szCs w:val="22"/>
        </w:rPr>
      </w:pPr>
    </w:p>
    <w:p w14:paraId="3A8273FC" w14:textId="7335EE81" w:rsidR="00291758" w:rsidRPr="00A27C4D" w:rsidRDefault="002669F3" w:rsidP="00D945DC">
      <w:pPr>
        <w:rPr>
          <w:rFonts w:ascii="Arial" w:hAnsi="Arial" w:cs="Arial"/>
          <w:sz w:val="22"/>
          <w:szCs w:val="22"/>
        </w:rPr>
      </w:pPr>
      <w:r w:rsidRPr="00A27C4D">
        <w:rPr>
          <w:rFonts w:ascii="Arial" w:hAnsi="Arial" w:cs="Arial"/>
          <w:sz w:val="22"/>
          <w:szCs w:val="22"/>
        </w:rPr>
        <w:t>For further detailed information, see the organisation’</w:t>
      </w:r>
      <w:r w:rsidR="00AB3EC9">
        <w:rPr>
          <w:rFonts w:ascii="Arial" w:hAnsi="Arial" w:cs="Arial"/>
          <w:sz w:val="22"/>
          <w:szCs w:val="22"/>
        </w:rPr>
        <w:t>s Communication Policy</w:t>
      </w:r>
      <w:r w:rsidR="006A5FDF" w:rsidRPr="00A27C4D">
        <w:rPr>
          <w:rStyle w:val="Hyperlink"/>
          <w:rFonts w:ascii="Arial" w:hAnsi="Arial" w:cs="Arial"/>
          <w:color w:val="auto"/>
          <w:sz w:val="22"/>
          <w:szCs w:val="22"/>
          <w:u w:val="none"/>
        </w:rPr>
        <w:t>.</w:t>
      </w:r>
    </w:p>
    <w:p w14:paraId="142DB8A5" w14:textId="193DCF62" w:rsidR="00621BAC" w:rsidRPr="00A27C4D" w:rsidRDefault="00621BAC" w:rsidP="00E53790">
      <w:pPr>
        <w:pStyle w:val="Heading2"/>
        <w:rPr>
          <w:rFonts w:ascii="Arial" w:hAnsi="Arial" w:cs="Arial"/>
          <w:smallCaps w:val="0"/>
          <w:sz w:val="24"/>
          <w:szCs w:val="24"/>
          <w:lang w:val="en-GB"/>
        </w:rPr>
      </w:pPr>
      <w:bookmarkStart w:id="1915" w:name="_Toc192170543"/>
      <w:r w:rsidRPr="00A27C4D">
        <w:rPr>
          <w:rFonts w:ascii="Arial" w:hAnsi="Arial" w:cs="Arial"/>
          <w:smallCaps w:val="0"/>
          <w:sz w:val="24"/>
          <w:szCs w:val="24"/>
          <w:lang w:val="en-GB"/>
        </w:rPr>
        <w:t xml:space="preserve">Freedom of </w:t>
      </w:r>
      <w:r w:rsidR="0057157D" w:rsidRPr="00A27C4D">
        <w:rPr>
          <w:rFonts w:ascii="Arial" w:hAnsi="Arial" w:cs="Arial"/>
          <w:smallCaps w:val="0"/>
          <w:sz w:val="24"/>
          <w:szCs w:val="24"/>
          <w:lang w:val="en-GB"/>
        </w:rPr>
        <w:t>I</w:t>
      </w:r>
      <w:r w:rsidRPr="00A27C4D">
        <w:rPr>
          <w:rFonts w:ascii="Arial" w:hAnsi="Arial" w:cs="Arial"/>
          <w:smallCaps w:val="0"/>
          <w:sz w:val="24"/>
          <w:szCs w:val="24"/>
          <w:lang w:val="en-GB"/>
        </w:rPr>
        <w:t>nformation</w:t>
      </w:r>
      <w:r w:rsidR="00CF75EA" w:rsidRPr="00A27C4D">
        <w:rPr>
          <w:rFonts w:ascii="Arial" w:hAnsi="Arial" w:cs="Arial"/>
          <w:smallCaps w:val="0"/>
          <w:sz w:val="24"/>
          <w:szCs w:val="24"/>
          <w:lang w:val="en-GB"/>
        </w:rPr>
        <w:t xml:space="preserve"> (FOI) Act</w:t>
      </w:r>
      <w:bookmarkEnd w:id="1915"/>
    </w:p>
    <w:p w14:paraId="76568997" w14:textId="595E0053" w:rsidR="00CF71E0" w:rsidRPr="00A27C4D" w:rsidRDefault="00CF71E0" w:rsidP="00CF71E0">
      <w:pPr>
        <w:rPr>
          <w:rFonts w:ascii="Arial" w:hAnsi="Arial" w:cs="Arial"/>
          <w:sz w:val="22"/>
          <w:szCs w:val="22"/>
        </w:rPr>
      </w:pPr>
    </w:p>
    <w:p w14:paraId="6DAC57E7" w14:textId="3540704B" w:rsidR="00C227E2" w:rsidRPr="00A27C4D" w:rsidRDefault="004662B7" w:rsidP="00C227E2">
      <w:pPr>
        <w:rPr>
          <w:rFonts w:ascii="Arial" w:hAnsi="Arial" w:cs="Arial"/>
          <w:sz w:val="22"/>
          <w:szCs w:val="22"/>
        </w:rPr>
      </w:pPr>
      <w:r w:rsidRPr="00A27C4D">
        <w:rPr>
          <w:rFonts w:ascii="Arial" w:hAnsi="Arial" w:cs="Arial"/>
          <w:sz w:val="22"/>
          <w:szCs w:val="22"/>
        </w:rPr>
        <w:t xml:space="preserve">The organisation </w:t>
      </w:r>
      <w:r w:rsidR="00C227E2" w:rsidRPr="00A27C4D">
        <w:rPr>
          <w:rFonts w:ascii="Arial" w:hAnsi="Arial" w:cs="Arial"/>
          <w:sz w:val="22"/>
          <w:szCs w:val="22"/>
        </w:rPr>
        <w:t xml:space="preserve">has an obligation to make sure it adheres to the principles of the Act, ensuring right of access to information held at the organisation. In doing so, the organisation is demonstrating that it is operating in an open and transparent manner and complying with the provisions of the </w:t>
      </w:r>
      <w:hyperlink r:id="rId261" w:history="1">
        <w:r w:rsidR="00C227E2" w:rsidRPr="00A27C4D">
          <w:rPr>
            <w:rStyle w:val="Hyperlink"/>
            <w:rFonts w:ascii="Arial" w:hAnsi="Arial" w:cs="Arial"/>
            <w:sz w:val="22"/>
            <w:szCs w:val="22"/>
          </w:rPr>
          <w:t>Freedom of Information Act 2000</w:t>
        </w:r>
      </w:hyperlink>
      <w:r w:rsidR="00C227E2" w:rsidRPr="00A27C4D">
        <w:rPr>
          <w:rFonts w:ascii="Arial" w:hAnsi="Arial" w:cs="Arial"/>
          <w:sz w:val="22"/>
          <w:szCs w:val="22"/>
        </w:rPr>
        <w:t>.</w:t>
      </w:r>
    </w:p>
    <w:p w14:paraId="0420CD29" w14:textId="796B3E2F" w:rsidR="002126E1" w:rsidRPr="00A27C4D" w:rsidRDefault="002126E1" w:rsidP="00C227E2">
      <w:pPr>
        <w:rPr>
          <w:rFonts w:ascii="Arial" w:hAnsi="Arial" w:cs="Arial"/>
          <w:sz w:val="22"/>
          <w:szCs w:val="22"/>
        </w:rPr>
      </w:pPr>
    </w:p>
    <w:p w14:paraId="223D9C4B" w14:textId="516CC38A" w:rsidR="002126E1" w:rsidRPr="00A27C4D" w:rsidRDefault="002126E1" w:rsidP="00C227E2">
      <w:pPr>
        <w:rPr>
          <w:rFonts w:ascii="Arial" w:eastAsia="Arial" w:hAnsi="Arial" w:cs="Arial"/>
          <w:sz w:val="22"/>
          <w:szCs w:val="22"/>
        </w:rPr>
      </w:pPr>
      <w:r w:rsidRPr="00A27C4D">
        <w:rPr>
          <w:rFonts w:ascii="Arial" w:eastAsia="Arial" w:hAnsi="Arial" w:cs="Arial"/>
          <w:sz w:val="22"/>
          <w:szCs w:val="22"/>
        </w:rPr>
        <w:t xml:space="preserve">For further detailed </w:t>
      </w:r>
      <w:r w:rsidRPr="00A27C4D">
        <w:rPr>
          <w:rFonts w:ascii="Arial" w:eastAsia="Arial" w:hAnsi="Arial" w:cs="Arial"/>
          <w:color w:val="000000" w:themeColor="text1"/>
          <w:sz w:val="22"/>
          <w:szCs w:val="22"/>
        </w:rPr>
        <w:t xml:space="preserve">information, see the ICO’s </w:t>
      </w:r>
      <w:hyperlink r:id="rId262" w:history="1">
        <w:r w:rsidRPr="00A27C4D">
          <w:rPr>
            <w:rStyle w:val="Hyperlink"/>
            <w:rFonts w:ascii="Arial" w:eastAsia="Arial" w:hAnsi="Arial" w:cs="Arial"/>
            <w:sz w:val="22"/>
            <w:szCs w:val="22"/>
          </w:rPr>
          <w:t>What is the Freedom of Information Act?</w:t>
        </w:r>
      </w:hyperlink>
      <w:r w:rsidRPr="00A27C4D">
        <w:rPr>
          <w:rFonts w:ascii="Arial" w:eastAsia="Arial" w:hAnsi="Arial" w:cs="Arial"/>
          <w:sz w:val="22"/>
          <w:szCs w:val="22"/>
        </w:rPr>
        <w:t xml:space="preserve"> </w:t>
      </w:r>
      <w:r w:rsidRPr="00A27C4D">
        <w:rPr>
          <w:rFonts w:ascii="Arial" w:eastAsia="Arial" w:hAnsi="Arial" w:cs="Arial"/>
          <w:color w:val="000000" w:themeColor="text1"/>
          <w:sz w:val="22"/>
          <w:szCs w:val="22"/>
        </w:rPr>
        <w:t xml:space="preserve">and </w:t>
      </w:r>
      <w:r w:rsidRPr="00A27C4D">
        <w:rPr>
          <w:rFonts w:ascii="Arial" w:eastAsia="Arial" w:hAnsi="Arial" w:cs="Arial"/>
          <w:sz w:val="22"/>
          <w:szCs w:val="22"/>
        </w:rPr>
        <w:t>the organisation’</w:t>
      </w:r>
      <w:r w:rsidR="00E53790">
        <w:rPr>
          <w:rFonts w:ascii="Arial" w:eastAsia="Arial" w:hAnsi="Arial" w:cs="Arial"/>
          <w:sz w:val="22"/>
          <w:szCs w:val="22"/>
        </w:rPr>
        <w:t>s Freedom of Information Policy</w:t>
      </w:r>
      <w:r w:rsidR="006A5FDF" w:rsidRPr="00A27C4D">
        <w:rPr>
          <w:rFonts w:ascii="Arial" w:eastAsia="Arial" w:hAnsi="Arial" w:cs="Arial"/>
          <w:color w:val="000000"/>
          <w:sz w:val="22"/>
          <w:szCs w:val="22"/>
        </w:rPr>
        <w:t>.</w:t>
      </w:r>
    </w:p>
    <w:p w14:paraId="063F4520" w14:textId="52E0E418" w:rsidR="00CF71E0" w:rsidRPr="00A27C4D" w:rsidRDefault="00CF71E0" w:rsidP="00CF71E0">
      <w:pPr>
        <w:rPr>
          <w:rFonts w:ascii="Arial" w:hAnsi="Arial" w:cs="Arial"/>
          <w:sz w:val="22"/>
          <w:szCs w:val="22"/>
        </w:rPr>
      </w:pPr>
    </w:p>
    <w:p w14:paraId="49A0AECF" w14:textId="00E6C993" w:rsidR="009459CB" w:rsidRPr="00A27C4D" w:rsidRDefault="009459CB" w:rsidP="009459CB">
      <w:pPr>
        <w:rPr>
          <w:rFonts w:ascii="Arial" w:hAnsi="Arial" w:cs="Arial"/>
          <w:sz w:val="22"/>
          <w:szCs w:val="22"/>
        </w:rPr>
      </w:pPr>
      <w:r w:rsidRPr="00A27C4D">
        <w:rPr>
          <w:rFonts w:ascii="Arial" w:hAnsi="Arial" w:cs="Arial"/>
          <w:sz w:val="22"/>
          <w:szCs w:val="22"/>
        </w:rPr>
        <w:t xml:space="preserve">The purpose of </w:t>
      </w:r>
      <w:r w:rsidR="00A4735B" w:rsidRPr="00A27C4D">
        <w:rPr>
          <w:rFonts w:ascii="Arial" w:hAnsi="Arial" w:cs="Arial"/>
          <w:sz w:val="22"/>
          <w:szCs w:val="22"/>
        </w:rPr>
        <w:t>the</w:t>
      </w:r>
      <w:r w:rsidRPr="00A27C4D">
        <w:rPr>
          <w:rFonts w:ascii="Arial" w:hAnsi="Arial" w:cs="Arial"/>
          <w:sz w:val="22"/>
          <w:szCs w:val="22"/>
        </w:rPr>
        <w:t xml:space="preserve"> policy is to ensure that staff and patients are aware of the ways in which the organisation adheres to the Freedom of Information (F</w:t>
      </w:r>
      <w:r w:rsidR="005151C7">
        <w:rPr>
          <w:rFonts w:ascii="Arial" w:hAnsi="Arial" w:cs="Arial"/>
          <w:sz w:val="22"/>
          <w:szCs w:val="22"/>
        </w:rPr>
        <w:t>O</w:t>
      </w:r>
      <w:r w:rsidRPr="00A27C4D">
        <w:rPr>
          <w:rFonts w:ascii="Arial" w:hAnsi="Arial" w:cs="Arial"/>
          <w:sz w:val="22"/>
          <w:szCs w:val="22"/>
        </w:rPr>
        <w:t>I) Act 2000</w:t>
      </w:r>
      <w:r w:rsidR="00291758" w:rsidRPr="00A27C4D">
        <w:rPr>
          <w:rFonts w:ascii="Arial" w:hAnsi="Arial" w:cs="Arial"/>
          <w:sz w:val="22"/>
          <w:szCs w:val="22"/>
        </w:rPr>
        <w:t xml:space="preserve">. </w:t>
      </w:r>
      <w:r w:rsidRPr="00A27C4D">
        <w:rPr>
          <w:rFonts w:ascii="Arial" w:hAnsi="Arial" w:cs="Arial"/>
          <w:sz w:val="22"/>
          <w:szCs w:val="22"/>
        </w:rPr>
        <w:t>The Act enables the public to access information held by public authorities in two ways:</w:t>
      </w:r>
    </w:p>
    <w:p w14:paraId="345F21C7" w14:textId="77777777" w:rsidR="009459CB" w:rsidRPr="00A27C4D" w:rsidRDefault="009459CB" w:rsidP="009459CB">
      <w:pPr>
        <w:rPr>
          <w:rFonts w:ascii="Arial" w:hAnsi="Arial" w:cs="Arial"/>
          <w:sz w:val="22"/>
          <w:szCs w:val="22"/>
        </w:rPr>
      </w:pPr>
    </w:p>
    <w:p w14:paraId="409F9C52" w14:textId="6F506000" w:rsidR="009459CB" w:rsidRPr="00A27C4D" w:rsidRDefault="009459CB" w:rsidP="00114531">
      <w:pPr>
        <w:pStyle w:val="ListParagraph"/>
        <w:numPr>
          <w:ilvl w:val="0"/>
          <w:numId w:val="17"/>
        </w:numPr>
        <w:rPr>
          <w:rFonts w:ascii="Arial" w:hAnsi="Arial" w:cs="Arial"/>
          <w:sz w:val="22"/>
          <w:szCs w:val="22"/>
        </w:rPr>
      </w:pPr>
      <w:r w:rsidRPr="00A27C4D">
        <w:rPr>
          <w:rFonts w:ascii="Arial" w:hAnsi="Arial" w:cs="Arial"/>
          <w:sz w:val="22"/>
          <w:szCs w:val="22"/>
        </w:rPr>
        <w:t>Public authorities are obliged to publish certain information about their activities</w:t>
      </w:r>
    </w:p>
    <w:p w14:paraId="797FD675" w14:textId="77777777" w:rsidR="00AD4FBB" w:rsidRPr="00A27C4D" w:rsidRDefault="00AD4FBB" w:rsidP="00AD4FBB">
      <w:pPr>
        <w:ind w:left="360"/>
        <w:rPr>
          <w:rFonts w:ascii="Arial" w:hAnsi="Arial" w:cs="Arial"/>
          <w:sz w:val="22"/>
          <w:szCs w:val="22"/>
        </w:rPr>
      </w:pPr>
    </w:p>
    <w:p w14:paraId="463CC523" w14:textId="4656B304" w:rsidR="009459CB" w:rsidRPr="00A27C4D" w:rsidRDefault="009459CB" w:rsidP="00114531">
      <w:pPr>
        <w:pStyle w:val="ListParagraph"/>
        <w:numPr>
          <w:ilvl w:val="0"/>
          <w:numId w:val="17"/>
        </w:numPr>
        <w:rPr>
          <w:rFonts w:ascii="Arial" w:hAnsi="Arial" w:cs="Arial"/>
          <w:sz w:val="22"/>
          <w:szCs w:val="22"/>
        </w:rPr>
      </w:pPr>
      <w:r w:rsidRPr="00A27C4D">
        <w:rPr>
          <w:rFonts w:ascii="Arial" w:hAnsi="Arial" w:cs="Arial"/>
          <w:sz w:val="22"/>
          <w:szCs w:val="22"/>
        </w:rPr>
        <w:t xml:space="preserve">Members of the public are entitled to request information from public authorities who, in turn, are required to provide the requested information within 20 working days, unless it is exempted </w:t>
      </w:r>
    </w:p>
    <w:p w14:paraId="2463B745" w14:textId="77777777" w:rsidR="009459CB" w:rsidRPr="00A27C4D" w:rsidRDefault="009459CB" w:rsidP="009459CB">
      <w:pPr>
        <w:rPr>
          <w:rFonts w:ascii="Arial" w:hAnsi="Arial" w:cs="Arial"/>
          <w:sz w:val="22"/>
          <w:szCs w:val="22"/>
        </w:rPr>
      </w:pPr>
    </w:p>
    <w:p w14:paraId="125A40E9" w14:textId="1972ABFD" w:rsidR="00617D8E" w:rsidRPr="00A27C4D" w:rsidRDefault="009459CB" w:rsidP="00617D8E">
      <w:pPr>
        <w:rPr>
          <w:rFonts w:ascii="Arial" w:hAnsi="Arial" w:cs="Arial"/>
          <w:sz w:val="22"/>
          <w:szCs w:val="22"/>
        </w:rPr>
      </w:pPr>
      <w:r w:rsidRPr="00A27C4D">
        <w:rPr>
          <w:rFonts w:ascii="Arial" w:hAnsi="Arial" w:cs="Arial"/>
          <w:sz w:val="22"/>
          <w:szCs w:val="22"/>
        </w:rPr>
        <w:t xml:space="preserve">It is important to note that the Act does not give individuals access to their own personal data, </w:t>
      </w:r>
      <w:r w:rsidR="00A835BC" w:rsidRPr="00A27C4D">
        <w:rPr>
          <w:rFonts w:ascii="Arial" w:hAnsi="Arial" w:cs="Arial"/>
          <w:sz w:val="22"/>
          <w:szCs w:val="22"/>
        </w:rPr>
        <w:t>i.e.,</w:t>
      </w:r>
      <w:r w:rsidRPr="00A27C4D">
        <w:rPr>
          <w:rFonts w:ascii="Arial" w:hAnsi="Arial" w:cs="Arial"/>
          <w:sz w:val="22"/>
          <w:szCs w:val="22"/>
        </w:rPr>
        <w:t xml:space="preserve"> healthcare records. This is processed by means of a </w:t>
      </w:r>
      <w:r w:rsidR="00E53790">
        <w:rPr>
          <w:rFonts w:ascii="Arial" w:hAnsi="Arial" w:cs="Arial"/>
          <w:sz w:val="22"/>
          <w:szCs w:val="22"/>
        </w:rPr>
        <w:t>DSAR</w:t>
      </w:r>
      <w:r w:rsidR="00E40520">
        <w:rPr>
          <w:rFonts w:ascii="Arial" w:hAnsi="Arial" w:cs="Arial"/>
          <w:sz w:val="22"/>
          <w:szCs w:val="22"/>
        </w:rPr>
        <w:t xml:space="preserve"> and as detailed at </w:t>
      </w:r>
      <w:hyperlink w:anchor="_Access_to_medical" w:history="1">
        <w:r w:rsidR="00E40520" w:rsidRPr="00E40520">
          <w:rPr>
            <w:rStyle w:val="Hyperlink"/>
            <w:rFonts w:ascii="Arial" w:hAnsi="Arial" w:cs="Arial"/>
            <w:sz w:val="22"/>
            <w:szCs w:val="22"/>
          </w:rPr>
          <w:t>Section 5.1</w:t>
        </w:r>
      </w:hyperlink>
      <w:r w:rsidR="00E53790">
        <w:rPr>
          <w:rFonts w:ascii="Arial" w:hAnsi="Arial" w:cs="Arial"/>
          <w:sz w:val="22"/>
          <w:szCs w:val="22"/>
        </w:rPr>
        <w:t>.</w:t>
      </w:r>
      <w:bookmarkStart w:id="1916" w:name="_GDPR_policy"/>
      <w:bookmarkEnd w:id="1916"/>
    </w:p>
    <w:p w14:paraId="5008CA3D" w14:textId="33DB72FC" w:rsidR="00F61A0F" w:rsidRPr="00A27C4D" w:rsidRDefault="00EE1A1D" w:rsidP="004B3252">
      <w:pPr>
        <w:pStyle w:val="Heading2"/>
        <w:rPr>
          <w:rFonts w:ascii="Arial" w:hAnsi="Arial" w:cs="Arial"/>
          <w:smallCaps w:val="0"/>
          <w:sz w:val="24"/>
          <w:szCs w:val="24"/>
          <w:lang w:val="en-GB"/>
        </w:rPr>
      </w:pPr>
      <w:bookmarkStart w:id="1917" w:name="_Toc192170544"/>
      <w:bookmarkStart w:id="1918" w:name="_Toc192170545"/>
      <w:bookmarkStart w:id="1919" w:name="_Toc192170546"/>
      <w:bookmarkStart w:id="1920" w:name="_Toc192170547"/>
      <w:bookmarkStart w:id="1921" w:name="_Toc192170548"/>
      <w:bookmarkStart w:id="1922" w:name="_Toc192170549"/>
      <w:bookmarkStart w:id="1923" w:name="_Toc192170550"/>
      <w:bookmarkStart w:id="1924" w:name="_Toc192170551"/>
      <w:bookmarkStart w:id="1925" w:name="_Toc192170552"/>
      <w:bookmarkStart w:id="1926" w:name="_Toc192170553"/>
      <w:bookmarkStart w:id="1927" w:name="_Toc192170554"/>
      <w:bookmarkStart w:id="1928" w:name="_Toc192170555"/>
      <w:bookmarkStart w:id="1929" w:name="_Toc192170556"/>
      <w:bookmarkStart w:id="1930" w:name="_Toc192170557"/>
      <w:bookmarkStart w:id="1931" w:name="_Toc192170558"/>
      <w:bookmarkStart w:id="1932" w:name="_Toc192170559"/>
      <w:bookmarkStart w:id="1933" w:name="_Toc192170560"/>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r w:rsidRPr="00A27C4D">
        <w:rPr>
          <w:rFonts w:ascii="Arial" w:hAnsi="Arial" w:cs="Arial"/>
          <w:smallCaps w:val="0"/>
          <w:sz w:val="24"/>
          <w:szCs w:val="24"/>
          <w:lang w:val="en-GB"/>
        </w:rPr>
        <w:t>Good practice guidelines for electronic patient records</w:t>
      </w:r>
      <w:bookmarkEnd w:id="1933"/>
    </w:p>
    <w:p w14:paraId="04D70059" w14:textId="70B94579" w:rsidR="00F43FE7" w:rsidRPr="00A27C4D" w:rsidRDefault="00F43FE7" w:rsidP="00F43FE7">
      <w:pPr>
        <w:rPr>
          <w:rFonts w:ascii="Arial" w:hAnsi="Arial" w:cs="Arial"/>
          <w:sz w:val="22"/>
          <w:szCs w:val="22"/>
        </w:rPr>
      </w:pPr>
    </w:p>
    <w:p w14:paraId="0EAB16D7" w14:textId="22EB3AA1" w:rsidR="00F43FE7" w:rsidRDefault="00AF6DA9" w:rsidP="00F43FE7">
      <w:pPr>
        <w:rPr>
          <w:rFonts w:ascii="Arial" w:hAnsi="Arial" w:cs="Arial"/>
          <w:sz w:val="22"/>
          <w:szCs w:val="22"/>
        </w:rPr>
      </w:pPr>
      <w:r w:rsidRPr="00A27C4D">
        <w:rPr>
          <w:rFonts w:ascii="Arial" w:hAnsi="Arial" w:cs="Arial"/>
          <w:sz w:val="22"/>
          <w:szCs w:val="22"/>
        </w:rPr>
        <w:t>There is an expectation for healthcare providers to maintain good</w:t>
      </w:r>
      <w:r w:rsidR="007736A9">
        <w:rPr>
          <w:rFonts w:ascii="Arial" w:hAnsi="Arial" w:cs="Arial"/>
          <w:sz w:val="22"/>
          <w:szCs w:val="22"/>
        </w:rPr>
        <w:t xml:space="preserve"> </w:t>
      </w:r>
      <w:r w:rsidRPr="00A27C4D">
        <w:rPr>
          <w:rFonts w:ascii="Arial" w:hAnsi="Arial" w:cs="Arial"/>
          <w:sz w:val="22"/>
          <w:szCs w:val="22"/>
        </w:rPr>
        <w:t xml:space="preserve">quality medical records. </w:t>
      </w:r>
      <w:r w:rsidR="00C67280" w:rsidRPr="00A27C4D">
        <w:rPr>
          <w:rFonts w:ascii="Arial" w:hAnsi="Arial" w:cs="Arial"/>
          <w:sz w:val="22"/>
          <w:szCs w:val="22"/>
        </w:rPr>
        <w:t>A</w:t>
      </w:r>
      <w:r w:rsidRPr="00A27C4D">
        <w:rPr>
          <w:rFonts w:ascii="Arial" w:hAnsi="Arial" w:cs="Arial"/>
          <w:sz w:val="22"/>
          <w:szCs w:val="22"/>
        </w:rPr>
        <w:t xml:space="preserve">ll staff are aware that with medical record-keeping, accuracy, </w:t>
      </w:r>
      <w:r w:rsidR="002E7F9F" w:rsidRPr="00A27C4D">
        <w:rPr>
          <w:rFonts w:ascii="Arial" w:hAnsi="Arial" w:cs="Arial"/>
          <w:sz w:val="22"/>
          <w:szCs w:val="22"/>
        </w:rPr>
        <w:t>clarity</w:t>
      </w:r>
      <w:r w:rsidR="007736A9">
        <w:rPr>
          <w:rFonts w:ascii="Arial" w:hAnsi="Arial" w:cs="Arial"/>
          <w:sz w:val="22"/>
          <w:szCs w:val="22"/>
        </w:rPr>
        <w:t xml:space="preserve"> </w:t>
      </w:r>
      <w:r w:rsidRPr="00A27C4D">
        <w:rPr>
          <w:rFonts w:ascii="Arial" w:hAnsi="Arial" w:cs="Arial"/>
          <w:sz w:val="22"/>
          <w:szCs w:val="22"/>
        </w:rPr>
        <w:t xml:space="preserve">and timeliness are essential </w:t>
      </w:r>
      <w:r w:rsidR="00486F0F">
        <w:rPr>
          <w:rFonts w:ascii="Arial" w:hAnsi="Arial" w:cs="Arial"/>
          <w:sz w:val="22"/>
          <w:szCs w:val="22"/>
        </w:rPr>
        <w:t>factors</w:t>
      </w:r>
      <w:r w:rsidRPr="00A27C4D">
        <w:rPr>
          <w:rFonts w:ascii="Arial" w:hAnsi="Arial" w:cs="Arial"/>
          <w:sz w:val="22"/>
          <w:szCs w:val="22"/>
        </w:rPr>
        <w:t xml:space="preserve"> for effective communication between healthcare professionals and patients. The information contained in the record should be comprehensive enough to enable a colleague to carry on where you left off.  </w:t>
      </w:r>
    </w:p>
    <w:p w14:paraId="462F47F3" w14:textId="77777777" w:rsidR="003021A5" w:rsidRDefault="003021A5" w:rsidP="00F43FE7">
      <w:pPr>
        <w:rPr>
          <w:rFonts w:ascii="Arial" w:hAnsi="Arial" w:cs="Arial"/>
          <w:sz w:val="22"/>
          <w:szCs w:val="22"/>
        </w:rPr>
      </w:pPr>
    </w:p>
    <w:p w14:paraId="2D126016" w14:textId="26959EB7" w:rsidR="00E40520" w:rsidRPr="00A27C4D" w:rsidRDefault="003021A5" w:rsidP="00F43FE7">
      <w:pPr>
        <w:rPr>
          <w:rFonts w:ascii="Arial" w:hAnsi="Arial" w:cs="Arial"/>
          <w:sz w:val="22"/>
          <w:szCs w:val="22"/>
        </w:rPr>
      </w:pPr>
      <w:r>
        <w:rPr>
          <w:rFonts w:ascii="Arial" w:hAnsi="Arial" w:cs="Arial"/>
          <w:sz w:val="22"/>
          <w:szCs w:val="22"/>
        </w:rPr>
        <w:t xml:space="preserve">NHS E guidance titled </w:t>
      </w:r>
      <w:hyperlink r:id="rId263" w:history="1">
        <w:r w:rsidRPr="003021A5">
          <w:rPr>
            <w:rStyle w:val="Hyperlink"/>
            <w:rFonts w:ascii="Arial" w:hAnsi="Arial" w:cs="Arial"/>
            <w:sz w:val="22"/>
            <w:szCs w:val="22"/>
          </w:rPr>
          <w:t>Digital Primary Care: The Good Practice Guidelines for GP electronic patient records (GPGv5)</w:t>
        </w:r>
      </w:hyperlink>
      <w:r w:rsidRPr="003021A5">
        <w:rPr>
          <w:rFonts w:ascii="Arial" w:hAnsi="Arial" w:cs="Arial"/>
          <w:sz w:val="22"/>
          <w:szCs w:val="22"/>
        </w:rPr>
        <w:t xml:space="preserve"> </w:t>
      </w:r>
      <w:r w:rsidRPr="00A27C4D">
        <w:rPr>
          <w:rFonts w:ascii="Arial" w:hAnsi="Arial" w:cs="Arial"/>
          <w:sz w:val="22"/>
          <w:szCs w:val="22"/>
        </w:rPr>
        <w:t>should act as a source of information for all those involved in developing, deploying and using general practice IT systems.</w:t>
      </w:r>
    </w:p>
    <w:p w14:paraId="37CE75DA" w14:textId="7E216A4A" w:rsidR="00F61A0F" w:rsidRPr="00A27C4D" w:rsidRDefault="00EE1A1D" w:rsidP="004B3252">
      <w:pPr>
        <w:pStyle w:val="Heading2"/>
        <w:rPr>
          <w:rFonts w:ascii="Arial" w:hAnsi="Arial" w:cs="Arial"/>
          <w:smallCaps w:val="0"/>
          <w:sz w:val="24"/>
          <w:szCs w:val="24"/>
          <w:lang w:val="en-GB"/>
        </w:rPr>
      </w:pPr>
      <w:bookmarkStart w:id="1934" w:name="_Toc192170561"/>
      <w:bookmarkStart w:id="1935" w:name="_Toc192170562"/>
      <w:bookmarkStart w:id="1936" w:name="_Toc192170563"/>
      <w:bookmarkStart w:id="1937" w:name="_Toc192170564"/>
      <w:bookmarkStart w:id="1938" w:name="_Toc192170565"/>
      <w:bookmarkEnd w:id="1934"/>
      <w:bookmarkEnd w:id="1935"/>
      <w:bookmarkEnd w:id="1936"/>
      <w:bookmarkEnd w:id="1937"/>
      <w:r w:rsidRPr="00A27C4D">
        <w:rPr>
          <w:rFonts w:ascii="Arial" w:hAnsi="Arial" w:cs="Arial"/>
          <w:smallCaps w:val="0"/>
          <w:sz w:val="24"/>
          <w:szCs w:val="24"/>
          <w:lang w:val="en-GB"/>
        </w:rPr>
        <w:lastRenderedPageBreak/>
        <w:t>GP2GP</w:t>
      </w:r>
      <w:bookmarkEnd w:id="1938"/>
    </w:p>
    <w:p w14:paraId="62F78873" w14:textId="7BD745E7" w:rsidR="00303879" w:rsidRPr="00A27C4D" w:rsidRDefault="00303879" w:rsidP="00303879">
      <w:pPr>
        <w:rPr>
          <w:rFonts w:ascii="Arial" w:hAnsi="Arial" w:cs="Arial"/>
          <w:sz w:val="22"/>
          <w:szCs w:val="22"/>
        </w:rPr>
      </w:pPr>
    </w:p>
    <w:p w14:paraId="3F2AF0EB" w14:textId="3D89F661" w:rsidR="005F13F4" w:rsidRPr="00A27C4D" w:rsidRDefault="005F13F4" w:rsidP="005F13F4">
      <w:pPr>
        <w:spacing w:after="216"/>
        <w:rPr>
          <w:rFonts w:ascii="Arial" w:hAnsi="Arial" w:cs="Arial"/>
          <w:sz w:val="22"/>
          <w:szCs w:val="22"/>
        </w:rPr>
      </w:pPr>
      <w:r w:rsidRPr="00A27C4D">
        <w:rPr>
          <w:rFonts w:ascii="Arial" w:hAnsi="Arial" w:cs="Arial"/>
          <w:color w:val="000000" w:themeColor="text1"/>
          <w:sz w:val="22"/>
          <w:szCs w:val="22"/>
        </w:rPr>
        <w:t xml:space="preserve">As part of the General Medical Services </w:t>
      </w:r>
      <w:r w:rsidR="00A85DBB">
        <w:rPr>
          <w:rFonts w:ascii="Arial" w:hAnsi="Arial" w:cs="Arial"/>
          <w:color w:val="000000" w:themeColor="text1"/>
          <w:sz w:val="22"/>
          <w:szCs w:val="22"/>
        </w:rPr>
        <w:t>c</w:t>
      </w:r>
      <w:r w:rsidRPr="00A27C4D">
        <w:rPr>
          <w:rFonts w:ascii="Arial" w:hAnsi="Arial" w:cs="Arial"/>
          <w:color w:val="000000" w:themeColor="text1"/>
          <w:sz w:val="22"/>
          <w:szCs w:val="22"/>
        </w:rPr>
        <w:t xml:space="preserve">ontract, </w:t>
      </w:r>
      <w:r w:rsidR="00603BD6" w:rsidRPr="00A27C4D">
        <w:rPr>
          <w:rFonts w:ascii="Arial" w:hAnsi="Arial" w:cs="Arial"/>
          <w:color w:val="000000" w:themeColor="text1"/>
          <w:sz w:val="22"/>
          <w:szCs w:val="22"/>
        </w:rPr>
        <w:t>organisations</w:t>
      </w:r>
      <w:r w:rsidRPr="00A27C4D">
        <w:rPr>
          <w:rFonts w:ascii="Arial" w:hAnsi="Arial" w:cs="Arial"/>
          <w:color w:val="000000" w:themeColor="text1"/>
          <w:sz w:val="22"/>
          <w:szCs w:val="22"/>
        </w:rPr>
        <w:t xml:space="preserve"> are required to transfer patient records using </w:t>
      </w:r>
      <w:hyperlink r:id="rId264" w:history="1">
        <w:r w:rsidRPr="003021A5">
          <w:rPr>
            <w:rStyle w:val="Hyperlink"/>
            <w:rFonts w:ascii="Arial" w:hAnsi="Arial" w:cs="Arial"/>
            <w:sz w:val="22"/>
            <w:szCs w:val="22"/>
          </w:rPr>
          <w:t>GP2GP</w:t>
        </w:r>
      </w:hyperlink>
      <w:r w:rsidRPr="00A27C4D">
        <w:rPr>
          <w:rFonts w:ascii="Arial" w:hAnsi="Arial" w:cs="Arial"/>
          <w:color w:val="000000" w:themeColor="text1"/>
          <w:sz w:val="22"/>
          <w:szCs w:val="22"/>
        </w:rPr>
        <w:t xml:space="preserve">; this supports the objective set out by the </w:t>
      </w:r>
      <w:r w:rsidR="003021A5">
        <w:rPr>
          <w:rFonts w:ascii="Arial" w:hAnsi="Arial" w:cs="Arial"/>
          <w:color w:val="000000" w:themeColor="text1"/>
          <w:sz w:val="22"/>
          <w:szCs w:val="22"/>
        </w:rPr>
        <w:t>DHSC</w:t>
      </w:r>
      <w:r w:rsidRPr="00A27C4D">
        <w:rPr>
          <w:rFonts w:ascii="Arial" w:hAnsi="Arial" w:cs="Arial"/>
          <w:color w:val="000000" w:themeColor="text1"/>
          <w:sz w:val="22"/>
          <w:szCs w:val="22"/>
        </w:rPr>
        <w:t xml:space="preserve">, which was to ensure that the patient’s digital record </w:t>
      </w:r>
      <w:r w:rsidR="00E36B9A" w:rsidRPr="00A27C4D">
        <w:rPr>
          <w:rFonts w:ascii="Arial" w:hAnsi="Arial" w:cs="Arial"/>
          <w:color w:val="000000" w:themeColor="text1"/>
          <w:sz w:val="22"/>
          <w:szCs w:val="22"/>
        </w:rPr>
        <w:t>can</w:t>
      </w:r>
      <w:r w:rsidRPr="00A27C4D">
        <w:rPr>
          <w:rFonts w:ascii="Arial" w:hAnsi="Arial" w:cs="Arial"/>
          <w:color w:val="000000" w:themeColor="text1"/>
          <w:sz w:val="22"/>
          <w:szCs w:val="22"/>
        </w:rPr>
        <w:t xml:space="preserve"> follow them around the health and social care organisation. </w:t>
      </w:r>
      <w:r w:rsidRPr="00A27C4D">
        <w:rPr>
          <w:rFonts w:ascii="Arial" w:hAnsi="Arial" w:cs="Arial"/>
          <w:sz w:val="22"/>
          <w:szCs w:val="22"/>
        </w:rPr>
        <w:t xml:space="preserve">  </w:t>
      </w:r>
    </w:p>
    <w:p w14:paraId="06C9FAC3" w14:textId="0F540DD2" w:rsidR="00963B96" w:rsidRPr="00A27C4D" w:rsidRDefault="00963B96" w:rsidP="00963B96">
      <w:pPr>
        <w:rPr>
          <w:rFonts w:ascii="Arial" w:hAnsi="Arial" w:cs="Arial"/>
          <w:sz w:val="22"/>
          <w:szCs w:val="22"/>
        </w:rPr>
      </w:pPr>
      <w:r w:rsidRPr="00A27C4D">
        <w:rPr>
          <w:rFonts w:ascii="Arial" w:hAnsi="Arial" w:cs="Arial"/>
          <w:color w:val="000000" w:themeColor="text1"/>
          <w:sz w:val="22"/>
          <w:szCs w:val="22"/>
        </w:rPr>
        <w:t xml:space="preserve">NHS </w:t>
      </w:r>
      <w:r w:rsidR="00594D6F" w:rsidRPr="00A27C4D">
        <w:rPr>
          <w:rFonts w:ascii="Arial" w:hAnsi="Arial" w:cs="Arial"/>
          <w:color w:val="000000" w:themeColor="text1"/>
          <w:sz w:val="22"/>
          <w:szCs w:val="22"/>
        </w:rPr>
        <w:t>E</w:t>
      </w:r>
      <w:r w:rsidR="00C371F5" w:rsidRPr="00A27C4D">
        <w:rPr>
          <w:rFonts w:ascii="Arial" w:hAnsi="Arial" w:cs="Arial"/>
          <w:color w:val="000000" w:themeColor="text1"/>
          <w:sz w:val="22"/>
          <w:szCs w:val="22"/>
        </w:rPr>
        <w:t xml:space="preserve"> </w:t>
      </w:r>
      <w:r w:rsidRPr="00A27C4D">
        <w:rPr>
          <w:rFonts w:ascii="Arial" w:hAnsi="Arial" w:cs="Arial"/>
          <w:color w:val="000000" w:themeColor="text1"/>
          <w:sz w:val="22"/>
          <w:szCs w:val="22"/>
        </w:rPr>
        <w:t xml:space="preserve">advises that the integration process is to be carried out promptly, while </w:t>
      </w:r>
      <w:r w:rsidR="00DE0473">
        <w:rPr>
          <w:rFonts w:ascii="Arial" w:hAnsi="Arial" w:cs="Arial"/>
          <w:color w:val="000000" w:themeColor="text1"/>
          <w:sz w:val="22"/>
          <w:szCs w:val="22"/>
        </w:rPr>
        <w:t xml:space="preserve">any updates, or </w:t>
      </w:r>
      <w:r w:rsidRPr="00A27C4D">
        <w:rPr>
          <w:rFonts w:ascii="Arial" w:hAnsi="Arial" w:cs="Arial"/>
          <w:color w:val="000000" w:themeColor="text1"/>
          <w:sz w:val="22"/>
          <w:szCs w:val="22"/>
        </w:rPr>
        <w:t>authorisation</w:t>
      </w:r>
      <w:r w:rsidR="00DE0473">
        <w:rPr>
          <w:rFonts w:ascii="Arial" w:hAnsi="Arial" w:cs="Arial"/>
          <w:color w:val="000000" w:themeColor="text1"/>
          <w:sz w:val="22"/>
          <w:szCs w:val="22"/>
        </w:rPr>
        <w:t>s</w:t>
      </w:r>
      <w:r w:rsidRPr="00A27C4D">
        <w:rPr>
          <w:rFonts w:ascii="Arial" w:hAnsi="Arial" w:cs="Arial"/>
          <w:color w:val="000000" w:themeColor="text1"/>
          <w:sz w:val="22"/>
          <w:szCs w:val="22"/>
        </w:rPr>
        <w:t xml:space="preserve"> can be completed later by summarisers or clinicians. Integration should be carried out within eight days to avoid the sending </w:t>
      </w:r>
      <w:r w:rsidR="00620E15" w:rsidRPr="00A27C4D">
        <w:rPr>
          <w:rFonts w:ascii="Arial" w:hAnsi="Arial" w:cs="Arial"/>
          <w:color w:val="000000" w:themeColor="text1"/>
          <w:sz w:val="22"/>
          <w:szCs w:val="22"/>
        </w:rPr>
        <w:t>organisation</w:t>
      </w:r>
      <w:r w:rsidRPr="00A27C4D">
        <w:rPr>
          <w:rFonts w:ascii="Arial" w:hAnsi="Arial" w:cs="Arial"/>
          <w:color w:val="000000" w:themeColor="text1"/>
          <w:sz w:val="22"/>
          <w:szCs w:val="22"/>
        </w:rPr>
        <w:t xml:space="preserve"> printing a copy of the healthcare record, thereby reducing cost and workload for the sending </w:t>
      </w:r>
      <w:r w:rsidR="00620E15" w:rsidRPr="00A27C4D">
        <w:rPr>
          <w:rFonts w:ascii="Arial" w:hAnsi="Arial" w:cs="Arial"/>
          <w:color w:val="000000" w:themeColor="text1"/>
          <w:sz w:val="22"/>
          <w:szCs w:val="22"/>
        </w:rPr>
        <w:t>organisation</w:t>
      </w:r>
      <w:r w:rsidRPr="00A27C4D">
        <w:rPr>
          <w:rFonts w:ascii="Arial" w:hAnsi="Arial" w:cs="Arial"/>
          <w:color w:val="000000" w:themeColor="text1"/>
          <w:sz w:val="22"/>
          <w:szCs w:val="22"/>
        </w:rPr>
        <w:t>.</w:t>
      </w:r>
    </w:p>
    <w:p w14:paraId="0CA1AFF3" w14:textId="0A2AEB9B" w:rsidR="00303879" w:rsidRPr="00A27C4D" w:rsidRDefault="00303879" w:rsidP="00303879">
      <w:pPr>
        <w:rPr>
          <w:rFonts w:ascii="Arial" w:hAnsi="Arial" w:cs="Arial"/>
          <w:sz w:val="22"/>
          <w:szCs w:val="22"/>
        </w:rPr>
      </w:pPr>
    </w:p>
    <w:p w14:paraId="375A45E9" w14:textId="4462DA8C" w:rsidR="004C2A4F" w:rsidRPr="00A27C4D" w:rsidRDefault="004C2A4F" w:rsidP="00303879">
      <w:pPr>
        <w:rPr>
          <w:rFonts w:ascii="Arial" w:hAnsi="Arial" w:cs="Arial"/>
          <w:sz w:val="22"/>
          <w:szCs w:val="22"/>
        </w:rPr>
      </w:pPr>
      <w:r w:rsidRPr="00A27C4D">
        <w:rPr>
          <w:rFonts w:ascii="Arial" w:hAnsi="Arial" w:cs="Arial"/>
          <w:color w:val="000000" w:themeColor="text1"/>
          <w:sz w:val="22"/>
          <w:szCs w:val="22"/>
        </w:rPr>
        <w:t>For further detailed information, see the organisation’</w:t>
      </w:r>
      <w:r w:rsidR="003021A5">
        <w:rPr>
          <w:rFonts w:ascii="Arial" w:hAnsi="Arial" w:cs="Arial"/>
          <w:color w:val="000000" w:themeColor="text1"/>
          <w:sz w:val="22"/>
          <w:szCs w:val="22"/>
        </w:rPr>
        <w:t xml:space="preserve">s </w:t>
      </w:r>
      <w:hyperlink r:id="rId265" w:history="1">
        <w:r w:rsidR="003021A5" w:rsidRPr="003021A5">
          <w:rPr>
            <w:rStyle w:val="Hyperlink"/>
            <w:rFonts w:ascii="Arial" w:hAnsi="Arial" w:cs="Arial"/>
            <w:sz w:val="22"/>
            <w:szCs w:val="22"/>
          </w:rPr>
          <w:t>Electronic Transfer of and Access to the Healthcare Record</w:t>
        </w:r>
      </w:hyperlink>
      <w:r w:rsidR="003021A5">
        <w:rPr>
          <w:rFonts w:ascii="Arial" w:hAnsi="Arial" w:cs="Arial"/>
          <w:color w:val="000000" w:themeColor="text1"/>
          <w:sz w:val="22"/>
          <w:szCs w:val="22"/>
        </w:rPr>
        <w:t xml:space="preserve"> guidance.</w:t>
      </w:r>
    </w:p>
    <w:p w14:paraId="6B98290B" w14:textId="2DD30615" w:rsidR="00681B3A" w:rsidRPr="00A27C4D" w:rsidRDefault="00681B3A" w:rsidP="00EE0F4F">
      <w:pPr>
        <w:pStyle w:val="Heading2"/>
        <w:rPr>
          <w:rFonts w:ascii="Arial" w:hAnsi="Arial" w:cs="Arial"/>
          <w:smallCaps w:val="0"/>
          <w:sz w:val="24"/>
          <w:szCs w:val="24"/>
          <w:lang w:val="en-GB"/>
        </w:rPr>
      </w:pPr>
      <w:bookmarkStart w:id="1939" w:name="_Toc192170566"/>
      <w:bookmarkStart w:id="1940" w:name="_Toc192170567"/>
      <w:bookmarkStart w:id="1941" w:name="_Toc192170568"/>
      <w:bookmarkStart w:id="1942" w:name="_Toc192170569"/>
      <w:bookmarkStart w:id="1943" w:name="_Toc192170570"/>
      <w:bookmarkStart w:id="1944" w:name="_Toc192170571"/>
      <w:bookmarkStart w:id="1945" w:name="_Toc192170572"/>
      <w:bookmarkStart w:id="1946" w:name="_Toc192170573"/>
      <w:bookmarkStart w:id="1947" w:name="_Toc192170574"/>
      <w:bookmarkStart w:id="1948" w:name="_Toc192170575"/>
      <w:bookmarkStart w:id="1949" w:name="_Toc192170576"/>
      <w:bookmarkStart w:id="1950" w:name="_Toc192170577"/>
      <w:bookmarkEnd w:id="1939"/>
      <w:bookmarkEnd w:id="1940"/>
      <w:bookmarkEnd w:id="1941"/>
      <w:bookmarkEnd w:id="1942"/>
      <w:bookmarkEnd w:id="1943"/>
      <w:bookmarkEnd w:id="1944"/>
      <w:bookmarkEnd w:id="1945"/>
      <w:bookmarkEnd w:id="1946"/>
      <w:bookmarkEnd w:id="1947"/>
      <w:bookmarkEnd w:id="1948"/>
      <w:bookmarkEnd w:id="1949"/>
      <w:r w:rsidRPr="00A27C4D">
        <w:rPr>
          <w:rFonts w:ascii="Arial" w:hAnsi="Arial" w:cs="Arial"/>
          <w:smallCaps w:val="0"/>
          <w:sz w:val="24"/>
          <w:szCs w:val="24"/>
          <w:lang w:val="en-GB"/>
        </w:rPr>
        <w:t>Home</w:t>
      </w:r>
      <w:r w:rsidR="00A15A5E" w:rsidRPr="00A27C4D">
        <w:rPr>
          <w:rFonts w:ascii="Arial" w:hAnsi="Arial" w:cs="Arial"/>
          <w:smallCaps w:val="0"/>
          <w:sz w:val="24"/>
          <w:szCs w:val="24"/>
          <w:lang w:val="en-GB"/>
        </w:rPr>
        <w:t xml:space="preserve"> and mobile working</w:t>
      </w:r>
      <w:bookmarkEnd w:id="1950"/>
    </w:p>
    <w:p w14:paraId="139D1917" w14:textId="1C97A7CB" w:rsidR="00A15A5E" w:rsidRPr="00A27C4D" w:rsidRDefault="00A15A5E" w:rsidP="00A15A5E">
      <w:pPr>
        <w:rPr>
          <w:rFonts w:ascii="Arial" w:hAnsi="Arial" w:cs="Arial"/>
          <w:sz w:val="22"/>
          <w:szCs w:val="22"/>
        </w:rPr>
      </w:pPr>
    </w:p>
    <w:p w14:paraId="3FA47F80" w14:textId="6EDBBCAB" w:rsidR="005608D5" w:rsidRPr="00A27C4D" w:rsidRDefault="005608D5" w:rsidP="005608D5">
      <w:pPr>
        <w:rPr>
          <w:rFonts w:ascii="Arial" w:hAnsi="Arial" w:cs="Arial"/>
          <w:sz w:val="22"/>
          <w:szCs w:val="22"/>
        </w:rPr>
      </w:pPr>
      <w:r w:rsidRPr="00A27C4D">
        <w:rPr>
          <w:rFonts w:ascii="Arial" w:hAnsi="Arial" w:cs="Arial"/>
          <w:sz w:val="22"/>
          <w:szCs w:val="22"/>
        </w:rPr>
        <w:t>While working at home, the employee must develop a strategy to cope with the potentially conflicting demands of work and home and/or family</w:t>
      </w:r>
      <w:r w:rsidR="00BC3CA6">
        <w:rPr>
          <w:rFonts w:ascii="Arial" w:hAnsi="Arial" w:cs="Arial"/>
          <w:sz w:val="22"/>
          <w:szCs w:val="22"/>
        </w:rPr>
        <w:t>,</w:t>
      </w:r>
      <w:r w:rsidRPr="00A27C4D">
        <w:rPr>
          <w:rFonts w:ascii="Arial" w:hAnsi="Arial" w:cs="Arial"/>
          <w:sz w:val="22"/>
          <w:szCs w:val="22"/>
        </w:rPr>
        <w:t xml:space="preserve"> and endeavour to work in an organised and disciplined way.  </w:t>
      </w:r>
    </w:p>
    <w:p w14:paraId="24BC2738" w14:textId="77777777" w:rsidR="005608D5" w:rsidRPr="00A27C4D" w:rsidRDefault="005608D5" w:rsidP="005608D5">
      <w:pPr>
        <w:rPr>
          <w:rFonts w:ascii="Arial" w:hAnsi="Arial" w:cs="Arial"/>
          <w:sz w:val="22"/>
          <w:szCs w:val="22"/>
        </w:rPr>
      </w:pPr>
    </w:p>
    <w:p w14:paraId="2705D126" w14:textId="35FD7598" w:rsidR="005608D5" w:rsidRPr="00A27C4D" w:rsidRDefault="005608D5" w:rsidP="005608D5">
      <w:pPr>
        <w:rPr>
          <w:rFonts w:ascii="Arial" w:hAnsi="Arial" w:cs="Arial"/>
          <w:sz w:val="22"/>
          <w:szCs w:val="22"/>
        </w:rPr>
      </w:pPr>
      <w:r w:rsidRPr="00A27C4D">
        <w:rPr>
          <w:rFonts w:ascii="Arial" w:hAnsi="Arial" w:cs="Arial"/>
          <w:sz w:val="22"/>
          <w:szCs w:val="22"/>
        </w:rPr>
        <w:t>They will be expected to manage their domestic arrangements in order that there is minimal disruption to other family members, where applicable, and no disruption to themselves during their shift/working time. They should be able to undertake the work expected of them in a secure environment in accordance with the organisation’s policies and procedures.</w:t>
      </w:r>
      <w:r w:rsidR="00620E15" w:rsidRPr="00A27C4D">
        <w:rPr>
          <w:rFonts w:ascii="Arial" w:hAnsi="Arial" w:cs="Arial"/>
          <w:sz w:val="22"/>
          <w:szCs w:val="22"/>
        </w:rPr>
        <w:t xml:space="preserve"> </w:t>
      </w:r>
      <w:r w:rsidRPr="00A27C4D">
        <w:rPr>
          <w:rFonts w:ascii="Arial" w:hAnsi="Arial" w:cs="Arial"/>
          <w:sz w:val="22"/>
          <w:szCs w:val="22"/>
        </w:rPr>
        <w:t xml:space="preserve">Operationally, homeworkers will replicate their normal roles, only the location will be different. </w:t>
      </w:r>
    </w:p>
    <w:p w14:paraId="6B177982" w14:textId="7E9D591F" w:rsidR="00B91FAB" w:rsidRPr="00A27C4D" w:rsidRDefault="00B91FAB" w:rsidP="005608D5">
      <w:pPr>
        <w:rPr>
          <w:rFonts w:ascii="Arial" w:hAnsi="Arial" w:cs="Arial"/>
          <w:sz w:val="22"/>
          <w:szCs w:val="22"/>
        </w:rPr>
      </w:pPr>
    </w:p>
    <w:p w14:paraId="46885F9F" w14:textId="15750C82" w:rsidR="00B91FAB" w:rsidRPr="00A27C4D" w:rsidRDefault="00B91FAB" w:rsidP="00B91FAB">
      <w:pPr>
        <w:rPr>
          <w:rFonts w:ascii="Arial" w:hAnsi="Arial" w:cs="Arial"/>
          <w:sz w:val="22"/>
          <w:szCs w:val="22"/>
        </w:rPr>
      </w:pPr>
      <w:r w:rsidRPr="00A27C4D">
        <w:rPr>
          <w:rFonts w:ascii="Arial" w:hAnsi="Arial" w:cs="Arial"/>
          <w:sz w:val="22"/>
          <w:szCs w:val="22"/>
        </w:rPr>
        <w:t>Managers will involve homeworkers, as appropriate, in one-to-one meetings, ensure continued compliance with health and safety requirements</w:t>
      </w:r>
      <w:r w:rsidR="00F7750A">
        <w:rPr>
          <w:rFonts w:ascii="Arial" w:hAnsi="Arial" w:cs="Arial"/>
          <w:sz w:val="22"/>
          <w:szCs w:val="22"/>
        </w:rPr>
        <w:t>,</w:t>
      </w:r>
      <w:r w:rsidRPr="00A27C4D">
        <w:rPr>
          <w:rFonts w:ascii="Arial" w:hAnsi="Arial" w:cs="Arial"/>
          <w:sz w:val="22"/>
          <w:szCs w:val="22"/>
        </w:rPr>
        <w:t xml:space="preserve"> and arrange supervision sessions and regular team meetings. Meetings may be face</w:t>
      </w:r>
      <w:r w:rsidR="00F7750A">
        <w:rPr>
          <w:rFonts w:ascii="Arial" w:hAnsi="Arial" w:cs="Arial"/>
          <w:sz w:val="22"/>
          <w:szCs w:val="22"/>
        </w:rPr>
        <w:t xml:space="preserve"> </w:t>
      </w:r>
      <w:r w:rsidRPr="00A27C4D">
        <w:rPr>
          <w:rFonts w:ascii="Arial" w:hAnsi="Arial" w:cs="Arial"/>
          <w:sz w:val="22"/>
          <w:szCs w:val="22"/>
        </w:rPr>
        <w:t>to</w:t>
      </w:r>
      <w:r w:rsidR="00F7750A">
        <w:rPr>
          <w:rFonts w:ascii="Arial" w:hAnsi="Arial" w:cs="Arial"/>
          <w:sz w:val="22"/>
          <w:szCs w:val="22"/>
        </w:rPr>
        <w:t xml:space="preserve"> </w:t>
      </w:r>
      <w:r w:rsidRPr="00A27C4D">
        <w:rPr>
          <w:rFonts w:ascii="Arial" w:hAnsi="Arial" w:cs="Arial"/>
          <w:sz w:val="22"/>
          <w:szCs w:val="22"/>
        </w:rPr>
        <w:t>face, via telephone or video conference facilities.</w:t>
      </w:r>
    </w:p>
    <w:p w14:paraId="757105DA" w14:textId="77777777" w:rsidR="00B91FAB" w:rsidRPr="00A27C4D" w:rsidRDefault="00B91FAB" w:rsidP="005608D5">
      <w:pPr>
        <w:rPr>
          <w:rFonts w:ascii="Arial" w:hAnsi="Arial" w:cs="Arial"/>
          <w:sz w:val="22"/>
          <w:szCs w:val="22"/>
        </w:rPr>
      </w:pPr>
    </w:p>
    <w:p w14:paraId="139FF2FC" w14:textId="0738E267" w:rsidR="00217D6C" w:rsidRPr="00A27C4D" w:rsidRDefault="00337FF1" w:rsidP="00A15A5E">
      <w:pPr>
        <w:rPr>
          <w:rFonts w:ascii="Arial" w:eastAsiaTheme="minorEastAsia" w:hAnsi="Arial" w:cs="Arial"/>
          <w:sz w:val="22"/>
          <w:szCs w:val="22"/>
        </w:rPr>
      </w:pPr>
      <w:r w:rsidRPr="00A27C4D">
        <w:rPr>
          <w:rFonts w:ascii="Arial" w:eastAsiaTheme="minorEastAsia" w:hAnsi="Arial" w:cs="Arial"/>
          <w:sz w:val="22"/>
          <w:szCs w:val="22"/>
        </w:rPr>
        <w:t xml:space="preserve">Whilst </w:t>
      </w:r>
      <w:r w:rsidR="00620E15" w:rsidRPr="00A27C4D">
        <w:rPr>
          <w:rFonts w:ascii="Arial" w:eastAsiaTheme="minorEastAsia" w:hAnsi="Arial" w:cs="Arial"/>
          <w:sz w:val="22"/>
          <w:szCs w:val="22"/>
        </w:rPr>
        <w:t>the organisation</w:t>
      </w:r>
      <w:r w:rsidRPr="00A27C4D">
        <w:rPr>
          <w:rFonts w:ascii="Arial" w:eastAsiaTheme="minorEastAsia" w:hAnsi="Arial" w:cs="Arial"/>
          <w:sz w:val="22"/>
          <w:szCs w:val="22"/>
        </w:rPr>
        <w:t xml:space="preserve"> will endeavour to be supportive in its approach to the requirements of our employees and the benefits that homeworking can bring, the needs of the organisation will always be the foremost consideration.</w:t>
      </w:r>
    </w:p>
    <w:p w14:paraId="2C5246B6" w14:textId="10275EA3" w:rsidR="004C2A4F" w:rsidRPr="00A27C4D" w:rsidRDefault="004C2A4F" w:rsidP="00A15A5E">
      <w:pPr>
        <w:rPr>
          <w:rFonts w:ascii="Arial" w:eastAsiaTheme="minorEastAsia" w:hAnsi="Arial" w:cs="Arial"/>
          <w:sz w:val="22"/>
          <w:szCs w:val="22"/>
        </w:rPr>
      </w:pPr>
    </w:p>
    <w:p w14:paraId="51665DFE" w14:textId="15A1F5BE" w:rsidR="004C2A4F" w:rsidRPr="00A27C4D" w:rsidRDefault="004C2A4F" w:rsidP="00A15A5E">
      <w:pPr>
        <w:rPr>
          <w:rFonts w:ascii="Arial" w:hAnsi="Arial" w:cs="Arial"/>
          <w:sz w:val="22"/>
          <w:szCs w:val="22"/>
        </w:rPr>
      </w:pPr>
      <w:r w:rsidRPr="00A27C4D">
        <w:rPr>
          <w:rFonts w:ascii="Arial" w:hAnsi="Arial" w:cs="Arial"/>
          <w:color w:val="000000" w:themeColor="text1"/>
          <w:sz w:val="22"/>
          <w:szCs w:val="22"/>
        </w:rPr>
        <w:t>For further detailed information, see the organisation’</w:t>
      </w:r>
      <w:r w:rsidR="00EE0F4F">
        <w:rPr>
          <w:rFonts w:ascii="Arial" w:hAnsi="Arial" w:cs="Arial"/>
          <w:color w:val="000000" w:themeColor="text1"/>
          <w:sz w:val="22"/>
          <w:szCs w:val="22"/>
        </w:rPr>
        <w:t xml:space="preserve">s Homeworking Policy and Procedures. </w:t>
      </w:r>
    </w:p>
    <w:p w14:paraId="4104C4A7" w14:textId="3BE216F9" w:rsidR="00F61A0F" w:rsidRPr="00A27C4D" w:rsidRDefault="00EE1A1D" w:rsidP="004B3252">
      <w:pPr>
        <w:pStyle w:val="Heading2"/>
        <w:rPr>
          <w:rFonts w:ascii="Arial" w:hAnsi="Arial" w:cs="Arial"/>
          <w:smallCaps w:val="0"/>
          <w:sz w:val="24"/>
          <w:szCs w:val="24"/>
          <w:lang w:val="en-GB"/>
        </w:rPr>
      </w:pPr>
      <w:bookmarkStart w:id="1951" w:name="_Toc192170578"/>
      <w:bookmarkStart w:id="1952" w:name="_Toc192170579"/>
      <w:bookmarkStart w:id="1953" w:name="_Toc192170580"/>
      <w:bookmarkStart w:id="1954" w:name="_Toc192170581"/>
      <w:bookmarkStart w:id="1955" w:name="_Toc192170582"/>
      <w:bookmarkStart w:id="1956" w:name="_Toc192170583"/>
      <w:bookmarkStart w:id="1957" w:name="_Toc192170584"/>
      <w:bookmarkStart w:id="1958" w:name="_Toc192170585"/>
      <w:bookmarkStart w:id="1959" w:name="_Toc192170586"/>
      <w:bookmarkStart w:id="1960" w:name="_Toc192170587"/>
      <w:bookmarkStart w:id="1961" w:name="_Toc192170588"/>
      <w:bookmarkStart w:id="1962" w:name="_Toc192170589"/>
      <w:bookmarkEnd w:id="1951"/>
      <w:bookmarkEnd w:id="1952"/>
      <w:bookmarkEnd w:id="1953"/>
      <w:bookmarkEnd w:id="1954"/>
      <w:bookmarkEnd w:id="1955"/>
      <w:bookmarkEnd w:id="1956"/>
      <w:bookmarkEnd w:id="1957"/>
      <w:bookmarkEnd w:id="1958"/>
      <w:bookmarkEnd w:id="1959"/>
      <w:bookmarkEnd w:id="1960"/>
      <w:bookmarkEnd w:id="1961"/>
      <w:r w:rsidRPr="00A27C4D">
        <w:rPr>
          <w:rFonts w:ascii="Arial" w:hAnsi="Arial" w:cs="Arial"/>
          <w:smallCaps w:val="0"/>
          <w:sz w:val="24"/>
          <w:szCs w:val="24"/>
          <w:lang w:val="en-GB"/>
        </w:rPr>
        <w:t>Information asset register</w:t>
      </w:r>
      <w:bookmarkEnd w:id="1962"/>
    </w:p>
    <w:p w14:paraId="0174A15E" w14:textId="4FF555CF" w:rsidR="009E0E21" w:rsidRPr="00A27C4D" w:rsidRDefault="009E0E21" w:rsidP="009E0E21">
      <w:pPr>
        <w:rPr>
          <w:rFonts w:ascii="Arial" w:hAnsi="Arial" w:cs="Arial"/>
          <w:sz w:val="22"/>
          <w:szCs w:val="22"/>
        </w:rPr>
      </w:pPr>
    </w:p>
    <w:p w14:paraId="7E8EDCA3" w14:textId="3187D3ED" w:rsidR="00E344BE" w:rsidRDefault="00E344BE" w:rsidP="00E344BE">
      <w:pPr>
        <w:rPr>
          <w:rFonts w:ascii="Arial" w:eastAsia="Arial" w:hAnsi="Arial" w:cs="Arial"/>
          <w:color w:val="000000" w:themeColor="text1"/>
          <w:sz w:val="22"/>
          <w:szCs w:val="22"/>
        </w:rPr>
      </w:pPr>
      <w:r w:rsidRPr="00A27C4D">
        <w:rPr>
          <w:rFonts w:ascii="Arial" w:eastAsia="Arial" w:hAnsi="Arial" w:cs="Arial"/>
          <w:color w:val="000000" w:themeColor="text1"/>
          <w:sz w:val="22"/>
          <w:szCs w:val="22"/>
        </w:rPr>
        <w:t xml:space="preserve">The organisation must ensure </w:t>
      </w:r>
      <w:r w:rsidR="003D38BD">
        <w:rPr>
          <w:rFonts w:ascii="Arial" w:eastAsia="Arial" w:hAnsi="Arial" w:cs="Arial"/>
          <w:color w:val="000000" w:themeColor="text1"/>
          <w:sz w:val="22"/>
          <w:szCs w:val="22"/>
        </w:rPr>
        <w:t xml:space="preserve">that </w:t>
      </w:r>
      <w:r w:rsidRPr="00A27C4D">
        <w:rPr>
          <w:rFonts w:ascii="Arial" w:eastAsia="Arial" w:hAnsi="Arial" w:cs="Arial"/>
          <w:color w:val="000000" w:themeColor="text1"/>
          <w:sz w:val="22"/>
          <w:szCs w:val="22"/>
        </w:rPr>
        <w:t>appropriate procedures are in place for effective information risk management and provide the structural means to identify, prioritise and manage the risks involved in all information activities. Measures should be taken to ensure that each system is secured to an appropriate level and data protection principles are maintained</w:t>
      </w:r>
      <w:r w:rsidR="00EE0F4F">
        <w:rPr>
          <w:rFonts w:ascii="Arial" w:eastAsia="Arial" w:hAnsi="Arial" w:cs="Arial"/>
          <w:color w:val="000000" w:themeColor="text1"/>
          <w:sz w:val="22"/>
          <w:szCs w:val="22"/>
        </w:rPr>
        <w:t>.</w:t>
      </w:r>
    </w:p>
    <w:p w14:paraId="7C71507E" w14:textId="77777777" w:rsidR="00EE0F4F" w:rsidRDefault="00EE0F4F" w:rsidP="00E344BE">
      <w:pPr>
        <w:rPr>
          <w:rFonts w:ascii="Arial" w:eastAsia="Arial" w:hAnsi="Arial" w:cs="Arial"/>
          <w:color w:val="000000" w:themeColor="text1"/>
          <w:sz w:val="22"/>
          <w:szCs w:val="22"/>
        </w:rPr>
      </w:pPr>
    </w:p>
    <w:p w14:paraId="5C195450" w14:textId="4853819F" w:rsidR="00314467" w:rsidRPr="00A27C4D" w:rsidRDefault="00E344BE" w:rsidP="00E344BE">
      <w:pPr>
        <w:rPr>
          <w:rFonts w:ascii="Arial" w:eastAsia="Arial" w:hAnsi="Arial" w:cs="Arial"/>
          <w:color w:val="000000" w:themeColor="text1"/>
          <w:sz w:val="22"/>
          <w:szCs w:val="22"/>
        </w:rPr>
      </w:pPr>
      <w:r w:rsidRPr="00A27C4D">
        <w:rPr>
          <w:rFonts w:ascii="Arial" w:eastAsia="Arial" w:hAnsi="Arial" w:cs="Arial"/>
          <w:color w:val="000000" w:themeColor="text1"/>
          <w:sz w:val="22"/>
          <w:szCs w:val="22"/>
        </w:rPr>
        <w:t>Maintaining an accurate asset register supports the process of effectively identifying and managing assets within the appropriate designation of Information Asset Owners (IAOs) and Information Asset Administrators (IAAs).</w:t>
      </w:r>
    </w:p>
    <w:p w14:paraId="123F0989" w14:textId="77777777" w:rsidR="00E344BE" w:rsidRPr="00A27C4D" w:rsidRDefault="00E344BE" w:rsidP="00E344BE">
      <w:pPr>
        <w:rPr>
          <w:rFonts w:ascii="Arial" w:eastAsia="Arial" w:hAnsi="Arial" w:cs="Arial"/>
          <w:color w:val="000000" w:themeColor="text1"/>
          <w:sz w:val="22"/>
          <w:szCs w:val="22"/>
        </w:rPr>
      </w:pPr>
    </w:p>
    <w:p w14:paraId="7AECDB90" w14:textId="27038BE2" w:rsidR="00E344BE" w:rsidRPr="00A27C4D" w:rsidRDefault="00E344BE" w:rsidP="00E344BE">
      <w:pPr>
        <w:rPr>
          <w:rFonts w:ascii="Arial" w:eastAsia="Arial" w:hAnsi="Arial" w:cs="Arial"/>
          <w:color w:val="000000" w:themeColor="text1"/>
          <w:sz w:val="22"/>
          <w:szCs w:val="22"/>
        </w:rPr>
      </w:pPr>
      <w:r w:rsidRPr="00A27C4D">
        <w:rPr>
          <w:rFonts w:ascii="Arial" w:eastAsia="Arial" w:hAnsi="Arial" w:cs="Arial"/>
          <w:color w:val="000000" w:themeColor="text1"/>
          <w:sz w:val="22"/>
          <w:szCs w:val="22"/>
        </w:rPr>
        <w:t>The asset register should be reviewed at least annually before the DSPT declaration to ensure it is up to date.</w:t>
      </w:r>
    </w:p>
    <w:p w14:paraId="154EF970" w14:textId="77777777" w:rsidR="000517AB" w:rsidRPr="00A27C4D" w:rsidRDefault="000517AB" w:rsidP="000517AB">
      <w:pPr>
        <w:rPr>
          <w:rFonts w:ascii="Arial" w:hAnsi="Arial" w:cs="Arial"/>
          <w:sz w:val="22"/>
          <w:szCs w:val="22"/>
        </w:rPr>
      </w:pPr>
    </w:p>
    <w:p w14:paraId="66D1EC28" w14:textId="53205A6D" w:rsidR="006835F9" w:rsidRDefault="000517AB" w:rsidP="00692190">
      <w:pPr>
        <w:rPr>
          <w:rFonts w:ascii="Arial" w:hAnsi="Arial" w:cs="Arial"/>
          <w:color w:val="000000" w:themeColor="text1"/>
          <w:sz w:val="22"/>
          <w:szCs w:val="22"/>
        </w:rPr>
      </w:pPr>
      <w:r w:rsidRPr="00A27C4D">
        <w:rPr>
          <w:rFonts w:ascii="Arial" w:hAnsi="Arial" w:cs="Arial"/>
          <w:color w:val="000000" w:themeColor="text1"/>
          <w:sz w:val="22"/>
          <w:szCs w:val="22"/>
        </w:rPr>
        <w:t>For further information, see</w:t>
      </w:r>
      <w:r w:rsidR="007D68F7">
        <w:rPr>
          <w:rFonts w:ascii="Arial" w:hAnsi="Arial" w:cs="Arial"/>
          <w:color w:val="000000" w:themeColor="text1"/>
          <w:sz w:val="22"/>
          <w:szCs w:val="22"/>
        </w:rPr>
        <w:t xml:space="preserve"> both</w:t>
      </w:r>
      <w:r w:rsidRPr="00A27C4D">
        <w:rPr>
          <w:rFonts w:ascii="Arial" w:hAnsi="Arial" w:cs="Arial"/>
          <w:color w:val="000000" w:themeColor="text1"/>
          <w:sz w:val="22"/>
          <w:szCs w:val="22"/>
        </w:rPr>
        <w:t xml:space="preserve"> </w:t>
      </w:r>
      <w:r w:rsidR="00124255">
        <w:rPr>
          <w:rFonts w:ascii="Arial" w:hAnsi="Arial" w:cs="Arial"/>
          <w:color w:val="000000" w:themeColor="text1"/>
          <w:sz w:val="22"/>
          <w:szCs w:val="22"/>
        </w:rPr>
        <w:t xml:space="preserve">the </w:t>
      </w:r>
      <w:r w:rsidRPr="00A27C4D">
        <w:rPr>
          <w:rFonts w:ascii="Arial" w:hAnsi="Arial" w:cs="Arial"/>
          <w:color w:val="000000" w:themeColor="text1"/>
          <w:sz w:val="22"/>
          <w:szCs w:val="22"/>
        </w:rPr>
        <w:t>organisation</w:t>
      </w:r>
      <w:r w:rsidR="00EE0F4F">
        <w:rPr>
          <w:rFonts w:ascii="Arial" w:hAnsi="Arial" w:cs="Arial"/>
          <w:color w:val="000000" w:themeColor="text1"/>
          <w:sz w:val="22"/>
          <w:szCs w:val="22"/>
        </w:rPr>
        <w:t>’s Information Asset Register and Information Asset Owner (IAO) and Information Asser Administrator (IAA) Guidance.</w:t>
      </w:r>
    </w:p>
    <w:p w14:paraId="163AB798" w14:textId="77777777" w:rsidR="004A759F" w:rsidRDefault="004A759F" w:rsidP="00692190">
      <w:pPr>
        <w:rPr>
          <w:rFonts w:ascii="Arial" w:hAnsi="Arial" w:cs="Arial"/>
          <w:color w:val="000000" w:themeColor="text1"/>
          <w:sz w:val="22"/>
          <w:szCs w:val="22"/>
        </w:rPr>
      </w:pPr>
    </w:p>
    <w:p w14:paraId="11E85901" w14:textId="77777777" w:rsidR="004A759F" w:rsidRPr="00A27C4D" w:rsidRDefault="004A759F" w:rsidP="00692190">
      <w:pPr>
        <w:rPr>
          <w:rFonts w:ascii="Arial" w:hAnsi="Arial" w:cs="Arial"/>
          <w:color w:val="000000" w:themeColor="text1"/>
          <w:sz w:val="22"/>
          <w:szCs w:val="22"/>
        </w:rPr>
      </w:pPr>
    </w:p>
    <w:p w14:paraId="4B1F5CC9" w14:textId="2E69FB8D" w:rsidR="00E344BE" w:rsidRPr="00A27C4D" w:rsidRDefault="00E344BE" w:rsidP="004B3252">
      <w:pPr>
        <w:pStyle w:val="Heading2"/>
        <w:rPr>
          <w:rFonts w:ascii="Arial" w:hAnsi="Arial" w:cs="Arial"/>
          <w:smallCaps w:val="0"/>
          <w:sz w:val="24"/>
          <w:szCs w:val="24"/>
          <w:lang w:val="en-GB"/>
        </w:rPr>
      </w:pPr>
      <w:bookmarkStart w:id="1963" w:name="_Toc192170590"/>
      <w:r w:rsidRPr="00A27C4D">
        <w:rPr>
          <w:rFonts w:ascii="Arial" w:hAnsi="Arial" w:cs="Arial"/>
          <w:smallCaps w:val="0"/>
          <w:sz w:val="24"/>
          <w:szCs w:val="24"/>
          <w:lang w:val="en-GB"/>
        </w:rPr>
        <w:t xml:space="preserve">Information </w:t>
      </w:r>
      <w:r w:rsidR="0057157D" w:rsidRPr="00A27C4D">
        <w:rPr>
          <w:rFonts w:ascii="Arial" w:hAnsi="Arial" w:cs="Arial"/>
          <w:smallCaps w:val="0"/>
          <w:sz w:val="24"/>
          <w:szCs w:val="24"/>
          <w:lang w:val="en-GB"/>
        </w:rPr>
        <w:t>s</w:t>
      </w:r>
      <w:r w:rsidRPr="00A27C4D">
        <w:rPr>
          <w:rFonts w:ascii="Arial" w:hAnsi="Arial" w:cs="Arial"/>
          <w:smallCaps w:val="0"/>
          <w:sz w:val="24"/>
          <w:szCs w:val="24"/>
          <w:lang w:val="en-GB"/>
        </w:rPr>
        <w:t>ecurity</w:t>
      </w:r>
      <w:bookmarkEnd w:id="1963"/>
    </w:p>
    <w:p w14:paraId="195EFC43" w14:textId="7275A968" w:rsidR="00E344BE" w:rsidRPr="00A27C4D" w:rsidRDefault="00E344BE" w:rsidP="00E344BE">
      <w:pPr>
        <w:rPr>
          <w:rFonts w:ascii="Arial" w:hAnsi="Arial" w:cs="Arial"/>
          <w:sz w:val="22"/>
          <w:szCs w:val="22"/>
        </w:rPr>
      </w:pPr>
    </w:p>
    <w:p w14:paraId="0307E7AF" w14:textId="77777777" w:rsidR="00352A8B" w:rsidRPr="00A27C4D" w:rsidRDefault="00352A8B" w:rsidP="00352A8B">
      <w:pPr>
        <w:rPr>
          <w:rFonts w:ascii="Arial" w:eastAsia="Arial" w:hAnsi="Arial" w:cs="Arial"/>
          <w:sz w:val="22"/>
          <w:szCs w:val="22"/>
        </w:rPr>
      </w:pPr>
      <w:r w:rsidRPr="00A27C4D">
        <w:rPr>
          <w:rFonts w:ascii="Arial" w:eastAsia="Arial" w:hAnsi="Arial" w:cs="Arial"/>
          <w:sz w:val="22"/>
          <w:szCs w:val="22"/>
        </w:rPr>
        <w:t>Article 24 of the UK GDPR outlines an organisation’s responsibility to implement “appropriate technical and organisational measures” to ensure and demonstrate the proper processing of personal data.</w:t>
      </w:r>
    </w:p>
    <w:p w14:paraId="614FD62D" w14:textId="77777777" w:rsidR="00352A8B" w:rsidRPr="00A27C4D" w:rsidRDefault="00352A8B" w:rsidP="00352A8B">
      <w:pPr>
        <w:rPr>
          <w:rFonts w:ascii="Arial" w:eastAsia="Arial" w:hAnsi="Arial" w:cs="Arial"/>
          <w:sz w:val="22"/>
          <w:szCs w:val="22"/>
        </w:rPr>
      </w:pPr>
    </w:p>
    <w:p w14:paraId="7D3C3F14" w14:textId="6F682C3A" w:rsidR="00352A8B" w:rsidRPr="009643A7" w:rsidRDefault="00352A8B" w:rsidP="00352A8B">
      <w:pPr>
        <w:rPr>
          <w:rFonts w:ascii="Arial" w:eastAsia="Arial" w:hAnsi="Arial" w:cs="Arial"/>
          <w:sz w:val="22"/>
          <w:szCs w:val="22"/>
        </w:rPr>
      </w:pPr>
      <w:r w:rsidRPr="00A27C4D">
        <w:rPr>
          <w:rFonts w:ascii="Arial" w:eastAsia="Arial" w:hAnsi="Arial" w:cs="Arial"/>
          <w:sz w:val="22"/>
          <w:szCs w:val="22"/>
        </w:rPr>
        <w:t>Article 32 goes a step further, explaining that</w:t>
      </w:r>
      <w:r w:rsidR="009643A7">
        <w:rPr>
          <w:rFonts w:ascii="Arial" w:eastAsia="Arial" w:hAnsi="Arial" w:cs="Arial"/>
          <w:i/>
          <w:iCs/>
          <w:sz w:val="22"/>
          <w:szCs w:val="22"/>
        </w:rPr>
        <w:t xml:space="preserve"> </w:t>
      </w:r>
      <w:r w:rsidRPr="006A12DE">
        <w:rPr>
          <w:rFonts w:ascii="Arial" w:eastAsia="Arial" w:hAnsi="Arial" w:cs="Arial"/>
          <w:sz w:val="22"/>
          <w:szCs w:val="22"/>
        </w:rPr>
        <w:t>“</w:t>
      </w:r>
      <w:r w:rsidR="00167537">
        <w:rPr>
          <w:rFonts w:ascii="Arial" w:eastAsia="Arial" w:hAnsi="Arial" w:cs="Arial"/>
          <w:sz w:val="22"/>
          <w:szCs w:val="22"/>
        </w:rPr>
        <w:t>i</w:t>
      </w:r>
      <w:r w:rsidRPr="006A12DE">
        <w:rPr>
          <w:rFonts w:ascii="Arial" w:eastAsia="Arial" w:hAnsi="Arial" w:cs="Arial"/>
          <w:sz w:val="22"/>
          <w:szCs w:val="22"/>
        </w:rPr>
        <w:t>n assessing the appropriate level of security, account shall be taken of the risks that are presented by processing, in particular, from accidental or unlawful destruction, loss, alteration, unauthorised disclosure of, or access to</w:t>
      </w:r>
      <w:r w:rsidR="00167537">
        <w:rPr>
          <w:rFonts w:ascii="Arial" w:eastAsia="Arial" w:hAnsi="Arial" w:cs="Arial"/>
          <w:sz w:val="22"/>
          <w:szCs w:val="22"/>
        </w:rPr>
        <w:t>,</w:t>
      </w:r>
      <w:r w:rsidRPr="006A12DE">
        <w:rPr>
          <w:rFonts w:ascii="Arial" w:eastAsia="Arial" w:hAnsi="Arial" w:cs="Arial"/>
          <w:sz w:val="22"/>
          <w:szCs w:val="22"/>
        </w:rPr>
        <w:t xml:space="preserve"> personal data transmitted, stored or otherwise processed</w:t>
      </w:r>
      <w:r w:rsidR="00167537">
        <w:rPr>
          <w:rFonts w:ascii="Arial" w:eastAsia="Arial" w:hAnsi="Arial" w:cs="Arial"/>
          <w:sz w:val="22"/>
          <w:szCs w:val="22"/>
        </w:rPr>
        <w:t>”</w:t>
      </w:r>
      <w:r w:rsidRPr="006A12DE">
        <w:rPr>
          <w:rFonts w:ascii="Arial" w:eastAsia="Arial" w:hAnsi="Arial" w:cs="Arial"/>
          <w:sz w:val="22"/>
          <w:szCs w:val="22"/>
        </w:rPr>
        <w:t>.</w:t>
      </w:r>
    </w:p>
    <w:p w14:paraId="0B4CE086" w14:textId="77777777" w:rsidR="00352A8B" w:rsidRPr="00A27C4D" w:rsidRDefault="00352A8B" w:rsidP="00352A8B">
      <w:pPr>
        <w:rPr>
          <w:rFonts w:ascii="Arial" w:eastAsia="Arial" w:hAnsi="Arial" w:cs="Arial"/>
          <w:sz w:val="22"/>
          <w:szCs w:val="22"/>
        </w:rPr>
      </w:pPr>
    </w:p>
    <w:p w14:paraId="1F4E2AB5" w14:textId="6AB4E067" w:rsidR="00352A8B" w:rsidRPr="00A27C4D" w:rsidRDefault="00352A8B" w:rsidP="00352A8B">
      <w:pPr>
        <w:rPr>
          <w:rFonts w:ascii="Arial" w:eastAsia="Arial" w:hAnsi="Arial" w:cs="Arial"/>
          <w:sz w:val="22"/>
          <w:szCs w:val="22"/>
        </w:rPr>
      </w:pPr>
      <w:r w:rsidRPr="00A27C4D">
        <w:rPr>
          <w:rFonts w:ascii="Arial" w:eastAsia="Arial" w:hAnsi="Arial" w:cs="Arial"/>
          <w:sz w:val="22"/>
          <w:szCs w:val="22"/>
        </w:rPr>
        <w:t xml:space="preserve">An important aspect of this regulation is the emphasis on preventing unauthorised access. This is where physical security is essential. Specifically, it can help to safeguard data against internal and external human threats that aim to exploit gaps within your organisation’s </w:t>
      </w:r>
      <w:r w:rsidR="00DE0473">
        <w:rPr>
          <w:rFonts w:ascii="Arial" w:eastAsia="Arial" w:hAnsi="Arial" w:cs="Arial"/>
          <w:sz w:val="22"/>
          <w:szCs w:val="22"/>
        </w:rPr>
        <w:t>fire</w:t>
      </w:r>
      <w:r w:rsidRPr="00A27C4D">
        <w:rPr>
          <w:rFonts w:ascii="Arial" w:eastAsia="Arial" w:hAnsi="Arial" w:cs="Arial"/>
          <w:sz w:val="22"/>
          <w:szCs w:val="22"/>
        </w:rPr>
        <w:t>walls and through your workforce. This includes limiting what data can be observed, stolen or accessed.</w:t>
      </w:r>
    </w:p>
    <w:p w14:paraId="6B2DEB46" w14:textId="77777777" w:rsidR="00352A8B" w:rsidRPr="00A27C4D" w:rsidRDefault="00352A8B" w:rsidP="00352A8B">
      <w:pPr>
        <w:rPr>
          <w:rFonts w:ascii="Arial" w:eastAsia="Arial" w:hAnsi="Arial" w:cs="Arial"/>
          <w:sz w:val="22"/>
          <w:szCs w:val="22"/>
        </w:rPr>
      </w:pPr>
    </w:p>
    <w:p w14:paraId="5BA7C9E6" w14:textId="1F70C044" w:rsidR="00352A8B" w:rsidRPr="00A27C4D" w:rsidRDefault="00352A8B" w:rsidP="00352A8B">
      <w:pPr>
        <w:rPr>
          <w:rFonts w:ascii="Arial" w:eastAsia="Arial" w:hAnsi="Arial" w:cs="Arial"/>
          <w:sz w:val="22"/>
          <w:szCs w:val="22"/>
        </w:rPr>
      </w:pPr>
      <w:r w:rsidRPr="00A27C4D">
        <w:rPr>
          <w:rFonts w:ascii="Arial" w:eastAsia="Arial" w:hAnsi="Arial" w:cs="Arial"/>
          <w:sz w:val="22"/>
          <w:szCs w:val="22"/>
        </w:rPr>
        <w:t xml:space="preserve">While the </w:t>
      </w:r>
      <w:r w:rsidR="00E50A06">
        <w:rPr>
          <w:rFonts w:ascii="Arial" w:eastAsia="Arial" w:hAnsi="Arial" w:cs="Arial"/>
          <w:sz w:val="22"/>
          <w:szCs w:val="22"/>
        </w:rPr>
        <w:t>aim</w:t>
      </w:r>
      <w:r w:rsidRPr="00A27C4D">
        <w:rPr>
          <w:rFonts w:ascii="Arial" w:eastAsia="Arial" w:hAnsi="Arial" w:cs="Arial"/>
          <w:sz w:val="22"/>
          <w:szCs w:val="22"/>
        </w:rPr>
        <w:t xml:space="preserve"> of premises security traditionally has been to safeguard medicines and staff, the NHS Information Governance requirements require procedures to be in place to safeguard the security of hardware, software and information. Therefore, there must be measures in place to delay and prevent unauthorised access, to detect attempted or actual unauthorised access, and to ensure that there are procedures for staff to follow if unauthorised access does occur.</w:t>
      </w:r>
    </w:p>
    <w:p w14:paraId="4EF97078" w14:textId="77777777" w:rsidR="00352A8B" w:rsidRPr="00A27C4D" w:rsidRDefault="00352A8B" w:rsidP="00352A8B">
      <w:pPr>
        <w:rPr>
          <w:rFonts w:ascii="Arial" w:eastAsia="Arial" w:hAnsi="Arial" w:cs="Arial"/>
          <w:sz w:val="22"/>
          <w:szCs w:val="22"/>
        </w:rPr>
      </w:pPr>
    </w:p>
    <w:p w14:paraId="525C855B" w14:textId="77777777" w:rsidR="00352A8B" w:rsidRDefault="00352A8B" w:rsidP="00352A8B">
      <w:pPr>
        <w:rPr>
          <w:rFonts w:ascii="Arial" w:eastAsia="Arial" w:hAnsi="Arial" w:cs="Arial"/>
          <w:sz w:val="22"/>
          <w:szCs w:val="22"/>
        </w:rPr>
      </w:pPr>
      <w:r w:rsidRPr="00A27C4D">
        <w:rPr>
          <w:rFonts w:ascii="Arial" w:eastAsia="Arial" w:hAnsi="Arial" w:cs="Arial"/>
          <w:sz w:val="22"/>
          <w:szCs w:val="22"/>
        </w:rPr>
        <w:t>Points to bear in mind are these:</w:t>
      </w:r>
    </w:p>
    <w:p w14:paraId="22FE71CE" w14:textId="77777777" w:rsidR="00EE0F4F" w:rsidRDefault="00EE0F4F" w:rsidP="00352A8B">
      <w:pPr>
        <w:rPr>
          <w:rFonts w:ascii="Arial" w:eastAsia="Arial" w:hAnsi="Arial" w:cs="Arial"/>
          <w:sz w:val="22"/>
          <w:szCs w:val="22"/>
        </w:rPr>
      </w:pPr>
    </w:p>
    <w:p w14:paraId="58FB2CFE" w14:textId="77777777" w:rsidR="00EE0F4F" w:rsidRDefault="00EE0F4F" w:rsidP="00EE0F4F">
      <w:pPr>
        <w:numPr>
          <w:ilvl w:val="0"/>
          <w:numId w:val="243"/>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Particular attention should be paid to the consultation and surgery areas. These are likely to contain patient or service user information on computers or in hard-copy form. Paper copies of sensitive information should not be left unattended in the consultation/surgery area. Computer workstations in the consultation/surgery area, if left unattended, should be physically secured and password protected when not in use.</w:t>
      </w:r>
    </w:p>
    <w:p w14:paraId="61FEDA9F" w14:textId="77777777" w:rsidR="00EE0F4F" w:rsidRPr="00A27C4D" w:rsidRDefault="00EE0F4F" w:rsidP="009B65F3">
      <w:pPr>
        <w:pBdr>
          <w:top w:val="nil"/>
          <w:left w:val="nil"/>
          <w:bottom w:val="nil"/>
          <w:right w:val="nil"/>
          <w:between w:val="nil"/>
        </w:pBdr>
        <w:ind w:left="720"/>
        <w:rPr>
          <w:rFonts w:ascii="Arial" w:eastAsia="Arial" w:hAnsi="Arial" w:cs="Arial"/>
          <w:color w:val="000000"/>
          <w:sz w:val="22"/>
          <w:szCs w:val="22"/>
        </w:rPr>
      </w:pPr>
    </w:p>
    <w:p w14:paraId="01AA4BE7" w14:textId="77777777" w:rsidR="00EE0F4F" w:rsidRDefault="00EE0F4F" w:rsidP="00EE0F4F">
      <w:pPr>
        <w:numPr>
          <w:ilvl w:val="0"/>
          <w:numId w:val="243"/>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 xml:space="preserve">The dispensary </w:t>
      </w:r>
      <w:r w:rsidRPr="00A27C4D">
        <w:rPr>
          <w:rFonts w:ascii="Arial" w:eastAsia="Arial" w:hAnsi="Arial" w:cs="Arial"/>
          <w:color w:val="000000" w:themeColor="text1"/>
          <w:sz w:val="22"/>
          <w:szCs w:val="22"/>
        </w:rPr>
        <w:t xml:space="preserve">area (if applicable) should </w:t>
      </w:r>
      <w:r w:rsidRPr="00A27C4D">
        <w:rPr>
          <w:rFonts w:ascii="Arial" w:eastAsia="Arial" w:hAnsi="Arial" w:cs="Arial"/>
          <w:color w:val="000000"/>
          <w:sz w:val="22"/>
          <w:szCs w:val="22"/>
        </w:rPr>
        <w:t>never be left completely unattended during the hours of business. Pharmacies should consider the minimum number of staff required to be in attendance in the dispensary given the floor space of the premises, the time of day and any other risks. Consideration should be given to the physical security of paper records and computer workstations, relative to risk. If necessary, specialist guidance on security may be available from loss adjustment/commercial risk advisers or local crime prevention agencies.</w:t>
      </w:r>
    </w:p>
    <w:p w14:paraId="4B918C61" w14:textId="77777777" w:rsidR="00EE0F4F" w:rsidRDefault="00EE0F4F" w:rsidP="009B65F3">
      <w:pPr>
        <w:pStyle w:val="ListParagraph"/>
        <w:rPr>
          <w:rFonts w:ascii="Arial" w:eastAsia="Arial" w:hAnsi="Arial" w:cs="Arial"/>
          <w:color w:val="000000"/>
          <w:sz w:val="22"/>
          <w:szCs w:val="22"/>
        </w:rPr>
      </w:pPr>
    </w:p>
    <w:p w14:paraId="797B7D44" w14:textId="77777777" w:rsidR="00EE0F4F" w:rsidRPr="00A27C4D" w:rsidRDefault="00EE0F4F" w:rsidP="00EE0F4F">
      <w:pPr>
        <w:numPr>
          <w:ilvl w:val="0"/>
          <w:numId w:val="243"/>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A risk assessment should be undertaken on the security of offices and storerooms. Key considerations are the type of information stored in these areas, whether there is an adequate minimum staff level in these areas, and whether the rooms are in routine use. There may be a need to consider physical security measures such as keeping doors locked during working hours when the rooms are not in use.</w:t>
      </w:r>
    </w:p>
    <w:p w14:paraId="518B8E6D" w14:textId="77777777" w:rsidR="00EE0F4F" w:rsidRPr="00A27C4D" w:rsidRDefault="00EE0F4F" w:rsidP="009B65F3">
      <w:pPr>
        <w:pBdr>
          <w:top w:val="nil"/>
          <w:left w:val="nil"/>
          <w:bottom w:val="nil"/>
          <w:right w:val="nil"/>
          <w:between w:val="nil"/>
        </w:pBdr>
        <w:ind w:left="720"/>
        <w:rPr>
          <w:rFonts w:ascii="Arial" w:eastAsia="Arial" w:hAnsi="Arial" w:cs="Arial"/>
          <w:color w:val="000000"/>
          <w:sz w:val="22"/>
          <w:szCs w:val="22"/>
        </w:rPr>
      </w:pPr>
    </w:p>
    <w:p w14:paraId="188DCF52" w14:textId="77777777" w:rsidR="00EE0F4F" w:rsidRDefault="00EE0F4F" w:rsidP="00EE0F4F">
      <w:pPr>
        <w:numPr>
          <w:ilvl w:val="0"/>
          <w:numId w:val="243"/>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lastRenderedPageBreak/>
        <w:t>Windows in ground-floor rooms are favourite access points for burglars and, particularly during hot weather, staff should ensure that they are closed when the rooms are not occupied. A risk assessment should be undertaken to review physical security measures including window locks or if the area contains information or products that need to be particularly protected.</w:t>
      </w:r>
    </w:p>
    <w:p w14:paraId="0DB5C8FA" w14:textId="77777777" w:rsidR="00EE0F4F" w:rsidRPr="00A27C4D" w:rsidRDefault="00EE0F4F" w:rsidP="009B65F3">
      <w:pPr>
        <w:pBdr>
          <w:top w:val="nil"/>
          <w:left w:val="nil"/>
          <w:bottom w:val="nil"/>
          <w:right w:val="nil"/>
          <w:between w:val="nil"/>
        </w:pBdr>
        <w:rPr>
          <w:rFonts w:ascii="Arial" w:eastAsia="Arial" w:hAnsi="Arial" w:cs="Arial"/>
          <w:color w:val="000000"/>
          <w:sz w:val="22"/>
          <w:szCs w:val="22"/>
        </w:rPr>
      </w:pPr>
    </w:p>
    <w:p w14:paraId="163975CE" w14:textId="5B27FACC" w:rsidR="00EE0F4F" w:rsidRPr="009B65F3" w:rsidRDefault="00EE0F4F" w:rsidP="00EE0F4F">
      <w:pPr>
        <w:pStyle w:val="ListParagraph"/>
        <w:numPr>
          <w:ilvl w:val="0"/>
          <w:numId w:val="243"/>
        </w:numPr>
        <w:rPr>
          <w:rFonts w:ascii="Arial" w:eastAsia="Arial" w:hAnsi="Arial" w:cs="Arial"/>
          <w:sz w:val="22"/>
          <w:szCs w:val="22"/>
        </w:rPr>
      </w:pPr>
      <w:r w:rsidRPr="00A27C4D">
        <w:rPr>
          <w:rFonts w:ascii="Arial" w:eastAsia="Arial" w:hAnsi="Arial" w:cs="Arial"/>
          <w:color w:val="000000"/>
          <w:sz w:val="22"/>
          <w:szCs w:val="22"/>
        </w:rPr>
        <w:t>There should be an alarm system of adequate specification to protect the premises. Security specialists should be engaged when installing a new alarm system or taking over new premises. Alarm systems should be tested on a regular basis. When refitting the premises or developing new services, consider whether the existing alarm system is adequate for the new security requirements and seek security advice if necessary</w:t>
      </w:r>
      <w:r w:rsidR="000C43E6">
        <w:rPr>
          <w:rFonts w:ascii="Arial" w:eastAsia="Arial" w:hAnsi="Arial" w:cs="Arial"/>
          <w:color w:val="000000"/>
          <w:sz w:val="22"/>
          <w:szCs w:val="22"/>
        </w:rPr>
        <w:t>.</w:t>
      </w:r>
    </w:p>
    <w:p w14:paraId="6DC3F23E" w14:textId="77777777" w:rsidR="00EE0F4F" w:rsidRPr="009B65F3" w:rsidRDefault="00EE0F4F" w:rsidP="009B65F3">
      <w:pPr>
        <w:pStyle w:val="ListParagraph"/>
        <w:rPr>
          <w:rFonts w:ascii="Arial" w:eastAsia="Arial" w:hAnsi="Arial" w:cs="Arial"/>
          <w:sz w:val="22"/>
          <w:szCs w:val="22"/>
        </w:rPr>
      </w:pPr>
    </w:p>
    <w:p w14:paraId="183CEA9D" w14:textId="77777777" w:rsidR="00EE0F4F" w:rsidRDefault="00EE0F4F" w:rsidP="00EE0F4F">
      <w:pPr>
        <w:numPr>
          <w:ilvl w:val="0"/>
          <w:numId w:val="243"/>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Fire alarms should be fitted in all areas and regularly tested. Fire doors and automatic and manually operated fire control systems all help to prevent the spread of fire.</w:t>
      </w:r>
    </w:p>
    <w:p w14:paraId="3C18074B" w14:textId="77777777" w:rsidR="00EE0F4F" w:rsidRDefault="00EE0F4F" w:rsidP="009B65F3">
      <w:pPr>
        <w:pStyle w:val="ListParagraph"/>
        <w:rPr>
          <w:rFonts w:ascii="Arial" w:eastAsia="Arial" w:hAnsi="Arial" w:cs="Arial"/>
          <w:color w:val="000000"/>
          <w:sz w:val="22"/>
          <w:szCs w:val="22"/>
        </w:rPr>
      </w:pPr>
    </w:p>
    <w:p w14:paraId="269A543D" w14:textId="6BC37002" w:rsidR="00EE0F4F" w:rsidRPr="00A27C4D" w:rsidRDefault="00EE0F4F" w:rsidP="00EE0F4F">
      <w:pPr>
        <w:numPr>
          <w:ilvl w:val="0"/>
          <w:numId w:val="243"/>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Physical keys should be issued on a need-to-have basis</w:t>
      </w:r>
      <w:r>
        <w:rPr>
          <w:rFonts w:ascii="Arial" w:eastAsia="Arial" w:hAnsi="Arial" w:cs="Arial"/>
          <w:color w:val="000000"/>
          <w:sz w:val="22"/>
          <w:szCs w:val="22"/>
        </w:rPr>
        <w:t>,</w:t>
      </w:r>
      <w:r w:rsidRPr="00A27C4D">
        <w:rPr>
          <w:rFonts w:ascii="Arial" w:eastAsia="Arial" w:hAnsi="Arial" w:cs="Arial"/>
          <w:color w:val="000000"/>
          <w:sz w:val="22"/>
          <w:szCs w:val="22"/>
        </w:rPr>
        <w:t xml:space="preserve"> and a degree of inconvenience may be preferable to having many duplicate keys. Electronic keys can be cancelled with relative ease, but it can be time-consuming and expensive to change locks on doors. A record should be kept of keys issued for long-term use and staff should be briefed on the importance of reporting lost keys. A log should be maintained and procedures adopted to ensure that keys have been returned when staff members have left employment.</w:t>
      </w:r>
    </w:p>
    <w:p w14:paraId="0567525A" w14:textId="77777777" w:rsidR="00EE0F4F" w:rsidRPr="00A27C4D" w:rsidRDefault="00EE0F4F" w:rsidP="009B65F3">
      <w:pPr>
        <w:pBdr>
          <w:top w:val="nil"/>
          <w:left w:val="nil"/>
          <w:bottom w:val="nil"/>
          <w:right w:val="nil"/>
          <w:between w:val="nil"/>
        </w:pBdr>
        <w:ind w:left="720"/>
        <w:rPr>
          <w:rFonts w:ascii="Arial" w:eastAsia="Arial" w:hAnsi="Arial" w:cs="Arial"/>
          <w:color w:val="000000"/>
          <w:sz w:val="22"/>
          <w:szCs w:val="22"/>
        </w:rPr>
      </w:pPr>
    </w:p>
    <w:p w14:paraId="53FD3476" w14:textId="77777777" w:rsidR="00EE0F4F" w:rsidRDefault="00EE0F4F" w:rsidP="00EE0F4F">
      <w:pPr>
        <w:numPr>
          <w:ilvl w:val="0"/>
          <w:numId w:val="243"/>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Staff should be encouraged to clear their desks (including dispensing benches) of all sensitive and confidential information when it is no longer required for the task in hand and to ensure that such information is locked securely away overnight. Staff should also be shown how to use a password-protected screen saver on their computers if they need to leave their machine unattended.</w:t>
      </w:r>
    </w:p>
    <w:p w14:paraId="0D3EA741" w14:textId="77777777" w:rsidR="00EE0F4F" w:rsidRDefault="00EE0F4F" w:rsidP="009B65F3">
      <w:pPr>
        <w:pStyle w:val="ListParagraph"/>
        <w:rPr>
          <w:rFonts w:ascii="Arial" w:eastAsia="Arial" w:hAnsi="Arial" w:cs="Arial"/>
          <w:color w:val="000000"/>
          <w:sz w:val="22"/>
          <w:szCs w:val="22"/>
        </w:rPr>
      </w:pPr>
    </w:p>
    <w:p w14:paraId="78E443D8" w14:textId="06AF897A" w:rsidR="00EE0F4F" w:rsidRDefault="00EE0F4F" w:rsidP="009643A7">
      <w:pPr>
        <w:pStyle w:val="ListParagraph"/>
        <w:numPr>
          <w:ilvl w:val="0"/>
          <w:numId w:val="243"/>
        </w:numPr>
        <w:pBdr>
          <w:top w:val="nil"/>
          <w:left w:val="nil"/>
          <w:bottom w:val="nil"/>
          <w:right w:val="nil"/>
          <w:between w:val="nil"/>
        </w:pBdr>
        <w:rPr>
          <w:rFonts w:ascii="Arial" w:eastAsia="Arial" w:hAnsi="Arial" w:cs="Arial"/>
          <w:color w:val="000000"/>
          <w:sz w:val="22"/>
          <w:szCs w:val="22"/>
        </w:rPr>
      </w:pPr>
      <w:r w:rsidRPr="00EE0F4F">
        <w:rPr>
          <w:rFonts w:ascii="Arial" w:eastAsia="Arial" w:hAnsi="Arial" w:cs="Arial"/>
          <w:color w:val="000000"/>
          <w:sz w:val="22"/>
          <w:szCs w:val="22"/>
        </w:rPr>
        <w:t>There should be an assessment of physical security. This should examine the premises as a whole, considering legitimate entry and exit points, areas where forced entry is possible and any unstaffed parts of the building(s). Having identified any areas of risk, the risks should be weighed against the likelihood of the threats occurring. For example, the assessment may identify a risk of burglary; the question to be asked is whether this a high-risk, medium-risk or low-risk likelihood.</w:t>
      </w:r>
    </w:p>
    <w:p w14:paraId="7996964C" w14:textId="77777777" w:rsidR="00314467" w:rsidRPr="009B65F3" w:rsidRDefault="00314467" w:rsidP="009B65F3">
      <w:pPr>
        <w:pBdr>
          <w:top w:val="nil"/>
          <w:left w:val="nil"/>
          <w:bottom w:val="nil"/>
          <w:right w:val="nil"/>
          <w:between w:val="nil"/>
        </w:pBdr>
        <w:rPr>
          <w:rFonts w:ascii="Arial" w:eastAsia="Arial" w:hAnsi="Arial" w:cs="Arial"/>
          <w:color w:val="000000"/>
          <w:sz w:val="22"/>
          <w:szCs w:val="22"/>
        </w:rPr>
      </w:pPr>
    </w:p>
    <w:p w14:paraId="7A7342A1" w14:textId="3C898C4D" w:rsidR="00EE0F4F" w:rsidRPr="00A27C4D" w:rsidRDefault="00EE0F4F" w:rsidP="00EE0F4F">
      <w:pPr>
        <w:numPr>
          <w:ilvl w:val="0"/>
          <w:numId w:val="243"/>
        </w:num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 xml:space="preserve">Physical security should be regularly risk-assessed, and updated guidance/ procedures issued to reflect new risks to the premises due to new ways of working or the purchase of new equipment. There should be checks that staff members </w:t>
      </w:r>
      <w:r w:rsidR="00D75F3A">
        <w:rPr>
          <w:rFonts w:ascii="Arial" w:eastAsia="Arial" w:hAnsi="Arial" w:cs="Arial"/>
          <w:color w:val="000000"/>
          <w:sz w:val="22"/>
          <w:szCs w:val="22"/>
        </w:rPr>
        <w:t xml:space="preserve">are </w:t>
      </w:r>
      <w:r w:rsidRPr="00A27C4D">
        <w:rPr>
          <w:rFonts w:ascii="Arial" w:eastAsia="Arial" w:hAnsi="Arial" w:cs="Arial"/>
          <w:color w:val="000000"/>
          <w:sz w:val="22"/>
          <w:szCs w:val="22"/>
        </w:rPr>
        <w:t>comply</w:t>
      </w:r>
      <w:r w:rsidR="00D75F3A">
        <w:rPr>
          <w:rFonts w:ascii="Arial" w:eastAsia="Arial" w:hAnsi="Arial" w:cs="Arial"/>
          <w:color w:val="000000"/>
          <w:sz w:val="22"/>
          <w:szCs w:val="22"/>
        </w:rPr>
        <w:t>ing</w:t>
      </w:r>
      <w:r w:rsidRPr="00A27C4D">
        <w:rPr>
          <w:rFonts w:ascii="Arial" w:eastAsia="Arial" w:hAnsi="Arial" w:cs="Arial"/>
          <w:color w:val="000000"/>
          <w:sz w:val="22"/>
          <w:szCs w:val="22"/>
        </w:rPr>
        <w:t xml:space="preserve"> with the procedures, e.g., by reviewing burglar alarm logs. Awareness and training should be provided to all new staff as part of their induction, and existing staff should be provided with regular updates, as necessary.</w:t>
      </w:r>
    </w:p>
    <w:p w14:paraId="0D8B90B4" w14:textId="6FDEA2FB" w:rsidR="00F61A0F" w:rsidRPr="00A27C4D" w:rsidRDefault="00DA420C" w:rsidP="004B3252">
      <w:pPr>
        <w:pStyle w:val="Heading2"/>
        <w:rPr>
          <w:rFonts w:ascii="Arial" w:hAnsi="Arial" w:cs="Arial"/>
          <w:smallCaps w:val="0"/>
          <w:sz w:val="24"/>
          <w:szCs w:val="24"/>
          <w:lang w:val="en-GB"/>
        </w:rPr>
      </w:pPr>
      <w:bookmarkStart w:id="1964" w:name="_Toc192170591"/>
      <w:bookmarkStart w:id="1965" w:name="_Toc192170592"/>
      <w:bookmarkStart w:id="1966" w:name="_Toc192170593"/>
      <w:bookmarkStart w:id="1967" w:name="_Toc192170594"/>
      <w:bookmarkStart w:id="1968" w:name="_Toc192170596"/>
      <w:bookmarkStart w:id="1969" w:name="_Toc192170598"/>
      <w:bookmarkStart w:id="1970" w:name="_Toc192170599"/>
      <w:bookmarkStart w:id="1971" w:name="_Toc192170600"/>
      <w:bookmarkStart w:id="1972" w:name="_Toc192170602"/>
      <w:bookmarkStart w:id="1973" w:name="_Toc192170603"/>
      <w:bookmarkStart w:id="1974" w:name="_Toc192170605"/>
      <w:bookmarkStart w:id="1975" w:name="_Toc192170606"/>
      <w:bookmarkStart w:id="1976" w:name="_Toc192170607"/>
      <w:bookmarkStart w:id="1977" w:name="_Toc192170609"/>
      <w:bookmarkStart w:id="1978" w:name="_Toc192170611"/>
      <w:bookmarkStart w:id="1979" w:name="_Toc192170612"/>
      <w:bookmarkStart w:id="1980" w:name="_Intranet_and_social"/>
      <w:bookmarkStart w:id="1981" w:name="_Toc19217061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r w:rsidRPr="00A27C4D">
        <w:rPr>
          <w:rFonts w:ascii="Arial" w:hAnsi="Arial" w:cs="Arial"/>
          <w:smallCaps w:val="0"/>
          <w:sz w:val="24"/>
          <w:szCs w:val="24"/>
          <w:lang w:val="en-GB"/>
        </w:rPr>
        <w:t>Intranet and social media acceptable use policy</w:t>
      </w:r>
      <w:bookmarkEnd w:id="1981"/>
    </w:p>
    <w:p w14:paraId="0058960C" w14:textId="76904713" w:rsidR="00DE2325" w:rsidRPr="00A27C4D" w:rsidRDefault="00DE2325" w:rsidP="009A6BF1">
      <w:pPr>
        <w:rPr>
          <w:rFonts w:ascii="Arial" w:hAnsi="Arial" w:cs="Arial"/>
          <w:sz w:val="22"/>
          <w:szCs w:val="22"/>
        </w:rPr>
      </w:pPr>
    </w:p>
    <w:p w14:paraId="57E541A8" w14:textId="44A7BBA8" w:rsidR="000250AD" w:rsidRPr="00A27C4D" w:rsidRDefault="000250AD" w:rsidP="000250AD">
      <w:pPr>
        <w:rPr>
          <w:rFonts w:ascii="Arial" w:hAnsi="Arial" w:cs="Arial"/>
          <w:color w:val="000000" w:themeColor="text1"/>
          <w:sz w:val="22"/>
          <w:szCs w:val="22"/>
        </w:rPr>
      </w:pPr>
      <w:r w:rsidRPr="00A27C4D">
        <w:rPr>
          <w:rFonts w:ascii="Arial" w:hAnsi="Arial" w:cs="Arial"/>
          <w:color w:val="000000" w:themeColor="text1"/>
          <w:sz w:val="22"/>
          <w:szCs w:val="22"/>
        </w:rPr>
        <w:t xml:space="preserve">The internet, intranet and social media platforms associated with </w:t>
      </w:r>
      <w:r w:rsidR="00B25DE1" w:rsidRPr="00A27C4D">
        <w:rPr>
          <w:rFonts w:ascii="Arial" w:hAnsi="Arial" w:cs="Arial"/>
          <w:color w:val="000000" w:themeColor="text1"/>
          <w:sz w:val="22"/>
          <w:szCs w:val="22"/>
        </w:rPr>
        <w:t>the organisation</w:t>
      </w:r>
      <w:r w:rsidRPr="00A27C4D">
        <w:rPr>
          <w:rFonts w:ascii="Arial" w:hAnsi="Arial" w:cs="Arial"/>
          <w:color w:val="000000" w:themeColor="text1"/>
          <w:sz w:val="22"/>
          <w:szCs w:val="22"/>
        </w:rPr>
        <w:t xml:space="preserve"> are </w:t>
      </w:r>
      <w:r w:rsidR="00F7777E" w:rsidRPr="00A27C4D">
        <w:rPr>
          <w:rFonts w:ascii="Arial" w:hAnsi="Arial" w:cs="Arial"/>
          <w:color w:val="000000" w:themeColor="text1"/>
          <w:sz w:val="22"/>
          <w:szCs w:val="22"/>
        </w:rPr>
        <w:t>p</w:t>
      </w:r>
      <w:r w:rsidRPr="00A27C4D">
        <w:rPr>
          <w:rFonts w:ascii="Arial" w:hAnsi="Arial" w:cs="Arial"/>
          <w:color w:val="000000" w:themeColor="text1"/>
          <w:sz w:val="22"/>
          <w:szCs w:val="22"/>
        </w:rPr>
        <w:t xml:space="preserve">rovided to enable staff to carry out their roles effectively, whilst also enhancing the level of service provided to the patient population. All staff </w:t>
      </w:r>
      <w:r w:rsidR="00BE4F32" w:rsidRPr="00A27C4D">
        <w:rPr>
          <w:rFonts w:ascii="Arial" w:hAnsi="Arial" w:cs="Arial"/>
          <w:color w:val="000000" w:themeColor="text1"/>
          <w:sz w:val="22"/>
          <w:szCs w:val="22"/>
        </w:rPr>
        <w:t>always have a responsibility to adhere to this guidance to ensure the appropriate usage of the equipment</w:t>
      </w:r>
      <w:r w:rsidRPr="00A27C4D">
        <w:rPr>
          <w:rFonts w:ascii="Arial" w:hAnsi="Arial" w:cs="Arial"/>
          <w:color w:val="000000" w:themeColor="text1"/>
          <w:sz w:val="22"/>
          <w:szCs w:val="22"/>
        </w:rPr>
        <w:t>. Inappropriate use is considered a serious disciplinary offence and will be treated as such. It is therefore imperative that staff understand the difference between acceptable and inappropriate use.</w:t>
      </w:r>
    </w:p>
    <w:p w14:paraId="18038CF4" w14:textId="07BE6025" w:rsidR="00735AED" w:rsidRPr="00A27C4D" w:rsidRDefault="00735AED" w:rsidP="009A6BF1">
      <w:pPr>
        <w:rPr>
          <w:rFonts w:ascii="Arial" w:hAnsi="Arial" w:cs="Arial"/>
          <w:sz w:val="22"/>
          <w:szCs w:val="22"/>
        </w:rPr>
      </w:pPr>
    </w:p>
    <w:p w14:paraId="20456ED5" w14:textId="0666CEBC" w:rsidR="00352A8B" w:rsidRDefault="00CA34FD" w:rsidP="00A014B5">
      <w:pPr>
        <w:rPr>
          <w:rFonts w:ascii="Arial" w:eastAsia="Arial" w:hAnsi="Arial" w:cs="Arial"/>
          <w:sz w:val="22"/>
          <w:szCs w:val="22"/>
        </w:rPr>
      </w:pPr>
      <w:r w:rsidRPr="00A27C4D">
        <w:rPr>
          <w:rFonts w:ascii="Arial" w:eastAsia="Arial" w:hAnsi="Arial" w:cs="Arial"/>
          <w:sz w:val="22"/>
          <w:szCs w:val="22"/>
        </w:rPr>
        <w:lastRenderedPageBreak/>
        <w:t>For further detailed information, see the organisation’</w:t>
      </w:r>
      <w:r w:rsidR="009643A7">
        <w:rPr>
          <w:rFonts w:ascii="Arial" w:eastAsia="Arial" w:hAnsi="Arial" w:cs="Arial"/>
          <w:sz w:val="22"/>
          <w:szCs w:val="22"/>
        </w:rPr>
        <w:t>s Communication Policy.</w:t>
      </w:r>
    </w:p>
    <w:p w14:paraId="2B32EB5D" w14:textId="77777777" w:rsidR="00E327D9" w:rsidRDefault="00E327D9" w:rsidP="00A014B5">
      <w:pPr>
        <w:rPr>
          <w:rFonts w:ascii="Arial" w:eastAsia="Arial" w:hAnsi="Arial" w:cs="Arial"/>
          <w:sz w:val="22"/>
          <w:szCs w:val="22"/>
        </w:rPr>
      </w:pPr>
    </w:p>
    <w:p w14:paraId="3D3935D0" w14:textId="77777777" w:rsidR="00E327D9" w:rsidRPr="00A27C4D" w:rsidRDefault="00E327D9" w:rsidP="00A014B5">
      <w:pPr>
        <w:rPr>
          <w:rFonts w:ascii="Arial" w:eastAsia="Arial" w:hAnsi="Arial" w:cs="Arial"/>
          <w:sz w:val="22"/>
          <w:szCs w:val="22"/>
        </w:rPr>
      </w:pPr>
    </w:p>
    <w:p w14:paraId="7AAFC38A" w14:textId="73E28DA9" w:rsidR="00F61A0F" w:rsidRPr="00A27C4D" w:rsidRDefault="00DA420C" w:rsidP="004B3252">
      <w:pPr>
        <w:pStyle w:val="Heading2"/>
        <w:rPr>
          <w:rFonts w:ascii="Arial" w:hAnsi="Arial" w:cs="Arial"/>
          <w:smallCaps w:val="0"/>
          <w:sz w:val="24"/>
          <w:szCs w:val="24"/>
          <w:lang w:val="en-GB"/>
        </w:rPr>
      </w:pPr>
      <w:bookmarkStart w:id="1982" w:name="_Toc192170614"/>
      <w:bookmarkStart w:id="1983" w:name="_Toc192170615"/>
      <w:bookmarkStart w:id="1984" w:name="_Toc192170616"/>
      <w:bookmarkStart w:id="1985" w:name="_Toc192170617"/>
      <w:bookmarkStart w:id="1986" w:name="_Toc192170618"/>
      <w:bookmarkStart w:id="1987" w:name="_Toc192170619"/>
      <w:bookmarkStart w:id="1988" w:name="_Toc192170620"/>
      <w:bookmarkStart w:id="1989" w:name="_Toc192170621"/>
      <w:bookmarkEnd w:id="1982"/>
      <w:bookmarkEnd w:id="1983"/>
      <w:bookmarkEnd w:id="1984"/>
      <w:bookmarkEnd w:id="1985"/>
      <w:bookmarkEnd w:id="1986"/>
      <w:bookmarkEnd w:id="1987"/>
      <w:bookmarkEnd w:id="1988"/>
      <w:r w:rsidRPr="00A27C4D">
        <w:rPr>
          <w:rFonts w:ascii="Arial" w:hAnsi="Arial" w:cs="Arial"/>
          <w:smallCaps w:val="0"/>
          <w:sz w:val="24"/>
          <w:szCs w:val="24"/>
          <w:lang w:val="en-GB"/>
        </w:rPr>
        <w:t>Managing incoming pathology results</w:t>
      </w:r>
      <w:bookmarkEnd w:id="1989"/>
    </w:p>
    <w:p w14:paraId="556190A4" w14:textId="6566D76D" w:rsidR="00F64347" w:rsidRPr="00A27C4D" w:rsidRDefault="00F64347" w:rsidP="00F64347">
      <w:pPr>
        <w:rPr>
          <w:rFonts w:ascii="Arial" w:hAnsi="Arial" w:cs="Arial"/>
          <w:sz w:val="22"/>
          <w:szCs w:val="22"/>
        </w:rPr>
      </w:pPr>
    </w:p>
    <w:p w14:paraId="3D788E20" w14:textId="7B2C86C2" w:rsidR="00730592" w:rsidRPr="00A27C4D" w:rsidRDefault="00730592" w:rsidP="00730592">
      <w:pPr>
        <w:rPr>
          <w:rFonts w:ascii="Arial" w:hAnsi="Arial" w:cs="Arial"/>
          <w:sz w:val="22"/>
          <w:szCs w:val="22"/>
        </w:rPr>
      </w:pPr>
      <w:r w:rsidRPr="00A27C4D">
        <w:rPr>
          <w:rFonts w:ascii="Arial" w:hAnsi="Arial" w:cs="Arial"/>
          <w:sz w:val="22"/>
          <w:szCs w:val="22"/>
        </w:rPr>
        <w:t>High</w:t>
      </w:r>
      <w:r w:rsidR="00782581">
        <w:rPr>
          <w:rFonts w:ascii="Arial" w:hAnsi="Arial" w:cs="Arial"/>
          <w:sz w:val="22"/>
          <w:szCs w:val="22"/>
        </w:rPr>
        <w:t>-</w:t>
      </w:r>
      <w:r w:rsidRPr="00A27C4D">
        <w:rPr>
          <w:rFonts w:ascii="Arial" w:hAnsi="Arial" w:cs="Arial"/>
          <w:sz w:val="22"/>
          <w:szCs w:val="22"/>
        </w:rPr>
        <w:t xml:space="preserve">quality communication is critical to patient safety. The processing of test results is an important element of communication between the </w:t>
      </w:r>
      <w:r w:rsidR="0005602A" w:rsidRPr="00A27C4D">
        <w:rPr>
          <w:rFonts w:ascii="Arial" w:hAnsi="Arial" w:cs="Arial"/>
          <w:sz w:val="22"/>
          <w:szCs w:val="22"/>
        </w:rPr>
        <w:t>organisation</w:t>
      </w:r>
      <w:r w:rsidRPr="00A27C4D">
        <w:rPr>
          <w:rFonts w:ascii="Arial" w:hAnsi="Arial" w:cs="Arial"/>
          <w:sz w:val="22"/>
          <w:szCs w:val="22"/>
        </w:rPr>
        <w:t xml:space="preserve"> and the patient. Failure to adhere to internal processes will undoubtedly contribute to unsafe patient care</w:t>
      </w:r>
      <w:r w:rsidR="00357569">
        <w:rPr>
          <w:rFonts w:ascii="Arial" w:hAnsi="Arial" w:cs="Arial"/>
          <w:sz w:val="22"/>
          <w:szCs w:val="22"/>
        </w:rPr>
        <w:t>,</w:t>
      </w:r>
      <w:r w:rsidRPr="00A27C4D">
        <w:rPr>
          <w:rFonts w:ascii="Arial" w:hAnsi="Arial" w:cs="Arial"/>
          <w:sz w:val="22"/>
          <w:szCs w:val="22"/>
        </w:rPr>
        <w:t xml:space="preserve"> leading to sub-optimal outcomes. Staff must ensure that they adhere to the processes outlined in </w:t>
      </w:r>
      <w:r w:rsidR="00DE0473">
        <w:rPr>
          <w:rFonts w:ascii="Arial" w:hAnsi="Arial" w:cs="Arial"/>
          <w:sz w:val="22"/>
          <w:szCs w:val="22"/>
        </w:rPr>
        <w:t xml:space="preserve">the </w:t>
      </w:r>
      <w:r w:rsidRPr="00A27C4D">
        <w:rPr>
          <w:rFonts w:ascii="Arial" w:hAnsi="Arial" w:cs="Arial"/>
          <w:sz w:val="22"/>
          <w:szCs w:val="22"/>
        </w:rPr>
        <w:t>policy</w:t>
      </w:r>
      <w:r w:rsidR="00DE0473">
        <w:rPr>
          <w:rFonts w:ascii="Arial" w:hAnsi="Arial" w:cs="Arial"/>
          <w:sz w:val="22"/>
          <w:szCs w:val="22"/>
        </w:rPr>
        <w:t xml:space="preserve"> mentioned below</w:t>
      </w:r>
      <w:r w:rsidRPr="00A27C4D">
        <w:rPr>
          <w:rFonts w:ascii="Arial" w:hAnsi="Arial" w:cs="Arial"/>
          <w:sz w:val="22"/>
          <w:szCs w:val="22"/>
        </w:rPr>
        <w:t xml:space="preserve"> to ensure that a high standard of patient care </w:t>
      </w:r>
      <w:r w:rsidR="00B273E4" w:rsidRPr="00A27C4D">
        <w:rPr>
          <w:rFonts w:ascii="Arial" w:hAnsi="Arial" w:cs="Arial"/>
          <w:sz w:val="22"/>
          <w:szCs w:val="22"/>
        </w:rPr>
        <w:t>is always delivered</w:t>
      </w:r>
      <w:r w:rsidRPr="00A27C4D">
        <w:rPr>
          <w:rFonts w:ascii="Arial" w:hAnsi="Arial" w:cs="Arial"/>
          <w:sz w:val="22"/>
          <w:szCs w:val="22"/>
        </w:rPr>
        <w:t xml:space="preserve">. </w:t>
      </w:r>
    </w:p>
    <w:p w14:paraId="356364BD" w14:textId="7A2A29A8" w:rsidR="00F64347" w:rsidRPr="00A27C4D" w:rsidRDefault="00F64347" w:rsidP="00F64347">
      <w:pPr>
        <w:rPr>
          <w:rFonts w:ascii="Arial" w:hAnsi="Arial" w:cs="Arial"/>
          <w:sz w:val="22"/>
          <w:szCs w:val="22"/>
        </w:rPr>
      </w:pPr>
    </w:p>
    <w:p w14:paraId="077E7A53" w14:textId="623414F4" w:rsidR="00E440AC" w:rsidRPr="00A27C4D" w:rsidRDefault="0005602A" w:rsidP="00E440AC">
      <w:pPr>
        <w:rPr>
          <w:rFonts w:ascii="Arial" w:hAnsi="Arial" w:cs="Arial"/>
          <w:sz w:val="22"/>
          <w:szCs w:val="22"/>
        </w:rPr>
      </w:pPr>
      <w:r w:rsidRPr="00A27C4D">
        <w:rPr>
          <w:rFonts w:ascii="Arial" w:hAnsi="Arial" w:cs="Arial"/>
          <w:sz w:val="22"/>
          <w:szCs w:val="22"/>
        </w:rPr>
        <w:t>The</w:t>
      </w:r>
      <w:r w:rsidR="00E440AC" w:rsidRPr="00A27C4D">
        <w:rPr>
          <w:rFonts w:ascii="Arial" w:hAnsi="Arial" w:cs="Arial"/>
          <w:sz w:val="22"/>
          <w:szCs w:val="22"/>
        </w:rPr>
        <w:t xml:space="preserve"> document sets the standard for clinical and administrative staff regarding their involvement in the processing of pathology results. This includes clinicians giving patients sufficient, clear information about their test results and follow-up arrangements</w:t>
      </w:r>
      <w:r w:rsidR="003E0457">
        <w:rPr>
          <w:rFonts w:ascii="Arial" w:hAnsi="Arial" w:cs="Arial"/>
          <w:sz w:val="22"/>
          <w:szCs w:val="22"/>
        </w:rPr>
        <w:t>,</w:t>
      </w:r>
      <w:r w:rsidR="00E440AC" w:rsidRPr="00A27C4D">
        <w:rPr>
          <w:rFonts w:ascii="Arial" w:hAnsi="Arial" w:cs="Arial"/>
          <w:sz w:val="22"/>
          <w:szCs w:val="22"/>
        </w:rPr>
        <w:t xml:space="preserve"> if applicable. It is to be read in conjunction with the </w:t>
      </w:r>
      <w:r w:rsidR="00DE0473">
        <w:rPr>
          <w:rFonts w:ascii="Arial" w:hAnsi="Arial" w:cs="Arial"/>
          <w:sz w:val="22"/>
          <w:szCs w:val="22"/>
        </w:rPr>
        <w:t xml:space="preserve">below </w:t>
      </w:r>
      <w:r w:rsidR="00E440AC" w:rsidRPr="00A27C4D">
        <w:rPr>
          <w:rFonts w:ascii="Arial" w:hAnsi="Arial" w:cs="Arial"/>
          <w:sz w:val="22"/>
          <w:szCs w:val="22"/>
        </w:rPr>
        <w:t xml:space="preserve">referenced material and local directives. </w:t>
      </w:r>
    </w:p>
    <w:p w14:paraId="7D4A3079" w14:textId="223290E3" w:rsidR="009A12BA" w:rsidRPr="00A27C4D" w:rsidRDefault="009A12BA" w:rsidP="00E440AC">
      <w:pPr>
        <w:rPr>
          <w:rFonts w:ascii="Arial" w:hAnsi="Arial" w:cs="Arial"/>
          <w:sz w:val="22"/>
          <w:szCs w:val="22"/>
        </w:rPr>
      </w:pPr>
    </w:p>
    <w:p w14:paraId="2CFF71AD" w14:textId="6992516F" w:rsidR="00CA34FD" w:rsidRPr="00A27C4D" w:rsidRDefault="0092168E" w:rsidP="00E440AC">
      <w:pPr>
        <w:rPr>
          <w:rFonts w:ascii="Arial" w:hAnsi="Arial" w:cs="Arial"/>
          <w:sz w:val="22"/>
          <w:szCs w:val="22"/>
        </w:rPr>
      </w:pPr>
      <w:r>
        <w:rPr>
          <w:rFonts w:ascii="Arial" w:hAnsi="Arial" w:cs="Arial"/>
          <w:sz w:val="22"/>
          <w:szCs w:val="22"/>
        </w:rPr>
        <w:t>Additional</w:t>
      </w:r>
      <w:r w:rsidR="00CA34FD" w:rsidRPr="00A27C4D">
        <w:rPr>
          <w:rFonts w:ascii="Arial" w:hAnsi="Arial" w:cs="Arial"/>
          <w:sz w:val="22"/>
          <w:szCs w:val="22"/>
        </w:rPr>
        <w:t xml:space="preserve"> information</w:t>
      </w:r>
      <w:r>
        <w:rPr>
          <w:rFonts w:ascii="Arial" w:hAnsi="Arial" w:cs="Arial"/>
          <w:sz w:val="22"/>
          <w:szCs w:val="22"/>
        </w:rPr>
        <w:t xml:space="preserve"> can be found in</w:t>
      </w:r>
      <w:r w:rsidR="00CA34FD" w:rsidRPr="00A27C4D">
        <w:rPr>
          <w:rFonts w:ascii="Arial" w:hAnsi="Arial" w:cs="Arial"/>
          <w:sz w:val="22"/>
          <w:szCs w:val="22"/>
        </w:rPr>
        <w:t xml:space="preserve"> the organisation’</w:t>
      </w:r>
      <w:r w:rsidR="009643A7">
        <w:rPr>
          <w:rFonts w:ascii="Arial" w:hAnsi="Arial" w:cs="Arial"/>
          <w:sz w:val="22"/>
          <w:szCs w:val="22"/>
        </w:rPr>
        <w:t xml:space="preserve">s Managing Incoming </w:t>
      </w:r>
      <w:r>
        <w:rPr>
          <w:rFonts w:ascii="Arial" w:hAnsi="Arial" w:cs="Arial"/>
          <w:sz w:val="22"/>
          <w:szCs w:val="22"/>
        </w:rPr>
        <w:t>Pathology Results Policy</w:t>
      </w:r>
      <w:r w:rsidR="00744CF0">
        <w:rPr>
          <w:rFonts w:ascii="Arial" w:hAnsi="Arial" w:cs="Arial"/>
          <w:sz w:val="22"/>
          <w:szCs w:val="22"/>
        </w:rPr>
        <w:t>.</w:t>
      </w:r>
      <w:r>
        <w:rPr>
          <w:rFonts w:ascii="Arial" w:hAnsi="Arial" w:cs="Arial"/>
          <w:sz w:val="22"/>
          <w:szCs w:val="22"/>
        </w:rPr>
        <w:t xml:space="preserve"> </w:t>
      </w:r>
      <w:r w:rsidR="00744CF0">
        <w:rPr>
          <w:rFonts w:ascii="Arial" w:hAnsi="Arial" w:cs="Arial"/>
          <w:sz w:val="22"/>
          <w:szCs w:val="22"/>
        </w:rPr>
        <w:t>F</w:t>
      </w:r>
      <w:r>
        <w:rPr>
          <w:rFonts w:ascii="Arial" w:hAnsi="Arial" w:cs="Arial"/>
          <w:sz w:val="22"/>
          <w:szCs w:val="22"/>
        </w:rPr>
        <w:t>urthermore</w:t>
      </w:r>
      <w:r w:rsidR="00744CF0">
        <w:rPr>
          <w:rFonts w:ascii="Arial" w:hAnsi="Arial" w:cs="Arial"/>
          <w:sz w:val="22"/>
          <w:szCs w:val="22"/>
        </w:rPr>
        <w:t>,</w:t>
      </w:r>
      <w:r w:rsidRPr="0092168E">
        <w:rPr>
          <w:rFonts w:ascii="Arial" w:hAnsi="Arial" w:cs="Arial"/>
          <w:sz w:val="22"/>
          <w:szCs w:val="22"/>
        </w:rPr>
        <w:t xml:space="preserve"> </w:t>
      </w:r>
      <w:r w:rsidRPr="00A27C4D">
        <w:rPr>
          <w:rFonts w:ascii="Arial" w:hAnsi="Arial" w:cs="Arial"/>
          <w:sz w:val="22"/>
          <w:szCs w:val="22"/>
        </w:rPr>
        <w:t xml:space="preserve">guidance on the tracking, recording and processing of test results can be found </w:t>
      </w:r>
      <w:r w:rsidR="00744CF0">
        <w:rPr>
          <w:rFonts w:ascii="Arial" w:hAnsi="Arial" w:cs="Arial"/>
          <w:sz w:val="22"/>
          <w:szCs w:val="22"/>
        </w:rPr>
        <w:t>in</w:t>
      </w:r>
      <w:r w:rsidR="00314467">
        <w:rPr>
          <w:rFonts w:ascii="Arial" w:hAnsi="Arial" w:cs="Arial"/>
          <w:sz w:val="22"/>
          <w:szCs w:val="22"/>
        </w:rPr>
        <w:t xml:space="preserve"> CQC</w:t>
      </w:r>
      <w:r w:rsidRPr="00A27C4D">
        <w:rPr>
          <w:rFonts w:ascii="Arial" w:hAnsi="Arial" w:cs="Arial"/>
          <w:sz w:val="22"/>
          <w:szCs w:val="22"/>
        </w:rPr>
        <w:t xml:space="preserve"> </w:t>
      </w:r>
      <w:hyperlink r:id="rId266" w:history="1">
        <w:r w:rsidR="00314467">
          <w:rPr>
            <w:rStyle w:val="Hyperlink"/>
            <w:rFonts w:ascii="Arial" w:hAnsi="Arial" w:cs="Arial"/>
            <w:sz w:val="22"/>
            <w:szCs w:val="22"/>
          </w:rPr>
          <w:t>GP mythbuster 46: Managing test results and clinical correspondence</w:t>
        </w:r>
      </w:hyperlink>
      <w:r>
        <w:t xml:space="preserve">. </w:t>
      </w:r>
    </w:p>
    <w:p w14:paraId="3BFEA4C7" w14:textId="10670757" w:rsidR="008E1C01" w:rsidRPr="00A27C4D" w:rsidRDefault="008E1C01" w:rsidP="004B3252">
      <w:pPr>
        <w:pStyle w:val="Heading2"/>
        <w:rPr>
          <w:rFonts w:ascii="Arial" w:hAnsi="Arial" w:cs="Arial"/>
          <w:smallCaps w:val="0"/>
          <w:sz w:val="24"/>
          <w:szCs w:val="24"/>
          <w:lang w:val="en-GB"/>
        </w:rPr>
      </w:pPr>
      <w:bookmarkStart w:id="1990" w:name="_Toc192170622"/>
      <w:bookmarkStart w:id="1991" w:name="_Toc192170623"/>
      <w:bookmarkStart w:id="1992" w:name="_Toc192170624"/>
      <w:bookmarkStart w:id="1993" w:name="_Toc192170625"/>
      <w:bookmarkStart w:id="1994" w:name="_Toc192170626"/>
      <w:bookmarkStart w:id="1995" w:name="_Toc192170627"/>
      <w:bookmarkStart w:id="1996" w:name="_Toc192170628"/>
      <w:bookmarkStart w:id="1997" w:name="_Toc192170629"/>
      <w:bookmarkStart w:id="1998" w:name="_Toc192170630"/>
      <w:bookmarkStart w:id="1999" w:name="_Toc192170631"/>
      <w:bookmarkStart w:id="2000" w:name="_Toc192170632"/>
      <w:bookmarkStart w:id="2001" w:name="_Toc192170633"/>
      <w:bookmarkStart w:id="2002" w:name="_Toc192170634"/>
      <w:bookmarkEnd w:id="1990"/>
      <w:bookmarkEnd w:id="1991"/>
      <w:bookmarkEnd w:id="1992"/>
      <w:bookmarkEnd w:id="1993"/>
      <w:bookmarkEnd w:id="1994"/>
      <w:bookmarkEnd w:id="1995"/>
      <w:bookmarkEnd w:id="1996"/>
      <w:bookmarkEnd w:id="1997"/>
      <w:bookmarkEnd w:id="1998"/>
      <w:bookmarkEnd w:id="1999"/>
      <w:bookmarkEnd w:id="2000"/>
      <w:bookmarkEnd w:id="2001"/>
      <w:r w:rsidRPr="00A27C4D">
        <w:rPr>
          <w:rFonts w:ascii="Arial" w:hAnsi="Arial" w:cs="Arial"/>
          <w:smallCaps w:val="0"/>
          <w:sz w:val="24"/>
          <w:szCs w:val="24"/>
          <w:lang w:val="en-GB"/>
        </w:rPr>
        <w:t xml:space="preserve">National </w:t>
      </w:r>
      <w:r w:rsidR="00EB7A4D" w:rsidRPr="00A27C4D">
        <w:rPr>
          <w:rFonts w:ascii="Arial" w:hAnsi="Arial" w:cs="Arial"/>
          <w:smallCaps w:val="0"/>
          <w:sz w:val="24"/>
          <w:szCs w:val="24"/>
          <w:lang w:val="en-GB"/>
        </w:rPr>
        <w:t>D</w:t>
      </w:r>
      <w:r w:rsidRPr="00A27C4D">
        <w:rPr>
          <w:rFonts w:ascii="Arial" w:hAnsi="Arial" w:cs="Arial"/>
          <w:smallCaps w:val="0"/>
          <w:sz w:val="24"/>
          <w:szCs w:val="24"/>
          <w:lang w:val="en-GB"/>
        </w:rPr>
        <w:t xml:space="preserve">ata </w:t>
      </w:r>
      <w:r w:rsidR="00EB7A4D" w:rsidRPr="00A27C4D">
        <w:rPr>
          <w:rFonts w:ascii="Arial" w:hAnsi="Arial" w:cs="Arial"/>
          <w:smallCaps w:val="0"/>
          <w:sz w:val="24"/>
          <w:szCs w:val="24"/>
          <w:lang w:val="en-GB"/>
        </w:rPr>
        <w:t>O</w:t>
      </w:r>
      <w:r w:rsidRPr="00A27C4D">
        <w:rPr>
          <w:rFonts w:ascii="Arial" w:hAnsi="Arial" w:cs="Arial"/>
          <w:smallCaps w:val="0"/>
          <w:sz w:val="24"/>
          <w:szCs w:val="24"/>
          <w:lang w:val="en-GB"/>
        </w:rPr>
        <w:t>pt</w:t>
      </w:r>
      <w:r w:rsidR="0036621A" w:rsidRPr="00A27C4D">
        <w:rPr>
          <w:rFonts w:ascii="Arial" w:hAnsi="Arial" w:cs="Arial"/>
          <w:smallCaps w:val="0"/>
          <w:sz w:val="24"/>
          <w:szCs w:val="24"/>
          <w:lang w:val="en-GB"/>
        </w:rPr>
        <w:t>-</w:t>
      </w:r>
      <w:r w:rsidR="00EB7A4D" w:rsidRPr="00A27C4D">
        <w:rPr>
          <w:rFonts w:ascii="Arial" w:hAnsi="Arial" w:cs="Arial"/>
          <w:smallCaps w:val="0"/>
          <w:sz w:val="24"/>
          <w:szCs w:val="24"/>
          <w:lang w:val="en-GB"/>
        </w:rPr>
        <w:t>O</w:t>
      </w:r>
      <w:r w:rsidRPr="00A27C4D">
        <w:rPr>
          <w:rFonts w:ascii="Arial" w:hAnsi="Arial" w:cs="Arial"/>
          <w:smallCaps w:val="0"/>
          <w:sz w:val="24"/>
          <w:szCs w:val="24"/>
          <w:lang w:val="en-GB"/>
        </w:rPr>
        <w:t>ut</w:t>
      </w:r>
      <w:bookmarkEnd w:id="2002"/>
    </w:p>
    <w:p w14:paraId="0400FB3D" w14:textId="498BC3BA" w:rsidR="003F0EE2" w:rsidRPr="00A27C4D" w:rsidRDefault="003F0EE2" w:rsidP="003F0EE2">
      <w:pPr>
        <w:rPr>
          <w:rFonts w:ascii="Arial" w:hAnsi="Arial" w:cs="Arial"/>
          <w:sz w:val="22"/>
          <w:szCs w:val="22"/>
        </w:rPr>
      </w:pPr>
    </w:p>
    <w:p w14:paraId="299A8548" w14:textId="74A2C28C" w:rsidR="00C346DA" w:rsidRPr="00A27C4D" w:rsidRDefault="00594D6F" w:rsidP="0034322B">
      <w:pPr>
        <w:rPr>
          <w:rFonts w:ascii="Arial" w:eastAsia="Arial" w:hAnsi="Arial" w:cs="Arial"/>
          <w:sz w:val="22"/>
          <w:szCs w:val="22"/>
        </w:rPr>
      </w:pPr>
      <w:r w:rsidRPr="00A27C4D">
        <w:rPr>
          <w:rFonts w:ascii="Arial" w:eastAsia="Arial" w:hAnsi="Arial" w:cs="Arial"/>
          <w:sz w:val="22"/>
          <w:szCs w:val="22"/>
        </w:rPr>
        <w:t xml:space="preserve">Full information on the </w:t>
      </w:r>
      <w:r w:rsidR="0092168E">
        <w:rPr>
          <w:rFonts w:ascii="Arial" w:eastAsia="Arial" w:hAnsi="Arial" w:cs="Arial"/>
          <w:sz w:val="22"/>
          <w:szCs w:val="22"/>
        </w:rPr>
        <w:t>National Data Opt-Out (</w:t>
      </w:r>
      <w:r w:rsidRPr="00A27C4D">
        <w:rPr>
          <w:rFonts w:ascii="Arial" w:eastAsia="Arial" w:hAnsi="Arial" w:cs="Arial"/>
          <w:sz w:val="22"/>
          <w:szCs w:val="22"/>
        </w:rPr>
        <w:t>NDO-O</w:t>
      </w:r>
      <w:r w:rsidR="0092168E">
        <w:rPr>
          <w:rFonts w:ascii="Arial" w:eastAsia="Arial" w:hAnsi="Arial" w:cs="Arial"/>
          <w:sz w:val="22"/>
          <w:szCs w:val="22"/>
        </w:rPr>
        <w:t>)</w:t>
      </w:r>
      <w:r w:rsidRPr="00A27C4D">
        <w:rPr>
          <w:rFonts w:ascii="Arial" w:eastAsia="Arial" w:hAnsi="Arial" w:cs="Arial"/>
          <w:sz w:val="22"/>
          <w:szCs w:val="22"/>
        </w:rPr>
        <w:t xml:space="preserve"> can be found in</w:t>
      </w:r>
      <w:r w:rsidR="004F33BD" w:rsidRPr="00A27C4D">
        <w:rPr>
          <w:rFonts w:ascii="Arial" w:eastAsia="Arial" w:hAnsi="Arial" w:cs="Arial"/>
          <w:sz w:val="22"/>
          <w:szCs w:val="22"/>
        </w:rPr>
        <w:t xml:space="preserve"> </w:t>
      </w:r>
      <w:r w:rsidR="0092168E">
        <w:rPr>
          <w:rFonts w:ascii="Arial" w:eastAsia="Arial" w:hAnsi="Arial" w:cs="Arial"/>
          <w:sz w:val="22"/>
          <w:szCs w:val="22"/>
        </w:rPr>
        <w:t>the NHS E</w:t>
      </w:r>
      <w:r w:rsidR="0092168E" w:rsidRPr="00A27C4D">
        <w:rPr>
          <w:rFonts w:ascii="Arial" w:eastAsia="Arial" w:hAnsi="Arial" w:cs="Arial"/>
          <w:sz w:val="22"/>
          <w:szCs w:val="22"/>
        </w:rPr>
        <w:t xml:space="preserve"> </w:t>
      </w:r>
      <w:r w:rsidRPr="00A27C4D">
        <w:rPr>
          <w:rFonts w:ascii="Arial" w:eastAsia="Arial" w:hAnsi="Arial" w:cs="Arial"/>
          <w:sz w:val="22"/>
          <w:szCs w:val="22"/>
        </w:rPr>
        <w:t xml:space="preserve">document titled </w:t>
      </w:r>
      <w:hyperlink r:id="rId267" w:history="1">
        <w:r w:rsidR="0092168E">
          <w:rPr>
            <w:rStyle w:val="Hyperlink"/>
            <w:rFonts w:ascii="Arial" w:eastAsia="Arial" w:hAnsi="Arial" w:cs="Arial"/>
            <w:sz w:val="22"/>
            <w:szCs w:val="22"/>
          </w:rPr>
          <w:t>National Data Opt-out Operational Policy Guidance Document</w:t>
        </w:r>
      </w:hyperlink>
      <w:r w:rsidRPr="00A27C4D">
        <w:rPr>
          <w:rFonts w:ascii="Arial" w:eastAsia="Arial" w:hAnsi="Arial" w:cs="Arial"/>
          <w:sz w:val="22"/>
          <w:szCs w:val="22"/>
        </w:rPr>
        <w:t>.</w:t>
      </w:r>
    </w:p>
    <w:p w14:paraId="28340B40" w14:textId="77777777" w:rsidR="00874CC2" w:rsidRPr="00A27C4D" w:rsidRDefault="00874CC2" w:rsidP="004B6F7C">
      <w:pPr>
        <w:rPr>
          <w:rFonts w:ascii="Arial" w:eastAsia="Arial" w:hAnsi="Arial" w:cs="Arial"/>
          <w:sz w:val="22"/>
          <w:szCs w:val="22"/>
        </w:rPr>
      </w:pPr>
    </w:p>
    <w:p w14:paraId="750308AE" w14:textId="5C8F9402" w:rsidR="00F61A0F" w:rsidRPr="00A27C4D" w:rsidRDefault="007D5980" w:rsidP="004B6F7C">
      <w:pPr>
        <w:pStyle w:val="Heading2"/>
        <w:spacing w:before="0" w:line="240" w:lineRule="auto"/>
        <w:rPr>
          <w:rFonts w:ascii="Arial" w:hAnsi="Arial" w:cs="Arial"/>
          <w:smallCaps w:val="0"/>
          <w:sz w:val="24"/>
          <w:szCs w:val="24"/>
          <w:lang w:val="en-GB"/>
        </w:rPr>
      </w:pPr>
      <w:bookmarkStart w:id="2003" w:name="_Patient_social_media"/>
      <w:bookmarkStart w:id="2004" w:name="_Toc192170635"/>
      <w:bookmarkEnd w:id="2003"/>
      <w:r w:rsidRPr="00A27C4D">
        <w:rPr>
          <w:rFonts w:ascii="Arial" w:hAnsi="Arial" w:cs="Arial"/>
          <w:smallCaps w:val="0"/>
          <w:sz w:val="24"/>
          <w:szCs w:val="24"/>
          <w:lang w:val="en-GB"/>
        </w:rPr>
        <w:t>Patient social media and acceptable use</w:t>
      </w:r>
      <w:bookmarkEnd w:id="2004"/>
    </w:p>
    <w:p w14:paraId="0B2DF06A" w14:textId="62B29DCA" w:rsidR="00734D40" w:rsidRPr="00A27C4D" w:rsidRDefault="00734D40" w:rsidP="00734D40">
      <w:pPr>
        <w:rPr>
          <w:rFonts w:ascii="Arial" w:hAnsi="Arial" w:cs="Arial"/>
          <w:sz w:val="22"/>
          <w:szCs w:val="22"/>
        </w:rPr>
      </w:pPr>
    </w:p>
    <w:p w14:paraId="56CB6D35" w14:textId="693801CD" w:rsidR="005726D7" w:rsidRPr="00A27C4D" w:rsidRDefault="005726D7" w:rsidP="004F33BD">
      <w:pPr>
        <w:rPr>
          <w:rFonts w:ascii="Arial" w:hAnsi="Arial" w:cs="Arial"/>
          <w:sz w:val="22"/>
          <w:szCs w:val="22"/>
        </w:rPr>
      </w:pPr>
      <w:r w:rsidRPr="00A27C4D">
        <w:rPr>
          <w:rFonts w:ascii="Arial" w:hAnsi="Arial" w:cs="Arial"/>
          <w:sz w:val="22"/>
          <w:szCs w:val="22"/>
        </w:rPr>
        <w:t>Th</w:t>
      </w:r>
      <w:r w:rsidR="00DE0473">
        <w:rPr>
          <w:rFonts w:ascii="Arial" w:hAnsi="Arial" w:cs="Arial"/>
          <w:sz w:val="22"/>
          <w:szCs w:val="22"/>
        </w:rPr>
        <w:t>is</w:t>
      </w:r>
      <w:r w:rsidRPr="00A27C4D">
        <w:rPr>
          <w:rFonts w:ascii="Arial" w:hAnsi="Arial" w:cs="Arial"/>
          <w:sz w:val="22"/>
          <w:szCs w:val="22"/>
        </w:rPr>
        <w:t xml:space="preserve"> </w:t>
      </w:r>
      <w:r w:rsidR="00DE0473" w:rsidRPr="00A27C4D">
        <w:rPr>
          <w:rFonts w:ascii="Arial" w:hAnsi="Arial" w:cs="Arial"/>
          <w:sz w:val="22"/>
          <w:szCs w:val="22"/>
        </w:rPr>
        <w:t>organisation</w:t>
      </w:r>
      <w:r w:rsidR="00DE0473">
        <w:rPr>
          <w:rFonts w:ascii="Arial" w:hAnsi="Arial" w:cs="Arial"/>
          <w:sz w:val="22"/>
          <w:szCs w:val="22"/>
        </w:rPr>
        <w:t>’s Patient Social Media and Acceptable Use Policy</w:t>
      </w:r>
      <w:r w:rsidRPr="00A27C4D">
        <w:rPr>
          <w:rFonts w:ascii="Arial" w:hAnsi="Arial" w:cs="Arial"/>
          <w:sz w:val="22"/>
          <w:szCs w:val="22"/>
        </w:rPr>
        <w:t xml:space="preserve"> has been produced to help all staff and patients recognise the need to understand and uphold obligations as deemed appropriate and in accordance with the </w:t>
      </w:r>
      <w:hyperlink r:id="rId268" w:history="1">
        <w:r w:rsidR="00914AC4" w:rsidRPr="00A27C4D">
          <w:rPr>
            <w:rStyle w:val="Hyperlink"/>
            <w:rFonts w:ascii="Arial" w:hAnsi="Arial" w:cs="Arial"/>
            <w:sz w:val="22"/>
            <w:szCs w:val="22"/>
          </w:rPr>
          <w:t>NHS Constitution for England</w:t>
        </w:r>
      </w:hyperlink>
      <w:r w:rsidR="00914AC4" w:rsidRPr="00A27C4D">
        <w:rPr>
          <w:rFonts w:ascii="Arial" w:hAnsi="Arial" w:cs="Arial"/>
          <w:sz w:val="22"/>
          <w:szCs w:val="22"/>
        </w:rPr>
        <w:t>.</w:t>
      </w:r>
    </w:p>
    <w:p w14:paraId="30A902FC" w14:textId="77777777" w:rsidR="004F33BD" w:rsidRPr="00A27C4D" w:rsidRDefault="004F33BD" w:rsidP="004F33BD"/>
    <w:p w14:paraId="271D1968" w14:textId="58E18146" w:rsidR="003B345E" w:rsidRPr="00A27C4D" w:rsidRDefault="003B345E" w:rsidP="003B345E">
      <w:pPr>
        <w:rPr>
          <w:rFonts w:ascii="Arial" w:hAnsi="Arial" w:cs="Arial"/>
          <w:sz w:val="22"/>
          <w:szCs w:val="22"/>
        </w:rPr>
      </w:pPr>
      <w:r w:rsidRPr="00A27C4D">
        <w:rPr>
          <w:rFonts w:ascii="Arial" w:hAnsi="Arial" w:cs="Arial"/>
          <w:sz w:val="22"/>
          <w:szCs w:val="22"/>
        </w:rPr>
        <w:t xml:space="preserve">All staff have an obligation to inform </w:t>
      </w:r>
      <w:r w:rsidR="00CC7E25" w:rsidRPr="00A27C4D">
        <w:rPr>
          <w:rFonts w:ascii="Arial" w:hAnsi="Arial" w:cs="Arial"/>
          <w:sz w:val="22"/>
          <w:szCs w:val="22"/>
        </w:rPr>
        <w:t xml:space="preserve">the </w:t>
      </w:r>
      <w:r w:rsidR="0004704B" w:rsidRPr="00A27C4D">
        <w:rPr>
          <w:rFonts w:ascii="Arial" w:hAnsi="Arial" w:cs="Arial"/>
          <w:sz w:val="22"/>
          <w:szCs w:val="22"/>
        </w:rPr>
        <w:t>organisation</w:t>
      </w:r>
      <w:r w:rsidRPr="00A27C4D">
        <w:rPr>
          <w:rFonts w:ascii="Arial" w:hAnsi="Arial" w:cs="Arial"/>
          <w:sz w:val="22"/>
          <w:szCs w:val="22"/>
        </w:rPr>
        <w:t xml:space="preserve"> of any untoward postings on social media that could affect the reputation of the organisation or any of its staff members.</w:t>
      </w:r>
      <w:r w:rsidR="00EC2634">
        <w:rPr>
          <w:rFonts w:ascii="Arial" w:hAnsi="Arial" w:cs="Arial"/>
          <w:sz w:val="22"/>
          <w:szCs w:val="22"/>
        </w:rPr>
        <w:t xml:space="preserve"> </w:t>
      </w:r>
      <w:r w:rsidRPr="00A27C4D">
        <w:rPr>
          <w:rFonts w:ascii="Arial" w:hAnsi="Arial" w:cs="Arial"/>
          <w:sz w:val="22"/>
          <w:szCs w:val="22"/>
        </w:rPr>
        <w:t>It should be expected that, from time to time, patients may be discontented with the level of service that they have received. Following any such concern, should the patient wish to make a complaint, then the appropriate and standard process should always be followed.</w:t>
      </w:r>
    </w:p>
    <w:p w14:paraId="795C2DB0" w14:textId="791C1FE0" w:rsidR="007928E7" w:rsidRPr="00A27C4D" w:rsidRDefault="007928E7" w:rsidP="00734D40">
      <w:pPr>
        <w:rPr>
          <w:rFonts w:ascii="Arial" w:hAnsi="Arial" w:cs="Arial"/>
          <w:sz w:val="22"/>
          <w:szCs w:val="22"/>
        </w:rPr>
      </w:pPr>
    </w:p>
    <w:p w14:paraId="71D5A4CD" w14:textId="003ADDC1" w:rsidR="00734D40" w:rsidRDefault="0049109B" w:rsidP="00734D40">
      <w:pPr>
        <w:rPr>
          <w:rFonts w:ascii="Arial" w:hAnsi="Arial" w:cs="Arial"/>
          <w:sz w:val="22"/>
          <w:szCs w:val="22"/>
        </w:rPr>
      </w:pPr>
      <w:r w:rsidRPr="00A27C4D">
        <w:rPr>
          <w:rFonts w:ascii="Arial" w:hAnsi="Arial" w:cs="Arial"/>
          <w:sz w:val="22"/>
          <w:szCs w:val="22"/>
        </w:rPr>
        <w:t xml:space="preserve">Whilst it is acceptable </w:t>
      </w:r>
      <w:r w:rsidR="00DE0473">
        <w:rPr>
          <w:rFonts w:ascii="Arial" w:hAnsi="Arial" w:cs="Arial"/>
          <w:sz w:val="22"/>
          <w:szCs w:val="22"/>
        </w:rPr>
        <w:t xml:space="preserve">for a patient </w:t>
      </w:r>
      <w:r w:rsidRPr="00A27C4D">
        <w:rPr>
          <w:rFonts w:ascii="Arial" w:hAnsi="Arial" w:cs="Arial"/>
          <w:sz w:val="22"/>
          <w:szCs w:val="22"/>
        </w:rPr>
        <w:t xml:space="preserve">to record a consultation, considering doing so should involve a discussion between the patient and their clinician. </w:t>
      </w:r>
      <w:r w:rsidR="0004704B" w:rsidRPr="00A27C4D">
        <w:rPr>
          <w:rFonts w:ascii="Arial" w:hAnsi="Arial" w:cs="Arial"/>
          <w:sz w:val="22"/>
          <w:szCs w:val="22"/>
        </w:rPr>
        <w:t>While</w:t>
      </w:r>
      <w:r w:rsidRPr="00A27C4D">
        <w:rPr>
          <w:rFonts w:ascii="Arial" w:hAnsi="Arial" w:cs="Arial"/>
          <w:sz w:val="22"/>
          <w:szCs w:val="22"/>
        </w:rPr>
        <w:t xml:space="preserve"> this is a matter of courtesy, it will also confirm the necessity to do so and establish whether further support is required such as the need for a Subject Access Request.</w:t>
      </w:r>
    </w:p>
    <w:p w14:paraId="6243C725" w14:textId="316E1292" w:rsidR="002832A6" w:rsidRPr="00A27C4D" w:rsidRDefault="002832A6" w:rsidP="004B3252">
      <w:pPr>
        <w:pStyle w:val="Heading2"/>
        <w:rPr>
          <w:rFonts w:ascii="Arial" w:hAnsi="Arial" w:cs="Arial"/>
          <w:smallCaps w:val="0"/>
          <w:sz w:val="24"/>
          <w:szCs w:val="24"/>
          <w:lang w:val="en-GB"/>
        </w:rPr>
      </w:pPr>
      <w:bookmarkStart w:id="2005" w:name="_Toc192170636"/>
      <w:bookmarkStart w:id="2006" w:name="_Toc192170637"/>
      <w:bookmarkStart w:id="2007" w:name="_Toc192170638"/>
      <w:bookmarkStart w:id="2008" w:name="_Toc192170639"/>
      <w:bookmarkStart w:id="2009" w:name="_Toc192170640"/>
      <w:bookmarkStart w:id="2010" w:name="_Toc192170641"/>
      <w:bookmarkStart w:id="2011" w:name="_Toc192170642"/>
      <w:bookmarkStart w:id="2012" w:name="_Toc192170643"/>
      <w:bookmarkStart w:id="2013" w:name="_Toc192170644"/>
      <w:bookmarkStart w:id="2014" w:name="_Toc192170645"/>
      <w:bookmarkStart w:id="2015" w:name="_Toc192170646"/>
      <w:bookmarkStart w:id="2016" w:name="_Toc192170647"/>
      <w:bookmarkStart w:id="2017" w:name="_Toc192170648"/>
      <w:bookmarkStart w:id="2018" w:name="_Toc192170649"/>
      <w:bookmarkStart w:id="2019" w:name="_Toc192170650"/>
      <w:bookmarkStart w:id="2020" w:name="_Toc192170651"/>
      <w:bookmarkStart w:id="2021" w:name="_Toc192170652"/>
      <w:bookmarkStart w:id="2022" w:name="_Toc192170653"/>
      <w:bookmarkStart w:id="2023" w:name="_Toc192170654"/>
      <w:bookmarkStart w:id="2024" w:name="_Toc192170655"/>
      <w:bookmarkStart w:id="2025" w:name="_Toc192170656"/>
      <w:bookmarkStart w:id="2026" w:name="_Toc192170657"/>
      <w:bookmarkStart w:id="2027" w:name="_Toc192170658"/>
      <w:bookmarkStart w:id="2028" w:name="_Toc192170659"/>
      <w:bookmarkStart w:id="2029" w:name="_Toc192170660"/>
      <w:bookmarkStart w:id="2030" w:name="_Toc192170661"/>
      <w:bookmarkStart w:id="2031" w:name="_Toc192170662"/>
      <w:bookmarkStart w:id="2032" w:name="_Toc192170663"/>
      <w:bookmarkStart w:id="2033" w:name="_Toc192170664"/>
      <w:bookmarkStart w:id="2034" w:name="_Toc192170665"/>
      <w:bookmarkStart w:id="2035" w:name="_Toc192170666"/>
      <w:bookmarkStart w:id="2036" w:name="_Toc192170667"/>
      <w:bookmarkStart w:id="2037" w:name="_Toc192170668"/>
      <w:bookmarkStart w:id="2038" w:name="_Toc192170669"/>
      <w:bookmarkStart w:id="2039" w:name="_Toc192170670"/>
      <w:bookmarkStart w:id="2040" w:name="_Toc192170671"/>
      <w:bookmarkStart w:id="2041" w:name="_Toc192170672"/>
      <w:bookmarkStart w:id="2042" w:name="_Toc192170673"/>
      <w:bookmarkStart w:id="2043" w:name="_Toc192170674"/>
      <w:bookmarkStart w:id="2044" w:name="_Toc192170675"/>
      <w:bookmarkStart w:id="2045" w:name="_Toc192170676"/>
      <w:bookmarkStart w:id="2046" w:name="_Toc192170677"/>
      <w:bookmarkStart w:id="2047" w:name="_Toc192170678"/>
      <w:bookmarkStart w:id="2048" w:name="_Toc192170679"/>
      <w:bookmarkStart w:id="2049" w:name="_Toc192170680"/>
      <w:bookmarkStart w:id="2050" w:name="_Toc192170681"/>
      <w:bookmarkStart w:id="2051" w:name="_Toc192170682"/>
      <w:bookmarkStart w:id="2052" w:name="_Toc192170683"/>
      <w:bookmarkStart w:id="2053" w:name="_Toc192170684"/>
      <w:bookmarkStart w:id="2054" w:name="_Toc192170685"/>
      <w:bookmarkStart w:id="2055" w:name="_Toc192170686"/>
      <w:bookmarkStart w:id="2056" w:name="_Toc192170687"/>
      <w:bookmarkStart w:id="2057" w:name="_Toc192170688"/>
      <w:bookmarkStart w:id="2058" w:name="_Toc192170689"/>
      <w:bookmarkStart w:id="2059" w:name="_Toc192170690"/>
      <w:bookmarkStart w:id="2060" w:name="_Toc192170691"/>
      <w:bookmarkStart w:id="2061" w:name="_Toc192170692"/>
      <w:bookmarkStart w:id="2062" w:name="_Toc192170693"/>
      <w:bookmarkStart w:id="2063" w:name="_Toc192170694"/>
      <w:bookmarkStart w:id="2064" w:name="_Toc192170695"/>
      <w:bookmarkStart w:id="2065" w:name="_Toc192170696"/>
      <w:bookmarkStart w:id="2066" w:name="_Toc192170697"/>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r w:rsidRPr="00A27C4D">
        <w:rPr>
          <w:rFonts w:ascii="Arial" w:hAnsi="Arial" w:cs="Arial"/>
          <w:smallCaps w:val="0"/>
          <w:sz w:val="24"/>
          <w:szCs w:val="24"/>
          <w:lang w:val="en-GB"/>
        </w:rPr>
        <w:t>Portable devices</w:t>
      </w:r>
      <w:bookmarkEnd w:id="2066"/>
    </w:p>
    <w:p w14:paraId="66CB2EFF" w14:textId="77777777" w:rsidR="00753DDB" w:rsidRPr="00A27C4D" w:rsidRDefault="00753DDB" w:rsidP="00753DDB">
      <w:pPr>
        <w:rPr>
          <w:rFonts w:ascii="Arial" w:hAnsi="Arial" w:cs="Arial"/>
        </w:rPr>
      </w:pPr>
    </w:p>
    <w:p w14:paraId="39AE3A6A" w14:textId="2C62445C" w:rsidR="00D2591B" w:rsidRPr="00A27C4D" w:rsidRDefault="002832A6" w:rsidP="00D2591B">
      <w:pPr>
        <w:rPr>
          <w:rFonts w:ascii="Arial" w:hAnsi="Arial" w:cs="Arial"/>
          <w:color w:val="000000" w:themeColor="text1"/>
          <w:sz w:val="22"/>
          <w:szCs w:val="22"/>
        </w:rPr>
      </w:pPr>
      <w:r w:rsidRPr="00A27C4D">
        <w:rPr>
          <w:rFonts w:ascii="Arial" w:hAnsi="Arial" w:cs="Arial"/>
          <w:color w:val="000000" w:themeColor="text1"/>
          <w:sz w:val="22"/>
          <w:szCs w:val="22"/>
        </w:rPr>
        <w:t xml:space="preserve">Portable devices </w:t>
      </w:r>
      <w:r w:rsidR="00BE4F32" w:rsidRPr="00A27C4D">
        <w:rPr>
          <w:rFonts w:ascii="Arial" w:hAnsi="Arial" w:cs="Arial"/>
          <w:color w:val="000000" w:themeColor="text1"/>
          <w:sz w:val="22"/>
          <w:szCs w:val="22"/>
        </w:rPr>
        <w:t>are</w:t>
      </w:r>
      <w:r w:rsidRPr="00A27C4D">
        <w:rPr>
          <w:rFonts w:ascii="Arial" w:hAnsi="Arial" w:cs="Arial"/>
          <w:color w:val="000000" w:themeColor="text1"/>
          <w:sz w:val="22"/>
          <w:szCs w:val="22"/>
        </w:rPr>
        <w:t xml:space="preserve"> a valuable tool to support staff working outside the organisation’s premises as part of the performance of their daily duties. Effective security and the correct use of such devices will enhance ways of working and ensure that confidentiality </w:t>
      </w:r>
      <w:r w:rsidR="00BE4F32" w:rsidRPr="00A27C4D">
        <w:rPr>
          <w:rFonts w:ascii="Arial" w:hAnsi="Arial" w:cs="Arial"/>
          <w:color w:val="000000" w:themeColor="text1"/>
          <w:sz w:val="22"/>
          <w:szCs w:val="22"/>
        </w:rPr>
        <w:t>is always maintained</w:t>
      </w:r>
      <w:r w:rsidRPr="00A27C4D">
        <w:rPr>
          <w:rFonts w:ascii="Arial" w:hAnsi="Arial" w:cs="Arial"/>
          <w:color w:val="000000" w:themeColor="text1"/>
          <w:sz w:val="22"/>
          <w:szCs w:val="22"/>
        </w:rPr>
        <w:t>.</w:t>
      </w:r>
      <w:r w:rsidR="00DE0473">
        <w:rPr>
          <w:rFonts w:ascii="Arial" w:hAnsi="Arial" w:cs="Arial"/>
          <w:color w:val="000000" w:themeColor="text1"/>
          <w:sz w:val="22"/>
          <w:szCs w:val="22"/>
        </w:rPr>
        <w:t xml:space="preserve"> </w:t>
      </w:r>
      <w:r w:rsidRPr="00A27C4D">
        <w:rPr>
          <w:rFonts w:ascii="Arial" w:hAnsi="Arial" w:cs="Arial"/>
          <w:sz w:val="22"/>
          <w:szCs w:val="22"/>
        </w:rPr>
        <w:t>For further detailed information, see the organisation’</w:t>
      </w:r>
      <w:r w:rsidR="002A6E6A">
        <w:rPr>
          <w:rFonts w:ascii="Arial" w:hAnsi="Arial" w:cs="Arial"/>
          <w:sz w:val="22"/>
          <w:szCs w:val="22"/>
        </w:rPr>
        <w:t>s Portable Device Policy.</w:t>
      </w:r>
      <w:bookmarkStart w:id="2067" w:name="_heading=h.40p60yl" w:colFirst="0" w:colLast="0"/>
      <w:bookmarkEnd w:id="2067"/>
    </w:p>
    <w:p w14:paraId="2BB3AC12" w14:textId="5E88EB98" w:rsidR="00602FE3" w:rsidRPr="00A27C4D" w:rsidRDefault="00E7703D" w:rsidP="004B3252">
      <w:pPr>
        <w:pStyle w:val="Heading2"/>
        <w:rPr>
          <w:rFonts w:ascii="Arial" w:hAnsi="Arial" w:cs="Arial"/>
          <w:smallCaps w:val="0"/>
          <w:sz w:val="24"/>
          <w:szCs w:val="24"/>
          <w:lang w:val="en-GB"/>
        </w:rPr>
      </w:pPr>
      <w:bookmarkStart w:id="2068" w:name="_Toc192170698"/>
      <w:bookmarkStart w:id="2069" w:name="_Toc192170699"/>
      <w:bookmarkStart w:id="2070" w:name="_Toc192170700"/>
      <w:bookmarkStart w:id="2071" w:name="_Toc192170701"/>
      <w:bookmarkStart w:id="2072" w:name="_Toc192170702"/>
      <w:bookmarkStart w:id="2073" w:name="_Toc192170703"/>
      <w:bookmarkStart w:id="2074" w:name="_Toc192170704"/>
      <w:bookmarkStart w:id="2075" w:name="_Toc192170705"/>
      <w:bookmarkStart w:id="2076" w:name="_Toc192170706"/>
      <w:bookmarkStart w:id="2077" w:name="_Toc192170707"/>
      <w:bookmarkStart w:id="2078" w:name="_Toc192170708"/>
      <w:bookmarkEnd w:id="2068"/>
      <w:bookmarkEnd w:id="2069"/>
      <w:bookmarkEnd w:id="2070"/>
      <w:bookmarkEnd w:id="2071"/>
      <w:bookmarkEnd w:id="2072"/>
      <w:bookmarkEnd w:id="2073"/>
      <w:bookmarkEnd w:id="2074"/>
      <w:bookmarkEnd w:id="2075"/>
      <w:bookmarkEnd w:id="2076"/>
      <w:bookmarkEnd w:id="2077"/>
      <w:r w:rsidRPr="00A27C4D">
        <w:rPr>
          <w:rFonts w:ascii="Arial" w:hAnsi="Arial" w:cs="Arial"/>
          <w:smallCaps w:val="0"/>
          <w:sz w:val="24"/>
          <w:szCs w:val="24"/>
          <w:lang w:val="en-GB"/>
        </w:rPr>
        <w:lastRenderedPageBreak/>
        <w:t>Privacy notices</w:t>
      </w:r>
      <w:bookmarkEnd w:id="2078"/>
    </w:p>
    <w:p w14:paraId="45C30F31" w14:textId="20D691BC" w:rsidR="009E08F3" w:rsidRPr="00A27C4D" w:rsidRDefault="009E08F3" w:rsidP="009E08F3">
      <w:pPr>
        <w:rPr>
          <w:rFonts w:ascii="Arial" w:hAnsi="Arial" w:cs="Arial"/>
          <w:sz w:val="22"/>
          <w:szCs w:val="22"/>
        </w:rPr>
      </w:pPr>
    </w:p>
    <w:p w14:paraId="33A2E3BB" w14:textId="77777777" w:rsidR="008E0291" w:rsidRPr="00A27C4D" w:rsidRDefault="008E0291" w:rsidP="008E0291">
      <w:pPr>
        <w:rPr>
          <w:rFonts w:ascii="Arial" w:eastAsia="Arial" w:hAnsi="Arial" w:cs="Arial"/>
          <w:sz w:val="22"/>
          <w:szCs w:val="22"/>
        </w:rPr>
      </w:pPr>
      <w:r w:rsidRPr="00A27C4D">
        <w:rPr>
          <w:rFonts w:ascii="Arial" w:eastAsia="Arial" w:hAnsi="Arial" w:cs="Arial"/>
          <w:sz w:val="22"/>
          <w:szCs w:val="22"/>
        </w:rPr>
        <w:t>The UK General Data Protection Regulation (UK GDPR) requires that data controllers provide certain information to people whose information (personal data) they hold and use. A privacy notice is one way of providing this information. This is sometimes referred to as a fair processing notice.</w:t>
      </w:r>
    </w:p>
    <w:p w14:paraId="0B075A86" w14:textId="77777777" w:rsidR="008E0291" w:rsidRPr="00A27C4D" w:rsidRDefault="008E0291" w:rsidP="008E0291">
      <w:pPr>
        <w:rPr>
          <w:rFonts w:ascii="Arial" w:eastAsia="Arial" w:hAnsi="Arial" w:cs="Arial"/>
          <w:sz w:val="22"/>
          <w:szCs w:val="22"/>
        </w:rPr>
      </w:pPr>
      <w:r w:rsidRPr="00A27C4D">
        <w:rPr>
          <w:rFonts w:ascii="Arial" w:eastAsia="Arial" w:hAnsi="Arial" w:cs="Arial"/>
          <w:sz w:val="22"/>
          <w:szCs w:val="22"/>
        </w:rPr>
        <w:t xml:space="preserve"> </w:t>
      </w:r>
    </w:p>
    <w:p w14:paraId="694D275C" w14:textId="50307C55" w:rsidR="00465287" w:rsidRPr="00A27C4D" w:rsidRDefault="008E0291" w:rsidP="00465287">
      <w:pPr>
        <w:rPr>
          <w:rFonts w:ascii="Arial" w:eastAsia="Arial" w:hAnsi="Arial" w:cs="Arial"/>
          <w:sz w:val="22"/>
          <w:szCs w:val="22"/>
        </w:rPr>
      </w:pPr>
      <w:r w:rsidRPr="00A27C4D">
        <w:rPr>
          <w:rFonts w:ascii="Arial" w:eastAsia="Arial" w:hAnsi="Arial" w:cs="Arial"/>
          <w:sz w:val="22"/>
          <w:szCs w:val="22"/>
        </w:rPr>
        <w:t xml:space="preserve">A privacy notice should identify who the data controller is, with contact details for its Data Protection Officer. It should also explain the purposes for which personal data </w:t>
      </w:r>
      <w:r w:rsidR="00F44945">
        <w:rPr>
          <w:rFonts w:ascii="Arial" w:eastAsia="Arial" w:hAnsi="Arial" w:cs="Arial"/>
          <w:sz w:val="22"/>
          <w:szCs w:val="22"/>
        </w:rPr>
        <w:t>is</w:t>
      </w:r>
      <w:r w:rsidRPr="00A27C4D">
        <w:rPr>
          <w:rFonts w:ascii="Arial" w:eastAsia="Arial" w:hAnsi="Arial" w:cs="Arial"/>
          <w:sz w:val="22"/>
          <w:szCs w:val="22"/>
        </w:rPr>
        <w:t xml:space="preserve"> collected and used, how the data </w:t>
      </w:r>
      <w:r w:rsidR="00F44945">
        <w:rPr>
          <w:rFonts w:ascii="Arial" w:eastAsia="Arial" w:hAnsi="Arial" w:cs="Arial"/>
          <w:sz w:val="22"/>
          <w:szCs w:val="22"/>
        </w:rPr>
        <w:t>is</w:t>
      </w:r>
      <w:r w:rsidRPr="00A27C4D">
        <w:rPr>
          <w:rFonts w:ascii="Arial" w:eastAsia="Arial" w:hAnsi="Arial" w:cs="Arial"/>
          <w:sz w:val="22"/>
          <w:szCs w:val="22"/>
        </w:rPr>
        <w:t xml:space="preserve"> used and disclosed, how long it is kept, and the controller’s legal basis for processing.</w:t>
      </w:r>
      <w:r w:rsidR="007C3AFD">
        <w:rPr>
          <w:rFonts w:ascii="Arial" w:hAnsi="Arial" w:cs="Arial"/>
          <w:sz w:val="22"/>
          <w:szCs w:val="22"/>
        </w:rPr>
        <w:t xml:space="preserve"> </w:t>
      </w:r>
      <w:r w:rsidR="004E2E23" w:rsidRPr="00A27C4D">
        <w:rPr>
          <w:rFonts w:ascii="Arial" w:eastAsia="Arial" w:hAnsi="Arial" w:cs="Arial"/>
          <w:sz w:val="22"/>
          <w:szCs w:val="22"/>
        </w:rPr>
        <w:t xml:space="preserve">All privacy notices should be available on the organisation’s website and in hard copy if requested. </w:t>
      </w:r>
    </w:p>
    <w:p w14:paraId="4FEBDC1F" w14:textId="77777777" w:rsidR="00465287" w:rsidRPr="00A27C4D" w:rsidRDefault="00465287" w:rsidP="00465287">
      <w:pPr>
        <w:rPr>
          <w:rFonts w:ascii="Arial" w:hAnsi="Arial" w:cs="Arial"/>
          <w:sz w:val="22"/>
          <w:szCs w:val="22"/>
        </w:rPr>
      </w:pPr>
    </w:p>
    <w:p w14:paraId="62A1ACB1" w14:textId="71C38524" w:rsidR="009E08F3" w:rsidRPr="00A27C4D" w:rsidRDefault="00465287" w:rsidP="00465287">
      <w:pPr>
        <w:rPr>
          <w:rFonts w:ascii="Arial" w:hAnsi="Arial" w:cs="Arial"/>
          <w:sz w:val="22"/>
          <w:szCs w:val="22"/>
        </w:rPr>
      </w:pPr>
      <w:r w:rsidRPr="00A27C4D">
        <w:rPr>
          <w:rFonts w:ascii="Arial" w:hAnsi="Arial" w:cs="Arial"/>
          <w:sz w:val="22"/>
          <w:szCs w:val="22"/>
        </w:rPr>
        <w:t>The first principle of data protection is that personal data must be processed fairly and lawfully. Being transparent and providing accessible information to patients about how their personal data is used is a key element of the General Data Protection Regulation</w:t>
      </w:r>
      <w:r w:rsidR="00BC2A33" w:rsidRPr="00A27C4D">
        <w:rPr>
          <w:rFonts w:ascii="Arial" w:hAnsi="Arial" w:cs="Arial"/>
          <w:sz w:val="22"/>
          <w:szCs w:val="22"/>
        </w:rPr>
        <w:t>.</w:t>
      </w:r>
    </w:p>
    <w:p w14:paraId="74D79EAD" w14:textId="0EEF4292" w:rsidR="006C7971" w:rsidRPr="00A27C4D" w:rsidRDefault="006C7971" w:rsidP="00465287">
      <w:pPr>
        <w:rPr>
          <w:rFonts w:ascii="Arial" w:hAnsi="Arial" w:cs="Arial"/>
          <w:sz w:val="22"/>
          <w:szCs w:val="22"/>
        </w:rPr>
      </w:pPr>
    </w:p>
    <w:p w14:paraId="47B9917C" w14:textId="3B6708CF" w:rsidR="007C3AFD" w:rsidRDefault="006C7971" w:rsidP="00465287">
      <w:pPr>
        <w:rPr>
          <w:rFonts w:ascii="Arial" w:hAnsi="Arial" w:cs="Arial"/>
          <w:sz w:val="22"/>
          <w:szCs w:val="22"/>
        </w:rPr>
      </w:pPr>
      <w:r w:rsidRPr="00A27C4D">
        <w:rPr>
          <w:rFonts w:ascii="Arial" w:hAnsi="Arial" w:cs="Arial"/>
          <w:sz w:val="22"/>
          <w:szCs w:val="22"/>
        </w:rPr>
        <w:t xml:space="preserve">The ICO has provided a privacy notice checklist which can be used to support the writing of the </w:t>
      </w:r>
      <w:r w:rsidR="00004230" w:rsidRPr="00A27C4D">
        <w:rPr>
          <w:rFonts w:ascii="Arial" w:hAnsi="Arial" w:cs="Arial"/>
          <w:sz w:val="22"/>
          <w:szCs w:val="22"/>
        </w:rPr>
        <w:t>organisation’s</w:t>
      </w:r>
      <w:r w:rsidRPr="00A27C4D">
        <w:rPr>
          <w:rFonts w:ascii="Arial" w:hAnsi="Arial" w:cs="Arial"/>
          <w:sz w:val="22"/>
          <w:szCs w:val="22"/>
        </w:rPr>
        <w:t xml:space="preserve"> privacy notice</w:t>
      </w:r>
      <w:r w:rsidR="00004230" w:rsidRPr="00A27C4D">
        <w:rPr>
          <w:rFonts w:ascii="Arial" w:hAnsi="Arial" w:cs="Arial"/>
          <w:sz w:val="22"/>
          <w:szCs w:val="22"/>
        </w:rPr>
        <w:t>s</w:t>
      </w:r>
      <w:r w:rsidRPr="00A27C4D">
        <w:rPr>
          <w:rFonts w:ascii="Arial" w:hAnsi="Arial" w:cs="Arial"/>
          <w:sz w:val="22"/>
          <w:szCs w:val="22"/>
        </w:rPr>
        <w:t xml:space="preserve">. The checklist can be found by following this </w:t>
      </w:r>
      <w:hyperlink r:id="rId269" w:history="1">
        <w:r w:rsidRPr="00A27C4D">
          <w:rPr>
            <w:rStyle w:val="Hyperlink"/>
            <w:rFonts w:ascii="Arial" w:hAnsi="Arial" w:cs="Arial"/>
            <w:sz w:val="22"/>
            <w:szCs w:val="22"/>
          </w:rPr>
          <w:t>link</w:t>
        </w:r>
      </w:hyperlink>
      <w:r w:rsidRPr="00A27C4D">
        <w:rPr>
          <w:rFonts w:ascii="Arial" w:hAnsi="Arial" w:cs="Arial"/>
          <w:sz w:val="22"/>
          <w:szCs w:val="22"/>
        </w:rPr>
        <w:t>.</w:t>
      </w:r>
      <w:r w:rsidR="007C3AFD">
        <w:rPr>
          <w:rFonts w:ascii="Arial" w:hAnsi="Arial" w:cs="Arial"/>
          <w:sz w:val="22"/>
          <w:szCs w:val="22"/>
        </w:rPr>
        <w:t xml:space="preserve"> </w:t>
      </w:r>
    </w:p>
    <w:p w14:paraId="172EB27F" w14:textId="77777777" w:rsidR="007C3AFD" w:rsidRPr="00A27C4D" w:rsidRDefault="007C3AFD" w:rsidP="00465287">
      <w:pPr>
        <w:rPr>
          <w:rFonts w:ascii="Arial" w:hAnsi="Arial" w:cs="Arial"/>
          <w:sz w:val="22"/>
          <w:szCs w:val="22"/>
        </w:rPr>
      </w:pPr>
    </w:p>
    <w:p w14:paraId="351B8574" w14:textId="6AABFE80" w:rsidR="00874CC2" w:rsidRDefault="007C3AFD" w:rsidP="00465287">
      <w:pPr>
        <w:rPr>
          <w:rFonts w:ascii="Arial" w:hAnsi="Arial" w:cs="Arial"/>
          <w:sz w:val="22"/>
          <w:szCs w:val="22"/>
        </w:rPr>
      </w:pPr>
      <w:r>
        <w:rPr>
          <w:rFonts w:ascii="Arial" w:hAnsi="Arial" w:cs="Arial"/>
          <w:sz w:val="22"/>
          <w:szCs w:val="22"/>
        </w:rPr>
        <w:t xml:space="preserve">The following privacy notices are available at this organisation:  </w:t>
      </w:r>
    </w:p>
    <w:p w14:paraId="76274FFC" w14:textId="77777777" w:rsidR="007C3AFD" w:rsidRDefault="007C3AFD" w:rsidP="00465287">
      <w:pPr>
        <w:rPr>
          <w:rFonts w:ascii="Arial" w:hAnsi="Arial" w:cs="Arial"/>
          <w:sz w:val="22"/>
          <w:szCs w:val="22"/>
        </w:rPr>
      </w:pPr>
    </w:p>
    <w:p w14:paraId="15888BBC" w14:textId="480D5223" w:rsidR="007C3AFD" w:rsidRDefault="007C3AFD" w:rsidP="007C3AFD">
      <w:pPr>
        <w:pStyle w:val="ListParagraph"/>
        <w:numPr>
          <w:ilvl w:val="0"/>
          <w:numId w:val="245"/>
        </w:numPr>
        <w:rPr>
          <w:rFonts w:ascii="Arial" w:hAnsi="Arial" w:cs="Arial"/>
          <w:sz w:val="22"/>
          <w:szCs w:val="22"/>
        </w:rPr>
      </w:pPr>
      <w:r>
        <w:rPr>
          <w:rFonts w:ascii="Arial" w:hAnsi="Arial" w:cs="Arial"/>
          <w:sz w:val="22"/>
          <w:szCs w:val="22"/>
        </w:rPr>
        <w:t>Privacy Notice</w:t>
      </w:r>
      <w:r w:rsidR="005F123E">
        <w:rPr>
          <w:rFonts w:ascii="Arial" w:hAnsi="Arial" w:cs="Arial"/>
          <w:sz w:val="22"/>
          <w:szCs w:val="22"/>
        </w:rPr>
        <w:t xml:space="preserve"> – </w:t>
      </w:r>
      <w:r>
        <w:rPr>
          <w:rFonts w:ascii="Arial" w:hAnsi="Arial" w:cs="Arial"/>
          <w:sz w:val="22"/>
          <w:szCs w:val="22"/>
        </w:rPr>
        <w:t>Candidates Applying for Work</w:t>
      </w:r>
    </w:p>
    <w:p w14:paraId="6F5979AA" w14:textId="33E86FC5" w:rsidR="007C3AFD" w:rsidRDefault="007C3AFD" w:rsidP="007C3AFD">
      <w:pPr>
        <w:pStyle w:val="ListParagraph"/>
        <w:numPr>
          <w:ilvl w:val="0"/>
          <w:numId w:val="245"/>
        </w:numPr>
        <w:rPr>
          <w:rFonts w:ascii="Arial" w:hAnsi="Arial" w:cs="Arial"/>
          <w:sz w:val="22"/>
          <w:szCs w:val="22"/>
        </w:rPr>
      </w:pPr>
      <w:r>
        <w:rPr>
          <w:rFonts w:ascii="Arial" w:hAnsi="Arial" w:cs="Arial"/>
          <w:sz w:val="22"/>
          <w:szCs w:val="22"/>
        </w:rPr>
        <w:t>Privacy Notice</w:t>
      </w:r>
      <w:r w:rsidR="005F123E">
        <w:rPr>
          <w:rFonts w:ascii="Arial" w:hAnsi="Arial" w:cs="Arial"/>
          <w:sz w:val="22"/>
          <w:szCs w:val="22"/>
        </w:rPr>
        <w:t xml:space="preserve"> – </w:t>
      </w:r>
      <w:r>
        <w:rPr>
          <w:rFonts w:ascii="Arial" w:hAnsi="Arial" w:cs="Arial"/>
          <w:sz w:val="22"/>
          <w:szCs w:val="22"/>
        </w:rPr>
        <w:t>Easy Read</w:t>
      </w:r>
    </w:p>
    <w:p w14:paraId="05011558" w14:textId="146112B2" w:rsidR="007C3AFD" w:rsidRDefault="007C3AFD" w:rsidP="007C3AFD">
      <w:pPr>
        <w:pStyle w:val="ListParagraph"/>
        <w:numPr>
          <w:ilvl w:val="0"/>
          <w:numId w:val="245"/>
        </w:numPr>
        <w:rPr>
          <w:rFonts w:ascii="Arial" w:hAnsi="Arial" w:cs="Arial"/>
          <w:sz w:val="22"/>
          <w:szCs w:val="22"/>
        </w:rPr>
      </w:pPr>
      <w:r>
        <w:rPr>
          <w:rFonts w:ascii="Arial" w:hAnsi="Arial" w:cs="Arial"/>
          <w:sz w:val="22"/>
          <w:szCs w:val="22"/>
        </w:rPr>
        <w:t>Privacy Notice</w:t>
      </w:r>
      <w:r w:rsidR="005F123E">
        <w:rPr>
          <w:rFonts w:ascii="Arial" w:hAnsi="Arial" w:cs="Arial"/>
          <w:sz w:val="22"/>
          <w:szCs w:val="22"/>
        </w:rPr>
        <w:t xml:space="preserve"> – </w:t>
      </w:r>
      <w:r>
        <w:rPr>
          <w:rFonts w:ascii="Arial" w:hAnsi="Arial" w:cs="Arial"/>
          <w:sz w:val="22"/>
          <w:szCs w:val="22"/>
        </w:rPr>
        <w:t xml:space="preserve">Practice </w:t>
      </w:r>
    </w:p>
    <w:p w14:paraId="15FB7D9A" w14:textId="08F2E011" w:rsidR="007C3AFD" w:rsidRPr="00E16D5B" w:rsidRDefault="007C3AFD" w:rsidP="00E16D5B">
      <w:pPr>
        <w:pStyle w:val="ListParagraph"/>
        <w:numPr>
          <w:ilvl w:val="0"/>
          <w:numId w:val="245"/>
        </w:numPr>
        <w:rPr>
          <w:rFonts w:ascii="Arial" w:hAnsi="Arial" w:cs="Arial"/>
          <w:sz w:val="22"/>
          <w:szCs w:val="22"/>
        </w:rPr>
      </w:pPr>
      <w:r>
        <w:rPr>
          <w:rFonts w:ascii="Arial" w:hAnsi="Arial" w:cs="Arial"/>
          <w:sz w:val="22"/>
          <w:szCs w:val="22"/>
        </w:rPr>
        <w:t>Privacy Notice</w:t>
      </w:r>
      <w:r w:rsidR="005F123E">
        <w:rPr>
          <w:rFonts w:ascii="Arial" w:hAnsi="Arial" w:cs="Arial"/>
          <w:sz w:val="22"/>
          <w:szCs w:val="22"/>
        </w:rPr>
        <w:t xml:space="preserve"> – </w:t>
      </w:r>
      <w:r>
        <w:rPr>
          <w:rFonts w:ascii="Arial" w:hAnsi="Arial" w:cs="Arial"/>
          <w:sz w:val="22"/>
          <w:szCs w:val="22"/>
        </w:rPr>
        <w:t>Employee</w:t>
      </w:r>
    </w:p>
    <w:p w14:paraId="44399189" w14:textId="7C5C2B6D" w:rsidR="00187D3C" w:rsidRPr="00A27C4D" w:rsidRDefault="00187D3C" w:rsidP="004B3252">
      <w:pPr>
        <w:pStyle w:val="Heading2"/>
        <w:rPr>
          <w:rFonts w:ascii="Arial" w:hAnsi="Arial" w:cs="Arial"/>
          <w:smallCaps w:val="0"/>
          <w:sz w:val="24"/>
          <w:szCs w:val="24"/>
          <w:lang w:val="en-GB"/>
        </w:rPr>
      </w:pPr>
      <w:bookmarkStart w:id="2079" w:name="_Toc192170709"/>
      <w:bookmarkStart w:id="2080" w:name="_Toc192170710"/>
      <w:bookmarkStart w:id="2081" w:name="_Toc192170711"/>
      <w:bookmarkStart w:id="2082" w:name="_Toc192170712"/>
      <w:bookmarkStart w:id="2083" w:name="_Toc192170713"/>
      <w:bookmarkStart w:id="2084" w:name="_Toc192170714"/>
      <w:bookmarkStart w:id="2085" w:name="_Toc192170715"/>
      <w:bookmarkStart w:id="2086" w:name="_Toc192170716"/>
      <w:bookmarkStart w:id="2087" w:name="_Toc192170717"/>
      <w:bookmarkStart w:id="2088" w:name="_Toc192170718"/>
      <w:bookmarkStart w:id="2089" w:name="_Toc192170719"/>
      <w:bookmarkEnd w:id="2079"/>
      <w:bookmarkEnd w:id="2080"/>
      <w:bookmarkEnd w:id="2081"/>
      <w:bookmarkEnd w:id="2082"/>
      <w:bookmarkEnd w:id="2083"/>
      <w:bookmarkEnd w:id="2084"/>
      <w:bookmarkEnd w:id="2085"/>
      <w:bookmarkEnd w:id="2086"/>
      <w:bookmarkEnd w:id="2087"/>
      <w:bookmarkEnd w:id="2088"/>
      <w:r w:rsidRPr="00A27C4D">
        <w:rPr>
          <w:rFonts w:ascii="Arial" w:hAnsi="Arial" w:cs="Arial"/>
          <w:smallCaps w:val="0"/>
          <w:sz w:val="24"/>
          <w:szCs w:val="24"/>
          <w:lang w:val="en-GB"/>
        </w:rPr>
        <w:t xml:space="preserve">Random </w:t>
      </w:r>
      <w:r w:rsidR="00C5251B" w:rsidRPr="00A27C4D">
        <w:rPr>
          <w:rFonts w:ascii="Arial" w:hAnsi="Arial" w:cs="Arial"/>
          <w:smallCaps w:val="0"/>
          <w:sz w:val="24"/>
          <w:szCs w:val="24"/>
          <w:lang w:val="en-GB"/>
        </w:rPr>
        <w:t>spot checks</w:t>
      </w:r>
      <w:bookmarkEnd w:id="2089"/>
    </w:p>
    <w:p w14:paraId="7A5188FE" w14:textId="470F1B37" w:rsidR="00004230" w:rsidRPr="00A27C4D" w:rsidRDefault="00004230" w:rsidP="00004230">
      <w:pPr>
        <w:rPr>
          <w:rFonts w:ascii="Arial" w:hAnsi="Arial" w:cs="Arial"/>
          <w:sz w:val="22"/>
          <w:szCs w:val="22"/>
        </w:rPr>
      </w:pPr>
    </w:p>
    <w:p w14:paraId="1EFACA7C" w14:textId="7D1F8CCC" w:rsidR="00485330" w:rsidRPr="00A27C4D" w:rsidRDefault="00485330" w:rsidP="00485330">
      <w:pPr>
        <w:rPr>
          <w:rFonts w:ascii="Arial" w:hAnsi="Arial" w:cs="Arial"/>
          <w:sz w:val="22"/>
          <w:szCs w:val="22"/>
        </w:rPr>
      </w:pPr>
      <w:r w:rsidRPr="00A27C4D">
        <w:rPr>
          <w:rFonts w:ascii="Arial" w:hAnsi="Arial" w:cs="Arial"/>
          <w:sz w:val="22"/>
          <w:szCs w:val="22"/>
        </w:rPr>
        <w:t xml:space="preserve">It is recommended that </w:t>
      </w:r>
      <w:r w:rsidR="002D51B6" w:rsidRPr="00A27C4D">
        <w:rPr>
          <w:rFonts w:ascii="Arial" w:hAnsi="Arial" w:cs="Arial"/>
          <w:sz w:val="22"/>
          <w:szCs w:val="22"/>
        </w:rPr>
        <w:t>organisations</w:t>
      </w:r>
      <w:r w:rsidRPr="00A27C4D">
        <w:rPr>
          <w:rFonts w:ascii="Arial" w:hAnsi="Arial" w:cs="Arial"/>
          <w:sz w:val="22"/>
          <w:szCs w:val="22"/>
        </w:rPr>
        <w:t xml:space="preserve"> conduct regular spot checks in relation to data security. Following the spot checks</w:t>
      </w:r>
      <w:r w:rsidR="00390986">
        <w:rPr>
          <w:rFonts w:ascii="Arial" w:hAnsi="Arial" w:cs="Arial"/>
          <w:sz w:val="22"/>
          <w:szCs w:val="22"/>
        </w:rPr>
        <w:t>,</w:t>
      </w:r>
      <w:r w:rsidRPr="00A27C4D">
        <w:rPr>
          <w:rFonts w:ascii="Arial" w:hAnsi="Arial" w:cs="Arial"/>
          <w:sz w:val="22"/>
          <w:szCs w:val="22"/>
        </w:rPr>
        <w:t xml:space="preserve"> an audit should be written</w:t>
      </w:r>
      <w:r w:rsidR="00572DF7" w:rsidRPr="00A27C4D">
        <w:rPr>
          <w:rFonts w:ascii="Arial" w:hAnsi="Arial" w:cs="Arial"/>
          <w:sz w:val="22"/>
          <w:szCs w:val="22"/>
        </w:rPr>
        <w:t xml:space="preserve"> in </w:t>
      </w:r>
      <w:r w:rsidR="00E556BD" w:rsidRPr="00A27C4D">
        <w:rPr>
          <w:rFonts w:ascii="Arial" w:hAnsi="Arial" w:cs="Arial"/>
          <w:sz w:val="22"/>
          <w:szCs w:val="22"/>
        </w:rPr>
        <w:t xml:space="preserve">accordance with the </w:t>
      </w:r>
      <w:r w:rsidR="00CC7B59" w:rsidRPr="00A27C4D">
        <w:rPr>
          <w:rFonts w:ascii="Arial" w:hAnsi="Arial" w:cs="Arial"/>
          <w:sz w:val="22"/>
          <w:szCs w:val="22"/>
        </w:rPr>
        <w:t>data security standards.</w:t>
      </w:r>
      <w:r w:rsidRPr="00A27C4D">
        <w:rPr>
          <w:rFonts w:ascii="Arial" w:hAnsi="Arial" w:cs="Arial"/>
          <w:sz w:val="22"/>
          <w:szCs w:val="22"/>
        </w:rPr>
        <w:t xml:space="preserve"> </w:t>
      </w:r>
    </w:p>
    <w:p w14:paraId="45290288" w14:textId="5152F9D1" w:rsidR="00485330" w:rsidRPr="00A27C4D" w:rsidRDefault="00485330" w:rsidP="00485330">
      <w:pPr>
        <w:rPr>
          <w:rFonts w:ascii="Arial" w:hAnsi="Arial" w:cs="Arial"/>
          <w:sz w:val="22"/>
          <w:szCs w:val="22"/>
        </w:rPr>
      </w:pPr>
    </w:p>
    <w:p w14:paraId="40C8C7D1" w14:textId="070E94EB" w:rsidR="007C3AFD" w:rsidRDefault="00100B6E" w:rsidP="00004230">
      <w:pPr>
        <w:rPr>
          <w:rFonts w:ascii="Arial" w:eastAsia="Arial" w:hAnsi="Arial" w:cs="Arial"/>
          <w:sz w:val="22"/>
          <w:szCs w:val="22"/>
        </w:rPr>
      </w:pPr>
      <w:r w:rsidRPr="00A27C4D">
        <w:rPr>
          <w:rFonts w:ascii="Arial" w:eastAsia="Arial" w:hAnsi="Arial" w:cs="Arial"/>
          <w:sz w:val="22"/>
          <w:szCs w:val="22"/>
        </w:rPr>
        <w:t xml:space="preserve">A declaration is required </w:t>
      </w:r>
      <w:r w:rsidR="007C3AFD">
        <w:rPr>
          <w:rFonts w:ascii="Arial" w:eastAsia="Arial" w:hAnsi="Arial" w:cs="Arial"/>
          <w:sz w:val="22"/>
          <w:szCs w:val="22"/>
        </w:rPr>
        <w:t>within the</w:t>
      </w:r>
      <w:r w:rsidRPr="00A27C4D">
        <w:rPr>
          <w:rFonts w:ascii="Arial" w:eastAsia="Arial" w:hAnsi="Arial" w:cs="Arial"/>
          <w:sz w:val="22"/>
          <w:szCs w:val="22"/>
        </w:rPr>
        <w:t xml:space="preserve"> DSPT that these audits have been undertaken </w:t>
      </w:r>
      <w:r w:rsidR="007C3AFD">
        <w:rPr>
          <w:rFonts w:ascii="Arial" w:eastAsia="Arial" w:hAnsi="Arial" w:cs="Arial"/>
          <w:sz w:val="22"/>
          <w:szCs w:val="22"/>
        </w:rPr>
        <w:t>throughout the</w:t>
      </w:r>
      <w:r w:rsidRPr="00A27C4D">
        <w:rPr>
          <w:rFonts w:ascii="Arial" w:eastAsia="Arial" w:hAnsi="Arial" w:cs="Arial"/>
          <w:sz w:val="22"/>
          <w:szCs w:val="22"/>
        </w:rPr>
        <w:t xml:space="preserve"> year. </w:t>
      </w:r>
    </w:p>
    <w:p w14:paraId="46021101" w14:textId="77777777" w:rsidR="007C3AFD" w:rsidRDefault="007C3AFD" w:rsidP="00004230">
      <w:pPr>
        <w:rPr>
          <w:rFonts w:ascii="Arial" w:eastAsia="Arial" w:hAnsi="Arial" w:cs="Arial"/>
          <w:sz w:val="22"/>
          <w:szCs w:val="22"/>
        </w:rPr>
      </w:pPr>
    </w:p>
    <w:p w14:paraId="2993F85B" w14:textId="67F00548" w:rsidR="00004230" w:rsidRPr="00A27C4D" w:rsidRDefault="00485330" w:rsidP="00004230">
      <w:pPr>
        <w:rPr>
          <w:rFonts w:ascii="Arial" w:hAnsi="Arial" w:cs="Arial"/>
          <w:smallCaps/>
          <w:sz w:val="22"/>
          <w:szCs w:val="22"/>
        </w:rPr>
      </w:pPr>
      <w:r w:rsidRPr="00A27C4D">
        <w:rPr>
          <w:rFonts w:ascii="Arial" w:hAnsi="Arial" w:cs="Arial"/>
          <w:sz w:val="22"/>
          <w:szCs w:val="22"/>
        </w:rPr>
        <w:t xml:space="preserve">For further detailed information, </w:t>
      </w:r>
      <w:r w:rsidR="00E2558A" w:rsidRPr="00A27C4D">
        <w:rPr>
          <w:rFonts w:ascii="Arial" w:hAnsi="Arial" w:cs="Arial"/>
          <w:sz w:val="22"/>
          <w:szCs w:val="22"/>
        </w:rPr>
        <w:t>refer to th</w:t>
      </w:r>
      <w:r w:rsidR="007C3AFD">
        <w:rPr>
          <w:rFonts w:ascii="Arial" w:hAnsi="Arial" w:cs="Arial"/>
          <w:sz w:val="22"/>
          <w:szCs w:val="22"/>
        </w:rPr>
        <w:t>e Data Security and Protection Toolkit Handbook and</w:t>
      </w:r>
      <w:r w:rsidR="00E2558A" w:rsidRPr="00A27C4D">
        <w:rPr>
          <w:rFonts w:ascii="Arial" w:hAnsi="Arial" w:cs="Arial"/>
          <w:sz w:val="22"/>
          <w:szCs w:val="22"/>
        </w:rPr>
        <w:t xml:space="preserve"> </w:t>
      </w:r>
      <w:r w:rsidR="007C3AFD">
        <w:rPr>
          <w:rFonts w:ascii="Arial" w:hAnsi="Arial" w:cs="Arial"/>
          <w:sz w:val="22"/>
          <w:szCs w:val="22"/>
        </w:rPr>
        <w:t xml:space="preserve">the Staff Monitoring Policy. The latter </w:t>
      </w:r>
      <w:r w:rsidR="00D33331" w:rsidRPr="00A27C4D">
        <w:rPr>
          <w:rFonts w:ascii="Arial" w:hAnsi="Arial" w:cs="Arial"/>
          <w:sz w:val="22"/>
          <w:szCs w:val="22"/>
        </w:rPr>
        <w:t xml:space="preserve">includes </w:t>
      </w:r>
      <w:r w:rsidR="003640A3" w:rsidRPr="00A27C4D">
        <w:rPr>
          <w:rFonts w:ascii="Arial" w:hAnsi="Arial" w:cs="Arial"/>
          <w:sz w:val="22"/>
          <w:szCs w:val="22"/>
        </w:rPr>
        <w:t>an audit</w:t>
      </w:r>
      <w:r w:rsidR="00E2558A" w:rsidRPr="00A27C4D">
        <w:rPr>
          <w:rFonts w:ascii="Arial" w:hAnsi="Arial" w:cs="Arial"/>
          <w:sz w:val="22"/>
          <w:szCs w:val="22"/>
        </w:rPr>
        <w:t xml:space="preserve"> template </w:t>
      </w:r>
      <w:r w:rsidR="007C3AFD">
        <w:rPr>
          <w:rFonts w:ascii="Arial" w:hAnsi="Arial" w:cs="Arial"/>
          <w:sz w:val="22"/>
          <w:szCs w:val="22"/>
        </w:rPr>
        <w:t xml:space="preserve">on how </w:t>
      </w:r>
      <w:r w:rsidR="00E2558A" w:rsidRPr="00A27C4D">
        <w:rPr>
          <w:rFonts w:ascii="Arial" w:hAnsi="Arial" w:cs="Arial"/>
          <w:sz w:val="22"/>
          <w:szCs w:val="22"/>
        </w:rPr>
        <w:t>to undertake spot check</w:t>
      </w:r>
      <w:r w:rsidR="007C3AFD">
        <w:rPr>
          <w:rFonts w:ascii="Arial" w:hAnsi="Arial" w:cs="Arial"/>
          <w:sz w:val="22"/>
          <w:szCs w:val="22"/>
        </w:rPr>
        <w:t>s</w:t>
      </w:r>
      <w:r w:rsidR="00E2558A" w:rsidRPr="00A27C4D">
        <w:rPr>
          <w:rFonts w:ascii="Arial" w:hAnsi="Arial" w:cs="Arial"/>
          <w:sz w:val="22"/>
          <w:szCs w:val="22"/>
        </w:rPr>
        <w:t>.</w:t>
      </w:r>
    </w:p>
    <w:p w14:paraId="435D4D91" w14:textId="71FEE0A3" w:rsidR="00E7703D" w:rsidRPr="00A27C4D" w:rsidRDefault="00D17A65" w:rsidP="004B3252">
      <w:pPr>
        <w:pStyle w:val="Heading2"/>
        <w:rPr>
          <w:rFonts w:ascii="Arial" w:hAnsi="Arial" w:cs="Arial"/>
          <w:smallCaps w:val="0"/>
          <w:sz w:val="24"/>
          <w:szCs w:val="24"/>
          <w:lang w:val="en-GB"/>
        </w:rPr>
      </w:pPr>
      <w:bookmarkStart w:id="2090" w:name="_Toc192170720"/>
      <w:r w:rsidRPr="00A27C4D">
        <w:rPr>
          <w:rFonts w:ascii="Arial" w:hAnsi="Arial" w:cs="Arial"/>
          <w:smallCaps w:val="0"/>
          <w:sz w:val="24"/>
          <w:szCs w:val="24"/>
          <w:lang w:val="en-GB"/>
        </w:rPr>
        <w:t xml:space="preserve">Records </w:t>
      </w:r>
      <w:r w:rsidR="00D86C50" w:rsidRPr="00A27C4D">
        <w:rPr>
          <w:rFonts w:ascii="Arial" w:hAnsi="Arial" w:cs="Arial"/>
          <w:smallCaps w:val="0"/>
          <w:sz w:val="24"/>
          <w:szCs w:val="24"/>
          <w:lang w:val="en-GB"/>
        </w:rPr>
        <w:t xml:space="preserve">management and </w:t>
      </w:r>
      <w:r w:rsidRPr="00A27C4D">
        <w:rPr>
          <w:rFonts w:ascii="Arial" w:hAnsi="Arial" w:cs="Arial"/>
          <w:smallCaps w:val="0"/>
          <w:sz w:val="24"/>
          <w:szCs w:val="24"/>
          <w:lang w:val="en-GB"/>
        </w:rPr>
        <w:t>retention</w:t>
      </w:r>
      <w:bookmarkEnd w:id="2090"/>
    </w:p>
    <w:p w14:paraId="59FCC480" w14:textId="63508E8F" w:rsidR="00E639C7" w:rsidRPr="00A27C4D" w:rsidRDefault="00E639C7" w:rsidP="00E639C7">
      <w:pPr>
        <w:rPr>
          <w:rFonts w:ascii="Arial" w:hAnsi="Arial" w:cs="Arial"/>
          <w:sz w:val="22"/>
          <w:szCs w:val="22"/>
        </w:rPr>
      </w:pPr>
    </w:p>
    <w:p w14:paraId="4EB2F373" w14:textId="18F993D8" w:rsidR="002E53E6" w:rsidRPr="00A27C4D" w:rsidRDefault="002E53E6" w:rsidP="002E53E6">
      <w:pPr>
        <w:rPr>
          <w:rFonts w:ascii="Arial" w:hAnsi="Arial" w:cs="Arial"/>
          <w:sz w:val="22"/>
          <w:szCs w:val="22"/>
        </w:rPr>
      </w:pPr>
      <w:r w:rsidRPr="00A27C4D">
        <w:rPr>
          <w:rFonts w:ascii="Arial" w:hAnsi="Arial" w:cs="Arial"/>
          <w:sz w:val="22"/>
          <w:szCs w:val="22"/>
        </w:rPr>
        <w:t xml:space="preserve">The </w:t>
      </w:r>
      <w:hyperlink r:id="rId270" w:history="1">
        <w:r w:rsidR="007C3AFD">
          <w:rPr>
            <w:rStyle w:val="Hyperlink"/>
            <w:rFonts w:ascii="Arial" w:hAnsi="Arial" w:cs="Arial"/>
            <w:sz w:val="22"/>
            <w:szCs w:val="22"/>
          </w:rPr>
          <w:t>Records Management Code of Practice</w:t>
        </w:r>
      </w:hyperlink>
      <w:r w:rsidR="0099472A" w:rsidRPr="00A27C4D">
        <w:rPr>
          <w:rFonts w:ascii="Arial" w:hAnsi="Arial" w:cs="Arial"/>
          <w:sz w:val="22"/>
          <w:szCs w:val="22"/>
        </w:rPr>
        <w:t xml:space="preserve"> </w:t>
      </w:r>
      <w:r w:rsidRPr="00A27C4D">
        <w:rPr>
          <w:rFonts w:ascii="Arial" w:hAnsi="Arial" w:cs="Arial"/>
          <w:sz w:val="22"/>
          <w:szCs w:val="22"/>
        </w:rPr>
        <w:t xml:space="preserve">is a guide for organisations to use in relation to the practice of managing records. It is relevant to organisations working within, or under contract to, the NHS in England. </w:t>
      </w:r>
      <w:r w:rsidR="0099472A" w:rsidRPr="00A27C4D">
        <w:rPr>
          <w:rFonts w:ascii="Arial" w:hAnsi="Arial" w:cs="Arial"/>
          <w:sz w:val="22"/>
          <w:szCs w:val="22"/>
        </w:rPr>
        <w:t>The Code also applies to adult social care and public health functions commissioned or delivered by local authorities.</w:t>
      </w:r>
    </w:p>
    <w:p w14:paraId="70FF183C" w14:textId="77777777" w:rsidR="00381B32" w:rsidRPr="00A27C4D" w:rsidRDefault="00381B32" w:rsidP="002E53E6">
      <w:pPr>
        <w:rPr>
          <w:rFonts w:ascii="Arial" w:hAnsi="Arial" w:cs="Arial"/>
          <w:sz w:val="22"/>
          <w:szCs w:val="22"/>
        </w:rPr>
      </w:pPr>
    </w:p>
    <w:p w14:paraId="1C9F316B" w14:textId="4EA03458" w:rsidR="0099472A" w:rsidRPr="00A27C4D" w:rsidRDefault="0099472A" w:rsidP="002E53E6">
      <w:pPr>
        <w:rPr>
          <w:rFonts w:ascii="Arial" w:hAnsi="Arial" w:cs="Arial"/>
          <w:sz w:val="22"/>
          <w:szCs w:val="22"/>
        </w:rPr>
      </w:pPr>
      <w:r w:rsidRPr="00A27C4D">
        <w:rPr>
          <w:rFonts w:ascii="Arial" w:hAnsi="Arial" w:cs="Arial"/>
          <w:sz w:val="22"/>
          <w:szCs w:val="22"/>
        </w:rPr>
        <w:t xml:space="preserve">The Code provides a framework for consistent and effective records management based on established standards. It includes guidelines on topics such as legal, professional, organisational and individual responsibilities when managing records. It also </w:t>
      </w:r>
      <w:r w:rsidR="009B057D" w:rsidRPr="00A27C4D">
        <w:rPr>
          <w:rFonts w:ascii="Arial" w:hAnsi="Arial" w:cs="Arial"/>
          <w:sz w:val="22"/>
          <w:szCs w:val="22"/>
        </w:rPr>
        <w:t xml:space="preserve">offers advice on </w:t>
      </w:r>
      <w:r w:rsidRPr="00A27C4D">
        <w:rPr>
          <w:rFonts w:ascii="Arial" w:hAnsi="Arial" w:cs="Arial"/>
          <w:sz w:val="22"/>
          <w:szCs w:val="22"/>
        </w:rPr>
        <w:t xml:space="preserve">how to design and implement a records management system including organising, storing, retaining and deleting records. </w:t>
      </w:r>
    </w:p>
    <w:p w14:paraId="48D07F2A" w14:textId="77777777" w:rsidR="0099472A" w:rsidRPr="00A27C4D" w:rsidRDefault="0099472A" w:rsidP="002E53E6">
      <w:pPr>
        <w:rPr>
          <w:rFonts w:ascii="Arial" w:hAnsi="Arial" w:cs="Arial"/>
          <w:sz w:val="22"/>
          <w:szCs w:val="22"/>
        </w:rPr>
      </w:pPr>
    </w:p>
    <w:p w14:paraId="4CA8EAE4" w14:textId="26E4C8CE" w:rsidR="00977A1E" w:rsidRPr="00A27C4D" w:rsidRDefault="0099472A" w:rsidP="002E53E6">
      <w:pPr>
        <w:rPr>
          <w:rFonts w:ascii="Arial" w:hAnsi="Arial" w:cs="Arial"/>
          <w:sz w:val="22"/>
          <w:szCs w:val="22"/>
        </w:rPr>
      </w:pPr>
      <w:r w:rsidRPr="00A27C4D">
        <w:rPr>
          <w:rFonts w:ascii="Arial" w:hAnsi="Arial" w:cs="Arial"/>
          <w:sz w:val="22"/>
          <w:szCs w:val="22"/>
        </w:rPr>
        <w:lastRenderedPageBreak/>
        <w:t xml:space="preserve">It applies to all records regardless of the media </w:t>
      </w:r>
      <w:r w:rsidR="009B057D" w:rsidRPr="00A27C4D">
        <w:rPr>
          <w:rFonts w:ascii="Arial" w:hAnsi="Arial" w:cs="Arial"/>
          <w:sz w:val="22"/>
          <w:szCs w:val="22"/>
        </w:rPr>
        <w:t xml:space="preserve">on which </w:t>
      </w:r>
      <w:r w:rsidRPr="00A27C4D">
        <w:rPr>
          <w:rFonts w:ascii="Arial" w:hAnsi="Arial" w:cs="Arial"/>
          <w:sz w:val="22"/>
          <w:szCs w:val="22"/>
        </w:rPr>
        <w:t>they are held. Wherever possible</w:t>
      </w:r>
      <w:r w:rsidR="009B057D" w:rsidRPr="00A27C4D">
        <w:rPr>
          <w:rFonts w:ascii="Arial" w:hAnsi="Arial" w:cs="Arial"/>
          <w:sz w:val="22"/>
          <w:szCs w:val="22"/>
        </w:rPr>
        <w:t>,</w:t>
      </w:r>
      <w:r w:rsidRPr="00A27C4D">
        <w:rPr>
          <w:rFonts w:ascii="Arial" w:hAnsi="Arial" w:cs="Arial"/>
          <w:sz w:val="22"/>
          <w:szCs w:val="22"/>
        </w:rPr>
        <w:t xml:space="preserve"> organisations should be moving away from paper towards digital records.</w:t>
      </w:r>
    </w:p>
    <w:p w14:paraId="6A278594" w14:textId="77777777" w:rsidR="0099472A" w:rsidRPr="00A27C4D" w:rsidRDefault="0099472A" w:rsidP="002E53E6">
      <w:pPr>
        <w:rPr>
          <w:rFonts w:ascii="Arial" w:hAnsi="Arial" w:cs="Arial"/>
          <w:sz w:val="22"/>
          <w:szCs w:val="22"/>
        </w:rPr>
      </w:pPr>
    </w:p>
    <w:p w14:paraId="57FD0353" w14:textId="1288B69E" w:rsidR="0099472A" w:rsidRPr="00A27C4D" w:rsidRDefault="0099472A" w:rsidP="002E53E6">
      <w:pPr>
        <w:rPr>
          <w:rFonts w:ascii="Arial" w:hAnsi="Arial" w:cs="Arial"/>
          <w:sz w:val="22"/>
          <w:szCs w:val="22"/>
        </w:rPr>
      </w:pPr>
      <w:r w:rsidRPr="00A27C4D">
        <w:rPr>
          <w:rFonts w:ascii="Arial" w:hAnsi="Arial" w:cs="Arial"/>
          <w:sz w:val="22"/>
          <w:szCs w:val="22"/>
        </w:rPr>
        <w:t xml:space="preserve">All organisations need to enable staff to conform to the standards </w:t>
      </w:r>
      <w:r w:rsidR="009B057D" w:rsidRPr="00A27C4D">
        <w:rPr>
          <w:rFonts w:ascii="Arial" w:hAnsi="Arial" w:cs="Arial"/>
          <w:sz w:val="22"/>
          <w:szCs w:val="22"/>
        </w:rPr>
        <w:t xml:space="preserve">contained </w:t>
      </w:r>
      <w:r w:rsidRPr="00A27C4D">
        <w:rPr>
          <w:rFonts w:ascii="Arial" w:hAnsi="Arial" w:cs="Arial"/>
          <w:sz w:val="22"/>
          <w:szCs w:val="22"/>
        </w:rPr>
        <w:t>in this Code. This includes identifying organisational changes or other requirements needed to meet the standards</w:t>
      </w:r>
      <w:r w:rsidR="009B057D" w:rsidRPr="00A27C4D">
        <w:rPr>
          <w:rFonts w:ascii="Arial" w:hAnsi="Arial" w:cs="Arial"/>
          <w:sz w:val="22"/>
          <w:szCs w:val="22"/>
        </w:rPr>
        <w:t xml:space="preserve"> – </w:t>
      </w:r>
      <w:r w:rsidRPr="00A27C4D">
        <w:rPr>
          <w:rFonts w:ascii="Arial" w:hAnsi="Arial" w:cs="Arial"/>
          <w:sz w:val="22"/>
          <w:szCs w:val="22"/>
        </w:rPr>
        <w:t xml:space="preserve">for example, the people, money and correct tools required. Information governance performance assessments, such as the </w:t>
      </w:r>
      <w:hyperlink r:id="rId271" w:history="1">
        <w:r w:rsidRPr="00A27C4D">
          <w:rPr>
            <w:rStyle w:val="Hyperlink"/>
            <w:rFonts w:ascii="Arial" w:hAnsi="Arial" w:cs="Arial"/>
            <w:sz w:val="22"/>
            <w:szCs w:val="22"/>
          </w:rPr>
          <w:t>Data Security and Protection Toolkit</w:t>
        </w:r>
      </w:hyperlink>
      <w:r w:rsidRPr="00A27C4D">
        <w:rPr>
          <w:rFonts w:ascii="Arial" w:hAnsi="Arial" w:cs="Arial"/>
          <w:sz w:val="22"/>
          <w:szCs w:val="22"/>
        </w:rPr>
        <w:t xml:space="preserve">, and our organisation management arrangements will help </w:t>
      </w:r>
      <w:r w:rsidR="00D85E25" w:rsidRPr="00A27C4D">
        <w:rPr>
          <w:rFonts w:ascii="Arial" w:hAnsi="Arial" w:cs="Arial"/>
          <w:sz w:val="22"/>
          <w:szCs w:val="22"/>
        </w:rPr>
        <w:t xml:space="preserve">to </w:t>
      </w:r>
      <w:r w:rsidRPr="00A27C4D">
        <w:rPr>
          <w:rFonts w:ascii="Arial" w:hAnsi="Arial" w:cs="Arial"/>
          <w:sz w:val="22"/>
          <w:szCs w:val="22"/>
        </w:rPr>
        <w:t xml:space="preserve">identify any necessary changes to current records management practices. </w:t>
      </w:r>
    </w:p>
    <w:p w14:paraId="0744D632" w14:textId="77777777" w:rsidR="0099472A" w:rsidRPr="00A27C4D" w:rsidRDefault="0099472A" w:rsidP="00E639C7">
      <w:pPr>
        <w:rPr>
          <w:rFonts w:ascii="Arial" w:hAnsi="Arial" w:cs="Arial"/>
          <w:sz w:val="22"/>
          <w:szCs w:val="22"/>
        </w:rPr>
      </w:pPr>
    </w:p>
    <w:p w14:paraId="0224BBBE" w14:textId="3F8E279D" w:rsidR="0099472A" w:rsidRPr="00A27C4D" w:rsidRDefault="007C3AFD" w:rsidP="00E639C7">
      <w:pPr>
        <w:rPr>
          <w:rFonts w:ascii="Arial" w:hAnsi="Arial" w:cs="Arial"/>
          <w:sz w:val="22"/>
          <w:szCs w:val="22"/>
        </w:rPr>
      </w:pPr>
      <w:r>
        <w:rPr>
          <w:rFonts w:ascii="Arial" w:hAnsi="Arial" w:cs="Arial"/>
          <w:sz w:val="22"/>
          <w:szCs w:val="22"/>
        </w:rPr>
        <w:t>The</w:t>
      </w:r>
      <w:r w:rsidR="007B0D1C" w:rsidRPr="00A27C4D">
        <w:rPr>
          <w:rFonts w:ascii="Arial" w:hAnsi="Arial" w:cs="Arial"/>
          <w:sz w:val="22"/>
          <w:szCs w:val="22"/>
        </w:rPr>
        <w:t xml:space="preserve"> organis</w:t>
      </w:r>
      <w:r w:rsidR="000B7472" w:rsidRPr="00A27C4D">
        <w:rPr>
          <w:rFonts w:ascii="Arial" w:hAnsi="Arial" w:cs="Arial"/>
          <w:sz w:val="22"/>
          <w:szCs w:val="22"/>
        </w:rPr>
        <w:t>ation’</w:t>
      </w:r>
      <w:r>
        <w:rPr>
          <w:rFonts w:ascii="Arial" w:hAnsi="Arial" w:cs="Arial"/>
          <w:sz w:val="22"/>
          <w:szCs w:val="22"/>
        </w:rPr>
        <w:t>s Record Retention Schedule also includes the NHS E information in addition to key HR</w:t>
      </w:r>
      <w:r w:rsidR="003125BB">
        <w:rPr>
          <w:rFonts w:ascii="Arial" w:hAnsi="Arial" w:cs="Arial"/>
          <w:sz w:val="22"/>
          <w:szCs w:val="22"/>
        </w:rPr>
        <w:t>-</w:t>
      </w:r>
      <w:r>
        <w:rPr>
          <w:rFonts w:ascii="Arial" w:hAnsi="Arial" w:cs="Arial"/>
          <w:sz w:val="22"/>
          <w:szCs w:val="22"/>
        </w:rPr>
        <w:t>related record retention.</w:t>
      </w:r>
    </w:p>
    <w:p w14:paraId="5415D7DB" w14:textId="545A8038" w:rsidR="00E7703D" w:rsidRPr="00A27C4D" w:rsidRDefault="002C6081" w:rsidP="004B3252">
      <w:pPr>
        <w:pStyle w:val="Heading2"/>
        <w:rPr>
          <w:rFonts w:ascii="Arial" w:hAnsi="Arial" w:cs="Arial"/>
          <w:smallCaps w:val="0"/>
          <w:sz w:val="24"/>
          <w:szCs w:val="24"/>
          <w:lang w:val="en-GB"/>
        </w:rPr>
      </w:pPr>
      <w:bookmarkStart w:id="2091" w:name="_Toc192170721"/>
      <w:r w:rsidRPr="00A27C4D">
        <w:rPr>
          <w:rFonts w:ascii="Arial" w:hAnsi="Arial" w:cs="Arial"/>
          <w:smallCaps w:val="0"/>
          <w:sz w:val="24"/>
          <w:szCs w:val="24"/>
          <w:lang w:val="en-GB"/>
        </w:rPr>
        <w:t>Remote access to IT</w:t>
      </w:r>
      <w:bookmarkEnd w:id="2091"/>
      <w:r w:rsidRPr="00A27C4D">
        <w:rPr>
          <w:rFonts w:ascii="Arial" w:hAnsi="Arial" w:cs="Arial"/>
          <w:smallCaps w:val="0"/>
          <w:sz w:val="24"/>
          <w:szCs w:val="24"/>
          <w:lang w:val="en-GB"/>
        </w:rPr>
        <w:t xml:space="preserve"> </w:t>
      </w:r>
    </w:p>
    <w:p w14:paraId="400E3323" w14:textId="478932B7" w:rsidR="00C03B5B" w:rsidRPr="00A27C4D" w:rsidRDefault="00C03B5B" w:rsidP="00C03B5B">
      <w:pPr>
        <w:rPr>
          <w:rFonts w:ascii="Arial" w:hAnsi="Arial" w:cs="Arial"/>
          <w:sz w:val="22"/>
          <w:szCs w:val="22"/>
        </w:rPr>
      </w:pPr>
    </w:p>
    <w:p w14:paraId="508A199F" w14:textId="62C68AD4" w:rsidR="00EF1C7C" w:rsidRPr="00A27C4D" w:rsidRDefault="00EF1C7C" w:rsidP="00EF1C7C">
      <w:pPr>
        <w:rPr>
          <w:rFonts w:ascii="Arial" w:hAnsi="Arial" w:cs="Arial"/>
          <w:color w:val="000000" w:themeColor="text1"/>
          <w:sz w:val="22"/>
          <w:szCs w:val="22"/>
        </w:rPr>
      </w:pPr>
      <w:r w:rsidRPr="00A27C4D">
        <w:rPr>
          <w:rFonts w:ascii="Arial" w:hAnsi="Arial" w:cs="Arial"/>
          <w:color w:val="000000" w:themeColor="text1"/>
          <w:sz w:val="22"/>
          <w:szCs w:val="22"/>
        </w:rPr>
        <w:t>Remote working enables staff to work from home on a regular or ad</w:t>
      </w:r>
      <w:r w:rsidR="00D93200">
        <w:rPr>
          <w:rFonts w:ascii="Arial" w:hAnsi="Arial" w:cs="Arial"/>
          <w:color w:val="000000" w:themeColor="text1"/>
          <w:sz w:val="22"/>
          <w:szCs w:val="22"/>
        </w:rPr>
        <w:t xml:space="preserve"> </w:t>
      </w:r>
      <w:r w:rsidRPr="00A27C4D">
        <w:rPr>
          <w:rFonts w:ascii="Arial" w:hAnsi="Arial" w:cs="Arial"/>
          <w:color w:val="000000" w:themeColor="text1"/>
          <w:sz w:val="22"/>
          <w:szCs w:val="22"/>
        </w:rPr>
        <w:t xml:space="preserve">hoc basis or </w:t>
      </w:r>
      <w:r w:rsidR="00E36B9A" w:rsidRPr="00A27C4D">
        <w:rPr>
          <w:rFonts w:ascii="Arial" w:hAnsi="Arial" w:cs="Arial"/>
          <w:color w:val="000000" w:themeColor="text1"/>
          <w:sz w:val="22"/>
          <w:szCs w:val="22"/>
        </w:rPr>
        <w:t>because of</w:t>
      </w:r>
      <w:r w:rsidRPr="00A27C4D">
        <w:rPr>
          <w:rFonts w:ascii="Arial" w:hAnsi="Arial" w:cs="Arial"/>
          <w:color w:val="000000" w:themeColor="text1"/>
          <w:sz w:val="22"/>
          <w:szCs w:val="22"/>
        </w:rPr>
        <w:t xml:space="preserve"> the organisation</w:t>
      </w:r>
      <w:r w:rsidR="00824B52" w:rsidRPr="00A27C4D">
        <w:rPr>
          <w:rFonts w:ascii="Arial" w:hAnsi="Arial" w:cs="Arial"/>
          <w:color w:val="000000" w:themeColor="text1"/>
          <w:sz w:val="22"/>
          <w:szCs w:val="22"/>
        </w:rPr>
        <w:t>’s</w:t>
      </w:r>
      <w:r w:rsidRPr="00A27C4D">
        <w:rPr>
          <w:rFonts w:ascii="Arial" w:hAnsi="Arial" w:cs="Arial"/>
          <w:color w:val="000000" w:themeColor="text1"/>
          <w:sz w:val="22"/>
          <w:szCs w:val="22"/>
        </w:rPr>
        <w:t xml:space="preserve"> business continuity plan </w:t>
      </w:r>
      <w:r w:rsidR="00DE0473">
        <w:rPr>
          <w:rFonts w:ascii="Arial" w:hAnsi="Arial" w:cs="Arial"/>
          <w:color w:val="000000" w:themeColor="text1"/>
          <w:sz w:val="22"/>
          <w:szCs w:val="22"/>
        </w:rPr>
        <w:t xml:space="preserve">(BCP) </w:t>
      </w:r>
      <w:r w:rsidRPr="00A27C4D">
        <w:rPr>
          <w:rFonts w:ascii="Arial" w:hAnsi="Arial" w:cs="Arial"/>
          <w:color w:val="000000" w:themeColor="text1"/>
          <w:sz w:val="22"/>
          <w:szCs w:val="22"/>
        </w:rPr>
        <w:t>coming into effect such as in the event of the loss of premises or a pandemic.</w:t>
      </w:r>
    </w:p>
    <w:p w14:paraId="5D05D961" w14:textId="77777777" w:rsidR="00EF1C7C" w:rsidRPr="00A27C4D" w:rsidRDefault="00EF1C7C" w:rsidP="00EF1C7C">
      <w:pPr>
        <w:rPr>
          <w:rFonts w:ascii="Arial" w:hAnsi="Arial" w:cs="Arial"/>
          <w:color w:val="000000" w:themeColor="text1"/>
          <w:sz w:val="22"/>
          <w:szCs w:val="22"/>
        </w:rPr>
      </w:pPr>
    </w:p>
    <w:p w14:paraId="4471384D" w14:textId="10562C7D" w:rsidR="00EF1C7C" w:rsidRPr="00A27C4D" w:rsidRDefault="00EF1C7C" w:rsidP="00EF1C7C">
      <w:pPr>
        <w:rPr>
          <w:rFonts w:ascii="Arial" w:hAnsi="Arial" w:cs="Arial"/>
          <w:color w:val="000000" w:themeColor="text1"/>
          <w:sz w:val="22"/>
          <w:szCs w:val="22"/>
        </w:rPr>
      </w:pPr>
      <w:r w:rsidRPr="00A27C4D">
        <w:rPr>
          <w:rFonts w:ascii="Arial" w:hAnsi="Arial" w:cs="Arial"/>
          <w:color w:val="000000" w:themeColor="text1"/>
          <w:sz w:val="22"/>
          <w:szCs w:val="22"/>
        </w:rPr>
        <w:t xml:space="preserve">It is essential </w:t>
      </w:r>
      <w:r w:rsidR="00D93200">
        <w:rPr>
          <w:rFonts w:ascii="Arial" w:hAnsi="Arial" w:cs="Arial"/>
          <w:color w:val="000000" w:themeColor="text1"/>
          <w:sz w:val="22"/>
          <w:szCs w:val="22"/>
        </w:rPr>
        <w:t xml:space="preserve">that </w:t>
      </w:r>
      <w:r w:rsidRPr="00A27C4D">
        <w:rPr>
          <w:rFonts w:ascii="Arial" w:hAnsi="Arial" w:cs="Arial"/>
          <w:color w:val="000000" w:themeColor="text1"/>
          <w:sz w:val="22"/>
          <w:szCs w:val="22"/>
        </w:rPr>
        <w:t>staff work in accordance with the guidance contained within th</w:t>
      </w:r>
      <w:r w:rsidR="00DE0473">
        <w:rPr>
          <w:rFonts w:ascii="Arial" w:hAnsi="Arial" w:cs="Arial"/>
          <w:color w:val="000000" w:themeColor="text1"/>
          <w:sz w:val="22"/>
          <w:szCs w:val="22"/>
        </w:rPr>
        <w:t xml:space="preserve">e BCP </w:t>
      </w:r>
      <w:r w:rsidRPr="00A27C4D">
        <w:rPr>
          <w:rFonts w:ascii="Arial" w:hAnsi="Arial" w:cs="Arial"/>
          <w:color w:val="000000" w:themeColor="text1"/>
          <w:sz w:val="22"/>
          <w:szCs w:val="22"/>
        </w:rPr>
        <w:t xml:space="preserve">and the referenced policies thereby ensuring </w:t>
      </w:r>
      <w:r w:rsidR="00D24085">
        <w:rPr>
          <w:rFonts w:ascii="Arial" w:hAnsi="Arial" w:cs="Arial"/>
          <w:color w:val="000000" w:themeColor="text1"/>
          <w:sz w:val="22"/>
          <w:szCs w:val="22"/>
        </w:rPr>
        <w:t xml:space="preserve">that </w:t>
      </w:r>
      <w:r w:rsidRPr="00A27C4D">
        <w:rPr>
          <w:rFonts w:ascii="Arial" w:hAnsi="Arial" w:cs="Arial"/>
          <w:color w:val="000000" w:themeColor="text1"/>
          <w:sz w:val="22"/>
          <w:szCs w:val="22"/>
        </w:rPr>
        <w:t xml:space="preserve">data security is at an optimal level at all times and patient information </w:t>
      </w:r>
      <w:r w:rsidR="00D24085">
        <w:rPr>
          <w:rFonts w:ascii="Arial" w:hAnsi="Arial" w:cs="Arial"/>
          <w:color w:val="000000" w:themeColor="text1"/>
          <w:sz w:val="22"/>
          <w:szCs w:val="22"/>
        </w:rPr>
        <w:t xml:space="preserve">is </w:t>
      </w:r>
      <w:r w:rsidRPr="00A27C4D">
        <w:rPr>
          <w:rFonts w:ascii="Arial" w:hAnsi="Arial" w:cs="Arial"/>
          <w:color w:val="000000" w:themeColor="text1"/>
          <w:sz w:val="22"/>
          <w:szCs w:val="22"/>
        </w:rPr>
        <w:t xml:space="preserve">protected. </w:t>
      </w:r>
    </w:p>
    <w:p w14:paraId="75AD545D" w14:textId="7679BE28" w:rsidR="00CB37ED" w:rsidRPr="00A27C4D" w:rsidRDefault="00CB37ED" w:rsidP="00EF1C7C">
      <w:pPr>
        <w:rPr>
          <w:rFonts w:ascii="Arial" w:hAnsi="Arial" w:cs="Arial"/>
          <w:color w:val="000000" w:themeColor="text1"/>
          <w:sz w:val="22"/>
          <w:szCs w:val="22"/>
        </w:rPr>
      </w:pPr>
    </w:p>
    <w:p w14:paraId="75ECE7A1" w14:textId="12851045" w:rsidR="00CB37ED" w:rsidRDefault="00CB37ED" w:rsidP="00CB37ED">
      <w:pPr>
        <w:rPr>
          <w:rFonts w:ascii="Arial" w:hAnsi="Arial" w:cs="Arial"/>
          <w:sz w:val="22"/>
          <w:szCs w:val="22"/>
        </w:rPr>
      </w:pPr>
      <w:r w:rsidRPr="00A27C4D">
        <w:rPr>
          <w:rFonts w:ascii="Arial" w:hAnsi="Arial" w:cs="Arial"/>
          <w:sz w:val="22"/>
          <w:szCs w:val="22"/>
        </w:rPr>
        <w:t xml:space="preserve">For further detailed information, see the organisation’s </w:t>
      </w:r>
    </w:p>
    <w:p w14:paraId="28F69D49" w14:textId="77777777" w:rsidR="000F2183" w:rsidRDefault="000F2183" w:rsidP="00CB37ED">
      <w:pPr>
        <w:rPr>
          <w:rFonts w:ascii="Arial" w:hAnsi="Arial" w:cs="Arial"/>
          <w:sz w:val="22"/>
          <w:szCs w:val="22"/>
        </w:rPr>
      </w:pPr>
    </w:p>
    <w:p w14:paraId="5EC8D9A8" w14:textId="7FD86A2B" w:rsidR="000F2183" w:rsidRDefault="000F2183" w:rsidP="000F2183">
      <w:pPr>
        <w:pStyle w:val="ListParagraph"/>
        <w:numPr>
          <w:ilvl w:val="0"/>
          <w:numId w:val="246"/>
        </w:numPr>
        <w:rPr>
          <w:rFonts w:ascii="Arial" w:hAnsi="Arial" w:cs="Arial"/>
          <w:sz w:val="22"/>
          <w:szCs w:val="22"/>
        </w:rPr>
      </w:pPr>
      <w:r>
        <w:rPr>
          <w:rFonts w:ascii="Arial" w:hAnsi="Arial" w:cs="Arial"/>
          <w:sz w:val="22"/>
          <w:szCs w:val="22"/>
        </w:rPr>
        <w:t>Access to Medical Records Policy</w:t>
      </w:r>
    </w:p>
    <w:p w14:paraId="039043AB" w14:textId="05DED219" w:rsidR="000F2183" w:rsidRDefault="00BE33A3" w:rsidP="000F2183">
      <w:pPr>
        <w:pStyle w:val="ListParagraph"/>
        <w:numPr>
          <w:ilvl w:val="0"/>
          <w:numId w:val="246"/>
        </w:numPr>
        <w:rPr>
          <w:rFonts w:ascii="Arial" w:hAnsi="Arial" w:cs="Arial"/>
          <w:sz w:val="22"/>
          <w:szCs w:val="22"/>
        </w:rPr>
      </w:pPr>
      <w:r>
        <w:rPr>
          <w:rFonts w:ascii="Arial" w:hAnsi="Arial" w:cs="Arial"/>
          <w:sz w:val="22"/>
          <w:szCs w:val="22"/>
        </w:rPr>
        <w:t>UK GDPR Policy</w:t>
      </w:r>
    </w:p>
    <w:p w14:paraId="252104E7" w14:textId="756DAEAC" w:rsidR="00BE33A3" w:rsidRDefault="00BE33A3" w:rsidP="000F2183">
      <w:pPr>
        <w:pStyle w:val="ListParagraph"/>
        <w:numPr>
          <w:ilvl w:val="0"/>
          <w:numId w:val="246"/>
        </w:numPr>
        <w:rPr>
          <w:rFonts w:ascii="Arial" w:hAnsi="Arial" w:cs="Arial"/>
          <w:sz w:val="22"/>
          <w:szCs w:val="22"/>
        </w:rPr>
      </w:pPr>
      <w:r>
        <w:rPr>
          <w:rFonts w:ascii="Arial" w:hAnsi="Arial" w:cs="Arial"/>
          <w:sz w:val="22"/>
          <w:szCs w:val="22"/>
        </w:rPr>
        <w:t>Cyber Resilience Policy</w:t>
      </w:r>
    </w:p>
    <w:p w14:paraId="6F5AB250" w14:textId="1D4E5140" w:rsidR="00BE33A3" w:rsidRDefault="00BE33A3" w:rsidP="000F2183">
      <w:pPr>
        <w:pStyle w:val="ListParagraph"/>
        <w:numPr>
          <w:ilvl w:val="0"/>
          <w:numId w:val="246"/>
        </w:numPr>
        <w:rPr>
          <w:rFonts w:ascii="Arial" w:hAnsi="Arial" w:cs="Arial"/>
          <w:sz w:val="22"/>
          <w:szCs w:val="22"/>
        </w:rPr>
      </w:pPr>
      <w:r>
        <w:rPr>
          <w:rFonts w:ascii="Arial" w:hAnsi="Arial" w:cs="Arial"/>
          <w:sz w:val="22"/>
          <w:szCs w:val="22"/>
        </w:rPr>
        <w:t>Communication Policy</w:t>
      </w:r>
    </w:p>
    <w:p w14:paraId="1DA03AE1" w14:textId="0D791AF1" w:rsidR="00BE33A3" w:rsidRDefault="00BE33A3" w:rsidP="000F2183">
      <w:pPr>
        <w:pStyle w:val="ListParagraph"/>
        <w:numPr>
          <w:ilvl w:val="0"/>
          <w:numId w:val="246"/>
        </w:numPr>
        <w:rPr>
          <w:rFonts w:ascii="Arial" w:hAnsi="Arial" w:cs="Arial"/>
          <w:sz w:val="22"/>
          <w:szCs w:val="22"/>
        </w:rPr>
      </w:pPr>
      <w:r>
        <w:rPr>
          <w:rFonts w:ascii="Arial" w:hAnsi="Arial" w:cs="Arial"/>
          <w:sz w:val="22"/>
          <w:szCs w:val="22"/>
        </w:rPr>
        <w:t>Portable Device Policy</w:t>
      </w:r>
    </w:p>
    <w:p w14:paraId="1BA1F4DE" w14:textId="1B2B19EC" w:rsidR="00BE33A3" w:rsidRPr="00E16D5B" w:rsidRDefault="00BE33A3" w:rsidP="00E16D5B">
      <w:pPr>
        <w:pStyle w:val="ListParagraph"/>
        <w:numPr>
          <w:ilvl w:val="0"/>
          <w:numId w:val="246"/>
        </w:numPr>
        <w:rPr>
          <w:rFonts w:ascii="Arial" w:hAnsi="Arial" w:cs="Arial"/>
          <w:sz w:val="22"/>
          <w:szCs w:val="22"/>
        </w:rPr>
      </w:pPr>
      <w:r>
        <w:rPr>
          <w:rFonts w:ascii="Arial" w:hAnsi="Arial" w:cs="Arial"/>
          <w:sz w:val="22"/>
          <w:szCs w:val="22"/>
        </w:rPr>
        <w:t>Homeworking Policy and Procedures</w:t>
      </w:r>
    </w:p>
    <w:p w14:paraId="4E8BD905" w14:textId="475F9A86" w:rsidR="00E7703D" w:rsidRPr="00A27C4D" w:rsidRDefault="002C6081" w:rsidP="004B3252">
      <w:pPr>
        <w:pStyle w:val="Heading2"/>
        <w:rPr>
          <w:rFonts w:ascii="Arial" w:hAnsi="Arial" w:cs="Arial"/>
          <w:smallCaps w:val="0"/>
          <w:sz w:val="24"/>
          <w:szCs w:val="24"/>
          <w:lang w:val="en-GB"/>
        </w:rPr>
      </w:pPr>
      <w:bookmarkStart w:id="2092" w:name="_Toc192170722"/>
      <w:bookmarkStart w:id="2093" w:name="_Toc192170723"/>
      <w:bookmarkStart w:id="2094" w:name="_Toc192170724"/>
      <w:bookmarkStart w:id="2095" w:name="_Toc192170725"/>
      <w:bookmarkStart w:id="2096" w:name="_Toc192170726"/>
      <w:bookmarkStart w:id="2097" w:name="_Toc192170727"/>
      <w:bookmarkStart w:id="2098" w:name="_Toc192170728"/>
      <w:bookmarkStart w:id="2099" w:name="_Toc192170729"/>
      <w:bookmarkStart w:id="2100" w:name="_Toc192170730"/>
      <w:bookmarkStart w:id="2101" w:name="_Toc192170731"/>
      <w:bookmarkStart w:id="2102" w:name="_Toc192170732"/>
      <w:bookmarkStart w:id="2103" w:name="_Toc192170733"/>
      <w:bookmarkStart w:id="2104" w:name="_Toc192170734"/>
      <w:bookmarkStart w:id="2105" w:name="_Toc192170735"/>
      <w:bookmarkStart w:id="2106" w:name="_Toc192170736"/>
      <w:bookmarkStart w:id="2107" w:name="_Toc192170737"/>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r w:rsidRPr="00A27C4D">
        <w:rPr>
          <w:rFonts w:ascii="Arial" w:hAnsi="Arial" w:cs="Arial"/>
          <w:smallCaps w:val="0"/>
          <w:sz w:val="24"/>
          <w:szCs w:val="24"/>
          <w:lang w:val="en-GB"/>
        </w:rPr>
        <w:t>Smartcards</w:t>
      </w:r>
      <w:bookmarkEnd w:id="2107"/>
    </w:p>
    <w:p w14:paraId="765CE348" w14:textId="05E87030" w:rsidR="00990E27" w:rsidRPr="00A27C4D" w:rsidRDefault="00990E27" w:rsidP="00990E27">
      <w:pPr>
        <w:rPr>
          <w:rFonts w:ascii="Arial" w:hAnsi="Arial" w:cs="Arial"/>
          <w:sz w:val="22"/>
          <w:szCs w:val="22"/>
        </w:rPr>
      </w:pPr>
    </w:p>
    <w:p w14:paraId="36488B75" w14:textId="5AB86CCF" w:rsidR="00312126" w:rsidRPr="00A27C4D" w:rsidRDefault="00437607" w:rsidP="00990E27">
      <w:pPr>
        <w:rPr>
          <w:rFonts w:ascii="Arial" w:hAnsi="Arial" w:cs="Arial"/>
          <w:sz w:val="22"/>
          <w:szCs w:val="22"/>
        </w:rPr>
      </w:pPr>
      <w:r w:rsidRPr="00A27C4D">
        <w:rPr>
          <w:rFonts w:ascii="Arial" w:hAnsi="Arial" w:cs="Arial"/>
          <w:sz w:val="22"/>
          <w:szCs w:val="22"/>
        </w:rPr>
        <w:t xml:space="preserve">Smartcard users have access to sensitive patient data and efficient access controls are vital to maintain the security of </w:t>
      </w:r>
      <w:r w:rsidR="00DF6D5F">
        <w:rPr>
          <w:rFonts w:ascii="Arial" w:hAnsi="Arial" w:cs="Arial"/>
          <w:sz w:val="22"/>
          <w:szCs w:val="22"/>
        </w:rPr>
        <w:t>such</w:t>
      </w:r>
      <w:r w:rsidRPr="00A27C4D">
        <w:rPr>
          <w:rFonts w:ascii="Arial" w:hAnsi="Arial" w:cs="Arial"/>
          <w:sz w:val="22"/>
          <w:szCs w:val="22"/>
        </w:rPr>
        <w:t xml:space="preserve"> data. All staff must ensure that they conform to the guidance detailed </w:t>
      </w:r>
      <w:r w:rsidR="00DE0473">
        <w:rPr>
          <w:rFonts w:ascii="Arial" w:hAnsi="Arial" w:cs="Arial"/>
          <w:sz w:val="22"/>
          <w:szCs w:val="22"/>
        </w:rPr>
        <w:t xml:space="preserve">within the </w:t>
      </w:r>
      <w:r w:rsidR="00DE0473" w:rsidRPr="00A27C4D">
        <w:rPr>
          <w:rFonts w:ascii="Arial" w:eastAsia="Arial" w:hAnsi="Arial" w:cs="Arial"/>
          <w:color w:val="000000"/>
          <w:sz w:val="22"/>
          <w:szCs w:val="22"/>
        </w:rPr>
        <w:t>organisation’</w:t>
      </w:r>
      <w:r w:rsidR="00DE0473">
        <w:rPr>
          <w:rFonts w:ascii="Arial" w:eastAsia="Arial" w:hAnsi="Arial" w:cs="Arial"/>
          <w:color w:val="000000"/>
          <w:sz w:val="22"/>
          <w:szCs w:val="22"/>
        </w:rPr>
        <w:t xml:space="preserve">s Smartcard Policy </w:t>
      </w:r>
      <w:r w:rsidRPr="00A27C4D">
        <w:rPr>
          <w:rFonts w:ascii="Arial" w:hAnsi="Arial" w:cs="Arial"/>
          <w:sz w:val="22"/>
          <w:szCs w:val="22"/>
        </w:rPr>
        <w:t xml:space="preserve">to ensure that clinical and personal information is only accessed by those personnel who have a valid reason to do so.  </w:t>
      </w:r>
    </w:p>
    <w:p w14:paraId="6F5BEFBF" w14:textId="77777777" w:rsidR="00AE2F16" w:rsidRPr="00A27C4D" w:rsidRDefault="00AE2F16" w:rsidP="00990E27">
      <w:pPr>
        <w:rPr>
          <w:rFonts w:ascii="Arial" w:hAnsi="Arial" w:cs="Arial"/>
          <w:sz w:val="22"/>
          <w:szCs w:val="22"/>
        </w:rPr>
      </w:pPr>
    </w:p>
    <w:p w14:paraId="7F979261" w14:textId="4A2BF3F3" w:rsidR="00312126" w:rsidRPr="00A27C4D" w:rsidRDefault="00312126" w:rsidP="00312126">
      <w:pPr>
        <w:pBdr>
          <w:top w:val="nil"/>
          <w:left w:val="nil"/>
          <w:bottom w:val="nil"/>
          <w:right w:val="nil"/>
          <w:between w:val="nil"/>
        </w:pBdr>
        <w:rPr>
          <w:rFonts w:ascii="Arial" w:eastAsia="Arial" w:hAnsi="Arial" w:cs="Arial"/>
          <w:color w:val="000000"/>
          <w:sz w:val="22"/>
          <w:szCs w:val="22"/>
        </w:rPr>
      </w:pPr>
      <w:r w:rsidRPr="00A27C4D">
        <w:rPr>
          <w:rFonts w:ascii="Arial" w:eastAsia="Arial" w:hAnsi="Arial" w:cs="Arial"/>
          <w:color w:val="000000"/>
          <w:sz w:val="22"/>
          <w:szCs w:val="22"/>
        </w:rPr>
        <w:t>The NHS smartcard is required to use the e-referral online systems and to deal with patient registrations</w:t>
      </w:r>
      <w:r w:rsidR="00DF6D5F">
        <w:rPr>
          <w:rFonts w:ascii="Arial" w:eastAsia="Arial" w:hAnsi="Arial" w:cs="Arial"/>
          <w:color w:val="000000"/>
          <w:sz w:val="22"/>
          <w:szCs w:val="22"/>
        </w:rPr>
        <w:t>,</w:t>
      </w:r>
      <w:r w:rsidRPr="00A27C4D">
        <w:rPr>
          <w:rFonts w:ascii="Arial" w:eastAsia="Arial" w:hAnsi="Arial" w:cs="Arial"/>
          <w:color w:val="000000"/>
          <w:sz w:val="22"/>
          <w:szCs w:val="22"/>
        </w:rPr>
        <w:t xml:space="preserve"> to allow the transfer of records between organisations electronically. In addition, NHS smartcards are used in electronic prescribing. The GP clinical system will need to be switched on at each user terminal for these services to be used.</w:t>
      </w:r>
    </w:p>
    <w:p w14:paraId="0F3BAAC9" w14:textId="77777777" w:rsidR="00BE33A3" w:rsidRPr="00A27C4D" w:rsidRDefault="00BE33A3" w:rsidP="00BE33A3">
      <w:pPr>
        <w:pBdr>
          <w:top w:val="nil"/>
          <w:left w:val="nil"/>
          <w:bottom w:val="nil"/>
          <w:right w:val="nil"/>
          <w:between w:val="nil"/>
        </w:pBdr>
        <w:rPr>
          <w:rFonts w:ascii="Arial" w:eastAsia="Arial" w:hAnsi="Arial" w:cs="Arial"/>
          <w:color w:val="000000"/>
          <w:sz w:val="22"/>
          <w:szCs w:val="22"/>
        </w:rPr>
      </w:pPr>
    </w:p>
    <w:p w14:paraId="7A1B9CFA" w14:textId="14E03DFE" w:rsidR="00E0642D" w:rsidRPr="00A27C4D" w:rsidRDefault="00BE33A3" w:rsidP="00312126">
      <w:pPr>
        <w:pBdr>
          <w:top w:val="nil"/>
          <w:left w:val="nil"/>
          <w:bottom w:val="nil"/>
          <w:right w:val="nil"/>
          <w:between w:val="nil"/>
        </w:pBdr>
        <w:rPr>
          <w:rFonts w:ascii="Arial" w:eastAsia="Arial" w:hAnsi="Arial" w:cs="Arial"/>
          <w:color w:val="000000"/>
          <w:sz w:val="22"/>
          <w:szCs w:val="22"/>
        </w:rPr>
      </w:pPr>
      <w:bookmarkStart w:id="2108" w:name="_heading=h.2t9m75f" w:colFirst="0" w:colLast="0"/>
      <w:bookmarkStart w:id="2109" w:name="_heading=h.18ewhd8" w:colFirst="0" w:colLast="0"/>
      <w:bookmarkEnd w:id="2108"/>
      <w:bookmarkEnd w:id="2109"/>
      <w:r>
        <w:rPr>
          <w:rFonts w:ascii="Arial" w:eastAsia="Arial" w:hAnsi="Arial" w:cs="Arial"/>
          <w:color w:val="000000"/>
          <w:sz w:val="22"/>
          <w:szCs w:val="22"/>
        </w:rPr>
        <w:t>Should a</w:t>
      </w:r>
      <w:r w:rsidR="00312126" w:rsidRPr="00A27C4D">
        <w:rPr>
          <w:rFonts w:ascii="Arial" w:eastAsia="Arial" w:hAnsi="Arial" w:cs="Arial"/>
          <w:color w:val="000000"/>
          <w:sz w:val="22"/>
          <w:szCs w:val="22"/>
        </w:rPr>
        <w:t xml:space="preserve"> smartcard need to be updated or reactivated</w:t>
      </w:r>
      <w:r>
        <w:rPr>
          <w:rFonts w:ascii="Arial" w:eastAsia="Arial" w:hAnsi="Arial" w:cs="Arial"/>
          <w:color w:val="000000"/>
          <w:sz w:val="22"/>
          <w:szCs w:val="22"/>
        </w:rPr>
        <w:t>,</w:t>
      </w:r>
      <w:r w:rsidR="00312126" w:rsidRPr="00A27C4D">
        <w:rPr>
          <w:rFonts w:ascii="Arial" w:eastAsia="Arial" w:hAnsi="Arial" w:cs="Arial"/>
          <w:color w:val="000000"/>
          <w:sz w:val="22"/>
          <w:szCs w:val="22"/>
        </w:rPr>
        <w:t xml:space="preserve"> this can be done online via</w:t>
      </w:r>
      <w:r>
        <w:rPr>
          <w:rFonts w:ascii="Arial" w:eastAsia="Arial" w:hAnsi="Arial" w:cs="Arial"/>
          <w:color w:val="000000"/>
          <w:sz w:val="22"/>
          <w:szCs w:val="22"/>
        </w:rPr>
        <w:t xml:space="preserve"> </w:t>
      </w:r>
      <w:r w:rsidR="00DF6D5F">
        <w:rPr>
          <w:rFonts w:ascii="Arial" w:eastAsia="Arial" w:hAnsi="Arial" w:cs="Arial"/>
          <w:color w:val="000000"/>
          <w:sz w:val="22"/>
          <w:szCs w:val="22"/>
        </w:rPr>
        <w:t xml:space="preserve">the </w:t>
      </w:r>
      <w:r>
        <w:rPr>
          <w:rFonts w:ascii="Arial" w:eastAsia="Arial" w:hAnsi="Arial" w:cs="Arial"/>
          <w:color w:val="000000"/>
          <w:sz w:val="22"/>
          <w:szCs w:val="22"/>
        </w:rPr>
        <w:t>NHS E</w:t>
      </w:r>
      <w:r w:rsidR="00314467">
        <w:rPr>
          <w:rFonts w:ascii="Arial" w:eastAsia="Arial" w:hAnsi="Arial" w:cs="Arial"/>
          <w:color w:val="000000"/>
          <w:sz w:val="22"/>
          <w:szCs w:val="22"/>
        </w:rPr>
        <w:t xml:space="preserve"> guidance titled </w:t>
      </w:r>
      <w:hyperlink r:id="rId272" w:history="1">
        <w:r w:rsidR="00314467" w:rsidRPr="00F836DB">
          <w:rPr>
            <w:rStyle w:val="Hyperlink"/>
            <w:rFonts w:ascii="Arial" w:eastAsia="Arial" w:hAnsi="Arial" w:cs="Arial"/>
            <w:sz w:val="22"/>
            <w:szCs w:val="22"/>
          </w:rPr>
          <w:t xml:space="preserve">New </w:t>
        </w:r>
        <w:r w:rsidR="00F836DB" w:rsidRPr="00F836DB">
          <w:rPr>
            <w:rStyle w:val="Hyperlink"/>
            <w:rFonts w:ascii="Arial" w:eastAsia="Arial" w:hAnsi="Arial" w:cs="Arial"/>
            <w:sz w:val="22"/>
            <w:szCs w:val="22"/>
          </w:rPr>
          <w:t>self-service smartcard unlock application launched</w:t>
        </w:r>
      </w:hyperlink>
      <w:r w:rsidR="00F836DB">
        <w:rPr>
          <w:rFonts w:ascii="Arial" w:eastAsia="Arial" w:hAnsi="Arial" w:cs="Arial"/>
          <w:color w:val="000000"/>
          <w:sz w:val="22"/>
          <w:szCs w:val="22"/>
        </w:rPr>
        <w:t>.</w:t>
      </w:r>
      <w:r>
        <w:rPr>
          <w:rFonts w:ascii="Arial" w:eastAsia="Arial" w:hAnsi="Arial" w:cs="Arial"/>
          <w:color w:val="000000"/>
          <w:sz w:val="22"/>
          <w:szCs w:val="22"/>
        </w:rPr>
        <w:t xml:space="preserve"> </w:t>
      </w:r>
      <w:r w:rsidR="00312126" w:rsidRPr="00A27C4D">
        <w:rPr>
          <w:rFonts w:ascii="Arial" w:eastAsia="Arial" w:hAnsi="Arial" w:cs="Arial"/>
          <w:color w:val="000000"/>
          <w:sz w:val="22"/>
          <w:szCs w:val="22"/>
        </w:rPr>
        <w:t xml:space="preserve">For further detailed information, see the </w:t>
      </w:r>
    </w:p>
    <w:p w14:paraId="4357A37E" w14:textId="537E72F2" w:rsidR="0053469E" w:rsidRPr="00A27C4D" w:rsidRDefault="0053469E" w:rsidP="004B3252">
      <w:pPr>
        <w:pStyle w:val="Heading2"/>
        <w:rPr>
          <w:rFonts w:ascii="Arial" w:hAnsi="Arial" w:cs="Arial"/>
          <w:smallCaps w:val="0"/>
          <w:sz w:val="24"/>
          <w:szCs w:val="24"/>
          <w:lang w:val="en-GB"/>
        </w:rPr>
      </w:pPr>
      <w:bookmarkStart w:id="2110" w:name="_Toc192170738"/>
      <w:r w:rsidRPr="00A27C4D">
        <w:rPr>
          <w:rFonts w:ascii="Arial" w:hAnsi="Arial" w:cs="Arial"/>
          <w:smallCaps w:val="0"/>
          <w:sz w:val="24"/>
          <w:szCs w:val="24"/>
          <w:lang w:val="en-GB"/>
        </w:rPr>
        <w:t xml:space="preserve">System </w:t>
      </w:r>
      <w:r w:rsidR="00F47DCE" w:rsidRPr="00A27C4D">
        <w:rPr>
          <w:rFonts w:ascii="Arial" w:hAnsi="Arial" w:cs="Arial"/>
          <w:smallCaps w:val="0"/>
          <w:sz w:val="24"/>
          <w:szCs w:val="24"/>
          <w:lang w:val="en-GB"/>
        </w:rPr>
        <w:t>a</w:t>
      </w:r>
      <w:r w:rsidRPr="00A27C4D">
        <w:rPr>
          <w:rFonts w:ascii="Arial" w:hAnsi="Arial" w:cs="Arial"/>
          <w:smallCaps w:val="0"/>
          <w:sz w:val="24"/>
          <w:szCs w:val="24"/>
          <w:lang w:val="en-GB"/>
        </w:rPr>
        <w:t>dministration</w:t>
      </w:r>
      <w:bookmarkEnd w:id="2110"/>
    </w:p>
    <w:p w14:paraId="685D0C5C" w14:textId="5E2CAE07" w:rsidR="002E4967" w:rsidRPr="00A27C4D" w:rsidRDefault="002E4967" w:rsidP="002E4967">
      <w:pPr>
        <w:rPr>
          <w:rFonts w:ascii="Arial" w:hAnsi="Arial" w:cs="Arial"/>
          <w:sz w:val="22"/>
          <w:szCs w:val="22"/>
        </w:rPr>
      </w:pPr>
    </w:p>
    <w:p w14:paraId="54411196" w14:textId="6515FA40" w:rsidR="006C4DB9" w:rsidRDefault="0027329E" w:rsidP="002E4967">
      <w:pPr>
        <w:rPr>
          <w:rFonts w:ascii="Arial" w:hAnsi="Arial" w:cs="Arial"/>
          <w:sz w:val="22"/>
          <w:szCs w:val="22"/>
        </w:rPr>
      </w:pPr>
      <w:r w:rsidRPr="00A27C4D">
        <w:rPr>
          <w:rFonts w:ascii="Arial" w:hAnsi="Arial" w:cs="Arial"/>
          <w:sz w:val="22"/>
          <w:szCs w:val="22"/>
        </w:rPr>
        <w:t xml:space="preserve">The purpose of a System Administrator declaration is to establish </w:t>
      </w:r>
      <w:r w:rsidR="00187939" w:rsidRPr="00A27C4D">
        <w:rPr>
          <w:rFonts w:ascii="Arial" w:hAnsi="Arial" w:cs="Arial"/>
          <w:sz w:val="22"/>
          <w:szCs w:val="22"/>
        </w:rPr>
        <w:t xml:space="preserve">the organisation’s expectations for the employees who </w:t>
      </w:r>
      <w:r w:rsidR="00B34E3A" w:rsidRPr="00A27C4D">
        <w:rPr>
          <w:rFonts w:ascii="Arial" w:hAnsi="Arial" w:cs="Arial"/>
          <w:sz w:val="22"/>
          <w:szCs w:val="22"/>
        </w:rPr>
        <w:t>have</w:t>
      </w:r>
      <w:r w:rsidR="00187939" w:rsidRPr="00A27C4D">
        <w:rPr>
          <w:rFonts w:ascii="Arial" w:hAnsi="Arial" w:cs="Arial"/>
          <w:sz w:val="22"/>
          <w:szCs w:val="22"/>
        </w:rPr>
        <w:t xml:space="preserve"> administration and access rights to the electronic </w:t>
      </w:r>
      <w:r w:rsidR="00187939" w:rsidRPr="00A27C4D">
        <w:rPr>
          <w:rFonts w:ascii="Arial" w:hAnsi="Arial" w:cs="Arial"/>
          <w:sz w:val="22"/>
          <w:szCs w:val="22"/>
        </w:rPr>
        <w:lastRenderedPageBreak/>
        <w:t xml:space="preserve">communications, files, </w:t>
      </w:r>
      <w:r w:rsidR="00986865" w:rsidRPr="00A27C4D">
        <w:rPr>
          <w:rFonts w:ascii="Arial" w:hAnsi="Arial" w:cs="Arial"/>
          <w:sz w:val="22"/>
          <w:szCs w:val="22"/>
        </w:rPr>
        <w:t>systems</w:t>
      </w:r>
      <w:r w:rsidR="008C43C9" w:rsidRPr="00A27C4D">
        <w:rPr>
          <w:rFonts w:ascii="Arial" w:hAnsi="Arial" w:cs="Arial"/>
          <w:sz w:val="22"/>
          <w:szCs w:val="22"/>
        </w:rPr>
        <w:t xml:space="preserve"> or documents of the organisation and have administrator</w:t>
      </w:r>
      <w:r w:rsidR="00E83152">
        <w:rPr>
          <w:rFonts w:ascii="Arial" w:hAnsi="Arial" w:cs="Arial"/>
          <w:sz w:val="22"/>
          <w:szCs w:val="22"/>
        </w:rPr>
        <w:t>-</w:t>
      </w:r>
      <w:r w:rsidR="008C43C9" w:rsidRPr="00A27C4D">
        <w:rPr>
          <w:rFonts w:ascii="Arial" w:hAnsi="Arial" w:cs="Arial"/>
          <w:sz w:val="22"/>
          <w:szCs w:val="22"/>
        </w:rPr>
        <w:t>level access.</w:t>
      </w:r>
      <w:r w:rsidR="006C4DB9">
        <w:rPr>
          <w:rFonts w:ascii="Arial" w:hAnsi="Arial" w:cs="Arial"/>
          <w:sz w:val="22"/>
          <w:szCs w:val="22"/>
        </w:rPr>
        <w:t xml:space="preserve"> </w:t>
      </w:r>
    </w:p>
    <w:p w14:paraId="1809E906" w14:textId="77777777" w:rsidR="006C4DB9" w:rsidRPr="00A27C4D" w:rsidRDefault="006C4DB9" w:rsidP="002E4967">
      <w:pPr>
        <w:rPr>
          <w:rFonts w:ascii="Arial" w:hAnsi="Arial" w:cs="Arial"/>
          <w:sz w:val="22"/>
          <w:szCs w:val="22"/>
        </w:rPr>
      </w:pPr>
    </w:p>
    <w:p w14:paraId="4622EBF8" w14:textId="77777777" w:rsidR="00E83152" w:rsidRDefault="00180CE3" w:rsidP="002E4967">
      <w:pPr>
        <w:rPr>
          <w:rFonts w:ascii="Arial" w:hAnsi="Arial" w:cs="Arial"/>
          <w:sz w:val="22"/>
          <w:szCs w:val="22"/>
        </w:rPr>
      </w:pPr>
      <w:r w:rsidRPr="00A27C4D">
        <w:rPr>
          <w:rFonts w:ascii="Arial" w:hAnsi="Arial" w:cs="Arial"/>
          <w:sz w:val="22"/>
          <w:szCs w:val="22"/>
        </w:rPr>
        <w:t xml:space="preserve">A System Administrator </w:t>
      </w:r>
      <w:r w:rsidR="006C4DB9">
        <w:rPr>
          <w:rFonts w:ascii="Arial" w:hAnsi="Arial" w:cs="Arial"/>
          <w:sz w:val="22"/>
          <w:szCs w:val="22"/>
        </w:rPr>
        <w:t>P</w:t>
      </w:r>
      <w:r w:rsidRPr="00A27C4D">
        <w:rPr>
          <w:rFonts w:ascii="Arial" w:hAnsi="Arial" w:cs="Arial"/>
          <w:sz w:val="22"/>
          <w:szCs w:val="22"/>
        </w:rPr>
        <w:t>olicy</w:t>
      </w:r>
      <w:r w:rsidR="00557FE3" w:rsidRPr="00A27C4D">
        <w:rPr>
          <w:rFonts w:ascii="Arial" w:hAnsi="Arial" w:cs="Arial"/>
          <w:sz w:val="22"/>
          <w:szCs w:val="22"/>
        </w:rPr>
        <w:t xml:space="preserve"> </w:t>
      </w:r>
      <w:r w:rsidR="006C4DB9">
        <w:rPr>
          <w:rFonts w:ascii="Arial" w:hAnsi="Arial" w:cs="Arial"/>
          <w:sz w:val="22"/>
          <w:szCs w:val="22"/>
        </w:rPr>
        <w:t xml:space="preserve">(refer to the organisation’s Access Control Policy) </w:t>
      </w:r>
      <w:r w:rsidR="00557FE3" w:rsidRPr="00A27C4D">
        <w:rPr>
          <w:rFonts w:ascii="Arial" w:hAnsi="Arial" w:cs="Arial"/>
          <w:sz w:val="22"/>
          <w:szCs w:val="22"/>
        </w:rPr>
        <w:t>and</w:t>
      </w:r>
      <w:r w:rsidR="006C4DB9">
        <w:rPr>
          <w:rFonts w:ascii="Arial" w:hAnsi="Arial" w:cs="Arial"/>
          <w:sz w:val="22"/>
          <w:szCs w:val="22"/>
        </w:rPr>
        <w:t xml:space="preserve"> the System Administrator Declaration Template</w:t>
      </w:r>
      <w:r w:rsidRPr="00A27C4D">
        <w:rPr>
          <w:rFonts w:ascii="Arial" w:hAnsi="Arial" w:cs="Arial"/>
          <w:sz w:val="22"/>
          <w:szCs w:val="22"/>
        </w:rPr>
        <w:t xml:space="preserve"> </w:t>
      </w:r>
      <w:r w:rsidR="006C4DB9">
        <w:rPr>
          <w:rFonts w:ascii="Arial" w:hAnsi="Arial" w:cs="Arial"/>
          <w:sz w:val="22"/>
          <w:szCs w:val="22"/>
        </w:rPr>
        <w:t xml:space="preserve">(Annex D </w:t>
      </w:r>
      <w:r w:rsidR="00E83152">
        <w:rPr>
          <w:rFonts w:ascii="Arial" w:hAnsi="Arial" w:cs="Arial"/>
          <w:sz w:val="22"/>
          <w:szCs w:val="22"/>
        </w:rPr>
        <w:t>of</w:t>
      </w:r>
      <w:r w:rsidR="006C4DB9">
        <w:rPr>
          <w:rFonts w:ascii="Arial" w:hAnsi="Arial" w:cs="Arial"/>
          <w:sz w:val="22"/>
          <w:szCs w:val="22"/>
        </w:rPr>
        <w:t xml:space="preserve"> the Access Control Policy) are</w:t>
      </w:r>
      <w:r w:rsidR="005D3CED" w:rsidRPr="00A27C4D">
        <w:rPr>
          <w:rFonts w:ascii="Arial" w:hAnsi="Arial" w:cs="Arial"/>
          <w:sz w:val="22"/>
          <w:szCs w:val="22"/>
        </w:rPr>
        <w:t xml:space="preserve"> </w:t>
      </w:r>
      <w:r w:rsidR="006C4DB9">
        <w:rPr>
          <w:rFonts w:ascii="Arial" w:hAnsi="Arial" w:cs="Arial"/>
          <w:sz w:val="22"/>
          <w:szCs w:val="22"/>
        </w:rPr>
        <w:t xml:space="preserve">both </w:t>
      </w:r>
      <w:r w:rsidR="005D3CED" w:rsidRPr="00A27C4D">
        <w:rPr>
          <w:rFonts w:ascii="Arial" w:hAnsi="Arial" w:cs="Arial"/>
          <w:sz w:val="22"/>
          <w:szCs w:val="22"/>
        </w:rPr>
        <w:t>requirement</w:t>
      </w:r>
      <w:r w:rsidR="006C4DB9">
        <w:rPr>
          <w:rFonts w:ascii="Arial" w:hAnsi="Arial" w:cs="Arial"/>
          <w:sz w:val="22"/>
          <w:szCs w:val="22"/>
        </w:rPr>
        <w:t>s</w:t>
      </w:r>
      <w:r w:rsidR="005D3CED" w:rsidRPr="00A27C4D">
        <w:rPr>
          <w:rFonts w:ascii="Arial" w:hAnsi="Arial" w:cs="Arial"/>
          <w:sz w:val="22"/>
          <w:szCs w:val="22"/>
        </w:rPr>
        <w:t xml:space="preserve"> </w:t>
      </w:r>
      <w:r w:rsidR="00362032" w:rsidRPr="00A27C4D">
        <w:rPr>
          <w:rFonts w:ascii="Arial" w:hAnsi="Arial" w:cs="Arial"/>
          <w:sz w:val="22"/>
          <w:szCs w:val="22"/>
        </w:rPr>
        <w:t xml:space="preserve">of the Data Security and Protection Toolkit </w:t>
      </w:r>
      <w:r w:rsidR="00557FE3" w:rsidRPr="00A27C4D">
        <w:rPr>
          <w:rFonts w:ascii="Arial" w:hAnsi="Arial" w:cs="Arial"/>
          <w:sz w:val="22"/>
          <w:szCs w:val="22"/>
        </w:rPr>
        <w:t>evidence</w:t>
      </w:r>
      <w:r w:rsidR="006C4DB9">
        <w:rPr>
          <w:rFonts w:ascii="Arial" w:hAnsi="Arial" w:cs="Arial"/>
          <w:sz w:val="22"/>
          <w:szCs w:val="22"/>
        </w:rPr>
        <w:t xml:space="preserve"> at </w:t>
      </w:r>
      <w:r w:rsidR="009E590F" w:rsidRPr="00A27C4D">
        <w:rPr>
          <w:rFonts w:ascii="Arial" w:hAnsi="Arial" w:cs="Arial"/>
          <w:sz w:val="22"/>
          <w:szCs w:val="22"/>
        </w:rPr>
        <w:t>Assertion 4.3.1</w:t>
      </w:r>
      <w:r w:rsidR="00362032" w:rsidRPr="00A27C4D">
        <w:rPr>
          <w:rFonts w:ascii="Arial" w:hAnsi="Arial" w:cs="Arial"/>
          <w:sz w:val="22"/>
          <w:szCs w:val="22"/>
        </w:rPr>
        <w:t xml:space="preserve">. </w:t>
      </w:r>
    </w:p>
    <w:p w14:paraId="18D0C451" w14:textId="77777777" w:rsidR="00E83152" w:rsidRDefault="00E83152" w:rsidP="002E4967">
      <w:pPr>
        <w:rPr>
          <w:rFonts w:ascii="Arial" w:hAnsi="Arial" w:cs="Arial"/>
          <w:sz w:val="22"/>
          <w:szCs w:val="22"/>
        </w:rPr>
      </w:pPr>
    </w:p>
    <w:p w14:paraId="2078385A" w14:textId="44C370F2" w:rsidR="008C43C9" w:rsidRDefault="006C4DB9" w:rsidP="002E4967">
      <w:pPr>
        <w:rPr>
          <w:rFonts w:ascii="Arial" w:hAnsi="Arial" w:cs="Arial"/>
          <w:sz w:val="22"/>
          <w:szCs w:val="22"/>
        </w:rPr>
      </w:pPr>
      <w:r>
        <w:rPr>
          <w:rFonts w:ascii="Arial" w:hAnsi="Arial" w:cs="Arial"/>
          <w:sz w:val="22"/>
          <w:szCs w:val="22"/>
        </w:rPr>
        <w:t>Note, b</w:t>
      </w:r>
      <w:r w:rsidR="004B10FE" w:rsidRPr="00A27C4D">
        <w:rPr>
          <w:rFonts w:ascii="Arial" w:hAnsi="Arial" w:cs="Arial"/>
          <w:sz w:val="22"/>
          <w:szCs w:val="22"/>
        </w:rPr>
        <w:t>y signi</w:t>
      </w:r>
      <w:r w:rsidR="00FC22FC" w:rsidRPr="00A27C4D">
        <w:rPr>
          <w:rFonts w:ascii="Arial" w:hAnsi="Arial" w:cs="Arial"/>
          <w:sz w:val="22"/>
          <w:szCs w:val="22"/>
        </w:rPr>
        <w:t xml:space="preserve">ng the declaration, employees </w:t>
      </w:r>
      <w:r>
        <w:rPr>
          <w:rFonts w:ascii="Arial" w:hAnsi="Arial" w:cs="Arial"/>
          <w:sz w:val="22"/>
          <w:szCs w:val="22"/>
        </w:rPr>
        <w:t>confirm that they have</w:t>
      </w:r>
      <w:r w:rsidR="00FC22FC" w:rsidRPr="00A27C4D">
        <w:rPr>
          <w:rFonts w:ascii="Arial" w:hAnsi="Arial" w:cs="Arial"/>
          <w:sz w:val="22"/>
          <w:szCs w:val="22"/>
        </w:rPr>
        <w:t xml:space="preserve"> compl</w:t>
      </w:r>
      <w:r>
        <w:rPr>
          <w:rFonts w:ascii="Arial" w:hAnsi="Arial" w:cs="Arial"/>
          <w:sz w:val="22"/>
          <w:szCs w:val="22"/>
        </w:rPr>
        <w:t>ied</w:t>
      </w:r>
      <w:r w:rsidR="00FC22FC" w:rsidRPr="00A27C4D">
        <w:rPr>
          <w:rFonts w:ascii="Arial" w:hAnsi="Arial" w:cs="Arial"/>
          <w:sz w:val="22"/>
          <w:szCs w:val="22"/>
        </w:rPr>
        <w:t xml:space="preserve"> with the requirements and affirm that they will conduct their duties to the highest standard of care.</w:t>
      </w:r>
    </w:p>
    <w:p w14:paraId="5D124355" w14:textId="77777777" w:rsidR="006C4DB9" w:rsidRDefault="006C4DB9" w:rsidP="002E4967">
      <w:pPr>
        <w:rPr>
          <w:rFonts w:ascii="Arial" w:hAnsi="Arial" w:cs="Arial"/>
          <w:sz w:val="22"/>
          <w:szCs w:val="22"/>
        </w:rPr>
      </w:pPr>
    </w:p>
    <w:p w14:paraId="56A2D83D" w14:textId="3D24E188" w:rsidR="006C4DB9" w:rsidRPr="00A27C4D" w:rsidRDefault="006C4DB9" w:rsidP="002E4967">
      <w:pPr>
        <w:rPr>
          <w:rFonts w:ascii="Arial" w:hAnsi="Arial" w:cs="Arial"/>
          <w:sz w:val="22"/>
          <w:szCs w:val="22"/>
        </w:rPr>
      </w:pPr>
      <w:r>
        <w:rPr>
          <w:rFonts w:ascii="Arial" w:hAnsi="Arial" w:cs="Arial"/>
          <w:sz w:val="22"/>
          <w:szCs w:val="22"/>
        </w:rPr>
        <w:t>Further reading and guidance on the completion of the DSPT, can be found in the Data Security and Protection Toolkit Handbook.</w:t>
      </w:r>
    </w:p>
    <w:p w14:paraId="3A6A8E55" w14:textId="7599A5E2" w:rsidR="007C3AFD" w:rsidRPr="00A27C4D" w:rsidRDefault="007C3AFD" w:rsidP="007C3AFD">
      <w:pPr>
        <w:pStyle w:val="Heading2"/>
        <w:rPr>
          <w:rFonts w:ascii="Arial" w:hAnsi="Arial" w:cs="Arial"/>
          <w:smallCaps w:val="0"/>
          <w:sz w:val="24"/>
          <w:szCs w:val="24"/>
          <w:lang w:val="en-GB"/>
        </w:rPr>
      </w:pPr>
      <w:bookmarkStart w:id="2111" w:name="_Toc192170739"/>
      <w:r>
        <w:rPr>
          <w:rFonts w:ascii="Arial" w:hAnsi="Arial" w:cs="Arial"/>
          <w:smallCaps w:val="0"/>
          <w:sz w:val="24"/>
          <w:szCs w:val="24"/>
          <w:lang w:val="en-GB"/>
        </w:rPr>
        <w:t>T</w:t>
      </w:r>
      <w:r w:rsidRPr="00A27C4D">
        <w:rPr>
          <w:rFonts w:ascii="Arial" w:hAnsi="Arial" w:cs="Arial"/>
          <w:smallCaps w:val="0"/>
          <w:sz w:val="24"/>
          <w:szCs w:val="24"/>
          <w:lang w:val="en-GB"/>
        </w:rPr>
        <w:t>elephone recording</w:t>
      </w:r>
      <w:bookmarkEnd w:id="2111"/>
    </w:p>
    <w:p w14:paraId="24E3192A" w14:textId="77777777" w:rsidR="007C3AFD" w:rsidRPr="00A27C4D" w:rsidRDefault="007C3AFD" w:rsidP="007C3AFD">
      <w:pPr>
        <w:rPr>
          <w:rFonts w:ascii="Arial" w:hAnsi="Arial" w:cs="Arial"/>
          <w:sz w:val="22"/>
          <w:szCs w:val="22"/>
        </w:rPr>
      </w:pPr>
    </w:p>
    <w:p w14:paraId="37492245" w14:textId="77777777" w:rsidR="007C3AFD" w:rsidRPr="00A27C4D" w:rsidRDefault="007C3AFD" w:rsidP="007C3AFD">
      <w:pPr>
        <w:rPr>
          <w:rFonts w:ascii="Arial" w:hAnsi="Arial" w:cs="Arial"/>
          <w:sz w:val="22"/>
          <w:szCs w:val="22"/>
        </w:rPr>
      </w:pPr>
      <w:r w:rsidRPr="00A27C4D">
        <w:rPr>
          <w:rFonts w:ascii="Arial" w:hAnsi="Arial" w:cs="Arial"/>
          <w:color w:val="000000" w:themeColor="text1"/>
          <w:sz w:val="22"/>
          <w:szCs w:val="22"/>
        </w:rPr>
        <w:t xml:space="preserve">Telephone communication is a fundamental element of general practice. Communicating effectively with patients will ensure that the expected level of service is delivered, and the </w:t>
      </w:r>
      <w:r w:rsidRPr="00A27C4D">
        <w:rPr>
          <w:rFonts w:ascii="Arial" w:hAnsi="Arial" w:cs="Arial"/>
          <w:sz w:val="22"/>
          <w:szCs w:val="22"/>
        </w:rPr>
        <w:t xml:space="preserve">appropriate level of care offered in a safe and effective manner. </w:t>
      </w:r>
    </w:p>
    <w:p w14:paraId="0BB48BE2" w14:textId="77777777" w:rsidR="007C3AFD" w:rsidRPr="00A27C4D" w:rsidRDefault="007C3AFD" w:rsidP="007C3AFD">
      <w:pPr>
        <w:rPr>
          <w:rFonts w:ascii="Arial" w:hAnsi="Arial" w:cs="Arial"/>
          <w:sz w:val="22"/>
          <w:szCs w:val="22"/>
        </w:rPr>
      </w:pPr>
    </w:p>
    <w:p w14:paraId="28671646" w14:textId="2D17B716" w:rsidR="007C3AFD" w:rsidRPr="00A27C4D" w:rsidRDefault="007C3AFD" w:rsidP="007C3AFD">
      <w:pPr>
        <w:rPr>
          <w:rFonts w:ascii="Arial" w:eastAsia="Arial" w:hAnsi="Arial" w:cs="Arial"/>
          <w:sz w:val="22"/>
          <w:szCs w:val="22"/>
        </w:rPr>
      </w:pPr>
      <w:r w:rsidRPr="00A27C4D">
        <w:rPr>
          <w:rFonts w:ascii="Arial" w:eastAsia="Arial" w:hAnsi="Arial" w:cs="Arial"/>
          <w:sz w:val="22"/>
          <w:szCs w:val="22"/>
        </w:rPr>
        <w:t>It is important to ensure that prior to/during any telephone conversation</w:t>
      </w:r>
      <w:r w:rsidR="000A65A2">
        <w:rPr>
          <w:rFonts w:ascii="Arial" w:eastAsia="Arial" w:hAnsi="Arial" w:cs="Arial"/>
          <w:sz w:val="22"/>
          <w:szCs w:val="22"/>
        </w:rPr>
        <w:t>,</w:t>
      </w:r>
      <w:r w:rsidRPr="00A27C4D">
        <w:rPr>
          <w:rFonts w:ascii="Arial" w:eastAsia="Arial" w:hAnsi="Arial" w:cs="Arial"/>
          <w:sz w:val="22"/>
          <w:szCs w:val="22"/>
        </w:rPr>
        <w:t xml:space="preserve"> incoming or outgoing to/from the organisation</w:t>
      </w:r>
      <w:r w:rsidR="000A65A2">
        <w:rPr>
          <w:rFonts w:ascii="Arial" w:eastAsia="Arial" w:hAnsi="Arial" w:cs="Arial"/>
          <w:sz w:val="22"/>
          <w:szCs w:val="22"/>
        </w:rPr>
        <w:t>,</w:t>
      </w:r>
      <w:r w:rsidRPr="00A27C4D">
        <w:rPr>
          <w:rFonts w:ascii="Arial" w:eastAsia="Arial" w:hAnsi="Arial" w:cs="Arial"/>
          <w:sz w:val="22"/>
          <w:szCs w:val="22"/>
        </w:rPr>
        <w:t xml:space="preserve"> that there is a statement made by the member of </w:t>
      </w:r>
      <w:r w:rsidR="000A65A2">
        <w:rPr>
          <w:rFonts w:ascii="Arial" w:eastAsia="Arial" w:hAnsi="Arial" w:cs="Arial"/>
          <w:sz w:val="22"/>
          <w:szCs w:val="22"/>
        </w:rPr>
        <w:t>staff</w:t>
      </w:r>
      <w:r w:rsidRPr="00A27C4D">
        <w:rPr>
          <w:rFonts w:ascii="Arial" w:eastAsia="Arial" w:hAnsi="Arial" w:cs="Arial"/>
          <w:sz w:val="22"/>
          <w:szCs w:val="22"/>
        </w:rPr>
        <w:t xml:space="preserve"> undertaking the telephone conversation that calls are recorded for training, monitoring and dispute resolution purposes.</w:t>
      </w:r>
    </w:p>
    <w:p w14:paraId="15CE459D" w14:textId="77777777" w:rsidR="007C3AFD" w:rsidRPr="00A27C4D" w:rsidRDefault="007C3AFD" w:rsidP="007C3AFD">
      <w:pPr>
        <w:rPr>
          <w:rFonts w:ascii="Arial" w:eastAsia="Arial" w:hAnsi="Arial" w:cs="Arial"/>
          <w:sz w:val="22"/>
          <w:szCs w:val="22"/>
        </w:rPr>
      </w:pPr>
    </w:p>
    <w:p w14:paraId="00406D8B" w14:textId="255144C5" w:rsidR="007C3AFD" w:rsidRPr="00A27C4D" w:rsidRDefault="007C3AFD" w:rsidP="007C3AFD">
      <w:pPr>
        <w:rPr>
          <w:rFonts w:ascii="Arial" w:hAnsi="Arial" w:cs="Arial"/>
          <w:color w:val="FF0000"/>
          <w:sz w:val="22"/>
          <w:szCs w:val="22"/>
        </w:rPr>
      </w:pPr>
      <w:r w:rsidRPr="00A27C4D">
        <w:rPr>
          <w:rFonts w:ascii="Arial" w:eastAsia="Arial" w:hAnsi="Arial" w:cs="Arial"/>
          <w:sz w:val="22"/>
          <w:szCs w:val="22"/>
        </w:rPr>
        <w:t>For further detailed information, refer</w:t>
      </w:r>
      <w:r>
        <w:rPr>
          <w:rFonts w:ascii="Arial" w:eastAsia="Arial" w:hAnsi="Arial" w:cs="Arial"/>
          <w:sz w:val="22"/>
          <w:szCs w:val="22"/>
        </w:rPr>
        <w:t xml:space="preserve"> the Audio, Visual and Photography Policy.</w:t>
      </w:r>
    </w:p>
    <w:p w14:paraId="48D1520B" w14:textId="217BD198" w:rsidR="00E7703D" w:rsidRPr="00A27C4D" w:rsidRDefault="002C6081" w:rsidP="004B3252">
      <w:pPr>
        <w:pStyle w:val="Heading2"/>
        <w:rPr>
          <w:rFonts w:ascii="Arial" w:hAnsi="Arial" w:cs="Arial"/>
          <w:smallCaps w:val="0"/>
          <w:sz w:val="24"/>
          <w:szCs w:val="24"/>
          <w:lang w:val="en-GB"/>
        </w:rPr>
      </w:pPr>
      <w:bookmarkStart w:id="2112" w:name="_Toc192170740"/>
      <w:r w:rsidRPr="00A27C4D">
        <w:rPr>
          <w:rFonts w:ascii="Arial" w:hAnsi="Arial" w:cs="Arial"/>
          <w:smallCaps w:val="0"/>
          <w:sz w:val="24"/>
          <w:szCs w:val="24"/>
          <w:lang w:val="en-GB"/>
        </w:rPr>
        <w:t>Third party confidentialit</w:t>
      </w:r>
      <w:r w:rsidR="005F776B">
        <w:rPr>
          <w:rFonts w:ascii="Arial" w:hAnsi="Arial" w:cs="Arial"/>
          <w:smallCaps w:val="0"/>
          <w:sz w:val="24"/>
          <w:szCs w:val="24"/>
          <w:lang w:val="en-GB"/>
        </w:rPr>
        <w:t>y and risk awareness for visitors</w:t>
      </w:r>
      <w:bookmarkEnd w:id="2112"/>
    </w:p>
    <w:p w14:paraId="3082F46F" w14:textId="300BB406" w:rsidR="002E4967" w:rsidRPr="00A27C4D" w:rsidRDefault="002E4967" w:rsidP="002E4967">
      <w:pPr>
        <w:rPr>
          <w:rFonts w:ascii="Arial" w:hAnsi="Arial" w:cs="Arial"/>
          <w:sz w:val="22"/>
          <w:szCs w:val="22"/>
        </w:rPr>
      </w:pPr>
    </w:p>
    <w:p w14:paraId="49989A08" w14:textId="77777777" w:rsidR="00CD5932" w:rsidRDefault="006C4DB9" w:rsidP="00D82914">
      <w:pPr>
        <w:rPr>
          <w:rFonts w:ascii="Arial" w:hAnsi="Arial" w:cs="Arial"/>
          <w:sz w:val="22"/>
          <w:szCs w:val="22"/>
        </w:rPr>
      </w:pPr>
      <w:r>
        <w:rPr>
          <w:rFonts w:ascii="Arial" w:hAnsi="Arial" w:cs="Arial"/>
          <w:sz w:val="22"/>
          <w:szCs w:val="22"/>
        </w:rPr>
        <w:t>A</w:t>
      </w:r>
      <w:r w:rsidR="00D82914" w:rsidRPr="00A27C4D">
        <w:rPr>
          <w:rFonts w:ascii="Arial" w:hAnsi="Arial" w:cs="Arial"/>
          <w:sz w:val="22"/>
          <w:szCs w:val="22"/>
        </w:rPr>
        <w:t xml:space="preserve">ll contractors and visitors to the </w:t>
      </w:r>
      <w:r>
        <w:rPr>
          <w:rFonts w:ascii="Arial" w:hAnsi="Arial" w:cs="Arial"/>
          <w:sz w:val="22"/>
          <w:szCs w:val="22"/>
        </w:rPr>
        <w:t>practice</w:t>
      </w:r>
      <w:r w:rsidRPr="00A27C4D">
        <w:rPr>
          <w:rFonts w:ascii="Arial" w:hAnsi="Arial" w:cs="Arial"/>
          <w:sz w:val="22"/>
          <w:szCs w:val="22"/>
        </w:rPr>
        <w:t xml:space="preserve"> </w:t>
      </w:r>
      <w:r>
        <w:rPr>
          <w:rFonts w:ascii="Arial" w:hAnsi="Arial" w:cs="Arial"/>
          <w:sz w:val="22"/>
          <w:szCs w:val="22"/>
        </w:rPr>
        <w:t xml:space="preserve">should have a </w:t>
      </w:r>
      <w:r w:rsidR="00D82914" w:rsidRPr="00A27C4D">
        <w:rPr>
          <w:rFonts w:ascii="Arial" w:hAnsi="Arial" w:cs="Arial"/>
          <w:sz w:val="22"/>
          <w:szCs w:val="22"/>
        </w:rPr>
        <w:t xml:space="preserve">basic </w:t>
      </w:r>
      <w:r>
        <w:rPr>
          <w:rFonts w:ascii="Arial" w:hAnsi="Arial" w:cs="Arial"/>
          <w:sz w:val="22"/>
          <w:szCs w:val="22"/>
        </w:rPr>
        <w:t xml:space="preserve">understanding </w:t>
      </w:r>
      <w:r w:rsidR="00CD5932">
        <w:rPr>
          <w:rFonts w:ascii="Arial" w:hAnsi="Arial" w:cs="Arial"/>
          <w:sz w:val="22"/>
          <w:szCs w:val="22"/>
        </w:rPr>
        <w:t>of</w:t>
      </w:r>
      <w:r>
        <w:rPr>
          <w:rFonts w:ascii="Arial" w:hAnsi="Arial" w:cs="Arial"/>
          <w:sz w:val="22"/>
          <w:szCs w:val="22"/>
        </w:rPr>
        <w:t xml:space="preserve"> the</w:t>
      </w:r>
      <w:r w:rsidR="00D82914" w:rsidRPr="00A27C4D">
        <w:rPr>
          <w:rFonts w:ascii="Arial" w:hAnsi="Arial" w:cs="Arial"/>
          <w:sz w:val="22"/>
          <w:szCs w:val="22"/>
        </w:rPr>
        <w:t xml:space="preserve"> </w:t>
      </w:r>
      <w:r w:rsidR="00CD5932">
        <w:rPr>
          <w:rFonts w:ascii="Arial" w:hAnsi="Arial" w:cs="Arial"/>
          <w:sz w:val="22"/>
          <w:szCs w:val="22"/>
        </w:rPr>
        <w:t xml:space="preserve">organisation’s </w:t>
      </w:r>
      <w:r w:rsidR="00D82914" w:rsidRPr="00A27C4D">
        <w:rPr>
          <w:rFonts w:ascii="Arial" w:hAnsi="Arial" w:cs="Arial"/>
          <w:sz w:val="22"/>
          <w:szCs w:val="22"/>
        </w:rPr>
        <w:t xml:space="preserve">confidentiality </w:t>
      </w:r>
      <w:r>
        <w:rPr>
          <w:rFonts w:ascii="Arial" w:hAnsi="Arial" w:cs="Arial"/>
          <w:sz w:val="22"/>
          <w:szCs w:val="22"/>
        </w:rPr>
        <w:t xml:space="preserve">requirements </w:t>
      </w:r>
      <w:r w:rsidR="00D82914" w:rsidRPr="00A27C4D">
        <w:rPr>
          <w:rFonts w:ascii="Arial" w:hAnsi="Arial" w:cs="Arial"/>
          <w:sz w:val="22"/>
          <w:szCs w:val="22"/>
        </w:rPr>
        <w:t>and</w:t>
      </w:r>
      <w:r w:rsidR="00CD5932">
        <w:rPr>
          <w:rFonts w:ascii="Arial" w:hAnsi="Arial" w:cs="Arial"/>
          <w:sz w:val="22"/>
          <w:szCs w:val="22"/>
        </w:rPr>
        <w:t>,</w:t>
      </w:r>
      <w:r w:rsidR="00D82914" w:rsidRPr="00A27C4D">
        <w:rPr>
          <w:rFonts w:ascii="Arial" w:hAnsi="Arial" w:cs="Arial"/>
          <w:sz w:val="22"/>
          <w:szCs w:val="22"/>
        </w:rPr>
        <w:t xml:space="preserve"> </w:t>
      </w:r>
      <w:r>
        <w:rPr>
          <w:rFonts w:ascii="Arial" w:hAnsi="Arial" w:cs="Arial"/>
          <w:sz w:val="22"/>
          <w:szCs w:val="22"/>
        </w:rPr>
        <w:t xml:space="preserve">therefore, </w:t>
      </w:r>
      <w:r w:rsidR="00D82914" w:rsidRPr="00A27C4D">
        <w:rPr>
          <w:rFonts w:ascii="Arial" w:hAnsi="Arial" w:cs="Arial"/>
          <w:sz w:val="22"/>
          <w:szCs w:val="22"/>
        </w:rPr>
        <w:t xml:space="preserve">are required to </w:t>
      </w:r>
      <w:r>
        <w:rPr>
          <w:rFonts w:ascii="Arial" w:hAnsi="Arial" w:cs="Arial"/>
          <w:sz w:val="22"/>
          <w:szCs w:val="22"/>
        </w:rPr>
        <w:t xml:space="preserve">agree to the standards and expectations </w:t>
      </w:r>
      <w:r w:rsidR="00CD5932">
        <w:rPr>
          <w:rFonts w:ascii="Arial" w:hAnsi="Arial" w:cs="Arial"/>
          <w:sz w:val="22"/>
          <w:szCs w:val="22"/>
        </w:rPr>
        <w:t>needed</w:t>
      </w:r>
      <w:r w:rsidR="00D82914" w:rsidRPr="00A27C4D">
        <w:rPr>
          <w:rFonts w:ascii="Arial" w:hAnsi="Arial" w:cs="Arial"/>
          <w:sz w:val="22"/>
          <w:szCs w:val="22"/>
        </w:rPr>
        <w:t xml:space="preserve"> to protect the confidentiality of patients</w:t>
      </w:r>
      <w:r w:rsidR="00040C1D" w:rsidRPr="00A27C4D">
        <w:rPr>
          <w:rFonts w:ascii="Arial" w:hAnsi="Arial" w:cs="Arial"/>
          <w:sz w:val="22"/>
          <w:szCs w:val="22"/>
        </w:rPr>
        <w:t xml:space="preserve">, </w:t>
      </w:r>
      <w:r w:rsidR="00F91097" w:rsidRPr="00A27C4D">
        <w:rPr>
          <w:rFonts w:ascii="Arial" w:hAnsi="Arial" w:cs="Arial"/>
          <w:sz w:val="22"/>
          <w:szCs w:val="22"/>
        </w:rPr>
        <w:t>staff</w:t>
      </w:r>
      <w:r w:rsidR="00040C1D" w:rsidRPr="00A27C4D">
        <w:rPr>
          <w:rFonts w:ascii="Arial" w:hAnsi="Arial" w:cs="Arial"/>
          <w:sz w:val="22"/>
          <w:szCs w:val="22"/>
        </w:rPr>
        <w:t xml:space="preserve"> and the business</w:t>
      </w:r>
      <w:r w:rsidR="00D82914" w:rsidRPr="00A27C4D">
        <w:rPr>
          <w:rFonts w:ascii="Arial" w:hAnsi="Arial" w:cs="Arial"/>
          <w:sz w:val="22"/>
          <w:szCs w:val="22"/>
        </w:rPr>
        <w:t>.</w:t>
      </w:r>
      <w:r>
        <w:rPr>
          <w:rFonts w:ascii="Arial" w:hAnsi="Arial" w:cs="Arial"/>
          <w:sz w:val="22"/>
          <w:szCs w:val="22"/>
        </w:rPr>
        <w:t xml:space="preserve"> </w:t>
      </w:r>
    </w:p>
    <w:p w14:paraId="5D9A368A" w14:textId="77777777" w:rsidR="00CD5932" w:rsidRDefault="00CD5932" w:rsidP="00D82914">
      <w:pPr>
        <w:rPr>
          <w:rFonts w:ascii="Arial" w:hAnsi="Arial" w:cs="Arial"/>
          <w:sz w:val="22"/>
          <w:szCs w:val="22"/>
        </w:rPr>
      </w:pPr>
    </w:p>
    <w:p w14:paraId="34FD4CF6" w14:textId="7E59FF0B" w:rsidR="00D82914" w:rsidRPr="00A27C4D" w:rsidRDefault="00D82914" w:rsidP="00D82914">
      <w:pPr>
        <w:rPr>
          <w:rFonts w:ascii="Arial" w:hAnsi="Arial" w:cs="Arial"/>
          <w:sz w:val="22"/>
          <w:szCs w:val="22"/>
        </w:rPr>
      </w:pPr>
      <w:r w:rsidRPr="00A27C4D">
        <w:rPr>
          <w:rFonts w:ascii="Arial" w:hAnsi="Arial" w:cs="Arial"/>
          <w:sz w:val="22"/>
          <w:szCs w:val="22"/>
        </w:rPr>
        <w:t xml:space="preserve">Additionally, this is </w:t>
      </w:r>
      <w:r w:rsidR="00CD5932">
        <w:rPr>
          <w:rFonts w:ascii="Arial" w:hAnsi="Arial" w:cs="Arial"/>
          <w:sz w:val="22"/>
          <w:szCs w:val="22"/>
        </w:rPr>
        <w:t xml:space="preserve">an </w:t>
      </w:r>
      <w:r w:rsidRPr="00A27C4D">
        <w:rPr>
          <w:rFonts w:ascii="Arial" w:hAnsi="Arial" w:cs="Arial"/>
          <w:sz w:val="22"/>
          <w:szCs w:val="22"/>
        </w:rPr>
        <w:t>opportunity for any visitor to be advised of any risks that may affect their visit</w:t>
      </w:r>
      <w:r w:rsidR="00CD5932">
        <w:rPr>
          <w:rFonts w:ascii="Arial" w:hAnsi="Arial" w:cs="Arial"/>
          <w:sz w:val="22"/>
          <w:szCs w:val="22"/>
        </w:rPr>
        <w:t>,</w:t>
      </w:r>
      <w:r w:rsidRPr="00A27C4D">
        <w:rPr>
          <w:rFonts w:ascii="Arial" w:hAnsi="Arial" w:cs="Arial"/>
          <w:sz w:val="22"/>
          <w:szCs w:val="22"/>
        </w:rPr>
        <w:t xml:space="preserve"> </w:t>
      </w:r>
      <w:r w:rsidR="00CD5932">
        <w:rPr>
          <w:rFonts w:ascii="Arial" w:hAnsi="Arial" w:cs="Arial"/>
          <w:sz w:val="22"/>
          <w:szCs w:val="22"/>
        </w:rPr>
        <w:t>and</w:t>
      </w:r>
      <w:r w:rsidR="006C4DB9">
        <w:rPr>
          <w:rFonts w:ascii="Arial" w:hAnsi="Arial" w:cs="Arial"/>
          <w:sz w:val="22"/>
          <w:szCs w:val="22"/>
        </w:rPr>
        <w:t xml:space="preserve"> </w:t>
      </w:r>
      <w:r w:rsidRPr="00A27C4D">
        <w:rPr>
          <w:rFonts w:ascii="Arial" w:hAnsi="Arial" w:cs="Arial"/>
          <w:sz w:val="22"/>
          <w:szCs w:val="22"/>
        </w:rPr>
        <w:t>the immediate actions t</w:t>
      </w:r>
      <w:r w:rsidR="006C4DB9">
        <w:rPr>
          <w:rFonts w:ascii="Arial" w:hAnsi="Arial" w:cs="Arial"/>
          <w:sz w:val="22"/>
          <w:szCs w:val="22"/>
        </w:rPr>
        <w:t xml:space="preserve">hat are required to </w:t>
      </w:r>
      <w:r w:rsidRPr="00A27C4D">
        <w:rPr>
          <w:rFonts w:ascii="Arial" w:hAnsi="Arial" w:cs="Arial"/>
          <w:sz w:val="22"/>
          <w:szCs w:val="22"/>
        </w:rPr>
        <w:t xml:space="preserve">be taken </w:t>
      </w:r>
      <w:r w:rsidR="006C4DB9">
        <w:rPr>
          <w:rFonts w:ascii="Arial" w:hAnsi="Arial" w:cs="Arial"/>
          <w:sz w:val="22"/>
          <w:szCs w:val="22"/>
        </w:rPr>
        <w:t>in the event of a</w:t>
      </w:r>
      <w:r w:rsidRPr="00A27C4D">
        <w:rPr>
          <w:rFonts w:ascii="Arial" w:hAnsi="Arial" w:cs="Arial"/>
          <w:sz w:val="22"/>
          <w:szCs w:val="22"/>
        </w:rPr>
        <w:t xml:space="preserve"> fire.</w:t>
      </w:r>
    </w:p>
    <w:p w14:paraId="4764BF19" w14:textId="77777777" w:rsidR="00D82914" w:rsidRPr="00A27C4D" w:rsidRDefault="00D82914" w:rsidP="00677EAB">
      <w:pPr>
        <w:contextualSpacing/>
        <w:rPr>
          <w:rFonts w:ascii="Arial" w:hAnsi="Arial" w:cs="Arial"/>
          <w:sz w:val="22"/>
          <w:szCs w:val="22"/>
        </w:rPr>
      </w:pPr>
    </w:p>
    <w:p w14:paraId="102F36B7" w14:textId="3B4CB524" w:rsidR="008346BF" w:rsidRPr="00A27C4D" w:rsidRDefault="005F776B" w:rsidP="002E4967">
      <w:pPr>
        <w:contextualSpacing/>
        <w:rPr>
          <w:rFonts w:ascii="Arial" w:hAnsi="Arial" w:cs="Arial"/>
          <w:sz w:val="22"/>
          <w:szCs w:val="22"/>
        </w:rPr>
      </w:pPr>
      <w:r>
        <w:rPr>
          <w:rFonts w:ascii="Arial" w:hAnsi="Arial" w:cs="Arial"/>
          <w:sz w:val="22"/>
          <w:szCs w:val="22"/>
        </w:rPr>
        <w:t>It</w:t>
      </w:r>
      <w:r w:rsidR="006C4DB9" w:rsidRPr="00A27C4D">
        <w:rPr>
          <w:rFonts w:ascii="Arial" w:hAnsi="Arial" w:cs="Arial"/>
          <w:sz w:val="22"/>
          <w:szCs w:val="22"/>
        </w:rPr>
        <w:t xml:space="preserve"> is the responsibility of the </w:t>
      </w:r>
      <w:r w:rsidR="006C4DB9">
        <w:rPr>
          <w:rFonts w:ascii="Arial" w:hAnsi="Arial" w:cs="Arial"/>
          <w:sz w:val="22"/>
          <w:szCs w:val="22"/>
        </w:rPr>
        <w:t>front</w:t>
      </w:r>
      <w:r w:rsidR="00CD5932">
        <w:rPr>
          <w:rFonts w:ascii="Arial" w:hAnsi="Arial" w:cs="Arial"/>
          <w:sz w:val="22"/>
          <w:szCs w:val="22"/>
        </w:rPr>
        <w:t>-</w:t>
      </w:r>
      <w:r w:rsidR="006C4DB9">
        <w:rPr>
          <w:rFonts w:ascii="Arial" w:hAnsi="Arial" w:cs="Arial"/>
          <w:sz w:val="22"/>
          <w:szCs w:val="22"/>
        </w:rPr>
        <w:t xml:space="preserve">office team </w:t>
      </w:r>
      <w:r w:rsidR="006C4DB9" w:rsidRPr="00A27C4D">
        <w:rPr>
          <w:rFonts w:ascii="Arial" w:hAnsi="Arial" w:cs="Arial"/>
          <w:sz w:val="22"/>
          <w:szCs w:val="22"/>
        </w:rPr>
        <w:t>to ensure that</w:t>
      </w:r>
      <w:r w:rsidR="006C4DB9">
        <w:rPr>
          <w:rFonts w:ascii="Arial" w:hAnsi="Arial" w:cs="Arial"/>
          <w:sz w:val="22"/>
          <w:szCs w:val="22"/>
        </w:rPr>
        <w:t xml:space="preserve"> </w:t>
      </w:r>
      <w:r w:rsidR="00677EAB" w:rsidRPr="00A27C4D">
        <w:rPr>
          <w:rFonts w:ascii="Arial" w:hAnsi="Arial" w:cs="Arial"/>
          <w:sz w:val="22"/>
          <w:szCs w:val="22"/>
        </w:rPr>
        <w:t xml:space="preserve">contractors and visitors </w:t>
      </w:r>
      <w:r w:rsidR="006C4DB9">
        <w:rPr>
          <w:rFonts w:ascii="Arial" w:hAnsi="Arial" w:cs="Arial"/>
          <w:sz w:val="22"/>
          <w:szCs w:val="22"/>
        </w:rPr>
        <w:t xml:space="preserve">have </w:t>
      </w:r>
      <w:r w:rsidR="00677EAB" w:rsidRPr="00A27C4D">
        <w:rPr>
          <w:rFonts w:ascii="Arial" w:hAnsi="Arial" w:cs="Arial"/>
          <w:sz w:val="22"/>
          <w:szCs w:val="22"/>
        </w:rPr>
        <w:t>sign</w:t>
      </w:r>
      <w:r w:rsidR="006C4DB9">
        <w:rPr>
          <w:rFonts w:ascii="Arial" w:hAnsi="Arial" w:cs="Arial"/>
          <w:sz w:val="22"/>
          <w:szCs w:val="22"/>
        </w:rPr>
        <w:t>ed</w:t>
      </w:r>
      <w:r w:rsidR="00677EAB" w:rsidRPr="00A27C4D">
        <w:rPr>
          <w:rFonts w:ascii="Arial" w:hAnsi="Arial" w:cs="Arial"/>
          <w:sz w:val="22"/>
          <w:szCs w:val="22"/>
        </w:rPr>
        <w:t xml:space="preserve"> the visitor</w:t>
      </w:r>
      <w:r w:rsidR="00636666">
        <w:rPr>
          <w:rFonts w:ascii="Arial" w:hAnsi="Arial" w:cs="Arial"/>
          <w:sz w:val="22"/>
          <w:szCs w:val="22"/>
        </w:rPr>
        <w:t>s</w:t>
      </w:r>
      <w:r w:rsidR="00677EAB" w:rsidRPr="00A27C4D">
        <w:rPr>
          <w:rFonts w:ascii="Arial" w:hAnsi="Arial" w:cs="Arial"/>
          <w:sz w:val="22"/>
          <w:szCs w:val="22"/>
        </w:rPr>
        <w:t xml:space="preserve">’ book </w:t>
      </w:r>
      <w:r w:rsidR="006C4DB9">
        <w:rPr>
          <w:rFonts w:ascii="Arial" w:hAnsi="Arial" w:cs="Arial"/>
          <w:sz w:val="22"/>
          <w:szCs w:val="22"/>
        </w:rPr>
        <w:t>upo</w:t>
      </w:r>
      <w:r w:rsidR="00677EAB" w:rsidRPr="00A27C4D">
        <w:rPr>
          <w:rFonts w:ascii="Arial" w:hAnsi="Arial" w:cs="Arial"/>
          <w:sz w:val="22"/>
          <w:szCs w:val="22"/>
        </w:rPr>
        <w:t xml:space="preserve">n arrival and </w:t>
      </w:r>
      <w:r w:rsidR="009814C4" w:rsidRPr="00A27C4D">
        <w:rPr>
          <w:rFonts w:ascii="Arial" w:hAnsi="Arial" w:cs="Arial"/>
          <w:sz w:val="22"/>
          <w:szCs w:val="22"/>
        </w:rPr>
        <w:t>departure</w:t>
      </w:r>
      <w:r w:rsidR="006C4DB9">
        <w:rPr>
          <w:rFonts w:ascii="Arial" w:hAnsi="Arial" w:cs="Arial"/>
          <w:sz w:val="22"/>
          <w:szCs w:val="22"/>
        </w:rPr>
        <w:t xml:space="preserve">. </w:t>
      </w:r>
      <w:r w:rsidR="00677EAB" w:rsidRPr="00A27C4D">
        <w:rPr>
          <w:rFonts w:ascii="Arial" w:hAnsi="Arial" w:cs="Arial"/>
          <w:sz w:val="22"/>
          <w:szCs w:val="22"/>
        </w:rPr>
        <w:t xml:space="preserve"> </w:t>
      </w:r>
    </w:p>
    <w:p w14:paraId="295FDAD4" w14:textId="77777777" w:rsidR="004F33BD" w:rsidRPr="00A27C4D" w:rsidRDefault="004F33BD" w:rsidP="002E4967">
      <w:pPr>
        <w:contextualSpacing/>
        <w:rPr>
          <w:rFonts w:ascii="Arial" w:hAnsi="Arial" w:cs="Arial"/>
          <w:sz w:val="22"/>
          <w:szCs w:val="22"/>
        </w:rPr>
      </w:pPr>
    </w:p>
    <w:p w14:paraId="6979B050" w14:textId="00CCE263" w:rsidR="008346BF" w:rsidRPr="00A27C4D" w:rsidRDefault="008346BF" w:rsidP="002E4967">
      <w:pPr>
        <w:rPr>
          <w:rFonts w:ascii="Arial" w:hAnsi="Arial" w:cs="Arial"/>
          <w:sz w:val="22"/>
          <w:szCs w:val="22"/>
        </w:rPr>
      </w:pPr>
      <w:r w:rsidRPr="00A27C4D">
        <w:rPr>
          <w:rFonts w:ascii="Arial" w:hAnsi="Arial" w:cs="Arial"/>
          <w:sz w:val="22"/>
          <w:szCs w:val="22"/>
        </w:rPr>
        <w:t xml:space="preserve">For further information, </w:t>
      </w:r>
      <w:r w:rsidR="006C4DB9">
        <w:rPr>
          <w:rFonts w:ascii="Arial" w:hAnsi="Arial" w:cs="Arial"/>
          <w:sz w:val="22"/>
          <w:szCs w:val="22"/>
        </w:rPr>
        <w:t>refer to</w:t>
      </w:r>
      <w:r w:rsidR="006C4DB9" w:rsidRPr="00A27C4D">
        <w:rPr>
          <w:rFonts w:ascii="Arial" w:hAnsi="Arial" w:cs="Arial"/>
          <w:sz w:val="22"/>
          <w:szCs w:val="22"/>
        </w:rPr>
        <w:t xml:space="preserve"> </w:t>
      </w:r>
      <w:r w:rsidRPr="00A27C4D">
        <w:rPr>
          <w:rFonts w:ascii="Arial" w:hAnsi="Arial" w:cs="Arial"/>
          <w:sz w:val="22"/>
          <w:szCs w:val="22"/>
        </w:rPr>
        <w:t>the organisation’</w:t>
      </w:r>
      <w:r w:rsidR="006C4DB9">
        <w:rPr>
          <w:rFonts w:ascii="Arial" w:hAnsi="Arial" w:cs="Arial"/>
          <w:sz w:val="22"/>
          <w:szCs w:val="22"/>
        </w:rPr>
        <w:t>s Third Party Confidentiality Agreement Incorporating Fire Safety and Risk Awareness for Visitors document.</w:t>
      </w:r>
    </w:p>
    <w:p w14:paraId="0A70A262" w14:textId="371D0D9A" w:rsidR="0053469E" w:rsidRPr="00A27C4D" w:rsidRDefault="0053469E" w:rsidP="004B3252">
      <w:pPr>
        <w:pStyle w:val="Heading2"/>
        <w:rPr>
          <w:rFonts w:ascii="Arial" w:hAnsi="Arial" w:cs="Arial"/>
          <w:smallCaps w:val="0"/>
          <w:sz w:val="24"/>
          <w:szCs w:val="24"/>
          <w:lang w:val="en-GB"/>
        </w:rPr>
      </w:pPr>
      <w:bookmarkStart w:id="2113" w:name="_Toc192170741"/>
      <w:r w:rsidRPr="00A27C4D">
        <w:rPr>
          <w:rFonts w:ascii="Arial" w:hAnsi="Arial" w:cs="Arial"/>
          <w:smallCaps w:val="0"/>
          <w:sz w:val="24"/>
          <w:szCs w:val="24"/>
          <w:lang w:val="en-GB"/>
        </w:rPr>
        <w:t xml:space="preserve">Transport of </w:t>
      </w:r>
      <w:r w:rsidR="006464B9" w:rsidRPr="00A27C4D">
        <w:rPr>
          <w:rFonts w:ascii="Arial" w:hAnsi="Arial" w:cs="Arial"/>
          <w:smallCaps w:val="0"/>
          <w:sz w:val="24"/>
          <w:szCs w:val="24"/>
          <w:lang w:val="en-GB"/>
        </w:rPr>
        <w:t xml:space="preserve">confidential </w:t>
      </w:r>
      <w:r w:rsidRPr="00A27C4D">
        <w:rPr>
          <w:rFonts w:ascii="Arial" w:hAnsi="Arial" w:cs="Arial"/>
          <w:smallCaps w:val="0"/>
          <w:sz w:val="24"/>
          <w:szCs w:val="24"/>
          <w:lang w:val="en-GB"/>
        </w:rPr>
        <w:t>records</w:t>
      </w:r>
      <w:bookmarkEnd w:id="2113"/>
    </w:p>
    <w:p w14:paraId="7CB11A6D" w14:textId="599ACDF9" w:rsidR="00B7560C" w:rsidRPr="00A27C4D" w:rsidRDefault="00B7560C" w:rsidP="00B7560C">
      <w:pPr>
        <w:rPr>
          <w:rFonts w:ascii="Arial" w:hAnsi="Arial" w:cs="Arial"/>
          <w:sz w:val="22"/>
          <w:szCs w:val="22"/>
        </w:rPr>
      </w:pPr>
    </w:p>
    <w:p w14:paraId="50747026" w14:textId="00EFBA8D" w:rsidR="005A2BD6" w:rsidRPr="00A27C4D" w:rsidRDefault="00DE07A6" w:rsidP="00DE07A6">
      <w:pPr>
        <w:rPr>
          <w:rFonts w:ascii="Arial" w:hAnsi="Arial" w:cs="Arial"/>
          <w:sz w:val="22"/>
          <w:szCs w:val="22"/>
        </w:rPr>
      </w:pPr>
      <w:r w:rsidRPr="00A27C4D">
        <w:rPr>
          <w:rFonts w:ascii="Arial" w:hAnsi="Arial" w:cs="Arial"/>
          <w:sz w:val="22"/>
        </w:rPr>
        <w:t xml:space="preserve">The </w:t>
      </w:r>
      <w:hyperlink r:id="rId273" w:history="1">
        <w:r w:rsidRPr="00A27C4D">
          <w:rPr>
            <w:rStyle w:val="Hyperlink"/>
            <w:rFonts w:ascii="Arial" w:hAnsi="Arial" w:cs="Arial"/>
            <w:sz w:val="22"/>
          </w:rPr>
          <w:t>Public Records Act 1958</w:t>
        </w:r>
      </w:hyperlink>
      <w:r w:rsidRPr="00A27C4D">
        <w:rPr>
          <w:rFonts w:ascii="Arial" w:hAnsi="Arial" w:cs="Arial"/>
          <w:sz w:val="22"/>
        </w:rPr>
        <w:t xml:space="preserve"> requires that all public bodies </w:t>
      </w:r>
      <w:r w:rsidR="00BE7F40">
        <w:rPr>
          <w:rFonts w:ascii="Arial" w:hAnsi="Arial" w:cs="Arial"/>
          <w:sz w:val="22"/>
        </w:rPr>
        <w:t xml:space="preserve">should </w:t>
      </w:r>
      <w:r w:rsidRPr="00A27C4D">
        <w:rPr>
          <w:rFonts w:ascii="Arial" w:hAnsi="Arial" w:cs="Arial"/>
          <w:sz w:val="22"/>
        </w:rPr>
        <w:t>have effective management systems in place to deliver their functions.</w:t>
      </w:r>
      <w:r w:rsidR="005F776B">
        <w:rPr>
          <w:rFonts w:ascii="Arial" w:hAnsi="Arial" w:cs="Arial"/>
          <w:sz w:val="22"/>
        </w:rPr>
        <w:t xml:space="preserve"> </w:t>
      </w:r>
      <w:r w:rsidRPr="00A27C4D">
        <w:rPr>
          <w:rFonts w:ascii="Arial" w:hAnsi="Arial" w:cs="Arial"/>
          <w:sz w:val="22"/>
        </w:rPr>
        <w:t xml:space="preserve">Personnel </w:t>
      </w:r>
      <w:r w:rsidRPr="00A27C4D">
        <w:rPr>
          <w:rFonts w:ascii="Arial" w:hAnsi="Arial" w:cs="Arial"/>
          <w:sz w:val="22"/>
          <w:szCs w:val="22"/>
        </w:rPr>
        <w:t xml:space="preserve">required to transport patients’ health records between </w:t>
      </w:r>
      <w:r w:rsidR="002E7F9F" w:rsidRPr="00A27C4D">
        <w:rPr>
          <w:rFonts w:ascii="Arial" w:hAnsi="Arial" w:cs="Arial"/>
          <w:sz w:val="22"/>
          <w:szCs w:val="22"/>
        </w:rPr>
        <w:t>organisation</w:t>
      </w:r>
      <w:r w:rsidRPr="00A27C4D">
        <w:rPr>
          <w:rFonts w:ascii="Arial" w:hAnsi="Arial" w:cs="Arial"/>
          <w:sz w:val="22"/>
          <w:szCs w:val="22"/>
        </w:rPr>
        <w:t>s are required to ensure the safe transportation of these records and to minimise the risk of any data breach or loss of sensitive information</w:t>
      </w:r>
      <w:r w:rsidR="00A4721C" w:rsidRPr="00A27C4D">
        <w:rPr>
          <w:rFonts w:ascii="Arial" w:hAnsi="Arial" w:cs="Arial"/>
          <w:sz w:val="22"/>
          <w:szCs w:val="22"/>
        </w:rPr>
        <w:t>.</w:t>
      </w:r>
    </w:p>
    <w:p w14:paraId="65A84334" w14:textId="77777777" w:rsidR="005A2BD6" w:rsidRPr="00A27C4D" w:rsidRDefault="005A2BD6" w:rsidP="00B7560C">
      <w:pPr>
        <w:rPr>
          <w:rFonts w:ascii="Arial" w:hAnsi="Arial" w:cs="Arial"/>
          <w:sz w:val="22"/>
          <w:szCs w:val="22"/>
        </w:rPr>
      </w:pPr>
    </w:p>
    <w:p w14:paraId="5728CCAD" w14:textId="311A3D94" w:rsidR="00DE0473" w:rsidRDefault="00B00D81" w:rsidP="00B7560C">
      <w:pPr>
        <w:rPr>
          <w:rFonts w:ascii="Arial" w:hAnsi="Arial" w:cs="Arial"/>
          <w:sz w:val="22"/>
          <w:szCs w:val="22"/>
        </w:rPr>
      </w:pPr>
      <w:r w:rsidRPr="00A27C4D">
        <w:rPr>
          <w:rFonts w:ascii="Arial" w:hAnsi="Arial" w:cs="Arial"/>
          <w:sz w:val="22"/>
          <w:szCs w:val="22"/>
        </w:rPr>
        <w:t>For further detailed information, see the organisation’s</w:t>
      </w:r>
      <w:r w:rsidR="005F776B">
        <w:rPr>
          <w:rFonts w:ascii="Arial" w:hAnsi="Arial" w:cs="Arial"/>
          <w:sz w:val="22"/>
          <w:szCs w:val="22"/>
        </w:rPr>
        <w:t xml:space="preserve"> Transportation of Confidential Records Policy and the Health, Safety and Risk Management Handbook.</w:t>
      </w:r>
    </w:p>
    <w:p w14:paraId="189EC696" w14:textId="77777777" w:rsidR="00E327D9" w:rsidRDefault="00E327D9" w:rsidP="00B7560C">
      <w:pPr>
        <w:rPr>
          <w:rFonts w:ascii="Arial" w:hAnsi="Arial" w:cs="Arial"/>
          <w:sz w:val="22"/>
          <w:szCs w:val="22"/>
        </w:rPr>
      </w:pPr>
    </w:p>
    <w:p w14:paraId="7B1395FF" w14:textId="77777777" w:rsidR="00E327D9" w:rsidRDefault="00E327D9" w:rsidP="00B7560C">
      <w:pPr>
        <w:rPr>
          <w:rFonts w:ascii="Arial" w:hAnsi="Arial" w:cs="Arial"/>
          <w:sz w:val="22"/>
          <w:szCs w:val="22"/>
        </w:rPr>
      </w:pPr>
    </w:p>
    <w:p w14:paraId="4499D172" w14:textId="77777777" w:rsidR="00E53790" w:rsidRPr="00A27C4D" w:rsidRDefault="00E53790" w:rsidP="00E53790">
      <w:pPr>
        <w:pStyle w:val="Heading2"/>
        <w:rPr>
          <w:rFonts w:ascii="Arial" w:hAnsi="Arial" w:cs="Arial"/>
          <w:smallCaps w:val="0"/>
          <w:sz w:val="24"/>
          <w:szCs w:val="24"/>
          <w:lang w:val="en-GB"/>
        </w:rPr>
      </w:pPr>
      <w:bookmarkStart w:id="2114" w:name="_Toc192170742"/>
      <w:bookmarkStart w:id="2115" w:name="_Toc192170743"/>
      <w:bookmarkStart w:id="2116" w:name="_Toc192170744"/>
      <w:bookmarkStart w:id="2117" w:name="_Toc192170745"/>
      <w:bookmarkStart w:id="2118" w:name="_Toc192170746"/>
      <w:bookmarkStart w:id="2119" w:name="_Toc192170747"/>
      <w:bookmarkStart w:id="2120" w:name="_Toc192170748"/>
      <w:bookmarkStart w:id="2121" w:name="_Toc192170749"/>
      <w:bookmarkEnd w:id="2114"/>
      <w:bookmarkEnd w:id="2115"/>
      <w:bookmarkEnd w:id="2116"/>
      <w:bookmarkEnd w:id="2117"/>
      <w:bookmarkEnd w:id="2118"/>
      <w:bookmarkEnd w:id="2119"/>
      <w:bookmarkEnd w:id="2120"/>
      <w:r>
        <w:rPr>
          <w:rFonts w:ascii="Arial" w:hAnsi="Arial" w:cs="Arial"/>
          <w:sz w:val="22"/>
          <w:szCs w:val="22"/>
        </w:rPr>
        <w:lastRenderedPageBreak/>
        <w:t xml:space="preserve">UK </w:t>
      </w:r>
      <w:r w:rsidRPr="00A27C4D">
        <w:rPr>
          <w:rFonts w:ascii="Arial" w:hAnsi="Arial" w:cs="Arial"/>
          <w:smallCaps w:val="0"/>
          <w:sz w:val="24"/>
          <w:szCs w:val="24"/>
          <w:lang w:val="en-GB"/>
        </w:rPr>
        <w:t>General Data Protection Regulation</w:t>
      </w:r>
      <w:bookmarkEnd w:id="2121"/>
    </w:p>
    <w:p w14:paraId="5C04D80E" w14:textId="77777777" w:rsidR="00E53790" w:rsidRPr="00A27C4D" w:rsidRDefault="00E53790" w:rsidP="00E53790">
      <w:pPr>
        <w:rPr>
          <w:rFonts w:ascii="Arial" w:hAnsi="Arial" w:cs="Arial"/>
          <w:sz w:val="22"/>
          <w:szCs w:val="22"/>
        </w:rPr>
      </w:pPr>
    </w:p>
    <w:p w14:paraId="40E18287" w14:textId="4D5457EF" w:rsidR="00E53790" w:rsidRDefault="00E53790" w:rsidP="00E53790">
      <w:pPr>
        <w:rPr>
          <w:rFonts w:ascii="Arial" w:eastAsia="Arial" w:hAnsi="Arial" w:cs="Arial"/>
          <w:color w:val="000000" w:themeColor="text1"/>
          <w:sz w:val="22"/>
          <w:szCs w:val="22"/>
        </w:rPr>
      </w:pPr>
      <w:r w:rsidRPr="00A27C4D">
        <w:rPr>
          <w:rFonts w:ascii="Arial" w:eastAsia="Arial" w:hAnsi="Arial" w:cs="Arial"/>
          <w:color w:val="000000" w:themeColor="text1"/>
          <w:sz w:val="22"/>
          <w:szCs w:val="22"/>
        </w:rPr>
        <w:t xml:space="preserve">The UK GDPR came into effect </w:t>
      </w:r>
      <w:r w:rsidR="00B24CF7">
        <w:rPr>
          <w:rFonts w:ascii="Arial" w:eastAsia="Arial" w:hAnsi="Arial" w:cs="Arial"/>
          <w:color w:val="000000" w:themeColor="text1"/>
          <w:sz w:val="22"/>
          <w:szCs w:val="22"/>
        </w:rPr>
        <w:t>on 1st</w:t>
      </w:r>
      <w:r w:rsidRPr="00A27C4D">
        <w:rPr>
          <w:rFonts w:ascii="Arial" w:eastAsia="Arial" w:hAnsi="Arial" w:cs="Arial"/>
          <w:color w:val="000000" w:themeColor="text1"/>
          <w:sz w:val="22"/>
          <w:szCs w:val="22"/>
        </w:rPr>
        <w:t xml:space="preserve"> January 2021, replacing the EU GDPR which had been in place since 25</w:t>
      </w:r>
      <w:r w:rsidR="00B24CF7">
        <w:rPr>
          <w:rFonts w:ascii="Arial" w:eastAsia="Arial" w:hAnsi="Arial" w:cs="Arial"/>
          <w:color w:val="000000" w:themeColor="text1"/>
          <w:sz w:val="22"/>
          <w:szCs w:val="22"/>
        </w:rPr>
        <w:t>th</w:t>
      </w:r>
      <w:r w:rsidRPr="00A27C4D">
        <w:rPr>
          <w:rFonts w:ascii="Arial" w:eastAsia="Arial" w:hAnsi="Arial" w:cs="Arial"/>
          <w:color w:val="000000" w:themeColor="text1"/>
          <w:sz w:val="22"/>
          <w:szCs w:val="22"/>
        </w:rPr>
        <w:t xml:space="preserve"> May 2018. The UK GDPR is </w:t>
      </w:r>
      <w:r>
        <w:rPr>
          <w:rFonts w:ascii="Arial" w:eastAsia="Arial" w:hAnsi="Arial" w:cs="Arial"/>
          <w:color w:val="000000" w:themeColor="text1"/>
          <w:sz w:val="22"/>
          <w:szCs w:val="22"/>
        </w:rPr>
        <w:t xml:space="preserve">now </w:t>
      </w:r>
      <w:r w:rsidRPr="00A27C4D">
        <w:rPr>
          <w:rFonts w:ascii="Arial" w:eastAsia="Arial" w:hAnsi="Arial" w:cs="Arial"/>
          <w:color w:val="000000" w:themeColor="text1"/>
          <w:sz w:val="22"/>
          <w:szCs w:val="22"/>
        </w:rPr>
        <w:t xml:space="preserve">incorporated in the Data Protection Act 2018 </w:t>
      </w:r>
      <w:r>
        <w:rPr>
          <w:rFonts w:ascii="Arial" w:eastAsia="Arial" w:hAnsi="Arial" w:cs="Arial"/>
          <w:color w:val="000000" w:themeColor="text1"/>
          <w:sz w:val="22"/>
          <w:szCs w:val="22"/>
        </w:rPr>
        <w:t>(</w:t>
      </w:r>
      <w:r w:rsidRPr="00A27C4D">
        <w:rPr>
          <w:rFonts w:ascii="Arial" w:eastAsia="Arial" w:hAnsi="Arial" w:cs="Arial"/>
          <w:color w:val="000000" w:themeColor="text1"/>
          <w:sz w:val="22"/>
          <w:szCs w:val="22"/>
        </w:rPr>
        <w:t xml:space="preserve">DPA18) at Part 2. </w:t>
      </w:r>
    </w:p>
    <w:p w14:paraId="77E7C07C" w14:textId="77777777" w:rsidR="00E53790" w:rsidRDefault="00E53790" w:rsidP="00E53790">
      <w:pPr>
        <w:rPr>
          <w:rFonts w:ascii="Arial" w:eastAsia="Arial" w:hAnsi="Arial" w:cs="Arial"/>
          <w:color w:val="000000" w:themeColor="text1"/>
          <w:sz w:val="22"/>
          <w:szCs w:val="22"/>
        </w:rPr>
      </w:pPr>
    </w:p>
    <w:p w14:paraId="057F620B" w14:textId="37BE4999" w:rsidR="00E53790" w:rsidRPr="00A27C4D" w:rsidRDefault="00E53790" w:rsidP="00E53790">
      <w:pPr>
        <w:rPr>
          <w:rFonts w:ascii="Arial" w:eastAsia="Arial" w:hAnsi="Arial" w:cs="Arial"/>
          <w:color w:val="000000" w:themeColor="text1"/>
          <w:sz w:val="22"/>
          <w:szCs w:val="22"/>
        </w:rPr>
      </w:pPr>
      <w:r>
        <w:rPr>
          <w:rFonts w:ascii="Arial" w:eastAsia="Arial" w:hAnsi="Arial" w:cs="Arial"/>
          <w:color w:val="000000" w:themeColor="text1"/>
          <w:sz w:val="22"/>
          <w:szCs w:val="22"/>
        </w:rPr>
        <w:t>For further information, refer to the organisation’s UK GDPR Policy</w:t>
      </w:r>
      <w:r w:rsidR="00B24CF7">
        <w:rPr>
          <w:rFonts w:ascii="Arial" w:eastAsia="Arial" w:hAnsi="Arial" w:cs="Arial"/>
          <w:color w:val="000000" w:themeColor="text1"/>
          <w:sz w:val="22"/>
          <w:szCs w:val="22"/>
        </w:rPr>
        <w:t>.</w:t>
      </w:r>
    </w:p>
    <w:p w14:paraId="7B539B38" w14:textId="5B0B2D4F" w:rsidR="00E7703D" w:rsidRPr="00A27C4D" w:rsidRDefault="002C6081" w:rsidP="004B3252">
      <w:pPr>
        <w:pStyle w:val="Heading2"/>
        <w:rPr>
          <w:rFonts w:ascii="Arial" w:hAnsi="Arial" w:cs="Arial"/>
          <w:smallCaps w:val="0"/>
          <w:sz w:val="24"/>
          <w:szCs w:val="24"/>
          <w:lang w:val="en-GB"/>
        </w:rPr>
      </w:pPr>
      <w:bookmarkStart w:id="2122" w:name="_Toc192170750"/>
      <w:r w:rsidRPr="00A27C4D">
        <w:rPr>
          <w:rFonts w:ascii="Arial" w:hAnsi="Arial" w:cs="Arial"/>
          <w:smallCaps w:val="0"/>
          <w:sz w:val="24"/>
          <w:szCs w:val="24"/>
          <w:lang w:val="en-GB"/>
        </w:rPr>
        <w:t xml:space="preserve">Use of </w:t>
      </w:r>
      <w:r w:rsidR="001C307D" w:rsidRPr="00A27C4D">
        <w:rPr>
          <w:rFonts w:ascii="Arial" w:hAnsi="Arial" w:cs="Arial"/>
          <w:smallCaps w:val="0"/>
          <w:sz w:val="24"/>
          <w:szCs w:val="24"/>
          <w:lang w:val="en-GB"/>
        </w:rPr>
        <w:t>NHS numbers</w:t>
      </w:r>
      <w:bookmarkEnd w:id="2122"/>
    </w:p>
    <w:p w14:paraId="3C877F1B" w14:textId="27D7CCBC" w:rsidR="00CB56DF" w:rsidRPr="00A27C4D" w:rsidRDefault="00CB56DF" w:rsidP="00CB56DF">
      <w:pPr>
        <w:rPr>
          <w:rFonts w:ascii="Arial" w:hAnsi="Arial" w:cs="Arial"/>
          <w:sz w:val="22"/>
          <w:szCs w:val="22"/>
        </w:rPr>
      </w:pPr>
    </w:p>
    <w:p w14:paraId="5A63516D" w14:textId="085208AA" w:rsidR="00C3175A" w:rsidRPr="00A27C4D" w:rsidRDefault="00C3175A" w:rsidP="00C3175A">
      <w:pPr>
        <w:rPr>
          <w:rFonts w:ascii="Arial" w:hAnsi="Arial" w:cs="Arial"/>
          <w:sz w:val="22"/>
          <w:szCs w:val="22"/>
        </w:rPr>
      </w:pPr>
      <w:r w:rsidRPr="00A27C4D">
        <w:rPr>
          <w:rFonts w:ascii="Arial" w:hAnsi="Arial" w:cs="Arial"/>
          <w:sz w:val="22"/>
          <w:szCs w:val="22"/>
        </w:rPr>
        <w:t xml:space="preserve">Effective patient care is heavily reliant on the information held about them. Using the NHS number helps to identify the person and reduces the risk of confusion between patients’ healthcare records. It will enable records to be kept up to date with accurate information whilst permitting the appropriate archiving and destruction of paper health records.    </w:t>
      </w:r>
    </w:p>
    <w:p w14:paraId="61230A54" w14:textId="18501940" w:rsidR="00CA2595" w:rsidRPr="00A27C4D" w:rsidRDefault="00CA2595" w:rsidP="00C3175A">
      <w:pPr>
        <w:rPr>
          <w:rFonts w:ascii="Arial" w:hAnsi="Arial" w:cs="Arial"/>
          <w:sz w:val="22"/>
          <w:szCs w:val="22"/>
        </w:rPr>
      </w:pPr>
    </w:p>
    <w:p w14:paraId="24DC95FF" w14:textId="24C51E64" w:rsidR="004640AF" w:rsidRDefault="004640AF" w:rsidP="004640AF">
      <w:pPr>
        <w:rPr>
          <w:rFonts w:ascii="Arial" w:hAnsi="Arial" w:cs="Arial"/>
          <w:sz w:val="22"/>
          <w:szCs w:val="22"/>
        </w:rPr>
      </w:pPr>
      <w:r w:rsidRPr="00A27C4D">
        <w:rPr>
          <w:rFonts w:ascii="Arial" w:hAnsi="Arial" w:cs="Arial"/>
          <w:sz w:val="22"/>
          <w:szCs w:val="22"/>
        </w:rPr>
        <w:t>The NHS number is a unique and consistent identifier used in health and social care. It is a mechanism used for ensuring that patient records are linked to the right person, reducing risk and confusion. Staff are to ensure that all correspondence for patients includes the correct NHS number.</w:t>
      </w:r>
    </w:p>
    <w:p w14:paraId="7E38233B" w14:textId="77777777" w:rsidR="00DE0473" w:rsidRPr="00A27C4D" w:rsidRDefault="00DE0473" w:rsidP="004640AF">
      <w:pPr>
        <w:rPr>
          <w:rFonts w:ascii="Arial" w:hAnsi="Arial" w:cs="Arial"/>
          <w:sz w:val="22"/>
          <w:szCs w:val="22"/>
        </w:rPr>
      </w:pPr>
    </w:p>
    <w:p w14:paraId="5AE39B95" w14:textId="3D643E3F" w:rsidR="00E105D8" w:rsidRPr="00A27C4D" w:rsidRDefault="00DE0473" w:rsidP="00CD211E">
      <w:pPr>
        <w:rPr>
          <w:rFonts w:ascii="Arial" w:hAnsi="Arial" w:cs="Arial"/>
          <w:sz w:val="22"/>
          <w:szCs w:val="22"/>
        </w:rPr>
        <w:sectPr w:rsidR="00E105D8" w:rsidRPr="00A27C4D" w:rsidSect="004B2D0E">
          <w:headerReference w:type="default" r:id="rId274"/>
          <w:footerReference w:type="even" r:id="rId275"/>
          <w:footerReference w:type="default" r:id="rId276"/>
          <w:pgSz w:w="11900" w:h="16840"/>
          <w:pgMar w:top="1440" w:right="1440" w:bottom="1440" w:left="1440" w:header="720" w:footer="720" w:gutter="0"/>
          <w:pgNumType w:start="0"/>
          <w:cols w:space="720"/>
          <w:titlePg/>
          <w:docGrid w:linePitch="360"/>
        </w:sectPr>
      </w:pPr>
      <w:r>
        <w:rPr>
          <w:rFonts w:ascii="Arial" w:hAnsi="Arial" w:cs="Arial"/>
          <w:sz w:val="22"/>
          <w:szCs w:val="22"/>
        </w:rPr>
        <w:t>The</w:t>
      </w:r>
      <w:r w:rsidRPr="00A27C4D">
        <w:rPr>
          <w:rFonts w:ascii="Arial" w:hAnsi="Arial" w:cs="Arial"/>
          <w:sz w:val="22"/>
          <w:szCs w:val="22"/>
        </w:rPr>
        <w:t xml:space="preserve"> organisation’</w:t>
      </w:r>
      <w:r>
        <w:rPr>
          <w:rFonts w:ascii="Arial" w:hAnsi="Arial" w:cs="Arial"/>
          <w:sz w:val="22"/>
          <w:szCs w:val="22"/>
        </w:rPr>
        <w:t xml:space="preserve">s Use of NHS Numbers document </w:t>
      </w:r>
      <w:r w:rsidRPr="00A27C4D">
        <w:rPr>
          <w:rFonts w:ascii="Arial" w:hAnsi="Arial" w:cs="Arial"/>
          <w:sz w:val="22"/>
          <w:szCs w:val="22"/>
        </w:rPr>
        <w:t xml:space="preserve">provides guidance </w:t>
      </w:r>
      <w:r>
        <w:rPr>
          <w:rFonts w:ascii="Arial" w:hAnsi="Arial" w:cs="Arial"/>
          <w:sz w:val="22"/>
          <w:szCs w:val="22"/>
        </w:rPr>
        <w:t>on this subject.</w:t>
      </w:r>
    </w:p>
    <w:p w14:paraId="33C6E3C2" w14:textId="41707F27" w:rsidR="00E105D8" w:rsidRPr="00A27C4D" w:rsidRDefault="00E105D8" w:rsidP="00CD211E">
      <w:pPr>
        <w:rPr>
          <w:rFonts w:ascii="Arial" w:hAnsi="Arial" w:cs="Arial"/>
          <w:sz w:val="22"/>
          <w:szCs w:val="22"/>
        </w:rPr>
      </w:pPr>
      <w:r w:rsidRPr="0030309F">
        <w:rPr>
          <w:rFonts w:ascii="Arial" w:hAnsi="Arial" w:cs="Arial"/>
          <w:noProof/>
          <w:sz w:val="22"/>
          <w:szCs w:val="22"/>
        </w:rPr>
        <w:lastRenderedPageBreak/>
        <w:drawing>
          <wp:anchor distT="0" distB="0" distL="114300" distR="114300" simplePos="0" relativeHeight="251665408" behindDoc="1" locked="0" layoutInCell="1" allowOverlap="1" wp14:anchorId="13CAE592" wp14:editId="6AA757A6">
            <wp:simplePos x="0" y="0"/>
            <wp:positionH relativeFrom="column">
              <wp:align>center</wp:align>
            </wp:positionH>
            <wp:positionV relativeFrom="page">
              <wp:align>center</wp:align>
            </wp:positionV>
            <wp:extent cx="7538400" cy="10652400"/>
            <wp:effectExtent l="0" t="0" r="5715" b="3175"/>
            <wp:wrapNone/>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a:blip r:embed="rId277">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sectPr w:rsidR="00E105D8" w:rsidRPr="00A27C4D" w:rsidSect="007F50B1">
      <w:pgSz w:w="11900" w:h="16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3729D" w14:textId="77777777" w:rsidR="00A57891" w:rsidRDefault="00A57891" w:rsidP="001A7ADA">
      <w:r>
        <w:separator/>
      </w:r>
    </w:p>
  </w:endnote>
  <w:endnote w:type="continuationSeparator" w:id="0">
    <w:p w14:paraId="32D26F1E" w14:textId="77777777" w:rsidR="00A57891" w:rsidRDefault="00A57891" w:rsidP="001A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Bold">
    <w:altName w:val="Arial"/>
    <w:panose1 w:val="020B0604020202020204"/>
    <w:charset w:val="00"/>
    <w:family w:val="roman"/>
    <w:pitch w:val="default"/>
  </w:font>
  <w:font w:name=".SFNSText-Regular">
    <w:altName w:val="Microsoft JhengHei"/>
    <w:panose1 w:val="020B0604020202020204"/>
    <w:charset w:val="88"/>
    <w:family w:val="swiss"/>
    <w:pitch w:val="variable"/>
    <w:sig w:usb0="2000028F" w:usb1="0A080003" w:usb2="00000010" w:usb3="00000000" w:csb0="001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4487" w14:textId="77777777" w:rsidR="008723D0" w:rsidRDefault="008723D0" w:rsidP="00495FA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29852F" w14:textId="77777777" w:rsidR="008723D0" w:rsidRDefault="008723D0" w:rsidP="00462E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C047E" w14:textId="701827D7" w:rsidR="008723D0" w:rsidRPr="000B154C" w:rsidRDefault="008723D0" w:rsidP="00495FA6">
    <w:pPr>
      <w:pStyle w:val="Footer"/>
      <w:framePr w:wrap="none" w:vAnchor="text" w:hAnchor="margin" w:xAlign="right" w:y="1"/>
      <w:rPr>
        <w:rStyle w:val="PageNumber"/>
        <w:rFonts w:ascii="Arial" w:hAnsi="Arial" w:cs="Arial"/>
        <w:sz w:val="21"/>
        <w:szCs w:val="21"/>
      </w:rPr>
    </w:pPr>
    <w:r w:rsidRPr="000B154C">
      <w:rPr>
        <w:rStyle w:val="PageNumber"/>
        <w:rFonts w:ascii="Arial" w:hAnsi="Arial" w:cs="Arial"/>
        <w:sz w:val="21"/>
        <w:szCs w:val="21"/>
      </w:rPr>
      <w:fldChar w:fldCharType="begin"/>
    </w:r>
    <w:r w:rsidRPr="000B154C">
      <w:rPr>
        <w:rStyle w:val="PageNumber"/>
        <w:rFonts w:ascii="Arial" w:hAnsi="Arial" w:cs="Arial"/>
        <w:sz w:val="21"/>
        <w:szCs w:val="21"/>
      </w:rPr>
      <w:instrText xml:space="preserve">PAGE  </w:instrText>
    </w:r>
    <w:r w:rsidRPr="000B154C">
      <w:rPr>
        <w:rStyle w:val="PageNumber"/>
        <w:rFonts w:ascii="Arial" w:hAnsi="Arial" w:cs="Arial"/>
        <w:sz w:val="21"/>
        <w:szCs w:val="21"/>
      </w:rPr>
      <w:fldChar w:fldCharType="separate"/>
    </w:r>
    <w:r w:rsidRPr="000B154C">
      <w:rPr>
        <w:rStyle w:val="PageNumber"/>
        <w:rFonts w:ascii="Arial" w:hAnsi="Arial" w:cs="Arial"/>
        <w:noProof/>
        <w:sz w:val="21"/>
        <w:szCs w:val="21"/>
      </w:rPr>
      <w:t>1</w:t>
    </w:r>
    <w:r w:rsidRPr="000B154C">
      <w:rPr>
        <w:rStyle w:val="PageNumber"/>
        <w:rFonts w:ascii="Arial" w:hAnsi="Arial" w:cs="Arial"/>
        <w:sz w:val="21"/>
        <w:szCs w:val="21"/>
      </w:rPr>
      <w:fldChar w:fldCharType="end"/>
    </w:r>
  </w:p>
  <w:p w14:paraId="026A0C06" w14:textId="37916585" w:rsidR="008723D0" w:rsidRDefault="004B2D0E" w:rsidP="006A12DE">
    <w:pPr>
      <w:pStyle w:val="Footer"/>
      <w:ind w:right="360"/>
      <w:jc w:val="center"/>
    </w:pPr>
    <w:r>
      <w:rPr>
        <w:noProof/>
      </w:rPr>
      <w:drawing>
        <wp:inline distT="0" distB="0" distL="0" distR="0" wp14:anchorId="5FF0715C" wp14:editId="2639D2A8">
          <wp:extent cx="1917290" cy="298133"/>
          <wp:effectExtent l="0" t="0" r="635" b="0"/>
          <wp:docPr id="922744179" name="Picture 2" descr="A black and grey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62118" name="Picture 2" descr="A black and grey 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17288" cy="32923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3AF5E" w14:textId="77777777" w:rsidR="00A57891" w:rsidRDefault="00A57891" w:rsidP="001A7ADA">
      <w:r>
        <w:separator/>
      </w:r>
    </w:p>
  </w:footnote>
  <w:footnote w:type="continuationSeparator" w:id="0">
    <w:p w14:paraId="7A0CF594" w14:textId="77777777" w:rsidR="00A57891" w:rsidRDefault="00A57891" w:rsidP="001A7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3DC16" w14:textId="4A5E6CEC" w:rsidR="008723D0" w:rsidRDefault="008723D0" w:rsidP="001A5A31">
    <w:pPr>
      <w:pStyle w:val="Header"/>
      <w:jc w:val="center"/>
    </w:pPr>
  </w:p>
  <w:p w14:paraId="085CE0CF" w14:textId="77777777" w:rsidR="008723D0" w:rsidRDefault="00872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21F6"/>
    <w:multiLevelType w:val="hybridMultilevel"/>
    <w:tmpl w:val="22F6B654"/>
    <w:lvl w:ilvl="0" w:tplc="08090003">
      <w:start w:val="1"/>
      <w:numFmt w:val="bullet"/>
      <w:lvlText w:val="o"/>
      <w:lvlJc w:val="left"/>
      <w:pPr>
        <w:ind w:left="810" w:hanging="360"/>
      </w:pPr>
      <w:rPr>
        <w:rFonts w:ascii="Courier New" w:hAnsi="Courier New" w:cs="Courier New"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 w15:restartNumberingAfterBreak="0">
    <w:nsid w:val="012F1AAE"/>
    <w:multiLevelType w:val="hybridMultilevel"/>
    <w:tmpl w:val="81007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00C0E"/>
    <w:multiLevelType w:val="hybridMultilevel"/>
    <w:tmpl w:val="0772F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5E2E8E"/>
    <w:multiLevelType w:val="hybridMultilevel"/>
    <w:tmpl w:val="6A26B9A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15F4392"/>
    <w:multiLevelType w:val="hybridMultilevel"/>
    <w:tmpl w:val="D3560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DD2CD9"/>
    <w:multiLevelType w:val="multilevel"/>
    <w:tmpl w:val="78747CB2"/>
    <w:styleLink w:val="WWNum17"/>
    <w:lvl w:ilvl="0">
      <w:numFmt w:val="bullet"/>
      <w:lvlText w:val=""/>
      <w:lvlJc w:val="left"/>
      <w:pPr>
        <w:ind w:left="1080" w:hanging="360"/>
      </w:pPr>
      <w:rPr>
        <w:rFonts w:ascii="Symbol" w:hAnsi="Symbol"/>
        <w:sz w:val="20"/>
      </w:rPr>
    </w:lvl>
    <w:lvl w:ilvl="1">
      <w:numFmt w:val="bullet"/>
      <w:lvlText w:val="o"/>
      <w:lvlJc w:val="left"/>
      <w:pPr>
        <w:ind w:left="1800" w:hanging="360"/>
      </w:pPr>
      <w:rPr>
        <w:rFonts w:ascii="Courier New" w:hAnsi="Courier New"/>
        <w:sz w:val="20"/>
      </w:rPr>
    </w:lvl>
    <w:lvl w:ilvl="2">
      <w:numFmt w:val="bullet"/>
      <w:lvlText w:val=""/>
      <w:lvlJc w:val="left"/>
      <w:pPr>
        <w:ind w:left="2520" w:hanging="360"/>
      </w:pPr>
      <w:rPr>
        <w:rFonts w:ascii="Wingdings" w:hAnsi="Wingdings"/>
        <w:sz w:val="20"/>
      </w:rPr>
    </w:lvl>
    <w:lvl w:ilvl="3">
      <w:numFmt w:val="bullet"/>
      <w:lvlText w:val=""/>
      <w:lvlJc w:val="left"/>
      <w:pPr>
        <w:ind w:left="3240" w:hanging="360"/>
      </w:pPr>
      <w:rPr>
        <w:rFonts w:ascii="Wingdings" w:hAnsi="Wingdings"/>
        <w:sz w:val="20"/>
      </w:rPr>
    </w:lvl>
    <w:lvl w:ilvl="4">
      <w:numFmt w:val="bullet"/>
      <w:lvlText w:val=""/>
      <w:lvlJc w:val="left"/>
      <w:pPr>
        <w:ind w:left="3960" w:hanging="360"/>
      </w:pPr>
      <w:rPr>
        <w:rFonts w:ascii="Wingdings" w:hAnsi="Wingdings"/>
        <w:sz w:val="20"/>
      </w:rPr>
    </w:lvl>
    <w:lvl w:ilvl="5">
      <w:numFmt w:val="bullet"/>
      <w:lvlText w:val=""/>
      <w:lvlJc w:val="left"/>
      <w:pPr>
        <w:ind w:left="4680" w:hanging="360"/>
      </w:pPr>
      <w:rPr>
        <w:rFonts w:ascii="Wingdings" w:hAnsi="Wingdings"/>
        <w:sz w:val="20"/>
      </w:rPr>
    </w:lvl>
    <w:lvl w:ilvl="6">
      <w:numFmt w:val="bullet"/>
      <w:lvlText w:val=""/>
      <w:lvlJc w:val="left"/>
      <w:pPr>
        <w:ind w:left="5400" w:hanging="360"/>
      </w:pPr>
      <w:rPr>
        <w:rFonts w:ascii="Wingdings" w:hAnsi="Wingdings"/>
        <w:sz w:val="20"/>
      </w:rPr>
    </w:lvl>
    <w:lvl w:ilvl="7">
      <w:numFmt w:val="bullet"/>
      <w:lvlText w:val=""/>
      <w:lvlJc w:val="left"/>
      <w:pPr>
        <w:ind w:left="6120" w:hanging="360"/>
      </w:pPr>
      <w:rPr>
        <w:rFonts w:ascii="Wingdings" w:hAnsi="Wingdings"/>
        <w:sz w:val="20"/>
      </w:rPr>
    </w:lvl>
    <w:lvl w:ilvl="8">
      <w:numFmt w:val="bullet"/>
      <w:lvlText w:val=""/>
      <w:lvlJc w:val="left"/>
      <w:pPr>
        <w:ind w:left="6840" w:hanging="360"/>
      </w:pPr>
      <w:rPr>
        <w:rFonts w:ascii="Wingdings" w:hAnsi="Wingdings"/>
        <w:sz w:val="20"/>
      </w:rPr>
    </w:lvl>
  </w:abstractNum>
  <w:abstractNum w:abstractNumId="6" w15:restartNumberingAfterBreak="0">
    <w:nsid w:val="02726F88"/>
    <w:multiLevelType w:val="hybridMultilevel"/>
    <w:tmpl w:val="E39A13A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2E36ACB"/>
    <w:multiLevelType w:val="hybridMultilevel"/>
    <w:tmpl w:val="53DA5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690F53"/>
    <w:multiLevelType w:val="multilevel"/>
    <w:tmpl w:val="4E5E0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3712E09"/>
    <w:multiLevelType w:val="hybridMultilevel"/>
    <w:tmpl w:val="591E57A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4764761"/>
    <w:multiLevelType w:val="hybridMultilevel"/>
    <w:tmpl w:val="29809B6E"/>
    <w:lvl w:ilvl="0" w:tplc="F02A44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1945DE"/>
    <w:multiLevelType w:val="hybridMultilevel"/>
    <w:tmpl w:val="7C3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37319F"/>
    <w:multiLevelType w:val="hybridMultilevel"/>
    <w:tmpl w:val="A0A69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CD3394"/>
    <w:multiLevelType w:val="hybridMultilevel"/>
    <w:tmpl w:val="D34A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5F24F68"/>
    <w:multiLevelType w:val="hybridMultilevel"/>
    <w:tmpl w:val="02105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4F47D2"/>
    <w:multiLevelType w:val="hybridMultilevel"/>
    <w:tmpl w:val="DA660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7073C95"/>
    <w:multiLevelType w:val="multilevel"/>
    <w:tmpl w:val="60BC7182"/>
    <w:lvl w:ilvl="0">
      <w:start w:val="1"/>
      <w:numFmt w:val="bullet"/>
      <w:lvlText w:val="●"/>
      <w:lvlJc w:val="left"/>
      <w:pPr>
        <w:ind w:left="720" w:hanging="360"/>
      </w:pPr>
      <w:rPr>
        <w:rFonts w:ascii="Arial" w:hAnsi="Arial" w:cs="Aria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7F33236"/>
    <w:multiLevelType w:val="hybridMultilevel"/>
    <w:tmpl w:val="12C21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8206791"/>
    <w:multiLevelType w:val="multilevel"/>
    <w:tmpl w:val="52BA27B2"/>
    <w:lvl w:ilvl="0">
      <w:start w:val="1"/>
      <w:numFmt w:val="bullet"/>
      <w:lvlText w:val="●"/>
      <w:lvlJc w:val="left"/>
      <w:pPr>
        <w:ind w:left="720" w:hanging="360"/>
      </w:pPr>
      <w:rPr>
        <w:rFonts w:ascii="Symbol" w:eastAsia="Noto Sans Symbols" w:hAnsi="Symbol" w:cs="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85E3BD3"/>
    <w:multiLevelType w:val="hybridMultilevel"/>
    <w:tmpl w:val="B6705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88F1532"/>
    <w:multiLevelType w:val="multilevel"/>
    <w:tmpl w:val="F806BAA8"/>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89A2AFE"/>
    <w:multiLevelType w:val="hybridMultilevel"/>
    <w:tmpl w:val="10DE694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091922EC"/>
    <w:multiLevelType w:val="hybridMultilevel"/>
    <w:tmpl w:val="055CF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9F35194"/>
    <w:multiLevelType w:val="multilevel"/>
    <w:tmpl w:val="C01209C4"/>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0B253957"/>
    <w:multiLevelType w:val="hybridMultilevel"/>
    <w:tmpl w:val="9FF65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C93250B"/>
    <w:multiLevelType w:val="hybridMultilevel"/>
    <w:tmpl w:val="9690B17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0D564083"/>
    <w:multiLevelType w:val="multilevel"/>
    <w:tmpl w:val="B38EFA8C"/>
    <w:lvl w:ilvl="0">
      <w:start w:val="1"/>
      <w:numFmt w:val="bullet"/>
      <w:lvlText w:val=""/>
      <w:lvlJc w:val="left"/>
      <w:pPr>
        <w:tabs>
          <w:tab w:val="num" w:pos="1080"/>
        </w:tabs>
        <w:ind w:left="1080" w:hanging="360"/>
      </w:pPr>
      <w:rPr>
        <w:rFonts w:ascii="Symbol" w:hAnsi="Symbol" w:hint="default"/>
        <w:sz w:val="20"/>
      </w:rPr>
    </w:lvl>
    <w:lvl w:ilvl="1">
      <w:start w:val="1"/>
      <w:numFmt w:val="lowerLetter"/>
      <w:lvlText w:val="%2."/>
      <w:lvlJc w:val="left"/>
      <w:pPr>
        <w:ind w:left="1800" w:hanging="360"/>
      </w:pPr>
      <w:rPr>
        <w:rFonts w:hint="default"/>
        <w:sz w:val="24"/>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0DE70B64"/>
    <w:multiLevelType w:val="multilevel"/>
    <w:tmpl w:val="946A4558"/>
    <w:lvl w:ilvl="0">
      <w:start w:val="1"/>
      <w:numFmt w:val="bullet"/>
      <w:lvlText w:val="●"/>
      <w:lvlJc w:val="left"/>
      <w:pPr>
        <w:ind w:left="720" w:hanging="360"/>
      </w:pPr>
      <w:rPr>
        <w:rFonts w:ascii="Symbol" w:eastAsia="Noto Sans Symbols" w:hAnsi="Symbol" w:cs="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0E352D48"/>
    <w:multiLevelType w:val="hybridMultilevel"/>
    <w:tmpl w:val="D1041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E60280A"/>
    <w:multiLevelType w:val="multilevel"/>
    <w:tmpl w:val="77441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0E603B2B"/>
    <w:multiLevelType w:val="hybridMultilevel"/>
    <w:tmpl w:val="10A86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01810E7"/>
    <w:multiLevelType w:val="hybridMultilevel"/>
    <w:tmpl w:val="5C2ECB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10F3742D"/>
    <w:multiLevelType w:val="hybridMultilevel"/>
    <w:tmpl w:val="762A9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17B4B69"/>
    <w:multiLevelType w:val="hybridMultilevel"/>
    <w:tmpl w:val="79A8B2C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11F93E6D"/>
    <w:multiLevelType w:val="hybridMultilevel"/>
    <w:tmpl w:val="5F662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2A85BC0"/>
    <w:multiLevelType w:val="hybridMultilevel"/>
    <w:tmpl w:val="62445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2AB68C4"/>
    <w:multiLevelType w:val="hybridMultilevel"/>
    <w:tmpl w:val="E962DD1C"/>
    <w:lvl w:ilvl="0" w:tplc="08090005">
      <w:start w:val="1"/>
      <w:numFmt w:val="bullet"/>
      <w:lvlText w:val=""/>
      <w:lvlJc w:val="left"/>
      <w:pPr>
        <w:ind w:left="1800" w:hanging="360"/>
      </w:pPr>
      <w:rPr>
        <w:rFonts w:ascii="Wingdings" w:hAnsi="Wingdings" w:hint="default"/>
      </w:rPr>
    </w:lvl>
    <w:lvl w:ilvl="1" w:tplc="08090001">
      <w:start w:val="1"/>
      <w:numFmt w:val="bullet"/>
      <w:lvlText w:val=""/>
      <w:lvlJc w:val="left"/>
      <w:pPr>
        <w:ind w:left="1724" w:hanging="360"/>
      </w:pPr>
      <w:rPr>
        <w:rFonts w:ascii="Symbol" w:hAnsi="Symbol" w:hint="default"/>
      </w:rPr>
    </w:lvl>
    <w:lvl w:ilvl="2" w:tplc="08090005">
      <w:start w:val="1"/>
      <w:numFmt w:val="bullet"/>
      <w:lvlText w:val=""/>
      <w:lvlJc w:val="left"/>
      <w:pPr>
        <w:ind w:left="3240" w:hanging="360"/>
      </w:pPr>
      <w:rPr>
        <w:rFonts w:ascii="Wingdings" w:hAnsi="Wingdings" w:hint="default"/>
      </w:rPr>
    </w:lvl>
    <w:lvl w:ilvl="3" w:tplc="08090005">
      <w:start w:val="1"/>
      <w:numFmt w:val="bullet"/>
      <w:lvlText w:val=""/>
      <w:lvlJc w:val="left"/>
      <w:pPr>
        <w:ind w:left="3960" w:hanging="360"/>
      </w:pPr>
      <w:rPr>
        <w:rFonts w:ascii="Wingdings" w:hAnsi="Wingdings" w:hint="default"/>
      </w:rPr>
    </w:lvl>
    <w:lvl w:ilvl="4" w:tplc="08090003">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1482775B"/>
    <w:multiLevelType w:val="multilevel"/>
    <w:tmpl w:val="C9F09DE8"/>
    <w:lvl w:ilvl="0">
      <w:start w:val="1"/>
      <w:numFmt w:val="decimal"/>
      <w:pStyle w:val="Heading1"/>
      <w:lvlText w:val="%1"/>
      <w:lvlJc w:val="left"/>
      <w:pPr>
        <w:ind w:left="574" w:hanging="432"/>
      </w:pPr>
      <w:rPr>
        <w:sz w:val="28"/>
        <w:szCs w:val="28"/>
      </w:rPr>
    </w:lvl>
    <w:lvl w:ilvl="1">
      <w:start w:val="1"/>
      <w:numFmt w:val="decimal"/>
      <w:pStyle w:val="Heading2"/>
      <w:lvlText w:val="%1.%2"/>
      <w:lvlJc w:val="left"/>
      <w:pPr>
        <w:ind w:left="576" w:hanging="576"/>
      </w:pPr>
      <w:rPr>
        <w:rFonts w:ascii="Arial" w:hAnsi="Arial" w:cs="Arial" w:hint="default"/>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148901B1"/>
    <w:multiLevelType w:val="hybridMultilevel"/>
    <w:tmpl w:val="34A88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6B7103E"/>
    <w:multiLevelType w:val="hybridMultilevel"/>
    <w:tmpl w:val="7B92F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83F6531"/>
    <w:multiLevelType w:val="hybridMultilevel"/>
    <w:tmpl w:val="CE181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18594BAB"/>
    <w:multiLevelType w:val="hybridMultilevel"/>
    <w:tmpl w:val="694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8AB7EDC"/>
    <w:multiLevelType w:val="hybridMultilevel"/>
    <w:tmpl w:val="1D743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8DC72D1"/>
    <w:multiLevelType w:val="hybridMultilevel"/>
    <w:tmpl w:val="FC8C0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97A160B"/>
    <w:multiLevelType w:val="hybridMultilevel"/>
    <w:tmpl w:val="C4CA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9C553E0"/>
    <w:multiLevelType w:val="multilevel"/>
    <w:tmpl w:val="1E54C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1AFE303E"/>
    <w:multiLevelType w:val="hybridMultilevel"/>
    <w:tmpl w:val="FF224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B135927"/>
    <w:multiLevelType w:val="hybridMultilevel"/>
    <w:tmpl w:val="52F268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1B816A36"/>
    <w:multiLevelType w:val="hybridMultilevel"/>
    <w:tmpl w:val="D9261FE8"/>
    <w:lvl w:ilvl="0" w:tplc="08090001">
      <w:start w:val="1"/>
      <w:numFmt w:val="bullet"/>
      <w:lvlText w:val=""/>
      <w:lvlJc w:val="left"/>
      <w:pPr>
        <w:ind w:left="832" w:hanging="360"/>
      </w:pPr>
      <w:rPr>
        <w:rFonts w:ascii="Symbol" w:hAnsi="Symbol" w:hint="default"/>
      </w:rPr>
    </w:lvl>
    <w:lvl w:ilvl="1" w:tplc="08090003">
      <w:start w:val="1"/>
      <w:numFmt w:val="bullet"/>
      <w:lvlText w:val="o"/>
      <w:lvlJc w:val="left"/>
      <w:pPr>
        <w:ind w:left="1552" w:hanging="360"/>
      </w:pPr>
      <w:rPr>
        <w:rFonts w:ascii="Courier New" w:hAnsi="Courier New" w:cs="Courier New" w:hint="default"/>
      </w:rPr>
    </w:lvl>
    <w:lvl w:ilvl="2" w:tplc="08090005">
      <w:start w:val="1"/>
      <w:numFmt w:val="bullet"/>
      <w:lvlText w:val=""/>
      <w:lvlJc w:val="left"/>
      <w:pPr>
        <w:ind w:left="2272" w:hanging="360"/>
      </w:pPr>
      <w:rPr>
        <w:rFonts w:ascii="Wingdings" w:hAnsi="Wingdings" w:hint="default"/>
      </w:rPr>
    </w:lvl>
    <w:lvl w:ilvl="3" w:tplc="08090001">
      <w:start w:val="1"/>
      <w:numFmt w:val="bullet"/>
      <w:lvlText w:val=""/>
      <w:lvlJc w:val="left"/>
      <w:pPr>
        <w:ind w:left="2992" w:hanging="360"/>
      </w:pPr>
      <w:rPr>
        <w:rFonts w:ascii="Symbol" w:hAnsi="Symbol" w:hint="default"/>
      </w:rPr>
    </w:lvl>
    <w:lvl w:ilvl="4" w:tplc="08090003">
      <w:start w:val="1"/>
      <w:numFmt w:val="bullet"/>
      <w:lvlText w:val="o"/>
      <w:lvlJc w:val="left"/>
      <w:pPr>
        <w:ind w:left="3712" w:hanging="360"/>
      </w:pPr>
      <w:rPr>
        <w:rFonts w:ascii="Courier New" w:hAnsi="Courier New" w:cs="Courier New" w:hint="default"/>
      </w:rPr>
    </w:lvl>
    <w:lvl w:ilvl="5" w:tplc="08090005">
      <w:start w:val="1"/>
      <w:numFmt w:val="bullet"/>
      <w:lvlText w:val=""/>
      <w:lvlJc w:val="left"/>
      <w:pPr>
        <w:ind w:left="4432" w:hanging="360"/>
      </w:pPr>
      <w:rPr>
        <w:rFonts w:ascii="Wingdings" w:hAnsi="Wingdings" w:hint="default"/>
      </w:rPr>
    </w:lvl>
    <w:lvl w:ilvl="6" w:tplc="08090001">
      <w:start w:val="1"/>
      <w:numFmt w:val="bullet"/>
      <w:lvlText w:val=""/>
      <w:lvlJc w:val="left"/>
      <w:pPr>
        <w:ind w:left="5152" w:hanging="360"/>
      </w:pPr>
      <w:rPr>
        <w:rFonts w:ascii="Symbol" w:hAnsi="Symbol" w:hint="default"/>
      </w:rPr>
    </w:lvl>
    <w:lvl w:ilvl="7" w:tplc="08090003">
      <w:start w:val="1"/>
      <w:numFmt w:val="bullet"/>
      <w:lvlText w:val="o"/>
      <w:lvlJc w:val="left"/>
      <w:pPr>
        <w:ind w:left="5872" w:hanging="360"/>
      </w:pPr>
      <w:rPr>
        <w:rFonts w:ascii="Courier New" w:hAnsi="Courier New" w:cs="Courier New" w:hint="default"/>
      </w:rPr>
    </w:lvl>
    <w:lvl w:ilvl="8" w:tplc="08090005">
      <w:start w:val="1"/>
      <w:numFmt w:val="bullet"/>
      <w:lvlText w:val=""/>
      <w:lvlJc w:val="left"/>
      <w:pPr>
        <w:ind w:left="6592" w:hanging="360"/>
      </w:pPr>
      <w:rPr>
        <w:rFonts w:ascii="Wingdings" w:hAnsi="Wingdings" w:hint="default"/>
      </w:rPr>
    </w:lvl>
  </w:abstractNum>
  <w:abstractNum w:abstractNumId="49" w15:restartNumberingAfterBreak="0">
    <w:nsid w:val="1CE40C39"/>
    <w:multiLevelType w:val="hybridMultilevel"/>
    <w:tmpl w:val="1FF69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1D004AD7"/>
    <w:multiLevelType w:val="hybridMultilevel"/>
    <w:tmpl w:val="B37E98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1D3D63D6"/>
    <w:multiLevelType w:val="multilevel"/>
    <w:tmpl w:val="98F6A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1D603051"/>
    <w:multiLevelType w:val="hybridMultilevel"/>
    <w:tmpl w:val="874E653A"/>
    <w:lvl w:ilvl="0" w:tplc="0809000F">
      <w:start w:val="1"/>
      <w:numFmt w:val="decimal"/>
      <w:lvlText w:val="%1."/>
      <w:lvlJc w:val="left"/>
      <w:pPr>
        <w:ind w:left="2818" w:hanging="360"/>
      </w:pPr>
    </w:lvl>
    <w:lvl w:ilvl="1" w:tplc="08090019">
      <w:start w:val="1"/>
      <w:numFmt w:val="lowerLetter"/>
      <w:lvlText w:val="%2."/>
      <w:lvlJc w:val="left"/>
      <w:pPr>
        <w:ind w:left="3538" w:hanging="360"/>
      </w:pPr>
    </w:lvl>
    <w:lvl w:ilvl="2" w:tplc="0809001B">
      <w:start w:val="1"/>
      <w:numFmt w:val="lowerRoman"/>
      <w:lvlText w:val="%3."/>
      <w:lvlJc w:val="right"/>
      <w:pPr>
        <w:ind w:left="4258" w:hanging="180"/>
      </w:pPr>
    </w:lvl>
    <w:lvl w:ilvl="3" w:tplc="0809000F">
      <w:start w:val="1"/>
      <w:numFmt w:val="decimal"/>
      <w:lvlText w:val="%4."/>
      <w:lvlJc w:val="left"/>
      <w:pPr>
        <w:ind w:left="4978" w:hanging="360"/>
      </w:pPr>
    </w:lvl>
    <w:lvl w:ilvl="4" w:tplc="08090019">
      <w:start w:val="1"/>
      <w:numFmt w:val="lowerLetter"/>
      <w:lvlText w:val="%5."/>
      <w:lvlJc w:val="left"/>
      <w:pPr>
        <w:ind w:left="5698" w:hanging="360"/>
      </w:pPr>
    </w:lvl>
    <w:lvl w:ilvl="5" w:tplc="0809001B">
      <w:start w:val="1"/>
      <w:numFmt w:val="lowerRoman"/>
      <w:lvlText w:val="%6."/>
      <w:lvlJc w:val="right"/>
      <w:pPr>
        <w:ind w:left="6418" w:hanging="180"/>
      </w:pPr>
    </w:lvl>
    <w:lvl w:ilvl="6" w:tplc="0809000F">
      <w:start w:val="1"/>
      <w:numFmt w:val="decimal"/>
      <w:lvlText w:val="%7."/>
      <w:lvlJc w:val="left"/>
      <w:pPr>
        <w:ind w:left="7138" w:hanging="360"/>
      </w:pPr>
    </w:lvl>
    <w:lvl w:ilvl="7" w:tplc="08090019">
      <w:start w:val="1"/>
      <w:numFmt w:val="lowerLetter"/>
      <w:lvlText w:val="%8."/>
      <w:lvlJc w:val="left"/>
      <w:pPr>
        <w:ind w:left="7858" w:hanging="360"/>
      </w:pPr>
    </w:lvl>
    <w:lvl w:ilvl="8" w:tplc="0809001B">
      <w:start w:val="1"/>
      <w:numFmt w:val="lowerRoman"/>
      <w:lvlText w:val="%9."/>
      <w:lvlJc w:val="right"/>
      <w:pPr>
        <w:ind w:left="8578" w:hanging="180"/>
      </w:pPr>
    </w:lvl>
  </w:abstractNum>
  <w:abstractNum w:abstractNumId="53" w15:restartNumberingAfterBreak="0">
    <w:nsid w:val="1D976E7C"/>
    <w:multiLevelType w:val="hybridMultilevel"/>
    <w:tmpl w:val="96FCA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E7A5AD0"/>
    <w:multiLevelType w:val="hybridMultilevel"/>
    <w:tmpl w:val="4A2C0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EEF6E38"/>
    <w:multiLevelType w:val="hybridMultilevel"/>
    <w:tmpl w:val="49E0A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FC46489"/>
    <w:multiLevelType w:val="hybridMultilevel"/>
    <w:tmpl w:val="56DA3EB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20895F20"/>
    <w:multiLevelType w:val="hybridMultilevel"/>
    <w:tmpl w:val="EC1215D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004"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5">
      <w:start w:val="1"/>
      <w:numFmt w:val="bullet"/>
      <w:lvlText w:val=""/>
      <w:lvlJc w:val="left"/>
      <w:pPr>
        <w:ind w:left="3240" w:hanging="360"/>
      </w:pPr>
      <w:rPr>
        <w:rFonts w:ascii="Wingdings" w:hAnsi="Wingdings"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20A80B98"/>
    <w:multiLevelType w:val="hybridMultilevel"/>
    <w:tmpl w:val="FBDCC0BE"/>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673" w:hanging="360"/>
      </w:pPr>
      <w:rPr>
        <w:rFonts w:ascii="Courier New" w:hAnsi="Courier New" w:cs="Courier New" w:hint="default"/>
      </w:rPr>
    </w:lvl>
    <w:lvl w:ilvl="2" w:tplc="08090005">
      <w:start w:val="1"/>
      <w:numFmt w:val="bullet"/>
      <w:lvlText w:val=""/>
      <w:lvlJc w:val="left"/>
      <w:pPr>
        <w:ind w:left="3393" w:hanging="360"/>
      </w:pPr>
      <w:rPr>
        <w:rFonts w:ascii="Wingdings" w:hAnsi="Wingdings" w:hint="default"/>
      </w:rPr>
    </w:lvl>
    <w:lvl w:ilvl="3" w:tplc="08090001">
      <w:start w:val="1"/>
      <w:numFmt w:val="bullet"/>
      <w:lvlText w:val=""/>
      <w:lvlJc w:val="left"/>
      <w:pPr>
        <w:ind w:left="4113" w:hanging="360"/>
      </w:pPr>
      <w:rPr>
        <w:rFonts w:ascii="Symbol" w:hAnsi="Symbol" w:hint="default"/>
      </w:rPr>
    </w:lvl>
    <w:lvl w:ilvl="4" w:tplc="08090003">
      <w:start w:val="1"/>
      <w:numFmt w:val="bullet"/>
      <w:lvlText w:val="o"/>
      <w:lvlJc w:val="left"/>
      <w:pPr>
        <w:ind w:left="4833" w:hanging="360"/>
      </w:pPr>
      <w:rPr>
        <w:rFonts w:ascii="Courier New" w:hAnsi="Courier New" w:cs="Courier New" w:hint="default"/>
      </w:rPr>
    </w:lvl>
    <w:lvl w:ilvl="5" w:tplc="08090005">
      <w:start w:val="1"/>
      <w:numFmt w:val="bullet"/>
      <w:lvlText w:val=""/>
      <w:lvlJc w:val="left"/>
      <w:pPr>
        <w:ind w:left="5553" w:hanging="360"/>
      </w:pPr>
      <w:rPr>
        <w:rFonts w:ascii="Wingdings" w:hAnsi="Wingdings" w:hint="default"/>
      </w:rPr>
    </w:lvl>
    <w:lvl w:ilvl="6" w:tplc="08090001">
      <w:start w:val="1"/>
      <w:numFmt w:val="bullet"/>
      <w:lvlText w:val=""/>
      <w:lvlJc w:val="left"/>
      <w:pPr>
        <w:ind w:left="6273" w:hanging="360"/>
      </w:pPr>
      <w:rPr>
        <w:rFonts w:ascii="Symbol" w:hAnsi="Symbol" w:hint="default"/>
      </w:rPr>
    </w:lvl>
    <w:lvl w:ilvl="7" w:tplc="08090003">
      <w:start w:val="1"/>
      <w:numFmt w:val="bullet"/>
      <w:lvlText w:val="o"/>
      <w:lvlJc w:val="left"/>
      <w:pPr>
        <w:ind w:left="6993" w:hanging="360"/>
      </w:pPr>
      <w:rPr>
        <w:rFonts w:ascii="Courier New" w:hAnsi="Courier New" w:cs="Courier New" w:hint="default"/>
      </w:rPr>
    </w:lvl>
    <w:lvl w:ilvl="8" w:tplc="08090005">
      <w:start w:val="1"/>
      <w:numFmt w:val="bullet"/>
      <w:lvlText w:val=""/>
      <w:lvlJc w:val="left"/>
      <w:pPr>
        <w:ind w:left="7713" w:hanging="360"/>
      </w:pPr>
      <w:rPr>
        <w:rFonts w:ascii="Wingdings" w:hAnsi="Wingdings" w:hint="default"/>
      </w:rPr>
    </w:lvl>
  </w:abstractNum>
  <w:abstractNum w:abstractNumId="59" w15:restartNumberingAfterBreak="0">
    <w:nsid w:val="20B86970"/>
    <w:multiLevelType w:val="hybridMultilevel"/>
    <w:tmpl w:val="98A6B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1934FD9"/>
    <w:multiLevelType w:val="hybridMultilevel"/>
    <w:tmpl w:val="0CA2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1A33346"/>
    <w:multiLevelType w:val="multilevel"/>
    <w:tmpl w:val="7688A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22363B7E"/>
    <w:multiLevelType w:val="multilevel"/>
    <w:tmpl w:val="20082424"/>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225F6224"/>
    <w:multiLevelType w:val="multilevel"/>
    <w:tmpl w:val="AEC43EB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4" w15:restartNumberingAfterBreak="0">
    <w:nsid w:val="228C0111"/>
    <w:multiLevelType w:val="hybridMultilevel"/>
    <w:tmpl w:val="C1B48732"/>
    <w:lvl w:ilvl="0" w:tplc="08090001">
      <w:start w:val="1"/>
      <w:numFmt w:val="bullet"/>
      <w:lvlText w:val=""/>
      <w:lvlJc w:val="left"/>
      <w:pPr>
        <w:ind w:left="720" w:hanging="360"/>
      </w:pPr>
      <w:rPr>
        <w:rFonts w:ascii="Symbol" w:hAnsi="Symbol" w:hint="default"/>
      </w:rPr>
    </w:lvl>
    <w:lvl w:ilvl="1" w:tplc="FEEAE76A">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30F2C39"/>
    <w:multiLevelType w:val="multilevel"/>
    <w:tmpl w:val="D6749FFC"/>
    <w:lvl w:ilvl="0">
      <w:start w:val="1"/>
      <w:numFmt w:val="lowerLetter"/>
      <w:lvlText w:val="%1."/>
      <w:lvlJc w:val="left"/>
      <w:pPr>
        <w:ind w:left="720" w:hanging="360"/>
      </w:pPr>
      <w:rPr>
        <w:b/>
        <w:bC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241A26F7"/>
    <w:multiLevelType w:val="multilevel"/>
    <w:tmpl w:val="1AF0B356"/>
    <w:lvl w:ilvl="0">
      <w:start w:val="1"/>
      <w:numFmt w:val="bullet"/>
      <w:lvlText w:val="o"/>
      <w:lvlJc w:val="left"/>
      <w:pPr>
        <w:ind w:left="1080" w:hanging="360"/>
      </w:pPr>
      <w:rPr>
        <w:rFonts w:ascii="Courier New" w:hAnsi="Courier New" w:cs="Courier New"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7" w15:restartNumberingAfterBreak="0">
    <w:nsid w:val="24910923"/>
    <w:multiLevelType w:val="multilevel"/>
    <w:tmpl w:val="861C6CB6"/>
    <w:lvl w:ilvl="0">
      <w:start w:val="1"/>
      <w:numFmt w:val="bullet"/>
      <w:lvlText w:val=""/>
      <w:lvlJc w:val="left"/>
      <w:pPr>
        <w:ind w:left="1800" w:hanging="360"/>
      </w:pPr>
      <w:rPr>
        <w:rFonts w:ascii="Wingdings" w:hAnsi="Wingdings" w:hint="default"/>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68" w15:restartNumberingAfterBreak="0">
    <w:nsid w:val="253A5F20"/>
    <w:multiLevelType w:val="multilevel"/>
    <w:tmpl w:val="2A624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27BE5196"/>
    <w:multiLevelType w:val="hybridMultilevel"/>
    <w:tmpl w:val="6D968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83C44F1"/>
    <w:multiLevelType w:val="hybridMultilevel"/>
    <w:tmpl w:val="1252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862680B"/>
    <w:multiLevelType w:val="hybridMultilevel"/>
    <w:tmpl w:val="8312C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89B7B84"/>
    <w:multiLevelType w:val="hybridMultilevel"/>
    <w:tmpl w:val="B4F0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8A56935"/>
    <w:multiLevelType w:val="hybridMultilevel"/>
    <w:tmpl w:val="E1784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8BB4708"/>
    <w:multiLevelType w:val="multilevel"/>
    <w:tmpl w:val="B2B8E056"/>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28F7507F"/>
    <w:multiLevelType w:val="hybridMultilevel"/>
    <w:tmpl w:val="D6646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9502C39"/>
    <w:multiLevelType w:val="hybridMultilevel"/>
    <w:tmpl w:val="A39656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9821C2E"/>
    <w:multiLevelType w:val="hybridMultilevel"/>
    <w:tmpl w:val="88DA9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AA52EEC"/>
    <w:multiLevelType w:val="hybridMultilevel"/>
    <w:tmpl w:val="33A6D7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AD57B78"/>
    <w:multiLevelType w:val="hybridMultilevel"/>
    <w:tmpl w:val="05BC4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AD90105"/>
    <w:multiLevelType w:val="hybridMultilevel"/>
    <w:tmpl w:val="AE68785A"/>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81" w15:restartNumberingAfterBreak="0">
    <w:nsid w:val="2AE66F41"/>
    <w:multiLevelType w:val="hybridMultilevel"/>
    <w:tmpl w:val="C550390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2BC32284"/>
    <w:multiLevelType w:val="hybridMultilevel"/>
    <w:tmpl w:val="C714C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C881D21"/>
    <w:multiLevelType w:val="hybridMultilevel"/>
    <w:tmpl w:val="7E46E29C"/>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2D901F86"/>
    <w:multiLevelType w:val="hybridMultilevel"/>
    <w:tmpl w:val="D4AEA85A"/>
    <w:lvl w:ilvl="0" w:tplc="1EB8F91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E8D0D0D"/>
    <w:multiLevelType w:val="hybridMultilevel"/>
    <w:tmpl w:val="272C1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F9B0188"/>
    <w:multiLevelType w:val="hybridMultilevel"/>
    <w:tmpl w:val="E0B87716"/>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87" w15:restartNumberingAfterBreak="0">
    <w:nsid w:val="2FE93349"/>
    <w:multiLevelType w:val="hybridMultilevel"/>
    <w:tmpl w:val="4E30FDE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309E5F8B"/>
    <w:multiLevelType w:val="hybridMultilevel"/>
    <w:tmpl w:val="316EA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1B241BA"/>
    <w:multiLevelType w:val="hybridMultilevel"/>
    <w:tmpl w:val="5F628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23B5150"/>
    <w:multiLevelType w:val="hybridMultilevel"/>
    <w:tmpl w:val="CF322D92"/>
    <w:lvl w:ilvl="0" w:tplc="08090003">
      <w:start w:val="1"/>
      <w:numFmt w:val="bullet"/>
      <w:lvlText w:val="o"/>
      <w:lvlJc w:val="left"/>
      <w:pPr>
        <w:ind w:left="1077" w:hanging="360"/>
      </w:pPr>
      <w:rPr>
        <w:rFonts w:ascii="Courier New" w:hAnsi="Courier New" w:cs="Courier New" w:hint="default"/>
      </w:rPr>
    </w:lvl>
    <w:lvl w:ilvl="1" w:tplc="08090005">
      <w:start w:val="1"/>
      <w:numFmt w:val="bullet"/>
      <w:lvlText w:val=""/>
      <w:lvlJc w:val="left"/>
      <w:pPr>
        <w:ind w:left="1797" w:hanging="360"/>
      </w:pPr>
      <w:rPr>
        <w:rFonts w:ascii="Wingdings" w:hAnsi="Wingdings"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1" w15:restartNumberingAfterBreak="0">
    <w:nsid w:val="32B45181"/>
    <w:multiLevelType w:val="hybridMultilevel"/>
    <w:tmpl w:val="0A44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2FB76BB"/>
    <w:multiLevelType w:val="hybridMultilevel"/>
    <w:tmpl w:val="7910D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31A20AC"/>
    <w:multiLevelType w:val="hybridMultilevel"/>
    <w:tmpl w:val="230AB1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15:restartNumberingAfterBreak="0">
    <w:nsid w:val="33463FEB"/>
    <w:multiLevelType w:val="hybridMultilevel"/>
    <w:tmpl w:val="B178E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34B1273"/>
    <w:multiLevelType w:val="hybridMultilevel"/>
    <w:tmpl w:val="DE20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4AE3FC9"/>
    <w:multiLevelType w:val="hybridMultilevel"/>
    <w:tmpl w:val="60FE4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4D877E8"/>
    <w:multiLevelType w:val="hybridMultilevel"/>
    <w:tmpl w:val="9C3E7EEE"/>
    <w:lvl w:ilvl="0" w:tplc="08090003">
      <w:start w:val="1"/>
      <w:numFmt w:val="bullet"/>
      <w:lvlText w:val="o"/>
      <w:lvlJc w:val="left"/>
      <w:pPr>
        <w:ind w:left="1440" w:hanging="360"/>
      </w:pPr>
      <w:rPr>
        <w:rFonts w:ascii="Courier New" w:hAnsi="Courier New" w:cs="Courier New" w:hint="default"/>
      </w:rPr>
    </w:lvl>
    <w:lvl w:ilvl="1" w:tplc="FFFFFFFF">
      <w:start w:val="1"/>
      <w:numFmt w:val="bullet"/>
      <w:lvlText w:val=""/>
      <w:lvlJc w:val="left"/>
      <w:pPr>
        <w:ind w:left="1364" w:hanging="360"/>
      </w:pPr>
      <w:rPr>
        <w:rFonts w:ascii="Symbol" w:hAnsi="Symbol"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Wingdings" w:hAnsi="Wingdings" w:hint="default"/>
      </w:rPr>
    </w:lvl>
    <w:lvl w:ilvl="4" w:tplc="FFFFFFFF">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8" w15:restartNumberingAfterBreak="0">
    <w:nsid w:val="35B4709A"/>
    <w:multiLevelType w:val="hybridMultilevel"/>
    <w:tmpl w:val="2A8232B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9" w15:restartNumberingAfterBreak="0">
    <w:nsid w:val="35FD5C34"/>
    <w:multiLevelType w:val="hybridMultilevel"/>
    <w:tmpl w:val="A264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63C5064"/>
    <w:multiLevelType w:val="hybridMultilevel"/>
    <w:tmpl w:val="E020C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6EA6D4A"/>
    <w:multiLevelType w:val="multilevel"/>
    <w:tmpl w:val="FB34C614"/>
    <w:lvl w:ilvl="0">
      <w:start w:val="1"/>
      <w:numFmt w:val="bullet"/>
      <w:lvlText w:val=""/>
      <w:lvlJc w:val="left"/>
      <w:pPr>
        <w:ind w:left="1800" w:hanging="360"/>
      </w:pPr>
      <w:rPr>
        <w:rFonts w:ascii="Wingdings" w:hAnsi="Wingdings" w:hint="default"/>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02" w15:restartNumberingAfterBreak="0">
    <w:nsid w:val="376A26FB"/>
    <w:multiLevelType w:val="multilevel"/>
    <w:tmpl w:val="60BC7182"/>
    <w:lvl w:ilvl="0">
      <w:start w:val="1"/>
      <w:numFmt w:val="bullet"/>
      <w:lvlText w:val="●"/>
      <w:lvlJc w:val="left"/>
      <w:pPr>
        <w:ind w:left="720" w:hanging="360"/>
      </w:pPr>
      <w:rPr>
        <w:rFonts w:ascii="Arial" w:hAnsi="Arial" w:cs="Aria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37D65B6B"/>
    <w:multiLevelType w:val="hybridMultilevel"/>
    <w:tmpl w:val="0CE8971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15:restartNumberingAfterBreak="0">
    <w:nsid w:val="391D4A58"/>
    <w:multiLevelType w:val="multilevel"/>
    <w:tmpl w:val="3B06D73E"/>
    <w:lvl w:ilvl="0">
      <w:start w:val="1"/>
      <w:numFmt w:val="bullet"/>
      <w:lvlText w:val=""/>
      <w:lvlJc w:val="left"/>
      <w:pPr>
        <w:ind w:left="1440" w:hanging="360"/>
      </w:pPr>
      <w:rPr>
        <w:rFonts w:ascii="Wingdings" w:hAnsi="Wingdings" w:hint="default"/>
        <w:sz w:val="22"/>
        <w:szCs w:val="24"/>
      </w:rPr>
    </w:lvl>
    <w:lvl w:ilvl="1">
      <w:start w:val="1"/>
      <w:numFmt w:val="lowerLetter"/>
      <w:lvlText w:val="(%2)"/>
      <w:lvlJc w:val="left"/>
      <w:pPr>
        <w:ind w:left="2900" w:hanging="380"/>
      </w:pPr>
      <w:rPr>
        <w:rFonts w:hint="default"/>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5" w15:restartNumberingAfterBreak="0">
    <w:nsid w:val="396F2140"/>
    <w:multiLevelType w:val="multilevel"/>
    <w:tmpl w:val="BC500080"/>
    <w:styleLink w:val="WWNum21"/>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6" w15:restartNumberingAfterBreak="0">
    <w:nsid w:val="39C61FEF"/>
    <w:multiLevelType w:val="multilevel"/>
    <w:tmpl w:val="C76E4126"/>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7" w15:restartNumberingAfterBreak="0">
    <w:nsid w:val="3A5E735D"/>
    <w:multiLevelType w:val="multilevel"/>
    <w:tmpl w:val="1D14E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3D5659D9"/>
    <w:multiLevelType w:val="hybridMultilevel"/>
    <w:tmpl w:val="27FC7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D7C6F19"/>
    <w:multiLevelType w:val="hybridMultilevel"/>
    <w:tmpl w:val="B468A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DCC7CD2"/>
    <w:multiLevelType w:val="hybridMultilevel"/>
    <w:tmpl w:val="CDE6A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DFD4D7F"/>
    <w:multiLevelType w:val="hybridMultilevel"/>
    <w:tmpl w:val="E292A7B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2" w15:restartNumberingAfterBreak="0">
    <w:nsid w:val="3E6F7B8E"/>
    <w:multiLevelType w:val="hybridMultilevel"/>
    <w:tmpl w:val="82B84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EDC4FE9"/>
    <w:multiLevelType w:val="hybridMultilevel"/>
    <w:tmpl w:val="CC80C6CE"/>
    <w:lvl w:ilvl="0" w:tplc="08090001">
      <w:start w:val="1"/>
      <w:numFmt w:val="bullet"/>
      <w:lvlText w:val=""/>
      <w:lvlJc w:val="left"/>
      <w:pPr>
        <w:ind w:left="1570" w:hanging="360"/>
      </w:pPr>
      <w:rPr>
        <w:rFonts w:ascii="Symbol" w:hAnsi="Symbol" w:hint="default"/>
      </w:rPr>
    </w:lvl>
    <w:lvl w:ilvl="1" w:tplc="08090003">
      <w:start w:val="1"/>
      <w:numFmt w:val="bullet"/>
      <w:lvlText w:val="o"/>
      <w:lvlJc w:val="left"/>
      <w:pPr>
        <w:ind w:left="2290" w:hanging="360"/>
      </w:pPr>
      <w:rPr>
        <w:rFonts w:ascii="Courier New" w:hAnsi="Courier New" w:cs="Courier New" w:hint="default"/>
      </w:rPr>
    </w:lvl>
    <w:lvl w:ilvl="2" w:tplc="08090005">
      <w:start w:val="1"/>
      <w:numFmt w:val="bullet"/>
      <w:lvlText w:val=""/>
      <w:lvlJc w:val="left"/>
      <w:pPr>
        <w:ind w:left="3010" w:hanging="360"/>
      </w:pPr>
      <w:rPr>
        <w:rFonts w:ascii="Wingdings" w:hAnsi="Wingdings" w:hint="default"/>
      </w:rPr>
    </w:lvl>
    <w:lvl w:ilvl="3" w:tplc="08090001">
      <w:start w:val="1"/>
      <w:numFmt w:val="bullet"/>
      <w:lvlText w:val=""/>
      <w:lvlJc w:val="left"/>
      <w:pPr>
        <w:ind w:left="3730" w:hanging="360"/>
      </w:pPr>
      <w:rPr>
        <w:rFonts w:ascii="Symbol" w:hAnsi="Symbol" w:hint="default"/>
      </w:rPr>
    </w:lvl>
    <w:lvl w:ilvl="4" w:tplc="08090003">
      <w:start w:val="1"/>
      <w:numFmt w:val="bullet"/>
      <w:lvlText w:val="o"/>
      <w:lvlJc w:val="left"/>
      <w:pPr>
        <w:ind w:left="4450" w:hanging="360"/>
      </w:pPr>
      <w:rPr>
        <w:rFonts w:ascii="Courier New" w:hAnsi="Courier New" w:cs="Courier New" w:hint="default"/>
      </w:rPr>
    </w:lvl>
    <w:lvl w:ilvl="5" w:tplc="08090005">
      <w:start w:val="1"/>
      <w:numFmt w:val="bullet"/>
      <w:lvlText w:val=""/>
      <w:lvlJc w:val="left"/>
      <w:pPr>
        <w:ind w:left="5170" w:hanging="360"/>
      </w:pPr>
      <w:rPr>
        <w:rFonts w:ascii="Wingdings" w:hAnsi="Wingdings" w:hint="default"/>
      </w:rPr>
    </w:lvl>
    <w:lvl w:ilvl="6" w:tplc="08090001">
      <w:start w:val="1"/>
      <w:numFmt w:val="bullet"/>
      <w:lvlText w:val=""/>
      <w:lvlJc w:val="left"/>
      <w:pPr>
        <w:ind w:left="5890" w:hanging="360"/>
      </w:pPr>
      <w:rPr>
        <w:rFonts w:ascii="Symbol" w:hAnsi="Symbol" w:hint="default"/>
      </w:rPr>
    </w:lvl>
    <w:lvl w:ilvl="7" w:tplc="08090003">
      <w:start w:val="1"/>
      <w:numFmt w:val="bullet"/>
      <w:lvlText w:val="o"/>
      <w:lvlJc w:val="left"/>
      <w:pPr>
        <w:ind w:left="6610" w:hanging="360"/>
      </w:pPr>
      <w:rPr>
        <w:rFonts w:ascii="Courier New" w:hAnsi="Courier New" w:cs="Courier New" w:hint="default"/>
      </w:rPr>
    </w:lvl>
    <w:lvl w:ilvl="8" w:tplc="08090005">
      <w:start w:val="1"/>
      <w:numFmt w:val="bullet"/>
      <w:lvlText w:val=""/>
      <w:lvlJc w:val="left"/>
      <w:pPr>
        <w:ind w:left="7330" w:hanging="360"/>
      </w:pPr>
      <w:rPr>
        <w:rFonts w:ascii="Wingdings" w:hAnsi="Wingdings" w:hint="default"/>
      </w:rPr>
    </w:lvl>
  </w:abstractNum>
  <w:abstractNum w:abstractNumId="114" w15:restartNumberingAfterBreak="0">
    <w:nsid w:val="3EF801BF"/>
    <w:multiLevelType w:val="hybridMultilevel"/>
    <w:tmpl w:val="576E68E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5" w15:restartNumberingAfterBreak="0">
    <w:nsid w:val="3F393C8D"/>
    <w:multiLevelType w:val="hybridMultilevel"/>
    <w:tmpl w:val="3E42C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3FD17C07"/>
    <w:multiLevelType w:val="hybridMultilevel"/>
    <w:tmpl w:val="DD2203A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7" w15:restartNumberingAfterBreak="0">
    <w:nsid w:val="40484B02"/>
    <w:multiLevelType w:val="hybridMultilevel"/>
    <w:tmpl w:val="8988A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2382A1D"/>
    <w:multiLevelType w:val="hybridMultilevel"/>
    <w:tmpl w:val="500C5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4775288"/>
    <w:multiLevelType w:val="hybridMultilevel"/>
    <w:tmpl w:val="EC10E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58B29D9"/>
    <w:multiLevelType w:val="hybridMultilevel"/>
    <w:tmpl w:val="648E27C2"/>
    <w:lvl w:ilvl="0" w:tplc="CC102AC0">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46501C51"/>
    <w:multiLevelType w:val="hybridMultilevel"/>
    <w:tmpl w:val="6B1A54A4"/>
    <w:lvl w:ilvl="0" w:tplc="08090003">
      <w:start w:val="1"/>
      <w:numFmt w:val="bullet"/>
      <w:lvlText w:val="o"/>
      <w:lvlJc w:val="left"/>
      <w:pPr>
        <w:ind w:left="1494" w:hanging="360"/>
      </w:pPr>
      <w:rPr>
        <w:rFonts w:ascii="Courier New" w:hAnsi="Courier New" w:cs="Courier New"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22" w15:restartNumberingAfterBreak="0">
    <w:nsid w:val="474F6DEE"/>
    <w:multiLevelType w:val="hybridMultilevel"/>
    <w:tmpl w:val="86D8790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475550BE"/>
    <w:multiLevelType w:val="multilevel"/>
    <w:tmpl w:val="8994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79E3887"/>
    <w:multiLevelType w:val="hybridMultilevel"/>
    <w:tmpl w:val="1CCE8946"/>
    <w:lvl w:ilvl="0" w:tplc="E17CFC12">
      <w:start w:val="1"/>
      <w:numFmt w:val="lowerLetter"/>
      <w:lvlText w:val="%1."/>
      <w:lvlJc w:val="left"/>
      <w:pPr>
        <w:ind w:left="1080" w:hanging="360"/>
      </w:pPr>
      <w:rPr>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485118FB"/>
    <w:multiLevelType w:val="hybridMultilevel"/>
    <w:tmpl w:val="2A9C1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9811D1C"/>
    <w:multiLevelType w:val="hybridMultilevel"/>
    <w:tmpl w:val="5174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9D66163"/>
    <w:multiLevelType w:val="hybridMultilevel"/>
    <w:tmpl w:val="C0005CA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8" w15:restartNumberingAfterBreak="0">
    <w:nsid w:val="49FA4FF2"/>
    <w:multiLevelType w:val="hybridMultilevel"/>
    <w:tmpl w:val="989C0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4ABD6F91"/>
    <w:multiLevelType w:val="hybridMultilevel"/>
    <w:tmpl w:val="CC0EC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BF11557"/>
    <w:multiLevelType w:val="hybridMultilevel"/>
    <w:tmpl w:val="B3E88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C860870"/>
    <w:multiLevelType w:val="hybridMultilevel"/>
    <w:tmpl w:val="6966F97C"/>
    <w:lvl w:ilvl="0" w:tplc="C5D861C0">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CE07DF2"/>
    <w:multiLevelType w:val="hybridMultilevel"/>
    <w:tmpl w:val="0512C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CF22065"/>
    <w:multiLevelType w:val="hybridMultilevel"/>
    <w:tmpl w:val="ED268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4D1738AA"/>
    <w:multiLevelType w:val="hybridMultilevel"/>
    <w:tmpl w:val="1CE27F0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5" w15:restartNumberingAfterBreak="0">
    <w:nsid w:val="4D5C1996"/>
    <w:multiLevelType w:val="multilevel"/>
    <w:tmpl w:val="6EE23C7C"/>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6" w15:restartNumberingAfterBreak="0">
    <w:nsid w:val="4D630C24"/>
    <w:multiLevelType w:val="hybridMultilevel"/>
    <w:tmpl w:val="0B7A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4E043BC5"/>
    <w:multiLevelType w:val="multilevel"/>
    <w:tmpl w:val="6ACC900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8" w15:restartNumberingAfterBreak="0">
    <w:nsid w:val="4E723449"/>
    <w:multiLevelType w:val="multilevel"/>
    <w:tmpl w:val="2CDAF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4EC63683"/>
    <w:multiLevelType w:val="hybridMultilevel"/>
    <w:tmpl w:val="D8BEA86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0" w15:restartNumberingAfterBreak="0">
    <w:nsid w:val="4ECD44FB"/>
    <w:multiLevelType w:val="hybridMultilevel"/>
    <w:tmpl w:val="179AD81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4F4262DE"/>
    <w:multiLevelType w:val="hybridMultilevel"/>
    <w:tmpl w:val="52F022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4F56616E"/>
    <w:multiLevelType w:val="hybridMultilevel"/>
    <w:tmpl w:val="F27E7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4F6D50CF"/>
    <w:multiLevelType w:val="hybridMultilevel"/>
    <w:tmpl w:val="9E62A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4FB233B9"/>
    <w:multiLevelType w:val="hybridMultilevel"/>
    <w:tmpl w:val="1A5C9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4FFF204E"/>
    <w:multiLevelType w:val="hybridMultilevel"/>
    <w:tmpl w:val="2462396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6" w15:restartNumberingAfterBreak="0">
    <w:nsid w:val="508E2B2E"/>
    <w:multiLevelType w:val="hybridMultilevel"/>
    <w:tmpl w:val="6C045AE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50A811DF"/>
    <w:multiLevelType w:val="hybridMultilevel"/>
    <w:tmpl w:val="B9E88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0E246CC"/>
    <w:multiLevelType w:val="hybridMultilevel"/>
    <w:tmpl w:val="6624CE0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9" w15:restartNumberingAfterBreak="0">
    <w:nsid w:val="515F746F"/>
    <w:multiLevelType w:val="hybridMultilevel"/>
    <w:tmpl w:val="D37E3AB0"/>
    <w:lvl w:ilvl="0" w:tplc="F02A44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5168582B"/>
    <w:multiLevelType w:val="hybridMultilevel"/>
    <w:tmpl w:val="7B722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5190577F"/>
    <w:multiLevelType w:val="hybridMultilevel"/>
    <w:tmpl w:val="B178C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2" w15:restartNumberingAfterBreak="0">
    <w:nsid w:val="520305CB"/>
    <w:multiLevelType w:val="hybridMultilevel"/>
    <w:tmpl w:val="67E07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479617E"/>
    <w:multiLevelType w:val="hybridMultilevel"/>
    <w:tmpl w:val="C900A9A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4" w15:restartNumberingAfterBreak="0">
    <w:nsid w:val="54B90053"/>
    <w:multiLevelType w:val="hybridMultilevel"/>
    <w:tmpl w:val="389ACCF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5" w15:restartNumberingAfterBreak="0">
    <w:nsid w:val="552E0822"/>
    <w:multiLevelType w:val="multilevel"/>
    <w:tmpl w:val="C4A0B530"/>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56" w15:restartNumberingAfterBreak="0">
    <w:nsid w:val="55CA5CF2"/>
    <w:multiLevelType w:val="hybridMultilevel"/>
    <w:tmpl w:val="E6865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560B3BC1"/>
    <w:multiLevelType w:val="multilevel"/>
    <w:tmpl w:val="FE7A30B6"/>
    <w:lvl w:ilvl="0">
      <w:start w:val="1"/>
      <w:numFmt w:val="bullet"/>
      <w:lvlText w:val="o"/>
      <w:lvlJc w:val="left"/>
      <w:pPr>
        <w:ind w:left="1440" w:hanging="360"/>
      </w:pPr>
      <w:rPr>
        <w:rFonts w:ascii="Courier New" w:hAnsi="Courier New" w:cs="Courier New" w:hint="default"/>
        <w:sz w:val="20"/>
      </w:rPr>
    </w:lvl>
    <w:lvl w:ilvl="1">
      <w:numFmt w:val="bullet"/>
      <w:lvlText w:val="o"/>
      <w:lvlJc w:val="left"/>
      <w:pPr>
        <w:ind w:left="2160" w:hanging="360"/>
      </w:pPr>
      <w:rPr>
        <w:rFonts w:ascii="Courier New" w:hAnsi="Courier New"/>
        <w:sz w:val="20"/>
      </w:rPr>
    </w:lvl>
    <w:lvl w:ilvl="2">
      <w:numFmt w:val="bullet"/>
      <w:lvlText w:val=""/>
      <w:lvlJc w:val="left"/>
      <w:pPr>
        <w:ind w:left="2880" w:hanging="360"/>
      </w:pPr>
      <w:rPr>
        <w:rFonts w:ascii="Wingdings" w:hAnsi="Wingdings"/>
        <w:sz w:val="20"/>
      </w:rPr>
    </w:lvl>
    <w:lvl w:ilvl="3">
      <w:numFmt w:val="bullet"/>
      <w:lvlText w:val=""/>
      <w:lvlJc w:val="left"/>
      <w:pPr>
        <w:ind w:left="3600" w:hanging="360"/>
      </w:pPr>
      <w:rPr>
        <w:rFonts w:ascii="Wingdings" w:hAnsi="Wingdings"/>
        <w:sz w:val="20"/>
      </w:rPr>
    </w:lvl>
    <w:lvl w:ilvl="4">
      <w:numFmt w:val="bullet"/>
      <w:lvlText w:val=""/>
      <w:lvlJc w:val="left"/>
      <w:pPr>
        <w:ind w:left="4320" w:hanging="360"/>
      </w:pPr>
      <w:rPr>
        <w:rFonts w:ascii="Wingdings" w:hAnsi="Wingdings"/>
        <w:sz w:val="20"/>
      </w:rPr>
    </w:lvl>
    <w:lvl w:ilvl="5">
      <w:numFmt w:val="bullet"/>
      <w:lvlText w:val=""/>
      <w:lvlJc w:val="left"/>
      <w:pPr>
        <w:ind w:left="5040" w:hanging="360"/>
      </w:pPr>
      <w:rPr>
        <w:rFonts w:ascii="Wingdings" w:hAnsi="Wingdings"/>
        <w:sz w:val="20"/>
      </w:rPr>
    </w:lvl>
    <w:lvl w:ilvl="6">
      <w:numFmt w:val="bullet"/>
      <w:lvlText w:val=""/>
      <w:lvlJc w:val="left"/>
      <w:pPr>
        <w:ind w:left="5760" w:hanging="360"/>
      </w:pPr>
      <w:rPr>
        <w:rFonts w:ascii="Wingdings" w:hAnsi="Wingdings"/>
        <w:sz w:val="20"/>
      </w:rPr>
    </w:lvl>
    <w:lvl w:ilvl="7">
      <w:numFmt w:val="bullet"/>
      <w:lvlText w:val=""/>
      <w:lvlJc w:val="left"/>
      <w:pPr>
        <w:ind w:left="6480" w:hanging="360"/>
      </w:pPr>
      <w:rPr>
        <w:rFonts w:ascii="Wingdings" w:hAnsi="Wingdings"/>
        <w:sz w:val="20"/>
      </w:rPr>
    </w:lvl>
    <w:lvl w:ilvl="8">
      <w:numFmt w:val="bullet"/>
      <w:lvlText w:val=""/>
      <w:lvlJc w:val="left"/>
      <w:pPr>
        <w:ind w:left="7200" w:hanging="360"/>
      </w:pPr>
      <w:rPr>
        <w:rFonts w:ascii="Wingdings" w:hAnsi="Wingdings"/>
        <w:sz w:val="20"/>
      </w:rPr>
    </w:lvl>
  </w:abstractNum>
  <w:abstractNum w:abstractNumId="158" w15:restartNumberingAfterBreak="0">
    <w:nsid w:val="569A13FF"/>
    <w:multiLevelType w:val="hybridMultilevel"/>
    <w:tmpl w:val="A296EDD2"/>
    <w:lvl w:ilvl="0" w:tplc="F02A44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57134D6A"/>
    <w:multiLevelType w:val="hybridMultilevel"/>
    <w:tmpl w:val="45B49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58340E20"/>
    <w:multiLevelType w:val="hybridMultilevel"/>
    <w:tmpl w:val="1E24A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58964D61"/>
    <w:multiLevelType w:val="hybridMultilevel"/>
    <w:tmpl w:val="6FF21F3E"/>
    <w:lvl w:ilvl="0" w:tplc="F02A44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58A15181"/>
    <w:multiLevelType w:val="multilevel"/>
    <w:tmpl w:val="13AE7B9A"/>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3" w15:restartNumberingAfterBreak="0">
    <w:nsid w:val="5A105329"/>
    <w:multiLevelType w:val="multilevel"/>
    <w:tmpl w:val="28F82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5AAF25DE"/>
    <w:multiLevelType w:val="multilevel"/>
    <w:tmpl w:val="EB7A3864"/>
    <w:lvl w:ilvl="0">
      <w:start w:val="1"/>
      <w:numFmt w:val="bullet"/>
      <w:lvlText w:val=""/>
      <w:lvlJc w:val="left"/>
      <w:pPr>
        <w:ind w:left="2160" w:hanging="360"/>
      </w:pPr>
      <w:rPr>
        <w:rFonts w:ascii="Wingdings" w:hAnsi="Wingdings" w:hint="default"/>
      </w:rPr>
    </w:lvl>
    <w:lvl w:ilvl="1">
      <w:numFmt w:val="bullet"/>
      <w:lvlText w:val="o"/>
      <w:lvlJc w:val="left"/>
      <w:pPr>
        <w:ind w:left="2880" w:hanging="360"/>
      </w:pPr>
      <w:rPr>
        <w:rFonts w:ascii="Courier New" w:hAnsi="Courier New" w:cs="Courier New"/>
      </w:rPr>
    </w:lvl>
    <w:lvl w:ilvl="2">
      <w:numFmt w:val="bullet"/>
      <w:lvlText w:val=""/>
      <w:lvlJc w:val="left"/>
      <w:pPr>
        <w:ind w:left="3600" w:hanging="360"/>
      </w:pPr>
      <w:rPr>
        <w:rFonts w:ascii="Wingdings" w:hAnsi="Wingdings"/>
      </w:rPr>
    </w:lvl>
    <w:lvl w:ilvl="3">
      <w:numFmt w:val="bullet"/>
      <w:lvlText w:val=""/>
      <w:lvlJc w:val="left"/>
      <w:pPr>
        <w:ind w:left="4320" w:hanging="360"/>
      </w:pPr>
      <w:rPr>
        <w:rFonts w:ascii="Symbol" w:hAnsi="Symbol"/>
      </w:rPr>
    </w:lvl>
    <w:lvl w:ilvl="4">
      <w:numFmt w:val="bullet"/>
      <w:lvlText w:val="o"/>
      <w:lvlJc w:val="left"/>
      <w:pPr>
        <w:ind w:left="5040" w:hanging="360"/>
      </w:pPr>
      <w:rPr>
        <w:rFonts w:ascii="Courier New" w:hAnsi="Courier New" w:cs="Courier New"/>
      </w:rPr>
    </w:lvl>
    <w:lvl w:ilvl="5">
      <w:numFmt w:val="bullet"/>
      <w:lvlText w:val=""/>
      <w:lvlJc w:val="left"/>
      <w:pPr>
        <w:ind w:left="5760" w:hanging="360"/>
      </w:pPr>
      <w:rPr>
        <w:rFonts w:ascii="Wingdings" w:hAnsi="Wingdings"/>
      </w:rPr>
    </w:lvl>
    <w:lvl w:ilvl="6">
      <w:numFmt w:val="bullet"/>
      <w:lvlText w:val=""/>
      <w:lvlJc w:val="left"/>
      <w:pPr>
        <w:ind w:left="6480" w:hanging="360"/>
      </w:pPr>
      <w:rPr>
        <w:rFonts w:ascii="Symbol" w:hAnsi="Symbol"/>
      </w:rPr>
    </w:lvl>
    <w:lvl w:ilvl="7">
      <w:numFmt w:val="bullet"/>
      <w:lvlText w:val="o"/>
      <w:lvlJc w:val="left"/>
      <w:pPr>
        <w:ind w:left="7200" w:hanging="360"/>
      </w:pPr>
      <w:rPr>
        <w:rFonts w:ascii="Courier New" w:hAnsi="Courier New" w:cs="Courier New"/>
      </w:rPr>
    </w:lvl>
    <w:lvl w:ilvl="8">
      <w:numFmt w:val="bullet"/>
      <w:lvlText w:val=""/>
      <w:lvlJc w:val="left"/>
      <w:pPr>
        <w:ind w:left="7920" w:hanging="360"/>
      </w:pPr>
      <w:rPr>
        <w:rFonts w:ascii="Wingdings" w:hAnsi="Wingdings"/>
      </w:rPr>
    </w:lvl>
  </w:abstractNum>
  <w:abstractNum w:abstractNumId="165" w15:restartNumberingAfterBreak="0">
    <w:nsid w:val="5AB46D3F"/>
    <w:multiLevelType w:val="hybridMultilevel"/>
    <w:tmpl w:val="95A2E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5C7B2B70"/>
    <w:multiLevelType w:val="hybridMultilevel"/>
    <w:tmpl w:val="5A44802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67" w15:restartNumberingAfterBreak="0">
    <w:nsid w:val="5CD94670"/>
    <w:multiLevelType w:val="multilevel"/>
    <w:tmpl w:val="D3947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15:restartNumberingAfterBreak="0">
    <w:nsid w:val="5DA0126A"/>
    <w:multiLevelType w:val="hybridMultilevel"/>
    <w:tmpl w:val="302C81E4"/>
    <w:lvl w:ilvl="0" w:tplc="F02A44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5F0756E3"/>
    <w:multiLevelType w:val="multilevel"/>
    <w:tmpl w:val="1292D76E"/>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70" w15:restartNumberingAfterBreak="0">
    <w:nsid w:val="5F3A7330"/>
    <w:multiLevelType w:val="hybridMultilevel"/>
    <w:tmpl w:val="B6B4CB4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61315DDD"/>
    <w:multiLevelType w:val="multilevel"/>
    <w:tmpl w:val="70CCD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61EB4C68"/>
    <w:multiLevelType w:val="hybridMultilevel"/>
    <w:tmpl w:val="A79A4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20B1D14"/>
    <w:multiLevelType w:val="hybridMultilevel"/>
    <w:tmpl w:val="6356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2AF0D1C"/>
    <w:multiLevelType w:val="hybridMultilevel"/>
    <w:tmpl w:val="D8CCB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32971BD"/>
    <w:multiLevelType w:val="hybridMultilevel"/>
    <w:tmpl w:val="495CA2C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6" w15:restartNumberingAfterBreak="0">
    <w:nsid w:val="638541A1"/>
    <w:multiLevelType w:val="hybridMultilevel"/>
    <w:tmpl w:val="21426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63951EBE"/>
    <w:multiLevelType w:val="hybridMultilevel"/>
    <w:tmpl w:val="13CCF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63E630CC"/>
    <w:multiLevelType w:val="multilevel"/>
    <w:tmpl w:val="75E68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9" w15:restartNumberingAfterBreak="0">
    <w:nsid w:val="647A5A5B"/>
    <w:multiLevelType w:val="hybridMultilevel"/>
    <w:tmpl w:val="3F96D32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0" w15:restartNumberingAfterBreak="0">
    <w:nsid w:val="649910A7"/>
    <w:multiLevelType w:val="multilevel"/>
    <w:tmpl w:val="25C44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65872993"/>
    <w:multiLevelType w:val="hybridMultilevel"/>
    <w:tmpl w:val="49A825EE"/>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66F104C9"/>
    <w:multiLevelType w:val="hybridMultilevel"/>
    <w:tmpl w:val="8426096E"/>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83" w15:restartNumberingAfterBreak="0">
    <w:nsid w:val="67AB4BAC"/>
    <w:multiLevelType w:val="hybridMultilevel"/>
    <w:tmpl w:val="A9D6F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685264B9"/>
    <w:multiLevelType w:val="hybridMultilevel"/>
    <w:tmpl w:val="D59C638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5" w15:restartNumberingAfterBreak="0">
    <w:nsid w:val="69331CCE"/>
    <w:multiLevelType w:val="hybridMultilevel"/>
    <w:tmpl w:val="8908981E"/>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6" w15:restartNumberingAfterBreak="0">
    <w:nsid w:val="697D334D"/>
    <w:multiLevelType w:val="hybridMultilevel"/>
    <w:tmpl w:val="AECEA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69DB43B1"/>
    <w:multiLevelType w:val="hybridMultilevel"/>
    <w:tmpl w:val="5336C34C"/>
    <w:lvl w:ilvl="0" w:tplc="CC102AC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6A5A4B8C"/>
    <w:multiLevelType w:val="hybridMultilevel"/>
    <w:tmpl w:val="04A6CC0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9" w15:restartNumberingAfterBreak="0">
    <w:nsid w:val="6A8F30F1"/>
    <w:multiLevelType w:val="multilevel"/>
    <w:tmpl w:val="786A11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15:restartNumberingAfterBreak="0">
    <w:nsid w:val="6ADB1E51"/>
    <w:multiLevelType w:val="hybridMultilevel"/>
    <w:tmpl w:val="98A46AE6"/>
    <w:lvl w:ilvl="0" w:tplc="9B78CC1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6B281F60"/>
    <w:multiLevelType w:val="multilevel"/>
    <w:tmpl w:val="D96A59B6"/>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2" w15:restartNumberingAfterBreak="0">
    <w:nsid w:val="6CCF1D9D"/>
    <w:multiLevelType w:val="hybridMultilevel"/>
    <w:tmpl w:val="925AFA8C"/>
    <w:lvl w:ilvl="0" w:tplc="08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6CE557EE"/>
    <w:multiLevelType w:val="hybridMultilevel"/>
    <w:tmpl w:val="17D48C8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4" w15:restartNumberingAfterBreak="0">
    <w:nsid w:val="6E866AB3"/>
    <w:multiLevelType w:val="hybridMultilevel"/>
    <w:tmpl w:val="4A4816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6E910CCE"/>
    <w:multiLevelType w:val="multilevel"/>
    <w:tmpl w:val="CC6A8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15:restartNumberingAfterBreak="0">
    <w:nsid w:val="6ECF4D06"/>
    <w:multiLevelType w:val="hybridMultilevel"/>
    <w:tmpl w:val="3000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6F090133"/>
    <w:multiLevelType w:val="hybridMultilevel"/>
    <w:tmpl w:val="54BE6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701F313D"/>
    <w:multiLevelType w:val="hybridMultilevel"/>
    <w:tmpl w:val="71567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3">
      <w:start w:val="1"/>
      <w:numFmt w:val="bullet"/>
      <w:lvlText w:val="o"/>
      <w:lvlJc w:val="left"/>
      <w:pPr>
        <w:ind w:left="2880" w:hanging="360"/>
      </w:pPr>
      <w:rPr>
        <w:rFonts w:ascii="Courier New" w:hAnsi="Courier New" w:cs="Courier New"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7080359F"/>
    <w:multiLevelType w:val="hybridMultilevel"/>
    <w:tmpl w:val="BB124A5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0" w15:restartNumberingAfterBreak="0">
    <w:nsid w:val="70D20228"/>
    <w:multiLevelType w:val="hybridMultilevel"/>
    <w:tmpl w:val="E462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17329A2"/>
    <w:multiLevelType w:val="multilevel"/>
    <w:tmpl w:val="D8D03114"/>
    <w:styleLink w:val="WWNum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202" w15:restartNumberingAfterBreak="0">
    <w:nsid w:val="721437A1"/>
    <w:multiLevelType w:val="hybridMultilevel"/>
    <w:tmpl w:val="D8444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72946A85"/>
    <w:multiLevelType w:val="multilevel"/>
    <w:tmpl w:val="6D5029E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4" w15:restartNumberingAfterBreak="0">
    <w:nsid w:val="735134BF"/>
    <w:multiLevelType w:val="hybridMultilevel"/>
    <w:tmpl w:val="A830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740E05AD"/>
    <w:multiLevelType w:val="multilevel"/>
    <w:tmpl w:val="7346C57C"/>
    <w:lvl w:ilvl="0">
      <w:start w:val="1"/>
      <w:numFmt w:val="bullet"/>
      <w:lvlText w:val="●"/>
      <w:lvlJc w:val="left"/>
      <w:pPr>
        <w:ind w:left="720" w:hanging="360"/>
      </w:pPr>
      <w:rPr>
        <w:rFonts w:ascii="Symbol" w:eastAsia="Noto Sans Symbols" w:hAnsi="Symbol" w:cs="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74233A99"/>
    <w:multiLevelType w:val="hybridMultilevel"/>
    <w:tmpl w:val="9B849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745F1F53"/>
    <w:multiLevelType w:val="hybridMultilevel"/>
    <w:tmpl w:val="B39CD5B8"/>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8" w15:restartNumberingAfterBreak="0">
    <w:nsid w:val="74937DAF"/>
    <w:multiLevelType w:val="hybridMultilevel"/>
    <w:tmpl w:val="855A444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74A81D5B"/>
    <w:multiLevelType w:val="hybridMultilevel"/>
    <w:tmpl w:val="E5E2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74CB52B5"/>
    <w:multiLevelType w:val="hybridMultilevel"/>
    <w:tmpl w:val="9F7E4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75324274"/>
    <w:multiLevelType w:val="multilevel"/>
    <w:tmpl w:val="28DE2E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2" w15:restartNumberingAfterBreak="0">
    <w:nsid w:val="75E77372"/>
    <w:multiLevelType w:val="hybridMultilevel"/>
    <w:tmpl w:val="5A68B95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64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762E04F5"/>
    <w:multiLevelType w:val="hybridMultilevel"/>
    <w:tmpl w:val="D8724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76D75E46"/>
    <w:multiLevelType w:val="multilevel"/>
    <w:tmpl w:val="B7C2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7054F45"/>
    <w:multiLevelType w:val="hybridMultilevel"/>
    <w:tmpl w:val="E76496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77390D1B"/>
    <w:multiLevelType w:val="multilevel"/>
    <w:tmpl w:val="CDFAAD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15:restartNumberingAfterBreak="0">
    <w:nsid w:val="773A3E57"/>
    <w:multiLevelType w:val="hybridMultilevel"/>
    <w:tmpl w:val="94FE7E46"/>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673" w:hanging="360"/>
      </w:pPr>
      <w:rPr>
        <w:rFonts w:ascii="Courier New" w:hAnsi="Courier New" w:cs="Courier New" w:hint="default"/>
      </w:rPr>
    </w:lvl>
    <w:lvl w:ilvl="2" w:tplc="08090005">
      <w:start w:val="1"/>
      <w:numFmt w:val="bullet"/>
      <w:lvlText w:val=""/>
      <w:lvlJc w:val="left"/>
      <w:pPr>
        <w:ind w:left="3393" w:hanging="360"/>
      </w:pPr>
      <w:rPr>
        <w:rFonts w:ascii="Wingdings" w:hAnsi="Wingdings" w:hint="default"/>
      </w:rPr>
    </w:lvl>
    <w:lvl w:ilvl="3" w:tplc="08090001">
      <w:start w:val="1"/>
      <w:numFmt w:val="bullet"/>
      <w:lvlText w:val=""/>
      <w:lvlJc w:val="left"/>
      <w:pPr>
        <w:ind w:left="4113" w:hanging="360"/>
      </w:pPr>
      <w:rPr>
        <w:rFonts w:ascii="Symbol" w:hAnsi="Symbol" w:hint="default"/>
      </w:rPr>
    </w:lvl>
    <w:lvl w:ilvl="4" w:tplc="08090003">
      <w:start w:val="1"/>
      <w:numFmt w:val="bullet"/>
      <w:lvlText w:val="o"/>
      <w:lvlJc w:val="left"/>
      <w:pPr>
        <w:ind w:left="4833" w:hanging="360"/>
      </w:pPr>
      <w:rPr>
        <w:rFonts w:ascii="Courier New" w:hAnsi="Courier New" w:cs="Courier New" w:hint="default"/>
      </w:rPr>
    </w:lvl>
    <w:lvl w:ilvl="5" w:tplc="08090005">
      <w:start w:val="1"/>
      <w:numFmt w:val="bullet"/>
      <w:lvlText w:val=""/>
      <w:lvlJc w:val="left"/>
      <w:pPr>
        <w:ind w:left="5553" w:hanging="360"/>
      </w:pPr>
      <w:rPr>
        <w:rFonts w:ascii="Wingdings" w:hAnsi="Wingdings" w:hint="default"/>
      </w:rPr>
    </w:lvl>
    <w:lvl w:ilvl="6" w:tplc="08090001">
      <w:start w:val="1"/>
      <w:numFmt w:val="bullet"/>
      <w:lvlText w:val=""/>
      <w:lvlJc w:val="left"/>
      <w:pPr>
        <w:ind w:left="6273" w:hanging="360"/>
      </w:pPr>
      <w:rPr>
        <w:rFonts w:ascii="Symbol" w:hAnsi="Symbol" w:hint="default"/>
      </w:rPr>
    </w:lvl>
    <w:lvl w:ilvl="7" w:tplc="08090003">
      <w:start w:val="1"/>
      <w:numFmt w:val="bullet"/>
      <w:lvlText w:val="o"/>
      <w:lvlJc w:val="left"/>
      <w:pPr>
        <w:ind w:left="6993" w:hanging="360"/>
      </w:pPr>
      <w:rPr>
        <w:rFonts w:ascii="Courier New" w:hAnsi="Courier New" w:cs="Courier New" w:hint="default"/>
      </w:rPr>
    </w:lvl>
    <w:lvl w:ilvl="8" w:tplc="08090005">
      <w:start w:val="1"/>
      <w:numFmt w:val="bullet"/>
      <w:lvlText w:val=""/>
      <w:lvlJc w:val="left"/>
      <w:pPr>
        <w:ind w:left="7713" w:hanging="360"/>
      </w:pPr>
      <w:rPr>
        <w:rFonts w:ascii="Wingdings" w:hAnsi="Wingdings" w:hint="default"/>
      </w:rPr>
    </w:lvl>
  </w:abstractNum>
  <w:abstractNum w:abstractNumId="218" w15:restartNumberingAfterBreak="0">
    <w:nsid w:val="776C4C41"/>
    <w:multiLevelType w:val="multilevel"/>
    <w:tmpl w:val="3920E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15:restartNumberingAfterBreak="0">
    <w:nsid w:val="77F556BF"/>
    <w:multiLevelType w:val="multilevel"/>
    <w:tmpl w:val="43A0C86E"/>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20" w15:restartNumberingAfterBreak="0">
    <w:nsid w:val="7834373C"/>
    <w:multiLevelType w:val="hybridMultilevel"/>
    <w:tmpl w:val="E624B9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1" w15:restartNumberingAfterBreak="0">
    <w:nsid w:val="783844E3"/>
    <w:multiLevelType w:val="hybridMultilevel"/>
    <w:tmpl w:val="683C6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78DD7FA3"/>
    <w:multiLevelType w:val="hybridMultilevel"/>
    <w:tmpl w:val="97C2777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3" w15:restartNumberingAfterBreak="0">
    <w:nsid w:val="78DE2A72"/>
    <w:multiLevelType w:val="hybridMultilevel"/>
    <w:tmpl w:val="24DA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793C4F41"/>
    <w:multiLevelType w:val="hybridMultilevel"/>
    <w:tmpl w:val="1DC6BD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79586FCB"/>
    <w:multiLevelType w:val="multilevel"/>
    <w:tmpl w:val="BF88649C"/>
    <w:lvl w:ilvl="0">
      <w:start w:val="1"/>
      <w:numFmt w:val="bullet"/>
      <w:lvlText w:val="o"/>
      <w:lvlJc w:val="left"/>
      <w:pPr>
        <w:ind w:left="2160" w:hanging="360"/>
      </w:pPr>
      <w:rPr>
        <w:rFonts w:ascii="Courier New" w:hAnsi="Courier New" w:cs="Courier New"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6" w15:restartNumberingAfterBreak="0">
    <w:nsid w:val="797E3771"/>
    <w:multiLevelType w:val="multilevel"/>
    <w:tmpl w:val="40C66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15:restartNumberingAfterBreak="0">
    <w:nsid w:val="79B01F44"/>
    <w:multiLevelType w:val="hybridMultilevel"/>
    <w:tmpl w:val="589CCE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7A712378"/>
    <w:multiLevelType w:val="hybridMultilevel"/>
    <w:tmpl w:val="E4BC8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7B9D7767"/>
    <w:multiLevelType w:val="hybridMultilevel"/>
    <w:tmpl w:val="08D8A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7C0B1584"/>
    <w:multiLevelType w:val="hybridMultilevel"/>
    <w:tmpl w:val="235CC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7C9066A6"/>
    <w:multiLevelType w:val="hybridMultilevel"/>
    <w:tmpl w:val="6900A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7CF80CC8"/>
    <w:multiLevelType w:val="multilevel"/>
    <w:tmpl w:val="073ABA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15:restartNumberingAfterBreak="0">
    <w:nsid w:val="7D8D6952"/>
    <w:multiLevelType w:val="hybridMultilevel"/>
    <w:tmpl w:val="610C7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7DA62CC2"/>
    <w:multiLevelType w:val="hybridMultilevel"/>
    <w:tmpl w:val="8CA29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7DAD1C8C"/>
    <w:multiLevelType w:val="hybridMultilevel"/>
    <w:tmpl w:val="AFC49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7E1E1A9F"/>
    <w:multiLevelType w:val="multilevel"/>
    <w:tmpl w:val="E9D2D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15:restartNumberingAfterBreak="0">
    <w:nsid w:val="7E2512EB"/>
    <w:multiLevelType w:val="hybridMultilevel"/>
    <w:tmpl w:val="0B30A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7E624CD5"/>
    <w:multiLevelType w:val="hybridMultilevel"/>
    <w:tmpl w:val="EB9C59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7E6F34C6"/>
    <w:multiLevelType w:val="hybridMultilevel"/>
    <w:tmpl w:val="8D6AA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7E957061"/>
    <w:multiLevelType w:val="hybridMultilevel"/>
    <w:tmpl w:val="0CBE29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1" w15:restartNumberingAfterBreak="0">
    <w:nsid w:val="7EFA0407"/>
    <w:multiLevelType w:val="hybridMultilevel"/>
    <w:tmpl w:val="4DEA8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7F000192"/>
    <w:multiLevelType w:val="hybridMultilevel"/>
    <w:tmpl w:val="D9EE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7FEA055E"/>
    <w:multiLevelType w:val="hybridMultilevel"/>
    <w:tmpl w:val="0F8E2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6004449">
    <w:abstractNumId w:val="37"/>
  </w:num>
  <w:num w:numId="2" w16cid:durableId="2147116752">
    <w:abstractNumId w:val="146"/>
  </w:num>
  <w:num w:numId="3" w16cid:durableId="1572352387">
    <w:abstractNumId w:val="128"/>
  </w:num>
  <w:num w:numId="4" w16cid:durableId="767234246">
    <w:abstractNumId w:val="50"/>
  </w:num>
  <w:num w:numId="5" w16cid:durableId="1426919689">
    <w:abstractNumId w:val="182"/>
  </w:num>
  <w:num w:numId="6" w16cid:durableId="521431484">
    <w:abstractNumId w:val="38"/>
  </w:num>
  <w:num w:numId="7" w16cid:durableId="2828311">
    <w:abstractNumId w:val="114"/>
  </w:num>
  <w:num w:numId="8" w16cid:durableId="1575044404">
    <w:abstractNumId w:val="69"/>
  </w:num>
  <w:num w:numId="9" w16cid:durableId="1539080048">
    <w:abstractNumId w:val="237"/>
  </w:num>
  <w:num w:numId="10" w16cid:durableId="922181738">
    <w:abstractNumId w:val="43"/>
  </w:num>
  <w:num w:numId="11" w16cid:durableId="108202703">
    <w:abstractNumId w:val="48"/>
  </w:num>
  <w:num w:numId="12" w16cid:durableId="19404531">
    <w:abstractNumId w:val="223"/>
  </w:num>
  <w:num w:numId="13" w16cid:durableId="1120032913">
    <w:abstractNumId w:val="200"/>
  </w:num>
  <w:num w:numId="14" w16cid:durableId="27141692">
    <w:abstractNumId w:val="40"/>
  </w:num>
  <w:num w:numId="15" w16cid:durableId="282737436">
    <w:abstractNumId w:val="71"/>
  </w:num>
  <w:num w:numId="16" w16cid:durableId="2101364978">
    <w:abstractNumId w:val="144"/>
  </w:num>
  <w:num w:numId="17" w16cid:durableId="534470001">
    <w:abstractNumId w:val="1"/>
  </w:num>
  <w:num w:numId="18" w16cid:durableId="1578057686">
    <w:abstractNumId w:val="242"/>
  </w:num>
  <w:num w:numId="19" w16cid:durableId="1913613909">
    <w:abstractNumId w:val="73"/>
  </w:num>
  <w:num w:numId="20" w16cid:durableId="169221477">
    <w:abstractNumId w:val="231"/>
  </w:num>
  <w:num w:numId="21" w16cid:durableId="1579748110">
    <w:abstractNumId w:val="186"/>
  </w:num>
  <w:num w:numId="22" w16cid:durableId="1200633136">
    <w:abstractNumId w:val="79"/>
  </w:num>
  <w:num w:numId="23" w16cid:durableId="85349646">
    <w:abstractNumId w:val="117"/>
  </w:num>
  <w:num w:numId="24" w16cid:durableId="341130818">
    <w:abstractNumId w:val="39"/>
  </w:num>
  <w:num w:numId="25" w16cid:durableId="582032933">
    <w:abstractNumId w:val="110"/>
  </w:num>
  <w:num w:numId="26" w16cid:durableId="2111536991">
    <w:abstractNumId w:val="115"/>
  </w:num>
  <w:num w:numId="27" w16cid:durableId="1788694290">
    <w:abstractNumId w:val="77"/>
  </w:num>
  <w:num w:numId="28" w16cid:durableId="538055878">
    <w:abstractNumId w:val="233"/>
  </w:num>
  <w:num w:numId="29" w16cid:durableId="1591039890">
    <w:abstractNumId w:val="143"/>
  </w:num>
  <w:num w:numId="30" w16cid:durableId="1441291951">
    <w:abstractNumId w:val="230"/>
  </w:num>
  <w:num w:numId="31" w16cid:durableId="1927155884">
    <w:abstractNumId w:val="60"/>
  </w:num>
  <w:num w:numId="32" w16cid:durableId="1092354179">
    <w:abstractNumId w:val="243"/>
  </w:num>
  <w:num w:numId="33" w16cid:durableId="1279793579">
    <w:abstractNumId w:val="234"/>
  </w:num>
  <w:num w:numId="34" w16cid:durableId="448747085">
    <w:abstractNumId w:val="141"/>
  </w:num>
  <w:num w:numId="35" w16cid:durableId="313219880">
    <w:abstractNumId w:val="156"/>
  </w:num>
  <w:num w:numId="36" w16cid:durableId="863439096">
    <w:abstractNumId w:val="82"/>
  </w:num>
  <w:num w:numId="37" w16cid:durableId="1389498089">
    <w:abstractNumId w:val="238"/>
  </w:num>
  <w:num w:numId="38" w16cid:durableId="479856362">
    <w:abstractNumId w:val="91"/>
  </w:num>
  <w:num w:numId="39" w16cid:durableId="651059376">
    <w:abstractNumId w:val="105"/>
  </w:num>
  <w:num w:numId="40" w16cid:durableId="1611013861">
    <w:abstractNumId w:val="162"/>
  </w:num>
  <w:num w:numId="41" w16cid:durableId="964777449">
    <w:abstractNumId w:val="9"/>
  </w:num>
  <w:num w:numId="42" w16cid:durableId="2077048075">
    <w:abstractNumId w:val="88"/>
  </w:num>
  <w:num w:numId="43" w16cid:durableId="1450004183">
    <w:abstractNumId w:val="132"/>
  </w:num>
  <w:num w:numId="44" w16cid:durableId="841430161">
    <w:abstractNumId w:val="194"/>
  </w:num>
  <w:num w:numId="45" w16cid:durableId="258683489">
    <w:abstractNumId w:val="90"/>
  </w:num>
  <w:num w:numId="46" w16cid:durableId="813370642">
    <w:abstractNumId w:val="215"/>
  </w:num>
  <w:num w:numId="47" w16cid:durableId="1666473388">
    <w:abstractNumId w:val="185"/>
  </w:num>
  <w:num w:numId="48" w16cid:durableId="1362442128">
    <w:abstractNumId w:val="34"/>
  </w:num>
  <w:num w:numId="49" w16cid:durableId="1607884798">
    <w:abstractNumId w:val="2"/>
  </w:num>
  <w:num w:numId="50" w16cid:durableId="1853447775">
    <w:abstractNumId w:val="15"/>
  </w:num>
  <w:num w:numId="51" w16cid:durableId="1436361067">
    <w:abstractNumId w:val="224"/>
  </w:num>
  <w:num w:numId="52" w16cid:durableId="1590195629">
    <w:abstractNumId w:val="201"/>
  </w:num>
  <w:num w:numId="53" w16cid:durableId="1208909461">
    <w:abstractNumId w:val="13"/>
  </w:num>
  <w:num w:numId="54" w16cid:durableId="704982550">
    <w:abstractNumId w:val="57"/>
  </w:num>
  <w:num w:numId="55" w16cid:durableId="1322150808">
    <w:abstractNumId w:val="56"/>
  </w:num>
  <w:num w:numId="56" w16cid:durableId="2034257537">
    <w:abstractNumId w:val="174"/>
  </w:num>
  <w:num w:numId="57" w16cid:durableId="215818670">
    <w:abstractNumId w:val="198"/>
  </w:num>
  <w:num w:numId="58" w16cid:durableId="1092355387">
    <w:abstractNumId w:val="139"/>
  </w:num>
  <w:num w:numId="59" w16cid:durableId="754590876">
    <w:abstractNumId w:val="121"/>
  </w:num>
  <w:num w:numId="60" w16cid:durableId="761224804">
    <w:abstractNumId w:val="157"/>
  </w:num>
  <w:num w:numId="61" w16cid:durableId="1933204067">
    <w:abstractNumId w:val="116"/>
  </w:num>
  <w:num w:numId="62" w16cid:durableId="1237517319">
    <w:abstractNumId w:val="98"/>
  </w:num>
  <w:num w:numId="63" w16cid:durableId="1372263696">
    <w:abstractNumId w:val="220"/>
  </w:num>
  <w:num w:numId="64" w16cid:durableId="1290165918">
    <w:abstractNumId w:val="227"/>
  </w:num>
  <w:num w:numId="65" w16cid:durableId="2111660721">
    <w:abstractNumId w:val="150"/>
  </w:num>
  <w:num w:numId="66" w16cid:durableId="156656382">
    <w:abstractNumId w:val="5"/>
  </w:num>
  <w:num w:numId="67" w16cid:durableId="2103144980">
    <w:abstractNumId w:val="104"/>
  </w:num>
  <w:num w:numId="68" w16cid:durableId="1446074383">
    <w:abstractNumId w:val="212"/>
  </w:num>
  <w:num w:numId="69" w16cid:durableId="1997686761">
    <w:abstractNumId w:val="202"/>
  </w:num>
  <w:num w:numId="70" w16cid:durableId="1106079646">
    <w:abstractNumId w:val="197"/>
  </w:num>
  <w:num w:numId="71" w16cid:durableId="1068959785">
    <w:abstractNumId w:val="183"/>
  </w:num>
  <w:num w:numId="72" w16cid:durableId="1850096454">
    <w:abstractNumId w:val="96"/>
  </w:num>
  <w:num w:numId="73" w16cid:durableId="1021127095">
    <w:abstractNumId w:val="63"/>
  </w:num>
  <w:num w:numId="74" w16cid:durableId="893469149">
    <w:abstractNumId w:val="154"/>
  </w:num>
  <w:num w:numId="75" w16cid:durableId="965505426">
    <w:abstractNumId w:val="85"/>
  </w:num>
  <w:num w:numId="76" w16cid:durableId="1185244184">
    <w:abstractNumId w:val="108"/>
  </w:num>
  <w:num w:numId="77" w16cid:durableId="1383359131">
    <w:abstractNumId w:val="35"/>
  </w:num>
  <w:num w:numId="78" w16cid:durableId="85394649">
    <w:abstractNumId w:val="28"/>
  </w:num>
  <w:num w:numId="79" w16cid:durableId="1688940814">
    <w:abstractNumId w:val="165"/>
  </w:num>
  <w:num w:numId="80" w16cid:durableId="1136215912">
    <w:abstractNumId w:val="32"/>
  </w:num>
  <w:num w:numId="81" w16cid:durableId="367991308">
    <w:abstractNumId w:val="78"/>
  </w:num>
  <w:num w:numId="82" w16cid:durableId="955604236">
    <w:abstractNumId w:val="62"/>
  </w:num>
  <w:num w:numId="83" w16cid:durableId="611744760">
    <w:abstractNumId w:val="11"/>
  </w:num>
  <w:num w:numId="84" w16cid:durableId="86274860">
    <w:abstractNumId w:val="66"/>
  </w:num>
  <w:num w:numId="85" w16cid:durableId="624236031">
    <w:abstractNumId w:val="155"/>
  </w:num>
  <w:num w:numId="86" w16cid:durableId="416875081">
    <w:abstractNumId w:val="23"/>
  </w:num>
  <w:num w:numId="87" w16cid:durableId="1717582543">
    <w:abstractNumId w:val="239"/>
  </w:num>
  <w:num w:numId="88" w16cid:durableId="1225916810">
    <w:abstractNumId w:val="241"/>
  </w:num>
  <w:num w:numId="89" w16cid:durableId="401177615">
    <w:abstractNumId w:val="229"/>
  </w:num>
  <w:num w:numId="90" w16cid:durableId="1105809577">
    <w:abstractNumId w:val="209"/>
  </w:num>
  <w:num w:numId="91" w16cid:durableId="832378869">
    <w:abstractNumId w:val="21"/>
  </w:num>
  <w:num w:numId="92" w16cid:durableId="332877467">
    <w:abstractNumId w:val="193"/>
  </w:num>
  <w:num w:numId="93" w16cid:durableId="1422028727">
    <w:abstractNumId w:val="3"/>
  </w:num>
  <w:num w:numId="94" w16cid:durableId="1030885756">
    <w:abstractNumId w:val="42"/>
  </w:num>
  <w:num w:numId="95" w16cid:durableId="1417357485">
    <w:abstractNumId w:val="49"/>
  </w:num>
  <w:num w:numId="96" w16cid:durableId="1052196243">
    <w:abstractNumId w:val="210"/>
  </w:num>
  <w:num w:numId="97" w16cid:durableId="1220901801">
    <w:abstractNumId w:val="81"/>
  </w:num>
  <w:num w:numId="98" w16cid:durableId="770734722">
    <w:abstractNumId w:val="122"/>
  </w:num>
  <w:num w:numId="99" w16cid:durableId="1018889235">
    <w:abstractNumId w:val="127"/>
  </w:num>
  <w:num w:numId="100" w16cid:durableId="1463764830">
    <w:abstractNumId w:val="118"/>
  </w:num>
  <w:num w:numId="101" w16cid:durableId="1949852214">
    <w:abstractNumId w:val="192"/>
  </w:num>
  <w:num w:numId="102" w16cid:durableId="128864613">
    <w:abstractNumId w:val="24"/>
  </w:num>
  <w:num w:numId="103" w16cid:durableId="200823019">
    <w:abstractNumId w:val="134"/>
  </w:num>
  <w:num w:numId="104" w16cid:durableId="1527480300">
    <w:abstractNumId w:val="159"/>
  </w:num>
  <w:num w:numId="105" w16cid:durableId="1058166968">
    <w:abstractNumId w:val="207"/>
  </w:num>
  <w:num w:numId="106" w16cid:durableId="1414665579">
    <w:abstractNumId w:val="222"/>
  </w:num>
  <w:num w:numId="107" w16cid:durableId="833643882">
    <w:abstractNumId w:val="188"/>
  </w:num>
  <w:num w:numId="108" w16cid:durableId="172644836">
    <w:abstractNumId w:val="25"/>
  </w:num>
  <w:num w:numId="109" w16cid:durableId="328562620">
    <w:abstractNumId w:val="152"/>
  </w:num>
  <w:num w:numId="110" w16cid:durableId="1690982991">
    <w:abstractNumId w:val="83"/>
  </w:num>
  <w:num w:numId="111" w16cid:durableId="762720580">
    <w:abstractNumId w:val="30"/>
  </w:num>
  <w:num w:numId="112" w16cid:durableId="1109205073">
    <w:abstractNumId w:val="145"/>
  </w:num>
  <w:num w:numId="113" w16cid:durableId="68579793">
    <w:abstractNumId w:val="148"/>
  </w:num>
  <w:num w:numId="114" w16cid:durableId="424693535">
    <w:abstractNumId w:val="33"/>
  </w:num>
  <w:num w:numId="115" w16cid:durableId="1384253310">
    <w:abstractNumId w:val="184"/>
  </w:num>
  <w:num w:numId="116" w16cid:durableId="1564559810">
    <w:abstractNumId w:val="217"/>
  </w:num>
  <w:num w:numId="117" w16cid:durableId="890264546">
    <w:abstractNumId w:val="58"/>
  </w:num>
  <w:num w:numId="118" w16cid:durableId="425154331">
    <w:abstractNumId w:val="112"/>
  </w:num>
  <w:num w:numId="119" w16cid:durableId="320425648">
    <w:abstractNumId w:val="208"/>
  </w:num>
  <w:num w:numId="120" w16cid:durableId="1751077866">
    <w:abstractNumId w:val="87"/>
  </w:num>
  <w:num w:numId="121" w16cid:durableId="72044502">
    <w:abstractNumId w:val="111"/>
  </w:num>
  <w:num w:numId="122" w16cid:durableId="504251143">
    <w:abstractNumId w:val="93"/>
  </w:num>
  <w:num w:numId="123" w16cid:durableId="1739017429">
    <w:abstractNumId w:val="125"/>
  </w:num>
  <w:num w:numId="124" w16cid:durableId="622882378">
    <w:abstractNumId w:val="100"/>
  </w:num>
  <w:num w:numId="125" w16cid:durableId="328488426">
    <w:abstractNumId w:val="160"/>
  </w:num>
  <w:num w:numId="126" w16cid:durableId="1623221930">
    <w:abstractNumId w:val="126"/>
  </w:num>
  <w:num w:numId="127" w16cid:durableId="1918905584">
    <w:abstractNumId w:val="6"/>
  </w:num>
  <w:num w:numId="128" w16cid:durableId="1200433547">
    <w:abstractNumId w:val="175"/>
  </w:num>
  <w:num w:numId="129" w16cid:durableId="1356615979">
    <w:abstractNumId w:val="181"/>
  </w:num>
  <w:num w:numId="130" w16cid:durableId="1889216843">
    <w:abstractNumId w:val="153"/>
  </w:num>
  <w:num w:numId="131" w16cid:durableId="2109425311">
    <w:abstractNumId w:val="99"/>
  </w:num>
  <w:num w:numId="132" w16cid:durableId="658776006">
    <w:abstractNumId w:val="131"/>
  </w:num>
  <w:num w:numId="133" w16cid:durableId="1329091793">
    <w:abstractNumId w:val="221"/>
  </w:num>
  <w:num w:numId="134" w16cid:durableId="2105418488">
    <w:abstractNumId w:val="64"/>
  </w:num>
  <w:num w:numId="135" w16cid:durableId="2082866507">
    <w:abstractNumId w:val="179"/>
  </w:num>
  <w:num w:numId="136" w16cid:durableId="546532378">
    <w:abstractNumId w:val="164"/>
  </w:num>
  <w:num w:numId="137" w16cid:durableId="1443956039">
    <w:abstractNumId w:val="67"/>
  </w:num>
  <w:num w:numId="138" w16cid:durableId="339166752">
    <w:abstractNumId w:val="101"/>
  </w:num>
  <w:num w:numId="139" w16cid:durableId="325129094">
    <w:abstractNumId w:val="36"/>
  </w:num>
  <w:num w:numId="140" w16cid:durableId="1409693185">
    <w:abstractNumId w:val="103"/>
  </w:num>
  <w:num w:numId="141" w16cid:durableId="1906262016">
    <w:abstractNumId w:val="22"/>
  </w:num>
  <w:num w:numId="142" w16cid:durableId="1368215816">
    <w:abstractNumId w:val="170"/>
  </w:num>
  <w:num w:numId="143" w16cid:durableId="1826508899">
    <w:abstractNumId w:val="240"/>
  </w:num>
  <w:num w:numId="144" w16cid:durableId="1587420155">
    <w:abstractNumId w:val="59"/>
  </w:num>
  <w:num w:numId="145" w16cid:durableId="1060441462">
    <w:abstractNumId w:val="89"/>
  </w:num>
  <w:num w:numId="146" w16cid:durableId="1798795681">
    <w:abstractNumId w:val="219"/>
  </w:num>
  <w:num w:numId="147" w16cid:durableId="2142721413">
    <w:abstractNumId w:val="191"/>
  </w:num>
  <w:num w:numId="148" w16cid:durableId="761876065">
    <w:abstractNumId w:val="169"/>
  </w:num>
  <w:num w:numId="149" w16cid:durableId="1361397702">
    <w:abstractNumId w:val="178"/>
  </w:num>
  <w:num w:numId="150" w16cid:durableId="1041592560">
    <w:abstractNumId w:val="137"/>
  </w:num>
  <w:num w:numId="151" w16cid:durableId="1907102908">
    <w:abstractNumId w:val="124"/>
  </w:num>
  <w:num w:numId="152" w16cid:durableId="1860192385">
    <w:abstractNumId w:val="203"/>
  </w:num>
  <w:num w:numId="153" w16cid:durableId="1436099050">
    <w:abstractNumId w:val="189"/>
  </w:num>
  <w:num w:numId="154" w16cid:durableId="332222464">
    <w:abstractNumId w:val="216"/>
  </w:num>
  <w:num w:numId="155" w16cid:durableId="653263756">
    <w:abstractNumId w:val="232"/>
  </w:num>
  <w:num w:numId="156" w16cid:durableId="99957617">
    <w:abstractNumId w:val="16"/>
  </w:num>
  <w:num w:numId="157" w16cid:durableId="1803227479">
    <w:abstractNumId w:val="106"/>
  </w:num>
  <w:num w:numId="158" w16cid:durableId="997728963">
    <w:abstractNumId w:val="68"/>
  </w:num>
  <w:num w:numId="159" w16cid:durableId="1821850866">
    <w:abstractNumId w:val="225"/>
  </w:num>
  <w:num w:numId="160" w16cid:durableId="1520117862">
    <w:abstractNumId w:val="211"/>
  </w:num>
  <w:num w:numId="161" w16cid:durableId="1115443864">
    <w:abstractNumId w:val="27"/>
  </w:num>
  <w:num w:numId="162" w16cid:durableId="228686317">
    <w:abstractNumId w:val="180"/>
  </w:num>
  <w:num w:numId="163" w16cid:durableId="1635404737">
    <w:abstractNumId w:val="61"/>
  </w:num>
  <w:num w:numId="164" w16cid:durableId="885026823">
    <w:abstractNumId w:val="195"/>
  </w:num>
  <w:num w:numId="165" w16cid:durableId="1637026810">
    <w:abstractNumId w:val="20"/>
  </w:num>
  <w:num w:numId="166" w16cid:durableId="791828940">
    <w:abstractNumId w:val="74"/>
  </w:num>
  <w:num w:numId="167" w16cid:durableId="599023700">
    <w:abstractNumId w:val="236"/>
  </w:num>
  <w:num w:numId="168" w16cid:durableId="1225415307">
    <w:abstractNumId w:val="29"/>
  </w:num>
  <w:num w:numId="169" w16cid:durableId="1501577420">
    <w:abstractNumId w:val="167"/>
  </w:num>
  <w:num w:numId="170" w16cid:durableId="946471208">
    <w:abstractNumId w:val="205"/>
  </w:num>
  <w:num w:numId="171" w16cid:durableId="1826968034">
    <w:abstractNumId w:val="218"/>
  </w:num>
  <w:num w:numId="172" w16cid:durableId="340203844">
    <w:abstractNumId w:val="107"/>
  </w:num>
  <w:num w:numId="173" w16cid:durableId="1007515791">
    <w:abstractNumId w:val="51"/>
  </w:num>
  <w:num w:numId="174" w16cid:durableId="1060247728">
    <w:abstractNumId w:val="163"/>
  </w:num>
  <w:num w:numId="175" w16cid:durableId="375816180">
    <w:abstractNumId w:val="18"/>
  </w:num>
  <w:num w:numId="176" w16cid:durableId="605384806">
    <w:abstractNumId w:val="65"/>
  </w:num>
  <w:num w:numId="177" w16cid:durableId="1188834768">
    <w:abstractNumId w:val="171"/>
  </w:num>
  <w:num w:numId="178" w16cid:durableId="1114909951">
    <w:abstractNumId w:val="8"/>
  </w:num>
  <w:num w:numId="179" w16cid:durableId="398985436">
    <w:abstractNumId w:val="226"/>
  </w:num>
  <w:num w:numId="180" w16cid:durableId="442308026">
    <w:abstractNumId w:val="138"/>
  </w:num>
  <w:num w:numId="181" w16cid:durableId="254243214">
    <w:abstractNumId w:val="45"/>
  </w:num>
  <w:num w:numId="182" w16cid:durableId="1917323348">
    <w:abstractNumId w:val="55"/>
  </w:num>
  <w:num w:numId="183" w16cid:durableId="1473446507">
    <w:abstractNumId w:val="12"/>
  </w:num>
  <w:num w:numId="184" w16cid:durableId="518660308">
    <w:abstractNumId w:val="94"/>
  </w:num>
  <w:num w:numId="185" w16cid:durableId="406272774">
    <w:abstractNumId w:val="151"/>
  </w:num>
  <w:num w:numId="186" w16cid:durableId="198315199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242908892">
    <w:abstractNumId w:val="113"/>
  </w:num>
  <w:num w:numId="188" w16cid:durableId="1188568880">
    <w:abstractNumId w:val="7"/>
  </w:num>
  <w:num w:numId="189" w16cid:durableId="362093572">
    <w:abstractNumId w:val="76"/>
  </w:num>
  <w:num w:numId="190" w16cid:durableId="829709392">
    <w:abstractNumId w:val="199"/>
  </w:num>
  <w:num w:numId="191" w16cid:durableId="253982430">
    <w:abstractNumId w:val="172"/>
  </w:num>
  <w:num w:numId="192" w16cid:durableId="1812943618">
    <w:abstractNumId w:val="52"/>
  </w:num>
  <w:num w:numId="193" w16cid:durableId="2074352686">
    <w:abstractNumId w:val="26"/>
  </w:num>
  <w:num w:numId="194" w16cid:durableId="1055930027">
    <w:abstractNumId w:val="72"/>
  </w:num>
  <w:num w:numId="195" w16cid:durableId="791750035">
    <w:abstractNumId w:val="102"/>
  </w:num>
  <w:num w:numId="196" w16cid:durableId="1367213493">
    <w:abstractNumId w:val="41"/>
  </w:num>
  <w:num w:numId="197" w16cid:durableId="1001129626">
    <w:abstractNumId w:val="204"/>
  </w:num>
  <w:num w:numId="198" w16cid:durableId="93981517">
    <w:abstractNumId w:val="92"/>
  </w:num>
  <w:num w:numId="199" w16cid:durableId="324672257">
    <w:abstractNumId w:val="70"/>
  </w:num>
  <w:num w:numId="200" w16cid:durableId="604846899">
    <w:abstractNumId w:val="177"/>
  </w:num>
  <w:num w:numId="201" w16cid:durableId="93020261">
    <w:abstractNumId w:val="119"/>
  </w:num>
  <w:num w:numId="202" w16cid:durableId="479468742">
    <w:abstractNumId w:val="140"/>
  </w:num>
  <w:num w:numId="203" w16cid:durableId="77139124">
    <w:abstractNumId w:val="0"/>
  </w:num>
  <w:num w:numId="204" w16cid:durableId="1777217075">
    <w:abstractNumId w:val="47"/>
  </w:num>
  <w:num w:numId="205" w16cid:durableId="875628152">
    <w:abstractNumId w:val="187"/>
  </w:num>
  <w:num w:numId="206" w16cid:durableId="1120949596">
    <w:abstractNumId w:val="135"/>
  </w:num>
  <w:num w:numId="207" w16cid:durableId="1881894043">
    <w:abstractNumId w:val="120"/>
  </w:num>
  <w:num w:numId="208" w16cid:durableId="1815372824">
    <w:abstractNumId w:val="235"/>
  </w:num>
  <w:num w:numId="209" w16cid:durableId="1363937808">
    <w:abstractNumId w:val="123"/>
  </w:num>
  <w:num w:numId="210" w16cid:durableId="704016874">
    <w:abstractNumId w:val="173"/>
  </w:num>
  <w:num w:numId="211" w16cid:durableId="868639064">
    <w:abstractNumId w:val="109"/>
  </w:num>
  <w:num w:numId="212" w16cid:durableId="1980265376">
    <w:abstractNumId w:val="53"/>
  </w:num>
  <w:num w:numId="213" w16cid:durableId="361630742">
    <w:abstractNumId w:val="190"/>
  </w:num>
  <w:num w:numId="214" w16cid:durableId="1568877489">
    <w:abstractNumId w:val="97"/>
  </w:num>
  <w:num w:numId="215" w16cid:durableId="704907194">
    <w:abstractNumId w:val="37"/>
  </w:num>
  <w:num w:numId="216" w16cid:durableId="383721718">
    <w:abstractNumId w:val="86"/>
  </w:num>
  <w:num w:numId="217" w16cid:durableId="7951792">
    <w:abstractNumId w:val="19"/>
  </w:num>
  <w:num w:numId="218" w16cid:durableId="1695421842">
    <w:abstractNumId w:val="75"/>
  </w:num>
  <w:num w:numId="219" w16cid:durableId="892931427">
    <w:abstractNumId w:val="147"/>
  </w:num>
  <w:num w:numId="220" w16cid:durableId="1643654000">
    <w:abstractNumId w:val="80"/>
  </w:num>
  <w:num w:numId="221" w16cid:durableId="1401171368">
    <w:abstractNumId w:val="130"/>
  </w:num>
  <w:num w:numId="222" w16cid:durableId="1331444605">
    <w:abstractNumId w:val="206"/>
  </w:num>
  <w:num w:numId="223" w16cid:durableId="73211044">
    <w:abstractNumId w:val="14"/>
  </w:num>
  <w:num w:numId="224" w16cid:durableId="523641006">
    <w:abstractNumId w:val="228"/>
  </w:num>
  <w:num w:numId="225" w16cid:durableId="523323701">
    <w:abstractNumId w:val="37"/>
  </w:num>
  <w:num w:numId="226" w16cid:durableId="2136756946">
    <w:abstractNumId w:val="213"/>
  </w:num>
  <w:num w:numId="227" w16cid:durableId="188295657">
    <w:abstractNumId w:val="31"/>
  </w:num>
  <w:num w:numId="228" w16cid:durableId="1897549424">
    <w:abstractNumId w:val="196"/>
  </w:num>
  <w:num w:numId="229" w16cid:durableId="1983002321">
    <w:abstractNumId w:val="54"/>
  </w:num>
  <w:num w:numId="230" w16cid:durableId="60368021">
    <w:abstractNumId w:val="44"/>
  </w:num>
  <w:num w:numId="231" w16cid:durableId="1174955446">
    <w:abstractNumId w:val="95"/>
  </w:num>
  <w:num w:numId="232" w16cid:durableId="579022624">
    <w:abstractNumId w:val="214"/>
  </w:num>
  <w:num w:numId="233" w16cid:durableId="1590846869">
    <w:abstractNumId w:val="133"/>
  </w:num>
  <w:num w:numId="234" w16cid:durableId="1120539320">
    <w:abstractNumId w:val="84"/>
  </w:num>
  <w:num w:numId="235" w16cid:durableId="200365222">
    <w:abstractNumId w:val="46"/>
  </w:num>
  <w:num w:numId="236" w16cid:durableId="857087599">
    <w:abstractNumId w:val="142"/>
  </w:num>
  <w:num w:numId="237" w16cid:durableId="829564992">
    <w:abstractNumId w:val="149"/>
  </w:num>
  <w:num w:numId="238" w16cid:durableId="303513369">
    <w:abstractNumId w:val="161"/>
  </w:num>
  <w:num w:numId="239" w16cid:durableId="393771863">
    <w:abstractNumId w:val="10"/>
  </w:num>
  <w:num w:numId="240" w16cid:durableId="218443557">
    <w:abstractNumId w:val="168"/>
  </w:num>
  <w:num w:numId="241" w16cid:durableId="1609001662">
    <w:abstractNumId w:val="158"/>
  </w:num>
  <w:num w:numId="242" w16cid:durableId="2110655650">
    <w:abstractNumId w:val="166"/>
  </w:num>
  <w:num w:numId="243" w16cid:durableId="959603847">
    <w:abstractNumId w:val="136"/>
  </w:num>
  <w:num w:numId="244" w16cid:durableId="400713966">
    <w:abstractNumId w:val="129"/>
  </w:num>
  <w:num w:numId="245" w16cid:durableId="1551721708">
    <w:abstractNumId w:val="4"/>
  </w:num>
  <w:num w:numId="246" w16cid:durableId="1824856592">
    <w:abstractNumId w:val="17"/>
  </w:num>
  <w:num w:numId="247" w16cid:durableId="1847473364">
    <w:abstractNumId w:val="176"/>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14F"/>
    <w:rsid w:val="000005B2"/>
    <w:rsid w:val="000007F9"/>
    <w:rsid w:val="0000089A"/>
    <w:rsid w:val="00000FF9"/>
    <w:rsid w:val="000010B1"/>
    <w:rsid w:val="000016C4"/>
    <w:rsid w:val="00001BC5"/>
    <w:rsid w:val="00003357"/>
    <w:rsid w:val="00003D3C"/>
    <w:rsid w:val="00003EC3"/>
    <w:rsid w:val="00004230"/>
    <w:rsid w:val="00004642"/>
    <w:rsid w:val="00004AFF"/>
    <w:rsid w:val="0000503C"/>
    <w:rsid w:val="00005E92"/>
    <w:rsid w:val="00006276"/>
    <w:rsid w:val="000107AE"/>
    <w:rsid w:val="00010D24"/>
    <w:rsid w:val="0001206F"/>
    <w:rsid w:val="00013A41"/>
    <w:rsid w:val="00013C8A"/>
    <w:rsid w:val="000140E1"/>
    <w:rsid w:val="00014189"/>
    <w:rsid w:val="000144CB"/>
    <w:rsid w:val="00014E5C"/>
    <w:rsid w:val="0001513C"/>
    <w:rsid w:val="0001548C"/>
    <w:rsid w:val="000162B1"/>
    <w:rsid w:val="000166E8"/>
    <w:rsid w:val="00016E37"/>
    <w:rsid w:val="00017219"/>
    <w:rsid w:val="00020F70"/>
    <w:rsid w:val="00022CF5"/>
    <w:rsid w:val="0002332E"/>
    <w:rsid w:val="00023793"/>
    <w:rsid w:val="00024712"/>
    <w:rsid w:val="00024767"/>
    <w:rsid w:val="00024D6C"/>
    <w:rsid w:val="000250AD"/>
    <w:rsid w:val="0002593A"/>
    <w:rsid w:val="0002637E"/>
    <w:rsid w:val="00026E45"/>
    <w:rsid w:val="00030254"/>
    <w:rsid w:val="0003146E"/>
    <w:rsid w:val="0003157C"/>
    <w:rsid w:val="00031AAA"/>
    <w:rsid w:val="00031C96"/>
    <w:rsid w:val="000327F8"/>
    <w:rsid w:val="000331D2"/>
    <w:rsid w:val="00033945"/>
    <w:rsid w:val="00033F9E"/>
    <w:rsid w:val="00035164"/>
    <w:rsid w:val="00035438"/>
    <w:rsid w:val="00035548"/>
    <w:rsid w:val="00035D97"/>
    <w:rsid w:val="0003647E"/>
    <w:rsid w:val="00037C48"/>
    <w:rsid w:val="00040968"/>
    <w:rsid w:val="00040C1D"/>
    <w:rsid w:val="000413DD"/>
    <w:rsid w:val="0004477A"/>
    <w:rsid w:val="00044C61"/>
    <w:rsid w:val="00045069"/>
    <w:rsid w:val="0004704B"/>
    <w:rsid w:val="00050115"/>
    <w:rsid w:val="000502EB"/>
    <w:rsid w:val="000504AA"/>
    <w:rsid w:val="00050E18"/>
    <w:rsid w:val="000517AB"/>
    <w:rsid w:val="00051FE5"/>
    <w:rsid w:val="000525E2"/>
    <w:rsid w:val="000532E5"/>
    <w:rsid w:val="00054B0B"/>
    <w:rsid w:val="00055689"/>
    <w:rsid w:val="000558F9"/>
    <w:rsid w:val="00055FFF"/>
    <w:rsid w:val="0005602A"/>
    <w:rsid w:val="00056E13"/>
    <w:rsid w:val="00057F51"/>
    <w:rsid w:val="000604D5"/>
    <w:rsid w:val="00060941"/>
    <w:rsid w:val="000612FC"/>
    <w:rsid w:val="00062839"/>
    <w:rsid w:val="00063684"/>
    <w:rsid w:val="0006373F"/>
    <w:rsid w:val="000655BB"/>
    <w:rsid w:val="00065B12"/>
    <w:rsid w:val="00065CA3"/>
    <w:rsid w:val="000701E1"/>
    <w:rsid w:val="00070929"/>
    <w:rsid w:val="00070B81"/>
    <w:rsid w:val="00071DEC"/>
    <w:rsid w:val="000730F9"/>
    <w:rsid w:val="0007347C"/>
    <w:rsid w:val="0007378B"/>
    <w:rsid w:val="00075E7A"/>
    <w:rsid w:val="0007717B"/>
    <w:rsid w:val="000828B1"/>
    <w:rsid w:val="00083678"/>
    <w:rsid w:val="00084537"/>
    <w:rsid w:val="000855FD"/>
    <w:rsid w:val="0008710C"/>
    <w:rsid w:val="0008720C"/>
    <w:rsid w:val="00090E73"/>
    <w:rsid w:val="000922C5"/>
    <w:rsid w:val="00093AD4"/>
    <w:rsid w:val="000947B8"/>
    <w:rsid w:val="00094A0C"/>
    <w:rsid w:val="00094A66"/>
    <w:rsid w:val="00095D0A"/>
    <w:rsid w:val="00095FFD"/>
    <w:rsid w:val="00096043"/>
    <w:rsid w:val="00096C89"/>
    <w:rsid w:val="00097155"/>
    <w:rsid w:val="000A2B1F"/>
    <w:rsid w:val="000A3108"/>
    <w:rsid w:val="000A4ED5"/>
    <w:rsid w:val="000A4F52"/>
    <w:rsid w:val="000A5508"/>
    <w:rsid w:val="000A5FE8"/>
    <w:rsid w:val="000A65A2"/>
    <w:rsid w:val="000A7039"/>
    <w:rsid w:val="000A743B"/>
    <w:rsid w:val="000A7C78"/>
    <w:rsid w:val="000B0E14"/>
    <w:rsid w:val="000B154C"/>
    <w:rsid w:val="000B3455"/>
    <w:rsid w:val="000B38D2"/>
    <w:rsid w:val="000B3AAC"/>
    <w:rsid w:val="000B44FF"/>
    <w:rsid w:val="000B4E52"/>
    <w:rsid w:val="000B5128"/>
    <w:rsid w:val="000B6821"/>
    <w:rsid w:val="000B6AF4"/>
    <w:rsid w:val="000B6E2D"/>
    <w:rsid w:val="000B7472"/>
    <w:rsid w:val="000B791D"/>
    <w:rsid w:val="000C08D7"/>
    <w:rsid w:val="000C09B7"/>
    <w:rsid w:val="000C0DC6"/>
    <w:rsid w:val="000C1D1F"/>
    <w:rsid w:val="000C1E72"/>
    <w:rsid w:val="000C287D"/>
    <w:rsid w:val="000C2FEF"/>
    <w:rsid w:val="000C309F"/>
    <w:rsid w:val="000C39BA"/>
    <w:rsid w:val="000C3E70"/>
    <w:rsid w:val="000C43E6"/>
    <w:rsid w:val="000C52F3"/>
    <w:rsid w:val="000C63A7"/>
    <w:rsid w:val="000C74E7"/>
    <w:rsid w:val="000C7B71"/>
    <w:rsid w:val="000C7CAF"/>
    <w:rsid w:val="000C7FF4"/>
    <w:rsid w:val="000D12EC"/>
    <w:rsid w:val="000D1599"/>
    <w:rsid w:val="000D2E65"/>
    <w:rsid w:val="000D39D4"/>
    <w:rsid w:val="000D56BF"/>
    <w:rsid w:val="000D64AA"/>
    <w:rsid w:val="000D6633"/>
    <w:rsid w:val="000D76BD"/>
    <w:rsid w:val="000E03B8"/>
    <w:rsid w:val="000E1F42"/>
    <w:rsid w:val="000E2204"/>
    <w:rsid w:val="000E2A8F"/>
    <w:rsid w:val="000E3407"/>
    <w:rsid w:val="000E3F17"/>
    <w:rsid w:val="000E4787"/>
    <w:rsid w:val="000E5527"/>
    <w:rsid w:val="000E5BDD"/>
    <w:rsid w:val="000E7F5C"/>
    <w:rsid w:val="000F00D0"/>
    <w:rsid w:val="000F06E0"/>
    <w:rsid w:val="000F1034"/>
    <w:rsid w:val="000F2183"/>
    <w:rsid w:val="000F2DE3"/>
    <w:rsid w:val="000F3271"/>
    <w:rsid w:val="000F42E5"/>
    <w:rsid w:val="000F4E6C"/>
    <w:rsid w:val="000F5AEB"/>
    <w:rsid w:val="000F5CC5"/>
    <w:rsid w:val="000F63FA"/>
    <w:rsid w:val="000F650A"/>
    <w:rsid w:val="000F75C4"/>
    <w:rsid w:val="00100B6E"/>
    <w:rsid w:val="0010165C"/>
    <w:rsid w:val="00101EB3"/>
    <w:rsid w:val="001028CF"/>
    <w:rsid w:val="00102A43"/>
    <w:rsid w:val="001037EA"/>
    <w:rsid w:val="00104C5E"/>
    <w:rsid w:val="0010603F"/>
    <w:rsid w:val="001070B4"/>
    <w:rsid w:val="0010786C"/>
    <w:rsid w:val="00107FCA"/>
    <w:rsid w:val="00111C1B"/>
    <w:rsid w:val="00111E6B"/>
    <w:rsid w:val="00112D2D"/>
    <w:rsid w:val="00114531"/>
    <w:rsid w:val="00114DBE"/>
    <w:rsid w:val="00114E47"/>
    <w:rsid w:val="001203C0"/>
    <w:rsid w:val="00120933"/>
    <w:rsid w:val="00120947"/>
    <w:rsid w:val="00123912"/>
    <w:rsid w:val="00124255"/>
    <w:rsid w:val="00124476"/>
    <w:rsid w:val="0012483C"/>
    <w:rsid w:val="0012486D"/>
    <w:rsid w:val="0012589A"/>
    <w:rsid w:val="00127A28"/>
    <w:rsid w:val="00127C71"/>
    <w:rsid w:val="001308D6"/>
    <w:rsid w:val="00130B4B"/>
    <w:rsid w:val="00131161"/>
    <w:rsid w:val="0013202E"/>
    <w:rsid w:val="001327EB"/>
    <w:rsid w:val="0013284F"/>
    <w:rsid w:val="00132A54"/>
    <w:rsid w:val="00132D32"/>
    <w:rsid w:val="00133B06"/>
    <w:rsid w:val="00134051"/>
    <w:rsid w:val="00134281"/>
    <w:rsid w:val="00134384"/>
    <w:rsid w:val="0013444E"/>
    <w:rsid w:val="00135DB6"/>
    <w:rsid w:val="00135E1F"/>
    <w:rsid w:val="00136B2E"/>
    <w:rsid w:val="001400B1"/>
    <w:rsid w:val="00140759"/>
    <w:rsid w:val="0014307C"/>
    <w:rsid w:val="0014322A"/>
    <w:rsid w:val="00143868"/>
    <w:rsid w:val="00143C11"/>
    <w:rsid w:val="0014424B"/>
    <w:rsid w:val="00144594"/>
    <w:rsid w:val="001456AD"/>
    <w:rsid w:val="00146212"/>
    <w:rsid w:val="00146B12"/>
    <w:rsid w:val="0014704A"/>
    <w:rsid w:val="001473CB"/>
    <w:rsid w:val="00147D89"/>
    <w:rsid w:val="001512B4"/>
    <w:rsid w:val="0015135E"/>
    <w:rsid w:val="00152305"/>
    <w:rsid w:val="001530B4"/>
    <w:rsid w:val="00153497"/>
    <w:rsid w:val="00154AD4"/>
    <w:rsid w:val="00155C1E"/>
    <w:rsid w:val="00156582"/>
    <w:rsid w:val="00157DD5"/>
    <w:rsid w:val="00162AEB"/>
    <w:rsid w:val="00163971"/>
    <w:rsid w:val="00164CBF"/>
    <w:rsid w:val="00166757"/>
    <w:rsid w:val="00167537"/>
    <w:rsid w:val="00167B6C"/>
    <w:rsid w:val="00170895"/>
    <w:rsid w:val="0017134B"/>
    <w:rsid w:val="001722A6"/>
    <w:rsid w:val="00173401"/>
    <w:rsid w:val="00174121"/>
    <w:rsid w:val="00174139"/>
    <w:rsid w:val="0017543D"/>
    <w:rsid w:val="001758AB"/>
    <w:rsid w:val="0017632E"/>
    <w:rsid w:val="00176EC5"/>
    <w:rsid w:val="00177663"/>
    <w:rsid w:val="00177BB0"/>
    <w:rsid w:val="00180137"/>
    <w:rsid w:val="00180ABD"/>
    <w:rsid w:val="00180CE3"/>
    <w:rsid w:val="001814E1"/>
    <w:rsid w:val="00181B2F"/>
    <w:rsid w:val="001821EA"/>
    <w:rsid w:val="00182CB7"/>
    <w:rsid w:val="00183C1C"/>
    <w:rsid w:val="00184842"/>
    <w:rsid w:val="00184A75"/>
    <w:rsid w:val="001855C0"/>
    <w:rsid w:val="00185E5B"/>
    <w:rsid w:val="00186378"/>
    <w:rsid w:val="00186A98"/>
    <w:rsid w:val="00187939"/>
    <w:rsid w:val="00187D3C"/>
    <w:rsid w:val="00190857"/>
    <w:rsid w:val="00190C46"/>
    <w:rsid w:val="00190E4A"/>
    <w:rsid w:val="001927F9"/>
    <w:rsid w:val="00194926"/>
    <w:rsid w:val="00194BD5"/>
    <w:rsid w:val="0019550E"/>
    <w:rsid w:val="001959D4"/>
    <w:rsid w:val="001960C1"/>
    <w:rsid w:val="00197BFD"/>
    <w:rsid w:val="001A448E"/>
    <w:rsid w:val="001A567D"/>
    <w:rsid w:val="001A5A31"/>
    <w:rsid w:val="001A5F27"/>
    <w:rsid w:val="001A6FDE"/>
    <w:rsid w:val="001A7ADA"/>
    <w:rsid w:val="001A7DDE"/>
    <w:rsid w:val="001B0156"/>
    <w:rsid w:val="001B04CD"/>
    <w:rsid w:val="001B04FF"/>
    <w:rsid w:val="001B0804"/>
    <w:rsid w:val="001B1C48"/>
    <w:rsid w:val="001B511F"/>
    <w:rsid w:val="001B68B6"/>
    <w:rsid w:val="001B704A"/>
    <w:rsid w:val="001B7570"/>
    <w:rsid w:val="001B7629"/>
    <w:rsid w:val="001B7E25"/>
    <w:rsid w:val="001C008D"/>
    <w:rsid w:val="001C0F3D"/>
    <w:rsid w:val="001C1A0F"/>
    <w:rsid w:val="001C1CB3"/>
    <w:rsid w:val="001C2CFA"/>
    <w:rsid w:val="001C307D"/>
    <w:rsid w:val="001C3F3E"/>
    <w:rsid w:val="001C4CB5"/>
    <w:rsid w:val="001C5837"/>
    <w:rsid w:val="001C66EE"/>
    <w:rsid w:val="001C6A42"/>
    <w:rsid w:val="001D0903"/>
    <w:rsid w:val="001D11D4"/>
    <w:rsid w:val="001D244E"/>
    <w:rsid w:val="001D2A2C"/>
    <w:rsid w:val="001D34C8"/>
    <w:rsid w:val="001D3798"/>
    <w:rsid w:val="001D438A"/>
    <w:rsid w:val="001D45B6"/>
    <w:rsid w:val="001D46D3"/>
    <w:rsid w:val="001D77F8"/>
    <w:rsid w:val="001E02D8"/>
    <w:rsid w:val="001E05C8"/>
    <w:rsid w:val="001E22FB"/>
    <w:rsid w:val="001E26FE"/>
    <w:rsid w:val="001E2822"/>
    <w:rsid w:val="001E2914"/>
    <w:rsid w:val="001E2E94"/>
    <w:rsid w:val="001E33C1"/>
    <w:rsid w:val="001E3AFD"/>
    <w:rsid w:val="001E4B1D"/>
    <w:rsid w:val="001E66B1"/>
    <w:rsid w:val="001E74CD"/>
    <w:rsid w:val="001F0004"/>
    <w:rsid w:val="001F0139"/>
    <w:rsid w:val="001F0289"/>
    <w:rsid w:val="001F0CBE"/>
    <w:rsid w:val="001F169C"/>
    <w:rsid w:val="001F1C8A"/>
    <w:rsid w:val="001F22CD"/>
    <w:rsid w:val="001F3732"/>
    <w:rsid w:val="001F3A5D"/>
    <w:rsid w:val="001F417E"/>
    <w:rsid w:val="001F43B1"/>
    <w:rsid w:val="001F4B79"/>
    <w:rsid w:val="001F6EED"/>
    <w:rsid w:val="00200056"/>
    <w:rsid w:val="00200092"/>
    <w:rsid w:val="00200BEF"/>
    <w:rsid w:val="00201B7E"/>
    <w:rsid w:val="002031F2"/>
    <w:rsid w:val="002034FC"/>
    <w:rsid w:val="00203CA2"/>
    <w:rsid w:val="00204072"/>
    <w:rsid w:val="00204E9B"/>
    <w:rsid w:val="00204FA0"/>
    <w:rsid w:val="00205211"/>
    <w:rsid w:val="0020663E"/>
    <w:rsid w:val="00206E57"/>
    <w:rsid w:val="00206EF9"/>
    <w:rsid w:val="00206FF6"/>
    <w:rsid w:val="00207479"/>
    <w:rsid w:val="00210780"/>
    <w:rsid w:val="00210A86"/>
    <w:rsid w:val="00210FA4"/>
    <w:rsid w:val="00211D4B"/>
    <w:rsid w:val="00211D85"/>
    <w:rsid w:val="002126E1"/>
    <w:rsid w:val="002127BD"/>
    <w:rsid w:val="002132C8"/>
    <w:rsid w:val="00213B6A"/>
    <w:rsid w:val="00215621"/>
    <w:rsid w:val="00216935"/>
    <w:rsid w:val="00217310"/>
    <w:rsid w:val="00217570"/>
    <w:rsid w:val="002177DF"/>
    <w:rsid w:val="00217D6C"/>
    <w:rsid w:val="00220FE8"/>
    <w:rsid w:val="002213E0"/>
    <w:rsid w:val="00221978"/>
    <w:rsid w:val="00222654"/>
    <w:rsid w:val="00222C2B"/>
    <w:rsid w:val="002261EF"/>
    <w:rsid w:val="002275D6"/>
    <w:rsid w:val="0022767E"/>
    <w:rsid w:val="002304F1"/>
    <w:rsid w:val="00230D19"/>
    <w:rsid w:val="00231323"/>
    <w:rsid w:val="00231417"/>
    <w:rsid w:val="0023159D"/>
    <w:rsid w:val="00231EB9"/>
    <w:rsid w:val="0023320A"/>
    <w:rsid w:val="00233483"/>
    <w:rsid w:val="00234CA4"/>
    <w:rsid w:val="00236531"/>
    <w:rsid w:val="002376EC"/>
    <w:rsid w:val="00240F96"/>
    <w:rsid w:val="00240FC6"/>
    <w:rsid w:val="00241532"/>
    <w:rsid w:val="00242895"/>
    <w:rsid w:val="00242BCA"/>
    <w:rsid w:val="00243C90"/>
    <w:rsid w:val="0024493F"/>
    <w:rsid w:val="002455BD"/>
    <w:rsid w:val="00245B14"/>
    <w:rsid w:val="002460EF"/>
    <w:rsid w:val="002469DC"/>
    <w:rsid w:val="00247250"/>
    <w:rsid w:val="002477F0"/>
    <w:rsid w:val="00247EEA"/>
    <w:rsid w:val="002507BB"/>
    <w:rsid w:val="00250BC0"/>
    <w:rsid w:val="00252268"/>
    <w:rsid w:val="0025241D"/>
    <w:rsid w:val="002524C4"/>
    <w:rsid w:val="002528E5"/>
    <w:rsid w:val="00253637"/>
    <w:rsid w:val="0025454C"/>
    <w:rsid w:val="002547B3"/>
    <w:rsid w:val="00254999"/>
    <w:rsid w:val="00254A59"/>
    <w:rsid w:val="00254CE4"/>
    <w:rsid w:val="00254F1D"/>
    <w:rsid w:val="0025553C"/>
    <w:rsid w:val="00255855"/>
    <w:rsid w:val="0025593C"/>
    <w:rsid w:val="0025660C"/>
    <w:rsid w:val="00256825"/>
    <w:rsid w:val="00257D20"/>
    <w:rsid w:val="00260E7A"/>
    <w:rsid w:val="00261212"/>
    <w:rsid w:val="00261C9E"/>
    <w:rsid w:val="00262910"/>
    <w:rsid w:val="00263876"/>
    <w:rsid w:val="0026400C"/>
    <w:rsid w:val="00264897"/>
    <w:rsid w:val="00265399"/>
    <w:rsid w:val="002658FF"/>
    <w:rsid w:val="00265E57"/>
    <w:rsid w:val="0026657D"/>
    <w:rsid w:val="002669F3"/>
    <w:rsid w:val="0026707B"/>
    <w:rsid w:val="00267510"/>
    <w:rsid w:val="0026751F"/>
    <w:rsid w:val="00267EB3"/>
    <w:rsid w:val="00270B35"/>
    <w:rsid w:val="0027190C"/>
    <w:rsid w:val="00271AF4"/>
    <w:rsid w:val="0027329E"/>
    <w:rsid w:val="00273B85"/>
    <w:rsid w:val="0027461B"/>
    <w:rsid w:val="002757D4"/>
    <w:rsid w:val="00275ED7"/>
    <w:rsid w:val="00276346"/>
    <w:rsid w:val="002768C4"/>
    <w:rsid w:val="00277453"/>
    <w:rsid w:val="00277518"/>
    <w:rsid w:val="0028215D"/>
    <w:rsid w:val="0028310F"/>
    <w:rsid w:val="002832A6"/>
    <w:rsid w:val="00283D46"/>
    <w:rsid w:val="00283ECF"/>
    <w:rsid w:val="00284CEA"/>
    <w:rsid w:val="002858C6"/>
    <w:rsid w:val="002859EC"/>
    <w:rsid w:val="0028667D"/>
    <w:rsid w:val="002903E1"/>
    <w:rsid w:val="002905E1"/>
    <w:rsid w:val="002907CE"/>
    <w:rsid w:val="00290BCC"/>
    <w:rsid w:val="002913D4"/>
    <w:rsid w:val="002914E1"/>
    <w:rsid w:val="00291758"/>
    <w:rsid w:val="00291C10"/>
    <w:rsid w:val="00291F12"/>
    <w:rsid w:val="0029233D"/>
    <w:rsid w:val="00293D33"/>
    <w:rsid w:val="00293D57"/>
    <w:rsid w:val="0029526C"/>
    <w:rsid w:val="0029683A"/>
    <w:rsid w:val="00297154"/>
    <w:rsid w:val="00297733"/>
    <w:rsid w:val="002A0676"/>
    <w:rsid w:val="002A0F97"/>
    <w:rsid w:val="002A1510"/>
    <w:rsid w:val="002A1659"/>
    <w:rsid w:val="002A1EC0"/>
    <w:rsid w:val="002A5734"/>
    <w:rsid w:val="002A66C2"/>
    <w:rsid w:val="002A6AC6"/>
    <w:rsid w:val="002A6E6A"/>
    <w:rsid w:val="002A7092"/>
    <w:rsid w:val="002A7549"/>
    <w:rsid w:val="002A75E9"/>
    <w:rsid w:val="002A7A4F"/>
    <w:rsid w:val="002B02A2"/>
    <w:rsid w:val="002B045F"/>
    <w:rsid w:val="002B2766"/>
    <w:rsid w:val="002B32D3"/>
    <w:rsid w:val="002B32E3"/>
    <w:rsid w:val="002B53FD"/>
    <w:rsid w:val="002B5EB0"/>
    <w:rsid w:val="002B6C86"/>
    <w:rsid w:val="002B73F8"/>
    <w:rsid w:val="002C00B3"/>
    <w:rsid w:val="002C04CE"/>
    <w:rsid w:val="002C08B4"/>
    <w:rsid w:val="002C0D9B"/>
    <w:rsid w:val="002C53BA"/>
    <w:rsid w:val="002C5AF0"/>
    <w:rsid w:val="002C6081"/>
    <w:rsid w:val="002C61E9"/>
    <w:rsid w:val="002C7888"/>
    <w:rsid w:val="002C7AA5"/>
    <w:rsid w:val="002D07FD"/>
    <w:rsid w:val="002D118F"/>
    <w:rsid w:val="002D173F"/>
    <w:rsid w:val="002D1BC3"/>
    <w:rsid w:val="002D1C9E"/>
    <w:rsid w:val="002D35EE"/>
    <w:rsid w:val="002D4790"/>
    <w:rsid w:val="002D51B6"/>
    <w:rsid w:val="002D5C2A"/>
    <w:rsid w:val="002D5EB7"/>
    <w:rsid w:val="002D6920"/>
    <w:rsid w:val="002D7E85"/>
    <w:rsid w:val="002E0DC0"/>
    <w:rsid w:val="002E25AA"/>
    <w:rsid w:val="002E2C32"/>
    <w:rsid w:val="002E2CE1"/>
    <w:rsid w:val="002E381F"/>
    <w:rsid w:val="002E3DB5"/>
    <w:rsid w:val="002E4547"/>
    <w:rsid w:val="002E4967"/>
    <w:rsid w:val="002E5282"/>
    <w:rsid w:val="002E53E6"/>
    <w:rsid w:val="002E5DE8"/>
    <w:rsid w:val="002E6A14"/>
    <w:rsid w:val="002E743F"/>
    <w:rsid w:val="002E7F9F"/>
    <w:rsid w:val="002F0DF3"/>
    <w:rsid w:val="002F1C50"/>
    <w:rsid w:val="002F2315"/>
    <w:rsid w:val="002F53D9"/>
    <w:rsid w:val="002F5831"/>
    <w:rsid w:val="002F5E9B"/>
    <w:rsid w:val="002F7512"/>
    <w:rsid w:val="0030058D"/>
    <w:rsid w:val="003021A5"/>
    <w:rsid w:val="003022A8"/>
    <w:rsid w:val="0030309F"/>
    <w:rsid w:val="0030346F"/>
    <w:rsid w:val="00303879"/>
    <w:rsid w:val="00304C9D"/>
    <w:rsid w:val="00305209"/>
    <w:rsid w:val="0030660D"/>
    <w:rsid w:val="0030786F"/>
    <w:rsid w:val="00310267"/>
    <w:rsid w:val="003118CC"/>
    <w:rsid w:val="00312126"/>
    <w:rsid w:val="003125BB"/>
    <w:rsid w:val="003128AA"/>
    <w:rsid w:val="00314403"/>
    <w:rsid w:val="00314467"/>
    <w:rsid w:val="003147AD"/>
    <w:rsid w:val="00314856"/>
    <w:rsid w:val="00314948"/>
    <w:rsid w:val="00314BFB"/>
    <w:rsid w:val="00315300"/>
    <w:rsid w:val="0031534C"/>
    <w:rsid w:val="00316EC5"/>
    <w:rsid w:val="00317055"/>
    <w:rsid w:val="003177E3"/>
    <w:rsid w:val="0032187E"/>
    <w:rsid w:val="0032248F"/>
    <w:rsid w:val="00322A8C"/>
    <w:rsid w:val="003255A1"/>
    <w:rsid w:val="00326993"/>
    <w:rsid w:val="00326DBC"/>
    <w:rsid w:val="0032785B"/>
    <w:rsid w:val="0033008C"/>
    <w:rsid w:val="00331C1E"/>
    <w:rsid w:val="00332C6B"/>
    <w:rsid w:val="003330E4"/>
    <w:rsid w:val="00333627"/>
    <w:rsid w:val="00334C04"/>
    <w:rsid w:val="003355B4"/>
    <w:rsid w:val="00335996"/>
    <w:rsid w:val="00335AA9"/>
    <w:rsid w:val="003369E9"/>
    <w:rsid w:val="00336D78"/>
    <w:rsid w:val="00336EB3"/>
    <w:rsid w:val="00337A35"/>
    <w:rsid w:val="00337CE1"/>
    <w:rsid w:val="00337FF1"/>
    <w:rsid w:val="00340F32"/>
    <w:rsid w:val="00342DCA"/>
    <w:rsid w:val="00342FEC"/>
    <w:rsid w:val="0034322B"/>
    <w:rsid w:val="003436E4"/>
    <w:rsid w:val="00345399"/>
    <w:rsid w:val="00346A14"/>
    <w:rsid w:val="0034708F"/>
    <w:rsid w:val="00347603"/>
    <w:rsid w:val="0034775D"/>
    <w:rsid w:val="00347C0A"/>
    <w:rsid w:val="003501D9"/>
    <w:rsid w:val="00351054"/>
    <w:rsid w:val="00351483"/>
    <w:rsid w:val="00351D5C"/>
    <w:rsid w:val="00352377"/>
    <w:rsid w:val="00352A8B"/>
    <w:rsid w:val="0035477F"/>
    <w:rsid w:val="00356495"/>
    <w:rsid w:val="00357569"/>
    <w:rsid w:val="00357762"/>
    <w:rsid w:val="0036079C"/>
    <w:rsid w:val="00360C70"/>
    <w:rsid w:val="00362032"/>
    <w:rsid w:val="0036215D"/>
    <w:rsid w:val="00362363"/>
    <w:rsid w:val="00363E18"/>
    <w:rsid w:val="00363F94"/>
    <w:rsid w:val="00363FEE"/>
    <w:rsid w:val="003640A3"/>
    <w:rsid w:val="003643C9"/>
    <w:rsid w:val="003650C6"/>
    <w:rsid w:val="00365CE8"/>
    <w:rsid w:val="0036621A"/>
    <w:rsid w:val="00366438"/>
    <w:rsid w:val="00371012"/>
    <w:rsid w:val="003727CB"/>
    <w:rsid w:val="0037336E"/>
    <w:rsid w:val="00373846"/>
    <w:rsid w:val="00374319"/>
    <w:rsid w:val="00374E4A"/>
    <w:rsid w:val="00375127"/>
    <w:rsid w:val="00375AA3"/>
    <w:rsid w:val="00375BA0"/>
    <w:rsid w:val="003778F7"/>
    <w:rsid w:val="00377980"/>
    <w:rsid w:val="003814FB"/>
    <w:rsid w:val="00381827"/>
    <w:rsid w:val="00381B32"/>
    <w:rsid w:val="00381CFD"/>
    <w:rsid w:val="00382587"/>
    <w:rsid w:val="0038274B"/>
    <w:rsid w:val="00382D31"/>
    <w:rsid w:val="00383EC8"/>
    <w:rsid w:val="00384826"/>
    <w:rsid w:val="00385989"/>
    <w:rsid w:val="00385E4F"/>
    <w:rsid w:val="0038613D"/>
    <w:rsid w:val="00386754"/>
    <w:rsid w:val="00386B0F"/>
    <w:rsid w:val="00387119"/>
    <w:rsid w:val="003871C1"/>
    <w:rsid w:val="00387449"/>
    <w:rsid w:val="00387E8F"/>
    <w:rsid w:val="00390986"/>
    <w:rsid w:val="00391073"/>
    <w:rsid w:val="0039116B"/>
    <w:rsid w:val="00391287"/>
    <w:rsid w:val="003916A0"/>
    <w:rsid w:val="003918BE"/>
    <w:rsid w:val="00391CA3"/>
    <w:rsid w:val="003921A6"/>
    <w:rsid w:val="003922D1"/>
    <w:rsid w:val="0039254F"/>
    <w:rsid w:val="00392C9A"/>
    <w:rsid w:val="00392E71"/>
    <w:rsid w:val="00393357"/>
    <w:rsid w:val="003934B9"/>
    <w:rsid w:val="003956D3"/>
    <w:rsid w:val="0039577C"/>
    <w:rsid w:val="00396043"/>
    <w:rsid w:val="003A017F"/>
    <w:rsid w:val="003A026A"/>
    <w:rsid w:val="003A0279"/>
    <w:rsid w:val="003A0837"/>
    <w:rsid w:val="003A093C"/>
    <w:rsid w:val="003A0E91"/>
    <w:rsid w:val="003A1561"/>
    <w:rsid w:val="003A28F7"/>
    <w:rsid w:val="003A30B7"/>
    <w:rsid w:val="003A437F"/>
    <w:rsid w:val="003A454A"/>
    <w:rsid w:val="003A46BA"/>
    <w:rsid w:val="003A4C5A"/>
    <w:rsid w:val="003A51AC"/>
    <w:rsid w:val="003A51FF"/>
    <w:rsid w:val="003A598E"/>
    <w:rsid w:val="003A620D"/>
    <w:rsid w:val="003A6E94"/>
    <w:rsid w:val="003B045B"/>
    <w:rsid w:val="003B27DC"/>
    <w:rsid w:val="003B2F18"/>
    <w:rsid w:val="003B3227"/>
    <w:rsid w:val="003B345E"/>
    <w:rsid w:val="003B3747"/>
    <w:rsid w:val="003B3F29"/>
    <w:rsid w:val="003B4070"/>
    <w:rsid w:val="003B4919"/>
    <w:rsid w:val="003B5308"/>
    <w:rsid w:val="003B60B4"/>
    <w:rsid w:val="003B756B"/>
    <w:rsid w:val="003B7597"/>
    <w:rsid w:val="003C034B"/>
    <w:rsid w:val="003C06CC"/>
    <w:rsid w:val="003C0A40"/>
    <w:rsid w:val="003C1FA4"/>
    <w:rsid w:val="003C2444"/>
    <w:rsid w:val="003C31EE"/>
    <w:rsid w:val="003C4DE6"/>
    <w:rsid w:val="003C5345"/>
    <w:rsid w:val="003C74F1"/>
    <w:rsid w:val="003D0F84"/>
    <w:rsid w:val="003D2103"/>
    <w:rsid w:val="003D332B"/>
    <w:rsid w:val="003D38BD"/>
    <w:rsid w:val="003D3B6F"/>
    <w:rsid w:val="003D3EFE"/>
    <w:rsid w:val="003D4144"/>
    <w:rsid w:val="003D4343"/>
    <w:rsid w:val="003D448B"/>
    <w:rsid w:val="003D49F2"/>
    <w:rsid w:val="003D4AD5"/>
    <w:rsid w:val="003D658F"/>
    <w:rsid w:val="003D67AE"/>
    <w:rsid w:val="003D7754"/>
    <w:rsid w:val="003D7BE2"/>
    <w:rsid w:val="003D7E85"/>
    <w:rsid w:val="003E0397"/>
    <w:rsid w:val="003E0457"/>
    <w:rsid w:val="003E06B7"/>
    <w:rsid w:val="003E5C1C"/>
    <w:rsid w:val="003E6ED7"/>
    <w:rsid w:val="003E785A"/>
    <w:rsid w:val="003F01F3"/>
    <w:rsid w:val="003F0EE2"/>
    <w:rsid w:val="003F2B66"/>
    <w:rsid w:val="003F549B"/>
    <w:rsid w:val="003F6C0A"/>
    <w:rsid w:val="004002FF"/>
    <w:rsid w:val="00400E66"/>
    <w:rsid w:val="004011F1"/>
    <w:rsid w:val="0040121F"/>
    <w:rsid w:val="004012C9"/>
    <w:rsid w:val="004024EA"/>
    <w:rsid w:val="004030A7"/>
    <w:rsid w:val="0040322B"/>
    <w:rsid w:val="004035D7"/>
    <w:rsid w:val="004035DB"/>
    <w:rsid w:val="00404223"/>
    <w:rsid w:val="0040509E"/>
    <w:rsid w:val="00405B11"/>
    <w:rsid w:val="0040615C"/>
    <w:rsid w:val="00410CB3"/>
    <w:rsid w:val="00412094"/>
    <w:rsid w:val="00413484"/>
    <w:rsid w:val="00413F91"/>
    <w:rsid w:val="00414270"/>
    <w:rsid w:val="0041578A"/>
    <w:rsid w:val="00415907"/>
    <w:rsid w:val="00416BD6"/>
    <w:rsid w:val="00417268"/>
    <w:rsid w:val="00417B07"/>
    <w:rsid w:val="00417FE2"/>
    <w:rsid w:val="0042053E"/>
    <w:rsid w:val="00420B7B"/>
    <w:rsid w:val="00421373"/>
    <w:rsid w:val="00421645"/>
    <w:rsid w:val="0042169B"/>
    <w:rsid w:val="0042260A"/>
    <w:rsid w:val="00422C67"/>
    <w:rsid w:val="004234C3"/>
    <w:rsid w:val="004237FE"/>
    <w:rsid w:val="004248DC"/>
    <w:rsid w:val="0042492D"/>
    <w:rsid w:val="0042539D"/>
    <w:rsid w:val="0042564C"/>
    <w:rsid w:val="00425A4A"/>
    <w:rsid w:val="00426FC2"/>
    <w:rsid w:val="0043009A"/>
    <w:rsid w:val="00430141"/>
    <w:rsid w:val="00430BE5"/>
    <w:rsid w:val="00430E43"/>
    <w:rsid w:val="00432C26"/>
    <w:rsid w:val="00433894"/>
    <w:rsid w:val="00433997"/>
    <w:rsid w:val="00434219"/>
    <w:rsid w:val="00434A17"/>
    <w:rsid w:val="00434A7E"/>
    <w:rsid w:val="00436C95"/>
    <w:rsid w:val="00437607"/>
    <w:rsid w:val="004400A7"/>
    <w:rsid w:val="0044156C"/>
    <w:rsid w:val="00441999"/>
    <w:rsid w:val="004420BD"/>
    <w:rsid w:val="0044310A"/>
    <w:rsid w:val="00443578"/>
    <w:rsid w:val="004439AB"/>
    <w:rsid w:val="00444459"/>
    <w:rsid w:val="0044459A"/>
    <w:rsid w:val="004448C0"/>
    <w:rsid w:val="00444E5A"/>
    <w:rsid w:val="00444EEE"/>
    <w:rsid w:val="004451A3"/>
    <w:rsid w:val="004458B9"/>
    <w:rsid w:val="004459E1"/>
    <w:rsid w:val="00445B9A"/>
    <w:rsid w:val="00445C4F"/>
    <w:rsid w:val="0044604F"/>
    <w:rsid w:val="0044619F"/>
    <w:rsid w:val="00446409"/>
    <w:rsid w:val="00446A0B"/>
    <w:rsid w:val="00446EA3"/>
    <w:rsid w:val="00447425"/>
    <w:rsid w:val="00447B08"/>
    <w:rsid w:val="0045017C"/>
    <w:rsid w:val="00450ABC"/>
    <w:rsid w:val="00450C9B"/>
    <w:rsid w:val="00450E3C"/>
    <w:rsid w:val="004514E0"/>
    <w:rsid w:val="0045233F"/>
    <w:rsid w:val="004525BD"/>
    <w:rsid w:val="004528BA"/>
    <w:rsid w:val="004534B3"/>
    <w:rsid w:val="00453C16"/>
    <w:rsid w:val="00454E56"/>
    <w:rsid w:val="004552C9"/>
    <w:rsid w:val="004566C4"/>
    <w:rsid w:val="00456D12"/>
    <w:rsid w:val="004570F6"/>
    <w:rsid w:val="00457938"/>
    <w:rsid w:val="00457CB6"/>
    <w:rsid w:val="004625B6"/>
    <w:rsid w:val="00462DA7"/>
    <w:rsid w:val="00462EF4"/>
    <w:rsid w:val="0046350B"/>
    <w:rsid w:val="00463946"/>
    <w:rsid w:val="004640AF"/>
    <w:rsid w:val="004641E2"/>
    <w:rsid w:val="00464D5E"/>
    <w:rsid w:val="00465287"/>
    <w:rsid w:val="00465621"/>
    <w:rsid w:val="00465C42"/>
    <w:rsid w:val="004662B7"/>
    <w:rsid w:val="004663B1"/>
    <w:rsid w:val="00466E57"/>
    <w:rsid w:val="00467D66"/>
    <w:rsid w:val="00467D86"/>
    <w:rsid w:val="00471E3F"/>
    <w:rsid w:val="004726EE"/>
    <w:rsid w:val="00473E8F"/>
    <w:rsid w:val="0047461D"/>
    <w:rsid w:val="00474781"/>
    <w:rsid w:val="00474F54"/>
    <w:rsid w:val="004758B4"/>
    <w:rsid w:val="00475E04"/>
    <w:rsid w:val="00477AF8"/>
    <w:rsid w:val="00480428"/>
    <w:rsid w:val="00480491"/>
    <w:rsid w:val="004804E4"/>
    <w:rsid w:val="00480CE5"/>
    <w:rsid w:val="00481D04"/>
    <w:rsid w:val="00481FCE"/>
    <w:rsid w:val="00483917"/>
    <w:rsid w:val="00483EBE"/>
    <w:rsid w:val="0048417C"/>
    <w:rsid w:val="00484448"/>
    <w:rsid w:val="00484F69"/>
    <w:rsid w:val="00485330"/>
    <w:rsid w:val="004856D4"/>
    <w:rsid w:val="00485B86"/>
    <w:rsid w:val="00485E85"/>
    <w:rsid w:val="00485EC0"/>
    <w:rsid w:val="00486F0F"/>
    <w:rsid w:val="004902C0"/>
    <w:rsid w:val="0049109B"/>
    <w:rsid w:val="00492FF9"/>
    <w:rsid w:val="00493FBA"/>
    <w:rsid w:val="004944E3"/>
    <w:rsid w:val="00495A01"/>
    <w:rsid w:val="00495FA6"/>
    <w:rsid w:val="004969EE"/>
    <w:rsid w:val="004A10A7"/>
    <w:rsid w:val="004A19D9"/>
    <w:rsid w:val="004A19E9"/>
    <w:rsid w:val="004A1BEF"/>
    <w:rsid w:val="004A1CB8"/>
    <w:rsid w:val="004A20EA"/>
    <w:rsid w:val="004A3ADC"/>
    <w:rsid w:val="004A3DF1"/>
    <w:rsid w:val="004A44BD"/>
    <w:rsid w:val="004A4B43"/>
    <w:rsid w:val="004A597E"/>
    <w:rsid w:val="004A699C"/>
    <w:rsid w:val="004A6BA0"/>
    <w:rsid w:val="004A6ED9"/>
    <w:rsid w:val="004A6F32"/>
    <w:rsid w:val="004A759F"/>
    <w:rsid w:val="004B0559"/>
    <w:rsid w:val="004B05B0"/>
    <w:rsid w:val="004B09F3"/>
    <w:rsid w:val="004B10FE"/>
    <w:rsid w:val="004B19D1"/>
    <w:rsid w:val="004B1F68"/>
    <w:rsid w:val="004B250A"/>
    <w:rsid w:val="004B2B57"/>
    <w:rsid w:val="004B2D0E"/>
    <w:rsid w:val="004B3252"/>
    <w:rsid w:val="004B3A02"/>
    <w:rsid w:val="004B41EE"/>
    <w:rsid w:val="004B4894"/>
    <w:rsid w:val="004B5289"/>
    <w:rsid w:val="004B6797"/>
    <w:rsid w:val="004B6F7C"/>
    <w:rsid w:val="004B6FCD"/>
    <w:rsid w:val="004B700F"/>
    <w:rsid w:val="004C02D3"/>
    <w:rsid w:val="004C2310"/>
    <w:rsid w:val="004C2A4F"/>
    <w:rsid w:val="004C4FC7"/>
    <w:rsid w:val="004C5444"/>
    <w:rsid w:val="004C6177"/>
    <w:rsid w:val="004C6759"/>
    <w:rsid w:val="004C6831"/>
    <w:rsid w:val="004C763D"/>
    <w:rsid w:val="004C7647"/>
    <w:rsid w:val="004D06AA"/>
    <w:rsid w:val="004D0761"/>
    <w:rsid w:val="004D13F7"/>
    <w:rsid w:val="004D3012"/>
    <w:rsid w:val="004D3DCA"/>
    <w:rsid w:val="004D48EC"/>
    <w:rsid w:val="004D6894"/>
    <w:rsid w:val="004D69BF"/>
    <w:rsid w:val="004E0159"/>
    <w:rsid w:val="004E07EB"/>
    <w:rsid w:val="004E0963"/>
    <w:rsid w:val="004E0FC5"/>
    <w:rsid w:val="004E1142"/>
    <w:rsid w:val="004E1494"/>
    <w:rsid w:val="004E24DB"/>
    <w:rsid w:val="004E2E23"/>
    <w:rsid w:val="004E3445"/>
    <w:rsid w:val="004E3DEA"/>
    <w:rsid w:val="004E4E29"/>
    <w:rsid w:val="004E5455"/>
    <w:rsid w:val="004E58DA"/>
    <w:rsid w:val="004E5C7E"/>
    <w:rsid w:val="004E6E5E"/>
    <w:rsid w:val="004E77EA"/>
    <w:rsid w:val="004E7AD7"/>
    <w:rsid w:val="004F06EE"/>
    <w:rsid w:val="004F0B3B"/>
    <w:rsid w:val="004F0F55"/>
    <w:rsid w:val="004F0FD3"/>
    <w:rsid w:val="004F16C3"/>
    <w:rsid w:val="004F1ADE"/>
    <w:rsid w:val="004F2F22"/>
    <w:rsid w:val="004F33BD"/>
    <w:rsid w:val="004F33C2"/>
    <w:rsid w:val="004F33CD"/>
    <w:rsid w:val="004F5D2A"/>
    <w:rsid w:val="004F5E8D"/>
    <w:rsid w:val="004F658E"/>
    <w:rsid w:val="004F6DF5"/>
    <w:rsid w:val="004F6F4A"/>
    <w:rsid w:val="004F742B"/>
    <w:rsid w:val="004F7790"/>
    <w:rsid w:val="004F77D4"/>
    <w:rsid w:val="00500F81"/>
    <w:rsid w:val="0050216B"/>
    <w:rsid w:val="00502829"/>
    <w:rsid w:val="00503893"/>
    <w:rsid w:val="00504119"/>
    <w:rsid w:val="00504534"/>
    <w:rsid w:val="00504B9D"/>
    <w:rsid w:val="0050754A"/>
    <w:rsid w:val="0050760B"/>
    <w:rsid w:val="00510EA4"/>
    <w:rsid w:val="00511915"/>
    <w:rsid w:val="00512B50"/>
    <w:rsid w:val="00512EF2"/>
    <w:rsid w:val="0051407F"/>
    <w:rsid w:val="005141D8"/>
    <w:rsid w:val="0051464B"/>
    <w:rsid w:val="00514D06"/>
    <w:rsid w:val="005151C7"/>
    <w:rsid w:val="00515BC0"/>
    <w:rsid w:val="005205F4"/>
    <w:rsid w:val="00520602"/>
    <w:rsid w:val="00521793"/>
    <w:rsid w:val="00522B43"/>
    <w:rsid w:val="00522C21"/>
    <w:rsid w:val="00522D9B"/>
    <w:rsid w:val="00527646"/>
    <w:rsid w:val="0052796A"/>
    <w:rsid w:val="0053111F"/>
    <w:rsid w:val="00531303"/>
    <w:rsid w:val="005315CF"/>
    <w:rsid w:val="0053194A"/>
    <w:rsid w:val="00531F45"/>
    <w:rsid w:val="005331DC"/>
    <w:rsid w:val="005333AB"/>
    <w:rsid w:val="00533A59"/>
    <w:rsid w:val="0053469E"/>
    <w:rsid w:val="00534D99"/>
    <w:rsid w:val="0053576B"/>
    <w:rsid w:val="005414C6"/>
    <w:rsid w:val="005417DA"/>
    <w:rsid w:val="0054324C"/>
    <w:rsid w:val="00543B8D"/>
    <w:rsid w:val="005440A3"/>
    <w:rsid w:val="0054676A"/>
    <w:rsid w:val="00546C54"/>
    <w:rsid w:val="00547F4C"/>
    <w:rsid w:val="00550781"/>
    <w:rsid w:val="00551519"/>
    <w:rsid w:val="00551779"/>
    <w:rsid w:val="00551FA1"/>
    <w:rsid w:val="005526B4"/>
    <w:rsid w:val="0055400C"/>
    <w:rsid w:val="0055414F"/>
    <w:rsid w:val="00554B28"/>
    <w:rsid w:val="00554D08"/>
    <w:rsid w:val="00555C48"/>
    <w:rsid w:val="005576AB"/>
    <w:rsid w:val="00557D18"/>
    <w:rsid w:val="00557F33"/>
    <w:rsid w:val="00557FE3"/>
    <w:rsid w:val="005608D5"/>
    <w:rsid w:val="005609CC"/>
    <w:rsid w:val="00560F28"/>
    <w:rsid w:val="00561FAE"/>
    <w:rsid w:val="0056219C"/>
    <w:rsid w:val="00562212"/>
    <w:rsid w:val="00563229"/>
    <w:rsid w:val="00565789"/>
    <w:rsid w:val="00565D47"/>
    <w:rsid w:val="0056693C"/>
    <w:rsid w:val="005701F4"/>
    <w:rsid w:val="00570B1E"/>
    <w:rsid w:val="0057157D"/>
    <w:rsid w:val="005726D7"/>
    <w:rsid w:val="00572B14"/>
    <w:rsid w:val="00572DF7"/>
    <w:rsid w:val="00573504"/>
    <w:rsid w:val="00573719"/>
    <w:rsid w:val="00574C24"/>
    <w:rsid w:val="00574C7D"/>
    <w:rsid w:val="005753CA"/>
    <w:rsid w:val="00576841"/>
    <w:rsid w:val="0057708B"/>
    <w:rsid w:val="0057721F"/>
    <w:rsid w:val="00577636"/>
    <w:rsid w:val="00577842"/>
    <w:rsid w:val="00577AF3"/>
    <w:rsid w:val="00580256"/>
    <w:rsid w:val="00581E94"/>
    <w:rsid w:val="005837F2"/>
    <w:rsid w:val="00583946"/>
    <w:rsid w:val="00583C16"/>
    <w:rsid w:val="00583C73"/>
    <w:rsid w:val="00584229"/>
    <w:rsid w:val="005849FC"/>
    <w:rsid w:val="0058563A"/>
    <w:rsid w:val="00587125"/>
    <w:rsid w:val="0059029E"/>
    <w:rsid w:val="0059067D"/>
    <w:rsid w:val="005915F7"/>
    <w:rsid w:val="005919B7"/>
    <w:rsid w:val="00591C26"/>
    <w:rsid w:val="00592C36"/>
    <w:rsid w:val="005935D6"/>
    <w:rsid w:val="00594A16"/>
    <w:rsid w:val="00594D6F"/>
    <w:rsid w:val="00595F0A"/>
    <w:rsid w:val="005965FD"/>
    <w:rsid w:val="00597A82"/>
    <w:rsid w:val="00597F18"/>
    <w:rsid w:val="005A0A6B"/>
    <w:rsid w:val="005A0D10"/>
    <w:rsid w:val="005A0F2E"/>
    <w:rsid w:val="005A112B"/>
    <w:rsid w:val="005A172F"/>
    <w:rsid w:val="005A1A62"/>
    <w:rsid w:val="005A2BD6"/>
    <w:rsid w:val="005A2F11"/>
    <w:rsid w:val="005A382B"/>
    <w:rsid w:val="005A3C00"/>
    <w:rsid w:val="005A4115"/>
    <w:rsid w:val="005A5AD5"/>
    <w:rsid w:val="005A6E9E"/>
    <w:rsid w:val="005B0094"/>
    <w:rsid w:val="005B0A96"/>
    <w:rsid w:val="005B15F6"/>
    <w:rsid w:val="005B1C14"/>
    <w:rsid w:val="005B214C"/>
    <w:rsid w:val="005B2517"/>
    <w:rsid w:val="005B30DA"/>
    <w:rsid w:val="005B47F1"/>
    <w:rsid w:val="005B597B"/>
    <w:rsid w:val="005B6C79"/>
    <w:rsid w:val="005B7A61"/>
    <w:rsid w:val="005C04A6"/>
    <w:rsid w:val="005C0970"/>
    <w:rsid w:val="005C1D99"/>
    <w:rsid w:val="005C277D"/>
    <w:rsid w:val="005C2C1B"/>
    <w:rsid w:val="005C2E6C"/>
    <w:rsid w:val="005C3647"/>
    <w:rsid w:val="005C372C"/>
    <w:rsid w:val="005C471B"/>
    <w:rsid w:val="005C4741"/>
    <w:rsid w:val="005C4767"/>
    <w:rsid w:val="005C621B"/>
    <w:rsid w:val="005C67BB"/>
    <w:rsid w:val="005C6CCB"/>
    <w:rsid w:val="005C7883"/>
    <w:rsid w:val="005D0338"/>
    <w:rsid w:val="005D0BC3"/>
    <w:rsid w:val="005D22D8"/>
    <w:rsid w:val="005D26AB"/>
    <w:rsid w:val="005D2ED8"/>
    <w:rsid w:val="005D3BBE"/>
    <w:rsid w:val="005D3CED"/>
    <w:rsid w:val="005D3F2C"/>
    <w:rsid w:val="005D4D05"/>
    <w:rsid w:val="005D5BAE"/>
    <w:rsid w:val="005D6106"/>
    <w:rsid w:val="005D65FE"/>
    <w:rsid w:val="005D6820"/>
    <w:rsid w:val="005D7001"/>
    <w:rsid w:val="005D7084"/>
    <w:rsid w:val="005D736D"/>
    <w:rsid w:val="005D767E"/>
    <w:rsid w:val="005E0448"/>
    <w:rsid w:val="005E1238"/>
    <w:rsid w:val="005E24ED"/>
    <w:rsid w:val="005E2643"/>
    <w:rsid w:val="005E29ED"/>
    <w:rsid w:val="005E4719"/>
    <w:rsid w:val="005E5247"/>
    <w:rsid w:val="005E590E"/>
    <w:rsid w:val="005E7184"/>
    <w:rsid w:val="005E7CA7"/>
    <w:rsid w:val="005F013F"/>
    <w:rsid w:val="005F065D"/>
    <w:rsid w:val="005F0705"/>
    <w:rsid w:val="005F123E"/>
    <w:rsid w:val="005F13F4"/>
    <w:rsid w:val="005F1519"/>
    <w:rsid w:val="005F1EBA"/>
    <w:rsid w:val="005F25AB"/>
    <w:rsid w:val="005F30CA"/>
    <w:rsid w:val="005F32A6"/>
    <w:rsid w:val="005F3887"/>
    <w:rsid w:val="005F4ECC"/>
    <w:rsid w:val="005F5C4E"/>
    <w:rsid w:val="005F5D6F"/>
    <w:rsid w:val="005F689F"/>
    <w:rsid w:val="005F6B94"/>
    <w:rsid w:val="005F776B"/>
    <w:rsid w:val="005F784C"/>
    <w:rsid w:val="005F78C3"/>
    <w:rsid w:val="006002B1"/>
    <w:rsid w:val="00600624"/>
    <w:rsid w:val="0060121C"/>
    <w:rsid w:val="00602BEC"/>
    <w:rsid w:val="00602FE3"/>
    <w:rsid w:val="00603A6C"/>
    <w:rsid w:val="00603BD6"/>
    <w:rsid w:val="00604350"/>
    <w:rsid w:val="006056BF"/>
    <w:rsid w:val="00605914"/>
    <w:rsid w:val="0060674F"/>
    <w:rsid w:val="0060686B"/>
    <w:rsid w:val="00606FDC"/>
    <w:rsid w:val="00607408"/>
    <w:rsid w:val="00607588"/>
    <w:rsid w:val="006109F1"/>
    <w:rsid w:val="00610C70"/>
    <w:rsid w:val="00610DD5"/>
    <w:rsid w:val="006112F8"/>
    <w:rsid w:val="00612656"/>
    <w:rsid w:val="00612A92"/>
    <w:rsid w:val="00613218"/>
    <w:rsid w:val="00613866"/>
    <w:rsid w:val="00615AEA"/>
    <w:rsid w:val="006162FF"/>
    <w:rsid w:val="00617B02"/>
    <w:rsid w:val="00617CAB"/>
    <w:rsid w:val="00617D8E"/>
    <w:rsid w:val="00620E15"/>
    <w:rsid w:val="0062106B"/>
    <w:rsid w:val="00621B6C"/>
    <w:rsid w:val="00621B87"/>
    <w:rsid w:val="00621BAC"/>
    <w:rsid w:val="00621C85"/>
    <w:rsid w:val="006225E0"/>
    <w:rsid w:val="0062298E"/>
    <w:rsid w:val="006231F3"/>
    <w:rsid w:val="0062388F"/>
    <w:rsid w:val="006252EA"/>
    <w:rsid w:val="006259B3"/>
    <w:rsid w:val="00625D6D"/>
    <w:rsid w:val="00625DC5"/>
    <w:rsid w:val="0062623A"/>
    <w:rsid w:val="006301D0"/>
    <w:rsid w:val="00630F17"/>
    <w:rsid w:val="00631237"/>
    <w:rsid w:val="00631502"/>
    <w:rsid w:val="0063163D"/>
    <w:rsid w:val="006339B6"/>
    <w:rsid w:val="00634A5A"/>
    <w:rsid w:val="006351A4"/>
    <w:rsid w:val="0063520F"/>
    <w:rsid w:val="0063651C"/>
    <w:rsid w:val="00636666"/>
    <w:rsid w:val="0063669A"/>
    <w:rsid w:val="00636903"/>
    <w:rsid w:val="0063692A"/>
    <w:rsid w:val="00636D9B"/>
    <w:rsid w:val="006376D7"/>
    <w:rsid w:val="00637CCF"/>
    <w:rsid w:val="00637E3D"/>
    <w:rsid w:val="00637FDD"/>
    <w:rsid w:val="00643137"/>
    <w:rsid w:val="006445D5"/>
    <w:rsid w:val="00644A54"/>
    <w:rsid w:val="00644FCA"/>
    <w:rsid w:val="006452D8"/>
    <w:rsid w:val="00646270"/>
    <w:rsid w:val="006464B9"/>
    <w:rsid w:val="00646AC2"/>
    <w:rsid w:val="00646D13"/>
    <w:rsid w:val="00647B2D"/>
    <w:rsid w:val="00647D86"/>
    <w:rsid w:val="00650862"/>
    <w:rsid w:val="00650AE1"/>
    <w:rsid w:val="00651376"/>
    <w:rsid w:val="006516C7"/>
    <w:rsid w:val="00652CDB"/>
    <w:rsid w:val="006532EB"/>
    <w:rsid w:val="00653BBF"/>
    <w:rsid w:val="00653F03"/>
    <w:rsid w:val="0065437A"/>
    <w:rsid w:val="0065478A"/>
    <w:rsid w:val="0065484F"/>
    <w:rsid w:val="006556B8"/>
    <w:rsid w:val="00657000"/>
    <w:rsid w:val="0065749A"/>
    <w:rsid w:val="00663F2C"/>
    <w:rsid w:val="006650B1"/>
    <w:rsid w:val="00665D23"/>
    <w:rsid w:val="00666E39"/>
    <w:rsid w:val="00667E10"/>
    <w:rsid w:val="006709FF"/>
    <w:rsid w:val="006710C3"/>
    <w:rsid w:val="00671A11"/>
    <w:rsid w:val="00672CFA"/>
    <w:rsid w:val="00673039"/>
    <w:rsid w:val="0067344D"/>
    <w:rsid w:val="00673497"/>
    <w:rsid w:val="00673B93"/>
    <w:rsid w:val="00673D0E"/>
    <w:rsid w:val="00673F09"/>
    <w:rsid w:val="006745E0"/>
    <w:rsid w:val="00677D6F"/>
    <w:rsid w:val="00677EAB"/>
    <w:rsid w:val="00680B8D"/>
    <w:rsid w:val="0068138D"/>
    <w:rsid w:val="0068174E"/>
    <w:rsid w:val="00681B3A"/>
    <w:rsid w:val="006835F9"/>
    <w:rsid w:val="006840C8"/>
    <w:rsid w:val="006843F0"/>
    <w:rsid w:val="006846E3"/>
    <w:rsid w:val="00685D2A"/>
    <w:rsid w:val="0068665F"/>
    <w:rsid w:val="0068696D"/>
    <w:rsid w:val="00686FBC"/>
    <w:rsid w:val="00690302"/>
    <w:rsid w:val="006908BE"/>
    <w:rsid w:val="006909DA"/>
    <w:rsid w:val="006912F1"/>
    <w:rsid w:val="0069158E"/>
    <w:rsid w:val="00691D9E"/>
    <w:rsid w:val="00692190"/>
    <w:rsid w:val="00692B65"/>
    <w:rsid w:val="00696936"/>
    <w:rsid w:val="00697809"/>
    <w:rsid w:val="006978D3"/>
    <w:rsid w:val="00697E17"/>
    <w:rsid w:val="006A12DE"/>
    <w:rsid w:val="006A15FF"/>
    <w:rsid w:val="006A1944"/>
    <w:rsid w:val="006A1D7F"/>
    <w:rsid w:val="006A1EDD"/>
    <w:rsid w:val="006A24F4"/>
    <w:rsid w:val="006A27E8"/>
    <w:rsid w:val="006A2DF1"/>
    <w:rsid w:val="006A41A8"/>
    <w:rsid w:val="006A4470"/>
    <w:rsid w:val="006A5FDF"/>
    <w:rsid w:val="006A667A"/>
    <w:rsid w:val="006A6E82"/>
    <w:rsid w:val="006A6EAA"/>
    <w:rsid w:val="006B00DA"/>
    <w:rsid w:val="006B1431"/>
    <w:rsid w:val="006B14B6"/>
    <w:rsid w:val="006B15DA"/>
    <w:rsid w:val="006B1A84"/>
    <w:rsid w:val="006B2388"/>
    <w:rsid w:val="006B256E"/>
    <w:rsid w:val="006B28F6"/>
    <w:rsid w:val="006B3FF5"/>
    <w:rsid w:val="006B49A9"/>
    <w:rsid w:val="006B5822"/>
    <w:rsid w:val="006B5F9E"/>
    <w:rsid w:val="006B6C7A"/>
    <w:rsid w:val="006C0287"/>
    <w:rsid w:val="006C2C0D"/>
    <w:rsid w:val="006C2E99"/>
    <w:rsid w:val="006C2FE8"/>
    <w:rsid w:val="006C3217"/>
    <w:rsid w:val="006C36C8"/>
    <w:rsid w:val="006C3834"/>
    <w:rsid w:val="006C3D7B"/>
    <w:rsid w:val="006C46A0"/>
    <w:rsid w:val="006C4DB9"/>
    <w:rsid w:val="006C64E1"/>
    <w:rsid w:val="006C69B2"/>
    <w:rsid w:val="006C7971"/>
    <w:rsid w:val="006D2892"/>
    <w:rsid w:val="006D35EA"/>
    <w:rsid w:val="006D390F"/>
    <w:rsid w:val="006D4313"/>
    <w:rsid w:val="006D4C30"/>
    <w:rsid w:val="006D4C52"/>
    <w:rsid w:val="006D6235"/>
    <w:rsid w:val="006D6A4C"/>
    <w:rsid w:val="006D6A50"/>
    <w:rsid w:val="006D6E3D"/>
    <w:rsid w:val="006D6E4D"/>
    <w:rsid w:val="006D7729"/>
    <w:rsid w:val="006E092C"/>
    <w:rsid w:val="006E0A23"/>
    <w:rsid w:val="006E1296"/>
    <w:rsid w:val="006E1BE2"/>
    <w:rsid w:val="006E201D"/>
    <w:rsid w:val="006E26AC"/>
    <w:rsid w:val="006E3619"/>
    <w:rsid w:val="006E3821"/>
    <w:rsid w:val="006E4926"/>
    <w:rsid w:val="006E510E"/>
    <w:rsid w:val="006E6218"/>
    <w:rsid w:val="006E630A"/>
    <w:rsid w:val="006E643C"/>
    <w:rsid w:val="006E6E58"/>
    <w:rsid w:val="006E78A0"/>
    <w:rsid w:val="006E795B"/>
    <w:rsid w:val="006F231D"/>
    <w:rsid w:val="006F2BE0"/>
    <w:rsid w:val="006F40DD"/>
    <w:rsid w:val="006F4A7D"/>
    <w:rsid w:val="006F4E0B"/>
    <w:rsid w:val="006F7434"/>
    <w:rsid w:val="006F7A61"/>
    <w:rsid w:val="00700B19"/>
    <w:rsid w:val="00701662"/>
    <w:rsid w:val="00703109"/>
    <w:rsid w:val="00704877"/>
    <w:rsid w:val="00705117"/>
    <w:rsid w:val="007065D6"/>
    <w:rsid w:val="007073E9"/>
    <w:rsid w:val="00707A62"/>
    <w:rsid w:val="00707B8B"/>
    <w:rsid w:val="00707E98"/>
    <w:rsid w:val="00707FB5"/>
    <w:rsid w:val="00710A8B"/>
    <w:rsid w:val="00710CB2"/>
    <w:rsid w:val="007110B9"/>
    <w:rsid w:val="00713316"/>
    <w:rsid w:val="0071378D"/>
    <w:rsid w:val="007147CF"/>
    <w:rsid w:val="007148A0"/>
    <w:rsid w:val="00715EA9"/>
    <w:rsid w:val="00716C9F"/>
    <w:rsid w:val="007201B9"/>
    <w:rsid w:val="0072101E"/>
    <w:rsid w:val="007228C8"/>
    <w:rsid w:val="00723BAD"/>
    <w:rsid w:val="00724ADB"/>
    <w:rsid w:val="00724E0E"/>
    <w:rsid w:val="00724F68"/>
    <w:rsid w:val="0072547B"/>
    <w:rsid w:val="00725E75"/>
    <w:rsid w:val="00727397"/>
    <w:rsid w:val="007300B4"/>
    <w:rsid w:val="00730592"/>
    <w:rsid w:val="007308E3"/>
    <w:rsid w:val="00730F59"/>
    <w:rsid w:val="00731024"/>
    <w:rsid w:val="0073146D"/>
    <w:rsid w:val="00731972"/>
    <w:rsid w:val="00731D14"/>
    <w:rsid w:val="00734D40"/>
    <w:rsid w:val="00735584"/>
    <w:rsid w:val="00735AED"/>
    <w:rsid w:val="007364B9"/>
    <w:rsid w:val="00736606"/>
    <w:rsid w:val="0073700A"/>
    <w:rsid w:val="00737148"/>
    <w:rsid w:val="00737C05"/>
    <w:rsid w:val="007410FB"/>
    <w:rsid w:val="00741474"/>
    <w:rsid w:val="007415A3"/>
    <w:rsid w:val="00741D8F"/>
    <w:rsid w:val="00742572"/>
    <w:rsid w:val="0074340C"/>
    <w:rsid w:val="007444BD"/>
    <w:rsid w:val="00744CF0"/>
    <w:rsid w:val="00745489"/>
    <w:rsid w:val="007463CB"/>
    <w:rsid w:val="007472C6"/>
    <w:rsid w:val="00747357"/>
    <w:rsid w:val="00750452"/>
    <w:rsid w:val="00750785"/>
    <w:rsid w:val="00750B3C"/>
    <w:rsid w:val="00752A54"/>
    <w:rsid w:val="007533FD"/>
    <w:rsid w:val="00753999"/>
    <w:rsid w:val="00753C24"/>
    <w:rsid w:val="00753D3A"/>
    <w:rsid w:val="00753DDB"/>
    <w:rsid w:val="0075532C"/>
    <w:rsid w:val="00756643"/>
    <w:rsid w:val="00756EA6"/>
    <w:rsid w:val="00757D7C"/>
    <w:rsid w:val="00760737"/>
    <w:rsid w:val="0076128B"/>
    <w:rsid w:val="00761A5F"/>
    <w:rsid w:val="00761B39"/>
    <w:rsid w:val="00762E9D"/>
    <w:rsid w:val="00767A52"/>
    <w:rsid w:val="00771369"/>
    <w:rsid w:val="00771B6B"/>
    <w:rsid w:val="0077365E"/>
    <w:rsid w:val="007736A9"/>
    <w:rsid w:val="007752C6"/>
    <w:rsid w:val="007759CD"/>
    <w:rsid w:val="00775CB4"/>
    <w:rsid w:val="0077608B"/>
    <w:rsid w:val="007768CD"/>
    <w:rsid w:val="00777E91"/>
    <w:rsid w:val="00780034"/>
    <w:rsid w:val="00780C8E"/>
    <w:rsid w:val="00781640"/>
    <w:rsid w:val="00781827"/>
    <w:rsid w:val="00781C84"/>
    <w:rsid w:val="007824D9"/>
    <w:rsid w:val="00782581"/>
    <w:rsid w:val="00782F0D"/>
    <w:rsid w:val="00783B35"/>
    <w:rsid w:val="0078431A"/>
    <w:rsid w:val="00785BE7"/>
    <w:rsid w:val="0078609D"/>
    <w:rsid w:val="0078671A"/>
    <w:rsid w:val="00787054"/>
    <w:rsid w:val="007872C7"/>
    <w:rsid w:val="007875D7"/>
    <w:rsid w:val="0079046E"/>
    <w:rsid w:val="0079104F"/>
    <w:rsid w:val="0079210C"/>
    <w:rsid w:val="007928E7"/>
    <w:rsid w:val="00792914"/>
    <w:rsid w:val="00792B68"/>
    <w:rsid w:val="00792D76"/>
    <w:rsid w:val="00793574"/>
    <w:rsid w:val="00793FEF"/>
    <w:rsid w:val="00794191"/>
    <w:rsid w:val="00795085"/>
    <w:rsid w:val="0079585B"/>
    <w:rsid w:val="00795EE9"/>
    <w:rsid w:val="007962ED"/>
    <w:rsid w:val="00796601"/>
    <w:rsid w:val="0079783E"/>
    <w:rsid w:val="007A0BAC"/>
    <w:rsid w:val="007A0FB0"/>
    <w:rsid w:val="007A1FE5"/>
    <w:rsid w:val="007A2044"/>
    <w:rsid w:val="007A204A"/>
    <w:rsid w:val="007A25B6"/>
    <w:rsid w:val="007A263E"/>
    <w:rsid w:val="007A2921"/>
    <w:rsid w:val="007A3653"/>
    <w:rsid w:val="007A3A9B"/>
    <w:rsid w:val="007A441C"/>
    <w:rsid w:val="007A4C27"/>
    <w:rsid w:val="007A5465"/>
    <w:rsid w:val="007A6182"/>
    <w:rsid w:val="007A6598"/>
    <w:rsid w:val="007A6950"/>
    <w:rsid w:val="007A6D29"/>
    <w:rsid w:val="007A6FF9"/>
    <w:rsid w:val="007A7704"/>
    <w:rsid w:val="007B00F4"/>
    <w:rsid w:val="007B0482"/>
    <w:rsid w:val="007B0516"/>
    <w:rsid w:val="007B0D1C"/>
    <w:rsid w:val="007B1D70"/>
    <w:rsid w:val="007B2BC8"/>
    <w:rsid w:val="007B2BE8"/>
    <w:rsid w:val="007B2D97"/>
    <w:rsid w:val="007B555E"/>
    <w:rsid w:val="007B6D32"/>
    <w:rsid w:val="007B71AD"/>
    <w:rsid w:val="007C10A3"/>
    <w:rsid w:val="007C1755"/>
    <w:rsid w:val="007C1CAB"/>
    <w:rsid w:val="007C1E0F"/>
    <w:rsid w:val="007C2ADF"/>
    <w:rsid w:val="007C2E97"/>
    <w:rsid w:val="007C3AFD"/>
    <w:rsid w:val="007C5024"/>
    <w:rsid w:val="007C665E"/>
    <w:rsid w:val="007C6A06"/>
    <w:rsid w:val="007C6B1B"/>
    <w:rsid w:val="007D28C5"/>
    <w:rsid w:val="007D5387"/>
    <w:rsid w:val="007D5980"/>
    <w:rsid w:val="007D6420"/>
    <w:rsid w:val="007D68F7"/>
    <w:rsid w:val="007D6B2F"/>
    <w:rsid w:val="007D7004"/>
    <w:rsid w:val="007D73CA"/>
    <w:rsid w:val="007D7873"/>
    <w:rsid w:val="007E0119"/>
    <w:rsid w:val="007E0BDD"/>
    <w:rsid w:val="007E1FC4"/>
    <w:rsid w:val="007E2115"/>
    <w:rsid w:val="007E3F89"/>
    <w:rsid w:val="007E6BA5"/>
    <w:rsid w:val="007E6BD7"/>
    <w:rsid w:val="007E763A"/>
    <w:rsid w:val="007E7C6A"/>
    <w:rsid w:val="007F0EEA"/>
    <w:rsid w:val="007F1A73"/>
    <w:rsid w:val="007F34C9"/>
    <w:rsid w:val="007F370F"/>
    <w:rsid w:val="007F405B"/>
    <w:rsid w:val="007F4235"/>
    <w:rsid w:val="007F50B1"/>
    <w:rsid w:val="007F5D45"/>
    <w:rsid w:val="007F602A"/>
    <w:rsid w:val="007F6317"/>
    <w:rsid w:val="007F64A6"/>
    <w:rsid w:val="007F676D"/>
    <w:rsid w:val="007F7215"/>
    <w:rsid w:val="00801FCD"/>
    <w:rsid w:val="008021F0"/>
    <w:rsid w:val="008024B1"/>
    <w:rsid w:val="00802780"/>
    <w:rsid w:val="008029EB"/>
    <w:rsid w:val="008037D7"/>
    <w:rsid w:val="00804084"/>
    <w:rsid w:val="00804ACB"/>
    <w:rsid w:val="00804E31"/>
    <w:rsid w:val="00805044"/>
    <w:rsid w:val="008055C4"/>
    <w:rsid w:val="00805835"/>
    <w:rsid w:val="00806020"/>
    <w:rsid w:val="0080618C"/>
    <w:rsid w:val="008065D9"/>
    <w:rsid w:val="00807569"/>
    <w:rsid w:val="00810CF8"/>
    <w:rsid w:val="00810D32"/>
    <w:rsid w:val="00813899"/>
    <w:rsid w:val="00813D37"/>
    <w:rsid w:val="0081435F"/>
    <w:rsid w:val="0081609B"/>
    <w:rsid w:val="00816E68"/>
    <w:rsid w:val="00816FA9"/>
    <w:rsid w:val="0081755B"/>
    <w:rsid w:val="008178F5"/>
    <w:rsid w:val="00817D38"/>
    <w:rsid w:val="00817F90"/>
    <w:rsid w:val="008211CA"/>
    <w:rsid w:val="0082174C"/>
    <w:rsid w:val="0082206F"/>
    <w:rsid w:val="00822475"/>
    <w:rsid w:val="0082272A"/>
    <w:rsid w:val="0082495D"/>
    <w:rsid w:val="00824B52"/>
    <w:rsid w:val="008270C9"/>
    <w:rsid w:val="0082765D"/>
    <w:rsid w:val="00827976"/>
    <w:rsid w:val="00830DAA"/>
    <w:rsid w:val="00831594"/>
    <w:rsid w:val="00832267"/>
    <w:rsid w:val="00833095"/>
    <w:rsid w:val="0083342D"/>
    <w:rsid w:val="00833772"/>
    <w:rsid w:val="0083444D"/>
    <w:rsid w:val="008346BF"/>
    <w:rsid w:val="00835DBA"/>
    <w:rsid w:val="00835F8C"/>
    <w:rsid w:val="008364CF"/>
    <w:rsid w:val="00836B4B"/>
    <w:rsid w:val="008379FC"/>
    <w:rsid w:val="00840FF5"/>
    <w:rsid w:val="00841443"/>
    <w:rsid w:val="008420E5"/>
    <w:rsid w:val="0084228F"/>
    <w:rsid w:val="00842722"/>
    <w:rsid w:val="00842E09"/>
    <w:rsid w:val="00843179"/>
    <w:rsid w:val="0084320A"/>
    <w:rsid w:val="00843FA2"/>
    <w:rsid w:val="00844EB3"/>
    <w:rsid w:val="00845335"/>
    <w:rsid w:val="0084549D"/>
    <w:rsid w:val="00846933"/>
    <w:rsid w:val="00846F07"/>
    <w:rsid w:val="00847903"/>
    <w:rsid w:val="00847CEA"/>
    <w:rsid w:val="00850C01"/>
    <w:rsid w:val="00850D9E"/>
    <w:rsid w:val="00851E9E"/>
    <w:rsid w:val="0085201E"/>
    <w:rsid w:val="00852E1A"/>
    <w:rsid w:val="00853DE0"/>
    <w:rsid w:val="00854311"/>
    <w:rsid w:val="0085498E"/>
    <w:rsid w:val="0085540A"/>
    <w:rsid w:val="008554BC"/>
    <w:rsid w:val="008555D2"/>
    <w:rsid w:val="00855F23"/>
    <w:rsid w:val="00856B08"/>
    <w:rsid w:val="008570D4"/>
    <w:rsid w:val="00857BDC"/>
    <w:rsid w:val="00860716"/>
    <w:rsid w:val="0086177B"/>
    <w:rsid w:val="00862049"/>
    <w:rsid w:val="008628CC"/>
    <w:rsid w:val="00863C1E"/>
    <w:rsid w:val="00864A65"/>
    <w:rsid w:val="00866C96"/>
    <w:rsid w:val="00867A7A"/>
    <w:rsid w:val="00867D37"/>
    <w:rsid w:val="00867F51"/>
    <w:rsid w:val="00867FA8"/>
    <w:rsid w:val="008706B5"/>
    <w:rsid w:val="008723D0"/>
    <w:rsid w:val="00872824"/>
    <w:rsid w:val="008732FB"/>
    <w:rsid w:val="0087482B"/>
    <w:rsid w:val="00874CC2"/>
    <w:rsid w:val="00874E3D"/>
    <w:rsid w:val="00875D7E"/>
    <w:rsid w:val="00875DAE"/>
    <w:rsid w:val="008767BD"/>
    <w:rsid w:val="00876AFA"/>
    <w:rsid w:val="0087778C"/>
    <w:rsid w:val="00877C2B"/>
    <w:rsid w:val="00881455"/>
    <w:rsid w:val="00881578"/>
    <w:rsid w:val="00881F78"/>
    <w:rsid w:val="00883CFA"/>
    <w:rsid w:val="00884CF2"/>
    <w:rsid w:val="00885AD5"/>
    <w:rsid w:val="0088636B"/>
    <w:rsid w:val="00886A42"/>
    <w:rsid w:val="00886D16"/>
    <w:rsid w:val="00887547"/>
    <w:rsid w:val="008904A3"/>
    <w:rsid w:val="00891A0B"/>
    <w:rsid w:val="00891CD5"/>
    <w:rsid w:val="00892A96"/>
    <w:rsid w:val="00892DE0"/>
    <w:rsid w:val="00892EA7"/>
    <w:rsid w:val="0089407D"/>
    <w:rsid w:val="00896575"/>
    <w:rsid w:val="008967DE"/>
    <w:rsid w:val="00896F77"/>
    <w:rsid w:val="008A0569"/>
    <w:rsid w:val="008A0AC8"/>
    <w:rsid w:val="008A1113"/>
    <w:rsid w:val="008A14C2"/>
    <w:rsid w:val="008A18B8"/>
    <w:rsid w:val="008A343B"/>
    <w:rsid w:val="008A3B52"/>
    <w:rsid w:val="008A4274"/>
    <w:rsid w:val="008A4302"/>
    <w:rsid w:val="008A540F"/>
    <w:rsid w:val="008A549C"/>
    <w:rsid w:val="008A5EE9"/>
    <w:rsid w:val="008A61A0"/>
    <w:rsid w:val="008A66F7"/>
    <w:rsid w:val="008B031C"/>
    <w:rsid w:val="008B128D"/>
    <w:rsid w:val="008B196B"/>
    <w:rsid w:val="008B1C86"/>
    <w:rsid w:val="008B1DB8"/>
    <w:rsid w:val="008B2BD9"/>
    <w:rsid w:val="008B2D6E"/>
    <w:rsid w:val="008B2EEE"/>
    <w:rsid w:val="008B2FFB"/>
    <w:rsid w:val="008B4215"/>
    <w:rsid w:val="008B429F"/>
    <w:rsid w:val="008B5BCB"/>
    <w:rsid w:val="008B5F1F"/>
    <w:rsid w:val="008B641D"/>
    <w:rsid w:val="008B6DBD"/>
    <w:rsid w:val="008B6E13"/>
    <w:rsid w:val="008C0AAB"/>
    <w:rsid w:val="008C0BFE"/>
    <w:rsid w:val="008C11CF"/>
    <w:rsid w:val="008C212C"/>
    <w:rsid w:val="008C2AA8"/>
    <w:rsid w:val="008C43C9"/>
    <w:rsid w:val="008C4A3D"/>
    <w:rsid w:val="008C4EDF"/>
    <w:rsid w:val="008C50CD"/>
    <w:rsid w:val="008C5A5B"/>
    <w:rsid w:val="008C6471"/>
    <w:rsid w:val="008C65B8"/>
    <w:rsid w:val="008C6A7F"/>
    <w:rsid w:val="008C7AC1"/>
    <w:rsid w:val="008C7AE9"/>
    <w:rsid w:val="008D0D3E"/>
    <w:rsid w:val="008D1F2A"/>
    <w:rsid w:val="008D30A5"/>
    <w:rsid w:val="008D3D8E"/>
    <w:rsid w:val="008D41E3"/>
    <w:rsid w:val="008D478E"/>
    <w:rsid w:val="008D66B8"/>
    <w:rsid w:val="008D6CFA"/>
    <w:rsid w:val="008D74B8"/>
    <w:rsid w:val="008D7947"/>
    <w:rsid w:val="008D7C40"/>
    <w:rsid w:val="008E01F2"/>
    <w:rsid w:val="008E0291"/>
    <w:rsid w:val="008E0FF4"/>
    <w:rsid w:val="008E1C01"/>
    <w:rsid w:val="008E2AB7"/>
    <w:rsid w:val="008E36D8"/>
    <w:rsid w:val="008E3A3E"/>
    <w:rsid w:val="008E3DF1"/>
    <w:rsid w:val="008E498C"/>
    <w:rsid w:val="008E6A2B"/>
    <w:rsid w:val="008E6BA6"/>
    <w:rsid w:val="008E768B"/>
    <w:rsid w:val="008F0B16"/>
    <w:rsid w:val="008F0E10"/>
    <w:rsid w:val="008F1803"/>
    <w:rsid w:val="008F1E08"/>
    <w:rsid w:val="008F2EB0"/>
    <w:rsid w:val="008F353F"/>
    <w:rsid w:val="008F408D"/>
    <w:rsid w:val="008F4BDC"/>
    <w:rsid w:val="008F54D9"/>
    <w:rsid w:val="008F5D71"/>
    <w:rsid w:val="008F61D9"/>
    <w:rsid w:val="0090073A"/>
    <w:rsid w:val="00901ABB"/>
    <w:rsid w:val="00902AF2"/>
    <w:rsid w:val="00902B99"/>
    <w:rsid w:val="00902BCF"/>
    <w:rsid w:val="00903B0A"/>
    <w:rsid w:val="00903DB4"/>
    <w:rsid w:val="009073D7"/>
    <w:rsid w:val="00907F12"/>
    <w:rsid w:val="009105B8"/>
    <w:rsid w:val="00911360"/>
    <w:rsid w:val="0091155D"/>
    <w:rsid w:val="00911AF1"/>
    <w:rsid w:val="00911CD2"/>
    <w:rsid w:val="00912040"/>
    <w:rsid w:val="00912478"/>
    <w:rsid w:val="00912F29"/>
    <w:rsid w:val="00913053"/>
    <w:rsid w:val="009141A9"/>
    <w:rsid w:val="00914AC4"/>
    <w:rsid w:val="00914DC4"/>
    <w:rsid w:val="00917352"/>
    <w:rsid w:val="00917AB9"/>
    <w:rsid w:val="00920720"/>
    <w:rsid w:val="0092120E"/>
    <w:rsid w:val="00921405"/>
    <w:rsid w:val="0092168E"/>
    <w:rsid w:val="009219F1"/>
    <w:rsid w:val="00921B04"/>
    <w:rsid w:val="00921F6A"/>
    <w:rsid w:val="009224BB"/>
    <w:rsid w:val="00923DE4"/>
    <w:rsid w:val="00924CCB"/>
    <w:rsid w:val="00925209"/>
    <w:rsid w:val="009260F2"/>
    <w:rsid w:val="00926D84"/>
    <w:rsid w:val="00930D1C"/>
    <w:rsid w:val="009315A2"/>
    <w:rsid w:val="0093197E"/>
    <w:rsid w:val="00931A56"/>
    <w:rsid w:val="0093298B"/>
    <w:rsid w:val="00932CDF"/>
    <w:rsid w:val="009332AB"/>
    <w:rsid w:val="00933D1E"/>
    <w:rsid w:val="00933FB3"/>
    <w:rsid w:val="00935104"/>
    <w:rsid w:val="009369D1"/>
    <w:rsid w:val="009372E1"/>
    <w:rsid w:val="00937326"/>
    <w:rsid w:val="009373A9"/>
    <w:rsid w:val="009378D9"/>
    <w:rsid w:val="009379C4"/>
    <w:rsid w:val="0094038B"/>
    <w:rsid w:val="009406B3"/>
    <w:rsid w:val="009411AC"/>
    <w:rsid w:val="009414DA"/>
    <w:rsid w:val="00943197"/>
    <w:rsid w:val="00943331"/>
    <w:rsid w:val="0094388A"/>
    <w:rsid w:val="009459CB"/>
    <w:rsid w:val="00946C4D"/>
    <w:rsid w:val="0094769D"/>
    <w:rsid w:val="009478BB"/>
    <w:rsid w:val="0095009A"/>
    <w:rsid w:val="00950AE3"/>
    <w:rsid w:val="00951933"/>
    <w:rsid w:val="00951FE4"/>
    <w:rsid w:val="00953535"/>
    <w:rsid w:val="009537EF"/>
    <w:rsid w:val="00953CA5"/>
    <w:rsid w:val="0095551C"/>
    <w:rsid w:val="009558CC"/>
    <w:rsid w:val="00956DA4"/>
    <w:rsid w:val="00956DC4"/>
    <w:rsid w:val="00957007"/>
    <w:rsid w:val="00957E03"/>
    <w:rsid w:val="00957E56"/>
    <w:rsid w:val="00961A5D"/>
    <w:rsid w:val="0096205A"/>
    <w:rsid w:val="009621B0"/>
    <w:rsid w:val="009623D0"/>
    <w:rsid w:val="00963B96"/>
    <w:rsid w:val="00963E82"/>
    <w:rsid w:val="009643A7"/>
    <w:rsid w:val="00964727"/>
    <w:rsid w:val="00964C99"/>
    <w:rsid w:val="00964E93"/>
    <w:rsid w:val="00964F47"/>
    <w:rsid w:val="009669BD"/>
    <w:rsid w:val="009675E8"/>
    <w:rsid w:val="00967A76"/>
    <w:rsid w:val="00967BA4"/>
    <w:rsid w:val="009702A7"/>
    <w:rsid w:val="009713A4"/>
    <w:rsid w:val="00971402"/>
    <w:rsid w:val="00973435"/>
    <w:rsid w:val="0097360E"/>
    <w:rsid w:val="00973A22"/>
    <w:rsid w:val="0097428B"/>
    <w:rsid w:val="00974822"/>
    <w:rsid w:val="00974BD5"/>
    <w:rsid w:val="0097598B"/>
    <w:rsid w:val="009760F2"/>
    <w:rsid w:val="00977A1E"/>
    <w:rsid w:val="0098135E"/>
    <w:rsid w:val="009814C4"/>
    <w:rsid w:val="00982012"/>
    <w:rsid w:val="0098206C"/>
    <w:rsid w:val="009840A8"/>
    <w:rsid w:val="00984A16"/>
    <w:rsid w:val="00984F93"/>
    <w:rsid w:val="00985EEE"/>
    <w:rsid w:val="00985F0E"/>
    <w:rsid w:val="00986865"/>
    <w:rsid w:val="00986A65"/>
    <w:rsid w:val="009877CA"/>
    <w:rsid w:val="00990E27"/>
    <w:rsid w:val="00991985"/>
    <w:rsid w:val="00991E56"/>
    <w:rsid w:val="00992349"/>
    <w:rsid w:val="00993478"/>
    <w:rsid w:val="009937BE"/>
    <w:rsid w:val="009942E5"/>
    <w:rsid w:val="0099472A"/>
    <w:rsid w:val="00995C7F"/>
    <w:rsid w:val="009974DD"/>
    <w:rsid w:val="00997848"/>
    <w:rsid w:val="009A00ED"/>
    <w:rsid w:val="009A12BA"/>
    <w:rsid w:val="009A1E4D"/>
    <w:rsid w:val="009A2CDA"/>
    <w:rsid w:val="009A393A"/>
    <w:rsid w:val="009A423A"/>
    <w:rsid w:val="009A4A89"/>
    <w:rsid w:val="009A4E4D"/>
    <w:rsid w:val="009A4F91"/>
    <w:rsid w:val="009A5076"/>
    <w:rsid w:val="009A5D7B"/>
    <w:rsid w:val="009A600C"/>
    <w:rsid w:val="009A65A2"/>
    <w:rsid w:val="009A65B1"/>
    <w:rsid w:val="009A6BF1"/>
    <w:rsid w:val="009A6D12"/>
    <w:rsid w:val="009B0366"/>
    <w:rsid w:val="009B043A"/>
    <w:rsid w:val="009B057D"/>
    <w:rsid w:val="009B08DC"/>
    <w:rsid w:val="009B2838"/>
    <w:rsid w:val="009B2907"/>
    <w:rsid w:val="009B38B3"/>
    <w:rsid w:val="009B4760"/>
    <w:rsid w:val="009B4927"/>
    <w:rsid w:val="009B65F3"/>
    <w:rsid w:val="009B7270"/>
    <w:rsid w:val="009C0F4E"/>
    <w:rsid w:val="009C1915"/>
    <w:rsid w:val="009C35BE"/>
    <w:rsid w:val="009C35D4"/>
    <w:rsid w:val="009C3ACD"/>
    <w:rsid w:val="009C469F"/>
    <w:rsid w:val="009C5D9C"/>
    <w:rsid w:val="009C6177"/>
    <w:rsid w:val="009C658B"/>
    <w:rsid w:val="009C7C1A"/>
    <w:rsid w:val="009D2D92"/>
    <w:rsid w:val="009D308E"/>
    <w:rsid w:val="009D393A"/>
    <w:rsid w:val="009D4289"/>
    <w:rsid w:val="009D4928"/>
    <w:rsid w:val="009D5C85"/>
    <w:rsid w:val="009D60AB"/>
    <w:rsid w:val="009D6527"/>
    <w:rsid w:val="009D6AE1"/>
    <w:rsid w:val="009E0257"/>
    <w:rsid w:val="009E077A"/>
    <w:rsid w:val="009E08F3"/>
    <w:rsid w:val="009E0E21"/>
    <w:rsid w:val="009E5543"/>
    <w:rsid w:val="009E590F"/>
    <w:rsid w:val="009F0C8D"/>
    <w:rsid w:val="009F128A"/>
    <w:rsid w:val="009F139A"/>
    <w:rsid w:val="009F26AC"/>
    <w:rsid w:val="009F362F"/>
    <w:rsid w:val="009F37C6"/>
    <w:rsid w:val="009F554F"/>
    <w:rsid w:val="009F5C90"/>
    <w:rsid w:val="009F6807"/>
    <w:rsid w:val="009F6BB8"/>
    <w:rsid w:val="009F7664"/>
    <w:rsid w:val="009F7EAA"/>
    <w:rsid w:val="00A00453"/>
    <w:rsid w:val="00A009D8"/>
    <w:rsid w:val="00A00B25"/>
    <w:rsid w:val="00A014B5"/>
    <w:rsid w:val="00A02511"/>
    <w:rsid w:val="00A03056"/>
    <w:rsid w:val="00A048E1"/>
    <w:rsid w:val="00A04BDC"/>
    <w:rsid w:val="00A04F21"/>
    <w:rsid w:val="00A055D3"/>
    <w:rsid w:val="00A05638"/>
    <w:rsid w:val="00A056C3"/>
    <w:rsid w:val="00A05AB1"/>
    <w:rsid w:val="00A07BA5"/>
    <w:rsid w:val="00A1282F"/>
    <w:rsid w:val="00A134D3"/>
    <w:rsid w:val="00A1360D"/>
    <w:rsid w:val="00A1449C"/>
    <w:rsid w:val="00A14B82"/>
    <w:rsid w:val="00A15432"/>
    <w:rsid w:val="00A15A5E"/>
    <w:rsid w:val="00A15C88"/>
    <w:rsid w:val="00A16024"/>
    <w:rsid w:val="00A161D7"/>
    <w:rsid w:val="00A16662"/>
    <w:rsid w:val="00A16C3A"/>
    <w:rsid w:val="00A178F9"/>
    <w:rsid w:val="00A200F6"/>
    <w:rsid w:val="00A20353"/>
    <w:rsid w:val="00A20541"/>
    <w:rsid w:val="00A21179"/>
    <w:rsid w:val="00A21EF9"/>
    <w:rsid w:val="00A22817"/>
    <w:rsid w:val="00A22D82"/>
    <w:rsid w:val="00A22F60"/>
    <w:rsid w:val="00A23785"/>
    <w:rsid w:val="00A25ED7"/>
    <w:rsid w:val="00A2785D"/>
    <w:rsid w:val="00A27B04"/>
    <w:rsid w:val="00A27C4D"/>
    <w:rsid w:val="00A27E09"/>
    <w:rsid w:val="00A3024F"/>
    <w:rsid w:val="00A32A4A"/>
    <w:rsid w:val="00A32C39"/>
    <w:rsid w:val="00A32D20"/>
    <w:rsid w:val="00A32E34"/>
    <w:rsid w:val="00A3348B"/>
    <w:rsid w:val="00A33573"/>
    <w:rsid w:val="00A34932"/>
    <w:rsid w:val="00A34AC5"/>
    <w:rsid w:val="00A353BA"/>
    <w:rsid w:val="00A35F31"/>
    <w:rsid w:val="00A36831"/>
    <w:rsid w:val="00A36A1A"/>
    <w:rsid w:val="00A404FE"/>
    <w:rsid w:val="00A40529"/>
    <w:rsid w:val="00A40886"/>
    <w:rsid w:val="00A41204"/>
    <w:rsid w:val="00A422D3"/>
    <w:rsid w:val="00A4249D"/>
    <w:rsid w:val="00A424DF"/>
    <w:rsid w:val="00A426C7"/>
    <w:rsid w:val="00A434BB"/>
    <w:rsid w:val="00A44AC1"/>
    <w:rsid w:val="00A46205"/>
    <w:rsid w:val="00A46B7F"/>
    <w:rsid w:val="00A4721C"/>
    <w:rsid w:val="00A4735B"/>
    <w:rsid w:val="00A47F45"/>
    <w:rsid w:val="00A50D06"/>
    <w:rsid w:val="00A50F97"/>
    <w:rsid w:val="00A53D75"/>
    <w:rsid w:val="00A551D9"/>
    <w:rsid w:val="00A55AA7"/>
    <w:rsid w:val="00A55E33"/>
    <w:rsid w:val="00A563FE"/>
    <w:rsid w:val="00A57096"/>
    <w:rsid w:val="00A574A6"/>
    <w:rsid w:val="00A5777A"/>
    <w:rsid w:val="00A57891"/>
    <w:rsid w:val="00A57B88"/>
    <w:rsid w:val="00A57E1C"/>
    <w:rsid w:val="00A6047B"/>
    <w:rsid w:val="00A60692"/>
    <w:rsid w:val="00A606F9"/>
    <w:rsid w:val="00A60ED0"/>
    <w:rsid w:val="00A62CB0"/>
    <w:rsid w:val="00A62F1E"/>
    <w:rsid w:val="00A63210"/>
    <w:rsid w:val="00A63B2C"/>
    <w:rsid w:val="00A63CE9"/>
    <w:rsid w:val="00A63D9D"/>
    <w:rsid w:val="00A63DFD"/>
    <w:rsid w:val="00A63E28"/>
    <w:rsid w:val="00A64179"/>
    <w:rsid w:val="00A64352"/>
    <w:rsid w:val="00A646A4"/>
    <w:rsid w:val="00A64B69"/>
    <w:rsid w:val="00A65691"/>
    <w:rsid w:val="00A6602E"/>
    <w:rsid w:val="00A66FB6"/>
    <w:rsid w:val="00A6739F"/>
    <w:rsid w:val="00A67569"/>
    <w:rsid w:val="00A7038B"/>
    <w:rsid w:val="00A70769"/>
    <w:rsid w:val="00A70A4A"/>
    <w:rsid w:val="00A717F5"/>
    <w:rsid w:val="00A72F5B"/>
    <w:rsid w:val="00A75DC0"/>
    <w:rsid w:val="00A7723F"/>
    <w:rsid w:val="00A80113"/>
    <w:rsid w:val="00A835BC"/>
    <w:rsid w:val="00A83D9A"/>
    <w:rsid w:val="00A8445D"/>
    <w:rsid w:val="00A85DBB"/>
    <w:rsid w:val="00A85E2D"/>
    <w:rsid w:val="00A866F5"/>
    <w:rsid w:val="00A867D4"/>
    <w:rsid w:val="00A87F73"/>
    <w:rsid w:val="00A9018C"/>
    <w:rsid w:val="00A90C91"/>
    <w:rsid w:val="00A91916"/>
    <w:rsid w:val="00A936AF"/>
    <w:rsid w:val="00A93F45"/>
    <w:rsid w:val="00A94A7C"/>
    <w:rsid w:val="00A94BBC"/>
    <w:rsid w:val="00A94F2B"/>
    <w:rsid w:val="00A9588A"/>
    <w:rsid w:val="00A9693E"/>
    <w:rsid w:val="00A96D14"/>
    <w:rsid w:val="00A973A7"/>
    <w:rsid w:val="00AA0D07"/>
    <w:rsid w:val="00AA2189"/>
    <w:rsid w:val="00AA2384"/>
    <w:rsid w:val="00AA25BE"/>
    <w:rsid w:val="00AA35E1"/>
    <w:rsid w:val="00AA39DC"/>
    <w:rsid w:val="00AA3B87"/>
    <w:rsid w:val="00AA4509"/>
    <w:rsid w:val="00AA48A5"/>
    <w:rsid w:val="00AA4B63"/>
    <w:rsid w:val="00AA4C5D"/>
    <w:rsid w:val="00AA4D48"/>
    <w:rsid w:val="00AA565D"/>
    <w:rsid w:val="00AA5F34"/>
    <w:rsid w:val="00AA7327"/>
    <w:rsid w:val="00AA7CF8"/>
    <w:rsid w:val="00AB0452"/>
    <w:rsid w:val="00AB196C"/>
    <w:rsid w:val="00AB1FFA"/>
    <w:rsid w:val="00AB2140"/>
    <w:rsid w:val="00AB3EC9"/>
    <w:rsid w:val="00AB4F4F"/>
    <w:rsid w:val="00AB4FEB"/>
    <w:rsid w:val="00AB57EA"/>
    <w:rsid w:val="00AB6453"/>
    <w:rsid w:val="00AB6962"/>
    <w:rsid w:val="00AB6C1E"/>
    <w:rsid w:val="00AB7581"/>
    <w:rsid w:val="00AB7DAE"/>
    <w:rsid w:val="00AB7FA8"/>
    <w:rsid w:val="00AC23B4"/>
    <w:rsid w:val="00AC2959"/>
    <w:rsid w:val="00AC29FF"/>
    <w:rsid w:val="00AC2A8A"/>
    <w:rsid w:val="00AC3256"/>
    <w:rsid w:val="00AC3A04"/>
    <w:rsid w:val="00AC6339"/>
    <w:rsid w:val="00AC64FE"/>
    <w:rsid w:val="00AC7311"/>
    <w:rsid w:val="00AC79A3"/>
    <w:rsid w:val="00AD018E"/>
    <w:rsid w:val="00AD0872"/>
    <w:rsid w:val="00AD1F12"/>
    <w:rsid w:val="00AD3DFD"/>
    <w:rsid w:val="00AD4FBB"/>
    <w:rsid w:val="00AD50DA"/>
    <w:rsid w:val="00AD52D3"/>
    <w:rsid w:val="00AD669D"/>
    <w:rsid w:val="00AE0267"/>
    <w:rsid w:val="00AE0294"/>
    <w:rsid w:val="00AE0A09"/>
    <w:rsid w:val="00AE0C5B"/>
    <w:rsid w:val="00AE0EAC"/>
    <w:rsid w:val="00AE16F0"/>
    <w:rsid w:val="00AE2A71"/>
    <w:rsid w:val="00AE2F16"/>
    <w:rsid w:val="00AE372F"/>
    <w:rsid w:val="00AE6152"/>
    <w:rsid w:val="00AE66A0"/>
    <w:rsid w:val="00AF05C1"/>
    <w:rsid w:val="00AF0DDB"/>
    <w:rsid w:val="00AF1BE1"/>
    <w:rsid w:val="00AF2333"/>
    <w:rsid w:val="00AF2659"/>
    <w:rsid w:val="00AF29F1"/>
    <w:rsid w:val="00AF2E7B"/>
    <w:rsid w:val="00AF3125"/>
    <w:rsid w:val="00AF3E47"/>
    <w:rsid w:val="00AF4546"/>
    <w:rsid w:val="00AF5B21"/>
    <w:rsid w:val="00AF6D1F"/>
    <w:rsid w:val="00AF6DA9"/>
    <w:rsid w:val="00AF6F1A"/>
    <w:rsid w:val="00AF7A9D"/>
    <w:rsid w:val="00B007BC"/>
    <w:rsid w:val="00B00D81"/>
    <w:rsid w:val="00B020BD"/>
    <w:rsid w:val="00B02E9B"/>
    <w:rsid w:val="00B02F1A"/>
    <w:rsid w:val="00B0393F"/>
    <w:rsid w:val="00B03FF1"/>
    <w:rsid w:val="00B051B2"/>
    <w:rsid w:val="00B05B31"/>
    <w:rsid w:val="00B05F2C"/>
    <w:rsid w:val="00B06405"/>
    <w:rsid w:val="00B064BF"/>
    <w:rsid w:val="00B06E1E"/>
    <w:rsid w:val="00B06F2D"/>
    <w:rsid w:val="00B07B36"/>
    <w:rsid w:val="00B1039A"/>
    <w:rsid w:val="00B10EE5"/>
    <w:rsid w:val="00B11162"/>
    <w:rsid w:val="00B11565"/>
    <w:rsid w:val="00B11A64"/>
    <w:rsid w:val="00B12600"/>
    <w:rsid w:val="00B12ECE"/>
    <w:rsid w:val="00B13990"/>
    <w:rsid w:val="00B13A88"/>
    <w:rsid w:val="00B13C19"/>
    <w:rsid w:val="00B16CBE"/>
    <w:rsid w:val="00B17491"/>
    <w:rsid w:val="00B20172"/>
    <w:rsid w:val="00B20244"/>
    <w:rsid w:val="00B21A6F"/>
    <w:rsid w:val="00B22C50"/>
    <w:rsid w:val="00B239E8"/>
    <w:rsid w:val="00B23BDD"/>
    <w:rsid w:val="00B24CF7"/>
    <w:rsid w:val="00B25DE1"/>
    <w:rsid w:val="00B262EC"/>
    <w:rsid w:val="00B273E4"/>
    <w:rsid w:val="00B27BE3"/>
    <w:rsid w:val="00B30CB4"/>
    <w:rsid w:val="00B31045"/>
    <w:rsid w:val="00B319CC"/>
    <w:rsid w:val="00B3233D"/>
    <w:rsid w:val="00B3260E"/>
    <w:rsid w:val="00B328D6"/>
    <w:rsid w:val="00B339A4"/>
    <w:rsid w:val="00B34E3A"/>
    <w:rsid w:val="00B36935"/>
    <w:rsid w:val="00B36DFB"/>
    <w:rsid w:val="00B36EB7"/>
    <w:rsid w:val="00B371A7"/>
    <w:rsid w:val="00B37B66"/>
    <w:rsid w:val="00B408F5"/>
    <w:rsid w:val="00B4155A"/>
    <w:rsid w:val="00B4189B"/>
    <w:rsid w:val="00B424E3"/>
    <w:rsid w:val="00B430B4"/>
    <w:rsid w:val="00B446D2"/>
    <w:rsid w:val="00B454DA"/>
    <w:rsid w:val="00B457FE"/>
    <w:rsid w:val="00B46047"/>
    <w:rsid w:val="00B46C5E"/>
    <w:rsid w:val="00B47F1F"/>
    <w:rsid w:val="00B504C3"/>
    <w:rsid w:val="00B50D70"/>
    <w:rsid w:val="00B515CC"/>
    <w:rsid w:val="00B51B81"/>
    <w:rsid w:val="00B53FDA"/>
    <w:rsid w:val="00B556B2"/>
    <w:rsid w:val="00B55CB4"/>
    <w:rsid w:val="00B56509"/>
    <w:rsid w:val="00B574A4"/>
    <w:rsid w:val="00B57690"/>
    <w:rsid w:val="00B57A98"/>
    <w:rsid w:val="00B57B5D"/>
    <w:rsid w:val="00B6033D"/>
    <w:rsid w:val="00B604CC"/>
    <w:rsid w:val="00B60812"/>
    <w:rsid w:val="00B60C48"/>
    <w:rsid w:val="00B620CE"/>
    <w:rsid w:val="00B63C93"/>
    <w:rsid w:val="00B640B0"/>
    <w:rsid w:val="00B64121"/>
    <w:rsid w:val="00B6444B"/>
    <w:rsid w:val="00B64C0D"/>
    <w:rsid w:val="00B653D5"/>
    <w:rsid w:val="00B70E04"/>
    <w:rsid w:val="00B722C7"/>
    <w:rsid w:val="00B72D7D"/>
    <w:rsid w:val="00B73CBF"/>
    <w:rsid w:val="00B7560C"/>
    <w:rsid w:val="00B7582F"/>
    <w:rsid w:val="00B80307"/>
    <w:rsid w:val="00B80470"/>
    <w:rsid w:val="00B809F1"/>
    <w:rsid w:val="00B81649"/>
    <w:rsid w:val="00B81CBB"/>
    <w:rsid w:val="00B82DC3"/>
    <w:rsid w:val="00B83E3D"/>
    <w:rsid w:val="00B849EC"/>
    <w:rsid w:val="00B85308"/>
    <w:rsid w:val="00B85728"/>
    <w:rsid w:val="00B85BEA"/>
    <w:rsid w:val="00B85D13"/>
    <w:rsid w:val="00B86ACF"/>
    <w:rsid w:val="00B86E43"/>
    <w:rsid w:val="00B90C4F"/>
    <w:rsid w:val="00B91619"/>
    <w:rsid w:val="00B917C8"/>
    <w:rsid w:val="00B91FAB"/>
    <w:rsid w:val="00B93518"/>
    <w:rsid w:val="00B93676"/>
    <w:rsid w:val="00B94603"/>
    <w:rsid w:val="00B952C0"/>
    <w:rsid w:val="00B95B5F"/>
    <w:rsid w:val="00B95C7A"/>
    <w:rsid w:val="00B9634B"/>
    <w:rsid w:val="00B97B95"/>
    <w:rsid w:val="00B97E24"/>
    <w:rsid w:val="00BA00B5"/>
    <w:rsid w:val="00BA1512"/>
    <w:rsid w:val="00BA19D1"/>
    <w:rsid w:val="00BA1E9E"/>
    <w:rsid w:val="00BA2C93"/>
    <w:rsid w:val="00BA4A7E"/>
    <w:rsid w:val="00BA6170"/>
    <w:rsid w:val="00BB0A27"/>
    <w:rsid w:val="00BB0E7B"/>
    <w:rsid w:val="00BB168C"/>
    <w:rsid w:val="00BB24B4"/>
    <w:rsid w:val="00BB26EB"/>
    <w:rsid w:val="00BB2BC6"/>
    <w:rsid w:val="00BB34BD"/>
    <w:rsid w:val="00BB3A3A"/>
    <w:rsid w:val="00BB4D33"/>
    <w:rsid w:val="00BB6C95"/>
    <w:rsid w:val="00BB7052"/>
    <w:rsid w:val="00BB7D48"/>
    <w:rsid w:val="00BB7E37"/>
    <w:rsid w:val="00BC0135"/>
    <w:rsid w:val="00BC1B64"/>
    <w:rsid w:val="00BC1BC2"/>
    <w:rsid w:val="00BC2A33"/>
    <w:rsid w:val="00BC3CA6"/>
    <w:rsid w:val="00BC7BF1"/>
    <w:rsid w:val="00BD00C3"/>
    <w:rsid w:val="00BD106A"/>
    <w:rsid w:val="00BD15AF"/>
    <w:rsid w:val="00BD18BE"/>
    <w:rsid w:val="00BD2340"/>
    <w:rsid w:val="00BD2885"/>
    <w:rsid w:val="00BD3533"/>
    <w:rsid w:val="00BD3719"/>
    <w:rsid w:val="00BD4061"/>
    <w:rsid w:val="00BD4DAC"/>
    <w:rsid w:val="00BD4FBC"/>
    <w:rsid w:val="00BD6E8A"/>
    <w:rsid w:val="00BD79F6"/>
    <w:rsid w:val="00BD7A9B"/>
    <w:rsid w:val="00BE0017"/>
    <w:rsid w:val="00BE1553"/>
    <w:rsid w:val="00BE26E5"/>
    <w:rsid w:val="00BE2884"/>
    <w:rsid w:val="00BE2C2F"/>
    <w:rsid w:val="00BE33A3"/>
    <w:rsid w:val="00BE47BB"/>
    <w:rsid w:val="00BE4D2B"/>
    <w:rsid w:val="00BE4E47"/>
    <w:rsid w:val="00BE4F32"/>
    <w:rsid w:val="00BE5F50"/>
    <w:rsid w:val="00BE770E"/>
    <w:rsid w:val="00BE7B48"/>
    <w:rsid w:val="00BE7F40"/>
    <w:rsid w:val="00BF0370"/>
    <w:rsid w:val="00BF09A6"/>
    <w:rsid w:val="00BF0BFF"/>
    <w:rsid w:val="00BF0C90"/>
    <w:rsid w:val="00BF2046"/>
    <w:rsid w:val="00BF2A92"/>
    <w:rsid w:val="00BF3B7A"/>
    <w:rsid w:val="00BF3DCE"/>
    <w:rsid w:val="00BF4A8F"/>
    <w:rsid w:val="00BF5C0A"/>
    <w:rsid w:val="00BF6909"/>
    <w:rsid w:val="00C01026"/>
    <w:rsid w:val="00C01148"/>
    <w:rsid w:val="00C01633"/>
    <w:rsid w:val="00C02135"/>
    <w:rsid w:val="00C0258B"/>
    <w:rsid w:val="00C0277C"/>
    <w:rsid w:val="00C02C82"/>
    <w:rsid w:val="00C03B5B"/>
    <w:rsid w:val="00C04AB3"/>
    <w:rsid w:val="00C04B03"/>
    <w:rsid w:val="00C06126"/>
    <w:rsid w:val="00C1244D"/>
    <w:rsid w:val="00C132C8"/>
    <w:rsid w:val="00C143B4"/>
    <w:rsid w:val="00C168F5"/>
    <w:rsid w:val="00C20115"/>
    <w:rsid w:val="00C22646"/>
    <w:rsid w:val="00C226C1"/>
    <w:rsid w:val="00C227E2"/>
    <w:rsid w:val="00C22FBE"/>
    <w:rsid w:val="00C2414C"/>
    <w:rsid w:val="00C245C7"/>
    <w:rsid w:val="00C26D55"/>
    <w:rsid w:val="00C30508"/>
    <w:rsid w:val="00C31743"/>
    <w:rsid w:val="00C3175A"/>
    <w:rsid w:val="00C32944"/>
    <w:rsid w:val="00C330F5"/>
    <w:rsid w:val="00C33389"/>
    <w:rsid w:val="00C33DCF"/>
    <w:rsid w:val="00C346DA"/>
    <w:rsid w:val="00C34E79"/>
    <w:rsid w:val="00C3501C"/>
    <w:rsid w:val="00C352D6"/>
    <w:rsid w:val="00C356AB"/>
    <w:rsid w:val="00C3614C"/>
    <w:rsid w:val="00C36FAC"/>
    <w:rsid w:val="00C371F5"/>
    <w:rsid w:val="00C37A79"/>
    <w:rsid w:val="00C40082"/>
    <w:rsid w:val="00C41B9E"/>
    <w:rsid w:val="00C42871"/>
    <w:rsid w:val="00C431B9"/>
    <w:rsid w:val="00C436D5"/>
    <w:rsid w:val="00C4398F"/>
    <w:rsid w:val="00C43C78"/>
    <w:rsid w:val="00C43CAA"/>
    <w:rsid w:val="00C440C9"/>
    <w:rsid w:val="00C453E6"/>
    <w:rsid w:val="00C501FF"/>
    <w:rsid w:val="00C50AD7"/>
    <w:rsid w:val="00C50C66"/>
    <w:rsid w:val="00C51412"/>
    <w:rsid w:val="00C51F5C"/>
    <w:rsid w:val="00C51FBC"/>
    <w:rsid w:val="00C5251B"/>
    <w:rsid w:val="00C531AC"/>
    <w:rsid w:val="00C53258"/>
    <w:rsid w:val="00C536F1"/>
    <w:rsid w:val="00C5370E"/>
    <w:rsid w:val="00C537E2"/>
    <w:rsid w:val="00C53ABE"/>
    <w:rsid w:val="00C54AA5"/>
    <w:rsid w:val="00C54C67"/>
    <w:rsid w:val="00C55A30"/>
    <w:rsid w:val="00C63034"/>
    <w:rsid w:val="00C63C89"/>
    <w:rsid w:val="00C64BEF"/>
    <w:rsid w:val="00C67280"/>
    <w:rsid w:val="00C70662"/>
    <w:rsid w:val="00C70878"/>
    <w:rsid w:val="00C70B8B"/>
    <w:rsid w:val="00C711A4"/>
    <w:rsid w:val="00C717DC"/>
    <w:rsid w:val="00C731F3"/>
    <w:rsid w:val="00C73B28"/>
    <w:rsid w:val="00C73B57"/>
    <w:rsid w:val="00C74125"/>
    <w:rsid w:val="00C747BF"/>
    <w:rsid w:val="00C7484A"/>
    <w:rsid w:val="00C74891"/>
    <w:rsid w:val="00C74B5F"/>
    <w:rsid w:val="00C7580E"/>
    <w:rsid w:val="00C75FB0"/>
    <w:rsid w:val="00C763CF"/>
    <w:rsid w:val="00C768AC"/>
    <w:rsid w:val="00C7772D"/>
    <w:rsid w:val="00C80008"/>
    <w:rsid w:val="00C807C9"/>
    <w:rsid w:val="00C80A6A"/>
    <w:rsid w:val="00C81DDC"/>
    <w:rsid w:val="00C82962"/>
    <w:rsid w:val="00C82B96"/>
    <w:rsid w:val="00C84146"/>
    <w:rsid w:val="00C841F9"/>
    <w:rsid w:val="00C860EF"/>
    <w:rsid w:val="00C860F5"/>
    <w:rsid w:val="00C86277"/>
    <w:rsid w:val="00C86693"/>
    <w:rsid w:val="00C86ED9"/>
    <w:rsid w:val="00C87213"/>
    <w:rsid w:val="00C90066"/>
    <w:rsid w:val="00C901F2"/>
    <w:rsid w:val="00C902C2"/>
    <w:rsid w:val="00C90457"/>
    <w:rsid w:val="00C9169D"/>
    <w:rsid w:val="00C919B2"/>
    <w:rsid w:val="00C91D7E"/>
    <w:rsid w:val="00C92653"/>
    <w:rsid w:val="00C929E1"/>
    <w:rsid w:val="00C92B32"/>
    <w:rsid w:val="00C92C73"/>
    <w:rsid w:val="00C9395A"/>
    <w:rsid w:val="00C939FA"/>
    <w:rsid w:val="00C96927"/>
    <w:rsid w:val="00C96C85"/>
    <w:rsid w:val="00C976DD"/>
    <w:rsid w:val="00C97AD5"/>
    <w:rsid w:val="00C97EC0"/>
    <w:rsid w:val="00CA03F2"/>
    <w:rsid w:val="00CA043D"/>
    <w:rsid w:val="00CA0CE6"/>
    <w:rsid w:val="00CA0F43"/>
    <w:rsid w:val="00CA2595"/>
    <w:rsid w:val="00CA34FD"/>
    <w:rsid w:val="00CA3DD5"/>
    <w:rsid w:val="00CA3E35"/>
    <w:rsid w:val="00CA4030"/>
    <w:rsid w:val="00CA40B7"/>
    <w:rsid w:val="00CA41B5"/>
    <w:rsid w:val="00CA63EA"/>
    <w:rsid w:val="00CB0C77"/>
    <w:rsid w:val="00CB0CB6"/>
    <w:rsid w:val="00CB0F54"/>
    <w:rsid w:val="00CB1281"/>
    <w:rsid w:val="00CB264F"/>
    <w:rsid w:val="00CB3686"/>
    <w:rsid w:val="00CB3751"/>
    <w:rsid w:val="00CB37ED"/>
    <w:rsid w:val="00CB56DF"/>
    <w:rsid w:val="00CB7018"/>
    <w:rsid w:val="00CB7C5B"/>
    <w:rsid w:val="00CB7CE7"/>
    <w:rsid w:val="00CB7FA8"/>
    <w:rsid w:val="00CC0B1C"/>
    <w:rsid w:val="00CC1A78"/>
    <w:rsid w:val="00CC2DE0"/>
    <w:rsid w:val="00CC37BA"/>
    <w:rsid w:val="00CC42A6"/>
    <w:rsid w:val="00CC4B63"/>
    <w:rsid w:val="00CC513B"/>
    <w:rsid w:val="00CC514C"/>
    <w:rsid w:val="00CC6B4E"/>
    <w:rsid w:val="00CC6E84"/>
    <w:rsid w:val="00CC718A"/>
    <w:rsid w:val="00CC71BA"/>
    <w:rsid w:val="00CC7645"/>
    <w:rsid w:val="00CC7B59"/>
    <w:rsid w:val="00CC7E25"/>
    <w:rsid w:val="00CD0C8F"/>
    <w:rsid w:val="00CD0DF2"/>
    <w:rsid w:val="00CD14D4"/>
    <w:rsid w:val="00CD157E"/>
    <w:rsid w:val="00CD1CCD"/>
    <w:rsid w:val="00CD201C"/>
    <w:rsid w:val="00CD211E"/>
    <w:rsid w:val="00CD2762"/>
    <w:rsid w:val="00CD325A"/>
    <w:rsid w:val="00CD4C1F"/>
    <w:rsid w:val="00CD5124"/>
    <w:rsid w:val="00CD5932"/>
    <w:rsid w:val="00CD6CA5"/>
    <w:rsid w:val="00CD752E"/>
    <w:rsid w:val="00CD76B2"/>
    <w:rsid w:val="00CD7910"/>
    <w:rsid w:val="00CD7F09"/>
    <w:rsid w:val="00CE07A0"/>
    <w:rsid w:val="00CE10C8"/>
    <w:rsid w:val="00CE2AB3"/>
    <w:rsid w:val="00CE4A76"/>
    <w:rsid w:val="00CE4CBF"/>
    <w:rsid w:val="00CE726F"/>
    <w:rsid w:val="00CF0808"/>
    <w:rsid w:val="00CF0B13"/>
    <w:rsid w:val="00CF0FC8"/>
    <w:rsid w:val="00CF1270"/>
    <w:rsid w:val="00CF129A"/>
    <w:rsid w:val="00CF1DCB"/>
    <w:rsid w:val="00CF4CE7"/>
    <w:rsid w:val="00CF53F7"/>
    <w:rsid w:val="00CF5963"/>
    <w:rsid w:val="00CF69C8"/>
    <w:rsid w:val="00CF6F0A"/>
    <w:rsid w:val="00CF71E0"/>
    <w:rsid w:val="00CF72F5"/>
    <w:rsid w:val="00CF736B"/>
    <w:rsid w:val="00CF73FE"/>
    <w:rsid w:val="00CF75EA"/>
    <w:rsid w:val="00CF7A68"/>
    <w:rsid w:val="00CF7BA6"/>
    <w:rsid w:val="00D000DF"/>
    <w:rsid w:val="00D0110F"/>
    <w:rsid w:val="00D015DA"/>
    <w:rsid w:val="00D039CD"/>
    <w:rsid w:val="00D03ABF"/>
    <w:rsid w:val="00D0441D"/>
    <w:rsid w:val="00D04EB4"/>
    <w:rsid w:val="00D05B3F"/>
    <w:rsid w:val="00D06015"/>
    <w:rsid w:val="00D062D7"/>
    <w:rsid w:val="00D073FD"/>
    <w:rsid w:val="00D0746E"/>
    <w:rsid w:val="00D07631"/>
    <w:rsid w:val="00D079A2"/>
    <w:rsid w:val="00D10BAF"/>
    <w:rsid w:val="00D137BD"/>
    <w:rsid w:val="00D14215"/>
    <w:rsid w:val="00D14347"/>
    <w:rsid w:val="00D14361"/>
    <w:rsid w:val="00D17785"/>
    <w:rsid w:val="00D17A65"/>
    <w:rsid w:val="00D20382"/>
    <w:rsid w:val="00D2047B"/>
    <w:rsid w:val="00D2061F"/>
    <w:rsid w:val="00D21379"/>
    <w:rsid w:val="00D23123"/>
    <w:rsid w:val="00D24085"/>
    <w:rsid w:val="00D2530F"/>
    <w:rsid w:val="00D2591B"/>
    <w:rsid w:val="00D25D56"/>
    <w:rsid w:val="00D268DC"/>
    <w:rsid w:val="00D3088D"/>
    <w:rsid w:val="00D30A19"/>
    <w:rsid w:val="00D318CC"/>
    <w:rsid w:val="00D33331"/>
    <w:rsid w:val="00D33877"/>
    <w:rsid w:val="00D344BA"/>
    <w:rsid w:val="00D355DF"/>
    <w:rsid w:val="00D35BAA"/>
    <w:rsid w:val="00D35C87"/>
    <w:rsid w:val="00D36C0B"/>
    <w:rsid w:val="00D402DC"/>
    <w:rsid w:val="00D40616"/>
    <w:rsid w:val="00D41315"/>
    <w:rsid w:val="00D41404"/>
    <w:rsid w:val="00D414CF"/>
    <w:rsid w:val="00D41F5E"/>
    <w:rsid w:val="00D42124"/>
    <w:rsid w:val="00D42138"/>
    <w:rsid w:val="00D43079"/>
    <w:rsid w:val="00D4369F"/>
    <w:rsid w:val="00D43E18"/>
    <w:rsid w:val="00D44B5F"/>
    <w:rsid w:val="00D4535C"/>
    <w:rsid w:val="00D46163"/>
    <w:rsid w:val="00D46E4D"/>
    <w:rsid w:val="00D47540"/>
    <w:rsid w:val="00D50CB1"/>
    <w:rsid w:val="00D50F96"/>
    <w:rsid w:val="00D51594"/>
    <w:rsid w:val="00D51886"/>
    <w:rsid w:val="00D546A4"/>
    <w:rsid w:val="00D54A97"/>
    <w:rsid w:val="00D551E8"/>
    <w:rsid w:val="00D55440"/>
    <w:rsid w:val="00D55CEA"/>
    <w:rsid w:val="00D5660A"/>
    <w:rsid w:val="00D57804"/>
    <w:rsid w:val="00D60015"/>
    <w:rsid w:val="00D603D5"/>
    <w:rsid w:val="00D606DD"/>
    <w:rsid w:val="00D6073B"/>
    <w:rsid w:val="00D609F9"/>
    <w:rsid w:val="00D62F44"/>
    <w:rsid w:val="00D63A31"/>
    <w:rsid w:val="00D64E98"/>
    <w:rsid w:val="00D650BF"/>
    <w:rsid w:val="00D6609F"/>
    <w:rsid w:val="00D66252"/>
    <w:rsid w:val="00D664D2"/>
    <w:rsid w:val="00D66B6F"/>
    <w:rsid w:val="00D66CB2"/>
    <w:rsid w:val="00D67DCE"/>
    <w:rsid w:val="00D70C80"/>
    <w:rsid w:val="00D712E8"/>
    <w:rsid w:val="00D71597"/>
    <w:rsid w:val="00D71E03"/>
    <w:rsid w:val="00D7239D"/>
    <w:rsid w:val="00D72D6F"/>
    <w:rsid w:val="00D72FF4"/>
    <w:rsid w:val="00D73E0B"/>
    <w:rsid w:val="00D73F88"/>
    <w:rsid w:val="00D74806"/>
    <w:rsid w:val="00D75F3A"/>
    <w:rsid w:val="00D76C41"/>
    <w:rsid w:val="00D77819"/>
    <w:rsid w:val="00D77F85"/>
    <w:rsid w:val="00D80B64"/>
    <w:rsid w:val="00D82735"/>
    <w:rsid w:val="00D82914"/>
    <w:rsid w:val="00D82CDB"/>
    <w:rsid w:val="00D831F4"/>
    <w:rsid w:val="00D838C4"/>
    <w:rsid w:val="00D84B30"/>
    <w:rsid w:val="00D84F9F"/>
    <w:rsid w:val="00D85C0F"/>
    <w:rsid w:val="00D85E25"/>
    <w:rsid w:val="00D862DA"/>
    <w:rsid w:val="00D866A8"/>
    <w:rsid w:val="00D867D8"/>
    <w:rsid w:val="00D86C28"/>
    <w:rsid w:val="00D86C50"/>
    <w:rsid w:val="00D86C95"/>
    <w:rsid w:val="00D86F8B"/>
    <w:rsid w:val="00D87801"/>
    <w:rsid w:val="00D900B3"/>
    <w:rsid w:val="00D9076E"/>
    <w:rsid w:val="00D90FE6"/>
    <w:rsid w:val="00D917D1"/>
    <w:rsid w:val="00D91812"/>
    <w:rsid w:val="00D925AD"/>
    <w:rsid w:val="00D927BA"/>
    <w:rsid w:val="00D92BE6"/>
    <w:rsid w:val="00D9319C"/>
    <w:rsid w:val="00D93200"/>
    <w:rsid w:val="00D9455F"/>
    <w:rsid w:val="00D945DC"/>
    <w:rsid w:val="00D95495"/>
    <w:rsid w:val="00D9549C"/>
    <w:rsid w:val="00D9598C"/>
    <w:rsid w:val="00D9607A"/>
    <w:rsid w:val="00D96740"/>
    <w:rsid w:val="00D97DB5"/>
    <w:rsid w:val="00DA0E46"/>
    <w:rsid w:val="00DA1BC9"/>
    <w:rsid w:val="00DA2AAC"/>
    <w:rsid w:val="00DA420C"/>
    <w:rsid w:val="00DA498E"/>
    <w:rsid w:val="00DA5620"/>
    <w:rsid w:val="00DA5682"/>
    <w:rsid w:val="00DA5767"/>
    <w:rsid w:val="00DA58DC"/>
    <w:rsid w:val="00DA5A18"/>
    <w:rsid w:val="00DA5D20"/>
    <w:rsid w:val="00DA66A4"/>
    <w:rsid w:val="00DA6781"/>
    <w:rsid w:val="00DA6DE0"/>
    <w:rsid w:val="00DA6FF5"/>
    <w:rsid w:val="00DA774F"/>
    <w:rsid w:val="00DA7763"/>
    <w:rsid w:val="00DA7E42"/>
    <w:rsid w:val="00DB0285"/>
    <w:rsid w:val="00DB0A65"/>
    <w:rsid w:val="00DB2B16"/>
    <w:rsid w:val="00DB3F55"/>
    <w:rsid w:val="00DB498C"/>
    <w:rsid w:val="00DB5472"/>
    <w:rsid w:val="00DB57F6"/>
    <w:rsid w:val="00DB67F0"/>
    <w:rsid w:val="00DB6B18"/>
    <w:rsid w:val="00DB6EDA"/>
    <w:rsid w:val="00DB7BCF"/>
    <w:rsid w:val="00DB7F70"/>
    <w:rsid w:val="00DC0B00"/>
    <w:rsid w:val="00DC11F9"/>
    <w:rsid w:val="00DC1556"/>
    <w:rsid w:val="00DC23BE"/>
    <w:rsid w:val="00DC3450"/>
    <w:rsid w:val="00DC501C"/>
    <w:rsid w:val="00DC58D6"/>
    <w:rsid w:val="00DC7295"/>
    <w:rsid w:val="00DC7592"/>
    <w:rsid w:val="00DC7DAE"/>
    <w:rsid w:val="00DD0D88"/>
    <w:rsid w:val="00DD1136"/>
    <w:rsid w:val="00DD3871"/>
    <w:rsid w:val="00DD39FD"/>
    <w:rsid w:val="00DD3F43"/>
    <w:rsid w:val="00DD5B55"/>
    <w:rsid w:val="00DD64EB"/>
    <w:rsid w:val="00DD6B30"/>
    <w:rsid w:val="00DD6D64"/>
    <w:rsid w:val="00DD6FB3"/>
    <w:rsid w:val="00DD7951"/>
    <w:rsid w:val="00DD7A24"/>
    <w:rsid w:val="00DD7A7C"/>
    <w:rsid w:val="00DE0473"/>
    <w:rsid w:val="00DE07A6"/>
    <w:rsid w:val="00DE1128"/>
    <w:rsid w:val="00DE2325"/>
    <w:rsid w:val="00DE3170"/>
    <w:rsid w:val="00DE334F"/>
    <w:rsid w:val="00DE33AE"/>
    <w:rsid w:val="00DE3B6D"/>
    <w:rsid w:val="00DE50D4"/>
    <w:rsid w:val="00DE555F"/>
    <w:rsid w:val="00DE56D3"/>
    <w:rsid w:val="00DE61FD"/>
    <w:rsid w:val="00DE67E2"/>
    <w:rsid w:val="00DE7560"/>
    <w:rsid w:val="00DE7BBF"/>
    <w:rsid w:val="00DF0D21"/>
    <w:rsid w:val="00DF135D"/>
    <w:rsid w:val="00DF1B3F"/>
    <w:rsid w:val="00DF37E3"/>
    <w:rsid w:val="00DF5EF5"/>
    <w:rsid w:val="00DF6489"/>
    <w:rsid w:val="00DF6B5C"/>
    <w:rsid w:val="00DF6D5F"/>
    <w:rsid w:val="00E00115"/>
    <w:rsid w:val="00E03552"/>
    <w:rsid w:val="00E038CD"/>
    <w:rsid w:val="00E05404"/>
    <w:rsid w:val="00E05A7E"/>
    <w:rsid w:val="00E05D67"/>
    <w:rsid w:val="00E0642D"/>
    <w:rsid w:val="00E068FB"/>
    <w:rsid w:val="00E1008E"/>
    <w:rsid w:val="00E105D8"/>
    <w:rsid w:val="00E106E9"/>
    <w:rsid w:val="00E11455"/>
    <w:rsid w:val="00E11490"/>
    <w:rsid w:val="00E121AB"/>
    <w:rsid w:val="00E12333"/>
    <w:rsid w:val="00E135A5"/>
    <w:rsid w:val="00E15095"/>
    <w:rsid w:val="00E1580E"/>
    <w:rsid w:val="00E1663B"/>
    <w:rsid w:val="00E16D5B"/>
    <w:rsid w:val="00E175A8"/>
    <w:rsid w:val="00E17631"/>
    <w:rsid w:val="00E20B9B"/>
    <w:rsid w:val="00E21007"/>
    <w:rsid w:val="00E21B18"/>
    <w:rsid w:val="00E229CF"/>
    <w:rsid w:val="00E2558A"/>
    <w:rsid w:val="00E3013A"/>
    <w:rsid w:val="00E3098E"/>
    <w:rsid w:val="00E327D9"/>
    <w:rsid w:val="00E32805"/>
    <w:rsid w:val="00E32A57"/>
    <w:rsid w:val="00E335C4"/>
    <w:rsid w:val="00E336FF"/>
    <w:rsid w:val="00E33FC1"/>
    <w:rsid w:val="00E344BE"/>
    <w:rsid w:val="00E3457D"/>
    <w:rsid w:val="00E34E59"/>
    <w:rsid w:val="00E34F2E"/>
    <w:rsid w:val="00E34FF7"/>
    <w:rsid w:val="00E35C5B"/>
    <w:rsid w:val="00E363CF"/>
    <w:rsid w:val="00E36B9A"/>
    <w:rsid w:val="00E37728"/>
    <w:rsid w:val="00E378F6"/>
    <w:rsid w:val="00E4042E"/>
    <w:rsid w:val="00E40520"/>
    <w:rsid w:val="00E40E4D"/>
    <w:rsid w:val="00E41C6D"/>
    <w:rsid w:val="00E41EA6"/>
    <w:rsid w:val="00E41FB4"/>
    <w:rsid w:val="00E420A4"/>
    <w:rsid w:val="00E422A0"/>
    <w:rsid w:val="00E429D0"/>
    <w:rsid w:val="00E436D8"/>
    <w:rsid w:val="00E440AC"/>
    <w:rsid w:val="00E4682D"/>
    <w:rsid w:val="00E46CE1"/>
    <w:rsid w:val="00E471F5"/>
    <w:rsid w:val="00E478D0"/>
    <w:rsid w:val="00E47FE1"/>
    <w:rsid w:val="00E50850"/>
    <w:rsid w:val="00E50A06"/>
    <w:rsid w:val="00E50CCA"/>
    <w:rsid w:val="00E53790"/>
    <w:rsid w:val="00E53C31"/>
    <w:rsid w:val="00E547A9"/>
    <w:rsid w:val="00E54C85"/>
    <w:rsid w:val="00E556BD"/>
    <w:rsid w:val="00E573E4"/>
    <w:rsid w:val="00E57AD1"/>
    <w:rsid w:val="00E60187"/>
    <w:rsid w:val="00E61EFE"/>
    <w:rsid w:val="00E61F7C"/>
    <w:rsid w:val="00E639C7"/>
    <w:rsid w:val="00E63CC2"/>
    <w:rsid w:val="00E63E82"/>
    <w:rsid w:val="00E63E89"/>
    <w:rsid w:val="00E6522C"/>
    <w:rsid w:val="00E657F1"/>
    <w:rsid w:val="00E6609F"/>
    <w:rsid w:val="00E661D3"/>
    <w:rsid w:val="00E661D9"/>
    <w:rsid w:val="00E66E70"/>
    <w:rsid w:val="00E67354"/>
    <w:rsid w:val="00E70561"/>
    <w:rsid w:val="00E70D5B"/>
    <w:rsid w:val="00E7110E"/>
    <w:rsid w:val="00E72D46"/>
    <w:rsid w:val="00E734BD"/>
    <w:rsid w:val="00E7703D"/>
    <w:rsid w:val="00E77A7B"/>
    <w:rsid w:val="00E81E12"/>
    <w:rsid w:val="00E82638"/>
    <w:rsid w:val="00E83152"/>
    <w:rsid w:val="00E859A6"/>
    <w:rsid w:val="00E85BFC"/>
    <w:rsid w:val="00E86916"/>
    <w:rsid w:val="00E86939"/>
    <w:rsid w:val="00E8749A"/>
    <w:rsid w:val="00E90194"/>
    <w:rsid w:val="00E9050A"/>
    <w:rsid w:val="00E916C6"/>
    <w:rsid w:val="00E9394B"/>
    <w:rsid w:val="00E93B44"/>
    <w:rsid w:val="00E950EB"/>
    <w:rsid w:val="00E953F8"/>
    <w:rsid w:val="00E97B79"/>
    <w:rsid w:val="00EA0C78"/>
    <w:rsid w:val="00EA1A75"/>
    <w:rsid w:val="00EA2232"/>
    <w:rsid w:val="00EA2734"/>
    <w:rsid w:val="00EA286D"/>
    <w:rsid w:val="00EA290A"/>
    <w:rsid w:val="00EA29DA"/>
    <w:rsid w:val="00EA2F04"/>
    <w:rsid w:val="00EA3C08"/>
    <w:rsid w:val="00EA4EA8"/>
    <w:rsid w:val="00EA4ECA"/>
    <w:rsid w:val="00EA52CC"/>
    <w:rsid w:val="00EA6734"/>
    <w:rsid w:val="00EB06AD"/>
    <w:rsid w:val="00EB0E37"/>
    <w:rsid w:val="00EB14BA"/>
    <w:rsid w:val="00EB15AE"/>
    <w:rsid w:val="00EB16EA"/>
    <w:rsid w:val="00EB1761"/>
    <w:rsid w:val="00EB2994"/>
    <w:rsid w:val="00EB38E5"/>
    <w:rsid w:val="00EB54B4"/>
    <w:rsid w:val="00EB56FA"/>
    <w:rsid w:val="00EB7A4D"/>
    <w:rsid w:val="00EC068B"/>
    <w:rsid w:val="00EC2634"/>
    <w:rsid w:val="00EC2A60"/>
    <w:rsid w:val="00EC3271"/>
    <w:rsid w:val="00EC3C99"/>
    <w:rsid w:val="00EC40B2"/>
    <w:rsid w:val="00EC6C2E"/>
    <w:rsid w:val="00EC7943"/>
    <w:rsid w:val="00EC7A67"/>
    <w:rsid w:val="00EC7CEC"/>
    <w:rsid w:val="00ED0C62"/>
    <w:rsid w:val="00ED1A0E"/>
    <w:rsid w:val="00ED1EB4"/>
    <w:rsid w:val="00ED383E"/>
    <w:rsid w:val="00ED39CD"/>
    <w:rsid w:val="00ED425F"/>
    <w:rsid w:val="00ED43FD"/>
    <w:rsid w:val="00ED59F9"/>
    <w:rsid w:val="00ED62A4"/>
    <w:rsid w:val="00ED6709"/>
    <w:rsid w:val="00ED6E18"/>
    <w:rsid w:val="00ED73D6"/>
    <w:rsid w:val="00EE0F4F"/>
    <w:rsid w:val="00EE0FCD"/>
    <w:rsid w:val="00EE1A1D"/>
    <w:rsid w:val="00EE1A73"/>
    <w:rsid w:val="00EE2598"/>
    <w:rsid w:val="00EE3858"/>
    <w:rsid w:val="00EE3E56"/>
    <w:rsid w:val="00EE47B6"/>
    <w:rsid w:val="00EE4D2B"/>
    <w:rsid w:val="00EE4F75"/>
    <w:rsid w:val="00EE5C2D"/>
    <w:rsid w:val="00EE6633"/>
    <w:rsid w:val="00EE6A70"/>
    <w:rsid w:val="00EE72E8"/>
    <w:rsid w:val="00EE7B91"/>
    <w:rsid w:val="00EF0F40"/>
    <w:rsid w:val="00EF1AB0"/>
    <w:rsid w:val="00EF1C7C"/>
    <w:rsid w:val="00EF29B2"/>
    <w:rsid w:val="00EF2CD2"/>
    <w:rsid w:val="00EF2F98"/>
    <w:rsid w:val="00EF309C"/>
    <w:rsid w:val="00EF3243"/>
    <w:rsid w:val="00EF3CE5"/>
    <w:rsid w:val="00EF5084"/>
    <w:rsid w:val="00EF5434"/>
    <w:rsid w:val="00EF5509"/>
    <w:rsid w:val="00EF5F20"/>
    <w:rsid w:val="00EF7050"/>
    <w:rsid w:val="00EF74E6"/>
    <w:rsid w:val="00EF7EA3"/>
    <w:rsid w:val="00F0144A"/>
    <w:rsid w:val="00F01EC2"/>
    <w:rsid w:val="00F02AFF"/>
    <w:rsid w:val="00F030A2"/>
    <w:rsid w:val="00F05504"/>
    <w:rsid w:val="00F06D52"/>
    <w:rsid w:val="00F10414"/>
    <w:rsid w:val="00F10547"/>
    <w:rsid w:val="00F107D1"/>
    <w:rsid w:val="00F11EEB"/>
    <w:rsid w:val="00F12763"/>
    <w:rsid w:val="00F1466F"/>
    <w:rsid w:val="00F147E2"/>
    <w:rsid w:val="00F14E81"/>
    <w:rsid w:val="00F1542E"/>
    <w:rsid w:val="00F1691E"/>
    <w:rsid w:val="00F16D23"/>
    <w:rsid w:val="00F17121"/>
    <w:rsid w:val="00F20088"/>
    <w:rsid w:val="00F20FFC"/>
    <w:rsid w:val="00F21CD3"/>
    <w:rsid w:val="00F22100"/>
    <w:rsid w:val="00F2215A"/>
    <w:rsid w:val="00F22972"/>
    <w:rsid w:val="00F229B9"/>
    <w:rsid w:val="00F24388"/>
    <w:rsid w:val="00F24609"/>
    <w:rsid w:val="00F25066"/>
    <w:rsid w:val="00F25277"/>
    <w:rsid w:val="00F25563"/>
    <w:rsid w:val="00F2579F"/>
    <w:rsid w:val="00F27735"/>
    <w:rsid w:val="00F27883"/>
    <w:rsid w:val="00F27B5F"/>
    <w:rsid w:val="00F301C2"/>
    <w:rsid w:val="00F313AD"/>
    <w:rsid w:val="00F3185B"/>
    <w:rsid w:val="00F31FE9"/>
    <w:rsid w:val="00F32547"/>
    <w:rsid w:val="00F3285F"/>
    <w:rsid w:val="00F33147"/>
    <w:rsid w:val="00F33157"/>
    <w:rsid w:val="00F334CC"/>
    <w:rsid w:val="00F3444D"/>
    <w:rsid w:val="00F34F02"/>
    <w:rsid w:val="00F36D6B"/>
    <w:rsid w:val="00F378E2"/>
    <w:rsid w:val="00F40922"/>
    <w:rsid w:val="00F4097D"/>
    <w:rsid w:val="00F419B7"/>
    <w:rsid w:val="00F43BF5"/>
    <w:rsid w:val="00F43FE7"/>
    <w:rsid w:val="00F44267"/>
    <w:rsid w:val="00F44945"/>
    <w:rsid w:val="00F45BCD"/>
    <w:rsid w:val="00F46337"/>
    <w:rsid w:val="00F46863"/>
    <w:rsid w:val="00F46F35"/>
    <w:rsid w:val="00F47DCE"/>
    <w:rsid w:val="00F5036A"/>
    <w:rsid w:val="00F50A68"/>
    <w:rsid w:val="00F512E1"/>
    <w:rsid w:val="00F53236"/>
    <w:rsid w:val="00F53B79"/>
    <w:rsid w:val="00F53F7C"/>
    <w:rsid w:val="00F54086"/>
    <w:rsid w:val="00F5476E"/>
    <w:rsid w:val="00F54A3F"/>
    <w:rsid w:val="00F55DCE"/>
    <w:rsid w:val="00F56618"/>
    <w:rsid w:val="00F570B4"/>
    <w:rsid w:val="00F57766"/>
    <w:rsid w:val="00F57B8C"/>
    <w:rsid w:val="00F6045A"/>
    <w:rsid w:val="00F61A0F"/>
    <w:rsid w:val="00F62009"/>
    <w:rsid w:val="00F62D77"/>
    <w:rsid w:val="00F64347"/>
    <w:rsid w:val="00F64E50"/>
    <w:rsid w:val="00F66BC4"/>
    <w:rsid w:val="00F6732D"/>
    <w:rsid w:val="00F67380"/>
    <w:rsid w:val="00F71A15"/>
    <w:rsid w:val="00F71E2F"/>
    <w:rsid w:val="00F7357F"/>
    <w:rsid w:val="00F7387D"/>
    <w:rsid w:val="00F73C3F"/>
    <w:rsid w:val="00F73D83"/>
    <w:rsid w:val="00F73EFF"/>
    <w:rsid w:val="00F741D7"/>
    <w:rsid w:val="00F74685"/>
    <w:rsid w:val="00F75967"/>
    <w:rsid w:val="00F75ADB"/>
    <w:rsid w:val="00F75F82"/>
    <w:rsid w:val="00F7650A"/>
    <w:rsid w:val="00F772C6"/>
    <w:rsid w:val="00F7750A"/>
    <w:rsid w:val="00F7777E"/>
    <w:rsid w:val="00F77DE3"/>
    <w:rsid w:val="00F80ACE"/>
    <w:rsid w:val="00F80EDF"/>
    <w:rsid w:val="00F836DB"/>
    <w:rsid w:val="00F838B2"/>
    <w:rsid w:val="00F83ED9"/>
    <w:rsid w:val="00F84479"/>
    <w:rsid w:val="00F8474C"/>
    <w:rsid w:val="00F84913"/>
    <w:rsid w:val="00F85351"/>
    <w:rsid w:val="00F85759"/>
    <w:rsid w:val="00F87453"/>
    <w:rsid w:val="00F908ED"/>
    <w:rsid w:val="00F90BC9"/>
    <w:rsid w:val="00F90D84"/>
    <w:rsid w:val="00F91097"/>
    <w:rsid w:val="00F918D4"/>
    <w:rsid w:val="00F92D83"/>
    <w:rsid w:val="00F933FD"/>
    <w:rsid w:val="00F936AD"/>
    <w:rsid w:val="00F93860"/>
    <w:rsid w:val="00F93D72"/>
    <w:rsid w:val="00F9457A"/>
    <w:rsid w:val="00F945E4"/>
    <w:rsid w:val="00F947B6"/>
    <w:rsid w:val="00F9552D"/>
    <w:rsid w:val="00F95836"/>
    <w:rsid w:val="00F97092"/>
    <w:rsid w:val="00F970AB"/>
    <w:rsid w:val="00F973BB"/>
    <w:rsid w:val="00F973CF"/>
    <w:rsid w:val="00FA0E7F"/>
    <w:rsid w:val="00FA1EC4"/>
    <w:rsid w:val="00FA39FC"/>
    <w:rsid w:val="00FA3C79"/>
    <w:rsid w:val="00FA41B5"/>
    <w:rsid w:val="00FA4678"/>
    <w:rsid w:val="00FA4EE0"/>
    <w:rsid w:val="00FA7992"/>
    <w:rsid w:val="00FB1FEA"/>
    <w:rsid w:val="00FB202D"/>
    <w:rsid w:val="00FB21C6"/>
    <w:rsid w:val="00FB21E8"/>
    <w:rsid w:val="00FB2E5B"/>
    <w:rsid w:val="00FB39A9"/>
    <w:rsid w:val="00FB3F3A"/>
    <w:rsid w:val="00FB4461"/>
    <w:rsid w:val="00FB514F"/>
    <w:rsid w:val="00FB573C"/>
    <w:rsid w:val="00FB5C79"/>
    <w:rsid w:val="00FB5C81"/>
    <w:rsid w:val="00FB6ECA"/>
    <w:rsid w:val="00FB74B8"/>
    <w:rsid w:val="00FB7B87"/>
    <w:rsid w:val="00FC06CE"/>
    <w:rsid w:val="00FC1D96"/>
    <w:rsid w:val="00FC1E77"/>
    <w:rsid w:val="00FC22FC"/>
    <w:rsid w:val="00FC2701"/>
    <w:rsid w:val="00FC3B7B"/>
    <w:rsid w:val="00FC5427"/>
    <w:rsid w:val="00FC5D4E"/>
    <w:rsid w:val="00FC5D95"/>
    <w:rsid w:val="00FC736F"/>
    <w:rsid w:val="00FC78C2"/>
    <w:rsid w:val="00FD0F31"/>
    <w:rsid w:val="00FD12E5"/>
    <w:rsid w:val="00FD1646"/>
    <w:rsid w:val="00FD1E7E"/>
    <w:rsid w:val="00FD217C"/>
    <w:rsid w:val="00FD2DB5"/>
    <w:rsid w:val="00FD3664"/>
    <w:rsid w:val="00FD4130"/>
    <w:rsid w:val="00FD41BE"/>
    <w:rsid w:val="00FD4B56"/>
    <w:rsid w:val="00FD519C"/>
    <w:rsid w:val="00FD5259"/>
    <w:rsid w:val="00FD5B02"/>
    <w:rsid w:val="00FD5D3E"/>
    <w:rsid w:val="00FD6C37"/>
    <w:rsid w:val="00FD6E70"/>
    <w:rsid w:val="00FD7810"/>
    <w:rsid w:val="00FE0D51"/>
    <w:rsid w:val="00FE2586"/>
    <w:rsid w:val="00FE4348"/>
    <w:rsid w:val="00FE4743"/>
    <w:rsid w:val="00FE50D3"/>
    <w:rsid w:val="00FE50EC"/>
    <w:rsid w:val="00FE5594"/>
    <w:rsid w:val="00FE628B"/>
    <w:rsid w:val="00FE6B82"/>
    <w:rsid w:val="00FF015B"/>
    <w:rsid w:val="00FF01DE"/>
    <w:rsid w:val="00FF3B29"/>
    <w:rsid w:val="00FF4526"/>
    <w:rsid w:val="00FF7173"/>
    <w:rsid w:val="00FF747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D7EE6"/>
  <w14:defaultImageDpi w14:val="32767"/>
  <w15:docId w15:val="{46DBF257-EB96-5242-85DC-D9894CCCD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80113"/>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CD211E"/>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D211E"/>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CD211E"/>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rPr>
  </w:style>
  <w:style w:type="paragraph" w:styleId="Heading4">
    <w:name w:val="heading 4"/>
    <w:basedOn w:val="Normal"/>
    <w:next w:val="Normal"/>
    <w:link w:val="Heading4Char"/>
    <w:uiPriority w:val="9"/>
    <w:unhideWhenUsed/>
    <w:qFormat/>
    <w:rsid w:val="00CD211E"/>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rPr>
  </w:style>
  <w:style w:type="paragraph" w:styleId="Heading5">
    <w:name w:val="heading 5"/>
    <w:basedOn w:val="Normal"/>
    <w:next w:val="Normal"/>
    <w:link w:val="Heading5Char"/>
    <w:uiPriority w:val="9"/>
    <w:unhideWhenUsed/>
    <w:qFormat/>
    <w:rsid w:val="00CD211E"/>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rPr>
  </w:style>
  <w:style w:type="paragraph" w:styleId="Heading6">
    <w:name w:val="heading 6"/>
    <w:basedOn w:val="Normal"/>
    <w:next w:val="Normal"/>
    <w:link w:val="Heading6Char"/>
    <w:uiPriority w:val="9"/>
    <w:unhideWhenUsed/>
    <w:qFormat/>
    <w:rsid w:val="00CD211E"/>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rPr>
  </w:style>
  <w:style w:type="paragraph" w:styleId="Heading7">
    <w:name w:val="heading 7"/>
    <w:basedOn w:val="Normal"/>
    <w:next w:val="Normal"/>
    <w:link w:val="Heading7Char"/>
    <w:uiPriority w:val="9"/>
    <w:unhideWhenUsed/>
    <w:qFormat/>
    <w:rsid w:val="00CD211E"/>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rPr>
  </w:style>
  <w:style w:type="paragraph" w:styleId="Heading8">
    <w:name w:val="heading 8"/>
    <w:basedOn w:val="Normal"/>
    <w:next w:val="Normal"/>
    <w:link w:val="Heading8Char"/>
    <w:uiPriority w:val="9"/>
    <w:unhideWhenUsed/>
    <w:qFormat/>
    <w:rsid w:val="00CD211E"/>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CD211E"/>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414F"/>
    <w:rPr>
      <w:rFonts w:eastAsiaTheme="minorEastAsia"/>
      <w:sz w:val="22"/>
      <w:szCs w:val="22"/>
      <w:lang w:val="en-US" w:eastAsia="zh-CN"/>
    </w:rPr>
  </w:style>
  <w:style w:type="character" w:customStyle="1" w:styleId="NoSpacingChar">
    <w:name w:val="No Spacing Char"/>
    <w:basedOn w:val="DefaultParagraphFont"/>
    <w:link w:val="NoSpacing"/>
    <w:uiPriority w:val="99"/>
    <w:rsid w:val="0055414F"/>
    <w:rPr>
      <w:rFonts w:eastAsiaTheme="minorEastAsia"/>
      <w:sz w:val="22"/>
      <w:szCs w:val="22"/>
      <w:lang w:val="en-US" w:eastAsia="zh-CN"/>
    </w:rPr>
  </w:style>
  <w:style w:type="paragraph" w:styleId="ListParagraph">
    <w:name w:val="List Paragraph"/>
    <w:basedOn w:val="Normal"/>
    <w:link w:val="ListParagraphChar"/>
    <w:uiPriority w:val="34"/>
    <w:qFormat/>
    <w:rsid w:val="0055414F"/>
    <w:pPr>
      <w:ind w:left="720"/>
      <w:contextualSpacing/>
    </w:pPr>
  </w:style>
  <w:style w:type="paragraph" w:styleId="FootnoteText">
    <w:name w:val="footnote text"/>
    <w:basedOn w:val="Normal"/>
    <w:link w:val="FootnoteTextChar"/>
    <w:unhideWhenUsed/>
    <w:rsid w:val="001A7ADA"/>
  </w:style>
  <w:style w:type="character" w:customStyle="1" w:styleId="FootnoteTextChar">
    <w:name w:val="Footnote Text Char"/>
    <w:basedOn w:val="DefaultParagraphFont"/>
    <w:link w:val="FootnoteText"/>
    <w:rsid w:val="001A7ADA"/>
  </w:style>
  <w:style w:type="character" w:styleId="FootnoteReference">
    <w:name w:val="footnote reference"/>
    <w:basedOn w:val="DefaultParagraphFont"/>
    <w:unhideWhenUsed/>
    <w:rsid w:val="001A7ADA"/>
    <w:rPr>
      <w:vertAlign w:val="superscript"/>
    </w:rPr>
  </w:style>
  <w:style w:type="character" w:styleId="Hyperlink">
    <w:name w:val="Hyperlink"/>
    <w:basedOn w:val="DefaultParagraphFont"/>
    <w:uiPriority w:val="99"/>
    <w:unhideWhenUsed/>
    <w:rsid w:val="001A7ADA"/>
    <w:rPr>
      <w:color w:val="0563C1" w:themeColor="hyperlink"/>
      <w:u w:val="single"/>
    </w:rPr>
  </w:style>
  <w:style w:type="paragraph" w:customStyle="1" w:styleId="p1">
    <w:name w:val="p1"/>
    <w:basedOn w:val="Normal"/>
    <w:rsid w:val="00D86F8B"/>
    <w:rPr>
      <w:rFonts w:ascii="Helvetica" w:hAnsi="Helvetica"/>
      <w:sz w:val="14"/>
      <w:szCs w:val="14"/>
    </w:rPr>
  </w:style>
  <w:style w:type="paragraph" w:customStyle="1" w:styleId="p2">
    <w:name w:val="p2"/>
    <w:basedOn w:val="Normal"/>
    <w:rsid w:val="00D86F8B"/>
    <w:rPr>
      <w:rFonts w:ascii="Helvetica" w:hAnsi="Helvetica"/>
      <w:sz w:val="21"/>
      <w:szCs w:val="21"/>
    </w:rPr>
  </w:style>
  <w:style w:type="paragraph" w:customStyle="1" w:styleId="p3">
    <w:name w:val="p3"/>
    <w:basedOn w:val="Normal"/>
    <w:rsid w:val="00D86F8B"/>
    <w:rPr>
      <w:rFonts w:ascii="Helvetica" w:hAnsi="Helvetica"/>
      <w:color w:val="D71E00"/>
      <w:sz w:val="30"/>
      <w:szCs w:val="30"/>
    </w:rPr>
  </w:style>
  <w:style w:type="paragraph" w:customStyle="1" w:styleId="p4">
    <w:name w:val="p4"/>
    <w:basedOn w:val="Normal"/>
    <w:rsid w:val="00D86F8B"/>
    <w:rPr>
      <w:rFonts w:ascii="Helvetica" w:hAnsi="Helvetica"/>
      <w:color w:val="D71E00"/>
      <w:sz w:val="12"/>
      <w:szCs w:val="12"/>
    </w:rPr>
  </w:style>
  <w:style w:type="paragraph" w:customStyle="1" w:styleId="p5">
    <w:name w:val="p5"/>
    <w:basedOn w:val="Normal"/>
    <w:rsid w:val="00D86F8B"/>
    <w:rPr>
      <w:rFonts w:ascii="Helvetica" w:hAnsi="Helvetica"/>
      <w:sz w:val="20"/>
      <w:szCs w:val="20"/>
    </w:rPr>
  </w:style>
  <w:style w:type="paragraph" w:customStyle="1" w:styleId="p6">
    <w:name w:val="p6"/>
    <w:basedOn w:val="Normal"/>
    <w:rsid w:val="00D86F8B"/>
    <w:rPr>
      <w:rFonts w:ascii="Helvetica" w:hAnsi="Helvetica"/>
      <w:sz w:val="12"/>
      <w:szCs w:val="12"/>
    </w:rPr>
  </w:style>
  <w:style w:type="paragraph" w:customStyle="1" w:styleId="p7">
    <w:name w:val="p7"/>
    <w:basedOn w:val="Normal"/>
    <w:rsid w:val="00D86F8B"/>
    <w:rPr>
      <w:rFonts w:ascii="Helvetica" w:hAnsi="Helvetica"/>
      <w:sz w:val="18"/>
      <w:szCs w:val="18"/>
    </w:rPr>
  </w:style>
  <w:style w:type="paragraph" w:customStyle="1" w:styleId="p8">
    <w:name w:val="p8"/>
    <w:basedOn w:val="Normal"/>
    <w:rsid w:val="00D86F8B"/>
    <w:rPr>
      <w:rFonts w:ascii="Helvetica" w:hAnsi="Helvetica"/>
      <w:color w:val="424242"/>
      <w:sz w:val="18"/>
      <w:szCs w:val="18"/>
    </w:rPr>
  </w:style>
  <w:style w:type="paragraph" w:customStyle="1" w:styleId="p9">
    <w:name w:val="p9"/>
    <w:basedOn w:val="Normal"/>
    <w:rsid w:val="00D86F8B"/>
    <w:rPr>
      <w:rFonts w:ascii="Helvetica" w:hAnsi="Helvetica"/>
      <w:sz w:val="17"/>
      <w:szCs w:val="17"/>
    </w:rPr>
  </w:style>
  <w:style w:type="character" w:customStyle="1" w:styleId="s1">
    <w:name w:val="s1"/>
    <w:basedOn w:val="DefaultParagraphFont"/>
    <w:rsid w:val="00D86F8B"/>
    <w:rPr>
      <w:color w:val="FF2600"/>
    </w:rPr>
  </w:style>
  <w:style w:type="character" w:customStyle="1" w:styleId="s2">
    <w:name w:val="s2"/>
    <w:basedOn w:val="DefaultParagraphFont"/>
    <w:rsid w:val="00D86F8B"/>
    <w:rPr>
      <w:rFonts w:ascii="Helvetica" w:hAnsi="Helvetica" w:hint="default"/>
      <w:color w:val="941100"/>
      <w:sz w:val="21"/>
      <w:szCs w:val="21"/>
    </w:rPr>
  </w:style>
  <w:style w:type="character" w:customStyle="1" w:styleId="s3">
    <w:name w:val="s3"/>
    <w:basedOn w:val="DefaultParagraphFont"/>
    <w:rsid w:val="00D86F8B"/>
    <w:rPr>
      <w:rFonts w:ascii="Helvetica" w:hAnsi="Helvetica" w:hint="default"/>
      <w:sz w:val="12"/>
      <w:szCs w:val="12"/>
    </w:rPr>
  </w:style>
  <w:style w:type="character" w:customStyle="1" w:styleId="s4">
    <w:name w:val="s4"/>
    <w:basedOn w:val="DefaultParagraphFont"/>
    <w:rsid w:val="00D86F8B"/>
    <w:rPr>
      <w:rFonts w:ascii="Times" w:hAnsi="Times" w:hint="default"/>
      <w:color w:val="941100"/>
      <w:sz w:val="21"/>
      <w:szCs w:val="21"/>
    </w:rPr>
  </w:style>
  <w:style w:type="character" w:customStyle="1" w:styleId="s5">
    <w:name w:val="s5"/>
    <w:basedOn w:val="DefaultParagraphFont"/>
    <w:rsid w:val="00D86F8B"/>
    <w:rPr>
      <w:color w:val="941100"/>
    </w:rPr>
  </w:style>
  <w:style w:type="character" w:customStyle="1" w:styleId="s6">
    <w:name w:val="s6"/>
    <w:basedOn w:val="DefaultParagraphFont"/>
    <w:rsid w:val="00D86F8B"/>
    <w:rPr>
      <w:rFonts w:ascii="Helvetica" w:hAnsi="Helvetica" w:hint="default"/>
      <w:sz w:val="15"/>
      <w:szCs w:val="15"/>
    </w:rPr>
  </w:style>
  <w:style w:type="character" w:customStyle="1" w:styleId="s7">
    <w:name w:val="s7"/>
    <w:basedOn w:val="DefaultParagraphFont"/>
    <w:rsid w:val="00D86F8B"/>
    <w:rPr>
      <w:rFonts w:ascii="Helvetica" w:hAnsi="Helvetica" w:hint="default"/>
      <w:sz w:val="11"/>
      <w:szCs w:val="11"/>
    </w:rPr>
  </w:style>
  <w:style w:type="paragraph" w:styleId="Footer">
    <w:name w:val="footer"/>
    <w:basedOn w:val="Normal"/>
    <w:link w:val="FooterChar"/>
    <w:uiPriority w:val="99"/>
    <w:unhideWhenUsed/>
    <w:rsid w:val="00462EF4"/>
    <w:pPr>
      <w:tabs>
        <w:tab w:val="center" w:pos="4513"/>
        <w:tab w:val="right" w:pos="9026"/>
      </w:tabs>
    </w:pPr>
  </w:style>
  <w:style w:type="character" w:customStyle="1" w:styleId="FooterChar">
    <w:name w:val="Footer Char"/>
    <w:basedOn w:val="DefaultParagraphFont"/>
    <w:link w:val="Footer"/>
    <w:uiPriority w:val="99"/>
    <w:rsid w:val="00462EF4"/>
  </w:style>
  <w:style w:type="character" w:styleId="PageNumber">
    <w:name w:val="page number"/>
    <w:basedOn w:val="DefaultParagraphFont"/>
    <w:uiPriority w:val="99"/>
    <w:semiHidden/>
    <w:unhideWhenUsed/>
    <w:rsid w:val="00462EF4"/>
  </w:style>
  <w:style w:type="paragraph" w:styleId="BalloonText">
    <w:name w:val="Balloon Text"/>
    <w:basedOn w:val="Normal"/>
    <w:link w:val="BalloonTextChar"/>
    <w:uiPriority w:val="99"/>
    <w:semiHidden/>
    <w:unhideWhenUsed/>
    <w:rsid w:val="0042260A"/>
    <w:rPr>
      <w:rFonts w:ascii="Tahoma" w:hAnsi="Tahoma" w:cs="Tahoma"/>
      <w:sz w:val="16"/>
      <w:szCs w:val="16"/>
    </w:rPr>
  </w:style>
  <w:style w:type="character" w:customStyle="1" w:styleId="BalloonTextChar">
    <w:name w:val="Balloon Text Char"/>
    <w:basedOn w:val="DefaultParagraphFont"/>
    <w:link w:val="BalloonText"/>
    <w:uiPriority w:val="99"/>
    <w:semiHidden/>
    <w:rsid w:val="0042260A"/>
    <w:rPr>
      <w:rFonts w:ascii="Tahoma" w:hAnsi="Tahoma" w:cs="Tahoma"/>
      <w:sz w:val="16"/>
      <w:szCs w:val="16"/>
    </w:rPr>
  </w:style>
  <w:style w:type="table" w:styleId="TableGrid">
    <w:name w:val="Table Grid"/>
    <w:basedOn w:val="TableNormal"/>
    <w:rsid w:val="002E0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12E5"/>
    <w:pPr>
      <w:tabs>
        <w:tab w:val="center" w:pos="4513"/>
        <w:tab w:val="right" w:pos="9026"/>
      </w:tabs>
    </w:pPr>
  </w:style>
  <w:style w:type="character" w:customStyle="1" w:styleId="HeaderChar">
    <w:name w:val="Header Char"/>
    <w:basedOn w:val="DefaultParagraphFont"/>
    <w:link w:val="Header"/>
    <w:uiPriority w:val="99"/>
    <w:rsid w:val="00FD12E5"/>
  </w:style>
  <w:style w:type="character" w:customStyle="1" w:styleId="Heading1Char">
    <w:name w:val="Heading 1 Char"/>
    <w:basedOn w:val="DefaultParagraphFont"/>
    <w:link w:val="Heading1"/>
    <w:uiPriority w:val="9"/>
    <w:rsid w:val="00CD211E"/>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sid w:val="00CD211E"/>
    <w:rPr>
      <w:rFonts w:asciiTheme="majorHAnsi" w:eastAsiaTheme="majorEastAsia" w:hAnsiTheme="majorHAnsi" w:cstheme="majorBidi"/>
      <w:b/>
      <w:bCs/>
      <w:smallCaps/>
      <w:color w:val="000000" w:themeColor="text1"/>
      <w:sz w:val="28"/>
      <w:szCs w:val="28"/>
      <w:lang w:val="en-US" w:eastAsia="en-GB"/>
    </w:rPr>
  </w:style>
  <w:style w:type="character" w:customStyle="1" w:styleId="Heading3Char">
    <w:name w:val="Heading 3 Char"/>
    <w:basedOn w:val="DefaultParagraphFont"/>
    <w:link w:val="Heading3"/>
    <w:uiPriority w:val="9"/>
    <w:rsid w:val="00CD211E"/>
    <w:rPr>
      <w:rFonts w:asciiTheme="majorHAnsi" w:eastAsiaTheme="majorEastAsia" w:hAnsiTheme="majorHAnsi" w:cstheme="majorBidi"/>
      <w:b/>
      <w:bCs/>
      <w:color w:val="000000" w:themeColor="text1"/>
      <w:sz w:val="22"/>
      <w:szCs w:val="22"/>
      <w:lang w:val="en-US" w:eastAsia="en-GB"/>
    </w:rPr>
  </w:style>
  <w:style w:type="character" w:customStyle="1" w:styleId="Heading4Char">
    <w:name w:val="Heading 4 Char"/>
    <w:basedOn w:val="DefaultParagraphFont"/>
    <w:link w:val="Heading4"/>
    <w:uiPriority w:val="9"/>
    <w:rsid w:val="00CD211E"/>
    <w:rPr>
      <w:rFonts w:asciiTheme="majorHAnsi" w:eastAsiaTheme="majorEastAsia" w:hAnsiTheme="majorHAnsi" w:cstheme="majorBidi"/>
      <w:b/>
      <w:bCs/>
      <w:i/>
      <w:iCs/>
      <w:color w:val="000000" w:themeColor="text1"/>
      <w:sz w:val="22"/>
      <w:szCs w:val="22"/>
      <w:lang w:val="en-US" w:eastAsia="en-GB"/>
    </w:rPr>
  </w:style>
  <w:style w:type="character" w:customStyle="1" w:styleId="Heading5Char">
    <w:name w:val="Heading 5 Char"/>
    <w:basedOn w:val="DefaultParagraphFont"/>
    <w:link w:val="Heading5"/>
    <w:uiPriority w:val="9"/>
    <w:rsid w:val="00CD211E"/>
    <w:rPr>
      <w:rFonts w:asciiTheme="majorHAnsi" w:eastAsiaTheme="majorEastAsia" w:hAnsiTheme="majorHAnsi" w:cstheme="majorBidi"/>
      <w:color w:val="323E4F" w:themeColor="text2" w:themeShade="BF"/>
      <w:sz w:val="22"/>
      <w:szCs w:val="22"/>
      <w:lang w:val="en-US" w:eastAsia="en-GB"/>
    </w:rPr>
  </w:style>
  <w:style w:type="character" w:customStyle="1" w:styleId="Heading6Char">
    <w:name w:val="Heading 6 Char"/>
    <w:basedOn w:val="DefaultParagraphFont"/>
    <w:link w:val="Heading6"/>
    <w:uiPriority w:val="9"/>
    <w:rsid w:val="00CD211E"/>
    <w:rPr>
      <w:rFonts w:asciiTheme="majorHAnsi" w:eastAsiaTheme="majorEastAsia" w:hAnsiTheme="majorHAnsi" w:cstheme="majorBidi"/>
      <w:i/>
      <w:iCs/>
      <w:color w:val="323E4F" w:themeColor="text2" w:themeShade="BF"/>
      <w:sz w:val="22"/>
      <w:szCs w:val="22"/>
      <w:lang w:val="en-US" w:eastAsia="en-GB"/>
    </w:rPr>
  </w:style>
  <w:style w:type="character" w:customStyle="1" w:styleId="Heading7Char">
    <w:name w:val="Heading 7 Char"/>
    <w:basedOn w:val="DefaultParagraphFont"/>
    <w:link w:val="Heading7"/>
    <w:uiPriority w:val="9"/>
    <w:rsid w:val="00CD211E"/>
    <w:rPr>
      <w:rFonts w:asciiTheme="majorHAnsi" w:eastAsiaTheme="majorEastAsia" w:hAnsiTheme="majorHAnsi" w:cstheme="majorBidi"/>
      <w:i/>
      <w:iCs/>
      <w:color w:val="404040" w:themeColor="text1" w:themeTint="BF"/>
      <w:sz w:val="22"/>
      <w:szCs w:val="22"/>
      <w:lang w:val="en-US" w:eastAsia="en-GB"/>
    </w:rPr>
  </w:style>
  <w:style w:type="character" w:customStyle="1" w:styleId="Heading8Char">
    <w:name w:val="Heading 8 Char"/>
    <w:basedOn w:val="DefaultParagraphFont"/>
    <w:link w:val="Heading8"/>
    <w:uiPriority w:val="9"/>
    <w:rsid w:val="00CD211E"/>
    <w:rPr>
      <w:rFonts w:asciiTheme="majorHAnsi" w:eastAsiaTheme="majorEastAsia" w:hAnsiTheme="majorHAnsi" w:cstheme="majorBidi"/>
      <w:color w:val="404040" w:themeColor="text1" w:themeTint="BF"/>
      <w:sz w:val="20"/>
      <w:szCs w:val="20"/>
      <w:lang w:val="en-US" w:eastAsia="en-GB"/>
    </w:rPr>
  </w:style>
  <w:style w:type="character" w:customStyle="1" w:styleId="Heading9Char">
    <w:name w:val="Heading 9 Char"/>
    <w:basedOn w:val="DefaultParagraphFont"/>
    <w:link w:val="Heading9"/>
    <w:uiPriority w:val="9"/>
    <w:rsid w:val="00CD211E"/>
    <w:rPr>
      <w:rFonts w:asciiTheme="majorHAnsi" w:eastAsiaTheme="majorEastAsia" w:hAnsiTheme="majorHAnsi" w:cstheme="majorBidi"/>
      <w:i/>
      <w:iCs/>
      <w:color w:val="404040" w:themeColor="text1" w:themeTint="BF"/>
      <w:sz w:val="20"/>
      <w:szCs w:val="20"/>
      <w:lang w:val="en-US" w:eastAsia="en-GB"/>
    </w:rPr>
  </w:style>
  <w:style w:type="paragraph" w:styleId="TOC1">
    <w:name w:val="toc 1"/>
    <w:basedOn w:val="Normal"/>
    <w:next w:val="Normal"/>
    <w:autoRedefine/>
    <w:uiPriority w:val="39"/>
    <w:rsid w:val="009814C4"/>
    <w:pPr>
      <w:tabs>
        <w:tab w:val="left" w:pos="440"/>
        <w:tab w:val="right" w:pos="8505"/>
      </w:tabs>
      <w:spacing w:before="360"/>
    </w:pPr>
    <w:rPr>
      <w:rFonts w:asciiTheme="majorHAnsi" w:hAnsiTheme="majorHAnsi" w:cstheme="majorHAnsi"/>
      <w:b/>
      <w:bCs/>
      <w:caps/>
    </w:rPr>
  </w:style>
  <w:style w:type="paragraph" w:styleId="TOC2">
    <w:name w:val="toc 2"/>
    <w:basedOn w:val="Normal"/>
    <w:next w:val="Normal"/>
    <w:autoRedefine/>
    <w:uiPriority w:val="39"/>
    <w:rsid w:val="00314467"/>
    <w:pPr>
      <w:tabs>
        <w:tab w:val="left" w:pos="660"/>
        <w:tab w:val="right" w:pos="8505"/>
      </w:tabs>
      <w:spacing w:before="80"/>
      <w:ind w:right="515"/>
    </w:pPr>
    <w:rPr>
      <w:rFonts w:cstheme="minorHAnsi"/>
      <w:b/>
      <w:bCs/>
      <w:sz w:val="20"/>
      <w:szCs w:val="20"/>
    </w:rPr>
  </w:style>
  <w:style w:type="paragraph" w:styleId="NormalWeb">
    <w:name w:val="Normal (Web)"/>
    <w:basedOn w:val="Normal"/>
    <w:uiPriority w:val="99"/>
    <w:unhideWhenUsed/>
    <w:qFormat/>
    <w:rsid w:val="00F83ED9"/>
    <w:pPr>
      <w:spacing w:before="100" w:beforeAutospacing="1" w:after="100" w:afterAutospacing="1"/>
    </w:pPr>
  </w:style>
  <w:style w:type="character" w:customStyle="1" w:styleId="UnresolvedMention1">
    <w:name w:val="Unresolved Mention1"/>
    <w:basedOn w:val="DefaultParagraphFont"/>
    <w:uiPriority w:val="99"/>
    <w:semiHidden/>
    <w:unhideWhenUsed/>
    <w:rsid w:val="00A32E34"/>
    <w:rPr>
      <w:color w:val="605E5C"/>
      <w:shd w:val="clear" w:color="auto" w:fill="E1DFDD"/>
    </w:rPr>
  </w:style>
  <w:style w:type="character" w:styleId="UnresolvedMention">
    <w:name w:val="Unresolved Mention"/>
    <w:basedOn w:val="DefaultParagraphFont"/>
    <w:uiPriority w:val="99"/>
    <w:rsid w:val="00F5036A"/>
    <w:rPr>
      <w:color w:val="605E5C"/>
      <w:shd w:val="clear" w:color="auto" w:fill="E1DFDD"/>
    </w:rPr>
  </w:style>
  <w:style w:type="character" w:customStyle="1" w:styleId="apple-converted-space">
    <w:name w:val="apple-converted-space"/>
    <w:basedOn w:val="DefaultParagraphFont"/>
    <w:rsid w:val="0083444D"/>
  </w:style>
  <w:style w:type="character" w:styleId="FollowedHyperlink">
    <w:name w:val="FollowedHyperlink"/>
    <w:basedOn w:val="DefaultParagraphFont"/>
    <w:uiPriority w:val="99"/>
    <w:semiHidden/>
    <w:unhideWhenUsed/>
    <w:rsid w:val="006843F0"/>
    <w:rPr>
      <w:color w:val="954F72" w:themeColor="followedHyperlink"/>
      <w:u w:val="single"/>
    </w:rPr>
  </w:style>
  <w:style w:type="paragraph" w:customStyle="1" w:styleId="yiv1245742894msonormal">
    <w:name w:val="yiv1245742894msonormal"/>
    <w:basedOn w:val="Normal"/>
    <w:rsid w:val="005726D7"/>
    <w:pPr>
      <w:spacing w:before="100" w:beforeAutospacing="1" w:after="100" w:afterAutospacing="1"/>
    </w:pPr>
  </w:style>
  <w:style w:type="paragraph" w:customStyle="1" w:styleId="Standard">
    <w:name w:val="Standard"/>
    <w:rsid w:val="00342DCA"/>
    <w:pPr>
      <w:suppressAutoHyphens/>
      <w:autoSpaceDN w:val="0"/>
      <w:spacing w:before="100" w:after="200" w:line="276" w:lineRule="auto"/>
      <w:textAlignment w:val="baseline"/>
    </w:pPr>
    <w:rPr>
      <w:rFonts w:ascii="Arial" w:eastAsia="MS PGothic" w:hAnsi="Arial" w:cs="Arial"/>
      <w:color w:val="000000"/>
      <w:kern w:val="3"/>
      <w:lang w:val="en-US" w:eastAsia="ja-JP"/>
    </w:rPr>
  </w:style>
  <w:style w:type="paragraph" w:styleId="CommentText">
    <w:name w:val="annotation text"/>
    <w:basedOn w:val="Normal"/>
    <w:link w:val="CommentTextChar"/>
    <w:rsid w:val="00E336FF"/>
    <w:rPr>
      <w:sz w:val="20"/>
      <w:szCs w:val="20"/>
    </w:rPr>
  </w:style>
  <w:style w:type="character" w:customStyle="1" w:styleId="CommentTextChar">
    <w:name w:val="Comment Text Char"/>
    <w:basedOn w:val="DefaultParagraphFont"/>
    <w:link w:val="CommentText"/>
    <w:rsid w:val="00E336FF"/>
    <w:rPr>
      <w:rFonts w:ascii="Times New Roman" w:eastAsia="Times New Roman" w:hAnsi="Times New Roman" w:cs="Times New Roman"/>
      <w:sz w:val="20"/>
      <w:szCs w:val="20"/>
    </w:rPr>
  </w:style>
  <w:style w:type="paragraph" w:customStyle="1" w:styleId="ColorfulList-Accent11">
    <w:name w:val="Colorful List - Accent 11"/>
    <w:basedOn w:val="Normal"/>
    <w:qFormat/>
    <w:rsid w:val="005E29ED"/>
    <w:pPr>
      <w:spacing w:before="100" w:after="200" w:line="276" w:lineRule="auto"/>
      <w:ind w:left="720"/>
      <w:contextualSpacing/>
    </w:pPr>
    <w:rPr>
      <w:rFonts w:ascii="Arial" w:eastAsia="MS PGothic" w:hAnsi="Arial"/>
      <w:sz w:val="20"/>
      <w:szCs w:val="20"/>
      <w:lang w:val="en-US" w:eastAsia="ja-JP"/>
    </w:rPr>
  </w:style>
  <w:style w:type="numbering" w:customStyle="1" w:styleId="WWNum21">
    <w:name w:val="WWNum21"/>
    <w:basedOn w:val="NoList"/>
    <w:rsid w:val="00FD5B02"/>
    <w:pPr>
      <w:numPr>
        <w:numId w:val="39"/>
      </w:numPr>
    </w:pPr>
  </w:style>
  <w:style w:type="numbering" w:customStyle="1" w:styleId="WWNum8">
    <w:name w:val="WWNum8"/>
    <w:basedOn w:val="NoList"/>
    <w:rsid w:val="00E34F2E"/>
    <w:pPr>
      <w:numPr>
        <w:numId w:val="40"/>
      </w:numPr>
    </w:pPr>
  </w:style>
  <w:style w:type="numbering" w:customStyle="1" w:styleId="WWNum2">
    <w:name w:val="WWNum2"/>
    <w:basedOn w:val="NoList"/>
    <w:rsid w:val="000C3E70"/>
    <w:pPr>
      <w:numPr>
        <w:numId w:val="52"/>
      </w:numPr>
    </w:pPr>
  </w:style>
  <w:style w:type="numbering" w:customStyle="1" w:styleId="WWNum17">
    <w:name w:val="WWNum17"/>
    <w:basedOn w:val="NoList"/>
    <w:rsid w:val="00231417"/>
    <w:pPr>
      <w:numPr>
        <w:numId w:val="66"/>
      </w:numPr>
    </w:pPr>
  </w:style>
  <w:style w:type="numbering" w:customStyle="1" w:styleId="WWNum18">
    <w:name w:val="WWNum18"/>
    <w:basedOn w:val="NoList"/>
    <w:rsid w:val="00B13990"/>
    <w:pPr>
      <w:numPr>
        <w:numId w:val="82"/>
      </w:numPr>
    </w:pPr>
  </w:style>
  <w:style w:type="paragraph" w:styleId="TOC3">
    <w:name w:val="toc 3"/>
    <w:basedOn w:val="Normal"/>
    <w:next w:val="Normal"/>
    <w:autoRedefine/>
    <w:uiPriority w:val="39"/>
    <w:unhideWhenUsed/>
    <w:rsid w:val="00065B12"/>
    <w:pPr>
      <w:spacing w:after="100" w:line="259" w:lineRule="auto"/>
      <w:ind w:left="440"/>
    </w:pPr>
    <w:rPr>
      <w:rFonts w:eastAsiaTheme="minorEastAsia"/>
      <w:sz w:val="22"/>
      <w:szCs w:val="22"/>
    </w:rPr>
  </w:style>
  <w:style w:type="paragraph" w:styleId="TOC4">
    <w:name w:val="toc 4"/>
    <w:basedOn w:val="Normal"/>
    <w:next w:val="Normal"/>
    <w:autoRedefine/>
    <w:uiPriority w:val="39"/>
    <w:unhideWhenUsed/>
    <w:rsid w:val="00065B12"/>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065B12"/>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065B12"/>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065B12"/>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065B12"/>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065B12"/>
    <w:pPr>
      <w:spacing w:after="100" w:line="259" w:lineRule="auto"/>
      <w:ind w:left="1760"/>
    </w:pPr>
    <w:rPr>
      <w:rFonts w:eastAsiaTheme="minorEastAsia"/>
      <w:sz w:val="22"/>
      <w:szCs w:val="22"/>
    </w:rPr>
  </w:style>
  <w:style w:type="table" w:customStyle="1" w:styleId="TableGrid1">
    <w:name w:val="Table Grid1"/>
    <w:basedOn w:val="TableNormal"/>
    <w:next w:val="TableGrid"/>
    <w:rsid w:val="000162B1"/>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393F"/>
    <w:rPr>
      <w:sz w:val="16"/>
      <w:szCs w:val="16"/>
    </w:rPr>
  </w:style>
  <w:style w:type="table" w:customStyle="1" w:styleId="11">
    <w:name w:val="11"/>
    <w:basedOn w:val="TableNormal"/>
    <w:rsid w:val="00D21379"/>
    <w:pPr>
      <w:spacing w:after="160" w:line="276" w:lineRule="auto"/>
    </w:pPr>
    <w:rPr>
      <w:rFonts w:ascii="Calibri" w:eastAsia="Calibri" w:hAnsi="Calibri" w:cs="Calibri"/>
      <w:color w:val="262626"/>
      <w:lang w:eastAsia="en-GB"/>
    </w:rPr>
    <w:tblPr>
      <w:tblStyleRowBandSize w:val="1"/>
      <w:tblStyleColBandSize w:val="1"/>
      <w:tblCellMar>
        <w:left w:w="0" w:type="dxa"/>
        <w:right w:w="0" w:type="dxa"/>
      </w:tblCellMar>
    </w:tblPr>
  </w:style>
  <w:style w:type="table" w:customStyle="1" w:styleId="24">
    <w:name w:val="24"/>
    <w:basedOn w:val="TableNormal"/>
    <w:rsid w:val="00FD217C"/>
    <w:pPr>
      <w:spacing w:after="160" w:line="276" w:lineRule="auto"/>
    </w:pPr>
    <w:rPr>
      <w:rFonts w:ascii="Calibri" w:eastAsia="Calibri" w:hAnsi="Calibri" w:cs="Calibri"/>
      <w:color w:val="262626"/>
      <w:lang w:eastAsia="en-GB"/>
    </w:rPr>
    <w:tblPr>
      <w:tblStyleRowBandSize w:val="1"/>
      <w:tblStyleColBandSize w:val="1"/>
      <w:tblCellMar>
        <w:left w:w="0" w:type="dxa"/>
        <w:right w:w="0" w:type="dxa"/>
      </w:tblCellMar>
    </w:tblPr>
  </w:style>
  <w:style w:type="table" w:customStyle="1" w:styleId="22">
    <w:name w:val="22"/>
    <w:basedOn w:val="TableNormal"/>
    <w:rsid w:val="00213B6A"/>
    <w:rPr>
      <w:rFonts w:ascii="Times New Roman" w:eastAsia="Times New Roman" w:hAnsi="Times New Roman" w:cs="Times New Roman"/>
      <w:sz w:val="20"/>
      <w:szCs w:val="20"/>
      <w:lang w:eastAsia="en-GB"/>
    </w:rPr>
    <w:tblPr>
      <w:tblStyleRowBandSize w:val="1"/>
      <w:tblStyleColBandSize w:val="1"/>
      <w:tblCellMar>
        <w:top w:w="100" w:type="dxa"/>
        <w:left w:w="100" w:type="dxa"/>
        <w:bottom w:w="100" w:type="dxa"/>
        <w:right w:w="100" w:type="dxa"/>
      </w:tblCellMar>
    </w:tblPr>
  </w:style>
  <w:style w:type="table" w:customStyle="1" w:styleId="21">
    <w:name w:val="21"/>
    <w:basedOn w:val="TableNormal"/>
    <w:rsid w:val="00504B9D"/>
    <w:rPr>
      <w:rFonts w:ascii="Times New Roman" w:eastAsia="Times New Roman" w:hAnsi="Times New Roman" w:cs="Times New Roman"/>
      <w:sz w:val="20"/>
      <w:szCs w:val="20"/>
      <w:lang w:eastAsia="en-GB"/>
    </w:rPr>
    <w:tblPr>
      <w:tblStyleRowBandSize w:val="1"/>
      <w:tblStyleColBandSize w:val="1"/>
      <w:tblCellMar>
        <w:top w:w="100" w:type="dxa"/>
        <w:left w:w="100" w:type="dxa"/>
        <w:bottom w:w="100" w:type="dxa"/>
        <w:right w:w="100" w:type="dxa"/>
      </w:tblCellMar>
    </w:tblPr>
  </w:style>
  <w:style w:type="table" w:customStyle="1" w:styleId="20">
    <w:name w:val="20"/>
    <w:basedOn w:val="TableNormal"/>
    <w:rsid w:val="00DD7951"/>
    <w:pPr>
      <w:spacing w:after="160" w:line="276" w:lineRule="auto"/>
    </w:pPr>
    <w:rPr>
      <w:rFonts w:ascii="Calibri" w:eastAsia="Calibri" w:hAnsi="Calibri" w:cs="Calibri"/>
      <w:color w:val="262626"/>
      <w:lang w:eastAsia="en-GB"/>
    </w:rPr>
    <w:tblPr>
      <w:tblStyleRowBandSize w:val="1"/>
      <w:tblStyleColBandSize w:val="1"/>
      <w:tblCellMar>
        <w:left w:w="0" w:type="dxa"/>
        <w:right w:w="0" w:type="dxa"/>
      </w:tblCellMar>
    </w:tblPr>
  </w:style>
  <w:style w:type="table" w:customStyle="1" w:styleId="19">
    <w:name w:val="19"/>
    <w:basedOn w:val="TableNormal"/>
    <w:rsid w:val="00CC4B63"/>
    <w:pPr>
      <w:spacing w:after="160" w:line="276" w:lineRule="auto"/>
    </w:pPr>
    <w:rPr>
      <w:rFonts w:ascii="Calibri" w:eastAsia="Calibri" w:hAnsi="Calibri" w:cs="Calibri"/>
      <w:color w:val="262626"/>
      <w:lang w:eastAsia="en-GB"/>
    </w:rPr>
    <w:tblPr>
      <w:tblStyleRowBandSize w:val="1"/>
      <w:tblStyleColBandSize w:val="1"/>
      <w:tblCellMar>
        <w:left w:w="0" w:type="dxa"/>
        <w:right w:w="0" w:type="dxa"/>
      </w:tblCellMar>
    </w:tblPr>
  </w:style>
  <w:style w:type="table" w:customStyle="1" w:styleId="14">
    <w:name w:val="14"/>
    <w:basedOn w:val="TableNormal"/>
    <w:rsid w:val="00FB5C81"/>
    <w:pPr>
      <w:spacing w:after="160" w:line="276" w:lineRule="auto"/>
    </w:pPr>
    <w:rPr>
      <w:rFonts w:ascii="Calibri" w:eastAsia="Calibri" w:hAnsi="Calibri" w:cs="Calibri"/>
      <w:color w:val="262626"/>
      <w:lang w:eastAsia="en-GB"/>
    </w:rPr>
    <w:tblPr>
      <w:tblStyleRowBandSize w:val="1"/>
      <w:tblStyleColBandSize w:val="1"/>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646AC2"/>
    <w:rPr>
      <w:b/>
      <w:bCs/>
    </w:rPr>
  </w:style>
  <w:style w:type="character" w:customStyle="1" w:styleId="CommentSubjectChar">
    <w:name w:val="Comment Subject Char"/>
    <w:basedOn w:val="CommentTextChar"/>
    <w:link w:val="CommentSubject"/>
    <w:uiPriority w:val="99"/>
    <w:semiHidden/>
    <w:rsid w:val="00646AC2"/>
    <w:rPr>
      <w:rFonts w:ascii="Times New Roman" w:eastAsia="Times New Roman" w:hAnsi="Times New Roman" w:cs="Times New Roman"/>
      <w:b/>
      <w:bCs/>
      <w:sz w:val="20"/>
      <w:szCs w:val="20"/>
      <w:lang w:eastAsia="en-GB"/>
    </w:rPr>
  </w:style>
  <w:style w:type="paragraph" w:styleId="Revision">
    <w:name w:val="Revision"/>
    <w:hidden/>
    <w:uiPriority w:val="99"/>
    <w:semiHidden/>
    <w:rsid w:val="008E01F2"/>
    <w:rPr>
      <w:rFonts w:ascii="Times New Roman" w:eastAsia="Times New Roman" w:hAnsi="Times New Roman" w:cs="Times New Roman"/>
      <w:lang w:eastAsia="en-GB"/>
    </w:rPr>
  </w:style>
  <w:style w:type="character" w:styleId="Strong">
    <w:name w:val="Strong"/>
    <w:basedOn w:val="DefaultParagraphFont"/>
    <w:uiPriority w:val="22"/>
    <w:qFormat/>
    <w:rsid w:val="00F11EEB"/>
    <w:rPr>
      <w:b/>
      <w:bCs/>
    </w:rPr>
  </w:style>
  <w:style w:type="character" w:styleId="Emphasis">
    <w:name w:val="Emphasis"/>
    <w:basedOn w:val="DefaultParagraphFont"/>
    <w:uiPriority w:val="20"/>
    <w:qFormat/>
    <w:rsid w:val="00AA4509"/>
    <w:rPr>
      <w:i/>
      <w:iCs/>
    </w:rPr>
  </w:style>
  <w:style w:type="character" w:customStyle="1" w:styleId="ListParagraphChar">
    <w:name w:val="List Paragraph Char"/>
    <w:basedOn w:val="DefaultParagraphFont"/>
    <w:link w:val="ListParagraph"/>
    <w:uiPriority w:val="34"/>
    <w:rsid w:val="001821EA"/>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94314">
      <w:bodyDiv w:val="1"/>
      <w:marLeft w:val="0"/>
      <w:marRight w:val="0"/>
      <w:marTop w:val="0"/>
      <w:marBottom w:val="0"/>
      <w:divBdr>
        <w:top w:val="none" w:sz="0" w:space="0" w:color="auto"/>
        <w:left w:val="none" w:sz="0" w:space="0" w:color="auto"/>
        <w:bottom w:val="none" w:sz="0" w:space="0" w:color="auto"/>
        <w:right w:val="none" w:sz="0" w:space="0" w:color="auto"/>
      </w:divBdr>
    </w:div>
    <w:div w:id="108933092">
      <w:bodyDiv w:val="1"/>
      <w:marLeft w:val="0"/>
      <w:marRight w:val="0"/>
      <w:marTop w:val="0"/>
      <w:marBottom w:val="0"/>
      <w:divBdr>
        <w:top w:val="none" w:sz="0" w:space="0" w:color="auto"/>
        <w:left w:val="none" w:sz="0" w:space="0" w:color="auto"/>
        <w:bottom w:val="none" w:sz="0" w:space="0" w:color="auto"/>
        <w:right w:val="none" w:sz="0" w:space="0" w:color="auto"/>
      </w:divBdr>
    </w:div>
    <w:div w:id="147938178">
      <w:bodyDiv w:val="1"/>
      <w:marLeft w:val="0"/>
      <w:marRight w:val="0"/>
      <w:marTop w:val="0"/>
      <w:marBottom w:val="0"/>
      <w:divBdr>
        <w:top w:val="none" w:sz="0" w:space="0" w:color="auto"/>
        <w:left w:val="none" w:sz="0" w:space="0" w:color="auto"/>
        <w:bottom w:val="none" w:sz="0" w:space="0" w:color="auto"/>
        <w:right w:val="none" w:sz="0" w:space="0" w:color="auto"/>
      </w:divBdr>
    </w:div>
    <w:div w:id="151529668">
      <w:bodyDiv w:val="1"/>
      <w:marLeft w:val="0"/>
      <w:marRight w:val="0"/>
      <w:marTop w:val="0"/>
      <w:marBottom w:val="0"/>
      <w:divBdr>
        <w:top w:val="none" w:sz="0" w:space="0" w:color="auto"/>
        <w:left w:val="none" w:sz="0" w:space="0" w:color="auto"/>
        <w:bottom w:val="none" w:sz="0" w:space="0" w:color="auto"/>
        <w:right w:val="none" w:sz="0" w:space="0" w:color="auto"/>
      </w:divBdr>
    </w:div>
    <w:div w:id="171146614">
      <w:bodyDiv w:val="1"/>
      <w:marLeft w:val="0"/>
      <w:marRight w:val="0"/>
      <w:marTop w:val="0"/>
      <w:marBottom w:val="0"/>
      <w:divBdr>
        <w:top w:val="none" w:sz="0" w:space="0" w:color="auto"/>
        <w:left w:val="none" w:sz="0" w:space="0" w:color="auto"/>
        <w:bottom w:val="none" w:sz="0" w:space="0" w:color="auto"/>
        <w:right w:val="none" w:sz="0" w:space="0" w:color="auto"/>
      </w:divBdr>
    </w:div>
    <w:div w:id="185873414">
      <w:bodyDiv w:val="1"/>
      <w:marLeft w:val="0"/>
      <w:marRight w:val="0"/>
      <w:marTop w:val="0"/>
      <w:marBottom w:val="0"/>
      <w:divBdr>
        <w:top w:val="none" w:sz="0" w:space="0" w:color="auto"/>
        <w:left w:val="none" w:sz="0" w:space="0" w:color="auto"/>
        <w:bottom w:val="none" w:sz="0" w:space="0" w:color="auto"/>
        <w:right w:val="none" w:sz="0" w:space="0" w:color="auto"/>
      </w:divBdr>
    </w:div>
    <w:div w:id="205873156">
      <w:bodyDiv w:val="1"/>
      <w:marLeft w:val="0"/>
      <w:marRight w:val="0"/>
      <w:marTop w:val="0"/>
      <w:marBottom w:val="0"/>
      <w:divBdr>
        <w:top w:val="none" w:sz="0" w:space="0" w:color="auto"/>
        <w:left w:val="none" w:sz="0" w:space="0" w:color="auto"/>
        <w:bottom w:val="none" w:sz="0" w:space="0" w:color="auto"/>
        <w:right w:val="none" w:sz="0" w:space="0" w:color="auto"/>
      </w:divBdr>
    </w:div>
    <w:div w:id="255211413">
      <w:bodyDiv w:val="1"/>
      <w:marLeft w:val="0"/>
      <w:marRight w:val="0"/>
      <w:marTop w:val="0"/>
      <w:marBottom w:val="0"/>
      <w:divBdr>
        <w:top w:val="none" w:sz="0" w:space="0" w:color="auto"/>
        <w:left w:val="none" w:sz="0" w:space="0" w:color="auto"/>
        <w:bottom w:val="none" w:sz="0" w:space="0" w:color="auto"/>
        <w:right w:val="none" w:sz="0" w:space="0" w:color="auto"/>
      </w:divBdr>
    </w:div>
    <w:div w:id="293214444">
      <w:bodyDiv w:val="1"/>
      <w:marLeft w:val="0"/>
      <w:marRight w:val="0"/>
      <w:marTop w:val="0"/>
      <w:marBottom w:val="0"/>
      <w:divBdr>
        <w:top w:val="none" w:sz="0" w:space="0" w:color="auto"/>
        <w:left w:val="none" w:sz="0" w:space="0" w:color="auto"/>
        <w:bottom w:val="none" w:sz="0" w:space="0" w:color="auto"/>
        <w:right w:val="none" w:sz="0" w:space="0" w:color="auto"/>
      </w:divBdr>
    </w:div>
    <w:div w:id="305667363">
      <w:bodyDiv w:val="1"/>
      <w:marLeft w:val="0"/>
      <w:marRight w:val="0"/>
      <w:marTop w:val="0"/>
      <w:marBottom w:val="0"/>
      <w:divBdr>
        <w:top w:val="none" w:sz="0" w:space="0" w:color="auto"/>
        <w:left w:val="none" w:sz="0" w:space="0" w:color="auto"/>
        <w:bottom w:val="none" w:sz="0" w:space="0" w:color="auto"/>
        <w:right w:val="none" w:sz="0" w:space="0" w:color="auto"/>
      </w:divBdr>
    </w:div>
    <w:div w:id="323506719">
      <w:bodyDiv w:val="1"/>
      <w:marLeft w:val="0"/>
      <w:marRight w:val="0"/>
      <w:marTop w:val="0"/>
      <w:marBottom w:val="0"/>
      <w:divBdr>
        <w:top w:val="none" w:sz="0" w:space="0" w:color="auto"/>
        <w:left w:val="none" w:sz="0" w:space="0" w:color="auto"/>
        <w:bottom w:val="none" w:sz="0" w:space="0" w:color="auto"/>
        <w:right w:val="none" w:sz="0" w:space="0" w:color="auto"/>
      </w:divBdr>
    </w:div>
    <w:div w:id="354431582">
      <w:bodyDiv w:val="1"/>
      <w:marLeft w:val="0"/>
      <w:marRight w:val="0"/>
      <w:marTop w:val="0"/>
      <w:marBottom w:val="0"/>
      <w:divBdr>
        <w:top w:val="none" w:sz="0" w:space="0" w:color="auto"/>
        <w:left w:val="none" w:sz="0" w:space="0" w:color="auto"/>
        <w:bottom w:val="none" w:sz="0" w:space="0" w:color="auto"/>
        <w:right w:val="none" w:sz="0" w:space="0" w:color="auto"/>
      </w:divBdr>
    </w:div>
    <w:div w:id="404455334">
      <w:bodyDiv w:val="1"/>
      <w:marLeft w:val="0"/>
      <w:marRight w:val="0"/>
      <w:marTop w:val="0"/>
      <w:marBottom w:val="0"/>
      <w:divBdr>
        <w:top w:val="none" w:sz="0" w:space="0" w:color="auto"/>
        <w:left w:val="none" w:sz="0" w:space="0" w:color="auto"/>
        <w:bottom w:val="none" w:sz="0" w:space="0" w:color="auto"/>
        <w:right w:val="none" w:sz="0" w:space="0" w:color="auto"/>
      </w:divBdr>
    </w:div>
    <w:div w:id="406147187">
      <w:bodyDiv w:val="1"/>
      <w:marLeft w:val="0"/>
      <w:marRight w:val="0"/>
      <w:marTop w:val="0"/>
      <w:marBottom w:val="0"/>
      <w:divBdr>
        <w:top w:val="none" w:sz="0" w:space="0" w:color="auto"/>
        <w:left w:val="none" w:sz="0" w:space="0" w:color="auto"/>
        <w:bottom w:val="none" w:sz="0" w:space="0" w:color="auto"/>
        <w:right w:val="none" w:sz="0" w:space="0" w:color="auto"/>
      </w:divBdr>
    </w:div>
    <w:div w:id="414017701">
      <w:bodyDiv w:val="1"/>
      <w:marLeft w:val="0"/>
      <w:marRight w:val="0"/>
      <w:marTop w:val="0"/>
      <w:marBottom w:val="0"/>
      <w:divBdr>
        <w:top w:val="none" w:sz="0" w:space="0" w:color="auto"/>
        <w:left w:val="none" w:sz="0" w:space="0" w:color="auto"/>
        <w:bottom w:val="none" w:sz="0" w:space="0" w:color="auto"/>
        <w:right w:val="none" w:sz="0" w:space="0" w:color="auto"/>
      </w:divBdr>
    </w:div>
    <w:div w:id="458495379">
      <w:bodyDiv w:val="1"/>
      <w:marLeft w:val="0"/>
      <w:marRight w:val="0"/>
      <w:marTop w:val="0"/>
      <w:marBottom w:val="0"/>
      <w:divBdr>
        <w:top w:val="none" w:sz="0" w:space="0" w:color="auto"/>
        <w:left w:val="none" w:sz="0" w:space="0" w:color="auto"/>
        <w:bottom w:val="none" w:sz="0" w:space="0" w:color="auto"/>
        <w:right w:val="none" w:sz="0" w:space="0" w:color="auto"/>
      </w:divBdr>
    </w:div>
    <w:div w:id="470828513">
      <w:bodyDiv w:val="1"/>
      <w:marLeft w:val="0"/>
      <w:marRight w:val="0"/>
      <w:marTop w:val="0"/>
      <w:marBottom w:val="0"/>
      <w:divBdr>
        <w:top w:val="none" w:sz="0" w:space="0" w:color="auto"/>
        <w:left w:val="none" w:sz="0" w:space="0" w:color="auto"/>
        <w:bottom w:val="none" w:sz="0" w:space="0" w:color="auto"/>
        <w:right w:val="none" w:sz="0" w:space="0" w:color="auto"/>
      </w:divBdr>
    </w:div>
    <w:div w:id="518348698">
      <w:bodyDiv w:val="1"/>
      <w:marLeft w:val="0"/>
      <w:marRight w:val="0"/>
      <w:marTop w:val="0"/>
      <w:marBottom w:val="0"/>
      <w:divBdr>
        <w:top w:val="none" w:sz="0" w:space="0" w:color="auto"/>
        <w:left w:val="none" w:sz="0" w:space="0" w:color="auto"/>
        <w:bottom w:val="none" w:sz="0" w:space="0" w:color="auto"/>
        <w:right w:val="none" w:sz="0" w:space="0" w:color="auto"/>
      </w:divBdr>
    </w:div>
    <w:div w:id="548222462">
      <w:bodyDiv w:val="1"/>
      <w:marLeft w:val="0"/>
      <w:marRight w:val="0"/>
      <w:marTop w:val="0"/>
      <w:marBottom w:val="0"/>
      <w:divBdr>
        <w:top w:val="none" w:sz="0" w:space="0" w:color="auto"/>
        <w:left w:val="none" w:sz="0" w:space="0" w:color="auto"/>
        <w:bottom w:val="none" w:sz="0" w:space="0" w:color="auto"/>
        <w:right w:val="none" w:sz="0" w:space="0" w:color="auto"/>
      </w:divBdr>
    </w:div>
    <w:div w:id="574902576">
      <w:bodyDiv w:val="1"/>
      <w:marLeft w:val="0"/>
      <w:marRight w:val="0"/>
      <w:marTop w:val="0"/>
      <w:marBottom w:val="0"/>
      <w:divBdr>
        <w:top w:val="none" w:sz="0" w:space="0" w:color="auto"/>
        <w:left w:val="none" w:sz="0" w:space="0" w:color="auto"/>
        <w:bottom w:val="none" w:sz="0" w:space="0" w:color="auto"/>
        <w:right w:val="none" w:sz="0" w:space="0" w:color="auto"/>
      </w:divBdr>
    </w:div>
    <w:div w:id="590237374">
      <w:bodyDiv w:val="1"/>
      <w:marLeft w:val="0"/>
      <w:marRight w:val="0"/>
      <w:marTop w:val="0"/>
      <w:marBottom w:val="0"/>
      <w:divBdr>
        <w:top w:val="none" w:sz="0" w:space="0" w:color="auto"/>
        <w:left w:val="none" w:sz="0" w:space="0" w:color="auto"/>
        <w:bottom w:val="none" w:sz="0" w:space="0" w:color="auto"/>
        <w:right w:val="none" w:sz="0" w:space="0" w:color="auto"/>
      </w:divBdr>
    </w:div>
    <w:div w:id="617763273">
      <w:bodyDiv w:val="1"/>
      <w:marLeft w:val="0"/>
      <w:marRight w:val="0"/>
      <w:marTop w:val="0"/>
      <w:marBottom w:val="0"/>
      <w:divBdr>
        <w:top w:val="none" w:sz="0" w:space="0" w:color="auto"/>
        <w:left w:val="none" w:sz="0" w:space="0" w:color="auto"/>
        <w:bottom w:val="none" w:sz="0" w:space="0" w:color="auto"/>
        <w:right w:val="none" w:sz="0" w:space="0" w:color="auto"/>
      </w:divBdr>
    </w:div>
    <w:div w:id="627711993">
      <w:bodyDiv w:val="1"/>
      <w:marLeft w:val="0"/>
      <w:marRight w:val="0"/>
      <w:marTop w:val="0"/>
      <w:marBottom w:val="0"/>
      <w:divBdr>
        <w:top w:val="none" w:sz="0" w:space="0" w:color="auto"/>
        <w:left w:val="none" w:sz="0" w:space="0" w:color="auto"/>
        <w:bottom w:val="none" w:sz="0" w:space="0" w:color="auto"/>
        <w:right w:val="none" w:sz="0" w:space="0" w:color="auto"/>
      </w:divBdr>
    </w:div>
    <w:div w:id="638535915">
      <w:bodyDiv w:val="1"/>
      <w:marLeft w:val="0"/>
      <w:marRight w:val="0"/>
      <w:marTop w:val="0"/>
      <w:marBottom w:val="0"/>
      <w:divBdr>
        <w:top w:val="none" w:sz="0" w:space="0" w:color="auto"/>
        <w:left w:val="none" w:sz="0" w:space="0" w:color="auto"/>
        <w:bottom w:val="none" w:sz="0" w:space="0" w:color="auto"/>
        <w:right w:val="none" w:sz="0" w:space="0" w:color="auto"/>
      </w:divBdr>
    </w:div>
    <w:div w:id="695500480">
      <w:bodyDiv w:val="1"/>
      <w:marLeft w:val="0"/>
      <w:marRight w:val="0"/>
      <w:marTop w:val="0"/>
      <w:marBottom w:val="0"/>
      <w:divBdr>
        <w:top w:val="none" w:sz="0" w:space="0" w:color="auto"/>
        <w:left w:val="none" w:sz="0" w:space="0" w:color="auto"/>
        <w:bottom w:val="none" w:sz="0" w:space="0" w:color="auto"/>
        <w:right w:val="none" w:sz="0" w:space="0" w:color="auto"/>
      </w:divBdr>
    </w:div>
    <w:div w:id="705908156">
      <w:bodyDiv w:val="1"/>
      <w:marLeft w:val="0"/>
      <w:marRight w:val="0"/>
      <w:marTop w:val="0"/>
      <w:marBottom w:val="0"/>
      <w:divBdr>
        <w:top w:val="none" w:sz="0" w:space="0" w:color="auto"/>
        <w:left w:val="none" w:sz="0" w:space="0" w:color="auto"/>
        <w:bottom w:val="none" w:sz="0" w:space="0" w:color="auto"/>
        <w:right w:val="none" w:sz="0" w:space="0" w:color="auto"/>
      </w:divBdr>
    </w:div>
    <w:div w:id="722678942">
      <w:bodyDiv w:val="1"/>
      <w:marLeft w:val="0"/>
      <w:marRight w:val="0"/>
      <w:marTop w:val="0"/>
      <w:marBottom w:val="0"/>
      <w:divBdr>
        <w:top w:val="none" w:sz="0" w:space="0" w:color="auto"/>
        <w:left w:val="none" w:sz="0" w:space="0" w:color="auto"/>
        <w:bottom w:val="none" w:sz="0" w:space="0" w:color="auto"/>
        <w:right w:val="none" w:sz="0" w:space="0" w:color="auto"/>
      </w:divBdr>
    </w:div>
    <w:div w:id="731662937">
      <w:bodyDiv w:val="1"/>
      <w:marLeft w:val="0"/>
      <w:marRight w:val="0"/>
      <w:marTop w:val="0"/>
      <w:marBottom w:val="0"/>
      <w:divBdr>
        <w:top w:val="none" w:sz="0" w:space="0" w:color="auto"/>
        <w:left w:val="none" w:sz="0" w:space="0" w:color="auto"/>
        <w:bottom w:val="none" w:sz="0" w:space="0" w:color="auto"/>
        <w:right w:val="none" w:sz="0" w:space="0" w:color="auto"/>
      </w:divBdr>
    </w:div>
    <w:div w:id="757798224">
      <w:bodyDiv w:val="1"/>
      <w:marLeft w:val="0"/>
      <w:marRight w:val="0"/>
      <w:marTop w:val="0"/>
      <w:marBottom w:val="0"/>
      <w:divBdr>
        <w:top w:val="none" w:sz="0" w:space="0" w:color="auto"/>
        <w:left w:val="none" w:sz="0" w:space="0" w:color="auto"/>
        <w:bottom w:val="none" w:sz="0" w:space="0" w:color="auto"/>
        <w:right w:val="none" w:sz="0" w:space="0" w:color="auto"/>
      </w:divBdr>
    </w:div>
    <w:div w:id="761801484">
      <w:bodyDiv w:val="1"/>
      <w:marLeft w:val="0"/>
      <w:marRight w:val="0"/>
      <w:marTop w:val="0"/>
      <w:marBottom w:val="0"/>
      <w:divBdr>
        <w:top w:val="none" w:sz="0" w:space="0" w:color="auto"/>
        <w:left w:val="none" w:sz="0" w:space="0" w:color="auto"/>
        <w:bottom w:val="none" w:sz="0" w:space="0" w:color="auto"/>
        <w:right w:val="none" w:sz="0" w:space="0" w:color="auto"/>
      </w:divBdr>
    </w:div>
    <w:div w:id="797920672">
      <w:bodyDiv w:val="1"/>
      <w:marLeft w:val="0"/>
      <w:marRight w:val="0"/>
      <w:marTop w:val="0"/>
      <w:marBottom w:val="0"/>
      <w:divBdr>
        <w:top w:val="none" w:sz="0" w:space="0" w:color="auto"/>
        <w:left w:val="none" w:sz="0" w:space="0" w:color="auto"/>
        <w:bottom w:val="none" w:sz="0" w:space="0" w:color="auto"/>
        <w:right w:val="none" w:sz="0" w:space="0" w:color="auto"/>
      </w:divBdr>
    </w:div>
    <w:div w:id="872234028">
      <w:bodyDiv w:val="1"/>
      <w:marLeft w:val="0"/>
      <w:marRight w:val="0"/>
      <w:marTop w:val="0"/>
      <w:marBottom w:val="0"/>
      <w:divBdr>
        <w:top w:val="none" w:sz="0" w:space="0" w:color="auto"/>
        <w:left w:val="none" w:sz="0" w:space="0" w:color="auto"/>
        <w:bottom w:val="none" w:sz="0" w:space="0" w:color="auto"/>
        <w:right w:val="none" w:sz="0" w:space="0" w:color="auto"/>
      </w:divBdr>
    </w:div>
    <w:div w:id="933512095">
      <w:bodyDiv w:val="1"/>
      <w:marLeft w:val="0"/>
      <w:marRight w:val="0"/>
      <w:marTop w:val="0"/>
      <w:marBottom w:val="0"/>
      <w:divBdr>
        <w:top w:val="none" w:sz="0" w:space="0" w:color="auto"/>
        <w:left w:val="none" w:sz="0" w:space="0" w:color="auto"/>
        <w:bottom w:val="none" w:sz="0" w:space="0" w:color="auto"/>
        <w:right w:val="none" w:sz="0" w:space="0" w:color="auto"/>
      </w:divBdr>
    </w:div>
    <w:div w:id="952058072">
      <w:bodyDiv w:val="1"/>
      <w:marLeft w:val="0"/>
      <w:marRight w:val="0"/>
      <w:marTop w:val="0"/>
      <w:marBottom w:val="0"/>
      <w:divBdr>
        <w:top w:val="none" w:sz="0" w:space="0" w:color="auto"/>
        <w:left w:val="none" w:sz="0" w:space="0" w:color="auto"/>
        <w:bottom w:val="none" w:sz="0" w:space="0" w:color="auto"/>
        <w:right w:val="none" w:sz="0" w:space="0" w:color="auto"/>
      </w:divBdr>
    </w:div>
    <w:div w:id="1010180162">
      <w:bodyDiv w:val="1"/>
      <w:marLeft w:val="0"/>
      <w:marRight w:val="0"/>
      <w:marTop w:val="0"/>
      <w:marBottom w:val="0"/>
      <w:divBdr>
        <w:top w:val="none" w:sz="0" w:space="0" w:color="auto"/>
        <w:left w:val="none" w:sz="0" w:space="0" w:color="auto"/>
        <w:bottom w:val="none" w:sz="0" w:space="0" w:color="auto"/>
        <w:right w:val="none" w:sz="0" w:space="0" w:color="auto"/>
      </w:divBdr>
    </w:div>
    <w:div w:id="1086683223">
      <w:bodyDiv w:val="1"/>
      <w:marLeft w:val="0"/>
      <w:marRight w:val="0"/>
      <w:marTop w:val="0"/>
      <w:marBottom w:val="0"/>
      <w:divBdr>
        <w:top w:val="none" w:sz="0" w:space="0" w:color="auto"/>
        <w:left w:val="none" w:sz="0" w:space="0" w:color="auto"/>
        <w:bottom w:val="none" w:sz="0" w:space="0" w:color="auto"/>
        <w:right w:val="none" w:sz="0" w:space="0" w:color="auto"/>
      </w:divBdr>
    </w:div>
    <w:div w:id="1094135354">
      <w:bodyDiv w:val="1"/>
      <w:marLeft w:val="0"/>
      <w:marRight w:val="0"/>
      <w:marTop w:val="0"/>
      <w:marBottom w:val="0"/>
      <w:divBdr>
        <w:top w:val="none" w:sz="0" w:space="0" w:color="auto"/>
        <w:left w:val="none" w:sz="0" w:space="0" w:color="auto"/>
        <w:bottom w:val="none" w:sz="0" w:space="0" w:color="auto"/>
        <w:right w:val="none" w:sz="0" w:space="0" w:color="auto"/>
      </w:divBdr>
    </w:div>
    <w:div w:id="1151291490">
      <w:bodyDiv w:val="1"/>
      <w:marLeft w:val="0"/>
      <w:marRight w:val="0"/>
      <w:marTop w:val="0"/>
      <w:marBottom w:val="0"/>
      <w:divBdr>
        <w:top w:val="none" w:sz="0" w:space="0" w:color="auto"/>
        <w:left w:val="none" w:sz="0" w:space="0" w:color="auto"/>
        <w:bottom w:val="none" w:sz="0" w:space="0" w:color="auto"/>
        <w:right w:val="none" w:sz="0" w:space="0" w:color="auto"/>
      </w:divBdr>
    </w:div>
    <w:div w:id="1152869658">
      <w:bodyDiv w:val="1"/>
      <w:marLeft w:val="0"/>
      <w:marRight w:val="0"/>
      <w:marTop w:val="0"/>
      <w:marBottom w:val="0"/>
      <w:divBdr>
        <w:top w:val="none" w:sz="0" w:space="0" w:color="auto"/>
        <w:left w:val="none" w:sz="0" w:space="0" w:color="auto"/>
        <w:bottom w:val="none" w:sz="0" w:space="0" w:color="auto"/>
        <w:right w:val="none" w:sz="0" w:space="0" w:color="auto"/>
      </w:divBdr>
    </w:div>
    <w:div w:id="1165054203">
      <w:bodyDiv w:val="1"/>
      <w:marLeft w:val="0"/>
      <w:marRight w:val="0"/>
      <w:marTop w:val="0"/>
      <w:marBottom w:val="0"/>
      <w:divBdr>
        <w:top w:val="none" w:sz="0" w:space="0" w:color="auto"/>
        <w:left w:val="none" w:sz="0" w:space="0" w:color="auto"/>
        <w:bottom w:val="none" w:sz="0" w:space="0" w:color="auto"/>
        <w:right w:val="none" w:sz="0" w:space="0" w:color="auto"/>
      </w:divBdr>
    </w:div>
    <w:div w:id="1253587173">
      <w:bodyDiv w:val="1"/>
      <w:marLeft w:val="0"/>
      <w:marRight w:val="0"/>
      <w:marTop w:val="0"/>
      <w:marBottom w:val="0"/>
      <w:divBdr>
        <w:top w:val="none" w:sz="0" w:space="0" w:color="auto"/>
        <w:left w:val="none" w:sz="0" w:space="0" w:color="auto"/>
        <w:bottom w:val="none" w:sz="0" w:space="0" w:color="auto"/>
        <w:right w:val="none" w:sz="0" w:space="0" w:color="auto"/>
      </w:divBdr>
    </w:div>
    <w:div w:id="1276905867">
      <w:bodyDiv w:val="1"/>
      <w:marLeft w:val="0"/>
      <w:marRight w:val="0"/>
      <w:marTop w:val="0"/>
      <w:marBottom w:val="0"/>
      <w:divBdr>
        <w:top w:val="none" w:sz="0" w:space="0" w:color="auto"/>
        <w:left w:val="none" w:sz="0" w:space="0" w:color="auto"/>
        <w:bottom w:val="none" w:sz="0" w:space="0" w:color="auto"/>
        <w:right w:val="none" w:sz="0" w:space="0" w:color="auto"/>
      </w:divBdr>
    </w:div>
    <w:div w:id="1278564089">
      <w:bodyDiv w:val="1"/>
      <w:marLeft w:val="0"/>
      <w:marRight w:val="0"/>
      <w:marTop w:val="0"/>
      <w:marBottom w:val="0"/>
      <w:divBdr>
        <w:top w:val="none" w:sz="0" w:space="0" w:color="auto"/>
        <w:left w:val="none" w:sz="0" w:space="0" w:color="auto"/>
        <w:bottom w:val="none" w:sz="0" w:space="0" w:color="auto"/>
        <w:right w:val="none" w:sz="0" w:space="0" w:color="auto"/>
      </w:divBdr>
    </w:div>
    <w:div w:id="1287391690">
      <w:bodyDiv w:val="1"/>
      <w:marLeft w:val="0"/>
      <w:marRight w:val="0"/>
      <w:marTop w:val="0"/>
      <w:marBottom w:val="0"/>
      <w:divBdr>
        <w:top w:val="none" w:sz="0" w:space="0" w:color="auto"/>
        <w:left w:val="none" w:sz="0" w:space="0" w:color="auto"/>
        <w:bottom w:val="none" w:sz="0" w:space="0" w:color="auto"/>
        <w:right w:val="none" w:sz="0" w:space="0" w:color="auto"/>
      </w:divBdr>
    </w:div>
    <w:div w:id="1305428362">
      <w:bodyDiv w:val="1"/>
      <w:marLeft w:val="0"/>
      <w:marRight w:val="0"/>
      <w:marTop w:val="0"/>
      <w:marBottom w:val="0"/>
      <w:divBdr>
        <w:top w:val="none" w:sz="0" w:space="0" w:color="auto"/>
        <w:left w:val="none" w:sz="0" w:space="0" w:color="auto"/>
        <w:bottom w:val="none" w:sz="0" w:space="0" w:color="auto"/>
        <w:right w:val="none" w:sz="0" w:space="0" w:color="auto"/>
      </w:divBdr>
    </w:div>
    <w:div w:id="1338116549">
      <w:bodyDiv w:val="1"/>
      <w:marLeft w:val="0"/>
      <w:marRight w:val="0"/>
      <w:marTop w:val="0"/>
      <w:marBottom w:val="0"/>
      <w:divBdr>
        <w:top w:val="none" w:sz="0" w:space="0" w:color="auto"/>
        <w:left w:val="none" w:sz="0" w:space="0" w:color="auto"/>
        <w:bottom w:val="none" w:sz="0" w:space="0" w:color="auto"/>
        <w:right w:val="none" w:sz="0" w:space="0" w:color="auto"/>
      </w:divBdr>
    </w:div>
    <w:div w:id="1365669407">
      <w:bodyDiv w:val="1"/>
      <w:marLeft w:val="0"/>
      <w:marRight w:val="0"/>
      <w:marTop w:val="0"/>
      <w:marBottom w:val="0"/>
      <w:divBdr>
        <w:top w:val="none" w:sz="0" w:space="0" w:color="auto"/>
        <w:left w:val="none" w:sz="0" w:space="0" w:color="auto"/>
        <w:bottom w:val="none" w:sz="0" w:space="0" w:color="auto"/>
        <w:right w:val="none" w:sz="0" w:space="0" w:color="auto"/>
      </w:divBdr>
    </w:div>
    <w:div w:id="1375278246">
      <w:bodyDiv w:val="1"/>
      <w:marLeft w:val="0"/>
      <w:marRight w:val="0"/>
      <w:marTop w:val="0"/>
      <w:marBottom w:val="0"/>
      <w:divBdr>
        <w:top w:val="none" w:sz="0" w:space="0" w:color="auto"/>
        <w:left w:val="none" w:sz="0" w:space="0" w:color="auto"/>
        <w:bottom w:val="none" w:sz="0" w:space="0" w:color="auto"/>
        <w:right w:val="none" w:sz="0" w:space="0" w:color="auto"/>
      </w:divBdr>
    </w:div>
    <w:div w:id="1381130153">
      <w:bodyDiv w:val="1"/>
      <w:marLeft w:val="0"/>
      <w:marRight w:val="0"/>
      <w:marTop w:val="0"/>
      <w:marBottom w:val="0"/>
      <w:divBdr>
        <w:top w:val="none" w:sz="0" w:space="0" w:color="auto"/>
        <w:left w:val="none" w:sz="0" w:space="0" w:color="auto"/>
        <w:bottom w:val="none" w:sz="0" w:space="0" w:color="auto"/>
        <w:right w:val="none" w:sz="0" w:space="0" w:color="auto"/>
      </w:divBdr>
    </w:div>
    <w:div w:id="1422528132">
      <w:bodyDiv w:val="1"/>
      <w:marLeft w:val="0"/>
      <w:marRight w:val="0"/>
      <w:marTop w:val="0"/>
      <w:marBottom w:val="0"/>
      <w:divBdr>
        <w:top w:val="none" w:sz="0" w:space="0" w:color="auto"/>
        <w:left w:val="none" w:sz="0" w:space="0" w:color="auto"/>
        <w:bottom w:val="none" w:sz="0" w:space="0" w:color="auto"/>
        <w:right w:val="none" w:sz="0" w:space="0" w:color="auto"/>
      </w:divBdr>
    </w:div>
    <w:div w:id="1431000587">
      <w:bodyDiv w:val="1"/>
      <w:marLeft w:val="0"/>
      <w:marRight w:val="0"/>
      <w:marTop w:val="0"/>
      <w:marBottom w:val="0"/>
      <w:divBdr>
        <w:top w:val="none" w:sz="0" w:space="0" w:color="auto"/>
        <w:left w:val="none" w:sz="0" w:space="0" w:color="auto"/>
        <w:bottom w:val="none" w:sz="0" w:space="0" w:color="auto"/>
        <w:right w:val="none" w:sz="0" w:space="0" w:color="auto"/>
      </w:divBdr>
    </w:div>
    <w:div w:id="1434278791">
      <w:bodyDiv w:val="1"/>
      <w:marLeft w:val="0"/>
      <w:marRight w:val="0"/>
      <w:marTop w:val="0"/>
      <w:marBottom w:val="0"/>
      <w:divBdr>
        <w:top w:val="none" w:sz="0" w:space="0" w:color="auto"/>
        <w:left w:val="none" w:sz="0" w:space="0" w:color="auto"/>
        <w:bottom w:val="none" w:sz="0" w:space="0" w:color="auto"/>
        <w:right w:val="none" w:sz="0" w:space="0" w:color="auto"/>
      </w:divBdr>
    </w:div>
    <w:div w:id="1434978539">
      <w:bodyDiv w:val="1"/>
      <w:marLeft w:val="0"/>
      <w:marRight w:val="0"/>
      <w:marTop w:val="0"/>
      <w:marBottom w:val="0"/>
      <w:divBdr>
        <w:top w:val="none" w:sz="0" w:space="0" w:color="auto"/>
        <w:left w:val="none" w:sz="0" w:space="0" w:color="auto"/>
        <w:bottom w:val="none" w:sz="0" w:space="0" w:color="auto"/>
        <w:right w:val="none" w:sz="0" w:space="0" w:color="auto"/>
      </w:divBdr>
    </w:div>
    <w:div w:id="1486702859">
      <w:bodyDiv w:val="1"/>
      <w:marLeft w:val="0"/>
      <w:marRight w:val="0"/>
      <w:marTop w:val="0"/>
      <w:marBottom w:val="0"/>
      <w:divBdr>
        <w:top w:val="none" w:sz="0" w:space="0" w:color="auto"/>
        <w:left w:val="none" w:sz="0" w:space="0" w:color="auto"/>
        <w:bottom w:val="none" w:sz="0" w:space="0" w:color="auto"/>
        <w:right w:val="none" w:sz="0" w:space="0" w:color="auto"/>
      </w:divBdr>
    </w:div>
    <w:div w:id="1512450113">
      <w:bodyDiv w:val="1"/>
      <w:marLeft w:val="0"/>
      <w:marRight w:val="0"/>
      <w:marTop w:val="0"/>
      <w:marBottom w:val="0"/>
      <w:divBdr>
        <w:top w:val="none" w:sz="0" w:space="0" w:color="auto"/>
        <w:left w:val="none" w:sz="0" w:space="0" w:color="auto"/>
        <w:bottom w:val="none" w:sz="0" w:space="0" w:color="auto"/>
        <w:right w:val="none" w:sz="0" w:space="0" w:color="auto"/>
      </w:divBdr>
    </w:div>
    <w:div w:id="1531454204">
      <w:bodyDiv w:val="1"/>
      <w:marLeft w:val="0"/>
      <w:marRight w:val="0"/>
      <w:marTop w:val="0"/>
      <w:marBottom w:val="0"/>
      <w:divBdr>
        <w:top w:val="none" w:sz="0" w:space="0" w:color="auto"/>
        <w:left w:val="none" w:sz="0" w:space="0" w:color="auto"/>
        <w:bottom w:val="none" w:sz="0" w:space="0" w:color="auto"/>
        <w:right w:val="none" w:sz="0" w:space="0" w:color="auto"/>
      </w:divBdr>
    </w:div>
    <w:div w:id="1535653585">
      <w:bodyDiv w:val="1"/>
      <w:marLeft w:val="0"/>
      <w:marRight w:val="0"/>
      <w:marTop w:val="0"/>
      <w:marBottom w:val="0"/>
      <w:divBdr>
        <w:top w:val="none" w:sz="0" w:space="0" w:color="auto"/>
        <w:left w:val="none" w:sz="0" w:space="0" w:color="auto"/>
        <w:bottom w:val="none" w:sz="0" w:space="0" w:color="auto"/>
        <w:right w:val="none" w:sz="0" w:space="0" w:color="auto"/>
      </w:divBdr>
    </w:div>
    <w:div w:id="1546527812">
      <w:bodyDiv w:val="1"/>
      <w:marLeft w:val="0"/>
      <w:marRight w:val="0"/>
      <w:marTop w:val="0"/>
      <w:marBottom w:val="0"/>
      <w:divBdr>
        <w:top w:val="none" w:sz="0" w:space="0" w:color="auto"/>
        <w:left w:val="none" w:sz="0" w:space="0" w:color="auto"/>
        <w:bottom w:val="none" w:sz="0" w:space="0" w:color="auto"/>
        <w:right w:val="none" w:sz="0" w:space="0" w:color="auto"/>
      </w:divBdr>
    </w:div>
    <w:div w:id="1558590616">
      <w:bodyDiv w:val="1"/>
      <w:marLeft w:val="0"/>
      <w:marRight w:val="0"/>
      <w:marTop w:val="0"/>
      <w:marBottom w:val="0"/>
      <w:divBdr>
        <w:top w:val="none" w:sz="0" w:space="0" w:color="auto"/>
        <w:left w:val="none" w:sz="0" w:space="0" w:color="auto"/>
        <w:bottom w:val="none" w:sz="0" w:space="0" w:color="auto"/>
        <w:right w:val="none" w:sz="0" w:space="0" w:color="auto"/>
      </w:divBdr>
    </w:div>
    <w:div w:id="1639066475">
      <w:bodyDiv w:val="1"/>
      <w:marLeft w:val="0"/>
      <w:marRight w:val="0"/>
      <w:marTop w:val="0"/>
      <w:marBottom w:val="0"/>
      <w:divBdr>
        <w:top w:val="none" w:sz="0" w:space="0" w:color="auto"/>
        <w:left w:val="none" w:sz="0" w:space="0" w:color="auto"/>
        <w:bottom w:val="none" w:sz="0" w:space="0" w:color="auto"/>
        <w:right w:val="none" w:sz="0" w:space="0" w:color="auto"/>
      </w:divBdr>
    </w:div>
    <w:div w:id="1649820687">
      <w:bodyDiv w:val="1"/>
      <w:marLeft w:val="0"/>
      <w:marRight w:val="0"/>
      <w:marTop w:val="0"/>
      <w:marBottom w:val="0"/>
      <w:divBdr>
        <w:top w:val="none" w:sz="0" w:space="0" w:color="auto"/>
        <w:left w:val="none" w:sz="0" w:space="0" w:color="auto"/>
        <w:bottom w:val="none" w:sz="0" w:space="0" w:color="auto"/>
        <w:right w:val="none" w:sz="0" w:space="0" w:color="auto"/>
      </w:divBdr>
    </w:div>
    <w:div w:id="1661692674">
      <w:bodyDiv w:val="1"/>
      <w:marLeft w:val="0"/>
      <w:marRight w:val="0"/>
      <w:marTop w:val="0"/>
      <w:marBottom w:val="0"/>
      <w:divBdr>
        <w:top w:val="none" w:sz="0" w:space="0" w:color="auto"/>
        <w:left w:val="none" w:sz="0" w:space="0" w:color="auto"/>
        <w:bottom w:val="none" w:sz="0" w:space="0" w:color="auto"/>
        <w:right w:val="none" w:sz="0" w:space="0" w:color="auto"/>
      </w:divBdr>
    </w:div>
    <w:div w:id="1703171122">
      <w:bodyDiv w:val="1"/>
      <w:marLeft w:val="0"/>
      <w:marRight w:val="0"/>
      <w:marTop w:val="0"/>
      <w:marBottom w:val="0"/>
      <w:divBdr>
        <w:top w:val="none" w:sz="0" w:space="0" w:color="auto"/>
        <w:left w:val="none" w:sz="0" w:space="0" w:color="auto"/>
        <w:bottom w:val="none" w:sz="0" w:space="0" w:color="auto"/>
        <w:right w:val="none" w:sz="0" w:space="0" w:color="auto"/>
      </w:divBdr>
    </w:div>
    <w:div w:id="1718386185">
      <w:bodyDiv w:val="1"/>
      <w:marLeft w:val="0"/>
      <w:marRight w:val="0"/>
      <w:marTop w:val="0"/>
      <w:marBottom w:val="0"/>
      <w:divBdr>
        <w:top w:val="none" w:sz="0" w:space="0" w:color="auto"/>
        <w:left w:val="none" w:sz="0" w:space="0" w:color="auto"/>
        <w:bottom w:val="none" w:sz="0" w:space="0" w:color="auto"/>
        <w:right w:val="none" w:sz="0" w:space="0" w:color="auto"/>
      </w:divBdr>
    </w:div>
    <w:div w:id="1720124763">
      <w:bodyDiv w:val="1"/>
      <w:marLeft w:val="0"/>
      <w:marRight w:val="0"/>
      <w:marTop w:val="0"/>
      <w:marBottom w:val="0"/>
      <w:divBdr>
        <w:top w:val="none" w:sz="0" w:space="0" w:color="auto"/>
        <w:left w:val="none" w:sz="0" w:space="0" w:color="auto"/>
        <w:bottom w:val="none" w:sz="0" w:space="0" w:color="auto"/>
        <w:right w:val="none" w:sz="0" w:space="0" w:color="auto"/>
      </w:divBdr>
    </w:div>
    <w:div w:id="1737047318">
      <w:bodyDiv w:val="1"/>
      <w:marLeft w:val="0"/>
      <w:marRight w:val="0"/>
      <w:marTop w:val="0"/>
      <w:marBottom w:val="0"/>
      <w:divBdr>
        <w:top w:val="none" w:sz="0" w:space="0" w:color="auto"/>
        <w:left w:val="none" w:sz="0" w:space="0" w:color="auto"/>
        <w:bottom w:val="none" w:sz="0" w:space="0" w:color="auto"/>
        <w:right w:val="none" w:sz="0" w:space="0" w:color="auto"/>
      </w:divBdr>
    </w:div>
    <w:div w:id="1775320336">
      <w:bodyDiv w:val="1"/>
      <w:marLeft w:val="0"/>
      <w:marRight w:val="0"/>
      <w:marTop w:val="0"/>
      <w:marBottom w:val="0"/>
      <w:divBdr>
        <w:top w:val="none" w:sz="0" w:space="0" w:color="auto"/>
        <w:left w:val="none" w:sz="0" w:space="0" w:color="auto"/>
        <w:bottom w:val="none" w:sz="0" w:space="0" w:color="auto"/>
        <w:right w:val="none" w:sz="0" w:space="0" w:color="auto"/>
      </w:divBdr>
    </w:div>
    <w:div w:id="1776435327">
      <w:bodyDiv w:val="1"/>
      <w:marLeft w:val="0"/>
      <w:marRight w:val="0"/>
      <w:marTop w:val="0"/>
      <w:marBottom w:val="0"/>
      <w:divBdr>
        <w:top w:val="none" w:sz="0" w:space="0" w:color="auto"/>
        <w:left w:val="none" w:sz="0" w:space="0" w:color="auto"/>
        <w:bottom w:val="none" w:sz="0" w:space="0" w:color="auto"/>
        <w:right w:val="none" w:sz="0" w:space="0" w:color="auto"/>
      </w:divBdr>
    </w:div>
    <w:div w:id="1806502964">
      <w:bodyDiv w:val="1"/>
      <w:marLeft w:val="0"/>
      <w:marRight w:val="0"/>
      <w:marTop w:val="0"/>
      <w:marBottom w:val="0"/>
      <w:divBdr>
        <w:top w:val="none" w:sz="0" w:space="0" w:color="auto"/>
        <w:left w:val="none" w:sz="0" w:space="0" w:color="auto"/>
        <w:bottom w:val="none" w:sz="0" w:space="0" w:color="auto"/>
        <w:right w:val="none" w:sz="0" w:space="0" w:color="auto"/>
      </w:divBdr>
    </w:div>
    <w:div w:id="1811897400">
      <w:bodyDiv w:val="1"/>
      <w:marLeft w:val="0"/>
      <w:marRight w:val="0"/>
      <w:marTop w:val="0"/>
      <w:marBottom w:val="0"/>
      <w:divBdr>
        <w:top w:val="none" w:sz="0" w:space="0" w:color="auto"/>
        <w:left w:val="none" w:sz="0" w:space="0" w:color="auto"/>
        <w:bottom w:val="none" w:sz="0" w:space="0" w:color="auto"/>
        <w:right w:val="none" w:sz="0" w:space="0" w:color="auto"/>
      </w:divBdr>
    </w:div>
    <w:div w:id="1828744620">
      <w:bodyDiv w:val="1"/>
      <w:marLeft w:val="0"/>
      <w:marRight w:val="0"/>
      <w:marTop w:val="0"/>
      <w:marBottom w:val="0"/>
      <w:divBdr>
        <w:top w:val="none" w:sz="0" w:space="0" w:color="auto"/>
        <w:left w:val="none" w:sz="0" w:space="0" w:color="auto"/>
        <w:bottom w:val="none" w:sz="0" w:space="0" w:color="auto"/>
        <w:right w:val="none" w:sz="0" w:space="0" w:color="auto"/>
      </w:divBdr>
    </w:div>
    <w:div w:id="1876187648">
      <w:bodyDiv w:val="1"/>
      <w:marLeft w:val="0"/>
      <w:marRight w:val="0"/>
      <w:marTop w:val="0"/>
      <w:marBottom w:val="0"/>
      <w:divBdr>
        <w:top w:val="none" w:sz="0" w:space="0" w:color="auto"/>
        <w:left w:val="none" w:sz="0" w:space="0" w:color="auto"/>
        <w:bottom w:val="none" w:sz="0" w:space="0" w:color="auto"/>
        <w:right w:val="none" w:sz="0" w:space="0" w:color="auto"/>
      </w:divBdr>
    </w:div>
    <w:div w:id="1915966178">
      <w:bodyDiv w:val="1"/>
      <w:marLeft w:val="0"/>
      <w:marRight w:val="0"/>
      <w:marTop w:val="0"/>
      <w:marBottom w:val="0"/>
      <w:divBdr>
        <w:top w:val="none" w:sz="0" w:space="0" w:color="auto"/>
        <w:left w:val="none" w:sz="0" w:space="0" w:color="auto"/>
        <w:bottom w:val="none" w:sz="0" w:space="0" w:color="auto"/>
        <w:right w:val="none" w:sz="0" w:space="0" w:color="auto"/>
      </w:divBdr>
    </w:div>
    <w:div w:id="1923757955">
      <w:bodyDiv w:val="1"/>
      <w:marLeft w:val="0"/>
      <w:marRight w:val="0"/>
      <w:marTop w:val="0"/>
      <w:marBottom w:val="0"/>
      <w:divBdr>
        <w:top w:val="none" w:sz="0" w:space="0" w:color="auto"/>
        <w:left w:val="none" w:sz="0" w:space="0" w:color="auto"/>
        <w:bottom w:val="none" w:sz="0" w:space="0" w:color="auto"/>
        <w:right w:val="none" w:sz="0" w:space="0" w:color="auto"/>
      </w:divBdr>
    </w:div>
    <w:div w:id="1954093247">
      <w:bodyDiv w:val="1"/>
      <w:marLeft w:val="0"/>
      <w:marRight w:val="0"/>
      <w:marTop w:val="0"/>
      <w:marBottom w:val="0"/>
      <w:divBdr>
        <w:top w:val="none" w:sz="0" w:space="0" w:color="auto"/>
        <w:left w:val="none" w:sz="0" w:space="0" w:color="auto"/>
        <w:bottom w:val="none" w:sz="0" w:space="0" w:color="auto"/>
        <w:right w:val="none" w:sz="0" w:space="0" w:color="auto"/>
      </w:divBdr>
    </w:div>
    <w:div w:id="1996251538">
      <w:bodyDiv w:val="1"/>
      <w:marLeft w:val="0"/>
      <w:marRight w:val="0"/>
      <w:marTop w:val="0"/>
      <w:marBottom w:val="0"/>
      <w:divBdr>
        <w:top w:val="none" w:sz="0" w:space="0" w:color="auto"/>
        <w:left w:val="none" w:sz="0" w:space="0" w:color="auto"/>
        <w:bottom w:val="none" w:sz="0" w:space="0" w:color="auto"/>
        <w:right w:val="none" w:sz="0" w:space="0" w:color="auto"/>
      </w:divBdr>
    </w:div>
    <w:div w:id="2052920914">
      <w:bodyDiv w:val="1"/>
      <w:marLeft w:val="0"/>
      <w:marRight w:val="0"/>
      <w:marTop w:val="0"/>
      <w:marBottom w:val="0"/>
      <w:divBdr>
        <w:top w:val="none" w:sz="0" w:space="0" w:color="auto"/>
        <w:left w:val="none" w:sz="0" w:space="0" w:color="auto"/>
        <w:bottom w:val="none" w:sz="0" w:space="0" w:color="auto"/>
        <w:right w:val="none" w:sz="0" w:space="0" w:color="auto"/>
      </w:divBdr>
    </w:div>
    <w:div w:id="2133866128">
      <w:bodyDiv w:val="1"/>
      <w:marLeft w:val="0"/>
      <w:marRight w:val="0"/>
      <w:marTop w:val="0"/>
      <w:marBottom w:val="0"/>
      <w:divBdr>
        <w:top w:val="none" w:sz="0" w:space="0" w:color="auto"/>
        <w:left w:val="none" w:sz="0" w:space="0" w:color="auto"/>
        <w:bottom w:val="none" w:sz="0" w:space="0" w:color="auto"/>
        <w:right w:val="none" w:sz="0" w:space="0" w:color="auto"/>
      </w:divBdr>
    </w:div>
    <w:div w:id="2135950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url?sa=t&amp;rct=j&amp;q=&amp;esrc=s&amp;source=web&amp;cd=&amp;cad=rja&amp;uact=8&amp;ved=2ahUKEwj2wpzSpdn-AhVUEsAKHRnnBW4QFnoECA8QAQ&amp;url=https%3A%2F%2Fwww.legislation.gov.uk%2Fukpga%2FVict%2F53-54%2F39%2Fcontents&amp;usg=AOvVaw0Klc1LgTqGMXpFj6IbgYJX" TargetMode="External"/><Relationship Id="rId21" Type="http://schemas.openxmlformats.org/officeDocument/2006/relationships/diagramQuickStyle" Target="diagrams/quickStyle2.xml"/><Relationship Id="rId63" Type="http://schemas.openxmlformats.org/officeDocument/2006/relationships/hyperlink" Target="https://www.hee.nhs.uk/sites/default/files/documents/CapitalNurse%20Preceptorship%20Framework.pdf" TargetMode="External"/><Relationship Id="rId159" Type="http://schemas.openxmlformats.org/officeDocument/2006/relationships/hyperlink" Target="https://cfa.nhs.uk/resources/downloads/standards/NHS_Fraud_Standards_for_Providers_2020_v1.3.pdf" TargetMode="External"/><Relationship Id="rId170" Type="http://schemas.openxmlformats.org/officeDocument/2006/relationships/hyperlink" Target="https://www.gov.uk/guidance/check-employment-status-for-tax" TargetMode="External"/><Relationship Id="rId226" Type="http://schemas.openxmlformats.org/officeDocument/2006/relationships/hyperlink" Target="https://ico.org.uk/for-organisations/advice-for-small-organisations/how-to-deal-with-a-request-for-information-a-step-by-step-guide/" TargetMode="External"/><Relationship Id="rId268" Type="http://schemas.openxmlformats.org/officeDocument/2006/relationships/hyperlink" Target="https://www.gov.uk/government/publications/the-nhs-constitution-for-england" TargetMode="External"/><Relationship Id="rId32" Type="http://schemas.openxmlformats.org/officeDocument/2006/relationships/hyperlink" Target="https://hub.practiceindex.co.uk/" TargetMode="External"/><Relationship Id="rId74" Type="http://schemas.openxmlformats.org/officeDocument/2006/relationships/hyperlink" Target="https://www.england.nhs.uk/publication/the-national-speak-up-policy/" TargetMode="External"/><Relationship Id="rId128" Type="http://schemas.openxmlformats.org/officeDocument/2006/relationships/hyperlink" Target="https://www.legislation.gov.uk/uksi/1992/3004/contents/made" TargetMode="External"/><Relationship Id="rId5" Type="http://schemas.openxmlformats.org/officeDocument/2006/relationships/settings" Target="settings.xml"/><Relationship Id="rId181" Type="http://schemas.openxmlformats.org/officeDocument/2006/relationships/hyperlink" Target="https://pcse.england.nhs.uk/services/gp-pensions/" TargetMode="External"/><Relationship Id="rId237" Type="http://schemas.openxmlformats.org/officeDocument/2006/relationships/hyperlink" Target="https://www.cqc.org.uk/guidance-providers/gps/gp-mythbuster-100-online-video-consultations-receiving-storing-handling" TargetMode="External"/><Relationship Id="rId258" Type="http://schemas.openxmlformats.org/officeDocument/2006/relationships/hyperlink" Target="https://www.legislation.gov.uk/ukpga/1990/23/pdfs/ukpga_19900023_en.pdf" TargetMode="External"/><Relationship Id="rId279" Type="http://schemas.openxmlformats.org/officeDocument/2006/relationships/theme" Target="theme/theme1.xml"/><Relationship Id="rId22" Type="http://schemas.openxmlformats.org/officeDocument/2006/relationships/diagramColors" Target="diagrams/colors2.xml"/><Relationship Id="rId43" Type="http://schemas.openxmlformats.org/officeDocument/2006/relationships/hyperlink" Target="https://practiceindex.co.uk/gp/solutions/learning/more-information" TargetMode="External"/><Relationship Id="rId64" Type="http://schemas.openxmlformats.org/officeDocument/2006/relationships/hyperlink" Target="https://www.rcgp.org.uk/your-career/revalidation" TargetMode="External"/><Relationship Id="rId118" Type="http://schemas.openxmlformats.org/officeDocument/2006/relationships/hyperlink" Target="https://www.bma.org.uk/advice-and-support/gp-practices/gp-partners/the-importance-of-an-up-to-date-gp-partnership-agreement" TargetMode="External"/><Relationship Id="rId139" Type="http://schemas.openxmlformats.org/officeDocument/2006/relationships/hyperlink" Target="https://hub.practiceindex.co.uk/" TargetMode="External"/><Relationship Id="rId85" Type="http://schemas.openxmlformats.org/officeDocument/2006/relationships/hyperlink" Target="https://www.england.nhs.uk/wp-content/uploads/2019/09/using-the-fft-to-improve-patient-experience-guidance-v2.pdf" TargetMode="External"/><Relationship Id="rId150" Type="http://schemas.openxmlformats.org/officeDocument/2006/relationships/hyperlink" Target="https://login.cqrs.nhs.uk/cas/login" TargetMode="External"/><Relationship Id="rId171" Type="http://schemas.openxmlformats.org/officeDocument/2006/relationships/hyperlink" Target="https://www.gov.uk/guidance/april-2020-changes-to-off-payroll-working-for-clients" TargetMode="External"/><Relationship Id="rId192" Type="http://schemas.openxmlformats.org/officeDocument/2006/relationships/hyperlink" Target="https://www.gov.uk/debt-deductions-from-employee-pay/getting-an-order" TargetMode="External"/><Relationship Id="rId206" Type="http://schemas.openxmlformats.org/officeDocument/2006/relationships/hyperlink" Target="https://assets.publishing.service.gov.uk/media/66f6bde1e84ae1fd8592eabd/general-medical-services-statement-of-financial-entitlements-directions-2024.pdf" TargetMode="External"/><Relationship Id="rId227" Type="http://schemas.openxmlformats.org/officeDocument/2006/relationships/hyperlink" Target="https://ico.org.uk/for-organisations/uk-gdpr-guidance-and-resources/subject-access-requests/a-guide-to-subject-access" TargetMode="External"/><Relationship Id="rId248" Type="http://schemas.openxmlformats.org/officeDocument/2006/relationships/hyperlink" Target="https://ico.org.uk/media/about-the-ico/documents/2259467/regulatory-action-policy.pdf" TargetMode="External"/><Relationship Id="rId269" Type="http://schemas.openxmlformats.org/officeDocument/2006/relationships/hyperlink" Target="https://ico.org.uk/media/for-organisations/documents/1625126/privacy-notice-checklist.pdf" TargetMode="External"/><Relationship Id="rId12" Type="http://schemas.openxmlformats.org/officeDocument/2006/relationships/diagramQuickStyle" Target="diagrams/quickStyle1.xml"/><Relationship Id="rId33" Type="http://schemas.openxmlformats.org/officeDocument/2006/relationships/hyperlink" Target="https://www.cqc.org.uk/guidance-providers/gps/gp-mythbuster-3-significant-event-analysis-sea" TargetMode="External"/><Relationship Id="rId108" Type="http://schemas.openxmlformats.org/officeDocument/2006/relationships/hyperlink" Target="https://www.legislation.gov.uk/ukpga/2007/19/contents" TargetMode="External"/><Relationship Id="rId129" Type="http://schemas.openxmlformats.org/officeDocument/2006/relationships/hyperlink" Target="https://www.hse.gov.uk/pubns/indg244.pdf" TargetMode="External"/><Relationship Id="rId54" Type="http://schemas.openxmlformats.org/officeDocument/2006/relationships/hyperlink" Target="https://www.gov.uk/government/publications/nhs-screening-programmes-duty-of-candour/duty-of-candour" TargetMode="External"/><Relationship Id="rId75" Type="http://schemas.openxmlformats.org/officeDocument/2006/relationships/hyperlink" Target="https://www.england.nhs.uk/wp-content/uploads/2022/04/B1245_ii_NHS-freedom-to-speak-up-guide-eBook.pdf" TargetMode="External"/><Relationship Id="rId96" Type="http://schemas.openxmlformats.org/officeDocument/2006/relationships/hyperlink" Target="https://www.cqc.org.uk/guidance-providers/gps/gp-mythbusters/gp-mythbuster-24-recording-patient-safety-events-learn-patient-safety-events" TargetMode="External"/><Relationship Id="rId140" Type="http://schemas.openxmlformats.org/officeDocument/2006/relationships/hyperlink" Target="http://www.cqc.org.uk/guidance-providers/regulations-enforcement/regulation-17-good-governance" TargetMode="External"/><Relationship Id="rId161" Type="http://schemas.openxmlformats.org/officeDocument/2006/relationships/image" Target="media/image5.png"/><Relationship Id="rId182" Type="http://schemas.openxmlformats.org/officeDocument/2006/relationships/hyperlink" Target="https://www.gov.uk/paye-for-employers" TargetMode="External"/><Relationship Id="rId217" Type="http://schemas.openxmlformats.org/officeDocument/2006/relationships/hyperlink" Target="https://www.gov.uk/guidance/partial-exemption-vat-notice-706" TargetMode="External"/><Relationship Id="rId6" Type="http://schemas.openxmlformats.org/officeDocument/2006/relationships/webSettings" Target="webSettings.xml"/><Relationship Id="rId238" Type="http://schemas.openxmlformats.org/officeDocument/2006/relationships/hyperlink" Target="https://www.legislation.gov.uk/ukpga/2018/12/contents/enacted" TargetMode="External"/><Relationship Id="rId259" Type="http://schemas.openxmlformats.org/officeDocument/2006/relationships/hyperlink" Target="https://www.medicalprotection.org/uk/guides/medical-records" TargetMode="External"/><Relationship Id="rId23" Type="http://schemas.microsoft.com/office/2007/relationships/diagramDrawing" Target="diagrams/drawing2.xml"/><Relationship Id="rId119" Type="http://schemas.openxmlformats.org/officeDocument/2006/relationships/hyperlink" Target="https://www.legislation.gov.uk/ukdsi/2014/9780111117613/regulation/15" TargetMode="External"/><Relationship Id="rId270" Type="http://schemas.openxmlformats.org/officeDocument/2006/relationships/hyperlink" Target="https://transform.england.nhs.uk/information-governance/guidance/records-management-code/" TargetMode="External"/><Relationship Id="rId44" Type="http://schemas.openxmlformats.org/officeDocument/2006/relationships/hyperlink" Target="https://hub.practiceindex.co.uk/" TargetMode="External"/><Relationship Id="rId65" Type="http://schemas.openxmlformats.org/officeDocument/2006/relationships/hyperlink" Target="https://www.nmc.org.uk/revalidation/" TargetMode="External"/><Relationship Id="rId86" Type="http://schemas.openxmlformats.org/officeDocument/2006/relationships/hyperlink" Target="https://storage.uk.cloud.ovh.net/v1/AUTH_f3100dad5acd4df793f8778d19bcea24/NAPP/2a37dc5e-a9b0-431e-a039-81eb267e9bfd.pdf?temp_url_sig=6ac2454b8a021c7d06e5a915068454974ecc05af&amp;temp_url_expires=1932138907&amp;filename=Start%20Grow%20and%20Sustain%20your%20PPG%20-%201.%20Introduction.pdf&amp;inline=" TargetMode="External"/><Relationship Id="rId130" Type="http://schemas.openxmlformats.org/officeDocument/2006/relationships/hyperlink" Target="https://www.legislation.gov.uk/ukpga/1988/48/contents" TargetMode="External"/><Relationship Id="rId151" Type="http://schemas.openxmlformats.org/officeDocument/2006/relationships/hyperlink" Target="https://digital.nhs.uk/services/calculating-quality-reporting-service/user-guides" TargetMode="External"/><Relationship Id="rId172" Type="http://schemas.openxmlformats.org/officeDocument/2006/relationships/hyperlink" Target="https://www.gov.uk/national-minimum-wage-rates" TargetMode="External"/><Relationship Id="rId193" Type="http://schemas.openxmlformats.org/officeDocument/2006/relationships/hyperlink" Target="https://www.gov.uk/employee-leaving" TargetMode="External"/><Relationship Id="rId207" Type="http://schemas.openxmlformats.org/officeDocument/2006/relationships/hyperlink" Target="https://www.gpsurveyors.co.uk/gp-practice-rent-abatements-all-you-need-to-know/" TargetMode="External"/><Relationship Id="rId228" Type="http://schemas.openxmlformats.org/officeDocument/2006/relationships/hyperlink" Target="https://www.england.nhs.uk/gp-online-services/about-the-prog/" TargetMode="External"/><Relationship Id="rId249" Type="http://schemas.openxmlformats.org/officeDocument/2006/relationships/hyperlink" Target="https://gdpr-info.eu/art-35-gdpr/" TargetMode="External"/><Relationship Id="rId13" Type="http://schemas.openxmlformats.org/officeDocument/2006/relationships/diagramColors" Target="diagrams/colors1.xml"/><Relationship Id="rId109" Type="http://schemas.openxmlformats.org/officeDocument/2006/relationships/hyperlink" Target="https://www.legislation.gov.uk/ukpga/1974/37/contents" TargetMode="External"/><Relationship Id="rId260" Type="http://schemas.openxmlformats.org/officeDocument/2006/relationships/hyperlink" Target="https://pcse.england.nhs.uk/help/patient-registrations/deductions-amendments-and-rejections" TargetMode="External"/><Relationship Id="rId34" Type="http://schemas.openxmlformats.org/officeDocument/2006/relationships/hyperlink" Target="https://practiceindex.co.uk/gp/solutions/hub/compliance-package/" TargetMode="External"/><Relationship Id="rId55" Type="http://schemas.openxmlformats.org/officeDocument/2006/relationships/hyperlink" Target="https://www.cqc.org.uk/guidance-providers/all-services/regulation-20-duty-candour" TargetMode="External"/><Relationship Id="rId76" Type="http://schemas.openxmlformats.org/officeDocument/2006/relationships/hyperlink" Target="https://www.cqc.org.uk/guidance-providers/gps/gp-mythbusters/gp-mythbuster-87-freedom-to-speak-up" TargetMode="External"/><Relationship Id="rId97" Type="http://schemas.openxmlformats.org/officeDocument/2006/relationships/hyperlink" Target="https://hub.practiceindex.co.uk/" TargetMode="External"/><Relationship Id="rId120" Type="http://schemas.openxmlformats.org/officeDocument/2006/relationships/hyperlink" Target="https://www.gov.uk/government/uploads/system/uploads/attachment_data/file/421028/Managing_medical_devices_-_Apr_2015.pdf" TargetMode="External"/><Relationship Id="rId141" Type="http://schemas.openxmlformats.org/officeDocument/2006/relationships/hyperlink" Target="https://www.cqc.org.uk/guidance-providers/gps/gp-mythbusters/gp-mythbuster-4-quality-improvement-activity" TargetMode="External"/><Relationship Id="rId7" Type="http://schemas.openxmlformats.org/officeDocument/2006/relationships/footnotes" Target="footnotes.xml"/><Relationship Id="rId162" Type="http://schemas.openxmlformats.org/officeDocument/2006/relationships/hyperlink" Target="https://hub.practiceindex.co.uk/" TargetMode="External"/><Relationship Id="rId183" Type="http://schemas.openxmlformats.org/officeDocument/2006/relationships/hyperlink" Target="https://www.gov.uk/pay-paye-tax" TargetMode="External"/><Relationship Id="rId218" Type="http://schemas.openxmlformats.org/officeDocument/2006/relationships/hyperlink" Target="https://www.gov.uk/submit-vat-return" TargetMode="External"/><Relationship Id="rId239" Type="http://schemas.openxmlformats.org/officeDocument/2006/relationships/hyperlink" Target="https://www.gov.uk/government/publications/update-to-surveillance-camera-code/amended-surveillance-camera-code-of-practice-accessible-version" TargetMode="External"/><Relationship Id="rId250" Type="http://schemas.openxmlformats.org/officeDocument/2006/relationships/hyperlink" Target="https://www.dsptoolkit.nhs.uk/" TargetMode="External"/><Relationship Id="rId271" Type="http://schemas.openxmlformats.org/officeDocument/2006/relationships/hyperlink" Target="https://digital.nhs.uk/data-and-information/looking-after-information/data-security-and-information-governance/data-security-and-protection-toolkit" TargetMode="External"/><Relationship Id="rId24" Type="http://schemas.openxmlformats.org/officeDocument/2006/relationships/hyperlink" Target="https://www.bmj.com/content/330/7506/s254.3" TargetMode="External"/><Relationship Id="rId45" Type="http://schemas.openxmlformats.org/officeDocument/2006/relationships/hyperlink" Target="https://www.cqc.org.uk/guidance-providers/gps/gp-mythbuster-70-mandatory-training-considerations-general-practice" TargetMode="External"/><Relationship Id="rId66" Type="http://schemas.openxmlformats.org/officeDocument/2006/relationships/hyperlink" Target="https://www.nmc.org.uk/globalassets/sitedocuments/revalidation/employers-guide-to-revalidation.pdf" TargetMode="External"/><Relationship Id="rId87" Type="http://schemas.openxmlformats.org/officeDocument/2006/relationships/hyperlink" Target="https://www.patients-association.org.uk/mission-and-vision" TargetMode="External"/><Relationship Id="rId110" Type="http://schemas.openxmlformats.org/officeDocument/2006/relationships/hyperlink" Target="https://www.legislation.gov.uk/ukdsi/2014/9780111117613/contents" TargetMode="External"/><Relationship Id="rId131" Type="http://schemas.openxmlformats.org/officeDocument/2006/relationships/hyperlink" Target="https://pplprs.co.uk/get-themusiclicence/" TargetMode="External"/><Relationship Id="rId152" Type="http://schemas.openxmlformats.org/officeDocument/2006/relationships/hyperlink" Target="https://welcome.cqrs.nhs.uk/" TargetMode="External"/><Relationship Id="rId173" Type="http://schemas.openxmlformats.org/officeDocument/2006/relationships/hyperlink" Target="https://practiceindex.co.uk/gp/solutions/hub/holiday-manager/" TargetMode="External"/><Relationship Id="rId194" Type="http://schemas.openxmlformats.org/officeDocument/2006/relationships/hyperlink" Target="https://www.nhsbsa.nhs.uk/employer-hub" TargetMode="External"/><Relationship Id="rId208" Type="http://schemas.openxmlformats.org/officeDocument/2006/relationships/hyperlink" Target="https://www.bma.org.uk/advice-and-support/gp-practices/gp-premises/rent-reimbursement-for-gp-practices" TargetMode="External"/><Relationship Id="rId229" Type="http://schemas.openxmlformats.org/officeDocument/2006/relationships/hyperlink" Target="https://digital.nhs.uk/services/nhs-app/nhs-app-guidance-for-gp-practices/guidance-on-nhs-app-features/online-access-to-gp-health-records" TargetMode="External"/><Relationship Id="rId240" Type="http://schemas.openxmlformats.org/officeDocument/2006/relationships/hyperlink" Target="https://digital.nhs.uk/services/nhsmail/guidance-for-sending-secure-email" TargetMode="External"/><Relationship Id="rId261" Type="http://schemas.openxmlformats.org/officeDocument/2006/relationships/hyperlink" Target="https://www.legislation.gov.uk/ukpga/2000/36/contents" TargetMode="External"/><Relationship Id="rId14" Type="http://schemas.microsoft.com/office/2007/relationships/diagramDrawing" Target="diagrams/drawing1.xml"/><Relationship Id="rId35" Type="http://schemas.openxmlformats.org/officeDocument/2006/relationships/hyperlink" Target="https://hub.practiceindex.co.uk/" TargetMode="External"/><Relationship Id="rId56" Type="http://schemas.openxmlformats.org/officeDocument/2006/relationships/image" Target="media/image3.png"/><Relationship Id="rId77" Type="http://schemas.openxmlformats.org/officeDocument/2006/relationships/image" Target="media/image4.jpeg"/><Relationship Id="rId100" Type="http://schemas.openxmlformats.org/officeDocument/2006/relationships/hyperlink" Target="https://www.nhsbsa.nhs.uk/access-our-data-products/epact2/registering-epact2" TargetMode="External"/><Relationship Id="rId8" Type="http://schemas.openxmlformats.org/officeDocument/2006/relationships/endnotes" Target="endnotes.xml"/><Relationship Id="rId98" Type="http://schemas.openxmlformats.org/officeDocument/2006/relationships/hyperlink" Target="https://digital.nhs.uk/data-and-information/publications/statistical/appointments-in-general-practice" TargetMode="External"/><Relationship Id="rId121" Type="http://schemas.openxmlformats.org/officeDocument/2006/relationships/hyperlink" Target="https://www.gov.uk/government/publications/devices-in-practice-checklists-for-using-medical-devices" TargetMode="External"/><Relationship Id="rId142" Type="http://schemas.openxmlformats.org/officeDocument/2006/relationships/hyperlink" Target="https://www.hse.gov.uk/managing/theory/alarpglance.htm" TargetMode="External"/><Relationship Id="rId163" Type="http://schemas.openxmlformats.org/officeDocument/2006/relationships/hyperlink" Target="https://www.bma.org.uk/advice-and-support/gp-practices/funding-and-contracts/global-sum-allocation-formula" TargetMode="External"/><Relationship Id="rId184" Type="http://schemas.openxmlformats.org/officeDocument/2006/relationships/hyperlink" Target="https://www.gov.uk/government/publications/paye-starter-checklist" TargetMode="External"/><Relationship Id="rId219" Type="http://schemas.openxmlformats.org/officeDocument/2006/relationships/hyperlink" Target="https://www.legislation.gov.uk/ukpga/2018/12/contents/enacted" TargetMode="External"/><Relationship Id="rId230" Type="http://schemas.openxmlformats.org/officeDocument/2006/relationships/hyperlink" Target="https://ico.org.uk/for-organisations/the-guide-to-nis/incident-reporting/" TargetMode="External"/><Relationship Id="rId251" Type="http://schemas.openxmlformats.org/officeDocument/2006/relationships/diagramData" Target="diagrams/data3.xml"/><Relationship Id="rId25" Type="http://schemas.openxmlformats.org/officeDocument/2006/relationships/hyperlink" Target="https://www.cqc.org.uk/guidance-providers/gps/gp-mythbusters/gp-mythbuster-65-effective-clinical-governance-arrangements-gp-practices" TargetMode="External"/><Relationship Id="rId46" Type="http://schemas.openxmlformats.org/officeDocument/2006/relationships/hyperlink" Target="https://www.nice.org.uk/media/default/About/what-we-do/Into-practice/principles-for-best-practice-in-clinical-audit.pdf" TargetMode="External"/><Relationship Id="rId67" Type="http://schemas.openxmlformats.org/officeDocument/2006/relationships/hyperlink" Target="https://www.pharmacyregulation.org/pharmacists/revalidation-renewal" TargetMode="External"/><Relationship Id="rId272" Type="http://schemas.openxmlformats.org/officeDocument/2006/relationships/hyperlink" Target="https://digital.nhs.uk/services/care-identity-service/latest-news/new-self-service-smartcard-unlock-application-launched" TargetMode="External"/><Relationship Id="rId88" Type="http://schemas.openxmlformats.org/officeDocument/2006/relationships/hyperlink" Target="https://www.healthwatch.co.uk/" TargetMode="External"/><Relationship Id="rId111" Type="http://schemas.openxmlformats.org/officeDocument/2006/relationships/hyperlink" Target="https://www.legislation.gov.uk/uksi/1989/682/contents" TargetMode="External"/><Relationship Id="rId132" Type="http://schemas.openxmlformats.org/officeDocument/2006/relationships/hyperlink" Target="https://www.legislation.gov.uk/uksi/1989/635/contents/made" TargetMode="External"/><Relationship Id="rId153" Type="http://schemas.openxmlformats.org/officeDocument/2006/relationships/hyperlink" Target="https://practiceindex.co.uk/gp/solutions/hub/finance-package/" TargetMode="External"/><Relationship Id="rId174" Type="http://schemas.openxmlformats.org/officeDocument/2006/relationships/hyperlink" Target="https://hub.practiceindex.co.uk/" TargetMode="External"/><Relationship Id="rId195" Type="http://schemas.openxmlformats.org/officeDocument/2006/relationships/hyperlink" Target="https://www.nhsbsa.nhs.uk/member-hub" TargetMode="External"/><Relationship Id="rId209" Type="http://schemas.openxmlformats.org/officeDocument/2006/relationships/hyperlink" Target="https://www.gov.uk/government/publications/nhs-general-medical-services-premises-costs-directions" TargetMode="External"/><Relationship Id="rId220" Type="http://schemas.openxmlformats.org/officeDocument/2006/relationships/hyperlink" Target="https://ico.org.uk/for-organisations/guide-to-data-protection/guide-to-the-general-data-protection-regulation-gdpr/" TargetMode="External"/><Relationship Id="rId241" Type="http://schemas.openxmlformats.org/officeDocument/2006/relationships/hyperlink" Target="https://www.gov.uk/government/publications/confidentiality-nhs-code-of-practice" TargetMode="External"/><Relationship Id="rId15" Type="http://schemas.openxmlformats.org/officeDocument/2006/relationships/image" Target="media/image2.png"/><Relationship Id="rId36" Type="http://schemas.openxmlformats.org/officeDocument/2006/relationships/hyperlink" Target="https://practiceindex.co.uk/gp/solutions/hub/compliance-package/" TargetMode="External"/><Relationship Id="rId57" Type="http://schemas.openxmlformats.org/officeDocument/2006/relationships/hyperlink" Target="https://hub.practiceindex.co.uk/login" TargetMode="External"/><Relationship Id="rId262" Type="http://schemas.openxmlformats.org/officeDocument/2006/relationships/hyperlink" Target="https://ico.org.uk/for-organisations/guide-to-freedom-of-information/what-is-the-foi-act/" TargetMode="External"/><Relationship Id="rId78" Type="http://schemas.openxmlformats.org/officeDocument/2006/relationships/hyperlink" Target="https://hub.practiceindex.co.uk/" TargetMode="External"/><Relationship Id="rId99" Type="http://schemas.openxmlformats.org/officeDocument/2006/relationships/hyperlink" Target="https://www.nhsbsa.nhs.uk/epact2" TargetMode="External"/><Relationship Id="rId101" Type="http://schemas.openxmlformats.org/officeDocument/2006/relationships/hyperlink" Target="https://digital.nhs.uk/about-nhs-digital/nhs-digital-merger-with-nhs-england" TargetMode="External"/><Relationship Id="rId122" Type="http://schemas.openxmlformats.org/officeDocument/2006/relationships/hyperlink" Target="https://www.cqc.org.uk/guidance-providers/gps/gp-mythbusters/gp-mythbuster-52-portable-appliance-testing-calibrating-medical-equipment" TargetMode="External"/><Relationship Id="rId143" Type="http://schemas.openxmlformats.org/officeDocument/2006/relationships/hyperlink" Target="https://www.hse.gov.uk/legislation/hswa.htm" TargetMode="External"/><Relationship Id="rId164" Type="http://schemas.openxmlformats.org/officeDocument/2006/relationships/hyperlink" Target="https://www.england.nhs.uk/wp-content/uploads/2024/08/PRN01358iv-standard-general-medical-services-contract-variation-notice-august-2024.pdf" TargetMode="External"/><Relationship Id="rId185" Type="http://schemas.openxmlformats.org/officeDocument/2006/relationships/hyperlink" Target="https://www.gov.uk/new-employee" TargetMode="External"/><Relationship Id="rId9" Type="http://schemas.openxmlformats.org/officeDocument/2006/relationships/image" Target="media/image1.jpg"/><Relationship Id="rId210" Type="http://schemas.openxmlformats.org/officeDocument/2006/relationships/hyperlink" Target="https://www.bma.org.uk/advice-and-support/gp-practices/gp-premises/rent-reimbursement-for-gp-practices" TargetMode="External"/><Relationship Id="rId26" Type="http://schemas.openxmlformats.org/officeDocument/2006/relationships/hyperlink" Target="https://practiceindex.co.uk/gp/solutions/hub/compliance-package/" TargetMode="External"/><Relationship Id="rId231" Type="http://schemas.openxmlformats.org/officeDocument/2006/relationships/hyperlink" Target="https://www.legislation.gov.uk/ukpga/2018/12/contents/enacted" TargetMode="External"/><Relationship Id="rId252" Type="http://schemas.openxmlformats.org/officeDocument/2006/relationships/diagramLayout" Target="diagrams/layout3.xml"/><Relationship Id="rId273" Type="http://schemas.openxmlformats.org/officeDocument/2006/relationships/hyperlink" Target="https://www.legislation.gov.uk/ukpga/Eliz2/6-7/51/contents" TargetMode="External"/><Relationship Id="rId47" Type="http://schemas.openxmlformats.org/officeDocument/2006/relationships/hyperlink" Target="https://www.england.nhs.uk/improvement-hub/wp-content/uploads/sites/44/2015/08/learning-handbook-five-whys.pdf" TargetMode="External"/><Relationship Id="rId68" Type="http://schemas.openxmlformats.org/officeDocument/2006/relationships/hyperlink" Target="https://www.hcpc-uk.org/globalassets/resources/guidance/how-to-renew-your-registration.pdf?v=637145224790000000" TargetMode="External"/><Relationship Id="rId89" Type="http://schemas.openxmlformats.org/officeDocument/2006/relationships/hyperlink" Target="https://gp-patient.co.uk/" TargetMode="External"/><Relationship Id="rId112" Type="http://schemas.openxmlformats.org/officeDocument/2006/relationships/hyperlink" Target="https://www.hse.gov.uk/pubns/books/lawposter.htm" TargetMode="External"/><Relationship Id="rId133" Type="http://schemas.openxmlformats.org/officeDocument/2006/relationships/hyperlink" Target="https://www.cqc.org.uk/guidance-providers/gps/gp-mythbusters/gp-mythbuster-52-portable-appliance-testing-calibrating-medical-equipment" TargetMode="External"/><Relationship Id="rId154" Type="http://schemas.openxmlformats.org/officeDocument/2006/relationships/hyperlink" Target="https://hub.practiceindex.co.uk/login?redirect=/help" TargetMode="External"/><Relationship Id="rId175" Type="http://schemas.openxmlformats.org/officeDocument/2006/relationships/hyperlink" Target="https://pcse.england.nhs.uk/gp-practices/managing-payments/access-your-practice-statements" TargetMode="External"/><Relationship Id="rId196" Type="http://schemas.openxmlformats.org/officeDocument/2006/relationships/hyperlink" Target="https://www.nhsbsa.nhs.uk/employer-hub/pensions-online" TargetMode="External"/><Relationship Id="rId200" Type="http://schemas.openxmlformats.org/officeDocument/2006/relationships/hyperlink" Target="https://maps.org.uk/en" TargetMode="External"/><Relationship Id="rId16" Type="http://schemas.openxmlformats.org/officeDocument/2006/relationships/hyperlink" Target="https://hub.practiceindex.co.uk/login?redirect=/help" TargetMode="External"/><Relationship Id="rId221" Type="http://schemas.openxmlformats.org/officeDocument/2006/relationships/hyperlink" Target="https://www.dsptoolkit.nhs.uk/" TargetMode="External"/><Relationship Id="rId242" Type="http://schemas.openxmlformats.org/officeDocument/2006/relationships/hyperlink" Target="https://www.england.nhs.uk/wp-content/uploads/2019/10/confidentiality-policy-v5.1.pdf" TargetMode="External"/><Relationship Id="rId263" Type="http://schemas.openxmlformats.org/officeDocument/2006/relationships/hyperlink" Target="https://www.england.nhs.uk/digital-gp-good-practice-guidance/" TargetMode="External"/><Relationship Id="rId37" Type="http://schemas.openxmlformats.org/officeDocument/2006/relationships/hyperlink" Target="https://hub.practiceindex.co.uk/" TargetMode="External"/><Relationship Id="rId58" Type="http://schemas.openxmlformats.org/officeDocument/2006/relationships/hyperlink" Target="https://www.leadershipacademy.nhs.uk/resources/coaching-register/" TargetMode="External"/><Relationship Id="rId79" Type="http://schemas.openxmlformats.org/officeDocument/2006/relationships/hyperlink" Target="https://resolution.nhs.uk/scheme-documents/scheme-scope/" TargetMode="External"/><Relationship Id="rId102" Type="http://schemas.openxmlformats.org/officeDocument/2006/relationships/hyperlink" Target="https://digital.nhs.uk/services/secondary-uses-service-sus" TargetMode="External"/><Relationship Id="rId123" Type="http://schemas.openxmlformats.org/officeDocument/2006/relationships/hyperlink" Target="https://www.hse.gov.uk/work-equipment-machinery/puwer.htm" TargetMode="External"/><Relationship Id="rId144" Type="http://schemas.openxmlformats.org/officeDocument/2006/relationships/hyperlink" Target="https://practiceindex.co.uk/gp/solutions/hub/compliance-package/" TargetMode="External"/><Relationship Id="rId90" Type="http://schemas.openxmlformats.org/officeDocument/2006/relationships/hyperlink" Target="https://practiceindex.co.uk/gp/solutions/hub/compliance-package/" TargetMode="External"/><Relationship Id="rId165" Type="http://schemas.openxmlformats.org/officeDocument/2006/relationships/hyperlink" Target="https://gb-kb.sage.com/portal/app/portlets/results/viewsolution.jsp?solutionid=222001000101770&amp;hypermediatext=null" TargetMode="External"/><Relationship Id="rId186" Type="http://schemas.openxmlformats.org/officeDocument/2006/relationships/hyperlink" Target="https://www.gov.uk/hmrc-internal-manuals/paye-manual" TargetMode="External"/><Relationship Id="rId211" Type="http://schemas.openxmlformats.org/officeDocument/2006/relationships/hyperlink" Target="https://pcse.england.nhs.uk/help/gp-payments/seniority-payments" TargetMode="External"/><Relationship Id="rId232" Type="http://schemas.openxmlformats.org/officeDocument/2006/relationships/hyperlink" Target="https://assets.publishing.service.gov.uk/government/uploads/system/uploads/attachment_data/file/192572/2900774_InfoGovernance_accv2.pdf" TargetMode="External"/><Relationship Id="rId253" Type="http://schemas.openxmlformats.org/officeDocument/2006/relationships/diagramQuickStyle" Target="diagrams/quickStyle3.xml"/><Relationship Id="rId274" Type="http://schemas.openxmlformats.org/officeDocument/2006/relationships/header" Target="header1.xml"/><Relationship Id="rId27" Type="http://schemas.openxmlformats.org/officeDocument/2006/relationships/hyperlink" Target="https://hub.practiceindex.co.uk/" TargetMode="External"/><Relationship Id="rId48" Type="http://schemas.openxmlformats.org/officeDocument/2006/relationships/hyperlink" Target="https://www.england.nhs.uk/improvement-hub/wp-content/uploads/sites/44/2011/06/How-to-construct-a-fishbone-diagram.pdf" TargetMode="External"/><Relationship Id="rId69" Type="http://schemas.openxmlformats.org/officeDocument/2006/relationships/hyperlink" Target="https://help.practiceindex.co.uk/articles/learning-manager-a-full-overview/" TargetMode="External"/><Relationship Id="rId113" Type="http://schemas.openxmlformats.org/officeDocument/2006/relationships/hyperlink" Target="https://www.hse.gov.uk/pubns/hsc13.pdf" TargetMode="External"/><Relationship Id="rId134" Type="http://schemas.openxmlformats.org/officeDocument/2006/relationships/hyperlink" Target="https://assets.publishing.service.gov.uk/government/uploads/system/uploads/attachment_data/file/223753/Green_Book_Chapter_3_v3_0W.pdf" TargetMode="External"/><Relationship Id="rId80" Type="http://schemas.openxmlformats.org/officeDocument/2006/relationships/hyperlink" Target="https://resolution.nhs.uk/services/claims-management/clinical-schemes/general-practice-indemnity/clinical-negligence-scheme-for-general-practice/" TargetMode="External"/><Relationship Id="rId155" Type="http://schemas.openxmlformats.org/officeDocument/2006/relationships/hyperlink" Target="https://www.kingsfund.org.uk/publications/gp-funding-and-contracts-explained" TargetMode="External"/><Relationship Id="rId176" Type="http://schemas.openxmlformats.org/officeDocument/2006/relationships/hyperlink" Target="https://www.england.nhs.uk/long-read/general-practice-pay-transparency-guidance/" TargetMode="External"/><Relationship Id="rId197" Type="http://schemas.openxmlformats.org/officeDocument/2006/relationships/hyperlink" Target="https://www.nhsbsa.nhs.uk/member-hub/contact-nhs-pensions-members" TargetMode="External"/><Relationship Id="rId201" Type="http://schemas.openxmlformats.org/officeDocument/2006/relationships/hyperlink" Target="https://www.accountingtools.com/articles/what-is-the-imprest-system.html" TargetMode="External"/><Relationship Id="rId222" Type="http://schemas.openxmlformats.org/officeDocument/2006/relationships/hyperlink" Target="https://hub.practiceindex.co.uk/" TargetMode="External"/><Relationship Id="rId243" Type="http://schemas.openxmlformats.org/officeDocument/2006/relationships/hyperlink" Target="https://aboutcookies.org.uk/cookie-types" TargetMode="External"/><Relationship Id="rId264" Type="http://schemas.openxmlformats.org/officeDocument/2006/relationships/hyperlink" Target="https://digital.nhs.uk/services/gp2gp" TargetMode="External"/><Relationship Id="rId17" Type="http://schemas.openxmlformats.org/officeDocument/2006/relationships/hyperlink" Target="https://www.legislation.gov.uk/ukpga/2010/15/contents" TargetMode="External"/><Relationship Id="rId38" Type="http://schemas.openxmlformats.org/officeDocument/2006/relationships/hyperlink" Target="https://www.cqc.org.uk/guidance-providers/gps/gp-mythbuster-4-quality-improvement-activity" TargetMode="External"/><Relationship Id="rId59" Type="http://schemas.openxmlformats.org/officeDocument/2006/relationships/hyperlink" Target="https://www.bma.org.uk/media/3479/salaried_gp_model_contract_and_model_offer_letter_nov20.pdf" TargetMode="External"/><Relationship Id="rId103" Type="http://schemas.openxmlformats.org/officeDocument/2006/relationships/hyperlink" Target="https://imperialcollegehealthpartners.com/wp-content/uploads/2018/07/ORE__Risk_stratification_learning_and_impact_study.pdf" TargetMode="External"/><Relationship Id="rId124" Type="http://schemas.openxmlformats.org/officeDocument/2006/relationships/hyperlink" Target="https://www.hse.gov.uk/work-equipment-machinery/loler.htm" TargetMode="External"/><Relationship Id="rId70" Type="http://schemas.openxmlformats.org/officeDocument/2006/relationships/hyperlink" Target="https://practiceindex.co.uk/gp/solutions/learning/more-information" TargetMode="External"/><Relationship Id="rId91" Type="http://schemas.openxmlformats.org/officeDocument/2006/relationships/hyperlink" Target="https://hub.practiceindex.co.uk/" TargetMode="External"/><Relationship Id="rId145" Type="http://schemas.openxmlformats.org/officeDocument/2006/relationships/hyperlink" Target="https://hub.practiceindex.co.uk/" TargetMode="External"/><Relationship Id="rId166" Type="http://schemas.openxmlformats.org/officeDocument/2006/relationships/hyperlink" Target="https://uk.practicallaw.thomsonreuters.com/w-014-8196?transitionType=Default&amp;contextData=%28sc.Default%29" TargetMode="External"/><Relationship Id="rId187" Type="http://schemas.openxmlformats.org/officeDocument/2006/relationships/hyperlink" Target="https://www.acas.org.uk/payslips" TargetMode="External"/><Relationship Id="rId1" Type="http://schemas.openxmlformats.org/officeDocument/2006/relationships/customXml" Target="../customXml/item1.xml"/><Relationship Id="rId212" Type="http://schemas.openxmlformats.org/officeDocument/2006/relationships/hyperlink" Target="https://www.bma.org.uk/advice-and-support/gp-practices/funding-and-contracts/pcse-primary-care-support-england-seniority-payments-reconciliation-exercise-2023" TargetMode="External"/><Relationship Id="rId233" Type="http://schemas.openxmlformats.org/officeDocument/2006/relationships/hyperlink" Target="https://assets.publishing.service.gov.uk/government/uploads/system/uploads/attachment_data/file/581213/cgmanual.pdf" TargetMode="External"/><Relationship Id="rId254" Type="http://schemas.openxmlformats.org/officeDocument/2006/relationships/diagramColors" Target="diagrams/colors3.xml"/><Relationship Id="rId28" Type="http://schemas.openxmlformats.org/officeDocument/2006/relationships/hyperlink" Target="https://www.cqc.org.uk/guidance-providers/gps/gp-mythbusters/gp-mythbuster-24-recording-patient-safety-events-learn-patient-safety-events" TargetMode="External"/><Relationship Id="rId49" Type="http://schemas.openxmlformats.org/officeDocument/2006/relationships/hyperlink" Target="https://www.england.nhs.uk/improvement-hub/wp-content/uploads/sites/44/2017/11/ILG-1.2-Process-Mapping-Analysis-and-Redesign.pdf" TargetMode="External"/><Relationship Id="rId114" Type="http://schemas.openxmlformats.org/officeDocument/2006/relationships/hyperlink" Target="https://www.hse.gov.uk/simple-health-safety/index.htm" TargetMode="External"/><Relationship Id="rId275" Type="http://schemas.openxmlformats.org/officeDocument/2006/relationships/footer" Target="footer1.xml"/><Relationship Id="rId60" Type="http://schemas.openxmlformats.org/officeDocument/2006/relationships/hyperlink" Target="https://www.bma.org.uk/media/6582/salaried-gp-handbook-updateoct2022.pdf" TargetMode="External"/><Relationship Id="rId81" Type="http://schemas.openxmlformats.org/officeDocument/2006/relationships/hyperlink" Target="https://www.medicalprotection.org/uk/articles/providing-care-to-patients-who-are-abroad" TargetMode="External"/><Relationship Id="rId135" Type="http://schemas.openxmlformats.org/officeDocument/2006/relationships/hyperlink" Target="https://practiceindex.co.uk/gp/solutions/hub/compliance-package/" TargetMode="External"/><Relationship Id="rId156" Type="http://schemas.openxmlformats.org/officeDocument/2006/relationships/hyperlink" Target="https://www.bma.org.uk/what-we-do/local-medical-committees" TargetMode="External"/><Relationship Id="rId177" Type="http://schemas.openxmlformats.org/officeDocument/2006/relationships/hyperlink" Target="https://www.bma.org.uk/pay-and-contracts/pay/gp-pay/declaring-gp-earnings-over-150-000" TargetMode="External"/><Relationship Id="rId198" Type="http://schemas.openxmlformats.org/officeDocument/2006/relationships/hyperlink" Target="https://www.nhsbsa.nhs.uk/member-hub/transferring-scheme" TargetMode="External"/><Relationship Id="rId202" Type="http://schemas.openxmlformats.org/officeDocument/2006/relationships/hyperlink" Target="https://www.gov.uk/government/collections/immunisation-against-infectious-disease-the-green-book" TargetMode="External"/><Relationship Id="rId223" Type="http://schemas.openxmlformats.org/officeDocument/2006/relationships/hyperlink" Target="http://www.legislation.gov.uk/ukpga/1988/28/contents" TargetMode="External"/><Relationship Id="rId244" Type="http://schemas.openxmlformats.org/officeDocument/2006/relationships/hyperlink" Target="https://aboutcookies.org.uk/cookie-types" TargetMode="External"/><Relationship Id="rId18" Type="http://schemas.openxmlformats.org/officeDocument/2006/relationships/hyperlink" Target="https://www.gov.uk/government/publications/newborn-hearing-screening-programme-nhsp-operational-guidance/4-clinical-governance" TargetMode="External"/><Relationship Id="rId39" Type="http://schemas.openxmlformats.org/officeDocument/2006/relationships/hyperlink" Target="https://practiceindex.co.uk/gp/solutions/hub/compliance-package/" TargetMode="External"/><Relationship Id="rId265" Type="http://schemas.openxmlformats.org/officeDocument/2006/relationships/hyperlink" Target="https://practiceindex.co.uk/gp/forum/resources/electronic-transfer-of-and-access-to-the-healthcare-record.1397/" TargetMode="External"/><Relationship Id="rId50" Type="http://schemas.openxmlformats.org/officeDocument/2006/relationships/hyperlink" Target="https://www.england.nhs.uk/sustainableimprovement/qsir-programme/qsir-tools/" TargetMode="External"/><Relationship Id="rId104" Type="http://schemas.openxmlformats.org/officeDocument/2006/relationships/hyperlink" Target="https://digital.nhs.uk/data-and-information/data-collections-and-data-sets/data-collections/general-practice-annual-electronic-self-declaration-edec" TargetMode="External"/><Relationship Id="rId125" Type="http://schemas.openxmlformats.org/officeDocument/2006/relationships/hyperlink" Target="https://www.hse.gov.uk/pubns/hsis4.htm" TargetMode="External"/><Relationship Id="rId146" Type="http://schemas.openxmlformats.org/officeDocument/2006/relationships/hyperlink" Target="https://www.cqc.org.uk/guidance-providers/gps/gp-mythbusters/gp-mythbuster-48-well-led-&#8211;-vision-strategy" TargetMode="External"/><Relationship Id="rId167" Type="http://schemas.openxmlformats.org/officeDocument/2006/relationships/hyperlink" Target="https://www.gov.uk/guidance/employment-status-employment-intermediaries" TargetMode="External"/><Relationship Id="rId188" Type="http://schemas.openxmlformats.org/officeDocument/2006/relationships/hyperlink" Target="https://www.gov.uk/employers-sick-pay" TargetMode="External"/><Relationship Id="rId71" Type="http://schemas.openxmlformats.org/officeDocument/2006/relationships/hyperlink" Target="https://hub.practiceindex.co.uk/" TargetMode="External"/><Relationship Id="rId92" Type="http://schemas.openxmlformats.org/officeDocument/2006/relationships/hyperlink" Target="https://www.legislation.gov.uk/ukpga/2004/36/contents" TargetMode="External"/><Relationship Id="rId213" Type="http://schemas.openxmlformats.org/officeDocument/2006/relationships/hyperlink" Target="https://www.gov.uk/government/publications/nhs-general-medical-services-premises-costs-directions" TargetMode="External"/><Relationship Id="rId234" Type="http://schemas.openxmlformats.org/officeDocument/2006/relationships/hyperlink" Target="https://www.legislation.gov.uk/ukpga/2018/12/contents" TargetMode="External"/><Relationship Id="rId2" Type="http://schemas.openxmlformats.org/officeDocument/2006/relationships/customXml" Target="../customXml/item2.xml"/><Relationship Id="rId29" Type="http://schemas.openxmlformats.org/officeDocument/2006/relationships/hyperlink" Target="https://practiceindex.co.uk/gp/solutions/hub/compliance-package/" TargetMode="External"/><Relationship Id="rId255" Type="http://schemas.microsoft.com/office/2007/relationships/diagramDrawing" Target="diagrams/drawing3.xml"/><Relationship Id="rId276" Type="http://schemas.openxmlformats.org/officeDocument/2006/relationships/footer" Target="footer2.xml"/><Relationship Id="rId40" Type="http://schemas.openxmlformats.org/officeDocument/2006/relationships/hyperlink" Target="https://hub.practiceindex.co.uk/" TargetMode="External"/><Relationship Id="rId115" Type="http://schemas.openxmlformats.org/officeDocument/2006/relationships/hyperlink" Target="https://hub.practiceindex.co.uk/" TargetMode="External"/><Relationship Id="rId136" Type="http://schemas.openxmlformats.org/officeDocument/2006/relationships/hyperlink" Target="https://hub.practiceindex.co.uk/login?redirect=/help" TargetMode="External"/><Relationship Id="rId157" Type="http://schemas.openxmlformats.org/officeDocument/2006/relationships/hyperlink" Target="https://cfa.nhs.uk/" TargetMode="External"/><Relationship Id="rId178" Type="http://schemas.openxmlformats.org/officeDocument/2006/relationships/hyperlink" Target="https://www.bma.org.uk/advice-and-support/gp-practices/communication-with-patients/publishing-gp-net-earnings" TargetMode="External"/><Relationship Id="rId61" Type="http://schemas.openxmlformats.org/officeDocument/2006/relationships/hyperlink" Target="https://practiceindex.co.uk/gp/forum/resources/preceptorship-policy.1179/" TargetMode="External"/><Relationship Id="rId82" Type="http://schemas.openxmlformats.org/officeDocument/2006/relationships/hyperlink" Target="https://www.gmc-uk.org/professional-standards/learning-materials/prescribing-for-patients-overseas" TargetMode="External"/><Relationship Id="rId199" Type="http://schemas.openxmlformats.org/officeDocument/2006/relationships/hyperlink" Target="https://www.thepensionsregulator.gov.uk/" TargetMode="External"/><Relationship Id="rId203" Type="http://schemas.openxmlformats.org/officeDocument/2006/relationships/hyperlink" Target="https://hub.practiceindex.co.uk/" TargetMode="External"/><Relationship Id="rId19" Type="http://schemas.openxmlformats.org/officeDocument/2006/relationships/diagramData" Target="diagrams/data2.xml"/><Relationship Id="rId224" Type="http://schemas.openxmlformats.org/officeDocument/2006/relationships/hyperlink" Target="https://www.legislation.gov.uk/ukpga/1988/28/contents" TargetMode="External"/><Relationship Id="rId245" Type="http://schemas.openxmlformats.org/officeDocument/2006/relationships/hyperlink" Target="https://www.ageuk.org.uk/help/cookies/" TargetMode="External"/><Relationship Id="rId266" Type="http://schemas.openxmlformats.org/officeDocument/2006/relationships/hyperlink" Target="https://www.cqc.org.uk/guidance-providers/gps/nigels-surgery-46-managing-test-results-clinical-correspondence" TargetMode="External"/><Relationship Id="rId30" Type="http://schemas.openxmlformats.org/officeDocument/2006/relationships/hyperlink" Target="https://hub.practiceindex.co.uk/" TargetMode="External"/><Relationship Id="rId105" Type="http://schemas.openxmlformats.org/officeDocument/2006/relationships/hyperlink" Target="https://www.legislation.gov.uk/ukdsi/2014/9780111117613/part/3" TargetMode="External"/><Relationship Id="rId126" Type="http://schemas.openxmlformats.org/officeDocument/2006/relationships/hyperlink" Target="https://www.cqc.org.uk/guidance-providers/gps/gp-mythbusters/gp-mythbuster-1-resuscitation-gp-surgeries" TargetMode="External"/><Relationship Id="rId147" Type="http://schemas.openxmlformats.org/officeDocument/2006/relationships/hyperlink" Target="https://www.cqc.org.uk/guidance-regulation/providers/assessment/single-assessment-framework/well-led/shared-direction-culture" TargetMode="External"/><Relationship Id="rId168" Type="http://schemas.openxmlformats.org/officeDocument/2006/relationships/hyperlink" Target="https://www.id-medical.com/what-is-a-locum-doctor/" TargetMode="External"/><Relationship Id="rId51" Type="http://schemas.openxmlformats.org/officeDocument/2006/relationships/hyperlink" Target="https://www.england.nhs.uk/clinaudit/" TargetMode="External"/><Relationship Id="rId72" Type="http://schemas.openxmlformats.org/officeDocument/2006/relationships/hyperlink" Target="https://www.cqc.org.uk/guidance-providers/gps/gp-mythbusters/gp-mythbuster-70-mandatory-training-considerations-general-practice" TargetMode="External"/><Relationship Id="rId93" Type="http://schemas.openxmlformats.org/officeDocument/2006/relationships/hyperlink" Target="https://hub.practiceindex.co.uk/" TargetMode="External"/><Relationship Id="rId189" Type="http://schemas.openxmlformats.org/officeDocument/2006/relationships/hyperlink" Target="https://www.gov.uk/maternity-pay-leave/pay" TargetMode="External"/><Relationship Id="rId3" Type="http://schemas.openxmlformats.org/officeDocument/2006/relationships/numbering" Target="numbering.xml"/><Relationship Id="rId214" Type="http://schemas.openxmlformats.org/officeDocument/2006/relationships/hyperlink" Target="https://www.england.nhs.uk/wp-content/uploads/2019/06/general-practice-premises-policy-review.pdf" TargetMode="External"/><Relationship Id="rId235" Type="http://schemas.openxmlformats.org/officeDocument/2006/relationships/hyperlink" Target="https://www.gov.uk/government/publications/confidentiality-nhs-code-of-practice" TargetMode="External"/><Relationship Id="rId256" Type="http://schemas.openxmlformats.org/officeDocument/2006/relationships/hyperlink" Target="https://www.legislation.gov.uk/ukpga/1990/23/contents" TargetMode="External"/><Relationship Id="rId277" Type="http://schemas.openxmlformats.org/officeDocument/2006/relationships/image" Target="media/image7.jpg"/><Relationship Id="rId116" Type="http://schemas.openxmlformats.org/officeDocument/2006/relationships/hyperlink" Target="https://shapeatlas.net/" TargetMode="External"/><Relationship Id="rId137" Type="http://schemas.openxmlformats.org/officeDocument/2006/relationships/hyperlink" Target="https://www.cqc.org.uk/guidance-providers/gps/gp-mythbuster-17-vaccine-storage-fridges-gp-practices" TargetMode="External"/><Relationship Id="rId158" Type="http://schemas.openxmlformats.org/officeDocument/2006/relationships/hyperlink" Target="https://cfa.nhs.uk/fraud-prevention/reference-guide/types-of-fraud-within-the-NHS/NHS-employees/gp-practice-general-practitioner" TargetMode="External"/><Relationship Id="rId20" Type="http://schemas.openxmlformats.org/officeDocument/2006/relationships/diagramLayout" Target="diagrams/layout2.xml"/><Relationship Id="rId41" Type="http://schemas.openxmlformats.org/officeDocument/2006/relationships/hyperlink" Target="https://www.cqc.org.uk/guidance-providers/gps/gp-mythbuster-103-complaints-management" TargetMode="External"/><Relationship Id="rId62" Type="http://schemas.openxmlformats.org/officeDocument/2006/relationships/hyperlink" Target="https://www.nmc.org.uk/globalassets/sitedocuments/nmc-publications/nmc-principles-for-preceptorship-a5.pdf" TargetMode="External"/><Relationship Id="rId83" Type="http://schemas.openxmlformats.org/officeDocument/2006/relationships/hyperlink" Target="https://mdujournal.themdu.com/issue-archive/summer-2021/prescribing-for-a-patient-overseas" TargetMode="External"/><Relationship Id="rId179" Type="http://schemas.openxmlformats.org/officeDocument/2006/relationships/hyperlink" Target="https://pcse.england.nhs.uk/services/gp-pensions/end-year-processes/gp-non-gp-partners-type-1-annual-certificate" TargetMode="External"/><Relationship Id="rId190" Type="http://schemas.openxmlformats.org/officeDocument/2006/relationships/hyperlink" Target="https://www.gov.uk/paternity-pay-leave" TargetMode="External"/><Relationship Id="rId204" Type="http://schemas.openxmlformats.org/officeDocument/2006/relationships/hyperlink" Target="https://practiceindex.co.uk/gp/solutions/hub/finance-package" TargetMode="External"/><Relationship Id="rId225" Type="http://schemas.openxmlformats.org/officeDocument/2006/relationships/hyperlink" Target="https://www.bma.org.uk/advice-and-support/ethics/confidentiality-and-health-records/access-to-health-records" TargetMode="External"/><Relationship Id="rId246" Type="http://schemas.openxmlformats.org/officeDocument/2006/relationships/hyperlink" Target="https://www.legislation.gov.uk/uksi/2003/2426/regulation/6/made" TargetMode="External"/><Relationship Id="rId267" Type="http://schemas.openxmlformats.org/officeDocument/2006/relationships/hyperlink" Target="https://digital.nhs.uk/services/national-data-opt-out/operational-policy-guidance-document" TargetMode="External"/><Relationship Id="rId106" Type="http://schemas.openxmlformats.org/officeDocument/2006/relationships/hyperlink" Target="https://digital.nhs.uk/services/e-referral-service/joint-guidance-on-the-use-of-the-nhs-e-referral-service" TargetMode="External"/><Relationship Id="rId127" Type="http://schemas.openxmlformats.org/officeDocument/2006/relationships/hyperlink" Target="https://www.cqc.org.uk/guidance-providers/gps/gp-mythbusters/gp-mythbuster-9-emergency-medicines-gp-practices" TargetMode="External"/><Relationship Id="rId10" Type="http://schemas.openxmlformats.org/officeDocument/2006/relationships/diagramData" Target="diagrams/data1.xml"/><Relationship Id="rId31" Type="http://schemas.openxmlformats.org/officeDocument/2006/relationships/hyperlink" Target="https://practiceindex.co.uk/gp/solutions/hub/compliance-package/" TargetMode="External"/><Relationship Id="rId52" Type="http://schemas.openxmlformats.org/officeDocument/2006/relationships/hyperlink" Target="https://www.england.nhs.uk/patient-safety/the-nhs-patient-safety-strategy/" TargetMode="External"/><Relationship Id="rId73" Type="http://schemas.openxmlformats.org/officeDocument/2006/relationships/hyperlink" Target="https://www.england.nhs.uk/publication/the-national-speak-up-policy/" TargetMode="External"/><Relationship Id="rId94" Type="http://schemas.openxmlformats.org/officeDocument/2006/relationships/hyperlink" Target="https://www.cqc.org.uk/guidance-providers/gps/gp-mythbusters/gp-mythbuster-3-significant-event-analysis-sea" TargetMode="External"/><Relationship Id="rId148" Type="http://schemas.openxmlformats.org/officeDocument/2006/relationships/hyperlink" Target="https://practiceindex.co.uk/gp/forum/resources/vision-and-values-guidance-document.1003/" TargetMode="External"/><Relationship Id="rId169" Type="http://schemas.openxmlformats.org/officeDocument/2006/relationships/hyperlink" Target="https://www.cipd.co.uk/knowledge/fundamentals/emp-law/employees/agency-workers-guide" TargetMode="External"/><Relationship Id="rId4" Type="http://schemas.openxmlformats.org/officeDocument/2006/relationships/styles" Target="styles.xml"/><Relationship Id="rId180" Type="http://schemas.openxmlformats.org/officeDocument/2006/relationships/hyperlink" Target="https://www.nhsbsa.nhs.uk/sites/default/files/2023-11/GP%20Member%20Pension%20Guide-updated%2022.11.2023%20-%20v4.doc" TargetMode="External"/><Relationship Id="rId215" Type="http://schemas.openxmlformats.org/officeDocument/2006/relationships/hyperlink" Target="https://www.bma.org.uk/advice-and-support/gp-practices/gp-premises/rent-reimbursement-for-gp-practices" TargetMode="External"/><Relationship Id="rId236" Type="http://schemas.openxmlformats.org/officeDocument/2006/relationships/hyperlink" Target="https://www.england.nhs.uk/wp-content/uploads/2019/10/confidentiality-policy-v5.1.pdf" TargetMode="External"/><Relationship Id="rId257" Type="http://schemas.openxmlformats.org/officeDocument/2006/relationships/hyperlink" Target="https://www.legislation.gov.uk/ukpga/1990/23/pdfs/ukpga_19900023_en.pdf" TargetMode="External"/><Relationship Id="rId278" Type="http://schemas.openxmlformats.org/officeDocument/2006/relationships/fontTable" Target="fontTable.xml"/><Relationship Id="rId42" Type="http://schemas.openxmlformats.org/officeDocument/2006/relationships/hyperlink" Target="https://help.practiceindex.co.uk/articles/learning-manager-a-full-overview/" TargetMode="External"/><Relationship Id="rId84" Type="http://schemas.openxmlformats.org/officeDocument/2006/relationships/hyperlink" Target="https://www.england.nhs.uk/fft/fft-submission/" TargetMode="External"/><Relationship Id="rId138" Type="http://schemas.openxmlformats.org/officeDocument/2006/relationships/hyperlink" Target="https://www.legislation.gov.uk/ukpga/2018/12/contents/enacted" TargetMode="External"/><Relationship Id="rId191" Type="http://schemas.openxmlformats.org/officeDocument/2006/relationships/hyperlink" Target="https://www.gov.uk/government/publications/sl3-student-loan-deduction-tables/2020-to-2021-student-and-postgraduate-loan-deduction-tables" TargetMode="External"/><Relationship Id="rId205" Type="http://schemas.openxmlformats.org/officeDocument/2006/relationships/hyperlink" Target="https://hub.practiceindex.co.uk/" TargetMode="External"/><Relationship Id="rId247" Type="http://schemas.openxmlformats.org/officeDocument/2006/relationships/hyperlink" Target="https://ico.org.uk/media/about-the-ico/documents/2259467/regulatory-action-policy.pdf" TargetMode="External"/><Relationship Id="rId107" Type="http://schemas.openxmlformats.org/officeDocument/2006/relationships/hyperlink" Target="https://www.cqc.org.uk/guidance-providers/gps/gp-mythbuster-4-quality-improvement-activity" TargetMode="External"/><Relationship Id="rId11" Type="http://schemas.openxmlformats.org/officeDocument/2006/relationships/diagramLayout" Target="diagrams/layout1.xml"/><Relationship Id="rId53" Type="http://schemas.openxmlformats.org/officeDocument/2006/relationships/hyperlink" Target="https://www.legislation.gov.uk/ukdsi/2014/9780111117613/regulation/20" TargetMode="External"/><Relationship Id="rId149" Type="http://schemas.openxmlformats.org/officeDocument/2006/relationships/hyperlink" Target="https://www.ccab.org.uk/choosing-an-accountant/" TargetMode="External"/><Relationship Id="rId95" Type="http://schemas.openxmlformats.org/officeDocument/2006/relationships/hyperlink" Target="https://www.england.nhs.uk/patient-safety/patient-safety-incident-management-system/" TargetMode="External"/><Relationship Id="rId160" Type="http://schemas.openxmlformats.org/officeDocument/2006/relationships/hyperlink" Target="https://reportfraud.cfa.nhs.uk/" TargetMode="External"/><Relationship Id="rId216" Type="http://schemas.openxmlformats.org/officeDocument/2006/relationships/hyperlink" Target="https://www.gov.uk/guidance/health-professionals-pharmaceutical-products-and-vat-notice-70157"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8EAEBB-CC2C-E540-A70F-77930A03A53F}" type="doc">
      <dgm:prSet loTypeId="urn:microsoft.com/office/officeart/2005/8/layout/hList1" loCatId="" qsTypeId="urn:microsoft.com/office/officeart/2005/8/quickstyle/simple1" qsCatId="simple" csTypeId="urn:microsoft.com/office/officeart/2005/8/colors/accent1_2" csCatId="accent1" phldr="1"/>
      <dgm:spPr/>
      <dgm:t>
        <a:bodyPr/>
        <a:lstStyle/>
        <a:p>
          <a:endParaRPr lang="en-GB"/>
        </a:p>
      </dgm:t>
    </dgm:pt>
    <dgm:pt modelId="{2EE4001F-3981-8740-A238-C4238DCA657B}">
      <dgm:prSet phldrT="[Text]"/>
      <dgm:spPr/>
      <dgm:t>
        <a:bodyPr/>
        <a:lstStyle/>
        <a:p>
          <a:pPr algn="l"/>
          <a:r>
            <a:rPr lang="en-GB" b="1"/>
            <a:t>Clinical	</a:t>
          </a:r>
        </a:p>
      </dgm:t>
    </dgm:pt>
    <dgm:pt modelId="{B72F3EF9-1C85-764E-92B3-05F56F7ABD9D}" type="parTrans" cxnId="{8C0FAF21-FE8D-FF49-9234-39EDE9A2BBD6}">
      <dgm:prSet/>
      <dgm:spPr/>
      <dgm:t>
        <a:bodyPr/>
        <a:lstStyle/>
        <a:p>
          <a:endParaRPr lang="en-GB"/>
        </a:p>
      </dgm:t>
    </dgm:pt>
    <dgm:pt modelId="{A22BD0AB-ED31-8546-A84C-4B299578DE68}" type="sibTrans" cxnId="{8C0FAF21-FE8D-FF49-9234-39EDE9A2BBD6}">
      <dgm:prSet/>
      <dgm:spPr/>
      <dgm:t>
        <a:bodyPr/>
        <a:lstStyle/>
        <a:p>
          <a:endParaRPr lang="en-GB"/>
        </a:p>
      </dgm:t>
    </dgm:pt>
    <dgm:pt modelId="{74516E40-B63D-1444-88ED-0B7CA18CD832}">
      <dgm:prSet phldrT="[Text]"/>
      <dgm:spPr/>
      <dgm:t>
        <a:bodyPr/>
        <a:lstStyle/>
        <a:p>
          <a:pPr algn="l"/>
          <a:r>
            <a:rPr lang="en-GB" b="1"/>
            <a:t>Corporate</a:t>
          </a:r>
        </a:p>
      </dgm:t>
    </dgm:pt>
    <dgm:pt modelId="{0CD7A516-2948-BE4F-887C-8F66E7E9AE9C}" type="parTrans" cxnId="{D75D55C9-FD1E-D64E-9B9F-6B1E09F56BCF}">
      <dgm:prSet/>
      <dgm:spPr/>
      <dgm:t>
        <a:bodyPr/>
        <a:lstStyle/>
        <a:p>
          <a:endParaRPr lang="en-GB"/>
        </a:p>
      </dgm:t>
    </dgm:pt>
    <dgm:pt modelId="{470030E3-5801-974A-BFAA-B88FA5FA7911}" type="sibTrans" cxnId="{D75D55C9-FD1E-D64E-9B9F-6B1E09F56BCF}">
      <dgm:prSet/>
      <dgm:spPr/>
      <dgm:t>
        <a:bodyPr/>
        <a:lstStyle/>
        <a:p>
          <a:endParaRPr lang="en-GB"/>
        </a:p>
      </dgm:t>
    </dgm:pt>
    <dgm:pt modelId="{4E169515-CB1C-5F4A-A599-97D02AE4AA39}">
      <dgm:prSet phldrT="[Text]"/>
      <dgm:spPr/>
      <dgm:t>
        <a:bodyPr/>
        <a:lstStyle/>
        <a:p>
          <a:pPr algn="l"/>
          <a:r>
            <a:rPr lang="en-GB" b="1"/>
            <a:t>Financial</a:t>
          </a:r>
        </a:p>
      </dgm:t>
    </dgm:pt>
    <dgm:pt modelId="{39400DB0-5131-3F44-9C5F-173E3FC33F27}" type="parTrans" cxnId="{82826D3C-3775-3748-925C-0BB4EF8D5198}">
      <dgm:prSet/>
      <dgm:spPr/>
      <dgm:t>
        <a:bodyPr/>
        <a:lstStyle/>
        <a:p>
          <a:endParaRPr lang="en-GB"/>
        </a:p>
      </dgm:t>
    </dgm:pt>
    <dgm:pt modelId="{CC73D1B1-615F-DD48-B1D3-8151C9D7F58D}" type="sibTrans" cxnId="{82826D3C-3775-3748-925C-0BB4EF8D5198}">
      <dgm:prSet/>
      <dgm:spPr/>
      <dgm:t>
        <a:bodyPr/>
        <a:lstStyle/>
        <a:p>
          <a:endParaRPr lang="en-GB"/>
        </a:p>
      </dgm:t>
    </dgm:pt>
    <dgm:pt modelId="{3A48F536-89D4-194F-B622-F38F2F90B565}">
      <dgm:prSet phldrT="[Text]"/>
      <dgm:spPr/>
      <dgm:t>
        <a:bodyPr/>
        <a:lstStyle/>
        <a:p>
          <a:r>
            <a:rPr lang="en-GB"/>
            <a:t> Accounts</a:t>
          </a:r>
        </a:p>
      </dgm:t>
    </dgm:pt>
    <dgm:pt modelId="{CC0DE31A-6391-E94B-A436-8362ECF4B7BE}" type="parTrans" cxnId="{FA3F2344-07DB-5C47-94D7-5862F279D648}">
      <dgm:prSet/>
      <dgm:spPr/>
      <dgm:t>
        <a:bodyPr/>
        <a:lstStyle/>
        <a:p>
          <a:endParaRPr lang="en-GB"/>
        </a:p>
      </dgm:t>
    </dgm:pt>
    <dgm:pt modelId="{B9292A3E-E302-BA40-8A76-475BDEE0A76E}" type="sibTrans" cxnId="{FA3F2344-07DB-5C47-94D7-5862F279D648}">
      <dgm:prSet/>
      <dgm:spPr/>
      <dgm:t>
        <a:bodyPr/>
        <a:lstStyle/>
        <a:p>
          <a:endParaRPr lang="en-GB"/>
        </a:p>
      </dgm:t>
    </dgm:pt>
    <dgm:pt modelId="{97587A29-A5D0-944F-89FB-ED2AB8966719}">
      <dgm:prSet/>
      <dgm:spPr/>
      <dgm:t>
        <a:bodyPr/>
        <a:lstStyle/>
        <a:p>
          <a:pPr algn="l"/>
          <a:r>
            <a:rPr lang="en-GB" b="1"/>
            <a:t>Information</a:t>
          </a:r>
        </a:p>
      </dgm:t>
    </dgm:pt>
    <dgm:pt modelId="{FB19DD8C-31D1-3D4C-8D23-CCCA898B2A2F}" type="parTrans" cxnId="{A3D41ECF-9C47-8941-93D0-F45B16DDF44D}">
      <dgm:prSet/>
      <dgm:spPr/>
      <dgm:t>
        <a:bodyPr/>
        <a:lstStyle/>
        <a:p>
          <a:endParaRPr lang="en-GB"/>
        </a:p>
      </dgm:t>
    </dgm:pt>
    <dgm:pt modelId="{F9609E65-88D1-B34D-9EB3-67039733C910}" type="sibTrans" cxnId="{A3D41ECF-9C47-8941-93D0-F45B16DDF44D}">
      <dgm:prSet/>
      <dgm:spPr/>
      <dgm:t>
        <a:bodyPr/>
        <a:lstStyle/>
        <a:p>
          <a:endParaRPr lang="en-GB"/>
        </a:p>
      </dgm:t>
    </dgm:pt>
    <dgm:pt modelId="{1BCF0D6A-ECAA-7245-A3A3-16E509165ACC}">
      <dgm:prSet/>
      <dgm:spPr/>
      <dgm:t>
        <a:bodyPr/>
        <a:lstStyle/>
        <a:p>
          <a:r>
            <a:rPr lang="en-GB"/>
            <a:t> Ethics</a:t>
          </a:r>
        </a:p>
      </dgm:t>
    </dgm:pt>
    <dgm:pt modelId="{537E38A2-232C-2947-870D-83F29E564677}" type="parTrans" cxnId="{53CB13F9-881F-EA49-88BB-ECB88968B24B}">
      <dgm:prSet/>
      <dgm:spPr/>
      <dgm:t>
        <a:bodyPr/>
        <a:lstStyle/>
        <a:p>
          <a:endParaRPr lang="en-GB"/>
        </a:p>
      </dgm:t>
    </dgm:pt>
    <dgm:pt modelId="{1722BEDE-9808-704F-9C12-7655E41FCA7F}" type="sibTrans" cxnId="{53CB13F9-881F-EA49-88BB-ECB88968B24B}">
      <dgm:prSet/>
      <dgm:spPr/>
      <dgm:t>
        <a:bodyPr/>
        <a:lstStyle/>
        <a:p>
          <a:endParaRPr lang="en-GB"/>
        </a:p>
      </dgm:t>
    </dgm:pt>
    <dgm:pt modelId="{412B9669-96F2-2E4F-9794-BA066D8DBFDB}">
      <dgm:prSet/>
      <dgm:spPr/>
      <dgm:t>
        <a:bodyPr/>
        <a:lstStyle/>
        <a:p>
          <a:r>
            <a:rPr lang="en-GB"/>
            <a:t> Patient focused</a:t>
          </a:r>
        </a:p>
      </dgm:t>
    </dgm:pt>
    <dgm:pt modelId="{3D77D795-C5F9-B648-925C-44E612FDE782}" type="parTrans" cxnId="{8E575E28-E818-5D44-8A1E-12CBBBEB06E2}">
      <dgm:prSet/>
      <dgm:spPr/>
      <dgm:t>
        <a:bodyPr/>
        <a:lstStyle/>
        <a:p>
          <a:endParaRPr lang="en-GB"/>
        </a:p>
      </dgm:t>
    </dgm:pt>
    <dgm:pt modelId="{34FBC6AE-FCB3-C742-AA7E-0804B1A585E1}" type="sibTrans" cxnId="{8E575E28-E818-5D44-8A1E-12CBBBEB06E2}">
      <dgm:prSet/>
      <dgm:spPr/>
      <dgm:t>
        <a:bodyPr/>
        <a:lstStyle/>
        <a:p>
          <a:endParaRPr lang="en-GB"/>
        </a:p>
      </dgm:t>
    </dgm:pt>
    <dgm:pt modelId="{03757F86-61A8-6643-AC23-17FD6290FF71}">
      <dgm:prSet/>
      <dgm:spPr/>
      <dgm:t>
        <a:bodyPr/>
        <a:lstStyle/>
        <a:p>
          <a:r>
            <a:rPr lang="en-GB"/>
            <a:t> Patient safety</a:t>
          </a:r>
        </a:p>
      </dgm:t>
    </dgm:pt>
    <dgm:pt modelId="{205917C4-2921-BD42-B229-B3F0EDD63794}" type="parTrans" cxnId="{CEA2B593-7B5D-BC4B-BCD5-DC14B89386A5}">
      <dgm:prSet/>
      <dgm:spPr/>
      <dgm:t>
        <a:bodyPr/>
        <a:lstStyle/>
        <a:p>
          <a:endParaRPr lang="en-GB"/>
        </a:p>
      </dgm:t>
    </dgm:pt>
    <dgm:pt modelId="{03938C68-3D79-EA4E-A7B0-E4DB182EBD05}" type="sibTrans" cxnId="{CEA2B593-7B5D-BC4B-BCD5-DC14B89386A5}">
      <dgm:prSet/>
      <dgm:spPr/>
      <dgm:t>
        <a:bodyPr/>
        <a:lstStyle/>
        <a:p>
          <a:endParaRPr lang="en-GB"/>
        </a:p>
      </dgm:t>
    </dgm:pt>
    <dgm:pt modelId="{C63F6252-D403-6748-BAA6-97570D3A25D4}">
      <dgm:prSet/>
      <dgm:spPr/>
      <dgm:t>
        <a:bodyPr/>
        <a:lstStyle/>
        <a:p>
          <a:r>
            <a:rPr lang="en-GB"/>
            <a:t> Quality</a:t>
          </a:r>
        </a:p>
      </dgm:t>
    </dgm:pt>
    <dgm:pt modelId="{8DE3AE8A-480C-A947-BE49-543961170A0B}" type="parTrans" cxnId="{C1DDC797-51CF-C04A-BB73-597E66A3C24D}">
      <dgm:prSet/>
      <dgm:spPr/>
      <dgm:t>
        <a:bodyPr/>
        <a:lstStyle/>
        <a:p>
          <a:endParaRPr lang="en-GB"/>
        </a:p>
      </dgm:t>
    </dgm:pt>
    <dgm:pt modelId="{CAE4F762-64E2-674B-852C-F99015A94241}" type="sibTrans" cxnId="{C1DDC797-51CF-C04A-BB73-597E66A3C24D}">
      <dgm:prSet/>
      <dgm:spPr/>
      <dgm:t>
        <a:bodyPr/>
        <a:lstStyle/>
        <a:p>
          <a:endParaRPr lang="en-GB"/>
        </a:p>
      </dgm:t>
    </dgm:pt>
    <dgm:pt modelId="{A981D87C-C2AF-8147-AF12-9C09C4BA3D46}">
      <dgm:prSet/>
      <dgm:spPr/>
      <dgm:t>
        <a:bodyPr/>
        <a:lstStyle/>
        <a:p>
          <a:r>
            <a:rPr lang="en-GB"/>
            <a:t> Regulatory</a:t>
          </a:r>
        </a:p>
      </dgm:t>
    </dgm:pt>
    <dgm:pt modelId="{435CF1AD-653D-084F-A8AA-966C5F63E55A}" type="parTrans" cxnId="{C2050526-4736-6346-B266-D9387893E268}">
      <dgm:prSet/>
      <dgm:spPr/>
      <dgm:t>
        <a:bodyPr/>
        <a:lstStyle/>
        <a:p>
          <a:endParaRPr lang="en-GB"/>
        </a:p>
      </dgm:t>
    </dgm:pt>
    <dgm:pt modelId="{EA7C74A3-E1F6-AC49-9E3B-908B0DF62879}" type="sibTrans" cxnId="{C2050526-4736-6346-B266-D9387893E268}">
      <dgm:prSet/>
      <dgm:spPr/>
      <dgm:t>
        <a:bodyPr/>
        <a:lstStyle/>
        <a:p>
          <a:endParaRPr lang="en-GB"/>
        </a:p>
      </dgm:t>
    </dgm:pt>
    <dgm:pt modelId="{731E5F9B-19FD-B842-AF56-10352AB7A10C}">
      <dgm:prSet/>
      <dgm:spPr/>
      <dgm:t>
        <a:bodyPr/>
        <a:lstStyle/>
        <a:p>
          <a:r>
            <a:rPr lang="en-GB"/>
            <a:t> Reputation</a:t>
          </a:r>
        </a:p>
      </dgm:t>
    </dgm:pt>
    <dgm:pt modelId="{B9CB4887-389B-DF41-96F5-14DC57C07CCA}" type="parTrans" cxnId="{290D48D0-2840-2649-B3EE-2E44285176A3}">
      <dgm:prSet/>
      <dgm:spPr/>
      <dgm:t>
        <a:bodyPr/>
        <a:lstStyle/>
        <a:p>
          <a:endParaRPr lang="en-GB"/>
        </a:p>
      </dgm:t>
    </dgm:pt>
    <dgm:pt modelId="{14E85534-2E3E-C240-B0CA-E0FBA73EC628}" type="sibTrans" cxnId="{290D48D0-2840-2649-B3EE-2E44285176A3}">
      <dgm:prSet/>
      <dgm:spPr/>
      <dgm:t>
        <a:bodyPr/>
        <a:lstStyle/>
        <a:p>
          <a:endParaRPr lang="en-GB"/>
        </a:p>
      </dgm:t>
    </dgm:pt>
    <dgm:pt modelId="{1EDC653E-5D90-DD45-BA31-B9513F85F0AE}">
      <dgm:prSet/>
      <dgm:spPr/>
      <dgm:t>
        <a:bodyPr/>
        <a:lstStyle/>
        <a:p>
          <a:r>
            <a:rPr lang="en-GB"/>
            <a:t> Research</a:t>
          </a:r>
        </a:p>
      </dgm:t>
    </dgm:pt>
    <dgm:pt modelId="{05D88210-C420-A248-99C2-BB0389E636B7}" type="parTrans" cxnId="{755630E2-EA39-1443-8F85-680A063FE8C5}">
      <dgm:prSet/>
      <dgm:spPr/>
      <dgm:t>
        <a:bodyPr/>
        <a:lstStyle/>
        <a:p>
          <a:endParaRPr lang="en-GB"/>
        </a:p>
      </dgm:t>
    </dgm:pt>
    <dgm:pt modelId="{3863C1FA-6F66-664E-B28B-FB94B0BDFBB1}" type="sibTrans" cxnId="{755630E2-EA39-1443-8F85-680A063FE8C5}">
      <dgm:prSet/>
      <dgm:spPr/>
      <dgm:t>
        <a:bodyPr/>
        <a:lstStyle/>
        <a:p>
          <a:endParaRPr lang="en-GB"/>
        </a:p>
      </dgm:t>
    </dgm:pt>
    <dgm:pt modelId="{063D28DB-7B95-FA41-BDA7-F793C1065DC6}">
      <dgm:prSet/>
      <dgm:spPr/>
      <dgm:t>
        <a:bodyPr/>
        <a:lstStyle/>
        <a:p>
          <a:r>
            <a:rPr lang="en-GB"/>
            <a:t> Stakeholders</a:t>
          </a:r>
        </a:p>
      </dgm:t>
    </dgm:pt>
    <dgm:pt modelId="{0355F251-4EDE-504B-A157-56A85D166812}" type="parTrans" cxnId="{E2EA399C-D5FE-864A-82D2-EBC0B9F4BE85}">
      <dgm:prSet/>
      <dgm:spPr/>
      <dgm:t>
        <a:bodyPr/>
        <a:lstStyle/>
        <a:p>
          <a:endParaRPr lang="en-GB"/>
        </a:p>
      </dgm:t>
    </dgm:pt>
    <dgm:pt modelId="{65EB3ABA-06F8-D744-86FA-4E8AA898CAE8}" type="sibTrans" cxnId="{E2EA399C-D5FE-864A-82D2-EBC0B9F4BE85}">
      <dgm:prSet/>
      <dgm:spPr/>
      <dgm:t>
        <a:bodyPr/>
        <a:lstStyle/>
        <a:p>
          <a:endParaRPr lang="en-GB"/>
        </a:p>
      </dgm:t>
    </dgm:pt>
    <dgm:pt modelId="{4B5B845A-CF78-D044-9BC9-89F670D31081}">
      <dgm:prSet/>
      <dgm:spPr/>
      <dgm:t>
        <a:bodyPr/>
        <a:lstStyle/>
        <a:p>
          <a:r>
            <a:rPr lang="en-GB"/>
            <a:t> Training</a:t>
          </a:r>
        </a:p>
      </dgm:t>
    </dgm:pt>
    <dgm:pt modelId="{40B96C00-0DEB-5C4C-B209-B46466D16EB7}" type="parTrans" cxnId="{7C6188E3-9829-B44E-A4A2-1BD47D9261EA}">
      <dgm:prSet/>
      <dgm:spPr/>
      <dgm:t>
        <a:bodyPr/>
        <a:lstStyle/>
        <a:p>
          <a:endParaRPr lang="en-GB"/>
        </a:p>
      </dgm:t>
    </dgm:pt>
    <dgm:pt modelId="{1A525576-5166-6448-B30E-6DF167DD602B}" type="sibTrans" cxnId="{7C6188E3-9829-B44E-A4A2-1BD47D9261EA}">
      <dgm:prSet/>
      <dgm:spPr/>
      <dgm:t>
        <a:bodyPr/>
        <a:lstStyle/>
        <a:p>
          <a:endParaRPr lang="en-GB"/>
        </a:p>
      </dgm:t>
    </dgm:pt>
    <dgm:pt modelId="{A3FE7D91-0E28-5642-A4C3-4A632024CDCA}">
      <dgm:prSet/>
      <dgm:spPr/>
      <dgm:t>
        <a:bodyPr/>
        <a:lstStyle/>
        <a:p>
          <a:r>
            <a:rPr lang="en-GB"/>
            <a:t> HR and staffing</a:t>
          </a:r>
        </a:p>
      </dgm:t>
    </dgm:pt>
    <dgm:pt modelId="{9C542F21-4A53-D245-840F-0BE7D63D4517}" type="parTrans" cxnId="{682B18C8-1A75-2C4E-B60C-928EA96EBBF3}">
      <dgm:prSet/>
      <dgm:spPr/>
      <dgm:t>
        <a:bodyPr/>
        <a:lstStyle/>
        <a:p>
          <a:endParaRPr lang="en-GB"/>
        </a:p>
      </dgm:t>
    </dgm:pt>
    <dgm:pt modelId="{3DC136C1-B666-5D4B-8997-0D21A8F0C97A}" type="sibTrans" cxnId="{682B18C8-1A75-2C4E-B60C-928EA96EBBF3}">
      <dgm:prSet/>
      <dgm:spPr/>
      <dgm:t>
        <a:bodyPr/>
        <a:lstStyle/>
        <a:p>
          <a:endParaRPr lang="en-GB"/>
        </a:p>
      </dgm:t>
    </dgm:pt>
    <dgm:pt modelId="{E7C73D30-9521-6940-A0BC-D33622C0539A}">
      <dgm:prSet/>
      <dgm:spPr/>
      <dgm:t>
        <a:bodyPr/>
        <a:lstStyle/>
        <a:p>
          <a:r>
            <a:rPr lang="en-GB"/>
            <a:t> Infrastructure</a:t>
          </a:r>
        </a:p>
      </dgm:t>
    </dgm:pt>
    <dgm:pt modelId="{30453BC9-1BC3-9D4B-A00A-BED4D8EF6751}" type="parTrans" cxnId="{A7F285A0-E454-AB45-A1E4-9E1BDE42E059}">
      <dgm:prSet/>
      <dgm:spPr/>
      <dgm:t>
        <a:bodyPr/>
        <a:lstStyle/>
        <a:p>
          <a:endParaRPr lang="en-GB"/>
        </a:p>
      </dgm:t>
    </dgm:pt>
    <dgm:pt modelId="{DFAE8EC5-CCBE-894D-91F1-E1254AD3192C}" type="sibTrans" cxnId="{A7F285A0-E454-AB45-A1E4-9E1BDE42E059}">
      <dgm:prSet/>
      <dgm:spPr/>
      <dgm:t>
        <a:bodyPr/>
        <a:lstStyle/>
        <a:p>
          <a:endParaRPr lang="en-GB"/>
        </a:p>
      </dgm:t>
    </dgm:pt>
    <dgm:pt modelId="{98CC87F5-FE74-DC4E-BC61-EB654A3957C4}">
      <dgm:prSet/>
      <dgm:spPr/>
      <dgm:t>
        <a:bodyPr/>
        <a:lstStyle/>
        <a:p>
          <a:r>
            <a:rPr lang="en-GB"/>
            <a:t> Leadership</a:t>
          </a:r>
        </a:p>
      </dgm:t>
    </dgm:pt>
    <dgm:pt modelId="{A9D0D5AD-047D-DE4F-B33C-1DDB2415045D}" type="parTrans" cxnId="{BE9CE6BA-90E6-034F-B148-47C1CFDCFFD8}">
      <dgm:prSet/>
      <dgm:spPr/>
      <dgm:t>
        <a:bodyPr/>
        <a:lstStyle/>
        <a:p>
          <a:endParaRPr lang="en-GB"/>
        </a:p>
      </dgm:t>
    </dgm:pt>
    <dgm:pt modelId="{A89DBD35-F52B-6C48-AC6B-ECF182A56061}" type="sibTrans" cxnId="{BE9CE6BA-90E6-034F-B148-47C1CFDCFFD8}">
      <dgm:prSet/>
      <dgm:spPr/>
      <dgm:t>
        <a:bodyPr/>
        <a:lstStyle/>
        <a:p>
          <a:endParaRPr lang="en-GB"/>
        </a:p>
      </dgm:t>
    </dgm:pt>
    <dgm:pt modelId="{4D59797E-BD13-8545-8D46-5CFBE2E3A3F1}">
      <dgm:prSet/>
      <dgm:spPr/>
      <dgm:t>
        <a:bodyPr/>
        <a:lstStyle/>
        <a:p>
          <a:r>
            <a:rPr lang="en-GB"/>
            <a:t> Legal</a:t>
          </a:r>
        </a:p>
      </dgm:t>
    </dgm:pt>
    <dgm:pt modelId="{39BC9E18-8F76-8240-AA5E-29734582D365}" type="parTrans" cxnId="{A48D7CEF-4BB2-2F43-9BC2-A7CD3ED3BCA6}">
      <dgm:prSet/>
      <dgm:spPr/>
      <dgm:t>
        <a:bodyPr/>
        <a:lstStyle/>
        <a:p>
          <a:endParaRPr lang="en-GB"/>
        </a:p>
      </dgm:t>
    </dgm:pt>
    <dgm:pt modelId="{47EC149B-5A1D-3246-B821-3E090AD1F90A}" type="sibTrans" cxnId="{A48D7CEF-4BB2-2F43-9BC2-A7CD3ED3BCA6}">
      <dgm:prSet/>
      <dgm:spPr/>
      <dgm:t>
        <a:bodyPr/>
        <a:lstStyle/>
        <a:p>
          <a:endParaRPr lang="en-GB"/>
        </a:p>
      </dgm:t>
    </dgm:pt>
    <dgm:pt modelId="{4A6BF093-09B8-344B-8E6F-9C5CA3441637}">
      <dgm:prSet/>
      <dgm:spPr/>
      <dgm:t>
        <a:bodyPr/>
        <a:lstStyle/>
        <a:p>
          <a:r>
            <a:rPr lang="en-GB"/>
            <a:t> Risk management</a:t>
          </a:r>
        </a:p>
      </dgm:t>
    </dgm:pt>
    <dgm:pt modelId="{9F1C7D30-ADE6-C747-8778-626397C7ED7C}" type="parTrans" cxnId="{761785E4-8DBF-C545-A07D-3429D4A1AFDF}">
      <dgm:prSet/>
      <dgm:spPr/>
      <dgm:t>
        <a:bodyPr/>
        <a:lstStyle/>
        <a:p>
          <a:endParaRPr lang="en-GB"/>
        </a:p>
      </dgm:t>
    </dgm:pt>
    <dgm:pt modelId="{30F32BC5-8FB1-F34A-BD26-593071DA91AA}" type="sibTrans" cxnId="{761785E4-8DBF-C545-A07D-3429D4A1AFDF}">
      <dgm:prSet/>
      <dgm:spPr/>
      <dgm:t>
        <a:bodyPr/>
        <a:lstStyle/>
        <a:p>
          <a:endParaRPr lang="en-GB"/>
        </a:p>
      </dgm:t>
    </dgm:pt>
    <dgm:pt modelId="{01DD8EF3-9D9D-464A-BEF2-D38AFCD3DD11}">
      <dgm:prSet/>
      <dgm:spPr/>
      <dgm:t>
        <a:bodyPr/>
        <a:lstStyle/>
        <a:p>
          <a:r>
            <a:rPr lang="en-GB"/>
            <a:t> Social responsibility</a:t>
          </a:r>
        </a:p>
      </dgm:t>
    </dgm:pt>
    <dgm:pt modelId="{42095BDD-CD11-F245-9019-1F9F18E3CC01}" type="parTrans" cxnId="{6D3C70B8-A72E-A842-9BB7-C0D90AB60AAB}">
      <dgm:prSet/>
      <dgm:spPr/>
      <dgm:t>
        <a:bodyPr/>
        <a:lstStyle/>
        <a:p>
          <a:endParaRPr lang="en-GB"/>
        </a:p>
      </dgm:t>
    </dgm:pt>
    <dgm:pt modelId="{A98D272E-F1CF-5244-9D79-7C0B54550D73}" type="sibTrans" cxnId="{6D3C70B8-A72E-A842-9BB7-C0D90AB60AAB}">
      <dgm:prSet/>
      <dgm:spPr/>
      <dgm:t>
        <a:bodyPr/>
        <a:lstStyle/>
        <a:p>
          <a:endParaRPr lang="en-GB"/>
        </a:p>
      </dgm:t>
    </dgm:pt>
    <dgm:pt modelId="{08B19648-5B6F-6F4A-8D6B-DBFCFACEED9F}">
      <dgm:prSet/>
      <dgm:spPr/>
      <dgm:t>
        <a:bodyPr/>
        <a:lstStyle/>
        <a:p>
          <a:r>
            <a:rPr lang="en-GB"/>
            <a:t> Strategy</a:t>
          </a:r>
        </a:p>
      </dgm:t>
    </dgm:pt>
    <dgm:pt modelId="{94FE1A51-6F59-2C40-A7E8-FBD44E18E37A}" type="parTrans" cxnId="{22C41E22-EB8D-FD49-AEDE-991B34786D3A}">
      <dgm:prSet/>
      <dgm:spPr/>
      <dgm:t>
        <a:bodyPr/>
        <a:lstStyle/>
        <a:p>
          <a:endParaRPr lang="en-GB"/>
        </a:p>
      </dgm:t>
    </dgm:pt>
    <dgm:pt modelId="{97ACA88C-2316-FC49-992E-8145EFEF88E5}" type="sibTrans" cxnId="{22C41E22-EB8D-FD49-AEDE-991B34786D3A}">
      <dgm:prSet/>
      <dgm:spPr/>
      <dgm:t>
        <a:bodyPr/>
        <a:lstStyle/>
        <a:p>
          <a:endParaRPr lang="en-GB"/>
        </a:p>
      </dgm:t>
    </dgm:pt>
    <dgm:pt modelId="{6271D7BB-6C30-AA40-B9D4-86830F5375AC}">
      <dgm:prSet/>
      <dgm:spPr/>
      <dgm:t>
        <a:bodyPr/>
        <a:lstStyle/>
        <a:p>
          <a:r>
            <a:rPr lang="en-GB"/>
            <a:t> Structure</a:t>
          </a:r>
        </a:p>
      </dgm:t>
    </dgm:pt>
    <dgm:pt modelId="{FFF12259-A9BA-B546-BC64-46D32D0B2F3E}" type="parTrans" cxnId="{4BF199B0-08FB-9A4D-849E-BEF99C38CB1A}">
      <dgm:prSet/>
      <dgm:spPr/>
      <dgm:t>
        <a:bodyPr/>
        <a:lstStyle/>
        <a:p>
          <a:endParaRPr lang="en-GB"/>
        </a:p>
      </dgm:t>
    </dgm:pt>
    <dgm:pt modelId="{63CB692F-1D4A-FB4C-8A73-B7CEE5A90ACE}" type="sibTrans" cxnId="{4BF199B0-08FB-9A4D-849E-BEF99C38CB1A}">
      <dgm:prSet/>
      <dgm:spPr/>
      <dgm:t>
        <a:bodyPr/>
        <a:lstStyle/>
        <a:p>
          <a:endParaRPr lang="en-GB"/>
        </a:p>
      </dgm:t>
    </dgm:pt>
    <dgm:pt modelId="{C665FB98-C9A6-2B4F-84E8-9A14BBF20A41}">
      <dgm:prSet/>
      <dgm:spPr/>
      <dgm:t>
        <a:bodyPr/>
        <a:lstStyle/>
        <a:p>
          <a:r>
            <a:rPr lang="en-GB"/>
            <a:t> Sustainability</a:t>
          </a:r>
        </a:p>
      </dgm:t>
    </dgm:pt>
    <dgm:pt modelId="{62332B6D-B9D6-AC40-A4AB-029CCE0D9A10}" type="parTrans" cxnId="{63DD5032-EA4C-274B-878F-7010D4FF8789}">
      <dgm:prSet/>
      <dgm:spPr/>
      <dgm:t>
        <a:bodyPr/>
        <a:lstStyle/>
        <a:p>
          <a:endParaRPr lang="en-GB"/>
        </a:p>
      </dgm:t>
    </dgm:pt>
    <dgm:pt modelId="{DE37E563-0574-B84D-831C-F0C792CE4518}" type="sibTrans" cxnId="{63DD5032-EA4C-274B-878F-7010D4FF8789}">
      <dgm:prSet/>
      <dgm:spPr/>
      <dgm:t>
        <a:bodyPr/>
        <a:lstStyle/>
        <a:p>
          <a:endParaRPr lang="en-GB"/>
        </a:p>
      </dgm:t>
    </dgm:pt>
    <dgm:pt modelId="{F9F50CAB-4DC3-014A-AA08-CE01C4587980}">
      <dgm:prSet/>
      <dgm:spPr/>
      <dgm:t>
        <a:bodyPr/>
        <a:lstStyle/>
        <a:p>
          <a:r>
            <a:rPr lang="en-GB"/>
            <a:t> Banking</a:t>
          </a:r>
        </a:p>
      </dgm:t>
    </dgm:pt>
    <dgm:pt modelId="{40383658-DDB5-EA4B-9B72-24384A76CF51}" type="parTrans" cxnId="{0E259FA6-904E-4F40-BAAC-7E4D47E0A3D9}">
      <dgm:prSet/>
      <dgm:spPr/>
      <dgm:t>
        <a:bodyPr/>
        <a:lstStyle/>
        <a:p>
          <a:endParaRPr lang="en-GB"/>
        </a:p>
      </dgm:t>
    </dgm:pt>
    <dgm:pt modelId="{A7E436A0-B5AC-014A-96E5-4DB2731BD86E}" type="sibTrans" cxnId="{0E259FA6-904E-4F40-BAAC-7E4D47E0A3D9}">
      <dgm:prSet/>
      <dgm:spPr/>
      <dgm:t>
        <a:bodyPr/>
        <a:lstStyle/>
        <a:p>
          <a:endParaRPr lang="en-GB"/>
        </a:p>
      </dgm:t>
    </dgm:pt>
    <dgm:pt modelId="{DB184232-F389-FD4A-9A5D-662295D20472}">
      <dgm:prSet/>
      <dgm:spPr/>
      <dgm:t>
        <a:bodyPr/>
        <a:lstStyle/>
        <a:p>
          <a:r>
            <a:rPr lang="en-GB"/>
            <a:t> Contracts</a:t>
          </a:r>
        </a:p>
      </dgm:t>
    </dgm:pt>
    <dgm:pt modelId="{B2D889F8-2CEA-B44B-A7CA-685A2E197C1B}" type="parTrans" cxnId="{0EBB8F1F-0A9C-1C42-ACDF-B50E6CF146E8}">
      <dgm:prSet/>
      <dgm:spPr/>
      <dgm:t>
        <a:bodyPr/>
        <a:lstStyle/>
        <a:p>
          <a:endParaRPr lang="en-GB"/>
        </a:p>
      </dgm:t>
    </dgm:pt>
    <dgm:pt modelId="{1E6E00A2-C90E-B249-BD2B-45F0822401E6}" type="sibTrans" cxnId="{0EBB8F1F-0A9C-1C42-ACDF-B50E6CF146E8}">
      <dgm:prSet/>
      <dgm:spPr/>
      <dgm:t>
        <a:bodyPr/>
        <a:lstStyle/>
        <a:p>
          <a:endParaRPr lang="en-GB"/>
        </a:p>
      </dgm:t>
    </dgm:pt>
    <dgm:pt modelId="{D5D8AEBB-6F88-3E45-AC00-684184A83602}">
      <dgm:prSet/>
      <dgm:spPr/>
      <dgm:t>
        <a:bodyPr/>
        <a:lstStyle/>
        <a:p>
          <a:r>
            <a:rPr lang="en-GB"/>
            <a:t> Drawings and wages</a:t>
          </a:r>
        </a:p>
      </dgm:t>
    </dgm:pt>
    <dgm:pt modelId="{4E60380C-F3AC-3B4E-BF20-DF587BF7053D}" type="parTrans" cxnId="{44F11C6F-EC18-DF43-BA45-853C089D653D}">
      <dgm:prSet/>
      <dgm:spPr/>
      <dgm:t>
        <a:bodyPr/>
        <a:lstStyle/>
        <a:p>
          <a:endParaRPr lang="en-GB"/>
        </a:p>
      </dgm:t>
    </dgm:pt>
    <dgm:pt modelId="{9B7879C9-925D-2845-99DE-BFFBC8B6BE8D}" type="sibTrans" cxnId="{44F11C6F-EC18-DF43-BA45-853C089D653D}">
      <dgm:prSet/>
      <dgm:spPr/>
      <dgm:t>
        <a:bodyPr/>
        <a:lstStyle/>
        <a:p>
          <a:endParaRPr lang="en-GB"/>
        </a:p>
      </dgm:t>
    </dgm:pt>
    <dgm:pt modelId="{7E028977-3178-4F4B-AA4A-17FF1144D377}">
      <dgm:prSet/>
      <dgm:spPr/>
      <dgm:t>
        <a:bodyPr/>
        <a:lstStyle/>
        <a:p>
          <a:r>
            <a:rPr lang="en-GB"/>
            <a:t> Fraud</a:t>
          </a:r>
        </a:p>
      </dgm:t>
    </dgm:pt>
    <dgm:pt modelId="{CE5543F8-1B38-0344-9459-B60FD380F3E1}" type="parTrans" cxnId="{47C559BA-EB19-7649-8D7F-66A0F0E0CB11}">
      <dgm:prSet/>
      <dgm:spPr/>
      <dgm:t>
        <a:bodyPr/>
        <a:lstStyle/>
        <a:p>
          <a:endParaRPr lang="en-GB"/>
        </a:p>
      </dgm:t>
    </dgm:pt>
    <dgm:pt modelId="{06F923BF-51FF-964B-9AAE-C1F096DEAB95}" type="sibTrans" cxnId="{47C559BA-EB19-7649-8D7F-66A0F0E0CB11}">
      <dgm:prSet/>
      <dgm:spPr/>
      <dgm:t>
        <a:bodyPr/>
        <a:lstStyle/>
        <a:p>
          <a:endParaRPr lang="en-GB"/>
        </a:p>
      </dgm:t>
    </dgm:pt>
    <dgm:pt modelId="{27A27F51-4EAB-9246-B1DB-75E9B408437C}">
      <dgm:prSet/>
      <dgm:spPr/>
      <dgm:t>
        <a:bodyPr/>
        <a:lstStyle/>
        <a:p>
          <a:r>
            <a:rPr lang="en-GB"/>
            <a:t> HMRC</a:t>
          </a:r>
        </a:p>
      </dgm:t>
    </dgm:pt>
    <dgm:pt modelId="{DE62FDA0-D9A9-F44E-A785-3812C3B1C5A0}" type="parTrans" cxnId="{379503E6-3364-E843-B269-06DE845BFC1A}">
      <dgm:prSet/>
      <dgm:spPr/>
      <dgm:t>
        <a:bodyPr/>
        <a:lstStyle/>
        <a:p>
          <a:endParaRPr lang="en-GB"/>
        </a:p>
      </dgm:t>
    </dgm:pt>
    <dgm:pt modelId="{1C430474-F412-C740-B538-751096A35177}" type="sibTrans" cxnId="{379503E6-3364-E843-B269-06DE845BFC1A}">
      <dgm:prSet/>
      <dgm:spPr/>
      <dgm:t>
        <a:bodyPr/>
        <a:lstStyle/>
        <a:p>
          <a:endParaRPr lang="en-GB"/>
        </a:p>
      </dgm:t>
    </dgm:pt>
    <dgm:pt modelId="{E7FB2E0A-6F3D-EC43-A96A-CA0FE81C47C1}">
      <dgm:prSet/>
      <dgm:spPr/>
      <dgm:t>
        <a:bodyPr/>
        <a:lstStyle/>
        <a:p>
          <a:r>
            <a:rPr lang="en-GB"/>
            <a:t> Income</a:t>
          </a:r>
        </a:p>
      </dgm:t>
    </dgm:pt>
    <dgm:pt modelId="{3277E21E-C1F7-6B4B-99BC-B6D21379654B}" type="parTrans" cxnId="{C230FE53-50F6-AE44-AABA-045344C20884}">
      <dgm:prSet/>
      <dgm:spPr/>
      <dgm:t>
        <a:bodyPr/>
        <a:lstStyle/>
        <a:p>
          <a:endParaRPr lang="en-GB"/>
        </a:p>
      </dgm:t>
    </dgm:pt>
    <dgm:pt modelId="{63D9F109-D9C8-6F4E-AEC7-7E007DD0C15C}" type="sibTrans" cxnId="{C230FE53-50F6-AE44-AABA-045344C20884}">
      <dgm:prSet/>
      <dgm:spPr/>
      <dgm:t>
        <a:bodyPr/>
        <a:lstStyle/>
        <a:p>
          <a:endParaRPr lang="en-GB"/>
        </a:p>
      </dgm:t>
    </dgm:pt>
    <dgm:pt modelId="{C5075B2A-5636-E34E-9F80-55EE44EBDD7D}">
      <dgm:prSet/>
      <dgm:spPr/>
      <dgm:t>
        <a:bodyPr/>
        <a:lstStyle/>
        <a:p>
          <a:r>
            <a:rPr lang="en-GB"/>
            <a:t> IR35</a:t>
          </a:r>
        </a:p>
      </dgm:t>
    </dgm:pt>
    <dgm:pt modelId="{DD9F22EF-7B5C-5646-B79C-66FEACD31DE4}" type="parTrans" cxnId="{A39A0F5B-FB02-4345-8A05-C915C29CD846}">
      <dgm:prSet/>
      <dgm:spPr/>
      <dgm:t>
        <a:bodyPr/>
        <a:lstStyle/>
        <a:p>
          <a:endParaRPr lang="en-GB"/>
        </a:p>
      </dgm:t>
    </dgm:pt>
    <dgm:pt modelId="{3C38CC54-FEE1-F644-A1B2-B843BF5CD0E6}" type="sibTrans" cxnId="{A39A0F5B-FB02-4345-8A05-C915C29CD846}">
      <dgm:prSet/>
      <dgm:spPr/>
      <dgm:t>
        <a:bodyPr/>
        <a:lstStyle/>
        <a:p>
          <a:endParaRPr lang="en-GB"/>
        </a:p>
      </dgm:t>
    </dgm:pt>
    <dgm:pt modelId="{034ED9E1-239E-B447-B556-32DDEBF4C480}">
      <dgm:prSet/>
      <dgm:spPr/>
      <dgm:t>
        <a:bodyPr/>
        <a:lstStyle/>
        <a:p>
          <a:r>
            <a:rPr lang="en-GB"/>
            <a:t> Reconciliation</a:t>
          </a:r>
        </a:p>
      </dgm:t>
    </dgm:pt>
    <dgm:pt modelId="{18007AF2-A1DF-EB40-B4D5-B8DC91ACC839}" type="parTrans" cxnId="{7D396A0B-94FE-3240-B675-5A6F2FAAA71E}">
      <dgm:prSet/>
      <dgm:spPr/>
      <dgm:t>
        <a:bodyPr/>
        <a:lstStyle/>
        <a:p>
          <a:endParaRPr lang="en-GB"/>
        </a:p>
      </dgm:t>
    </dgm:pt>
    <dgm:pt modelId="{127708D3-C335-8740-9637-ACA01FF93506}" type="sibTrans" cxnId="{7D396A0B-94FE-3240-B675-5A6F2FAAA71E}">
      <dgm:prSet/>
      <dgm:spPr/>
      <dgm:t>
        <a:bodyPr/>
        <a:lstStyle/>
        <a:p>
          <a:endParaRPr lang="en-GB"/>
        </a:p>
      </dgm:t>
    </dgm:pt>
    <dgm:pt modelId="{5C7A0A2D-8031-4B4C-BF10-FD43A2B7E27B}">
      <dgm:prSet/>
      <dgm:spPr/>
      <dgm:t>
        <a:bodyPr/>
        <a:lstStyle/>
        <a:p>
          <a:r>
            <a:rPr lang="en-GB"/>
            <a:t> Rent and service charges</a:t>
          </a:r>
        </a:p>
      </dgm:t>
    </dgm:pt>
    <dgm:pt modelId="{00D63ADD-EE8C-334B-97A0-426D81B550A4}" type="parTrans" cxnId="{1A5937F4-0622-BC4C-918F-8689598D516E}">
      <dgm:prSet/>
      <dgm:spPr/>
      <dgm:t>
        <a:bodyPr/>
        <a:lstStyle/>
        <a:p>
          <a:endParaRPr lang="en-GB"/>
        </a:p>
      </dgm:t>
    </dgm:pt>
    <dgm:pt modelId="{A22B102E-08B7-1641-85BE-2C5A6761CDD2}" type="sibTrans" cxnId="{1A5937F4-0622-BC4C-918F-8689598D516E}">
      <dgm:prSet/>
      <dgm:spPr/>
      <dgm:t>
        <a:bodyPr/>
        <a:lstStyle/>
        <a:p>
          <a:endParaRPr lang="en-GB"/>
        </a:p>
      </dgm:t>
    </dgm:pt>
    <dgm:pt modelId="{2873DC0C-54FE-1348-ACC2-5C18A6782442}">
      <dgm:prSet/>
      <dgm:spPr/>
      <dgm:t>
        <a:bodyPr/>
        <a:lstStyle/>
        <a:p>
          <a:r>
            <a:rPr lang="en-GB"/>
            <a:t> Superannuation</a:t>
          </a:r>
        </a:p>
      </dgm:t>
    </dgm:pt>
    <dgm:pt modelId="{5CD3B71D-E855-9344-8C37-85F194F1B1E3}" type="parTrans" cxnId="{C9E406C9-41D6-8C48-B733-19A7F7B8C64E}">
      <dgm:prSet/>
      <dgm:spPr/>
      <dgm:t>
        <a:bodyPr/>
        <a:lstStyle/>
        <a:p>
          <a:endParaRPr lang="en-GB"/>
        </a:p>
      </dgm:t>
    </dgm:pt>
    <dgm:pt modelId="{2513CE6B-1014-554C-9729-E96A937EFC0D}" type="sibTrans" cxnId="{C9E406C9-41D6-8C48-B733-19A7F7B8C64E}">
      <dgm:prSet/>
      <dgm:spPr/>
      <dgm:t>
        <a:bodyPr/>
        <a:lstStyle/>
        <a:p>
          <a:endParaRPr lang="en-GB"/>
        </a:p>
      </dgm:t>
    </dgm:pt>
    <dgm:pt modelId="{EDCDF122-51DB-F642-A998-B3EB9CC9B995}">
      <dgm:prSet/>
      <dgm:spPr/>
      <dgm:t>
        <a:bodyPr/>
        <a:lstStyle/>
        <a:p>
          <a:r>
            <a:rPr lang="en-GB"/>
            <a:t> VAT</a:t>
          </a:r>
        </a:p>
      </dgm:t>
    </dgm:pt>
    <dgm:pt modelId="{A3E058C9-22CD-B04D-AC8F-B1AA0D1ADC8E}" type="parTrans" cxnId="{DA82102C-B753-5C49-BE47-E12A362807FF}">
      <dgm:prSet/>
      <dgm:spPr/>
      <dgm:t>
        <a:bodyPr/>
        <a:lstStyle/>
        <a:p>
          <a:endParaRPr lang="en-GB"/>
        </a:p>
      </dgm:t>
    </dgm:pt>
    <dgm:pt modelId="{3AE379EF-DC2B-544E-BA2F-C0DFC1AD7DE4}" type="sibTrans" cxnId="{DA82102C-B753-5C49-BE47-E12A362807FF}">
      <dgm:prSet/>
      <dgm:spPr/>
      <dgm:t>
        <a:bodyPr/>
        <a:lstStyle/>
        <a:p>
          <a:endParaRPr lang="en-GB"/>
        </a:p>
      </dgm:t>
    </dgm:pt>
    <dgm:pt modelId="{CC8B8A30-4C24-AC49-A52B-C00B0D5D0065}">
      <dgm:prSet/>
      <dgm:spPr/>
      <dgm:t>
        <a:bodyPr/>
        <a:lstStyle/>
        <a:p>
          <a:r>
            <a:rPr lang="en-GB"/>
            <a:t> Change</a:t>
          </a:r>
        </a:p>
      </dgm:t>
    </dgm:pt>
    <dgm:pt modelId="{EE22F7ED-1D7B-FE41-AC18-9BEDEA6AF353}" type="parTrans" cxnId="{19A099EE-D364-A247-B9D3-7F5736EDF157}">
      <dgm:prSet/>
      <dgm:spPr/>
      <dgm:t>
        <a:bodyPr/>
        <a:lstStyle/>
        <a:p>
          <a:endParaRPr lang="en-GB"/>
        </a:p>
      </dgm:t>
    </dgm:pt>
    <dgm:pt modelId="{0BB945D4-43F0-3048-A72A-06D205CCBCBD}" type="sibTrans" cxnId="{19A099EE-D364-A247-B9D3-7F5736EDF157}">
      <dgm:prSet/>
      <dgm:spPr/>
      <dgm:t>
        <a:bodyPr/>
        <a:lstStyle/>
        <a:p>
          <a:endParaRPr lang="en-GB"/>
        </a:p>
      </dgm:t>
    </dgm:pt>
    <dgm:pt modelId="{1B1CBAE5-5DED-1A45-97D1-878B07DAF5A7}">
      <dgm:prSet/>
      <dgm:spPr/>
      <dgm:t>
        <a:bodyPr/>
        <a:lstStyle/>
        <a:p>
          <a:r>
            <a:rPr lang="en-GB"/>
            <a:t> Communication</a:t>
          </a:r>
        </a:p>
      </dgm:t>
    </dgm:pt>
    <dgm:pt modelId="{0C0540A7-424E-2C47-A5C5-3620BE78C5B5}" type="parTrans" cxnId="{116F4C75-0C9F-FA42-BBB4-384FA55BC3C6}">
      <dgm:prSet/>
      <dgm:spPr/>
      <dgm:t>
        <a:bodyPr/>
        <a:lstStyle/>
        <a:p>
          <a:endParaRPr lang="en-GB"/>
        </a:p>
      </dgm:t>
    </dgm:pt>
    <dgm:pt modelId="{40CCDD44-2B3E-9C4C-9F29-45A1A2E55291}" type="sibTrans" cxnId="{116F4C75-0C9F-FA42-BBB4-384FA55BC3C6}">
      <dgm:prSet/>
      <dgm:spPr/>
      <dgm:t>
        <a:bodyPr/>
        <a:lstStyle/>
        <a:p>
          <a:endParaRPr lang="en-GB"/>
        </a:p>
      </dgm:t>
    </dgm:pt>
    <dgm:pt modelId="{CDA5CF1D-6ABE-1948-A27D-C6B604DC4AFE}">
      <dgm:prSet/>
      <dgm:spPr/>
      <dgm:t>
        <a:bodyPr/>
        <a:lstStyle/>
        <a:p>
          <a:r>
            <a:rPr lang="en-GB"/>
            <a:t> Cyber resilience</a:t>
          </a:r>
        </a:p>
      </dgm:t>
    </dgm:pt>
    <dgm:pt modelId="{7BCF80D2-C4D0-6B40-BECA-C02BEA1680B8}" type="parTrans" cxnId="{C4C7C680-6E1E-6444-86DE-35A6BDCA1C1F}">
      <dgm:prSet/>
      <dgm:spPr/>
      <dgm:t>
        <a:bodyPr/>
        <a:lstStyle/>
        <a:p>
          <a:endParaRPr lang="en-GB"/>
        </a:p>
      </dgm:t>
    </dgm:pt>
    <dgm:pt modelId="{AF731263-F1A7-8B4C-9E83-4CCE06EA3982}" type="sibTrans" cxnId="{C4C7C680-6E1E-6444-86DE-35A6BDCA1C1F}">
      <dgm:prSet/>
      <dgm:spPr/>
      <dgm:t>
        <a:bodyPr/>
        <a:lstStyle/>
        <a:p>
          <a:endParaRPr lang="en-GB"/>
        </a:p>
      </dgm:t>
    </dgm:pt>
    <dgm:pt modelId="{C63FD77F-A0F9-924C-9FA2-0BE273F20E27}">
      <dgm:prSet/>
      <dgm:spPr/>
      <dgm:t>
        <a:bodyPr/>
        <a:lstStyle/>
        <a:p>
          <a:r>
            <a:rPr lang="en-GB"/>
            <a:t> Data</a:t>
          </a:r>
        </a:p>
      </dgm:t>
    </dgm:pt>
    <dgm:pt modelId="{B6582680-7B8E-5745-BAE7-3836BDCF48C9}" type="parTrans" cxnId="{870E3B03-28D2-4E47-ACC0-7BA9404872D2}">
      <dgm:prSet/>
      <dgm:spPr/>
      <dgm:t>
        <a:bodyPr/>
        <a:lstStyle/>
        <a:p>
          <a:endParaRPr lang="en-GB"/>
        </a:p>
      </dgm:t>
    </dgm:pt>
    <dgm:pt modelId="{A596C7FA-200C-B14D-AB5F-9ABABB785D94}" type="sibTrans" cxnId="{870E3B03-28D2-4E47-ACC0-7BA9404872D2}">
      <dgm:prSet/>
      <dgm:spPr/>
      <dgm:t>
        <a:bodyPr/>
        <a:lstStyle/>
        <a:p>
          <a:endParaRPr lang="en-GB"/>
        </a:p>
      </dgm:t>
    </dgm:pt>
    <dgm:pt modelId="{64420BFA-0DDF-294D-9083-2F3860A8A9B0}">
      <dgm:prSet/>
      <dgm:spPr/>
      <dgm:t>
        <a:bodyPr/>
        <a:lstStyle/>
        <a:p>
          <a:r>
            <a:rPr lang="en-GB"/>
            <a:t> Innovation and development</a:t>
          </a:r>
        </a:p>
      </dgm:t>
    </dgm:pt>
    <dgm:pt modelId="{A02E8999-68F4-C643-82C3-12D18E0BCA9B}" type="parTrans" cxnId="{9DC9C459-3DE6-B349-A991-B69D4CD2F0F2}">
      <dgm:prSet/>
      <dgm:spPr/>
      <dgm:t>
        <a:bodyPr/>
        <a:lstStyle/>
        <a:p>
          <a:endParaRPr lang="en-GB"/>
        </a:p>
      </dgm:t>
    </dgm:pt>
    <dgm:pt modelId="{13FCA2CB-EAE2-444A-B83E-CAFD57E796C5}" type="sibTrans" cxnId="{9DC9C459-3DE6-B349-A991-B69D4CD2F0F2}">
      <dgm:prSet/>
      <dgm:spPr/>
      <dgm:t>
        <a:bodyPr/>
        <a:lstStyle/>
        <a:p>
          <a:endParaRPr lang="en-GB"/>
        </a:p>
      </dgm:t>
    </dgm:pt>
    <dgm:pt modelId="{C4935AA7-1CDB-B74F-9F3F-D30C9899D8D1}">
      <dgm:prSet/>
      <dgm:spPr/>
      <dgm:t>
        <a:bodyPr/>
        <a:lstStyle/>
        <a:p>
          <a:r>
            <a:rPr lang="en-GB"/>
            <a:t> Policies and procedures</a:t>
          </a:r>
        </a:p>
      </dgm:t>
    </dgm:pt>
    <dgm:pt modelId="{063BC65D-3A6E-BB46-AAB5-35B6039CF3B0}" type="parTrans" cxnId="{DAA59F76-9786-2B48-BADB-33FC821737F3}">
      <dgm:prSet/>
      <dgm:spPr/>
      <dgm:t>
        <a:bodyPr/>
        <a:lstStyle/>
        <a:p>
          <a:endParaRPr lang="en-GB"/>
        </a:p>
      </dgm:t>
    </dgm:pt>
    <dgm:pt modelId="{5A632E5B-09BA-F64B-920E-7452A4FB7BD1}" type="sibTrans" cxnId="{DAA59F76-9786-2B48-BADB-33FC821737F3}">
      <dgm:prSet/>
      <dgm:spPr/>
      <dgm:t>
        <a:bodyPr/>
        <a:lstStyle/>
        <a:p>
          <a:endParaRPr lang="en-GB"/>
        </a:p>
      </dgm:t>
    </dgm:pt>
    <dgm:pt modelId="{82AAE9E8-2D63-FF45-B65D-F746EA729546}">
      <dgm:prSet/>
      <dgm:spPr/>
      <dgm:t>
        <a:bodyPr/>
        <a:lstStyle/>
        <a:p>
          <a:r>
            <a:rPr lang="en-GB"/>
            <a:t> Privacy</a:t>
          </a:r>
        </a:p>
      </dgm:t>
    </dgm:pt>
    <dgm:pt modelId="{D9E68203-FA48-DB4D-ADD7-83C9FEC5DB6D}" type="parTrans" cxnId="{9DBAB04F-EE80-8B4E-B548-58F43D481E58}">
      <dgm:prSet/>
      <dgm:spPr/>
      <dgm:t>
        <a:bodyPr/>
        <a:lstStyle/>
        <a:p>
          <a:endParaRPr lang="en-GB"/>
        </a:p>
      </dgm:t>
    </dgm:pt>
    <dgm:pt modelId="{C3F412AB-0C37-C647-86E5-5A6957BC08B2}" type="sibTrans" cxnId="{9DBAB04F-EE80-8B4E-B548-58F43D481E58}">
      <dgm:prSet/>
      <dgm:spPr/>
      <dgm:t>
        <a:bodyPr/>
        <a:lstStyle/>
        <a:p>
          <a:endParaRPr lang="en-GB"/>
        </a:p>
      </dgm:t>
    </dgm:pt>
    <dgm:pt modelId="{1522255B-ADBC-C84D-8D55-D845432FCD98}">
      <dgm:prSet/>
      <dgm:spPr/>
      <dgm:t>
        <a:bodyPr/>
        <a:lstStyle/>
        <a:p>
          <a:r>
            <a:rPr lang="en-GB"/>
            <a:t> Projects</a:t>
          </a:r>
        </a:p>
      </dgm:t>
    </dgm:pt>
    <dgm:pt modelId="{8E466769-61C0-1345-978D-3BDBDEEC4412}" type="parTrans" cxnId="{BABC6F19-67CF-A24E-BA3D-B037942D7FFA}">
      <dgm:prSet/>
      <dgm:spPr/>
      <dgm:t>
        <a:bodyPr/>
        <a:lstStyle/>
        <a:p>
          <a:endParaRPr lang="en-GB"/>
        </a:p>
      </dgm:t>
    </dgm:pt>
    <dgm:pt modelId="{182C0AF1-0993-C542-A57A-AA94040EA483}" type="sibTrans" cxnId="{BABC6F19-67CF-A24E-BA3D-B037942D7FFA}">
      <dgm:prSet/>
      <dgm:spPr/>
      <dgm:t>
        <a:bodyPr/>
        <a:lstStyle/>
        <a:p>
          <a:endParaRPr lang="en-GB"/>
        </a:p>
      </dgm:t>
    </dgm:pt>
    <dgm:pt modelId="{778D0A5F-8151-B544-ABD1-2330A61CD994}">
      <dgm:prSet/>
      <dgm:spPr/>
      <dgm:t>
        <a:bodyPr/>
        <a:lstStyle/>
        <a:p>
          <a:r>
            <a:rPr lang="en-GB"/>
            <a:t> Technology</a:t>
          </a:r>
        </a:p>
      </dgm:t>
    </dgm:pt>
    <dgm:pt modelId="{90FA3C57-A844-B24F-9EC1-384A59E7B067}" type="parTrans" cxnId="{5FB7BC7F-7D2E-EA47-9C32-F9DEB81C8F00}">
      <dgm:prSet/>
      <dgm:spPr/>
      <dgm:t>
        <a:bodyPr/>
        <a:lstStyle/>
        <a:p>
          <a:endParaRPr lang="en-GB"/>
        </a:p>
      </dgm:t>
    </dgm:pt>
    <dgm:pt modelId="{A3DDF1AE-5B2A-844B-8A62-C73FC5496E38}" type="sibTrans" cxnId="{5FB7BC7F-7D2E-EA47-9C32-F9DEB81C8F00}">
      <dgm:prSet/>
      <dgm:spPr/>
      <dgm:t>
        <a:bodyPr/>
        <a:lstStyle/>
        <a:p>
          <a:endParaRPr lang="en-GB"/>
        </a:p>
      </dgm:t>
    </dgm:pt>
    <dgm:pt modelId="{7CF7A244-6888-C240-BCAE-1F4411879D8D}">
      <dgm:prSet phldrT="[Text]"/>
      <dgm:spPr/>
      <dgm:t>
        <a:bodyPr/>
        <a:lstStyle/>
        <a:p>
          <a:r>
            <a:rPr lang="en-GB"/>
            <a:t> Clinical audit</a:t>
          </a:r>
        </a:p>
      </dgm:t>
    </dgm:pt>
    <dgm:pt modelId="{EAACBE9D-A3E6-5142-AE44-B1FD934ABDD3}" type="sibTrans" cxnId="{2CD8289D-FC62-244C-9486-3B7D5DF43007}">
      <dgm:prSet/>
      <dgm:spPr/>
      <dgm:t>
        <a:bodyPr/>
        <a:lstStyle/>
        <a:p>
          <a:endParaRPr lang="en-GB"/>
        </a:p>
      </dgm:t>
    </dgm:pt>
    <dgm:pt modelId="{09ADDE14-7A69-5449-B9E5-7E0A964E3F51}" type="parTrans" cxnId="{2CD8289D-FC62-244C-9486-3B7D5DF43007}">
      <dgm:prSet/>
      <dgm:spPr/>
      <dgm:t>
        <a:bodyPr/>
        <a:lstStyle/>
        <a:p>
          <a:endParaRPr lang="en-GB"/>
        </a:p>
      </dgm:t>
    </dgm:pt>
    <dgm:pt modelId="{7E5D62AB-A018-3141-9B7B-ED3385D800D1}" type="pres">
      <dgm:prSet presAssocID="{9B8EAEBB-CC2C-E540-A70F-77930A03A53F}" presName="Name0" presStyleCnt="0">
        <dgm:presLayoutVars>
          <dgm:dir/>
          <dgm:animLvl val="lvl"/>
          <dgm:resizeHandles val="exact"/>
        </dgm:presLayoutVars>
      </dgm:prSet>
      <dgm:spPr/>
    </dgm:pt>
    <dgm:pt modelId="{74E437F8-9B83-C241-8464-2F00F8DD8996}" type="pres">
      <dgm:prSet presAssocID="{2EE4001F-3981-8740-A238-C4238DCA657B}" presName="composite" presStyleCnt="0"/>
      <dgm:spPr/>
    </dgm:pt>
    <dgm:pt modelId="{74D84082-7E95-204E-A749-2E31FD86B1AB}" type="pres">
      <dgm:prSet presAssocID="{2EE4001F-3981-8740-A238-C4238DCA657B}" presName="parTx" presStyleLbl="alignNode1" presStyleIdx="0" presStyleCnt="4">
        <dgm:presLayoutVars>
          <dgm:chMax val="0"/>
          <dgm:chPref val="0"/>
          <dgm:bulletEnabled val="1"/>
        </dgm:presLayoutVars>
      </dgm:prSet>
      <dgm:spPr/>
    </dgm:pt>
    <dgm:pt modelId="{8FFE5E0E-35A1-8A47-969D-A0601A2D4178}" type="pres">
      <dgm:prSet presAssocID="{2EE4001F-3981-8740-A238-C4238DCA657B}" presName="desTx" presStyleLbl="alignAccFollowNode1" presStyleIdx="0" presStyleCnt="4">
        <dgm:presLayoutVars>
          <dgm:bulletEnabled val="1"/>
        </dgm:presLayoutVars>
      </dgm:prSet>
      <dgm:spPr/>
    </dgm:pt>
    <dgm:pt modelId="{A94C14DA-B5AF-0541-BE53-9B55423007F1}" type="pres">
      <dgm:prSet presAssocID="{A22BD0AB-ED31-8546-A84C-4B299578DE68}" presName="space" presStyleCnt="0"/>
      <dgm:spPr/>
    </dgm:pt>
    <dgm:pt modelId="{EF65CD9F-B89E-A746-8ACB-201618B33DC0}" type="pres">
      <dgm:prSet presAssocID="{74516E40-B63D-1444-88ED-0B7CA18CD832}" presName="composite" presStyleCnt="0"/>
      <dgm:spPr/>
    </dgm:pt>
    <dgm:pt modelId="{5C76064C-5475-FE4A-A285-891098EB7C40}" type="pres">
      <dgm:prSet presAssocID="{74516E40-B63D-1444-88ED-0B7CA18CD832}" presName="parTx" presStyleLbl="alignNode1" presStyleIdx="1" presStyleCnt="4" custLinFactNeighborX="683">
        <dgm:presLayoutVars>
          <dgm:chMax val="0"/>
          <dgm:chPref val="0"/>
          <dgm:bulletEnabled val="1"/>
        </dgm:presLayoutVars>
      </dgm:prSet>
      <dgm:spPr/>
    </dgm:pt>
    <dgm:pt modelId="{145660E5-4139-444F-A69E-C85D3ED90184}" type="pres">
      <dgm:prSet presAssocID="{74516E40-B63D-1444-88ED-0B7CA18CD832}" presName="desTx" presStyleLbl="alignAccFollowNode1" presStyleIdx="1" presStyleCnt="4">
        <dgm:presLayoutVars>
          <dgm:bulletEnabled val="1"/>
        </dgm:presLayoutVars>
      </dgm:prSet>
      <dgm:spPr/>
    </dgm:pt>
    <dgm:pt modelId="{0347E092-5791-6343-837E-461BFDCC8B64}" type="pres">
      <dgm:prSet presAssocID="{470030E3-5801-974A-BFAA-B88FA5FA7911}" presName="space" presStyleCnt="0"/>
      <dgm:spPr/>
    </dgm:pt>
    <dgm:pt modelId="{8408B111-E409-E144-8B14-1674258DBAE7}" type="pres">
      <dgm:prSet presAssocID="{4E169515-CB1C-5F4A-A599-97D02AE4AA39}" presName="composite" presStyleCnt="0"/>
      <dgm:spPr/>
    </dgm:pt>
    <dgm:pt modelId="{2CD00D8E-EB0F-8A44-965D-91963AC1C95C}" type="pres">
      <dgm:prSet presAssocID="{4E169515-CB1C-5F4A-A599-97D02AE4AA39}" presName="parTx" presStyleLbl="alignNode1" presStyleIdx="2" presStyleCnt="4" custLinFactNeighborX="683" custLinFactNeighborY="2673">
        <dgm:presLayoutVars>
          <dgm:chMax val="0"/>
          <dgm:chPref val="0"/>
          <dgm:bulletEnabled val="1"/>
        </dgm:presLayoutVars>
      </dgm:prSet>
      <dgm:spPr/>
    </dgm:pt>
    <dgm:pt modelId="{3794BF6E-2232-164B-A4B8-3D2CFDE24316}" type="pres">
      <dgm:prSet presAssocID="{4E169515-CB1C-5F4A-A599-97D02AE4AA39}" presName="desTx" presStyleLbl="alignAccFollowNode1" presStyleIdx="2" presStyleCnt="4">
        <dgm:presLayoutVars>
          <dgm:bulletEnabled val="1"/>
        </dgm:presLayoutVars>
      </dgm:prSet>
      <dgm:spPr/>
    </dgm:pt>
    <dgm:pt modelId="{520DF057-12DA-7245-A518-547A039255C5}" type="pres">
      <dgm:prSet presAssocID="{CC73D1B1-615F-DD48-B1D3-8151C9D7F58D}" presName="space" presStyleCnt="0"/>
      <dgm:spPr/>
    </dgm:pt>
    <dgm:pt modelId="{3736070D-6EFC-524D-8230-C9F4834F88C3}" type="pres">
      <dgm:prSet presAssocID="{97587A29-A5D0-944F-89FB-ED2AB8966719}" presName="composite" presStyleCnt="0"/>
      <dgm:spPr/>
    </dgm:pt>
    <dgm:pt modelId="{2109F459-F0EB-8044-A5B6-4C8C197E397C}" type="pres">
      <dgm:prSet presAssocID="{97587A29-A5D0-944F-89FB-ED2AB8966719}" presName="parTx" presStyleLbl="alignNode1" presStyleIdx="3" presStyleCnt="4">
        <dgm:presLayoutVars>
          <dgm:chMax val="0"/>
          <dgm:chPref val="0"/>
          <dgm:bulletEnabled val="1"/>
        </dgm:presLayoutVars>
      </dgm:prSet>
      <dgm:spPr/>
    </dgm:pt>
    <dgm:pt modelId="{08891C55-2B83-5F4C-8BD4-24251B8284A3}" type="pres">
      <dgm:prSet presAssocID="{97587A29-A5D0-944F-89FB-ED2AB8966719}" presName="desTx" presStyleLbl="alignAccFollowNode1" presStyleIdx="3" presStyleCnt="4">
        <dgm:presLayoutVars>
          <dgm:bulletEnabled val="1"/>
        </dgm:presLayoutVars>
      </dgm:prSet>
      <dgm:spPr/>
    </dgm:pt>
  </dgm:ptLst>
  <dgm:cxnLst>
    <dgm:cxn modelId="{4DF3EC02-0701-0849-A407-093074DFCCFF}" type="presOf" srcId="{27A27F51-4EAB-9246-B1DB-75E9B408437C}" destId="{3794BF6E-2232-164B-A4B8-3D2CFDE24316}" srcOrd="0" destOrd="5" presId="urn:microsoft.com/office/officeart/2005/8/layout/hList1"/>
    <dgm:cxn modelId="{870E3B03-28D2-4E47-ACC0-7BA9404872D2}" srcId="{97587A29-A5D0-944F-89FB-ED2AB8966719}" destId="{C63FD77F-A0F9-924C-9FA2-0BE273F20E27}" srcOrd="3" destOrd="0" parTransId="{B6582680-7B8E-5745-BAE7-3836BDCF48C9}" sibTransId="{A596C7FA-200C-B14D-AB5F-9ABABB785D94}"/>
    <dgm:cxn modelId="{21A27009-1B23-E447-B452-F1F2DE140A37}" type="presOf" srcId="{731E5F9B-19FD-B842-AF56-10352AB7A10C}" destId="{8FFE5E0E-35A1-8A47-969D-A0601A2D4178}" srcOrd="0" destOrd="6" presId="urn:microsoft.com/office/officeart/2005/8/layout/hList1"/>
    <dgm:cxn modelId="{5070560B-619F-1B48-82F9-6308AD8F180E}" type="presOf" srcId="{E7FB2E0A-6F3D-EC43-A96A-CA0FE81C47C1}" destId="{3794BF6E-2232-164B-A4B8-3D2CFDE24316}" srcOrd="0" destOrd="6" presId="urn:microsoft.com/office/officeart/2005/8/layout/hList1"/>
    <dgm:cxn modelId="{7D396A0B-94FE-3240-B675-5A6F2FAAA71E}" srcId="{4E169515-CB1C-5F4A-A599-97D02AE4AA39}" destId="{034ED9E1-239E-B447-B556-32DDEBF4C480}" srcOrd="8" destOrd="0" parTransId="{18007AF2-A1DF-EB40-B4D5-B8DC91ACC839}" sibTransId="{127708D3-C335-8740-9637-ACA01FF93506}"/>
    <dgm:cxn modelId="{6BA7460C-9D24-7B4A-B4CD-33639401145A}" type="presOf" srcId="{4D59797E-BD13-8545-8D46-5CFBE2E3A3F1}" destId="{145660E5-4139-444F-A69E-C85D3ED90184}" srcOrd="0" destOrd="3" presId="urn:microsoft.com/office/officeart/2005/8/layout/hList1"/>
    <dgm:cxn modelId="{AE945A16-FF06-E94D-9E3C-658747DA5A7C}" type="presOf" srcId="{3A48F536-89D4-194F-B622-F38F2F90B565}" destId="{3794BF6E-2232-164B-A4B8-3D2CFDE24316}" srcOrd="0" destOrd="0" presId="urn:microsoft.com/office/officeart/2005/8/layout/hList1"/>
    <dgm:cxn modelId="{4C368716-51BA-B34E-AB6B-C75CC38D9584}" type="presOf" srcId="{A3FE7D91-0E28-5642-A4C3-4A632024CDCA}" destId="{145660E5-4139-444F-A69E-C85D3ED90184}" srcOrd="0" destOrd="0" presId="urn:microsoft.com/office/officeart/2005/8/layout/hList1"/>
    <dgm:cxn modelId="{D872AB16-43DB-2D49-81B9-8725FD6D19A4}" type="presOf" srcId="{1522255B-ADBC-C84D-8D55-D845432FCD98}" destId="{08891C55-2B83-5F4C-8BD4-24251B8284A3}" srcOrd="0" destOrd="7" presId="urn:microsoft.com/office/officeart/2005/8/layout/hList1"/>
    <dgm:cxn modelId="{81543918-73B9-6740-B6BF-5CC1002A5BE4}" type="presOf" srcId="{1BCF0D6A-ECAA-7245-A3A3-16E509165ACC}" destId="{8FFE5E0E-35A1-8A47-969D-A0601A2D4178}" srcOrd="0" destOrd="1" presId="urn:microsoft.com/office/officeart/2005/8/layout/hList1"/>
    <dgm:cxn modelId="{BABC6F19-67CF-A24E-BA3D-B037942D7FFA}" srcId="{97587A29-A5D0-944F-89FB-ED2AB8966719}" destId="{1522255B-ADBC-C84D-8D55-D845432FCD98}" srcOrd="7" destOrd="0" parTransId="{8E466769-61C0-1345-978D-3BDBDEEC4412}" sibTransId="{182C0AF1-0993-C542-A57A-AA94040EA483}"/>
    <dgm:cxn modelId="{6D28AF1A-EAD1-2B40-BB70-64113B480808}" type="presOf" srcId="{412B9669-96F2-2E4F-9794-BA066D8DBFDB}" destId="{8FFE5E0E-35A1-8A47-969D-A0601A2D4178}" srcOrd="0" destOrd="2" presId="urn:microsoft.com/office/officeart/2005/8/layout/hList1"/>
    <dgm:cxn modelId="{8E9A311D-162D-5B42-B1CA-ACBA2704CB9B}" type="presOf" srcId="{CC8B8A30-4C24-AC49-A52B-C00B0D5D0065}" destId="{08891C55-2B83-5F4C-8BD4-24251B8284A3}" srcOrd="0" destOrd="0" presId="urn:microsoft.com/office/officeart/2005/8/layout/hList1"/>
    <dgm:cxn modelId="{59D5B51E-CBD2-C945-89FD-434B9998FA0C}" type="presOf" srcId="{778D0A5F-8151-B544-ABD1-2330A61CD994}" destId="{08891C55-2B83-5F4C-8BD4-24251B8284A3}" srcOrd="0" destOrd="8" presId="urn:microsoft.com/office/officeart/2005/8/layout/hList1"/>
    <dgm:cxn modelId="{0EBB8F1F-0A9C-1C42-ACDF-B50E6CF146E8}" srcId="{4E169515-CB1C-5F4A-A599-97D02AE4AA39}" destId="{DB184232-F389-FD4A-9A5D-662295D20472}" srcOrd="2" destOrd="0" parTransId="{B2D889F8-2CEA-B44B-A7CA-685A2E197C1B}" sibTransId="{1E6E00A2-C90E-B249-BD2B-45F0822401E6}"/>
    <dgm:cxn modelId="{8C0FAF21-FE8D-FF49-9234-39EDE9A2BBD6}" srcId="{9B8EAEBB-CC2C-E540-A70F-77930A03A53F}" destId="{2EE4001F-3981-8740-A238-C4238DCA657B}" srcOrd="0" destOrd="0" parTransId="{B72F3EF9-1C85-764E-92B3-05F56F7ABD9D}" sibTransId="{A22BD0AB-ED31-8546-A84C-4B299578DE68}"/>
    <dgm:cxn modelId="{22C41E22-EB8D-FD49-AEDE-991B34786D3A}" srcId="{74516E40-B63D-1444-88ED-0B7CA18CD832}" destId="{08B19648-5B6F-6F4A-8D6B-DBFCFACEED9F}" srcOrd="6" destOrd="0" parTransId="{94FE1A51-6F59-2C40-A7E8-FBD44E18E37A}" sibTransId="{97ACA88C-2316-FC49-992E-8145EFEF88E5}"/>
    <dgm:cxn modelId="{D8B03223-D7C9-A846-B542-899F76BFA3EF}" type="presOf" srcId="{64420BFA-0DDF-294D-9083-2F3860A8A9B0}" destId="{08891C55-2B83-5F4C-8BD4-24251B8284A3}" srcOrd="0" destOrd="4" presId="urn:microsoft.com/office/officeart/2005/8/layout/hList1"/>
    <dgm:cxn modelId="{2B5F6424-0524-4247-8D7C-14E09711680E}" type="presOf" srcId="{7CF7A244-6888-C240-BCAE-1F4411879D8D}" destId="{8FFE5E0E-35A1-8A47-969D-A0601A2D4178}" srcOrd="0" destOrd="0" presId="urn:microsoft.com/office/officeart/2005/8/layout/hList1"/>
    <dgm:cxn modelId="{C2050526-4736-6346-B266-D9387893E268}" srcId="{2EE4001F-3981-8740-A238-C4238DCA657B}" destId="{A981D87C-C2AF-8147-AF12-9C09C4BA3D46}" srcOrd="5" destOrd="0" parTransId="{435CF1AD-653D-084F-A8AA-966C5F63E55A}" sibTransId="{EA7C74A3-E1F6-AC49-9E3B-908B0DF62879}"/>
    <dgm:cxn modelId="{8E575E28-E818-5D44-8A1E-12CBBBEB06E2}" srcId="{2EE4001F-3981-8740-A238-C4238DCA657B}" destId="{412B9669-96F2-2E4F-9794-BA066D8DBFDB}" srcOrd="2" destOrd="0" parTransId="{3D77D795-C5F9-B648-925C-44E612FDE782}" sibTransId="{34FBC6AE-FCB3-C742-AA7E-0804B1A585E1}"/>
    <dgm:cxn modelId="{DA82102C-B753-5C49-BE47-E12A362807FF}" srcId="{4E169515-CB1C-5F4A-A599-97D02AE4AA39}" destId="{EDCDF122-51DB-F642-A998-B3EB9CC9B995}" srcOrd="11" destOrd="0" parTransId="{A3E058C9-22CD-B04D-AC8F-B1AA0D1ADC8E}" sibTransId="{3AE379EF-DC2B-544E-BA2F-C0DFC1AD7DE4}"/>
    <dgm:cxn modelId="{63DD5032-EA4C-274B-878F-7010D4FF8789}" srcId="{74516E40-B63D-1444-88ED-0B7CA18CD832}" destId="{C665FB98-C9A6-2B4F-84E8-9A14BBF20A41}" srcOrd="8" destOrd="0" parTransId="{62332B6D-B9D6-AC40-A4AB-029CCE0D9A10}" sibTransId="{DE37E563-0574-B84D-831C-F0C792CE4518}"/>
    <dgm:cxn modelId="{1F2FE03B-6637-5144-9CF3-DBA114C783E5}" type="presOf" srcId="{C63F6252-D403-6748-BAA6-97570D3A25D4}" destId="{8FFE5E0E-35A1-8A47-969D-A0601A2D4178}" srcOrd="0" destOrd="4" presId="urn:microsoft.com/office/officeart/2005/8/layout/hList1"/>
    <dgm:cxn modelId="{82826D3C-3775-3748-925C-0BB4EF8D5198}" srcId="{9B8EAEBB-CC2C-E540-A70F-77930A03A53F}" destId="{4E169515-CB1C-5F4A-A599-97D02AE4AA39}" srcOrd="2" destOrd="0" parTransId="{39400DB0-5131-3F44-9C5F-173E3FC33F27}" sibTransId="{CC73D1B1-615F-DD48-B1D3-8151C9D7F58D}"/>
    <dgm:cxn modelId="{B072923C-9E9E-5748-A6BD-4ABA2098ECA3}" type="presOf" srcId="{D5D8AEBB-6F88-3E45-AC00-684184A83602}" destId="{3794BF6E-2232-164B-A4B8-3D2CFDE24316}" srcOrd="0" destOrd="3" presId="urn:microsoft.com/office/officeart/2005/8/layout/hList1"/>
    <dgm:cxn modelId="{FA3F2344-07DB-5C47-94D7-5862F279D648}" srcId="{4E169515-CB1C-5F4A-A599-97D02AE4AA39}" destId="{3A48F536-89D4-194F-B622-F38F2F90B565}" srcOrd="0" destOrd="0" parTransId="{CC0DE31A-6391-E94B-A436-8362ECF4B7BE}" sibTransId="{B9292A3E-E302-BA40-8A76-475BDEE0A76E}"/>
    <dgm:cxn modelId="{98B2FD46-DBA4-1A43-B922-F1571588B580}" type="presOf" srcId="{2873DC0C-54FE-1348-ACC2-5C18A6782442}" destId="{3794BF6E-2232-164B-A4B8-3D2CFDE24316}" srcOrd="0" destOrd="10" presId="urn:microsoft.com/office/officeart/2005/8/layout/hList1"/>
    <dgm:cxn modelId="{BF626347-C97F-A548-BE90-7F1AFBC25970}" type="presOf" srcId="{A981D87C-C2AF-8147-AF12-9C09C4BA3D46}" destId="{8FFE5E0E-35A1-8A47-969D-A0601A2D4178}" srcOrd="0" destOrd="5" presId="urn:microsoft.com/office/officeart/2005/8/layout/hList1"/>
    <dgm:cxn modelId="{9DBAB04F-EE80-8B4E-B548-58F43D481E58}" srcId="{97587A29-A5D0-944F-89FB-ED2AB8966719}" destId="{82AAE9E8-2D63-FF45-B65D-F746EA729546}" srcOrd="6" destOrd="0" parTransId="{D9E68203-FA48-DB4D-ADD7-83C9FEC5DB6D}" sibTransId="{C3F412AB-0C37-C647-86E5-5A6957BC08B2}"/>
    <dgm:cxn modelId="{A51E9052-FF03-864A-BF46-A5D34B917A25}" type="presOf" srcId="{82AAE9E8-2D63-FF45-B65D-F746EA729546}" destId="{08891C55-2B83-5F4C-8BD4-24251B8284A3}" srcOrd="0" destOrd="6" presId="urn:microsoft.com/office/officeart/2005/8/layout/hList1"/>
    <dgm:cxn modelId="{1A648E53-4D6F-A643-8314-C6BDF0F71F1B}" type="presOf" srcId="{4A6BF093-09B8-344B-8E6F-9C5CA3441637}" destId="{145660E5-4139-444F-A69E-C85D3ED90184}" srcOrd="0" destOrd="4" presId="urn:microsoft.com/office/officeart/2005/8/layout/hList1"/>
    <dgm:cxn modelId="{C230FE53-50F6-AE44-AABA-045344C20884}" srcId="{4E169515-CB1C-5F4A-A599-97D02AE4AA39}" destId="{E7FB2E0A-6F3D-EC43-A96A-CA0FE81C47C1}" srcOrd="6" destOrd="0" parTransId="{3277E21E-C1F7-6B4B-99BC-B6D21379654B}" sibTransId="{63D9F109-D9C8-6F4E-AEC7-7E007DD0C15C}"/>
    <dgm:cxn modelId="{9DC9C459-3DE6-B349-A991-B69D4CD2F0F2}" srcId="{97587A29-A5D0-944F-89FB-ED2AB8966719}" destId="{64420BFA-0DDF-294D-9083-2F3860A8A9B0}" srcOrd="4" destOrd="0" parTransId="{A02E8999-68F4-C643-82C3-12D18E0BCA9B}" sibTransId="{13FCA2CB-EAE2-444A-B83E-CAFD57E796C5}"/>
    <dgm:cxn modelId="{50BB2F5A-785B-8747-9CE6-44B3FF498C85}" type="presOf" srcId="{03757F86-61A8-6643-AC23-17FD6290FF71}" destId="{8FFE5E0E-35A1-8A47-969D-A0601A2D4178}" srcOrd="0" destOrd="3" presId="urn:microsoft.com/office/officeart/2005/8/layout/hList1"/>
    <dgm:cxn modelId="{A39A0F5B-FB02-4345-8A05-C915C29CD846}" srcId="{4E169515-CB1C-5F4A-A599-97D02AE4AA39}" destId="{C5075B2A-5636-E34E-9F80-55EE44EBDD7D}" srcOrd="7" destOrd="0" parTransId="{DD9F22EF-7B5C-5646-B79C-66FEACD31DE4}" sibTransId="{3C38CC54-FEE1-F644-A1B2-B843BF5CD0E6}"/>
    <dgm:cxn modelId="{10D52161-79C4-6141-9CA7-BC7ECDC1D3A8}" type="presOf" srcId="{98CC87F5-FE74-DC4E-BC61-EB654A3957C4}" destId="{145660E5-4139-444F-A69E-C85D3ED90184}" srcOrd="0" destOrd="2" presId="urn:microsoft.com/office/officeart/2005/8/layout/hList1"/>
    <dgm:cxn modelId="{44F11C6F-EC18-DF43-BA45-853C089D653D}" srcId="{4E169515-CB1C-5F4A-A599-97D02AE4AA39}" destId="{D5D8AEBB-6F88-3E45-AC00-684184A83602}" srcOrd="3" destOrd="0" parTransId="{4E60380C-F3AC-3B4E-BF20-DF587BF7053D}" sibTransId="{9B7879C9-925D-2845-99DE-BFFBC8B6BE8D}"/>
    <dgm:cxn modelId="{116F4C75-0C9F-FA42-BBB4-384FA55BC3C6}" srcId="{97587A29-A5D0-944F-89FB-ED2AB8966719}" destId="{1B1CBAE5-5DED-1A45-97D1-878B07DAF5A7}" srcOrd="1" destOrd="0" parTransId="{0C0540A7-424E-2C47-A5C5-3620BE78C5B5}" sibTransId="{40CCDD44-2B3E-9C4C-9F29-45A1A2E55291}"/>
    <dgm:cxn modelId="{DAA59F76-9786-2B48-BADB-33FC821737F3}" srcId="{97587A29-A5D0-944F-89FB-ED2AB8966719}" destId="{C4935AA7-1CDB-B74F-9F3F-D30C9899D8D1}" srcOrd="5" destOrd="0" parTransId="{063BC65D-3A6E-BB46-AAB5-35B6039CF3B0}" sibTransId="{5A632E5B-09BA-F64B-920E-7452A4FB7BD1}"/>
    <dgm:cxn modelId="{28BBA878-EA3A-7740-B8B0-820CDAA284F1}" type="presOf" srcId="{4B5B845A-CF78-D044-9BC9-89F670D31081}" destId="{8FFE5E0E-35A1-8A47-969D-A0601A2D4178}" srcOrd="0" destOrd="9" presId="urn:microsoft.com/office/officeart/2005/8/layout/hList1"/>
    <dgm:cxn modelId="{EC23CC78-4F51-1B45-B1F1-024A56D33CE0}" type="presOf" srcId="{034ED9E1-239E-B447-B556-32DDEBF4C480}" destId="{3794BF6E-2232-164B-A4B8-3D2CFDE24316}" srcOrd="0" destOrd="8" presId="urn:microsoft.com/office/officeart/2005/8/layout/hList1"/>
    <dgm:cxn modelId="{0C01447A-A90B-FF46-955F-C6D16F59879E}" type="presOf" srcId="{5C7A0A2D-8031-4B4C-BF10-FD43A2B7E27B}" destId="{3794BF6E-2232-164B-A4B8-3D2CFDE24316}" srcOrd="0" destOrd="9" presId="urn:microsoft.com/office/officeart/2005/8/layout/hList1"/>
    <dgm:cxn modelId="{5FB7BC7F-7D2E-EA47-9C32-F9DEB81C8F00}" srcId="{97587A29-A5D0-944F-89FB-ED2AB8966719}" destId="{778D0A5F-8151-B544-ABD1-2330A61CD994}" srcOrd="8" destOrd="0" parTransId="{90FA3C57-A844-B24F-9EC1-384A59E7B067}" sibTransId="{A3DDF1AE-5B2A-844B-8A62-C73FC5496E38}"/>
    <dgm:cxn modelId="{C4C7C680-6E1E-6444-86DE-35A6BDCA1C1F}" srcId="{97587A29-A5D0-944F-89FB-ED2AB8966719}" destId="{CDA5CF1D-6ABE-1948-A27D-C6B604DC4AFE}" srcOrd="2" destOrd="0" parTransId="{7BCF80D2-C4D0-6B40-BECA-C02BEA1680B8}" sibTransId="{AF731263-F1A7-8B4C-9E83-4CCE06EA3982}"/>
    <dgm:cxn modelId="{31A8FD84-C513-DD4F-9530-21E755BB43AF}" type="presOf" srcId="{EDCDF122-51DB-F642-A998-B3EB9CC9B995}" destId="{3794BF6E-2232-164B-A4B8-3D2CFDE24316}" srcOrd="0" destOrd="11" presId="urn:microsoft.com/office/officeart/2005/8/layout/hList1"/>
    <dgm:cxn modelId="{058AFE89-1005-9840-A9C1-0D2CCAD4AC52}" type="presOf" srcId="{CDA5CF1D-6ABE-1948-A27D-C6B604DC4AFE}" destId="{08891C55-2B83-5F4C-8BD4-24251B8284A3}" srcOrd="0" destOrd="2" presId="urn:microsoft.com/office/officeart/2005/8/layout/hList1"/>
    <dgm:cxn modelId="{F07FA793-04A9-9648-88E5-9D51EF4BB449}" type="presOf" srcId="{C63FD77F-A0F9-924C-9FA2-0BE273F20E27}" destId="{08891C55-2B83-5F4C-8BD4-24251B8284A3}" srcOrd="0" destOrd="3" presId="urn:microsoft.com/office/officeart/2005/8/layout/hList1"/>
    <dgm:cxn modelId="{CEA2B593-7B5D-BC4B-BCD5-DC14B89386A5}" srcId="{2EE4001F-3981-8740-A238-C4238DCA657B}" destId="{03757F86-61A8-6643-AC23-17FD6290FF71}" srcOrd="3" destOrd="0" parTransId="{205917C4-2921-BD42-B229-B3F0EDD63794}" sibTransId="{03938C68-3D79-EA4E-A7B0-E4DB182EBD05}"/>
    <dgm:cxn modelId="{C48E9C96-83B9-1D4A-AB3A-4176D00B0B3A}" type="presOf" srcId="{F9F50CAB-4DC3-014A-AA08-CE01C4587980}" destId="{3794BF6E-2232-164B-A4B8-3D2CFDE24316}" srcOrd="0" destOrd="1" presId="urn:microsoft.com/office/officeart/2005/8/layout/hList1"/>
    <dgm:cxn modelId="{C1DDC797-51CF-C04A-BB73-597E66A3C24D}" srcId="{2EE4001F-3981-8740-A238-C4238DCA657B}" destId="{C63F6252-D403-6748-BAA6-97570D3A25D4}" srcOrd="4" destOrd="0" parTransId="{8DE3AE8A-480C-A947-BE49-543961170A0B}" sibTransId="{CAE4F762-64E2-674B-852C-F99015A94241}"/>
    <dgm:cxn modelId="{E2EA399C-D5FE-864A-82D2-EBC0B9F4BE85}" srcId="{2EE4001F-3981-8740-A238-C4238DCA657B}" destId="{063D28DB-7B95-FA41-BDA7-F793C1065DC6}" srcOrd="8" destOrd="0" parTransId="{0355F251-4EDE-504B-A157-56A85D166812}" sibTransId="{65EB3ABA-06F8-D744-86FA-4E8AA898CAE8}"/>
    <dgm:cxn modelId="{2CD8289D-FC62-244C-9486-3B7D5DF43007}" srcId="{2EE4001F-3981-8740-A238-C4238DCA657B}" destId="{7CF7A244-6888-C240-BCAE-1F4411879D8D}" srcOrd="0" destOrd="0" parTransId="{09ADDE14-7A69-5449-B9E5-7E0A964E3F51}" sibTransId="{EAACBE9D-A3E6-5142-AE44-B1FD934ABDD3}"/>
    <dgm:cxn modelId="{A7F285A0-E454-AB45-A1E4-9E1BDE42E059}" srcId="{74516E40-B63D-1444-88ED-0B7CA18CD832}" destId="{E7C73D30-9521-6940-A0BC-D33622C0539A}" srcOrd="1" destOrd="0" parTransId="{30453BC9-1BC3-9D4B-A00A-BED4D8EF6751}" sibTransId="{DFAE8EC5-CCBE-894D-91F1-E1254AD3192C}"/>
    <dgm:cxn modelId="{0E259FA6-904E-4F40-BAAC-7E4D47E0A3D9}" srcId="{4E169515-CB1C-5F4A-A599-97D02AE4AA39}" destId="{F9F50CAB-4DC3-014A-AA08-CE01C4587980}" srcOrd="1" destOrd="0" parTransId="{40383658-DDB5-EA4B-9B72-24384A76CF51}" sibTransId="{A7E436A0-B5AC-014A-96E5-4DB2731BD86E}"/>
    <dgm:cxn modelId="{85B470A7-F7CD-A54A-A4ED-5D78BCE01D88}" type="presOf" srcId="{C4935AA7-1CDB-B74F-9F3F-D30C9899D8D1}" destId="{08891C55-2B83-5F4C-8BD4-24251B8284A3}" srcOrd="0" destOrd="5" presId="urn:microsoft.com/office/officeart/2005/8/layout/hList1"/>
    <dgm:cxn modelId="{4BF199B0-08FB-9A4D-849E-BEF99C38CB1A}" srcId="{74516E40-B63D-1444-88ED-0B7CA18CD832}" destId="{6271D7BB-6C30-AA40-B9D4-86830F5375AC}" srcOrd="7" destOrd="0" parTransId="{FFF12259-A9BA-B546-BC64-46D32D0B2F3E}" sibTransId="{63CB692F-1D4A-FB4C-8A73-B7CEE5A90ACE}"/>
    <dgm:cxn modelId="{6D3C70B8-A72E-A842-9BB7-C0D90AB60AAB}" srcId="{74516E40-B63D-1444-88ED-0B7CA18CD832}" destId="{01DD8EF3-9D9D-464A-BEF2-D38AFCD3DD11}" srcOrd="5" destOrd="0" parTransId="{42095BDD-CD11-F245-9019-1F9F18E3CC01}" sibTransId="{A98D272E-F1CF-5244-9D79-7C0B54550D73}"/>
    <dgm:cxn modelId="{DD1AC8B9-7694-0244-851D-D4028C3C0374}" type="presOf" srcId="{01DD8EF3-9D9D-464A-BEF2-D38AFCD3DD11}" destId="{145660E5-4139-444F-A69E-C85D3ED90184}" srcOrd="0" destOrd="5" presId="urn:microsoft.com/office/officeart/2005/8/layout/hList1"/>
    <dgm:cxn modelId="{47C559BA-EB19-7649-8D7F-66A0F0E0CB11}" srcId="{4E169515-CB1C-5F4A-A599-97D02AE4AA39}" destId="{7E028977-3178-4F4B-AA4A-17FF1144D377}" srcOrd="4" destOrd="0" parTransId="{CE5543F8-1B38-0344-9459-B60FD380F3E1}" sibTransId="{06F923BF-51FF-964B-9AAE-C1F096DEAB95}"/>
    <dgm:cxn modelId="{8C92ACBA-7122-944D-8132-AE0DF7425B56}" type="presOf" srcId="{4E169515-CB1C-5F4A-A599-97D02AE4AA39}" destId="{2CD00D8E-EB0F-8A44-965D-91963AC1C95C}" srcOrd="0" destOrd="0" presId="urn:microsoft.com/office/officeart/2005/8/layout/hList1"/>
    <dgm:cxn modelId="{BE9CE6BA-90E6-034F-B148-47C1CFDCFFD8}" srcId="{74516E40-B63D-1444-88ED-0B7CA18CD832}" destId="{98CC87F5-FE74-DC4E-BC61-EB654A3957C4}" srcOrd="2" destOrd="0" parTransId="{A9D0D5AD-047D-DE4F-B33C-1DDB2415045D}" sibTransId="{A89DBD35-F52B-6C48-AC6B-ECF182A56061}"/>
    <dgm:cxn modelId="{F02770BC-E594-924A-AAFB-90CDB9AAC383}" type="presOf" srcId="{C665FB98-C9A6-2B4F-84E8-9A14BBF20A41}" destId="{145660E5-4139-444F-A69E-C85D3ED90184}" srcOrd="0" destOrd="8" presId="urn:microsoft.com/office/officeart/2005/8/layout/hList1"/>
    <dgm:cxn modelId="{DC2143C6-CDFE-C54A-8CB1-F33F8EC8635C}" type="presOf" srcId="{7E028977-3178-4F4B-AA4A-17FF1144D377}" destId="{3794BF6E-2232-164B-A4B8-3D2CFDE24316}" srcOrd="0" destOrd="4" presId="urn:microsoft.com/office/officeart/2005/8/layout/hList1"/>
    <dgm:cxn modelId="{682B18C8-1A75-2C4E-B60C-928EA96EBBF3}" srcId="{74516E40-B63D-1444-88ED-0B7CA18CD832}" destId="{A3FE7D91-0E28-5642-A4C3-4A632024CDCA}" srcOrd="0" destOrd="0" parTransId="{9C542F21-4A53-D245-840F-0BE7D63D4517}" sibTransId="{3DC136C1-B666-5D4B-8997-0D21A8F0C97A}"/>
    <dgm:cxn modelId="{C9E406C9-41D6-8C48-B733-19A7F7B8C64E}" srcId="{4E169515-CB1C-5F4A-A599-97D02AE4AA39}" destId="{2873DC0C-54FE-1348-ACC2-5C18A6782442}" srcOrd="10" destOrd="0" parTransId="{5CD3B71D-E855-9344-8C37-85F194F1B1E3}" sibTransId="{2513CE6B-1014-554C-9729-E96A937EFC0D}"/>
    <dgm:cxn modelId="{D75D55C9-FD1E-D64E-9B9F-6B1E09F56BCF}" srcId="{9B8EAEBB-CC2C-E540-A70F-77930A03A53F}" destId="{74516E40-B63D-1444-88ED-0B7CA18CD832}" srcOrd="1" destOrd="0" parTransId="{0CD7A516-2948-BE4F-887C-8F66E7E9AE9C}" sibTransId="{470030E3-5801-974A-BFAA-B88FA5FA7911}"/>
    <dgm:cxn modelId="{2DD0C1CE-1231-D840-BB65-FF4E6D1B546E}" type="presOf" srcId="{E7C73D30-9521-6940-A0BC-D33622C0539A}" destId="{145660E5-4139-444F-A69E-C85D3ED90184}" srcOrd="0" destOrd="1" presId="urn:microsoft.com/office/officeart/2005/8/layout/hList1"/>
    <dgm:cxn modelId="{A3D41ECF-9C47-8941-93D0-F45B16DDF44D}" srcId="{9B8EAEBB-CC2C-E540-A70F-77930A03A53F}" destId="{97587A29-A5D0-944F-89FB-ED2AB8966719}" srcOrd="3" destOrd="0" parTransId="{FB19DD8C-31D1-3D4C-8D23-CCCA898B2A2F}" sibTransId="{F9609E65-88D1-B34D-9EB3-67039733C910}"/>
    <dgm:cxn modelId="{890C5ACF-10D5-8142-A710-A39756C37519}" type="presOf" srcId="{6271D7BB-6C30-AA40-B9D4-86830F5375AC}" destId="{145660E5-4139-444F-A69E-C85D3ED90184}" srcOrd="0" destOrd="7" presId="urn:microsoft.com/office/officeart/2005/8/layout/hList1"/>
    <dgm:cxn modelId="{290D48D0-2840-2649-B3EE-2E44285176A3}" srcId="{2EE4001F-3981-8740-A238-C4238DCA657B}" destId="{731E5F9B-19FD-B842-AF56-10352AB7A10C}" srcOrd="6" destOrd="0" parTransId="{B9CB4887-389B-DF41-96F5-14DC57C07CCA}" sibTransId="{14E85534-2E3E-C240-B0CA-E0FBA73EC628}"/>
    <dgm:cxn modelId="{0783F1D0-CD7B-DB4D-9FDA-910EEBBF4ADB}" type="presOf" srcId="{063D28DB-7B95-FA41-BDA7-F793C1065DC6}" destId="{8FFE5E0E-35A1-8A47-969D-A0601A2D4178}" srcOrd="0" destOrd="8" presId="urn:microsoft.com/office/officeart/2005/8/layout/hList1"/>
    <dgm:cxn modelId="{12CFD5D5-4E78-4F4B-96A6-46F7F32B177B}" type="presOf" srcId="{DB184232-F389-FD4A-9A5D-662295D20472}" destId="{3794BF6E-2232-164B-A4B8-3D2CFDE24316}" srcOrd="0" destOrd="2" presId="urn:microsoft.com/office/officeart/2005/8/layout/hList1"/>
    <dgm:cxn modelId="{45D844DA-388B-6043-B3A2-DDC9D00B169C}" type="presOf" srcId="{C5075B2A-5636-E34E-9F80-55EE44EBDD7D}" destId="{3794BF6E-2232-164B-A4B8-3D2CFDE24316}" srcOrd="0" destOrd="7" presId="urn:microsoft.com/office/officeart/2005/8/layout/hList1"/>
    <dgm:cxn modelId="{FFB36ADC-7C1D-C543-B12F-BCF73D7FD960}" type="presOf" srcId="{1EDC653E-5D90-DD45-BA31-B9513F85F0AE}" destId="{8FFE5E0E-35A1-8A47-969D-A0601A2D4178}" srcOrd="0" destOrd="7" presId="urn:microsoft.com/office/officeart/2005/8/layout/hList1"/>
    <dgm:cxn modelId="{755630E2-EA39-1443-8F85-680A063FE8C5}" srcId="{2EE4001F-3981-8740-A238-C4238DCA657B}" destId="{1EDC653E-5D90-DD45-BA31-B9513F85F0AE}" srcOrd="7" destOrd="0" parTransId="{05D88210-C420-A248-99C2-BB0389E636B7}" sibTransId="{3863C1FA-6F66-664E-B28B-FB94B0BDFBB1}"/>
    <dgm:cxn modelId="{35A93DE2-9677-DB45-8DDC-5F5D612C0FEE}" type="presOf" srcId="{1B1CBAE5-5DED-1A45-97D1-878B07DAF5A7}" destId="{08891C55-2B83-5F4C-8BD4-24251B8284A3}" srcOrd="0" destOrd="1" presId="urn:microsoft.com/office/officeart/2005/8/layout/hList1"/>
    <dgm:cxn modelId="{7C6188E3-9829-B44E-A4A2-1BD47D9261EA}" srcId="{2EE4001F-3981-8740-A238-C4238DCA657B}" destId="{4B5B845A-CF78-D044-9BC9-89F670D31081}" srcOrd="9" destOrd="0" parTransId="{40B96C00-0DEB-5C4C-B209-B46466D16EB7}" sibTransId="{1A525576-5166-6448-B30E-6DF167DD602B}"/>
    <dgm:cxn modelId="{761785E4-8DBF-C545-A07D-3429D4A1AFDF}" srcId="{74516E40-B63D-1444-88ED-0B7CA18CD832}" destId="{4A6BF093-09B8-344B-8E6F-9C5CA3441637}" srcOrd="4" destOrd="0" parTransId="{9F1C7D30-ADE6-C747-8778-626397C7ED7C}" sibTransId="{30F32BC5-8FB1-F34A-BD26-593071DA91AA}"/>
    <dgm:cxn modelId="{379503E6-3364-E843-B269-06DE845BFC1A}" srcId="{4E169515-CB1C-5F4A-A599-97D02AE4AA39}" destId="{27A27F51-4EAB-9246-B1DB-75E9B408437C}" srcOrd="5" destOrd="0" parTransId="{DE62FDA0-D9A9-F44E-A785-3812C3B1C5A0}" sibTransId="{1C430474-F412-C740-B538-751096A35177}"/>
    <dgm:cxn modelId="{19A099EE-D364-A247-B9D3-7F5736EDF157}" srcId="{97587A29-A5D0-944F-89FB-ED2AB8966719}" destId="{CC8B8A30-4C24-AC49-A52B-C00B0D5D0065}" srcOrd="0" destOrd="0" parTransId="{EE22F7ED-1D7B-FE41-AC18-9BEDEA6AF353}" sibTransId="{0BB945D4-43F0-3048-A72A-06D205CCBCBD}"/>
    <dgm:cxn modelId="{A48D7CEF-4BB2-2F43-9BC2-A7CD3ED3BCA6}" srcId="{74516E40-B63D-1444-88ED-0B7CA18CD832}" destId="{4D59797E-BD13-8545-8D46-5CFBE2E3A3F1}" srcOrd="3" destOrd="0" parTransId="{39BC9E18-8F76-8240-AA5E-29734582D365}" sibTransId="{47EC149B-5A1D-3246-B821-3E090AD1F90A}"/>
    <dgm:cxn modelId="{C30FB9F0-FB96-9B42-8F47-18E5E084805D}" type="presOf" srcId="{74516E40-B63D-1444-88ED-0B7CA18CD832}" destId="{5C76064C-5475-FE4A-A285-891098EB7C40}" srcOrd="0" destOrd="0" presId="urn:microsoft.com/office/officeart/2005/8/layout/hList1"/>
    <dgm:cxn modelId="{1A5937F4-0622-BC4C-918F-8689598D516E}" srcId="{4E169515-CB1C-5F4A-A599-97D02AE4AA39}" destId="{5C7A0A2D-8031-4B4C-BF10-FD43A2B7E27B}" srcOrd="9" destOrd="0" parTransId="{00D63ADD-EE8C-334B-97A0-426D81B550A4}" sibTransId="{A22B102E-08B7-1641-85BE-2C5A6761CDD2}"/>
    <dgm:cxn modelId="{8F8E41F7-E5A4-D54F-87E8-907BB096A147}" type="presOf" srcId="{97587A29-A5D0-944F-89FB-ED2AB8966719}" destId="{2109F459-F0EB-8044-A5B6-4C8C197E397C}" srcOrd="0" destOrd="0" presId="urn:microsoft.com/office/officeart/2005/8/layout/hList1"/>
    <dgm:cxn modelId="{53CB13F9-881F-EA49-88BB-ECB88968B24B}" srcId="{2EE4001F-3981-8740-A238-C4238DCA657B}" destId="{1BCF0D6A-ECAA-7245-A3A3-16E509165ACC}" srcOrd="1" destOrd="0" parTransId="{537E38A2-232C-2947-870D-83F29E564677}" sibTransId="{1722BEDE-9808-704F-9C12-7655E41FCA7F}"/>
    <dgm:cxn modelId="{54450CFC-21E1-7A46-BD08-08C84E410AD1}" type="presOf" srcId="{9B8EAEBB-CC2C-E540-A70F-77930A03A53F}" destId="{7E5D62AB-A018-3141-9B7B-ED3385D800D1}" srcOrd="0" destOrd="0" presId="urn:microsoft.com/office/officeart/2005/8/layout/hList1"/>
    <dgm:cxn modelId="{3B742CFC-3647-D044-8436-690451B53A88}" type="presOf" srcId="{2EE4001F-3981-8740-A238-C4238DCA657B}" destId="{74D84082-7E95-204E-A749-2E31FD86B1AB}" srcOrd="0" destOrd="0" presId="urn:microsoft.com/office/officeart/2005/8/layout/hList1"/>
    <dgm:cxn modelId="{6B9BFAFF-3299-614D-9DBA-E92ED2F3B112}" type="presOf" srcId="{08B19648-5B6F-6F4A-8D6B-DBFCFACEED9F}" destId="{145660E5-4139-444F-A69E-C85D3ED90184}" srcOrd="0" destOrd="6" presId="urn:microsoft.com/office/officeart/2005/8/layout/hList1"/>
    <dgm:cxn modelId="{BEBF85D8-5652-EB49-8B13-D2DC4A390863}" type="presParOf" srcId="{7E5D62AB-A018-3141-9B7B-ED3385D800D1}" destId="{74E437F8-9B83-C241-8464-2F00F8DD8996}" srcOrd="0" destOrd="0" presId="urn:microsoft.com/office/officeart/2005/8/layout/hList1"/>
    <dgm:cxn modelId="{2C82CC83-6406-9D46-BB39-9CB4524C24FD}" type="presParOf" srcId="{74E437F8-9B83-C241-8464-2F00F8DD8996}" destId="{74D84082-7E95-204E-A749-2E31FD86B1AB}" srcOrd="0" destOrd="0" presId="urn:microsoft.com/office/officeart/2005/8/layout/hList1"/>
    <dgm:cxn modelId="{C0B2C734-5AE3-EA4A-92D2-70BBF8BFBE28}" type="presParOf" srcId="{74E437F8-9B83-C241-8464-2F00F8DD8996}" destId="{8FFE5E0E-35A1-8A47-969D-A0601A2D4178}" srcOrd="1" destOrd="0" presId="urn:microsoft.com/office/officeart/2005/8/layout/hList1"/>
    <dgm:cxn modelId="{2ED07B96-DCF3-6D47-A753-CB1008E9415A}" type="presParOf" srcId="{7E5D62AB-A018-3141-9B7B-ED3385D800D1}" destId="{A94C14DA-B5AF-0541-BE53-9B55423007F1}" srcOrd="1" destOrd="0" presId="urn:microsoft.com/office/officeart/2005/8/layout/hList1"/>
    <dgm:cxn modelId="{22259CB8-F6DD-A24C-922C-227C8961BE3D}" type="presParOf" srcId="{7E5D62AB-A018-3141-9B7B-ED3385D800D1}" destId="{EF65CD9F-B89E-A746-8ACB-201618B33DC0}" srcOrd="2" destOrd="0" presId="urn:microsoft.com/office/officeart/2005/8/layout/hList1"/>
    <dgm:cxn modelId="{1AEE58E8-BDEA-4E4D-B695-2AE9EF2755A5}" type="presParOf" srcId="{EF65CD9F-B89E-A746-8ACB-201618B33DC0}" destId="{5C76064C-5475-FE4A-A285-891098EB7C40}" srcOrd="0" destOrd="0" presId="urn:microsoft.com/office/officeart/2005/8/layout/hList1"/>
    <dgm:cxn modelId="{FA7E77EE-F856-5F46-B07A-D7AED562B121}" type="presParOf" srcId="{EF65CD9F-B89E-A746-8ACB-201618B33DC0}" destId="{145660E5-4139-444F-A69E-C85D3ED90184}" srcOrd="1" destOrd="0" presId="urn:microsoft.com/office/officeart/2005/8/layout/hList1"/>
    <dgm:cxn modelId="{FCB602C2-B6C9-5948-AD66-DBD009060467}" type="presParOf" srcId="{7E5D62AB-A018-3141-9B7B-ED3385D800D1}" destId="{0347E092-5791-6343-837E-461BFDCC8B64}" srcOrd="3" destOrd="0" presId="urn:microsoft.com/office/officeart/2005/8/layout/hList1"/>
    <dgm:cxn modelId="{415C4D79-CCD3-024D-930D-083187B92141}" type="presParOf" srcId="{7E5D62AB-A018-3141-9B7B-ED3385D800D1}" destId="{8408B111-E409-E144-8B14-1674258DBAE7}" srcOrd="4" destOrd="0" presId="urn:microsoft.com/office/officeart/2005/8/layout/hList1"/>
    <dgm:cxn modelId="{CDBED273-8A48-5F4B-A423-D2FE097E2F9B}" type="presParOf" srcId="{8408B111-E409-E144-8B14-1674258DBAE7}" destId="{2CD00D8E-EB0F-8A44-965D-91963AC1C95C}" srcOrd="0" destOrd="0" presId="urn:microsoft.com/office/officeart/2005/8/layout/hList1"/>
    <dgm:cxn modelId="{3448BFC0-879A-4244-995F-96AAF49F87DA}" type="presParOf" srcId="{8408B111-E409-E144-8B14-1674258DBAE7}" destId="{3794BF6E-2232-164B-A4B8-3D2CFDE24316}" srcOrd="1" destOrd="0" presId="urn:microsoft.com/office/officeart/2005/8/layout/hList1"/>
    <dgm:cxn modelId="{348E7242-3B52-D744-AD3C-CE102673D94F}" type="presParOf" srcId="{7E5D62AB-A018-3141-9B7B-ED3385D800D1}" destId="{520DF057-12DA-7245-A518-547A039255C5}" srcOrd="5" destOrd="0" presId="urn:microsoft.com/office/officeart/2005/8/layout/hList1"/>
    <dgm:cxn modelId="{C9C58BDE-FC1A-744C-B393-ECA8205BB5EF}" type="presParOf" srcId="{7E5D62AB-A018-3141-9B7B-ED3385D800D1}" destId="{3736070D-6EFC-524D-8230-C9F4834F88C3}" srcOrd="6" destOrd="0" presId="urn:microsoft.com/office/officeart/2005/8/layout/hList1"/>
    <dgm:cxn modelId="{AA0350FF-F908-AC47-8730-4D832D3BEDFE}" type="presParOf" srcId="{3736070D-6EFC-524D-8230-C9F4834F88C3}" destId="{2109F459-F0EB-8044-A5B6-4C8C197E397C}" srcOrd="0" destOrd="0" presId="urn:microsoft.com/office/officeart/2005/8/layout/hList1"/>
    <dgm:cxn modelId="{2DF38EA5-D0C7-6F46-A0B2-CBD230FF2DC2}" type="presParOf" srcId="{3736070D-6EFC-524D-8230-C9F4834F88C3}" destId="{08891C55-2B83-5F4C-8BD4-24251B8284A3}" srcOrd="1" destOrd="0" presId="urn:microsoft.com/office/officeart/2005/8/layout/h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E57103-29E9-9549-BD5B-1E39A3C49EE9}" type="doc">
      <dgm:prSet loTypeId="urn:microsoft.com/office/officeart/2005/8/layout/radial4" loCatId="" qsTypeId="urn:microsoft.com/office/officeart/2005/8/quickstyle/simple1" qsCatId="simple" csTypeId="urn:microsoft.com/office/officeart/2005/8/colors/accent1_3" csCatId="accent1" phldr="1"/>
      <dgm:spPr/>
      <dgm:t>
        <a:bodyPr/>
        <a:lstStyle/>
        <a:p>
          <a:endParaRPr lang="en-GB"/>
        </a:p>
      </dgm:t>
    </dgm:pt>
    <dgm:pt modelId="{E957FB1D-6233-6B48-BE5C-D5F4EDD3688F}">
      <dgm:prSet phldrT="[Text]"/>
      <dgm:spPr/>
      <dgm:t>
        <a:bodyPr/>
        <a:lstStyle/>
        <a:p>
          <a:r>
            <a:rPr lang="en-GB">
              <a:solidFill>
                <a:schemeClr val="bg1"/>
              </a:solidFill>
            </a:rPr>
            <a:t>Clinical Governance</a:t>
          </a:r>
        </a:p>
      </dgm:t>
    </dgm:pt>
    <dgm:pt modelId="{3105F64F-D28B-694E-A1F1-EB43E48D67E0}" type="parTrans" cxnId="{CAE1977D-D2E0-184E-98C5-C9050A86D362}">
      <dgm:prSet/>
      <dgm:spPr/>
      <dgm:t>
        <a:bodyPr/>
        <a:lstStyle/>
        <a:p>
          <a:endParaRPr lang="en-GB"/>
        </a:p>
      </dgm:t>
    </dgm:pt>
    <dgm:pt modelId="{46D676B0-A394-A14B-AC18-D789D79A6A3B}" type="sibTrans" cxnId="{CAE1977D-D2E0-184E-98C5-C9050A86D362}">
      <dgm:prSet/>
      <dgm:spPr/>
      <dgm:t>
        <a:bodyPr/>
        <a:lstStyle/>
        <a:p>
          <a:endParaRPr lang="en-GB"/>
        </a:p>
      </dgm:t>
    </dgm:pt>
    <dgm:pt modelId="{64E14A07-76D1-B94C-A346-970B34C203D5}">
      <dgm:prSet phldrT="[Text]"/>
      <dgm:spPr/>
      <dgm:t>
        <a:bodyPr/>
        <a:lstStyle/>
        <a:p>
          <a:r>
            <a:rPr lang="en-GB"/>
            <a:t>Staff management</a:t>
          </a:r>
        </a:p>
      </dgm:t>
    </dgm:pt>
    <dgm:pt modelId="{AD3E3668-C514-3545-8A4F-2AD969D461C4}" type="parTrans" cxnId="{E9DD7067-1B2C-434F-A2AC-F24297A45218}">
      <dgm:prSet/>
      <dgm:spPr/>
      <dgm:t>
        <a:bodyPr/>
        <a:lstStyle/>
        <a:p>
          <a:endParaRPr lang="en-GB"/>
        </a:p>
      </dgm:t>
    </dgm:pt>
    <dgm:pt modelId="{1A8801F3-7822-934E-8075-95F905308C70}" type="sibTrans" cxnId="{E9DD7067-1B2C-434F-A2AC-F24297A45218}">
      <dgm:prSet/>
      <dgm:spPr/>
      <dgm:t>
        <a:bodyPr/>
        <a:lstStyle/>
        <a:p>
          <a:endParaRPr lang="en-GB"/>
        </a:p>
      </dgm:t>
    </dgm:pt>
    <dgm:pt modelId="{7EC16C7F-F958-AE45-A18E-77C587E53642}">
      <dgm:prSet phldrT="[Text]"/>
      <dgm:spPr/>
      <dgm:t>
        <a:bodyPr/>
        <a:lstStyle/>
        <a:p>
          <a:r>
            <a:rPr lang="en-GB"/>
            <a:t>Patient involvement</a:t>
          </a:r>
        </a:p>
      </dgm:t>
    </dgm:pt>
    <dgm:pt modelId="{AC8990B4-44E0-354D-93E0-1A51E7FCAEFE}" type="parTrans" cxnId="{A6DB87A3-22C5-8843-AF1E-92E2E7D73AEC}">
      <dgm:prSet/>
      <dgm:spPr/>
      <dgm:t>
        <a:bodyPr/>
        <a:lstStyle/>
        <a:p>
          <a:endParaRPr lang="en-GB"/>
        </a:p>
      </dgm:t>
    </dgm:pt>
    <dgm:pt modelId="{28666784-C47C-B94D-8B61-A3DFF99B84CE}" type="sibTrans" cxnId="{A6DB87A3-22C5-8843-AF1E-92E2E7D73AEC}">
      <dgm:prSet/>
      <dgm:spPr/>
      <dgm:t>
        <a:bodyPr/>
        <a:lstStyle/>
        <a:p>
          <a:endParaRPr lang="en-GB"/>
        </a:p>
      </dgm:t>
    </dgm:pt>
    <dgm:pt modelId="{64892CA6-2A1E-2440-953D-BE01D9256EFD}">
      <dgm:prSet phldrT="[Text]"/>
      <dgm:spPr/>
      <dgm:t>
        <a:bodyPr/>
        <a:lstStyle/>
        <a:p>
          <a:r>
            <a:rPr lang="en-GB"/>
            <a:t>Risk management</a:t>
          </a:r>
        </a:p>
      </dgm:t>
    </dgm:pt>
    <dgm:pt modelId="{60922AC6-80B8-8240-9978-D7286768D21B}" type="parTrans" cxnId="{13CB73BD-9829-0F46-9B63-F0CF3C766634}">
      <dgm:prSet/>
      <dgm:spPr/>
      <dgm:t>
        <a:bodyPr/>
        <a:lstStyle/>
        <a:p>
          <a:endParaRPr lang="en-GB"/>
        </a:p>
      </dgm:t>
    </dgm:pt>
    <dgm:pt modelId="{C92C38E1-3132-2849-A8CD-24FCA47D2709}" type="sibTrans" cxnId="{13CB73BD-9829-0F46-9B63-F0CF3C766634}">
      <dgm:prSet/>
      <dgm:spPr/>
      <dgm:t>
        <a:bodyPr/>
        <a:lstStyle/>
        <a:p>
          <a:endParaRPr lang="en-GB"/>
        </a:p>
      </dgm:t>
    </dgm:pt>
    <dgm:pt modelId="{5982EFC7-59FC-A34F-B610-42C6ACD72ED3}">
      <dgm:prSet/>
      <dgm:spPr/>
      <dgm:t>
        <a:bodyPr/>
        <a:lstStyle/>
        <a:p>
          <a:r>
            <a:rPr lang="en-GB"/>
            <a:t>Clinical effectiveness</a:t>
          </a:r>
        </a:p>
      </dgm:t>
    </dgm:pt>
    <dgm:pt modelId="{619C2C88-D14E-244B-8DFD-B5BCA6F2845D}" type="parTrans" cxnId="{696E577E-3AE8-F845-8D17-87D15D631618}">
      <dgm:prSet/>
      <dgm:spPr/>
      <dgm:t>
        <a:bodyPr/>
        <a:lstStyle/>
        <a:p>
          <a:endParaRPr lang="en-GB"/>
        </a:p>
      </dgm:t>
    </dgm:pt>
    <dgm:pt modelId="{3DF00E32-9F33-B44D-99C5-07E1A93EEAB8}" type="sibTrans" cxnId="{696E577E-3AE8-F845-8D17-87D15D631618}">
      <dgm:prSet/>
      <dgm:spPr/>
      <dgm:t>
        <a:bodyPr/>
        <a:lstStyle/>
        <a:p>
          <a:endParaRPr lang="en-GB"/>
        </a:p>
      </dgm:t>
    </dgm:pt>
    <dgm:pt modelId="{4458AE66-3C35-9A44-B8BE-BB5C78CABB91}">
      <dgm:prSet/>
      <dgm:spPr/>
      <dgm:t>
        <a:bodyPr/>
        <a:lstStyle/>
        <a:p>
          <a:r>
            <a:rPr lang="en-GB"/>
            <a:t>Education and training</a:t>
          </a:r>
        </a:p>
      </dgm:t>
    </dgm:pt>
    <dgm:pt modelId="{41DA21E5-8CA7-A549-9D71-77FF4AD2AFA3}" type="parTrans" cxnId="{470F07C8-D8A9-2444-9009-72130B03C4EA}">
      <dgm:prSet/>
      <dgm:spPr/>
      <dgm:t>
        <a:bodyPr/>
        <a:lstStyle/>
        <a:p>
          <a:endParaRPr lang="en-GB"/>
        </a:p>
      </dgm:t>
    </dgm:pt>
    <dgm:pt modelId="{CE5D147A-A5B1-3F4A-9624-FF13A32C66FA}" type="sibTrans" cxnId="{470F07C8-D8A9-2444-9009-72130B03C4EA}">
      <dgm:prSet/>
      <dgm:spPr/>
      <dgm:t>
        <a:bodyPr/>
        <a:lstStyle/>
        <a:p>
          <a:endParaRPr lang="en-GB"/>
        </a:p>
      </dgm:t>
    </dgm:pt>
    <dgm:pt modelId="{60BFC5B6-B9B4-6D42-862A-5A6761318235}">
      <dgm:prSet/>
      <dgm:spPr/>
      <dgm:t>
        <a:bodyPr/>
        <a:lstStyle/>
        <a:p>
          <a:r>
            <a:rPr lang="en-GB"/>
            <a:t>Information management</a:t>
          </a:r>
        </a:p>
      </dgm:t>
    </dgm:pt>
    <dgm:pt modelId="{81C2F905-1D1B-8E4C-BECA-D8FB6362E176}" type="parTrans" cxnId="{CF83C6E4-1D63-5443-A000-C4E1834A37F7}">
      <dgm:prSet/>
      <dgm:spPr/>
      <dgm:t>
        <a:bodyPr/>
        <a:lstStyle/>
        <a:p>
          <a:endParaRPr lang="en-GB"/>
        </a:p>
      </dgm:t>
    </dgm:pt>
    <dgm:pt modelId="{41AC576F-31E8-3649-8FED-806B24767F1C}" type="sibTrans" cxnId="{CF83C6E4-1D63-5443-A000-C4E1834A37F7}">
      <dgm:prSet/>
      <dgm:spPr/>
      <dgm:t>
        <a:bodyPr/>
        <a:lstStyle/>
        <a:p>
          <a:endParaRPr lang="en-GB"/>
        </a:p>
      </dgm:t>
    </dgm:pt>
    <dgm:pt modelId="{1146F54B-01DD-7D41-A5EE-540A53BF1B70}">
      <dgm:prSet/>
      <dgm:spPr/>
      <dgm:t>
        <a:bodyPr/>
        <a:lstStyle/>
        <a:p>
          <a:r>
            <a:rPr lang="en-GB"/>
            <a:t>Audit</a:t>
          </a:r>
        </a:p>
      </dgm:t>
    </dgm:pt>
    <dgm:pt modelId="{D8D612A3-0526-4046-A5AB-166F29009FA7}" type="parTrans" cxnId="{C58D542C-C088-5A44-87AF-A2D1FE18F44E}">
      <dgm:prSet/>
      <dgm:spPr/>
      <dgm:t>
        <a:bodyPr/>
        <a:lstStyle/>
        <a:p>
          <a:endParaRPr lang="en-GB"/>
        </a:p>
      </dgm:t>
    </dgm:pt>
    <dgm:pt modelId="{6D14D919-899A-8D45-B254-AE2C97F28BE1}" type="sibTrans" cxnId="{C58D542C-C088-5A44-87AF-A2D1FE18F44E}">
      <dgm:prSet/>
      <dgm:spPr/>
      <dgm:t>
        <a:bodyPr/>
        <a:lstStyle/>
        <a:p>
          <a:endParaRPr lang="en-GB"/>
        </a:p>
      </dgm:t>
    </dgm:pt>
    <dgm:pt modelId="{0963A2F5-2A55-7A49-A01E-0F99ABEAE8D9}">
      <dgm:prSet/>
      <dgm:spPr/>
      <dgm:t>
        <a:bodyPr/>
        <a:lstStyle/>
        <a:p>
          <a:r>
            <a:rPr lang="en-GB"/>
            <a:t>Strategy</a:t>
          </a:r>
        </a:p>
      </dgm:t>
    </dgm:pt>
    <dgm:pt modelId="{C15EB0C5-D9A0-314C-8B3A-D7BF4F3AA442}" type="parTrans" cxnId="{F6AD7669-6924-B540-8C7C-D540E23488F8}">
      <dgm:prSet/>
      <dgm:spPr/>
      <dgm:t>
        <a:bodyPr/>
        <a:lstStyle/>
        <a:p>
          <a:endParaRPr lang="en-GB"/>
        </a:p>
      </dgm:t>
    </dgm:pt>
    <dgm:pt modelId="{6D5117A3-8D1D-724F-B17C-4FD02819C55A}" type="sibTrans" cxnId="{F6AD7669-6924-B540-8C7C-D540E23488F8}">
      <dgm:prSet/>
      <dgm:spPr/>
      <dgm:t>
        <a:bodyPr/>
        <a:lstStyle/>
        <a:p>
          <a:endParaRPr lang="en-GB"/>
        </a:p>
      </dgm:t>
    </dgm:pt>
    <dgm:pt modelId="{B53720E1-8CEA-FE4E-B4C5-0B9AED98FADF}" type="pres">
      <dgm:prSet presAssocID="{A5E57103-29E9-9549-BD5B-1E39A3C49EE9}" presName="cycle" presStyleCnt="0">
        <dgm:presLayoutVars>
          <dgm:chMax val="1"/>
          <dgm:dir/>
          <dgm:animLvl val="ctr"/>
          <dgm:resizeHandles val="exact"/>
        </dgm:presLayoutVars>
      </dgm:prSet>
      <dgm:spPr/>
    </dgm:pt>
    <dgm:pt modelId="{34A1E235-B905-F742-95E3-CCD1A3BC1216}" type="pres">
      <dgm:prSet presAssocID="{E957FB1D-6233-6B48-BE5C-D5F4EDD3688F}" presName="centerShape" presStyleLbl="node0" presStyleIdx="0" presStyleCnt="1"/>
      <dgm:spPr/>
    </dgm:pt>
    <dgm:pt modelId="{2A891384-41A5-A446-805B-A55C1057C1CF}" type="pres">
      <dgm:prSet presAssocID="{AD3E3668-C514-3545-8A4F-2AD969D461C4}" presName="parTrans" presStyleLbl="bgSibTrans2D1" presStyleIdx="0" presStyleCnt="8"/>
      <dgm:spPr/>
    </dgm:pt>
    <dgm:pt modelId="{8FDA24D5-219E-0A46-84D9-7C2219B81D82}" type="pres">
      <dgm:prSet presAssocID="{64E14A07-76D1-B94C-A346-970B34C203D5}" presName="node" presStyleLbl="node1" presStyleIdx="0" presStyleCnt="8">
        <dgm:presLayoutVars>
          <dgm:bulletEnabled val="1"/>
        </dgm:presLayoutVars>
      </dgm:prSet>
      <dgm:spPr/>
    </dgm:pt>
    <dgm:pt modelId="{C5B74716-4654-CE46-9358-F63120E44FD9}" type="pres">
      <dgm:prSet presAssocID="{AC8990B4-44E0-354D-93E0-1A51E7FCAEFE}" presName="parTrans" presStyleLbl="bgSibTrans2D1" presStyleIdx="1" presStyleCnt="8"/>
      <dgm:spPr/>
    </dgm:pt>
    <dgm:pt modelId="{03E1EBD8-FD6F-E447-8BD8-874D40D13EE0}" type="pres">
      <dgm:prSet presAssocID="{7EC16C7F-F958-AE45-A18E-77C587E53642}" presName="node" presStyleLbl="node1" presStyleIdx="1" presStyleCnt="8">
        <dgm:presLayoutVars>
          <dgm:bulletEnabled val="1"/>
        </dgm:presLayoutVars>
      </dgm:prSet>
      <dgm:spPr/>
    </dgm:pt>
    <dgm:pt modelId="{04203AB5-25C1-124E-AA40-1D1674474EB2}" type="pres">
      <dgm:prSet presAssocID="{60922AC6-80B8-8240-9978-D7286768D21B}" presName="parTrans" presStyleLbl="bgSibTrans2D1" presStyleIdx="2" presStyleCnt="8"/>
      <dgm:spPr/>
    </dgm:pt>
    <dgm:pt modelId="{93643199-6C39-084F-B8DE-21B5EC357010}" type="pres">
      <dgm:prSet presAssocID="{64892CA6-2A1E-2440-953D-BE01D9256EFD}" presName="node" presStyleLbl="node1" presStyleIdx="2" presStyleCnt="8">
        <dgm:presLayoutVars>
          <dgm:bulletEnabled val="1"/>
        </dgm:presLayoutVars>
      </dgm:prSet>
      <dgm:spPr/>
    </dgm:pt>
    <dgm:pt modelId="{04AC006D-2386-C64A-AF69-3F984BE57A56}" type="pres">
      <dgm:prSet presAssocID="{619C2C88-D14E-244B-8DFD-B5BCA6F2845D}" presName="parTrans" presStyleLbl="bgSibTrans2D1" presStyleIdx="3" presStyleCnt="8"/>
      <dgm:spPr/>
    </dgm:pt>
    <dgm:pt modelId="{BE14D14E-F5DC-374B-9A0E-30AB0CA00E04}" type="pres">
      <dgm:prSet presAssocID="{5982EFC7-59FC-A34F-B610-42C6ACD72ED3}" presName="node" presStyleLbl="node1" presStyleIdx="3" presStyleCnt="8">
        <dgm:presLayoutVars>
          <dgm:bulletEnabled val="1"/>
        </dgm:presLayoutVars>
      </dgm:prSet>
      <dgm:spPr/>
    </dgm:pt>
    <dgm:pt modelId="{36BB8B42-CC12-8F4D-9128-79E2AA9B0D1C}" type="pres">
      <dgm:prSet presAssocID="{41DA21E5-8CA7-A549-9D71-77FF4AD2AFA3}" presName="parTrans" presStyleLbl="bgSibTrans2D1" presStyleIdx="4" presStyleCnt="8"/>
      <dgm:spPr/>
    </dgm:pt>
    <dgm:pt modelId="{6156222A-F4F3-554D-93C8-A37E831505D3}" type="pres">
      <dgm:prSet presAssocID="{4458AE66-3C35-9A44-B8BE-BB5C78CABB91}" presName="node" presStyleLbl="node1" presStyleIdx="4" presStyleCnt="8">
        <dgm:presLayoutVars>
          <dgm:bulletEnabled val="1"/>
        </dgm:presLayoutVars>
      </dgm:prSet>
      <dgm:spPr/>
    </dgm:pt>
    <dgm:pt modelId="{B4C7992D-D5F6-9C47-AFA2-F63E4F9D55E0}" type="pres">
      <dgm:prSet presAssocID="{81C2F905-1D1B-8E4C-BECA-D8FB6362E176}" presName="parTrans" presStyleLbl="bgSibTrans2D1" presStyleIdx="5" presStyleCnt="8"/>
      <dgm:spPr/>
    </dgm:pt>
    <dgm:pt modelId="{39F973BB-D4FC-0946-8535-4751A6DCDB79}" type="pres">
      <dgm:prSet presAssocID="{60BFC5B6-B9B4-6D42-862A-5A6761318235}" presName="node" presStyleLbl="node1" presStyleIdx="5" presStyleCnt="8">
        <dgm:presLayoutVars>
          <dgm:bulletEnabled val="1"/>
        </dgm:presLayoutVars>
      </dgm:prSet>
      <dgm:spPr/>
    </dgm:pt>
    <dgm:pt modelId="{6650A48D-FF07-5544-BB77-919DD2526949}" type="pres">
      <dgm:prSet presAssocID="{D8D612A3-0526-4046-A5AB-166F29009FA7}" presName="parTrans" presStyleLbl="bgSibTrans2D1" presStyleIdx="6" presStyleCnt="8"/>
      <dgm:spPr/>
    </dgm:pt>
    <dgm:pt modelId="{1C90E8E6-2C4D-7545-A32B-DCCF1130FFAE}" type="pres">
      <dgm:prSet presAssocID="{1146F54B-01DD-7D41-A5EE-540A53BF1B70}" presName="node" presStyleLbl="node1" presStyleIdx="6" presStyleCnt="8">
        <dgm:presLayoutVars>
          <dgm:bulletEnabled val="1"/>
        </dgm:presLayoutVars>
      </dgm:prSet>
      <dgm:spPr/>
    </dgm:pt>
    <dgm:pt modelId="{0936D8AB-6521-F749-8002-6B9FE62A99A1}" type="pres">
      <dgm:prSet presAssocID="{C15EB0C5-D9A0-314C-8B3A-D7BF4F3AA442}" presName="parTrans" presStyleLbl="bgSibTrans2D1" presStyleIdx="7" presStyleCnt="8"/>
      <dgm:spPr/>
    </dgm:pt>
    <dgm:pt modelId="{C9FA194E-5BAF-9044-B24B-B57ECCAE297F}" type="pres">
      <dgm:prSet presAssocID="{0963A2F5-2A55-7A49-A01E-0F99ABEAE8D9}" presName="node" presStyleLbl="node1" presStyleIdx="7" presStyleCnt="8">
        <dgm:presLayoutVars>
          <dgm:bulletEnabled val="1"/>
        </dgm:presLayoutVars>
      </dgm:prSet>
      <dgm:spPr/>
    </dgm:pt>
  </dgm:ptLst>
  <dgm:cxnLst>
    <dgm:cxn modelId="{775A1A00-3888-0F46-9D85-C15192BE6DC4}" type="presOf" srcId="{AC8990B4-44E0-354D-93E0-1A51E7FCAEFE}" destId="{C5B74716-4654-CE46-9358-F63120E44FD9}" srcOrd="0" destOrd="0" presId="urn:microsoft.com/office/officeart/2005/8/layout/radial4"/>
    <dgm:cxn modelId="{B5648908-24C0-B146-BB60-2C41098F2351}" type="presOf" srcId="{81C2F905-1D1B-8E4C-BECA-D8FB6362E176}" destId="{B4C7992D-D5F6-9C47-AFA2-F63E4F9D55E0}" srcOrd="0" destOrd="0" presId="urn:microsoft.com/office/officeart/2005/8/layout/radial4"/>
    <dgm:cxn modelId="{BAE43717-1CCD-A94D-A23E-804906456286}" type="presOf" srcId="{A5E57103-29E9-9549-BD5B-1E39A3C49EE9}" destId="{B53720E1-8CEA-FE4E-B4C5-0B9AED98FADF}" srcOrd="0" destOrd="0" presId="urn:microsoft.com/office/officeart/2005/8/layout/radial4"/>
    <dgm:cxn modelId="{A03F6228-E266-C84A-B684-8303DAB5BFBA}" type="presOf" srcId="{1146F54B-01DD-7D41-A5EE-540A53BF1B70}" destId="{1C90E8E6-2C4D-7545-A32B-DCCF1130FFAE}" srcOrd="0" destOrd="0" presId="urn:microsoft.com/office/officeart/2005/8/layout/radial4"/>
    <dgm:cxn modelId="{C58D542C-C088-5A44-87AF-A2D1FE18F44E}" srcId="{E957FB1D-6233-6B48-BE5C-D5F4EDD3688F}" destId="{1146F54B-01DD-7D41-A5EE-540A53BF1B70}" srcOrd="6" destOrd="0" parTransId="{D8D612A3-0526-4046-A5AB-166F29009FA7}" sibTransId="{6D14D919-899A-8D45-B254-AE2C97F28BE1}"/>
    <dgm:cxn modelId="{12008E2E-3BAF-1A4C-BF78-8F404E3AD645}" type="presOf" srcId="{41DA21E5-8CA7-A549-9D71-77FF4AD2AFA3}" destId="{36BB8B42-CC12-8F4D-9128-79E2AA9B0D1C}" srcOrd="0" destOrd="0" presId="urn:microsoft.com/office/officeart/2005/8/layout/radial4"/>
    <dgm:cxn modelId="{321BBD37-11F6-9042-8AB5-E3FFCF03F5A7}" type="presOf" srcId="{D8D612A3-0526-4046-A5AB-166F29009FA7}" destId="{6650A48D-FF07-5544-BB77-919DD2526949}" srcOrd="0" destOrd="0" presId="urn:microsoft.com/office/officeart/2005/8/layout/radial4"/>
    <dgm:cxn modelId="{4F0B573B-4985-C74D-AFB5-6B9BEA37F7F2}" type="presOf" srcId="{64E14A07-76D1-B94C-A346-970B34C203D5}" destId="{8FDA24D5-219E-0A46-84D9-7C2219B81D82}" srcOrd="0" destOrd="0" presId="urn:microsoft.com/office/officeart/2005/8/layout/radial4"/>
    <dgm:cxn modelId="{B983763E-2217-5849-B820-8518849E468B}" type="presOf" srcId="{E957FB1D-6233-6B48-BE5C-D5F4EDD3688F}" destId="{34A1E235-B905-F742-95E3-CCD1A3BC1216}" srcOrd="0" destOrd="0" presId="urn:microsoft.com/office/officeart/2005/8/layout/radial4"/>
    <dgm:cxn modelId="{5FBE124B-B25C-F14B-A3F3-645030E37E1C}" type="presOf" srcId="{4458AE66-3C35-9A44-B8BE-BB5C78CABB91}" destId="{6156222A-F4F3-554D-93C8-A37E831505D3}" srcOrd="0" destOrd="0" presId="urn:microsoft.com/office/officeart/2005/8/layout/radial4"/>
    <dgm:cxn modelId="{FA280D58-0152-3F42-9257-4CE971B551BE}" type="presOf" srcId="{AD3E3668-C514-3545-8A4F-2AD969D461C4}" destId="{2A891384-41A5-A446-805B-A55C1057C1CF}" srcOrd="0" destOrd="0" presId="urn:microsoft.com/office/officeart/2005/8/layout/radial4"/>
    <dgm:cxn modelId="{717C3959-8E3F-6347-9DB5-0AE639088468}" type="presOf" srcId="{64892CA6-2A1E-2440-953D-BE01D9256EFD}" destId="{93643199-6C39-084F-B8DE-21B5EC357010}" srcOrd="0" destOrd="0" presId="urn:microsoft.com/office/officeart/2005/8/layout/radial4"/>
    <dgm:cxn modelId="{274A1561-1181-B541-A078-487286A71E9F}" type="presOf" srcId="{60922AC6-80B8-8240-9978-D7286768D21B}" destId="{04203AB5-25C1-124E-AA40-1D1674474EB2}" srcOrd="0" destOrd="0" presId="urn:microsoft.com/office/officeart/2005/8/layout/radial4"/>
    <dgm:cxn modelId="{E9DD7067-1B2C-434F-A2AC-F24297A45218}" srcId="{E957FB1D-6233-6B48-BE5C-D5F4EDD3688F}" destId="{64E14A07-76D1-B94C-A346-970B34C203D5}" srcOrd="0" destOrd="0" parTransId="{AD3E3668-C514-3545-8A4F-2AD969D461C4}" sibTransId="{1A8801F3-7822-934E-8075-95F905308C70}"/>
    <dgm:cxn modelId="{F6AD7669-6924-B540-8C7C-D540E23488F8}" srcId="{E957FB1D-6233-6B48-BE5C-D5F4EDD3688F}" destId="{0963A2F5-2A55-7A49-A01E-0F99ABEAE8D9}" srcOrd="7" destOrd="0" parTransId="{C15EB0C5-D9A0-314C-8B3A-D7BF4F3AA442}" sibTransId="{6D5117A3-8D1D-724F-B17C-4FD02819C55A}"/>
    <dgm:cxn modelId="{CAE1977D-D2E0-184E-98C5-C9050A86D362}" srcId="{A5E57103-29E9-9549-BD5B-1E39A3C49EE9}" destId="{E957FB1D-6233-6B48-BE5C-D5F4EDD3688F}" srcOrd="0" destOrd="0" parTransId="{3105F64F-D28B-694E-A1F1-EB43E48D67E0}" sibTransId="{46D676B0-A394-A14B-AC18-D789D79A6A3B}"/>
    <dgm:cxn modelId="{696E577E-3AE8-F845-8D17-87D15D631618}" srcId="{E957FB1D-6233-6B48-BE5C-D5F4EDD3688F}" destId="{5982EFC7-59FC-A34F-B610-42C6ACD72ED3}" srcOrd="3" destOrd="0" parTransId="{619C2C88-D14E-244B-8DFD-B5BCA6F2845D}" sibTransId="{3DF00E32-9F33-B44D-99C5-07E1A93EEAB8}"/>
    <dgm:cxn modelId="{BEAC8D7F-7E26-AC4A-AC79-755F755752B4}" type="presOf" srcId="{7EC16C7F-F958-AE45-A18E-77C587E53642}" destId="{03E1EBD8-FD6F-E447-8BD8-874D40D13EE0}" srcOrd="0" destOrd="0" presId="urn:microsoft.com/office/officeart/2005/8/layout/radial4"/>
    <dgm:cxn modelId="{A6DB87A3-22C5-8843-AF1E-92E2E7D73AEC}" srcId="{E957FB1D-6233-6B48-BE5C-D5F4EDD3688F}" destId="{7EC16C7F-F958-AE45-A18E-77C587E53642}" srcOrd="1" destOrd="0" parTransId="{AC8990B4-44E0-354D-93E0-1A51E7FCAEFE}" sibTransId="{28666784-C47C-B94D-8B61-A3DFF99B84CE}"/>
    <dgm:cxn modelId="{8E8D65B0-B6CA-F840-AE09-17FF9C9D66AC}" type="presOf" srcId="{C15EB0C5-D9A0-314C-8B3A-D7BF4F3AA442}" destId="{0936D8AB-6521-F749-8002-6B9FE62A99A1}" srcOrd="0" destOrd="0" presId="urn:microsoft.com/office/officeart/2005/8/layout/radial4"/>
    <dgm:cxn modelId="{13CB73BD-9829-0F46-9B63-F0CF3C766634}" srcId="{E957FB1D-6233-6B48-BE5C-D5F4EDD3688F}" destId="{64892CA6-2A1E-2440-953D-BE01D9256EFD}" srcOrd="2" destOrd="0" parTransId="{60922AC6-80B8-8240-9978-D7286768D21B}" sibTransId="{C92C38E1-3132-2849-A8CD-24FCA47D2709}"/>
    <dgm:cxn modelId="{DAAC05C0-20A0-EC4C-AEC0-1EA1CCB2D125}" type="presOf" srcId="{5982EFC7-59FC-A34F-B610-42C6ACD72ED3}" destId="{BE14D14E-F5DC-374B-9A0E-30AB0CA00E04}" srcOrd="0" destOrd="0" presId="urn:microsoft.com/office/officeart/2005/8/layout/radial4"/>
    <dgm:cxn modelId="{470F07C8-D8A9-2444-9009-72130B03C4EA}" srcId="{E957FB1D-6233-6B48-BE5C-D5F4EDD3688F}" destId="{4458AE66-3C35-9A44-B8BE-BB5C78CABB91}" srcOrd="4" destOrd="0" parTransId="{41DA21E5-8CA7-A549-9D71-77FF4AD2AFA3}" sibTransId="{CE5D147A-A5B1-3F4A-9624-FF13A32C66FA}"/>
    <dgm:cxn modelId="{D24907CD-DDD8-A440-B498-FCC181D677A9}" type="presOf" srcId="{0963A2F5-2A55-7A49-A01E-0F99ABEAE8D9}" destId="{C9FA194E-5BAF-9044-B24B-B57ECCAE297F}" srcOrd="0" destOrd="0" presId="urn:microsoft.com/office/officeart/2005/8/layout/radial4"/>
    <dgm:cxn modelId="{48E67CD8-04AF-4346-A8F6-0E6F60106A4E}" type="presOf" srcId="{60BFC5B6-B9B4-6D42-862A-5A6761318235}" destId="{39F973BB-D4FC-0946-8535-4751A6DCDB79}" srcOrd="0" destOrd="0" presId="urn:microsoft.com/office/officeart/2005/8/layout/radial4"/>
    <dgm:cxn modelId="{B41E60DC-C194-9645-AC9A-5F9C0ED35B50}" type="presOf" srcId="{619C2C88-D14E-244B-8DFD-B5BCA6F2845D}" destId="{04AC006D-2386-C64A-AF69-3F984BE57A56}" srcOrd="0" destOrd="0" presId="urn:microsoft.com/office/officeart/2005/8/layout/radial4"/>
    <dgm:cxn modelId="{CF83C6E4-1D63-5443-A000-C4E1834A37F7}" srcId="{E957FB1D-6233-6B48-BE5C-D5F4EDD3688F}" destId="{60BFC5B6-B9B4-6D42-862A-5A6761318235}" srcOrd="5" destOrd="0" parTransId="{81C2F905-1D1B-8E4C-BECA-D8FB6362E176}" sibTransId="{41AC576F-31E8-3649-8FED-806B24767F1C}"/>
    <dgm:cxn modelId="{ED0F3F82-696C-CF4A-8B50-4952C7927A0C}" type="presParOf" srcId="{B53720E1-8CEA-FE4E-B4C5-0B9AED98FADF}" destId="{34A1E235-B905-F742-95E3-CCD1A3BC1216}" srcOrd="0" destOrd="0" presId="urn:microsoft.com/office/officeart/2005/8/layout/radial4"/>
    <dgm:cxn modelId="{CDB4A2CC-558A-1A4D-BFB9-81A668E6A70E}" type="presParOf" srcId="{B53720E1-8CEA-FE4E-B4C5-0B9AED98FADF}" destId="{2A891384-41A5-A446-805B-A55C1057C1CF}" srcOrd="1" destOrd="0" presId="urn:microsoft.com/office/officeart/2005/8/layout/radial4"/>
    <dgm:cxn modelId="{0E063C08-650B-B944-9BEA-2137DD7BBEEA}" type="presParOf" srcId="{B53720E1-8CEA-FE4E-B4C5-0B9AED98FADF}" destId="{8FDA24D5-219E-0A46-84D9-7C2219B81D82}" srcOrd="2" destOrd="0" presId="urn:microsoft.com/office/officeart/2005/8/layout/radial4"/>
    <dgm:cxn modelId="{391346E8-B4FD-9346-BFBE-5F6F2D13BF1D}" type="presParOf" srcId="{B53720E1-8CEA-FE4E-B4C5-0B9AED98FADF}" destId="{C5B74716-4654-CE46-9358-F63120E44FD9}" srcOrd="3" destOrd="0" presId="urn:microsoft.com/office/officeart/2005/8/layout/radial4"/>
    <dgm:cxn modelId="{872122AA-245A-DA48-8019-00E3306555EF}" type="presParOf" srcId="{B53720E1-8CEA-FE4E-B4C5-0B9AED98FADF}" destId="{03E1EBD8-FD6F-E447-8BD8-874D40D13EE0}" srcOrd="4" destOrd="0" presId="urn:microsoft.com/office/officeart/2005/8/layout/radial4"/>
    <dgm:cxn modelId="{2253362B-D65A-C044-977C-7C42B218712F}" type="presParOf" srcId="{B53720E1-8CEA-FE4E-B4C5-0B9AED98FADF}" destId="{04203AB5-25C1-124E-AA40-1D1674474EB2}" srcOrd="5" destOrd="0" presId="urn:microsoft.com/office/officeart/2005/8/layout/radial4"/>
    <dgm:cxn modelId="{77670E46-CFD9-A443-B915-853F8B8FBADE}" type="presParOf" srcId="{B53720E1-8CEA-FE4E-B4C5-0B9AED98FADF}" destId="{93643199-6C39-084F-B8DE-21B5EC357010}" srcOrd="6" destOrd="0" presId="urn:microsoft.com/office/officeart/2005/8/layout/radial4"/>
    <dgm:cxn modelId="{113DED70-5220-584D-8A5D-26668EA61D3F}" type="presParOf" srcId="{B53720E1-8CEA-FE4E-B4C5-0B9AED98FADF}" destId="{04AC006D-2386-C64A-AF69-3F984BE57A56}" srcOrd="7" destOrd="0" presId="urn:microsoft.com/office/officeart/2005/8/layout/radial4"/>
    <dgm:cxn modelId="{E003D0E0-B482-0044-8F42-556F75FC4901}" type="presParOf" srcId="{B53720E1-8CEA-FE4E-B4C5-0B9AED98FADF}" destId="{BE14D14E-F5DC-374B-9A0E-30AB0CA00E04}" srcOrd="8" destOrd="0" presId="urn:microsoft.com/office/officeart/2005/8/layout/radial4"/>
    <dgm:cxn modelId="{184DB604-FB5A-A745-8295-97AD8BA70CA3}" type="presParOf" srcId="{B53720E1-8CEA-FE4E-B4C5-0B9AED98FADF}" destId="{36BB8B42-CC12-8F4D-9128-79E2AA9B0D1C}" srcOrd="9" destOrd="0" presId="urn:microsoft.com/office/officeart/2005/8/layout/radial4"/>
    <dgm:cxn modelId="{78CC010E-514B-604B-ACDC-0BB0F4327FB9}" type="presParOf" srcId="{B53720E1-8CEA-FE4E-B4C5-0B9AED98FADF}" destId="{6156222A-F4F3-554D-93C8-A37E831505D3}" srcOrd="10" destOrd="0" presId="urn:microsoft.com/office/officeart/2005/8/layout/radial4"/>
    <dgm:cxn modelId="{CC405CB8-D275-2743-B42D-4900D0896674}" type="presParOf" srcId="{B53720E1-8CEA-FE4E-B4C5-0B9AED98FADF}" destId="{B4C7992D-D5F6-9C47-AFA2-F63E4F9D55E0}" srcOrd="11" destOrd="0" presId="urn:microsoft.com/office/officeart/2005/8/layout/radial4"/>
    <dgm:cxn modelId="{CF412380-3C50-E34A-B375-EBE7EAD7726F}" type="presParOf" srcId="{B53720E1-8CEA-FE4E-B4C5-0B9AED98FADF}" destId="{39F973BB-D4FC-0946-8535-4751A6DCDB79}" srcOrd="12" destOrd="0" presId="urn:microsoft.com/office/officeart/2005/8/layout/radial4"/>
    <dgm:cxn modelId="{05D86FFF-C50A-624C-909C-A6A153921FAF}" type="presParOf" srcId="{B53720E1-8CEA-FE4E-B4C5-0B9AED98FADF}" destId="{6650A48D-FF07-5544-BB77-919DD2526949}" srcOrd="13" destOrd="0" presId="urn:microsoft.com/office/officeart/2005/8/layout/radial4"/>
    <dgm:cxn modelId="{C742B2CB-CC36-C844-9BF6-F65CC6BA0344}" type="presParOf" srcId="{B53720E1-8CEA-FE4E-B4C5-0B9AED98FADF}" destId="{1C90E8E6-2C4D-7545-A32B-DCCF1130FFAE}" srcOrd="14" destOrd="0" presId="urn:microsoft.com/office/officeart/2005/8/layout/radial4"/>
    <dgm:cxn modelId="{95941B39-0CB3-3A41-A183-995DC61BA7F2}" type="presParOf" srcId="{B53720E1-8CEA-FE4E-B4C5-0B9AED98FADF}" destId="{0936D8AB-6521-F749-8002-6B9FE62A99A1}" srcOrd="15" destOrd="0" presId="urn:microsoft.com/office/officeart/2005/8/layout/radial4"/>
    <dgm:cxn modelId="{9F275926-BFB7-4F46-89BB-9C5991A60B3D}" type="presParOf" srcId="{B53720E1-8CEA-FE4E-B4C5-0B9AED98FADF}" destId="{C9FA194E-5BAF-9044-B24B-B57ECCAE297F}" srcOrd="16"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8B9BF863-8263-114C-AAA2-C035171AEBD3}"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en-GB"/>
        </a:p>
      </dgm:t>
    </dgm:pt>
    <dgm:pt modelId="{19919852-2FCF-7049-BFA8-B3C279AAC378}">
      <dgm:prSet phldrT="[Text]" custT="1"/>
      <dgm:spPr/>
      <dgm:t>
        <a:bodyPr/>
        <a:lstStyle/>
        <a:p>
          <a:r>
            <a:rPr lang="en-GB" sz="1600"/>
            <a:t>Accurate</a:t>
          </a:r>
        </a:p>
      </dgm:t>
    </dgm:pt>
    <dgm:pt modelId="{DBFE2992-E6A4-F14A-A5E7-D78867DDB7C9}" type="parTrans" cxnId="{93644FC6-4DC8-1B4D-85CB-732C7530C6E5}">
      <dgm:prSet/>
      <dgm:spPr/>
      <dgm:t>
        <a:bodyPr/>
        <a:lstStyle/>
        <a:p>
          <a:endParaRPr lang="en-GB"/>
        </a:p>
      </dgm:t>
    </dgm:pt>
    <dgm:pt modelId="{4512E6A3-C261-9541-AE6E-CE6AC4DD3F1F}" type="sibTrans" cxnId="{93644FC6-4DC8-1B4D-85CB-732C7530C6E5}">
      <dgm:prSet/>
      <dgm:spPr/>
      <dgm:t>
        <a:bodyPr/>
        <a:lstStyle/>
        <a:p>
          <a:endParaRPr lang="en-GB"/>
        </a:p>
      </dgm:t>
    </dgm:pt>
    <dgm:pt modelId="{CA60AF0D-BB41-EC4C-9753-6DE0D7D2185D}">
      <dgm:prSet phldrT="[Text]" custT="1"/>
      <dgm:spPr/>
      <dgm:t>
        <a:bodyPr/>
        <a:lstStyle/>
        <a:p>
          <a:r>
            <a:rPr lang="en-GB" sz="1600"/>
            <a:t>Valid</a:t>
          </a:r>
        </a:p>
      </dgm:t>
    </dgm:pt>
    <dgm:pt modelId="{2F62C8AE-6430-404C-BF22-F9AD779B3B89}" type="parTrans" cxnId="{B992F304-E80F-AB48-9307-F099A248E160}">
      <dgm:prSet/>
      <dgm:spPr/>
      <dgm:t>
        <a:bodyPr/>
        <a:lstStyle/>
        <a:p>
          <a:endParaRPr lang="en-GB"/>
        </a:p>
      </dgm:t>
    </dgm:pt>
    <dgm:pt modelId="{A3FAE0F8-FAC6-734D-9C59-5DDF81557B6A}" type="sibTrans" cxnId="{B992F304-E80F-AB48-9307-F099A248E160}">
      <dgm:prSet/>
      <dgm:spPr/>
      <dgm:t>
        <a:bodyPr/>
        <a:lstStyle/>
        <a:p>
          <a:endParaRPr lang="en-GB"/>
        </a:p>
      </dgm:t>
    </dgm:pt>
    <dgm:pt modelId="{8F3F89B0-57E8-F849-948A-56B2A9B69F92}">
      <dgm:prSet phldrT="[Text]" custT="1"/>
      <dgm:spPr/>
      <dgm:t>
        <a:bodyPr/>
        <a:lstStyle/>
        <a:p>
          <a:r>
            <a:rPr lang="en-GB" sz="1600"/>
            <a:t>Reliable</a:t>
          </a:r>
        </a:p>
      </dgm:t>
    </dgm:pt>
    <dgm:pt modelId="{2D1D1C19-BD78-2B4A-ACC8-5203966CBE5C}" type="parTrans" cxnId="{1EAF2FBB-AD56-274F-8299-B1DB561D1BFB}">
      <dgm:prSet/>
      <dgm:spPr/>
      <dgm:t>
        <a:bodyPr/>
        <a:lstStyle/>
        <a:p>
          <a:endParaRPr lang="en-GB"/>
        </a:p>
      </dgm:t>
    </dgm:pt>
    <dgm:pt modelId="{C9F03A07-81BA-3546-84AD-BD172A8E6310}" type="sibTrans" cxnId="{1EAF2FBB-AD56-274F-8299-B1DB561D1BFB}">
      <dgm:prSet/>
      <dgm:spPr/>
      <dgm:t>
        <a:bodyPr/>
        <a:lstStyle/>
        <a:p>
          <a:endParaRPr lang="en-GB"/>
        </a:p>
      </dgm:t>
    </dgm:pt>
    <dgm:pt modelId="{278236E7-6C37-8545-ABF0-6B49AC296C45}">
      <dgm:prSet phldrT="[Text]" custT="1"/>
      <dgm:spPr/>
      <dgm:t>
        <a:bodyPr/>
        <a:lstStyle/>
        <a:p>
          <a:r>
            <a:rPr lang="en-GB" sz="1600"/>
            <a:t>Timely</a:t>
          </a:r>
        </a:p>
      </dgm:t>
    </dgm:pt>
    <dgm:pt modelId="{DAF02ABC-579C-344F-A251-4CAEC02EEC29}" type="parTrans" cxnId="{5898CE31-B749-4F43-853B-4E53943747D7}">
      <dgm:prSet/>
      <dgm:spPr/>
      <dgm:t>
        <a:bodyPr/>
        <a:lstStyle/>
        <a:p>
          <a:endParaRPr lang="en-GB"/>
        </a:p>
      </dgm:t>
    </dgm:pt>
    <dgm:pt modelId="{3908612B-DCD5-F74E-9003-C81CB5613F4E}" type="sibTrans" cxnId="{5898CE31-B749-4F43-853B-4E53943747D7}">
      <dgm:prSet/>
      <dgm:spPr/>
      <dgm:t>
        <a:bodyPr/>
        <a:lstStyle/>
        <a:p>
          <a:endParaRPr lang="en-GB"/>
        </a:p>
      </dgm:t>
    </dgm:pt>
    <dgm:pt modelId="{AE512B6F-32CF-0241-94C7-39CC9473AEA8}">
      <dgm:prSet phldrT="[Text]" custT="1"/>
      <dgm:spPr/>
      <dgm:t>
        <a:bodyPr/>
        <a:lstStyle/>
        <a:p>
          <a:r>
            <a:rPr lang="en-GB" sz="1600"/>
            <a:t>Relevant</a:t>
          </a:r>
        </a:p>
      </dgm:t>
    </dgm:pt>
    <dgm:pt modelId="{346461BE-CE3A-854A-A3C4-3FBA804DE11A}" type="parTrans" cxnId="{5296F7B1-63F4-F742-B9C5-83B74DC4117E}">
      <dgm:prSet/>
      <dgm:spPr/>
      <dgm:t>
        <a:bodyPr/>
        <a:lstStyle/>
        <a:p>
          <a:endParaRPr lang="en-GB"/>
        </a:p>
      </dgm:t>
    </dgm:pt>
    <dgm:pt modelId="{AE6FE374-13FB-874A-9B76-6A40BFFC6A15}" type="sibTrans" cxnId="{5296F7B1-63F4-F742-B9C5-83B74DC4117E}">
      <dgm:prSet/>
      <dgm:spPr/>
      <dgm:t>
        <a:bodyPr/>
        <a:lstStyle/>
        <a:p>
          <a:endParaRPr lang="en-GB"/>
        </a:p>
      </dgm:t>
    </dgm:pt>
    <dgm:pt modelId="{756368DC-374B-2D40-B460-06196C9225FB}">
      <dgm:prSet custT="1"/>
      <dgm:spPr/>
      <dgm:t>
        <a:bodyPr/>
        <a:lstStyle/>
        <a:p>
          <a:r>
            <a:rPr lang="en-GB" sz="1600"/>
            <a:t>Complete</a:t>
          </a:r>
        </a:p>
      </dgm:t>
    </dgm:pt>
    <dgm:pt modelId="{D929CA49-FBEF-1749-A8E9-3A249D576CD0}" type="parTrans" cxnId="{6DEA035A-8600-A549-8FA5-B0A418A0A55C}">
      <dgm:prSet/>
      <dgm:spPr/>
      <dgm:t>
        <a:bodyPr/>
        <a:lstStyle/>
        <a:p>
          <a:endParaRPr lang="en-GB"/>
        </a:p>
      </dgm:t>
    </dgm:pt>
    <dgm:pt modelId="{C8856110-2DAD-7040-9ACC-CA8379DFCAFE}" type="sibTrans" cxnId="{6DEA035A-8600-A549-8FA5-B0A418A0A55C}">
      <dgm:prSet/>
      <dgm:spPr/>
      <dgm:t>
        <a:bodyPr/>
        <a:lstStyle/>
        <a:p>
          <a:endParaRPr lang="en-GB"/>
        </a:p>
      </dgm:t>
    </dgm:pt>
    <dgm:pt modelId="{1A1A2134-33C9-A042-ACF3-E23A4955C6DD}" type="pres">
      <dgm:prSet presAssocID="{8B9BF863-8263-114C-AAA2-C035171AEBD3}" presName="diagram" presStyleCnt="0">
        <dgm:presLayoutVars>
          <dgm:dir/>
          <dgm:resizeHandles val="exact"/>
        </dgm:presLayoutVars>
      </dgm:prSet>
      <dgm:spPr/>
    </dgm:pt>
    <dgm:pt modelId="{D13CC3CC-C503-2E4C-A607-C44240DCE2BD}" type="pres">
      <dgm:prSet presAssocID="{19919852-2FCF-7049-BFA8-B3C279AAC378}" presName="node" presStyleLbl="node1" presStyleIdx="0" presStyleCnt="6">
        <dgm:presLayoutVars>
          <dgm:bulletEnabled val="1"/>
        </dgm:presLayoutVars>
      </dgm:prSet>
      <dgm:spPr/>
    </dgm:pt>
    <dgm:pt modelId="{042A76D8-8627-FF4E-9243-7457236A2629}" type="pres">
      <dgm:prSet presAssocID="{4512E6A3-C261-9541-AE6E-CE6AC4DD3F1F}" presName="sibTrans" presStyleCnt="0"/>
      <dgm:spPr/>
    </dgm:pt>
    <dgm:pt modelId="{A8ECCA85-6D19-5141-9A85-D49126B64B7A}" type="pres">
      <dgm:prSet presAssocID="{CA60AF0D-BB41-EC4C-9753-6DE0D7D2185D}" presName="node" presStyleLbl="node1" presStyleIdx="1" presStyleCnt="6">
        <dgm:presLayoutVars>
          <dgm:bulletEnabled val="1"/>
        </dgm:presLayoutVars>
      </dgm:prSet>
      <dgm:spPr/>
    </dgm:pt>
    <dgm:pt modelId="{5AC29AE5-AA4E-2D45-8C7D-858EC6CA8F81}" type="pres">
      <dgm:prSet presAssocID="{A3FAE0F8-FAC6-734D-9C59-5DDF81557B6A}" presName="sibTrans" presStyleCnt="0"/>
      <dgm:spPr/>
    </dgm:pt>
    <dgm:pt modelId="{B41321BC-FD5A-F141-8C78-7AA11144219A}" type="pres">
      <dgm:prSet presAssocID="{8F3F89B0-57E8-F849-948A-56B2A9B69F92}" presName="node" presStyleLbl="node1" presStyleIdx="2" presStyleCnt="6">
        <dgm:presLayoutVars>
          <dgm:bulletEnabled val="1"/>
        </dgm:presLayoutVars>
      </dgm:prSet>
      <dgm:spPr/>
    </dgm:pt>
    <dgm:pt modelId="{1DC85754-9231-8D48-A004-63935AC52A17}" type="pres">
      <dgm:prSet presAssocID="{C9F03A07-81BA-3546-84AD-BD172A8E6310}" presName="sibTrans" presStyleCnt="0"/>
      <dgm:spPr/>
    </dgm:pt>
    <dgm:pt modelId="{DF24B81A-AE35-9A40-9A00-CF033C6F9783}" type="pres">
      <dgm:prSet presAssocID="{278236E7-6C37-8545-ABF0-6B49AC296C45}" presName="node" presStyleLbl="node1" presStyleIdx="3" presStyleCnt="6">
        <dgm:presLayoutVars>
          <dgm:bulletEnabled val="1"/>
        </dgm:presLayoutVars>
      </dgm:prSet>
      <dgm:spPr/>
    </dgm:pt>
    <dgm:pt modelId="{A2A2D578-4F71-4D40-90E2-CB4175CD2925}" type="pres">
      <dgm:prSet presAssocID="{3908612B-DCD5-F74E-9003-C81CB5613F4E}" presName="sibTrans" presStyleCnt="0"/>
      <dgm:spPr/>
    </dgm:pt>
    <dgm:pt modelId="{C5297816-5E1A-B342-B04E-2B61F917CF22}" type="pres">
      <dgm:prSet presAssocID="{AE512B6F-32CF-0241-94C7-39CC9473AEA8}" presName="node" presStyleLbl="node1" presStyleIdx="4" presStyleCnt="6">
        <dgm:presLayoutVars>
          <dgm:bulletEnabled val="1"/>
        </dgm:presLayoutVars>
      </dgm:prSet>
      <dgm:spPr/>
    </dgm:pt>
    <dgm:pt modelId="{E287D27B-40B7-A64B-B67D-A7AB42F5F496}" type="pres">
      <dgm:prSet presAssocID="{AE6FE374-13FB-874A-9B76-6A40BFFC6A15}" presName="sibTrans" presStyleCnt="0"/>
      <dgm:spPr/>
    </dgm:pt>
    <dgm:pt modelId="{17A4FCE2-D875-F546-930E-F59ED7304507}" type="pres">
      <dgm:prSet presAssocID="{756368DC-374B-2D40-B460-06196C9225FB}" presName="node" presStyleLbl="node1" presStyleIdx="5" presStyleCnt="6">
        <dgm:presLayoutVars>
          <dgm:bulletEnabled val="1"/>
        </dgm:presLayoutVars>
      </dgm:prSet>
      <dgm:spPr/>
    </dgm:pt>
  </dgm:ptLst>
  <dgm:cxnLst>
    <dgm:cxn modelId="{B992F304-E80F-AB48-9307-F099A248E160}" srcId="{8B9BF863-8263-114C-AAA2-C035171AEBD3}" destId="{CA60AF0D-BB41-EC4C-9753-6DE0D7D2185D}" srcOrd="1" destOrd="0" parTransId="{2F62C8AE-6430-404C-BF22-F9AD779B3B89}" sibTransId="{A3FAE0F8-FAC6-734D-9C59-5DDF81557B6A}"/>
    <dgm:cxn modelId="{56A6302F-0057-9B45-AA55-522CB5C89B06}" type="presOf" srcId="{8B9BF863-8263-114C-AAA2-C035171AEBD3}" destId="{1A1A2134-33C9-A042-ACF3-E23A4955C6DD}" srcOrd="0" destOrd="0" presId="urn:microsoft.com/office/officeart/2005/8/layout/default"/>
    <dgm:cxn modelId="{5898CE31-B749-4F43-853B-4E53943747D7}" srcId="{8B9BF863-8263-114C-AAA2-C035171AEBD3}" destId="{278236E7-6C37-8545-ABF0-6B49AC296C45}" srcOrd="3" destOrd="0" parTransId="{DAF02ABC-579C-344F-A251-4CAEC02EEC29}" sibTransId="{3908612B-DCD5-F74E-9003-C81CB5613F4E}"/>
    <dgm:cxn modelId="{CE9B5E3C-4B8E-C647-9C26-C25BE809F23C}" type="presOf" srcId="{19919852-2FCF-7049-BFA8-B3C279AAC378}" destId="{D13CC3CC-C503-2E4C-A607-C44240DCE2BD}" srcOrd="0" destOrd="0" presId="urn:microsoft.com/office/officeart/2005/8/layout/default"/>
    <dgm:cxn modelId="{FAA3AF57-57C6-B94C-866A-2D549F60CBC2}" type="presOf" srcId="{278236E7-6C37-8545-ABF0-6B49AC296C45}" destId="{DF24B81A-AE35-9A40-9A00-CF033C6F9783}" srcOrd="0" destOrd="0" presId="urn:microsoft.com/office/officeart/2005/8/layout/default"/>
    <dgm:cxn modelId="{6DEA035A-8600-A549-8FA5-B0A418A0A55C}" srcId="{8B9BF863-8263-114C-AAA2-C035171AEBD3}" destId="{756368DC-374B-2D40-B460-06196C9225FB}" srcOrd="5" destOrd="0" parTransId="{D929CA49-FBEF-1749-A8E9-3A249D576CD0}" sibTransId="{C8856110-2DAD-7040-9ACC-CA8379DFCAFE}"/>
    <dgm:cxn modelId="{76DD2F6C-C3C6-A74E-B3FD-118E74F49157}" type="presOf" srcId="{CA60AF0D-BB41-EC4C-9753-6DE0D7D2185D}" destId="{A8ECCA85-6D19-5141-9A85-D49126B64B7A}" srcOrd="0" destOrd="0" presId="urn:microsoft.com/office/officeart/2005/8/layout/default"/>
    <dgm:cxn modelId="{0856289B-1C7A-B746-9062-240286B56554}" type="presOf" srcId="{756368DC-374B-2D40-B460-06196C9225FB}" destId="{17A4FCE2-D875-F546-930E-F59ED7304507}" srcOrd="0" destOrd="0" presId="urn:microsoft.com/office/officeart/2005/8/layout/default"/>
    <dgm:cxn modelId="{5296F7B1-63F4-F742-B9C5-83B74DC4117E}" srcId="{8B9BF863-8263-114C-AAA2-C035171AEBD3}" destId="{AE512B6F-32CF-0241-94C7-39CC9473AEA8}" srcOrd="4" destOrd="0" parTransId="{346461BE-CE3A-854A-A3C4-3FBA804DE11A}" sibTransId="{AE6FE374-13FB-874A-9B76-6A40BFFC6A15}"/>
    <dgm:cxn modelId="{1EAF2FBB-AD56-274F-8299-B1DB561D1BFB}" srcId="{8B9BF863-8263-114C-AAA2-C035171AEBD3}" destId="{8F3F89B0-57E8-F849-948A-56B2A9B69F92}" srcOrd="2" destOrd="0" parTransId="{2D1D1C19-BD78-2B4A-ACC8-5203966CBE5C}" sibTransId="{C9F03A07-81BA-3546-84AD-BD172A8E6310}"/>
    <dgm:cxn modelId="{93644FC6-4DC8-1B4D-85CB-732C7530C6E5}" srcId="{8B9BF863-8263-114C-AAA2-C035171AEBD3}" destId="{19919852-2FCF-7049-BFA8-B3C279AAC378}" srcOrd="0" destOrd="0" parTransId="{DBFE2992-E6A4-F14A-A5E7-D78867DDB7C9}" sibTransId="{4512E6A3-C261-9541-AE6E-CE6AC4DD3F1F}"/>
    <dgm:cxn modelId="{2ABC3ADE-D716-5A41-A28A-7A317B82AE46}" type="presOf" srcId="{8F3F89B0-57E8-F849-948A-56B2A9B69F92}" destId="{B41321BC-FD5A-F141-8C78-7AA11144219A}" srcOrd="0" destOrd="0" presId="urn:microsoft.com/office/officeart/2005/8/layout/default"/>
    <dgm:cxn modelId="{46E588F5-831B-0B40-A0D7-2B50A55FA93E}" type="presOf" srcId="{AE512B6F-32CF-0241-94C7-39CC9473AEA8}" destId="{C5297816-5E1A-B342-B04E-2B61F917CF22}" srcOrd="0" destOrd="0" presId="urn:microsoft.com/office/officeart/2005/8/layout/default"/>
    <dgm:cxn modelId="{13DB8DAC-8F25-344D-9014-CB2ACB848D28}" type="presParOf" srcId="{1A1A2134-33C9-A042-ACF3-E23A4955C6DD}" destId="{D13CC3CC-C503-2E4C-A607-C44240DCE2BD}" srcOrd="0" destOrd="0" presId="urn:microsoft.com/office/officeart/2005/8/layout/default"/>
    <dgm:cxn modelId="{1234A9EB-EB2C-6641-AFC1-235D393B5BF5}" type="presParOf" srcId="{1A1A2134-33C9-A042-ACF3-E23A4955C6DD}" destId="{042A76D8-8627-FF4E-9243-7457236A2629}" srcOrd="1" destOrd="0" presId="urn:microsoft.com/office/officeart/2005/8/layout/default"/>
    <dgm:cxn modelId="{6DBAF0A7-FD9B-6B43-B2D2-2E23EFCDEBC7}" type="presParOf" srcId="{1A1A2134-33C9-A042-ACF3-E23A4955C6DD}" destId="{A8ECCA85-6D19-5141-9A85-D49126B64B7A}" srcOrd="2" destOrd="0" presId="urn:microsoft.com/office/officeart/2005/8/layout/default"/>
    <dgm:cxn modelId="{0F125575-6C37-3F46-8964-0842ADE7856F}" type="presParOf" srcId="{1A1A2134-33C9-A042-ACF3-E23A4955C6DD}" destId="{5AC29AE5-AA4E-2D45-8C7D-858EC6CA8F81}" srcOrd="3" destOrd="0" presId="urn:microsoft.com/office/officeart/2005/8/layout/default"/>
    <dgm:cxn modelId="{964D8530-F789-B740-880E-69FE564D9905}" type="presParOf" srcId="{1A1A2134-33C9-A042-ACF3-E23A4955C6DD}" destId="{B41321BC-FD5A-F141-8C78-7AA11144219A}" srcOrd="4" destOrd="0" presId="urn:microsoft.com/office/officeart/2005/8/layout/default"/>
    <dgm:cxn modelId="{A247C986-595D-B24B-81E2-3E65FE4B87AE}" type="presParOf" srcId="{1A1A2134-33C9-A042-ACF3-E23A4955C6DD}" destId="{1DC85754-9231-8D48-A004-63935AC52A17}" srcOrd="5" destOrd="0" presId="urn:microsoft.com/office/officeart/2005/8/layout/default"/>
    <dgm:cxn modelId="{CC2C29C5-AA9E-DE4F-8D99-A8BA3D7BF03C}" type="presParOf" srcId="{1A1A2134-33C9-A042-ACF3-E23A4955C6DD}" destId="{DF24B81A-AE35-9A40-9A00-CF033C6F9783}" srcOrd="6" destOrd="0" presId="urn:microsoft.com/office/officeart/2005/8/layout/default"/>
    <dgm:cxn modelId="{0DACAE13-9898-4F45-91FE-8F13E790CF4F}" type="presParOf" srcId="{1A1A2134-33C9-A042-ACF3-E23A4955C6DD}" destId="{A2A2D578-4F71-4D40-90E2-CB4175CD2925}" srcOrd="7" destOrd="0" presId="urn:microsoft.com/office/officeart/2005/8/layout/default"/>
    <dgm:cxn modelId="{85E7F75E-C74D-844E-94ED-7314F77D6E44}" type="presParOf" srcId="{1A1A2134-33C9-A042-ACF3-E23A4955C6DD}" destId="{C5297816-5E1A-B342-B04E-2B61F917CF22}" srcOrd="8" destOrd="0" presId="urn:microsoft.com/office/officeart/2005/8/layout/default"/>
    <dgm:cxn modelId="{162934F7-A6DF-4B47-9260-1A75D32AC6AB}" type="presParOf" srcId="{1A1A2134-33C9-A042-ACF3-E23A4955C6DD}" destId="{E287D27B-40B7-A64B-B67D-A7AB42F5F496}" srcOrd="9" destOrd="0" presId="urn:microsoft.com/office/officeart/2005/8/layout/default"/>
    <dgm:cxn modelId="{70107DAA-3E8D-704C-9423-798C71CA4C16}" type="presParOf" srcId="{1A1A2134-33C9-A042-ACF3-E23A4955C6DD}" destId="{17A4FCE2-D875-F546-930E-F59ED7304507}" srcOrd="10" destOrd="0" presId="urn:microsoft.com/office/officeart/2005/8/layout/default"/>
  </dgm:cxnLst>
  <dgm:bg/>
  <dgm:whole/>
  <dgm:extLst>
    <a:ext uri="http://schemas.microsoft.com/office/drawing/2008/diagram">
      <dsp:dataModelExt xmlns:dsp="http://schemas.microsoft.com/office/drawing/2008/diagram" relId="rId2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D84082-7E95-204E-A749-2E31FD86B1AB}">
      <dsp:nvSpPr>
        <dsp:cNvPr id="0" name=""/>
        <dsp:cNvSpPr/>
      </dsp:nvSpPr>
      <dsp:spPr>
        <a:xfrm>
          <a:off x="2062" y="126430"/>
          <a:ext cx="124033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l" defTabSz="488950">
            <a:lnSpc>
              <a:spcPct val="90000"/>
            </a:lnSpc>
            <a:spcBef>
              <a:spcPct val="0"/>
            </a:spcBef>
            <a:spcAft>
              <a:spcPct val="35000"/>
            </a:spcAft>
            <a:buNone/>
          </a:pPr>
          <a:r>
            <a:rPr lang="en-GB" sz="1100" b="1" kern="1200"/>
            <a:t>Clinical	</a:t>
          </a:r>
        </a:p>
      </dsp:txBody>
      <dsp:txXfrm>
        <a:off x="2062" y="126430"/>
        <a:ext cx="1240333" cy="316800"/>
      </dsp:txXfrm>
    </dsp:sp>
    <dsp:sp modelId="{8FFE5E0E-35A1-8A47-969D-A0601A2D4178}">
      <dsp:nvSpPr>
        <dsp:cNvPr id="0" name=""/>
        <dsp:cNvSpPr/>
      </dsp:nvSpPr>
      <dsp:spPr>
        <a:xfrm>
          <a:off x="2062" y="443230"/>
          <a:ext cx="1240333" cy="263073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t> Clinical audit</a:t>
          </a:r>
        </a:p>
        <a:p>
          <a:pPr marL="57150" lvl="1" indent="-57150" algn="l" defTabSz="488950">
            <a:lnSpc>
              <a:spcPct val="90000"/>
            </a:lnSpc>
            <a:spcBef>
              <a:spcPct val="0"/>
            </a:spcBef>
            <a:spcAft>
              <a:spcPct val="15000"/>
            </a:spcAft>
            <a:buChar char="•"/>
          </a:pPr>
          <a:r>
            <a:rPr lang="en-GB" sz="1100" kern="1200"/>
            <a:t> Ethics</a:t>
          </a:r>
        </a:p>
        <a:p>
          <a:pPr marL="57150" lvl="1" indent="-57150" algn="l" defTabSz="488950">
            <a:lnSpc>
              <a:spcPct val="90000"/>
            </a:lnSpc>
            <a:spcBef>
              <a:spcPct val="0"/>
            </a:spcBef>
            <a:spcAft>
              <a:spcPct val="15000"/>
            </a:spcAft>
            <a:buChar char="•"/>
          </a:pPr>
          <a:r>
            <a:rPr lang="en-GB" sz="1100" kern="1200"/>
            <a:t> Patient focused</a:t>
          </a:r>
        </a:p>
        <a:p>
          <a:pPr marL="57150" lvl="1" indent="-57150" algn="l" defTabSz="488950">
            <a:lnSpc>
              <a:spcPct val="90000"/>
            </a:lnSpc>
            <a:spcBef>
              <a:spcPct val="0"/>
            </a:spcBef>
            <a:spcAft>
              <a:spcPct val="15000"/>
            </a:spcAft>
            <a:buChar char="•"/>
          </a:pPr>
          <a:r>
            <a:rPr lang="en-GB" sz="1100" kern="1200"/>
            <a:t> Patient safety</a:t>
          </a:r>
        </a:p>
        <a:p>
          <a:pPr marL="57150" lvl="1" indent="-57150" algn="l" defTabSz="488950">
            <a:lnSpc>
              <a:spcPct val="90000"/>
            </a:lnSpc>
            <a:spcBef>
              <a:spcPct val="0"/>
            </a:spcBef>
            <a:spcAft>
              <a:spcPct val="15000"/>
            </a:spcAft>
            <a:buChar char="•"/>
          </a:pPr>
          <a:r>
            <a:rPr lang="en-GB" sz="1100" kern="1200"/>
            <a:t> Quality</a:t>
          </a:r>
        </a:p>
        <a:p>
          <a:pPr marL="57150" lvl="1" indent="-57150" algn="l" defTabSz="488950">
            <a:lnSpc>
              <a:spcPct val="90000"/>
            </a:lnSpc>
            <a:spcBef>
              <a:spcPct val="0"/>
            </a:spcBef>
            <a:spcAft>
              <a:spcPct val="15000"/>
            </a:spcAft>
            <a:buChar char="•"/>
          </a:pPr>
          <a:r>
            <a:rPr lang="en-GB" sz="1100" kern="1200"/>
            <a:t> Regulatory</a:t>
          </a:r>
        </a:p>
        <a:p>
          <a:pPr marL="57150" lvl="1" indent="-57150" algn="l" defTabSz="488950">
            <a:lnSpc>
              <a:spcPct val="90000"/>
            </a:lnSpc>
            <a:spcBef>
              <a:spcPct val="0"/>
            </a:spcBef>
            <a:spcAft>
              <a:spcPct val="15000"/>
            </a:spcAft>
            <a:buChar char="•"/>
          </a:pPr>
          <a:r>
            <a:rPr lang="en-GB" sz="1100" kern="1200"/>
            <a:t> Reputation</a:t>
          </a:r>
        </a:p>
        <a:p>
          <a:pPr marL="57150" lvl="1" indent="-57150" algn="l" defTabSz="488950">
            <a:lnSpc>
              <a:spcPct val="90000"/>
            </a:lnSpc>
            <a:spcBef>
              <a:spcPct val="0"/>
            </a:spcBef>
            <a:spcAft>
              <a:spcPct val="15000"/>
            </a:spcAft>
            <a:buChar char="•"/>
          </a:pPr>
          <a:r>
            <a:rPr lang="en-GB" sz="1100" kern="1200"/>
            <a:t> Research</a:t>
          </a:r>
        </a:p>
        <a:p>
          <a:pPr marL="57150" lvl="1" indent="-57150" algn="l" defTabSz="488950">
            <a:lnSpc>
              <a:spcPct val="90000"/>
            </a:lnSpc>
            <a:spcBef>
              <a:spcPct val="0"/>
            </a:spcBef>
            <a:spcAft>
              <a:spcPct val="15000"/>
            </a:spcAft>
            <a:buChar char="•"/>
          </a:pPr>
          <a:r>
            <a:rPr lang="en-GB" sz="1100" kern="1200"/>
            <a:t> Stakeholders</a:t>
          </a:r>
        </a:p>
        <a:p>
          <a:pPr marL="57150" lvl="1" indent="-57150" algn="l" defTabSz="488950">
            <a:lnSpc>
              <a:spcPct val="90000"/>
            </a:lnSpc>
            <a:spcBef>
              <a:spcPct val="0"/>
            </a:spcBef>
            <a:spcAft>
              <a:spcPct val="15000"/>
            </a:spcAft>
            <a:buChar char="•"/>
          </a:pPr>
          <a:r>
            <a:rPr lang="en-GB" sz="1100" kern="1200"/>
            <a:t> Training</a:t>
          </a:r>
        </a:p>
      </dsp:txBody>
      <dsp:txXfrm>
        <a:off x="2062" y="443230"/>
        <a:ext cx="1240333" cy="2630739"/>
      </dsp:txXfrm>
    </dsp:sp>
    <dsp:sp modelId="{5C76064C-5475-FE4A-A285-891098EB7C40}">
      <dsp:nvSpPr>
        <dsp:cNvPr id="0" name=""/>
        <dsp:cNvSpPr/>
      </dsp:nvSpPr>
      <dsp:spPr>
        <a:xfrm>
          <a:off x="1424514" y="126430"/>
          <a:ext cx="124033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l" defTabSz="488950">
            <a:lnSpc>
              <a:spcPct val="90000"/>
            </a:lnSpc>
            <a:spcBef>
              <a:spcPct val="0"/>
            </a:spcBef>
            <a:spcAft>
              <a:spcPct val="35000"/>
            </a:spcAft>
            <a:buNone/>
          </a:pPr>
          <a:r>
            <a:rPr lang="en-GB" sz="1100" b="1" kern="1200"/>
            <a:t>Corporate</a:t>
          </a:r>
        </a:p>
      </dsp:txBody>
      <dsp:txXfrm>
        <a:off x="1424514" y="126430"/>
        <a:ext cx="1240333" cy="316800"/>
      </dsp:txXfrm>
    </dsp:sp>
    <dsp:sp modelId="{145660E5-4139-444F-A69E-C85D3ED90184}">
      <dsp:nvSpPr>
        <dsp:cNvPr id="0" name=""/>
        <dsp:cNvSpPr/>
      </dsp:nvSpPr>
      <dsp:spPr>
        <a:xfrm>
          <a:off x="1416043" y="443230"/>
          <a:ext cx="1240333" cy="263073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t> HR and staffing</a:t>
          </a:r>
        </a:p>
        <a:p>
          <a:pPr marL="57150" lvl="1" indent="-57150" algn="l" defTabSz="488950">
            <a:lnSpc>
              <a:spcPct val="90000"/>
            </a:lnSpc>
            <a:spcBef>
              <a:spcPct val="0"/>
            </a:spcBef>
            <a:spcAft>
              <a:spcPct val="15000"/>
            </a:spcAft>
            <a:buChar char="•"/>
          </a:pPr>
          <a:r>
            <a:rPr lang="en-GB" sz="1100" kern="1200"/>
            <a:t> Infrastructure</a:t>
          </a:r>
        </a:p>
        <a:p>
          <a:pPr marL="57150" lvl="1" indent="-57150" algn="l" defTabSz="488950">
            <a:lnSpc>
              <a:spcPct val="90000"/>
            </a:lnSpc>
            <a:spcBef>
              <a:spcPct val="0"/>
            </a:spcBef>
            <a:spcAft>
              <a:spcPct val="15000"/>
            </a:spcAft>
            <a:buChar char="•"/>
          </a:pPr>
          <a:r>
            <a:rPr lang="en-GB" sz="1100" kern="1200"/>
            <a:t> Leadership</a:t>
          </a:r>
        </a:p>
        <a:p>
          <a:pPr marL="57150" lvl="1" indent="-57150" algn="l" defTabSz="488950">
            <a:lnSpc>
              <a:spcPct val="90000"/>
            </a:lnSpc>
            <a:spcBef>
              <a:spcPct val="0"/>
            </a:spcBef>
            <a:spcAft>
              <a:spcPct val="15000"/>
            </a:spcAft>
            <a:buChar char="•"/>
          </a:pPr>
          <a:r>
            <a:rPr lang="en-GB" sz="1100" kern="1200"/>
            <a:t> Legal</a:t>
          </a:r>
        </a:p>
        <a:p>
          <a:pPr marL="57150" lvl="1" indent="-57150" algn="l" defTabSz="488950">
            <a:lnSpc>
              <a:spcPct val="90000"/>
            </a:lnSpc>
            <a:spcBef>
              <a:spcPct val="0"/>
            </a:spcBef>
            <a:spcAft>
              <a:spcPct val="15000"/>
            </a:spcAft>
            <a:buChar char="•"/>
          </a:pPr>
          <a:r>
            <a:rPr lang="en-GB" sz="1100" kern="1200"/>
            <a:t> Risk management</a:t>
          </a:r>
        </a:p>
        <a:p>
          <a:pPr marL="57150" lvl="1" indent="-57150" algn="l" defTabSz="488950">
            <a:lnSpc>
              <a:spcPct val="90000"/>
            </a:lnSpc>
            <a:spcBef>
              <a:spcPct val="0"/>
            </a:spcBef>
            <a:spcAft>
              <a:spcPct val="15000"/>
            </a:spcAft>
            <a:buChar char="•"/>
          </a:pPr>
          <a:r>
            <a:rPr lang="en-GB" sz="1100" kern="1200"/>
            <a:t> Social responsibility</a:t>
          </a:r>
        </a:p>
        <a:p>
          <a:pPr marL="57150" lvl="1" indent="-57150" algn="l" defTabSz="488950">
            <a:lnSpc>
              <a:spcPct val="90000"/>
            </a:lnSpc>
            <a:spcBef>
              <a:spcPct val="0"/>
            </a:spcBef>
            <a:spcAft>
              <a:spcPct val="15000"/>
            </a:spcAft>
            <a:buChar char="•"/>
          </a:pPr>
          <a:r>
            <a:rPr lang="en-GB" sz="1100" kern="1200"/>
            <a:t> Strategy</a:t>
          </a:r>
        </a:p>
        <a:p>
          <a:pPr marL="57150" lvl="1" indent="-57150" algn="l" defTabSz="488950">
            <a:lnSpc>
              <a:spcPct val="90000"/>
            </a:lnSpc>
            <a:spcBef>
              <a:spcPct val="0"/>
            </a:spcBef>
            <a:spcAft>
              <a:spcPct val="15000"/>
            </a:spcAft>
            <a:buChar char="•"/>
          </a:pPr>
          <a:r>
            <a:rPr lang="en-GB" sz="1100" kern="1200"/>
            <a:t> Structure</a:t>
          </a:r>
        </a:p>
        <a:p>
          <a:pPr marL="57150" lvl="1" indent="-57150" algn="l" defTabSz="488950">
            <a:lnSpc>
              <a:spcPct val="90000"/>
            </a:lnSpc>
            <a:spcBef>
              <a:spcPct val="0"/>
            </a:spcBef>
            <a:spcAft>
              <a:spcPct val="15000"/>
            </a:spcAft>
            <a:buChar char="•"/>
          </a:pPr>
          <a:r>
            <a:rPr lang="en-GB" sz="1100" kern="1200"/>
            <a:t> Sustainability</a:t>
          </a:r>
        </a:p>
      </dsp:txBody>
      <dsp:txXfrm>
        <a:off x="1416043" y="443230"/>
        <a:ext cx="1240333" cy="2630739"/>
      </dsp:txXfrm>
    </dsp:sp>
    <dsp:sp modelId="{2CD00D8E-EB0F-8A44-965D-91963AC1C95C}">
      <dsp:nvSpPr>
        <dsp:cNvPr id="0" name=""/>
        <dsp:cNvSpPr/>
      </dsp:nvSpPr>
      <dsp:spPr>
        <a:xfrm>
          <a:off x="2838494" y="134898"/>
          <a:ext cx="124033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l" defTabSz="488950">
            <a:lnSpc>
              <a:spcPct val="90000"/>
            </a:lnSpc>
            <a:spcBef>
              <a:spcPct val="0"/>
            </a:spcBef>
            <a:spcAft>
              <a:spcPct val="35000"/>
            </a:spcAft>
            <a:buNone/>
          </a:pPr>
          <a:r>
            <a:rPr lang="en-GB" sz="1100" b="1" kern="1200"/>
            <a:t>Financial</a:t>
          </a:r>
        </a:p>
      </dsp:txBody>
      <dsp:txXfrm>
        <a:off x="2838494" y="134898"/>
        <a:ext cx="1240333" cy="316800"/>
      </dsp:txXfrm>
    </dsp:sp>
    <dsp:sp modelId="{3794BF6E-2232-164B-A4B8-3D2CFDE24316}">
      <dsp:nvSpPr>
        <dsp:cNvPr id="0" name=""/>
        <dsp:cNvSpPr/>
      </dsp:nvSpPr>
      <dsp:spPr>
        <a:xfrm>
          <a:off x="2830023" y="443230"/>
          <a:ext cx="1240333" cy="263073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t> Accounts</a:t>
          </a:r>
        </a:p>
        <a:p>
          <a:pPr marL="57150" lvl="1" indent="-57150" algn="l" defTabSz="488950">
            <a:lnSpc>
              <a:spcPct val="90000"/>
            </a:lnSpc>
            <a:spcBef>
              <a:spcPct val="0"/>
            </a:spcBef>
            <a:spcAft>
              <a:spcPct val="15000"/>
            </a:spcAft>
            <a:buChar char="•"/>
          </a:pPr>
          <a:r>
            <a:rPr lang="en-GB" sz="1100" kern="1200"/>
            <a:t> Banking</a:t>
          </a:r>
        </a:p>
        <a:p>
          <a:pPr marL="57150" lvl="1" indent="-57150" algn="l" defTabSz="488950">
            <a:lnSpc>
              <a:spcPct val="90000"/>
            </a:lnSpc>
            <a:spcBef>
              <a:spcPct val="0"/>
            </a:spcBef>
            <a:spcAft>
              <a:spcPct val="15000"/>
            </a:spcAft>
            <a:buChar char="•"/>
          </a:pPr>
          <a:r>
            <a:rPr lang="en-GB" sz="1100" kern="1200"/>
            <a:t> Contracts</a:t>
          </a:r>
        </a:p>
        <a:p>
          <a:pPr marL="57150" lvl="1" indent="-57150" algn="l" defTabSz="488950">
            <a:lnSpc>
              <a:spcPct val="90000"/>
            </a:lnSpc>
            <a:spcBef>
              <a:spcPct val="0"/>
            </a:spcBef>
            <a:spcAft>
              <a:spcPct val="15000"/>
            </a:spcAft>
            <a:buChar char="•"/>
          </a:pPr>
          <a:r>
            <a:rPr lang="en-GB" sz="1100" kern="1200"/>
            <a:t> Drawings and wages</a:t>
          </a:r>
        </a:p>
        <a:p>
          <a:pPr marL="57150" lvl="1" indent="-57150" algn="l" defTabSz="488950">
            <a:lnSpc>
              <a:spcPct val="90000"/>
            </a:lnSpc>
            <a:spcBef>
              <a:spcPct val="0"/>
            </a:spcBef>
            <a:spcAft>
              <a:spcPct val="15000"/>
            </a:spcAft>
            <a:buChar char="•"/>
          </a:pPr>
          <a:r>
            <a:rPr lang="en-GB" sz="1100" kern="1200"/>
            <a:t> Fraud</a:t>
          </a:r>
        </a:p>
        <a:p>
          <a:pPr marL="57150" lvl="1" indent="-57150" algn="l" defTabSz="488950">
            <a:lnSpc>
              <a:spcPct val="90000"/>
            </a:lnSpc>
            <a:spcBef>
              <a:spcPct val="0"/>
            </a:spcBef>
            <a:spcAft>
              <a:spcPct val="15000"/>
            </a:spcAft>
            <a:buChar char="•"/>
          </a:pPr>
          <a:r>
            <a:rPr lang="en-GB" sz="1100" kern="1200"/>
            <a:t> HMRC</a:t>
          </a:r>
        </a:p>
        <a:p>
          <a:pPr marL="57150" lvl="1" indent="-57150" algn="l" defTabSz="488950">
            <a:lnSpc>
              <a:spcPct val="90000"/>
            </a:lnSpc>
            <a:spcBef>
              <a:spcPct val="0"/>
            </a:spcBef>
            <a:spcAft>
              <a:spcPct val="15000"/>
            </a:spcAft>
            <a:buChar char="•"/>
          </a:pPr>
          <a:r>
            <a:rPr lang="en-GB" sz="1100" kern="1200"/>
            <a:t> Income</a:t>
          </a:r>
        </a:p>
        <a:p>
          <a:pPr marL="57150" lvl="1" indent="-57150" algn="l" defTabSz="488950">
            <a:lnSpc>
              <a:spcPct val="90000"/>
            </a:lnSpc>
            <a:spcBef>
              <a:spcPct val="0"/>
            </a:spcBef>
            <a:spcAft>
              <a:spcPct val="15000"/>
            </a:spcAft>
            <a:buChar char="•"/>
          </a:pPr>
          <a:r>
            <a:rPr lang="en-GB" sz="1100" kern="1200"/>
            <a:t> IR35</a:t>
          </a:r>
        </a:p>
        <a:p>
          <a:pPr marL="57150" lvl="1" indent="-57150" algn="l" defTabSz="488950">
            <a:lnSpc>
              <a:spcPct val="90000"/>
            </a:lnSpc>
            <a:spcBef>
              <a:spcPct val="0"/>
            </a:spcBef>
            <a:spcAft>
              <a:spcPct val="15000"/>
            </a:spcAft>
            <a:buChar char="•"/>
          </a:pPr>
          <a:r>
            <a:rPr lang="en-GB" sz="1100" kern="1200"/>
            <a:t> Reconciliation</a:t>
          </a:r>
        </a:p>
        <a:p>
          <a:pPr marL="57150" lvl="1" indent="-57150" algn="l" defTabSz="488950">
            <a:lnSpc>
              <a:spcPct val="90000"/>
            </a:lnSpc>
            <a:spcBef>
              <a:spcPct val="0"/>
            </a:spcBef>
            <a:spcAft>
              <a:spcPct val="15000"/>
            </a:spcAft>
            <a:buChar char="•"/>
          </a:pPr>
          <a:r>
            <a:rPr lang="en-GB" sz="1100" kern="1200"/>
            <a:t> Rent and service charges</a:t>
          </a:r>
        </a:p>
        <a:p>
          <a:pPr marL="57150" lvl="1" indent="-57150" algn="l" defTabSz="488950">
            <a:lnSpc>
              <a:spcPct val="90000"/>
            </a:lnSpc>
            <a:spcBef>
              <a:spcPct val="0"/>
            </a:spcBef>
            <a:spcAft>
              <a:spcPct val="15000"/>
            </a:spcAft>
            <a:buChar char="•"/>
          </a:pPr>
          <a:r>
            <a:rPr lang="en-GB" sz="1100" kern="1200"/>
            <a:t> Superannuation</a:t>
          </a:r>
        </a:p>
        <a:p>
          <a:pPr marL="57150" lvl="1" indent="-57150" algn="l" defTabSz="488950">
            <a:lnSpc>
              <a:spcPct val="90000"/>
            </a:lnSpc>
            <a:spcBef>
              <a:spcPct val="0"/>
            </a:spcBef>
            <a:spcAft>
              <a:spcPct val="15000"/>
            </a:spcAft>
            <a:buChar char="•"/>
          </a:pPr>
          <a:r>
            <a:rPr lang="en-GB" sz="1100" kern="1200"/>
            <a:t> VAT</a:t>
          </a:r>
        </a:p>
      </dsp:txBody>
      <dsp:txXfrm>
        <a:off x="2830023" y="443230"/>
        <a:ext cx="1240333" cy="2630739"/>
      </dsp:txXfrm>
    </dsp:sp>
    <dsp:sp modelId="{2109F459-F0EB-8044-A5B6-4C8C197E397C}">
      <dsp:nvSpPr>
        <dsp:cNvPr id="0" name=""/>
        <dsp:cNvSpPr/>
      </dsp:nvSpPr>
      <dsp:spPr>
        <a:xfrm>
          <a:off x="4244003" y="126430"/>
          <a:ext cx="124033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l" defTabSz="488950">
            <a:lnSpc>
              <a:spcPct val="90000"/>
            </a:lnSpc>
            <a:spcBef>
              <a:spcPct val="0"/>
            </a:spcBef>
            <a:spcAft>
              <a:spcPct val="35000"/>
            </a:spcAft>
            <a:buNone/>
          </a:pPr>
          <a:r>
            <a:rPr lang="en-GB" sz="1100" b="1" kern="1200"/>
            <a:t>Information</a:t>
          </a:r>
        </a:p>
      </dsp:txBody>
      <dsp:txXfrm>
        <a:off x="4244003" y="126430"/>
        <a:ext cx="1240333" cy="316800"/>
      </dsp:txXfrm>
    </dsp:sp>
    <dsp:sp modelId="{08891C55-2B83-5F4C-8BD4-24251B8284A3}">
      <dsp:nvSpPr>
        <dsp:cNvPr id="0" name=""/>
        <dsp:cNvSpPr/>
      </dsp:nvSpPr>
      <dsp:spPr>
        <a:xfrm>
          <a:off x="4244003" y="443230"/>
          <a:ext cx="1240333" cy="263073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t> Change</a:t>
          </a:r>
        </a:p>
        <a:p>
          <a:pPr marL="57150" lvl="1" indent="-57150" algn="l" defTabSz="488950">
            <a:lnSpc>
              <a:spcPct val="90000"/>
            </a:lnSpc>
            <a:spcBef>
              <a:spcPct val="0"/>
            </a:spcBef>
            <a:spcAft>
              <a:spcPct val="15000"/>
            </a:spcAft>
            <a:buChar char="•"/>
          </a:pPr>
          <a:r>
            <a:rPr lang="en-GB" sz="1100" kern="1200"/>
            <a:t> Communication</a:t>
          </a:r>
        </a:p>
        <a:p>
          <a:pPr marL="57150" lvl="1" indent="-57150" algn="l" defTabSz="488950">
            <a:lnSpc>
              <a:spcPct val="90000"/>
            </a:lnSpc>
            <a:spcBef>
              <a:spcPct val="0"/>
            </a:spcBef>
            <a:spcAft>
              <a:spcPct val="15000"/>
            </a:spcAft>
            <a:buChar char="•"/>
          </a:pPr>
          <a:r>
            <a:rPr lang="en-GB" sz="1100" kern="1200"/>
            <a:t> Cyber resilience</a:t>
          </a:r>
        </a:p>
        <a:p>
          <a:pPr marL="57150" lvl="1" indent="-57150" algn="l" defTabSz="488950">
            <a:lnSpc>
              <a:spcPct val="90000"/>
            </a:lnSpc>
            <a:spcBef>
              <a:spcPct val="0"/>
            </a:spcBef>
            <a:spcAft>
              <a:spcPct val="15000"/>
            </a:spcAft>
            <a:buChar char="•"/>
          </a:pPr>
          <a:r>
            <a:rPr lang="en-GB" sz="1100" kern="1200"/>
            <a:t> Data</a:t>
          </a:r>
        </a:p>
        <a:p>
          <a:pPr marL="57150" lvl="1" indent="-57150" algn="l" defTabSz="488950">
            <a:lnSpc>
              <a:spcPct val="90000"/>
            </a:lnSpc>
            <a:spcBef>
              <a:spcPct val="0"/>
            </a:spcBef>
            <a:spcAft>
              <a:spcPct val="15000"/>
            </a:spcAft>
            <a:buChar char="•"/>
          </a:pPr>
          <a:r>
            <a:rPr lang="en-GB" sz="1100" kern="1200"/>
            <a:t> Innovation and development</a:t>
          </a:r>
        </a:p>
        <a:p>
          <a:pPr marL="57150" lvl="1" indent="-57150" algn="l" defTabSz="488950">
            <a:lnSpc>
              <a:spcPct val="90000"/>
            </a:lnSpc>
            <a:spcBef>
              <a:spcPct val="0"/>
            </a:spcBef>
            <a:spcAft>
              <a:spcPct val="15000"/>
            </a:spcAft>
            <a:buChar char="•"/>
          </a:pPr>
          <a:r>
            <a:rPr lang="en-GB" sz="1100" kern="1200"/>
            <a:t> Policies and procedures</a:t>
          </a:r>
        </a:p>
        <a:p>
          <a:pPr marL="57150" lvl="1" indent="-57150" algn="l" defTabSz="488950">
            <a:lnSpc>
              <a:spcPct val="90000"/>
            </a:lnSpc>
            <a:spcBef>
              <a:spcPct val="0"/>
            </a:spcBef>
            <a:spcAft>
              <a:spcPct val="15000"/>
            </a:spcAft>
            <a:buChar char="•"/>
          </a:pPr>
          <a:r>
            <a:rPr lang="en-GB" sz="1100" kern="1200"/>
            <a:t> Privacy</a:t>
          </a:r>
        </a:p>
        <a:p>
          <a:pPr marL="57150" lvl="1" indent="-57150" algn="l" defTabSz="488950">
            <a:lnSpc>
              <a:spcPct val="90000"/>
            </a:lnSpc>
            <a:spcBef>
              <a:spcPct val="0"/>
            </a:spcBef>
            <a:spcAft>
              <a:spcPct val="15000"/>
            </a:spcAft>
            <a:buChar char="•"/>
          </a:pPr>
          <a:r>
            <a:rPr lang="en-GB" sz="1100" kern="1200"/>
            <a:t> Projects</a:t>
          </a:r>
        </a:p>
        <a:p>
          <a:pPr marL="57150" lvl="1" indent="-57150" algn="l" defTabSz="488950">
            <a:lnSpc>
              <a:spcPct val="90000"/>
            </a:lnSpc>
            <a:spcBef>
              <a:spcPct val="0"/>
            </a:spcBef>
            <a:spcAft>
              <a:spcPct val="15000"/>
            </a:spcAft>
            <a:buChar char="•"/>
          </a:pPr>
          <a:r>
            <a:rPr lang="en-GB" sz="1100" kern="1200"/>
            <a:t> Technology</a:t>
          </a:r>
        </a:p>
      </dsp:txBody>
      <dsp:txXfrm>
        <a:off x="4244003" y="443230"/>
        <a:ext cx="1240333" cy="26307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A1E235-B905-F742-95E3-CCD1A3BC1216}">
      <dsp:nvSpPr>
        <dsp:cNvPr id="0" name=""/>
        <dsp:cNvSpPr/>
      </dsp:nvSpPr>
      <dsp:spPr>
        <a:xfrm>
          <a:off x="2253769" y="1827817"/>
          <a:ext cx="1116655" cy="1116655"/>
        </a:xfrm>
        <a:prstGeom prst="ellips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rPr>
            <a:t>Clinical Governance</a:t>
          </a:r>
        </a:p>
      </dsp:txBody>
      <dsp:txXfrm>
        <a:off x="2417299" y="1991347"/>
        <a:ext cx="789595" cy="789595"/>
      </dsp:txXfrm>
    </dsp:sp>
    <dsp:sp modelId="{2A891384-41A5-A446-805B-A55C1057C1CF}">
      <dsp:nvSpPr>
        <dsp:cNvPr id="0" name=""/>
        <dsp:cNvSpPr/>
      </dsp:nvSpPr>
      <dsp:spPr>
        <a:xfrm rot="10800000">
          <a:off x="686058" y="2227021"/>
          <a:ext cx="1481487" cy="318246"/>
        </a:xfrm>
        <a:prstGeom prst="lef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DA24D5-219E-0A46-84D9-7C2219B81D82}">
      <dsp:nvSpPr>
        <dsp:cNvPr id="0" name=""/>
        <dsp:cNvSpPr/>
      </dsp:nvSpPr>
      <dsp:spPr>
        <a:xfrm>
          <a:off x="295229" y="2073481"/>
          <a:ext cx="781658" cy="625326"/>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GB" sz="1000" kern="1200"/>
            <a:t>Staff management</a:t>
          </a:r>
        </a:p>
      </dsp:txBody>
      <dsp:txXfrm>
        <a:off x="313544" y="2091796"/>
        <a:ext cx="745028" cy="588696"/>
      </dsp:txXfrm>
    </dsp:sp>
    <dsp:sp modelId="{C5B74716-4654-CE46-9358-F63120E44FD9}">
      <dsp:nvSpPr>
        <dsp:cNvPr id="0" name=""/>
        <dsp:cNvSpPr/>
      </dsp:nvSpPr>
      <dsp:spPr>
        <a:xfrm rot="12342857">
          <a:off x="823245" y="1625964"/>
          <a:ext cx="1481487" cy="318246"/>
        </a:xfrm>
        <a:prstGeom prst="leftArrow">
          <a:avLst>
            <a:gd name="adj1" fmla="val 60000"/>
            <a:gd name="adj2" fmla="val 50000"/>
          </a:avLst>
        </a:prstGeom>
        <a:solidFill>
          <a:schemeClr val="accent1">
            <a:shade val="90000"/>
            <a:hueOff val="49889"/>
            <a:satOff val="-854"/>
            <a:lumOff val="342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3E1EBD8-FD6F-E447-8BD8-874D40D13EE0}">
      <dsp:nvSpPr>
        <dsp:cNvPr id="0" name=""/>
        <dsp:cNvSpPr/>
      </dsp:nvSpPr>
      <dsp:spPr>
        <a:xfrm>
          <a:off x="505773" y="1151027"/>
          <a:ext cx="781658" cy="625326"/>
        </a:xfrm>
        <a:prstGeom prst="roundRect">
          <a:avLst>
            <a:gd name="adj" fmla="val 10000"/>
          </a:avLst>
        </a:prstGeom>
        <a:solidFill>
          <a:schemeClr val="accent1">
            <a:shade val="80000"/>
            <a:hueOff val="49898"/>
            <a:satOff val="-894"/>
            <a:lumOff val="37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GB" sz="1000" kern="1200"/>
            <a:t>Patient involvement</a:t>
          </a:r>
        </a:p>
      </dsp:txBody>
      <dsp:txXfrm>
        <a:off x="524088" y="1169342"/>
        <a:ext cx="745028" cy="588696"/>
      </dsp:txXfrm>
    </dsp:sp>
    <dsp:sp modelId="{04203AB5-25C1-124E-AA40-1D1674474EB2}">
      <dsp:nvSpPr>
        <dsp:cNvPr id="0" name=""/>
        <dsp:cNvSpPr/>
      </dsp:nvSpPr>
      <dsp:spPr>
        <a:xfrm rot="13885714">
          <a:off x="1207636" y="1143953"/>
          <a:ext cx="1481487" cy="318246"/>
        </a:xfrm>
        <a:prstGeom prst="leftArrow">
          <a:avLst>
            <a:gd name="adj1" fmla="val 60000"/>
            <a:gd name="adj2" fmla="val 50000"/>
          </a:avLst>
        </a:prstGeom>
        <a:solidFill>
          <a:schemeClr val="accent1">
            <a:shade val="90000"/>
            <a:hueOff val="99779"/>
            <a:satOff val="-1709"/>
            <a:lumOff val="684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643199-6C39-084F-B8DE-21B5EC357010}">
      <dsp:nvSpPr>
        <dsp:cNvPr id="0" name=""/>
        <dsp:cNvSpPr/>
      </dsp:nvSpPr>
      <dsp:spPr>
        <a:xfrm>
          <a:off x="1095704" y="411277"/>
          <a:ext cx="781658" cy="625326"/>
        </a:xfrm>
        <a:prstGeom prst="roundRect">
          <a:avLst>
            <a:gd name="adj" fmla="val 10000"/>
          </a:avLst>
        </a:prstGeom>
        <a:solidFill>
          <a:schemeClr val="accent1">
            <a:shade val="80000"/>
            <a:hueOff val="99795"/>
            <a:satOff val="-1787"/>
            <a:lumOff val="75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GB" sz="1000" kern="1200"/>
            <a:t>Risk management</a:t>
          </a:r>
        </a:p>
      </dsp:txBody>
      <dsp:txXfrm>
        <a:off x="1114019" y="429592"/>
        <a:ext cx="745028" cy="588696"/>
      </dsp:txXfrm>
    </dsp:sp>
    <dsp:sp modelId="{04AC006D-2386-C64A-AF69-3F984BE57A56}">
      <dsp:nvSpPr>
        <dsp:cNvPr id="0" name=""/>
        <dsp:cNvSpPr/>
      </dsp:nvSpPr>
      <dsp:spPr>
        <a:xfrm rot="15428571">
          <a:off x="1763096" y="876458"/>
          <a:ext cx="1481487" cy="318246"/>
        </a:xfrm>
        <a:prstGeom prst="leftArrow">
          <a:avLst>
            <a:gd name="adj1" fmla="val 60000"/>
            <a:gd name="adj2" fmla="val 50000"/>
          </a:avLst>
        </a:prstGeom>
        <a:solidFill>
          <a:schemeClr val="accent1">
            <a:shade val="90000"/>
            <a:hueOff val="149668"/>
            <a:satOff val="-2563"/>
            <a:lumOff val="1026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E14D14E-F5DC-374B-9A0E-30AB0CA00E04}">
      <dsp:nvSpPr>
        <dsp:cNvPr id="0" name=""/>
        <dsp:cNvSpPr/>
      </dsp:nvSpPr>
      <dsp:spPr>
        <a:xfrm>
          <a:off x="1948179" y="746"/>
          <a:ext cx="781658" cy="625326"/>
        </a:xfrm>
        <a:prstGeom prst="roundRect">
          <a:avLst>
            <a:gd name="adj" fmla="val 10000"/>
          </a:avLst>
        </a:prstGeom>
        <a:solidFill>
          <a:schemeClr val="accent1">
            <a:shade val="80000"/>
            <a:hueOff val="149693"/>
            <a:satOff val="-2681"/>
            <a:lumOff val="113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GB" sz="1000" kern="1200"/>
            <a:t>Clinical effectiveness</a:t>
          </a:r>
        </a:p>
      </dsp:txBody>
      <dsp:txXfrm>
        <a:off x="1966494" y="19061"/>
        <a:ext cx="745028" cy="588696"/>
      </dsp:txXfrm>
    </dsp:sp>
    <dsp:sp modelId="{36BB8B42-CC12-8F4D-9128-79E2AA9B0D1C}">
      <dsp:nvSpPr>
        <dsp:cNvPr id="0" name=""/>
        <dsp:cNvSpPr/>
      </dsp:nvSpPr>
      <dsp:spPr>
        <a:xfrm rot="16971429">
          <a:off x="2379611" y="876458"/>
          <a:ext cx="1481487" cy="318246"/>
        </a:xfrm>
        <a:prstGeom prst="leftArrow">
          <a:avLst>
            <a:gd name="adj1" fmla="val 60000"/>
            <a:gd name="adj2" fmla="val 50000"/>
          </a:avLst>
        </a:prstGeom>
        <a:solidFill>
          <a:schemeClr val="accent1">
            <a:shade val="90000"/>
            <a:hueOff val="199557"/>
            <a:satOff val="-3418"/>
            <a:lumOff val="1369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156222A-F4F3-554D-93C8-A37E831505D3}">
      <dsp:nvSpPr>
        <dsp:cNvPr id="0" name=""/>
        <dsp:cNvSpPr/>
      </dsp:nvSpPr>
      <dsp:spPr>
        <a:xfrm>
          <a:off x="2894356" y="746"/>
          <a:ext cx="781658" cy="625326"/>
        </a:xfrm>
        <a:prstGeom prst="roundRect">
          <a:avLst>
            <a:gd name="adj" fmla="val 10000"/>
          </a:avLst>
        </a:prstGeom>
        <a:solidFill>
          <a:schemeClr val="accent1">
            <a:shade val="80000"/>
            <a:hueOff val="199590"/>
            <a:satOff val="-3575"/>
            <a:lumOff val="1519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GB" sz="1000" kern="1200"/>
            <a:t>Education and training</a:t>
          </a:r>
        </a:p>
      </dsp:txBody>
      <dsp:txXfrm>
        <a:off x="2912671" y="19061"/>
        <a:ext cx="745028" cy="588696"/>
      </dsp:txXfrm>
    </dsp:sp>
    <dsp:sp modelId="{B4C7992D-D5F6-9C47-AFA2-F63E4F9D55E0}">
      <dsp:nvSpPr>
        <dsp:cNvPr id="0" name=""/>
        <dsp:cNvSpPr/>
      </dsp:nvSpPr>
      <dsp:spPr>
        <a:xfrm rot="18514286">
          <a:off x="2935071" y="1143953"/>
          <a:ext cx="1481487" cy="318246"/>
        </a:xfrm>
        <a:prstGeom prst="leftArrow">
          <a:avLst>
            <a:gd name="adj1" fmla="val 60000"/>
            <a:gd name="adj2" fmla="val 50000"/>
          </a:avLst>
        </a:prstGeom>
        <a:solidFill>
          <a:schemeClr val="accent1">
            <a:shade val="90000"/>
            <a:hueOff val="249447"/>
            <a:satOff val="-4272"/>
            <a:lumOff val="171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F973BB-D4FC-0946-8535-4751A6DCDB79}">
      <dsp:nvSpPr>
        <dsp:cNvPr id="0" name=""/>
        <dsp:cNvSpPr/>
      </dsp:nvSpPr>
      <dsp:spPr>
        <a:xfrm>
          <a:off x="3746831" y="411277"/>
          <a:ext cx="781658" cy="625326"/>
        </a:xfrm>
        <a:prstGeom prst="roundRect">
          <a:avLst>
            <a:gd name="adj" fmla="val 10000"/>
          </a:avLst>
        </a:prstGeom>
        <a:solidFill>
          <a:schemeClr val="accent1">
            <a:shade val="80000"/>
            <a:hueOff val="249488"/>
            <a:satOff val="-4469"/>
            <a:lumOff val="189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GB" sz="1000" kern="1200"/>
            <a:t>Information management</a:t>
          </a:r>
        </a:p>
      </dsp:txBody>
      <dsp:txXfrm>
        <a:off x="3765146" y="429592"/>
        <a:ext cx="745028" cy="588696"/>
      </dsp:txXfrm>
    </dsp:sp>
    <dsp:sp modelId="{6650A48D-FF07-5544-BB77-919DD2526949}">
      <dsp:nvSpPr>
        <dsp:cNvPr id="0" name=""/>
        <dsp:cNvSpPr/>
      </dsp:nvSpPr>
      <dsp:spPr>
        <a:xfrm rot="20057143">
          <a:off x="3319461" y="1625964"/>
          <a:ext cx="1481487" cy="318246"/>
        </a:xfrm>
        <a:prstGeom prst="leftArrow">
          <a:avLst>
            <a:gd name="adj1" fmla="val 60000"/>
            <a:gd name="adj2" fmla="val 50000"/>
          </a:avLst>
        </a:prstGeom>
        <a:solidFill>
          <a:schemeClr val="accent1">
            <a:shade val="90000"/>
            <a:hueOff val="299336"/>
            <a:satOff val="-5127"/>
            <a:lumOff val="2053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90E8E6-2C4D-7545-A32B-DCCF1130FFAE}">
      <dsp:nvSpPr>
        <dsp:cNvPr id="0" name=""/>
        <dsp:cNvSpPr/>
      </dsp:nvSpPr>
      <dsp:spPr>
        <a:xfrm>
          <a:off x="4336763" y="1151027"/>
          <a:ext cx="781658" cy="625326"/>
        </a:xfrm>
        <a:prstGeom prst="roundRect">
          <a:avLst>
            <a:gd name="adj" fmla="val 10000"/>
          </a:avLst>
        </a:prstGeom>
        <a:solidFill>
          <a:schemeClr val="accent1">
            <a:shade val="80000"/>
            <a:hueOff val="299385"/>
            <a:satOff val="-5362"/>
            <a:lumOff val="2278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GB" sz="1000" kern="1200"/>
            <a:t>Audit</a:t>
          </a:r>
        </a:p>
      </dsp:txBody>
      <dsp:txXfrm>
        <a:off x="4355078" y="1169342"/>
        <a:ext cx="745028" cy="588696"/>
      </dsp:txXfrm>
    </dsp:sp>
    <dsp:sp modelId="{0936D8AB-6521-F749-8002-6B9FE62A99A1}">
      <dsp:nvSpPr>
        <dsp:cNvPr id="0" name=""/>
        <dsp:cNvSpPr/>
      </dsp:nvSpPr>
      <dsp:spPr>
        <a:xfrm>
          <a:off x="3456649" y="2227021"/>
          <a:ext cx="1481487" cy="318246"/>
        </a:xfrm>
        <a:prstGeom prst="leftArrow">
          <a:avLst>
            <a:gd name="adj1" fmla="val 60000"/>
            <a:gd name="adj2" fmla="val 50000"/>
          </a:avLst>
        </a:prstGeom>
        <a:solidFill>
          <a:schemeClr val="accent1">
            <a:shade val="90000"/>
            <a:hueOff val="349225"/>
            <a:satOff val="-5981"/>
            <a:lumOff val="2396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FA194E-5BAF-9044-B24B-B57ECCAE297F}">
      <dsp:nvSpPr>
        <dsp:cNvPr id="0" name=""/>
        <dsp:cNvSpPr/>
      </dsp:nvSpPr>
      <dsp:spPr>
        <a:xfrm>
          <a:off x="4547307" y="2073481"/>
          <a:ext cx="781658" cy="625326"/>
        </a:xfrm>
        <a:prstGeom prst="roundRect">
          <a:avLst>
            <a:gd name="adj" fmla="val 10000"/>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GB" sz="1000" kern="1200"/>
            <a:t>Strategy</a:t>
          </a:r>
        </a:p>
      </dsp:txBody>
      <dsp:txXfrm>
        <a:off x="4565622" y="2091796"/>
        <a:ext cx="745028" cy="5886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3CC3CC-C503-2E4C-A607-C44240DCE2BD}">
      <dsp:nvSpPr>
        <dsp:cNvPr id="0" name=""/>
        <dsp:cNvSpPr/>
      </dsp:nvSpPr>
      <dsp:spPr>
        <a:xfrm>
          <a:off x="642139" y="211"/>
          <a:ext cx="1234687" cy="7408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Accurate</a:t>
          </a:r>
        </a:p>
      </dsp:txBody>
      <dsp:txXfrm>
        <a:off x="642139" y="211"/>
        <a:ext cx="1234687" cy="740812"/>
      </dsp:txXfrm>
    </dsp:sp>
    <dsp:sp modelId="{A8ECCA85-6D19-5141-9A85-D49126B64B7A}">
      <dsp:nvSpPr>
        <dsp:cNvPr id="0" name=""/>
        <dsp:cNvSpPr/>
      </dsp:nvSpPr>
      <dsp:spPr>
        <a:xfrm>
          <a:off x="2000296" y="211"/>
          <a:ext cx="1234687" cy="7408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Valid</a:t>
          </a:r>
        </a:p>
      </dsp:txBody>
      <dsp:txXfrm>
        <a:off x="2000296" y="211"/>
        <a:ext cx="1234687" cy="740812"/>
      </dsp:txXfrm>
    </dsp:sp>
    <dsp:sp modelId="{B41321BC-FD5A-F141-8C78-7AA11144219A}">
      <dsp:nvSpPr>
        <dsp:cNvPr id="0" name=""/>
        <dsp:cNvSpPr/>
      </dsp:nvSpPr>
      <dsp:spPr>
        <a:xfrm>
          <a:off x="3358452" y="211"/>
          <a:ext cx="1234687" cy="7408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Reliable</a:t>
          </a:r>
        </a:p>
      </dsp:txBody>
      <dsp:txXfrm>
        <a:off x="3358452" y="211"/>
        <a:ext cx="1234687" cy="740812"/>
      </dsp:txXfrm>
    </dsp:sp>
    <dsp:sp modelId="{DF24B81A-AE35-9A40-9A00-CF033C6F9783}">
      <dsp:nvSpPr>
        <dsp:cNvPr id="0" name=""/>
        <dsp:cNvSpPr/>
      </dsp:nvSpPr>
      <dsp:spPr>
        <a:xfrm>
          <a:off x="642139" y="864492"/>
          <a:ext cx="1234687" cy="7408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Timely</a:t>
          </a:r>
        </a:p>
      </dsp:txBody>
      <dsp:txXfrm>
        <a:off x="642139" y="864492"/>
        <a:ext cx="1234687" cy="740812"/>
      </dsp:txXfrm>
    </dsp:sp>
    <dsp:sp modelId="{C5297816-5E1A-B342-B04E-2B61F917CF22}">
      <dsp:nvSpPr>
        <dsp:cNvPr id="0" name=""/>
        <dsp:cNvSpPr/>
      </dsp:nvSpPr>
      <dsp:spPr>
        <a:xfrm>
          <a:off x="2000296" y="864492"/>
          <a:ext cx="1234687" cy="7408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Relevant</a:t>
          </a:r>
        </a:p>
      </dsp:txBody>
      <dsp:txXfrm>
        <a:off x="2000296" y="864492"/>
        <a:ext cx="1234687" cy="740812"/>
      </dsp:txXfrm>
    </dsp:sp>
    <dsp:sp modelId="{17A4FCE2-D875-F546-930E-F59ED7304507}">
      <dsp:nvSpPr>
        <dsp:cNvPr id="0" name=""/>
        <dsp:cNvSpPr/>
      </dsp:nvSpPr>
      <dsp:spPr>
        <a:xfrm>
          <a:off x="3358452" y="864492"/>
          <a:ext cx="1234687" cy="7408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Complete</a:t>
          </a:r>
        </a:p>
      </dsp:txBody>
      <dsp:txXfrm>
        <a:off x="3358452" y="864492"/>
        <a:ext cx="1234687" cy="740812"/>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10DFAD-4F75-3147-B61B-281A3B228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36224</Words>
  <Characters>206483</Characters>
  <Application>Microsoft Office Word</Application>
  <DocSecurity>0</DocSecurity>
  <Lines>1720</Lines>
  <Paragraphs>484</Paragraphs>
  <ScaleCrop>false</ScaleCrop>
  <HeadingPairs>
    <vt:vector size="2" baseType="variant">
      <vt:variant>
        <vt:lpstr>Title</vt:lpstr>
      </vt:variant>
      <vt:variant>
        <vt:i4>1</vt:i4>
      </vt:variant>
    </vt:vector>
  </HeadingPairs>
  <TitlesOfParts>
    <vt:vector size="1" baseType="lpstr">
      <vt:lpstr/>
    </vt:vector>
  </TitlesOfParts>
  <Manager/>
  <Company>Practice Index Ltd</Company>
  <LinksUpToDate>false</LinksUpToDate>
  <CharactersWithSpaces>242223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Sumner</dc:creator>
  <cp:keywords/>
  <dc:description/>
  <cp:lastModifiedBy>Practice Index</cp:lastModifiedBy>
  <cp:revision>2</cp:revision>
  <cp:lastPrinted>2025-03-27T16:32:00Z</cp:lastPrinted>
  <dcterms:created xsi:type="dcterms:W3CDTF">2025-04-03T16:46:00Z</dcterms:created>
  <dcterms:modified xsi:type="dcterms:W3CDTF">2025-04-03T16:46:00Z</dcterms:modified>
  <cp:category/>
</cp:coreProperties>
</file>