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EFF7" w14:textId="70A1114E" w:rsidR="00CD211E" w:rsidRPr="000F4420" w:rsidRDefault="008B6A4D" w:rsidP="001D7712">
      <w:pPr>
        <w:jc w:val="center"/>
        <w:rPr>
          <w:rFonts w:ascii="Arial" w:hAnsi="Arial" w:cs="Arial"/>
          <w:b/>
          <w:sz w:val="36"/>
          <w:szCs w:val="36"/>
        </w:rPr>
      </w:pPr>
      <w:r w:rsidRPr="000F4420">
        <w:rPr>
          <w:rFonts w:ascii="Arial" w:hAnsi="Arial" w:cs="Arial"/>
          <w:b/>
          <w:sz w:val="36"/>
          <w:szCs w:val="36"/>
        </w:rPr>
        <w:t>The Use of NICE Guidance</w:t>
      </w:r>
    </w:p>
    <w:p w14:paraId="57B90927" w14:textId="77777777" w:rsidR="008B6A4D" w:rsidRPr="000F4420" w:rsidRDefault="008B6A4D" w:rsidP="00CD211E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1873"/>
        <w:gridCol w:w="2372"/>
        <w:gridCol w:w="2306"/>
        <w:gridCol w:w="3069"/>
      </w:tblGrid>
      <w:tr w:rsidR="001D7712" w:rsidRPr="000F4420" w14:paraId="417BC5FB" w14:textId="77777777" w:rsidTr="009D5CE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22D19ABA" w14:textId="77777777" w:rsidR="001D7712" w:rsidRPr="000F4420" w:rsidRDefault="001D7712" w:rsidP="00CA4DA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0F4420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18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E298D10" w14:textId="77777777" w:rsidR="001D7712" w:rsidRPr="000F4420" w:rsidRDefault="001D7712" w:rsidP="00CA4DA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0F4420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3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158131" w14:textId="77777777" w:rsidR="001D7712" w:rsidRPr="000F4420" w:rsidRDefault="001D7712" w:rsidP="00CA4DA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0F4420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30A219A" w14:textId="77777777" w:rsidR="001D7712" w:rsidRPr="000F4420" w:rsidRDefault="001D7712" w:rsidP="00CA4DA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0F4420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6B7BA88" w14:textId="77777777" w:rsidR="001D7712" w:rsidRPr="000F4420" w:rsidRDefault="001D7712" w:rsidP="00CA4DA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0F4420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1D7712" w:rsidRPr="000F4420" w14:paraId="2D309091" w14:textId="77777777" w:rsidTr="009D5CE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466FF1B" w14:textId="22E2A2A3" w:rsidR="001D7712" w:rsidRPr="000F4420" w:rsidRDefault="009D5CED" w:rsidP="00CA4DA0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v1.3</w:t>
            </w:r>
          </w:p>
        </w:tc>
        <w:tc>
          <w:tcPr>
            <w:tcW w:w="18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558F3E" w14:textId="7CDD7B35" w:rsidR="001D7712" w:rsidRPr="000F4420" w:rsidRDefault="009D5CED" w:rsidP="00CA4DA0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20/03/2024</w:t>
            </w:r>
          </w:p>
        </w:tc>
        <w:tc>
          <w:tcPr>
            <w:tcW w:w="23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3650E98" w14:textId="4C863859" w:rsidR="001D7712" w:rsidRPr="000F4420" w:rsidRDefault="009D5CED" w:rsidP="00CA4DA0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6EDCB98" w14:textId="503BE31B" w:rsidR="001D7712" w:rsidRPr="000F4420" w:rsidRDefault="009D5CED" w:rsidP="00CA4DA0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A828C2" w14:textId="77777777" w:rsidR="001D7712" w:rsidRPr="000F4420" w:rsidRDefault="001D7712" w:rsidP="00CA4DA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7712" w:rsidRPr="000F4420" w14:paraId="2FB42E63" w14:textId="77777777" w:rsidTr="009D5CE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B26C858" w14:textId="77777777" w:rsidR="001D7712" w:rsidRPr="000F4420" w:rsidRDefault="001D7712" w:rsidP="00CA4D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E09E40" w14:textId="7C7B609D" w:rsidR="001D7712" w:rsidRPr="000F4420" w:rsidRDefault="009D5CED" w:rsidP="00CA4D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March 2026</w:t>
            </w:r>
          </w:p>
        </w:tc>
        <w:tc>
          <w:tcPr>
            <w:tcW w:w="23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23E5A1" w14:textId="77777777" w:rsidR="001D7712" w:rsidRPr="000F4420" w:rsidRDefault="001D7712" w:rsidP="00CA4D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12D05F1" w14:textId="77777777" w:rsidR="001D7712" w:rsidRPr="000F4420" w:rsidRDefault="001D7712" w:rsidP="00CA4D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749A7BA" w14:textId="42FE984A" w:rsidR="001D7712" w:rsidRPr="000F4420" w:rsidRDefault="009D5CED" w:rsidP="00CA4D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review</w:t>
            </w:r>
          </w:p>
        </w:tc>
      </w:tr>
      <w:tr w:rsidR="001D7712" w:rsidRPr="000F4420" w14:paraId="1721F724" w14:textId="77777777" w:rsidTr="009D5CE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E645F10" w14:textId="77777777" w:rsidR="001D7712" w:rsidRPr="000F4420" w:rsidRDefault="001D7712" w:rsidP="00CA4D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9FAD25" w14:textId="77777777" w:rsidR="001D7712" w:rsidRPr="000F4420" w:rsidRDefault="001D7712" w:rsidP="00CA4D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7C25776" w14:textId="77777777" w:rsidR="001D7712" w:rsidRPr="000F4420" w:rsidRDefault="001D7712" w:rsidP="00CA4D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5A1F661" w14:textId="77777777" w:rsidR="001D7712" w:rsidRPr="000F4420" w:rsidRDefault="001D7712" w:rsidP="00CA4D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17596AC" w14:textId="77777777" w:rsidR="001D7712" w:rsidRPr="000F4420" w:rsidRDefault="001D7712" w:rsidP="00CA4DA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7712" w:rsidRPr="000F4420" w14:paraId="11F700B7" w14:textId="77777777" w:rsidTr="009D5CE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D12CB77" w14:textId="77777777" w:rsidR="001D7712" w:rsidRPr="000F4420" w:rsidRDefault="001D7712" w:rsidP="00CA4D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51459BA" w14:textId="77777777" w:rsidR="001D7712" w:rsidRPr="000F4420" w:rsidRDefault="001D7712" w:rsidP="00CA4D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8C30D53" w14:textId="77777777" w:rsidR="001D7712" w:rsidRPr="000F4420" w:rsidRDefault="001D7712" w:rsidP="00CA4D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DE2F5B2" w14:textId="77777777" w:rsidR="001D7712" w:rsidRPr="000F4420" w:rsidRDefault="001D7712" w:rsidP="00CA4D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F862E6" w14:textId="77777777" w:rsidR="001D7712" w:rsidRPr="000F4420" w:rsidRDefault="001D7712" w:rsidP="00CA4DA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23A605B" w14:textId="77777777" w:rsidR="001D7712" w:rsidRPr="000F4420" w:rsidRDefault="001D7712" w:rsidP="00CD211E">
      <w:pPr>
        <w:rPr>
          <w:rFonts w:ascii="Arial" w:hAnsi="Arial" w:cs="Arial"/>
          <w:sz w:val="28"/>
          <w:szCs w:val="28"/>
        </w:rPr>
      </w:pPr>
    </w:p>
    <w:p w14:paraId="648F2EE4" w14:textId="77777777" w:rsidR="001D7712" w:rsidRPr="00312458" w:rsidRDefault="001D7712" w:rsidP="00CD211E">
      <w:pPr>
        <w:rPr>
          <w:rFonts w:ascii="Arial" w:hAnsi="Arial" w:cs="Arial"/>
          <w:sz w:val="28"/>
          <w:szCs w:val="28"/>
        </w:rPr>
      </w:pPr>
    </w:p>
    <w:p w14:paraId="7ACA367B" w14:textId="77777777" w:rsidR="003555BE" w:rsidRDefault="003555B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478BA75" w14:textId="7891572C" w:rsidR="00CD211E" w:rsidRPr="00312458" w:rsidRDefault="00CD211E" w:rsidP="00CD211E">
      <w:pPr>
        <w:rPr>
          <w:rFonts w:ascii="Arial" w:hAnsi="Arial" w:cs="Arial"/>
          <w:b/>
          <w:sz w:val="28"/>
          <w:szCs w:val="28"/>
        </w:rPr>
      </w:pPr>
      <w:r w:rsidRPr="00312458">
        <w:rPr>
          <w:rFonts w:ascii="Arial" w:hAnsi="Arial" w:cs="Arial"/>
          <w:b/>
          <w:sz w:val="28"/>
          <w:szCs w:val="28"/>
        </w:rPr>
        <w:lastRenderedPageBreak/>
        <w:t>Table of contents</w:t>
      </w:r>
    </w:p>
    <w:p w14:paraId="295A8169" w14:textId="0066F0C0" w:rsidR="006B22C9" w:rsidRPr="00F80ADE" w:rsidRDefault="00CD211E">
      <w:pPr>
        <w:pStyle w:val="TOC1"/>
        <w:rPr>
          <w:rFonts w:ascii="Arial" w:eastAsiaTheme="minorEastAsia" w:hAnsi="Arial" w:cstheme="minorBidi"/>
          <w:bCs w:val="0"/>
          <w:caps w:val="0"/>
          <w:noProof/>
          <w:kern w:val="2"/>
          <w:lang w:eastAsia="en-GB"/>
          <w14:ligatures w14:val="standardContextual"/>
        </w:rPr>
      </w:pPr>
      <w:r w:rsidRPr="00B76A23">
        <w:rPr>
          <w:rFonts w:ascii="Arial" w:hAnsi="Arial" w:cs="Arial"/>
          <w:sz w:val="20"/>
          <w:szCs w:val="28"/>
        </w:rPr>
        <w:fldChar w:fldCharType="begin"/>
      </w:r>
      <w:r w:rsidRPr="00B76A23">
        <w:rPr>
          <w:rFonts w:ascii="Arial" w:hAnsi="Arial" w:cs="Arial"/>
          <w:sz w:val="20"/>
          <w:szCs w:val="28"/>
        </w:rPr>
        <w:instrText xml:space="preserve"> TOC \o "1-3" \h \z \u </w:instrText>
      </w:r>
      <w:r w:rsidRPr="00B76A23">
        <w:rPr>
          <w:rFonts w:ascii="Arial" w:hAnsi="Arial" w:cs="Arial"/>
          <w:sz w:val="20"/>
          <w:szCs w:val="28"/>
        </w:rPr>
        <w:fldChar w:fldCharType="separate"/>
      </w:r>
      <w:hyperlink w:anchor="_Toc143698160" w:history="1">
        <w:r w:rsidR="006B22C9" w:rsidRPr="00F80ADE">
          <w:rPr>
            <w:rStyle w:val="Hyperlink"/>
            <w:rFonts w:ascii="Arial" w:hAnsi="Arial"/>
            <w:caps w:val="0"/>
            <w:noProof/>
          </w:rPr>
          <w:t>1</w:t>
        </w:r>
        <w:r w:rsidR="006B22C9" w:rsidRPr="00F80ADE">
          <w:rPr>
            <w:rFonts w:ascii="Arial" w:eastAsiaTheme="minorEastAsia" w:hAnsi="Arial" w:cstheme="minorBidi"/>
            <w:bCs w:val="0"/>
            <w:caps w:val="0"/>
            <w:noProof/>
            <w:kern w:val="2"/>
            <w:lang w:eastAsia="en-GB"/>
            <w14:ligatures w14:val="standardContextual"/>
          </w:rPr>
          <w:tab/>
        </w:r>
        <w:r w:rsidR="006B22C9" w:rsidRPr="00F80ADE">
          <w:rPr>
            <w:rStyle w:val="Hyperlink"/>
            <w:rFonts w:ascii="Arial" w:hAnsi="Arial"/>
            <w:caps w:val="0"/>
            <w:noProof/>
          </w:rPr>
          <w:t>Introduction</w:t>
        </w:r>
        <w:r w:rsidR="006B22C9" w:rsidRPr="00F80ADE">
          <w:rPr>
            <w:rFonts w:ascii="Arial" w:hAnsi="Arial"/>
            <w:caps w:val="0"/>
            <w:noProof/>
            <w:webHidden/>
          </w:rPr>
          <w:tab/>
        </w:r>
        <w:r w:rsidR="006B22C9" w:rsidRPr="00F80ADE">
          <w:rPr>
            <w:rFonts w:ascii="Arial" w:hAnsi="Arial"/>
            <w:caps w:val="0"/>
            <w:noProof/>
            <w:webHidden/>
          </w:rPr>
          <w:fldChar w:fldCharType="begin"/>
        </w:r>
        <w:r w:rsidR="006B22C9" w:rsidRPr="00F80ADE">
          <w:rPr>
            <w:rFonts w:ascii="Arial" w:hAnsi="Arial"/>
            <w:caps w:val="0"/>
            <w:noProof/>
            <w:webHidden/>
          </w:rPr>
          <w:instrText xml:space="preserve"> PAGEREF _Toc143698160 \h </w:instrText>
        </w:r>
        <w:r w:rsidR="006B22C9" w:rsidRPr="00F80ADE">
          <w:rPr>
            <w:rFonts w:ascii="Arial" w:hAnsi="Arial"/>
            <w:caps w:val="0"/>
            <w:noProof/>
            <w:webHidden/>
          </w:rPr>
        </w:r>
        <w:r w:rsidR="006B22C9" w:rsidRPr="00F80ADE">
          <w:rPr>
            <w:rFonts w:ascii="Arial" w:hAnsi="Arial"/>
            <w:caps w:val="0"/>
            <w:noProof/>
            <w:webHidden/>
          </w:rPr>
          <w:fldChar w:fldCharType="separate"/>
        </w:r>
        <w:r w:rsidR="00D54500">
          <w:rPr>
            <w:rFonts w:ascii="Arial" w:hAnsi="Arial"/>
            <w:caps w:val="0"/>
            <w:noProof/>
            <w:webHidden/>
          </w:rPr>
          <w:t>3</w:t>
        </w:r>
        <w:r w:rsidR="006B22C9" w:rsidRPr="00F80ADE">
          <w:rPr>
            <w:rFonts w:ascii="Arial" w:hAnsi="Arial"/>
            <w:caps w:val="0"/>
            <w:noProof/>
            <w:webHidden/>
          </w:rPr>
          <w:fldChar w:fldCharType="end"/>
        </w:r>
      </w:hyperlink>
    </w:p>
    <w:p w14:paraId="10234F2C" w14:textId="0FBF497F" w:rsidR="006B22C9" w:rsidRPr="00F80ADE" w:rsidRDefault="00000000">
      <w:pPr>
        <w:pStyle w:val="TOC2"/>
        <w:rPr>
          <w:rFonts w:ascii="Arial" w:eastAsiaTheme="minorEastAsia" w:hAnsi="Arial" w:cstheme="minorBidi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43698161" w:history="1">
        <w:r w:rsidR="006B22C9" w:rsidRPr="006B22C9">
          <w:rPr>
            <w:rStyle w:val="Hyperlink"/>
            <w:rFonts w:ascii="Arial" w:hAnsi="Arial" w:cs="Arial"/>
            <w:noProof/>
          </w:rPr>
          <w:t>1.1</w:t>
        </w:r>
        <w:r w:rsidR="006B22C9" w:rsidRPr="00F80ADE">
          <w:rPr>
            <w:rFonts w:ascii="Arial" w:eastAsiaTheme="minorEastAsia" w:hAnsi="Arial" w:cstheme="minorBidi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6B22C9" w:rsidRPr="006B22C9">
          <w:rPr>
            <w:rStyle w:val="Hyperlink"/>
            <w:rFonts w:ascii="Arial" w:hAnsi="Arial" w:cs="Arial"/>
            <w:noProof/>
          </w:rPr>
          <w:t>Policy statement</w:t>
        </w:r>
        <w:r w:rsidR="006B22C9" w:rsidRPr="00F80ADE">
          <w:rPr>
            <w:rFonts w:ascii="Arial" w:hAnsi="Arial"/>
            <w:noProof/>
            <w:webHidden/>
          </w:rPr>
          <w:tab/>
        </w:r>
        <w:r w:rsidR="006B22C9" w:rsidRPr="00F80ADE">
          <w:rPr>
            <w:rFonts w:ascii="Arial" w:hAnsi="Arial"/>
            <w:noProof/>
            <w:webHidden/>
          </w:rPr>
          <w:fldChar w:fldCharType="begin"/>
        </w:r>
        <w:r w:rsidR="006B22C9" w:rsidRPr="00F80ADE">
          <w:rPr>
            <w:rFonts w:ascii="Arial" w:hAnsi="Arial"/>
            <w:noProof/>
            <w:webHidden/>
          </w:rPr>
          <w:instrText xml:space="preserve"> PAGEREF _Toc143698161 \h </w:instrText>
        </w:r>
        <w:r w:rsidR="006B22C9" w:rsidRPr="00F80ADE">
          <w:rPr>
            <w:rFonts w:ascii="Arial" w:hAnsi="Arial"/>
            <w:noProof/>
            <w:webHidden/>
          </w:rPr>
        </w:r>
        <w:r w:rsidR="006B22C9" w:rsidRPr="00F80ADE">
          <w:rPr>
            <w:rFonts w:ascii="Arial" w:hAnsi="Arial"/>
            <w:noProof/>
            <w:webHidden/>
          </w:rPr>
          <w:fldChar w:fldCharType="separate"/>
        </w:r>
        <w:r w:rsidR="00D54500">
          <w:rPr>
            <w:rFonts w:ascii="Arial" w:hAnsi="Arial"/>
            <w:noProof/>
            <w:webHidden/>
          </w:rPr>
          <w:t>3</w:t>
        </w:r>
        <w:r w:rsidR="006B22C9" w:rsidRPr="00F80ADE">
          <w:rPr>
            <w:rFonts w:ascii="Arial" w:hAnsi="Arial"/>
            <w:noProof/>
            <w:webHidden/>
          </w:rPr>
          <w:fldChar w:fldCharType="end"/>
        </w:r>
      </w:hyperlink>
    </w:p>
    <w:p w14:paraId="35A0FD0A" w14:textId="3865DA00" w:rsidR="006B22C9" w:rsidRPr="00F80ADE" w:rsidRDefault="00000000">
      <w:pPr>
        <w:pStyle w:val="TOC2"/>
        <w:rPr>
          <w:rFonts w:ascii="Arial" w:eastAsiaTheme="minorEastAsia" w:hAnsi="Arial" w:cstheme="minorBidi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43698163" w:history="1">
        <w:r w:rsidR="006B22C9" w:rsidRPr="006B22C9">
          <w:rPr>
            <w:rStyle w:val="Hyperlink"/>
            <w:rFonts w:ascii="Arial" w:hAnsi="Arial" w:cs="Arial"/>
            <w:noProof/>
          </w:rPr>
          <w:t>1.2</w:t>
        </w:r>
        <w:r w:rsidR="006B22C9" w:rsidRPr="00F80ADE">
          <w:rPr>
            <w:rFonts w:ascii="Arial" w:eastAsiaTheme="minorEastAsia" w:hAnsi="Arial" w:cstheme="minorBidi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6B22C9" w:rsidRPr="006B22C9">
          <w:rPr>
            <w:rStyle w:val="Hyperlink"/>
            <w:rFonts w:ascii="Arial" w:hAnsi="Arial" w:cs="Arial"/>
            <w:noProof/>
          </w:rPr>
          <w:t>Status</w:t>
        </w:r>
        <w:r w:rsidR="006B22C9" w:rsidRPr="00F80ADE">
          <w:rPr>
            <w:rFonts w:ascii="Arial" w:hAnsi="Arial"/>
            <w:noProof/>
            <w:webHidden/>
          </w:rPr>
          <w:tab/>
        </w:r>
        <w:r w:rsidR="006B22C9" w:rsidRPr="00F80ADE">
          <w:rPr>
            <w:rFonts w:ascii="Arial" w:hAnsi="Arial"/>
            <w:noProof/>
            <w:webHidden/>
          </w:rPr>
          <w:fldChar w:fldCharType="begin"/>
        </w:r>
        <w:r w:rsidR="006B22C9" w:rsidRPr="00F80ADE">
          <w:rPr>
            <w:rFonts w:ascii="Arial" w:hAnsi="Arial"/>
            <w:noProof/>
            <w:webHidden/>
          </w:rPr>
          <w:instrText xml:space="preserve"> PAGEREF _Toc143698163 \h </w:instrText>
        </w:r>
        <w:r w:rsidR="006B22C9" w:rsidRPr="00F80ADE">
          <w:rPr>
            <w:rFonts w:ascii="Arial" w:hAnsi="Arial"/>
            <w:noProof/>
            <w:webHidden/>
          </w:rPr>
        </w:r>
        <w:r w:rsidR="006B22C9" w:rsidRPr="00F80ADE">
          <w:rPr>
            <w:rFonts w:ascii="Arial" w:hAnsi="Arial"/>
            <w:noProof/>
            <w:webHidden/>
          </w:rPr>
          <w:fldChar w:fldCharType="separate"/>
        </w:r>
        <w:r w:rsidR="00D54500">
          <w:rPr>
            <w:rFonts w:ascii="Arial" w:hAnsi="Arial"/>
            <w:noProof/>
            <w:webHidden/>
          </w:rPr>
          <w:t>3</w:t>
        </w:r>
        <w:r w:rsidR="006B22C9" w:rsidRPr="00F80ADE">
          <w:rPr>
            <w:rFonts w:ascii="Arial" w:hAnsi="Arial"/>
            <w:noProof/>
            <w:webHidden/>
          </w:rPr>
          <w:fldChar w:fldCharType="end"/>
        </w:r>
      </w:hyperlink>
    </w:p>
    <w:p w14:paraId="7C1828FE" w14:textId="775404A3" w:rsidR="006B22C9" w:rsidRPr="00F80ADE" w:rsidRDefault="00000000">
      <w:pPr>
        <w:pStyle w:val="TOC1"/>
        <w:rPr>
          <w:rFonts w:ascii="Arial" w:eastAsiaTheme="minorEastAsia" w:hAnsi="Arial" w:cstheme="minorBidi"/>
          <w:bCs w:val="0"/>
          <w:caps w:val="0"/>
          <w:noProof/>
          <w:kern w:val="2"/>
          <w:lang w:eastAsia="en-GB"/>
          <w14:ligatures w14:val="standardContextual"/>
        </w:rPr>
      </w:pPr>
      <w:hyperlink w:anchor="_Toc143698261" w:history="1">
        <w:r w:rsidR="006B22C9" w:rsidRPr="00F80ADE">
          <w:rPr>
            <w:rStyle w:val="Hyperlink"/>
            <w:rFonts w:ascii="Arial" w:hAnsi="Arial"/>
            <w:caps w:val="0"/>
            <w:noProof/>
          </w:rPr>
          <w:t>2</w:t>
        </w:r>
        <w:r w:rsidR="006B22C9" w:rsidRPr="00F80ADE">
          <w:rPr>
            <w:rFonts w:ascii="Arial" w:eastAsiaTheme="minorEastAsia" w:hAnsi="Arial" w:cstheme="minorBidi"/>
            <w:bCs w:val="0"/>
            <w:caps w:val="0"/>
            <w:noProof/>
            <w:kern w:val="2"/>
            <w:lang w:eastAsia="en-GB"/>
            <w14:ligatures w14:val="standardContextual"/>
          </w:rPr>
          <w:tab/>
        </w:r>
        <w:r w:rsidR="006B22C9" w:rsidRPr="00F80ADE">
          <w:rPr>
            <w:rStyle w:val="Hyperlink"/>
            <w:rFonts w:ascii="Arial" w:hAnsi="Arial"/>
            <w:caps w:val="0"/>
            <w:noProof/>
          </w:rPr>
          <w:t>Policy</w:t>
        </w:r>
        <w:r w:rsidR="006B22C9" w:rsidRPr="00F80ADE">
          <w:rPr>
            <w:rFonts w:ascii="Arial" w:hAnsi="Arial"/>
            <w:caps w:val="0"/>
            <w:noProof/>
            <w:webHidden/>
          </w:rPr>
          <w:tab/>
        </w:r>
        <w:r w:rsidR="006B22C9" w:rsidRPr="00F80ADE">
          <w:rPr>
            <w:rFonts w:ascii="Arial" w:hAnsi="Arial"/>
            <w:caps w:val="0"/>
            <w:noProof/>
            <w:webHidden/>
          </w:rPr>
          <w:fldChar w:fldCharType="begin"/>
        </w:r>
        <w:r w:rsidR="006B22C9" w:rsidRPr="00F80ADE">
          <w:rPr>
            <w:rFonts w:ascii="Arial" w:hAnsi="Arial"/>
            <w:caps w:val="0"/>
            <w:noProof/>
            <w:webHidden/>
          </w:rPr>
          <w:instrText xml:space="preserve"> PAGEREF _Toc143698261 \h </w:instrText>
        </w:r>
        <w:r w:rsidR="006B22C9" w:rsidRPr="00F80ADE">
          <w:rPr>
            <w:rFonts w:ascii="Arial" w:hAnsi="Arial"/>
            <w:caps w:val="0"/>
            <w:noProof/>
            <w:webHidden/>
          </w:rPr>
        </w:r>
        <w:r w:rsidR="006B22C9" w:rsidRPr="00F80ADE">
          <w:rPr>
            <w:rFonts w:ascii="Arial" w:hAnsi="Arial"/>
            <w:caps w:val="0"/>
            <w:noProof/>
            <w:webHidden/>
          </w:rPr>
          <w:fldChar w:fldCharType="separate"/>
        </w:r>
        <w:r w:rsidR="00D54500">
          <w:rPr>
            <w:rFonts w:ascii="Arial" w:hAnsi="Arial"/>
            <w:caps w:val="0"/>
            <w:noProof/>
            <w:webHidden/>
          </w:rPr>
          <w:t>3</w:t>
        </w:r>
        <w:r w:rsidR="006B22C9" w:rsidRPr="00F80ADE">
          <w:rPr>
            <w:rFonts w:ascii="Arial" w:hAnsi="Arial"/>
            <w:caps w:val="0"/>
            <w:noProof/>
            <w:webHidden/>
          </w:rPr>
          <w:fldChar w:fldCharType="end"/>
        </w:r>
      </w:hyperlink>
    </w:p>
    <w:p w14:paraId="45E9999A" w14:textId="3739755D" w:rsidR="006B22C9" w:rsidRPr="00F80ADE" w:rsidRDefault="00000000">
      <w:pPr>
        <w:pStyle w:val="TOC2"/>
        <w:rPr>
          <w:rFonts w:ascii="Arial" w:eastAsiaTheme="minorEastAsia" w:hAnsi="Arial" w:cstheme="minorBidi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43698262" w:history="1">
        <w:r w:rsidR="006B22C9" w:rsidRPr="006B22C9">
          <w:rPr>
            <w:rStyle w:val="Hyperlink"/>
            <w:rFonts w:ascii="Arial" w:hAnsi="Arial" w:cs="Arial"/>
            <w:noProof/>
          </w:rPr>
          <w:t>2.1</w:t>
        </w:r>
        <w:r w:rsidR="006B22C9" w:rsidRPr="00F80ADE">
          <w:rPr>
            <w:rFonts w:ascii="Arial" w:eastAsiaTheme="minorEastAsia" w:hAnsi="Arial" w:cstheme="minorBidi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6B22C9" w:rsidRPr="006B22C9">
          <w:rPr>
            <w:rStyle w:val="Hyperlink"/>
            <w:rFonts w:ascii="Arial" w:hAnsi="Arial" w:cs="Arial"/>
            <w:noProof/>
          </w:rPr>
          <w:t>About NICE guidance</w:t>
        </w:r>
        <w:r w:rsidR="006B22C9" w:rsidRPr="00F80ADE">
          <w:rPr>
            <w:rFonts w:ascii="Arial" w:hAnsi="Arial"/>
            <w:noProof/>
            <w:webHidden/>
          </w:rPr>
          <w:tab/>
        </w:r>
        <w:r w:rsidR="006B22C9" w:rsidRPr="00F80ADE">
          <w:rPr>
            <w:rFonts w:ascii="Arial" w:hAnsi="Arial"/>
            <w:noProof/>
            <w:webHidden/>
          </w:rPr>
          <w:fldChar w:fldCharType="begin"/>
        </w:r>
        <w:r w:rsidR="006B22C9" w:rsidRPr="00F80ADE">
          <w:rPr>
            <w:rFonts w:ascii="Arial" w:hAnsi="Arial"/>
            <w:noProof/>
            <w:webHidden/>
          </w:rPr>
          <w:instrText xml:space="preserve"> PAGEREF _Toc143698262 \h </w:instrText>
        </w:r>
        <w:r w:rsidR="006B22C9" w:rsidRPr="00F80ADE">
          <w:rPr>
            <w:rFonts w:ascii="Arial" w:hAnsi="Arial"/>
            <w:noProof/>
            <w:webHidden/>
          </w:rPr>
        </w:r>
        <w:r w:rsidR="006B22C9" w:rsidRPr="00F80ADE">
          <w:rPr>
            <w:rFonts w:ascii="Arial" w:hAnsi="Arial"/>
            <w:noProof/>
            <w:webHidden/>
          </w:rPr>
          <w:fldChar w:fldCharType="separate"/>
        </w:r>
        <w:r w:rsidR="00D54500">
          <w:rPr>
            <w:rFonts w:ascii="Arial" w:hAnsi="Arial"/>
            <w:noProof/>
            <w:webHidden/>
          </w:rPr>
          <w:t>3</w:t>
        </w:r>
        <w:r w:rsidR="006B22C9" w:rsidRPr="00F80ADE">
          <w:rPr>
            <w:rFonts w:ascii="Arial" w:hAnsi="Arial"/>
            <w:noProof/>
            <w:webHidden/>
          </w:rPr>
          <w:fldChar w:fldCharType="end"/>
        </w:r>
      </w:hyperlink>
    </w:p>
    <w:p w14:paraId="2DB67034" w14:textId="7F8175D0" w:rsidR="006B22C9" w:rsidRPr="00F80ADE" w:rsidRDefault="00000000">
      <w:pPr>
        <w:pStyle w:val="TOC2"/>
        <w:rPr>
          <w:rFonts w:ascii="Arial" w:eastAsiaTheme="minorEastAsia" w:hAnsi="Arial" w:cstheme="minorBidi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43698263" w:history="1">
        <w:r w:rsidR="006B22C9" w:rsidRPr="006B22C9">
          <w:rPr>
            <w:rStyle w:val="Hyperlink"/>
            <w:rFonts w:ascii="Arial" w:hAnsi="Arial" w:cs="Arial"/>
            <w:noProof/>
          </w:rPr>
          <w:t>2.2</w:t>
        </w:r>
        <w:r w:rsidR="006B22C9" w:rsidRPr="00F80ADE">
          <w:rPr>
            <w:rFonts w:ascii="Arial" w:eastAsiaTheme="minorEastAsia" w:hAnsi="Arial" w:cstheme="minorBidi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6B22C9" w:rsidRPr="006B22C9">
          <w:rPr>
            <w:rStyle w:val="Hyperlink"/>
            <w:rFonts w:ascii="Arial" w:hAnsi="Arial" w:cs="Arial"/>
            <w:noProof/>
          </w:rPr>
          <w:t>NICE Quality Standards (QS)</w:t>
        </w:r>
        <w:r w:rsidR="006B22C9" w:rsidRPr="00F80ADE">
          <w:rPr>
            <w:rFonts w:ascii="Arial" w:hAnsi="Arial"/>
            <w:noProof/>
            <w:webHidden/>
          </w:rPr>
          <w:tab/>
        </w:r>
        <w:r w:rsidR="006B22C9" w:rsidRPr="00F80ADE">
          <w:rPr>
            <w:rFonts w:ascii="Arial" w:hAnsi="Arial"/>
            <w:noProof/>
            <w:webHidden/>
          </w:rPr>
          <w:fldChar w:fldCharType="begin"/>
        </w:r>
        <w:r w:rsidR="006B22C9" w:rsidRPr="00F80ADE">
          <w:rPr>
            <w:rFonts w:ascii="Arial" w:hAnsi="Arial"/>
            <w:noProof/>
            <w:webHidden/>
          </w:rPr>
          <w:instrText xml:space="preserve"> PAGEREF _Toc143698263 \h </w:instrText>
        </w:r>
        <w:r w:rsidR="006B22C9" w:rsidRPr="00F80ADE">
          <w:rPr>
            <w:rFonts w:ascii="Arial" w:hAnsi="Arial"/>
            <w:noProof/>
            <w:webHidden/>
          </w:rPr>
        </w:r>
        <w:r w:rsidR="006B22C9" w:rsidRPr="00F80ADE">
          <w:rPr>
            <w:rFonts w:ascii="Arial" w:hAnsi="Arial"/>
            <w:noProof/>
            <w:webHidden/>
          </w:rPr>
          <w:fldChar w:fldCharType="separate"/>
        </w:r>
        <w:r w:rsidR="00D54500">
          <w:rPr>
            <w:rFonts w:ascii="Arial" w:hAnsi="Arial"/>
            <w:noProof/>
            <w:webHidden/>
          </w:rPr>
          <w:t>4</w:t>
        </w:r>
        <w:r w:rsidR="006B22C9" w:rsidRPr="00F80ADE">
          <w:rPr>
            <w:rFonts w:ascii="Arial" w:hAnsi="Arial"/>
            <w:noProof/>
            <w:webHidden/>
          </w:rPr>
          <w:fldChar w:fldCharType="end"/>
        </w:r>
      </w:hyperlink>
    </w:p>
    <w:p w14:paraId="4AFB4AC4" w14:textId="0198443C" w:rsidR="006B22C9" w:rsidRPr="00F80ADE" w:rsidRDefault="00000000">
      <w:pPr>
        <w:pStyle w:val="TOC2"/>
        <w:rPr>
          <w:rFonts w:ascii="Arial" w:eastAsiaTheme="minorEastAsia" w:hAnsi="Arial" w:cstheme="minorBidi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43698264" w:history="1">
        <w:r w:rsidR="006B22C9" w:rsidRPr="006B22C9">
          <w:rPr>
            <w:rStyle w:val="Hyperlink"/>
            <w:rFonts w:ascii="Arial" w:hAnsi="Arial" w:cs="Arial"/>
            <w:noProof/>
          </w:rPr>
          <w:t>2.3</w:t>
        </w:r>
        <w:r w:rsidR="006B22C9" w:rsidRPr="00F80ADE">
          <w:rPr>
            <w:rFonts w:ascii="Arial" w:eastAsiaTheme="minorEastAsia" w:hAnsi="Arial" w:cstheme="minorBidi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6B22C9" w:rsidRPr="006B22C9">
          <w:rPr>
            <w:rStyle w:val="Hyperlink"/>
            <w:rFonts w:ascii="Arial" w:hAnsi="Arial" w:cs="Arial"/>
            <w:noProof/>
          </w:rPr>
          <w:t>NICE subscription options</w:t>
        </w:r>
        <w:r w:rsidR="006B22C9" w:rsidRPr="00F80ADE">
          <w:rPr>
            <w:rFonts w:ascii="Arial" w:hAnsi="Arial"/>
            <w:noProof/>
            <w:webHidden/>
          </w:rPr>
          <w:tab/>
        </w:r>
        <w:r w:rsidR="006B22C9" w:rsidRPr="00F80ADE">
          <w:rPr>
            <w:rFonts w:ascii="Arial" w:hAnsi="Arial"/>
            <w:noProof/>
            <w:webHidden/>
          </w:rPr>
          <w:fldChar w:fldCharType="begin"/>
        </w:r>
        <w:r w:rsidR="006B22C9" w:rsidRPr="00F80ADE">
          <w:rPr>
            <w:rFonts w:ascii="Arial" w:hAnsi="Arial"/>
            <w:noProof/>
            <w:webHidden/>
          </w:rPr>
          <w:instrText xml:space="preserve"> PAGEREF _Toc143698264 \h </w:instrText>
        </w:r>
        <w:r w:rsidR="006B22C9" w:rsidRPr="00F80ADE">
          <w:rPr>
            <w:rFonts w:ascii="Arial" w:hAnsi="Arial"/>
            <w:noProof/>
            <w:webHidden/>
          </w:rPr>
        </w:r>
        <w:r w:rsidR="006B22C9" w:rsidRPr="00F80ADE">
          <w:rPr>
            <w:rFonts w:ascii="Arial" w:hAnsi="Arial"/>
            <w:noProof/>
            <w:webHidden/>
          </w:rPr>
          <w:fldChar w:fldCharType="separate"/>
        </w:r>
        <w:r w:rsidR="00D54500">
          <w:rPr>
            <w:rFonts w:ascii="Arial" w:hAnsi="Arial"/>
            <w:noProof/>
            <w:webHidden/>
          </w:rPr>
          <w:t>4</w:t>
        </w:r>
        <w:r w:rsidR="006B22C9" w:rsidRPr="00F80ADE">
          <w:rPr>
            <w:rFonts w:ascii="Arial" w:hAnsi="Arial"/>
            <w:noProof/>
            <w:webHidden/>
          </w:rPr>
          <w:fldChar w:fldCharType="end"/>
        </w:r>
      </w:hyperlink>
    </w:p>
    <w:p w14:paraId="25700CCF" w14:textId="0E28C0D3" w:rsidR="006B22C9" w:rsidRPr="00F80ADE" w:rsidRDefault="00000000">
      <w:pPr>
        <w:pStyle w:val="TOC2"/>
        <w:rPr>
          <w:rFonts w:ascii="Arial" w:eastAsiaTheme="minorEastAsia" w:hAnsi="Arial" w:cstheme="minorBidi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43698265" w:history="1">
        <w:r w:rsidR="006B22C9" w:rsidRPr="006B22C9">
          <w:rPr>
            <w:rStyle w:val="Hyperlink"/>
            <w:rFonts w:ascii="Arial" w:hAnsi="Arial" w:cs="Arial"/>
            <w:noProof/>
          </w:rPr>
          <w:t>2.4</w:t>
        </w:r>
        <w:r w:rsidR="006B22C9" w:rsidRPr="00F80ADE">
          <w:rPr>
            <w:rFonts w:ascii="Arial" w:eastAsiaTheme="minorEastAsia" w:hAnsi="Arial" w:cstheme="minorBidi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6B22C9" w:rsidRPr="006B22C9">
          <w:rPr>
            <w:rStyle w:val="Hyperlink"/>
            <w:rFonts w:ascii="Arial" w:hAnsi="Arial" w:cs="Arial"/>
            <w:noProof/>
          </w:rPr>
          <w:t>Rationale for using the guidance</w:t>
        </w:r>
        <w:r w:rsidR="006B22C9" w:rsidRPr="00F80ADE">
          <w:rPr>
            <w:rFonts w:ascii="Arial" w:hAnsi="Arial"/>
            <w:noProof/>
            <w:webHidden/>
          </w:rPr>
          <w:tab/>
        </w:r>
        <w:r w:rsidR="006B22C9" w:rsidRPr="00F80ADE">
          <w:rPr>
            <w:rFonts w:ascii="Arial" w:hAnsi="Arial"/>
            <w:noProof/>
            <w:webHidden/>
          </w:rPr>
          <w:fldChar w:fldCharType="begin"/>
        </w:r>
        <w:r w:rsidR="006B22C9" w:rsidRPr="00F80ADE">
          <w:rPr>
            <w:rFonts w:ascii="Arial" w:hAnsi="Arial"/>
            <w:noProof/>
            <w:webHidden/>
          </w:rPr>
          <w:instrText xml:space="preserve"> PAGEREF _Toc143698265 \h </w:instrText>
        </w:r>
        <w:r w:rsidR="006B22C9" w:rsidRPr="00F80ADE">
          <w:rPr>
            <w:rFonts w:ascii="Arial" w:hAnsi="Arial"/>
            <w:noProof/>
            <w:webHidden/>
          </w:rPr>
        </w:r>
        <w:r w:rsidR="006B22C9" w:rsidRPr="00F80ADE">
          <w:rPr>
            <w:rFonts w:ascii="Arial" w:hAnsi="Arial"/>
            <w:noProof/>
            <w:webHidden/>
          </w:rPr>
          <w:fldChar w:fldCharType="separate"/>
        </w:r>
        <w:r w:rsidR="00D54500">
          <w:rPr>
            <w:rFonts w:ascii="Arial" w:hAnsi="Arial"/>
            <w:noProof/>
            <w:webHidden/>
          </w:rPr>
          <w:t>5</w:t>
        </w:r>
        <w:r w:rsidR="006B22C9" w:rsidRPr="00F80ADE">
          <w:rPr>
            <w:rFonts w:ascii="Arial" w:hAnsi="Arial"/>
            <w:noProof/>
            <w:webHidden/>
          </w:rPr>
          <w:fldChar w:fldCharType="end"/>
        </w:r>
      </w:hyperlink>
    </w:p>
    <w:p w14:paraId="56A81F3D" w14:textId="04C26EE2" w:rsidR="006B22C9" w:rsidRPr="00F80ADE" w:rsidRDefault="00000000">
      <w:pPr>
        <w:pStyle w:val="TOC2"/>
        <w:rPr>
          <w:rFonts w:ascii="Arial" w:eastAsiaTheme="minorEastAsia" w:hAnsi="Arial" w:cstheme="minorBidi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43698266" w:history="1">
        <w:r w:rsidR="006B22C9" w:rsidRPr="006B22C9">
          <w:rPr>
            <w:rStyle w:val="Hyperlink"/>
            <w:rFonts w:ascii="Arial" w:hAnsi="Arial" w:cs="Arial"/>
            <w:noProof/>
          </w:rPr>
          <w:t>2.5</w:t>
        </w:r>
        <w:r w:rsidR="006B22C9" w:rsidRPr="00F80ADE">
          <w:rPr>
            <w:rFonts w:ascii="Arial" w:eastAsiaTheme="minorEastAsia" w:hAnsi="Arial" w:cstheme="minorBidi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6B22C9" w:rsidRPr="006B22C9">
          <w:rPr>
            <w:rStyle w:val="Hyperlink"/>
            <w:rFonts w:ascii="Arial" w:hAnsi="Arial" w:cs="Arial"/>
            <w:noProof/>
          </w:rPr>
          <w:t>NICE guidance actions</w:t>
        </w:r>
        <w:r w:rsidR="006B22C9" w:rsidRPr="00F80ADE">
          <w:rPr>
            <w:rFonts w:ascii="Arial" w:hAnsi="Arial"/>
            <w:noProof/>
            <w:webHidden/>
          </w:rPr>
          <w:tab/>
        </w:r>
        <w:r w:rsidR="006B22C9" w:rsidRPr="00F80ADE">
          <w:rPr>
            <w:rFonts w:ascii="Arial" w:hAnsi="Arial"/>
            <w:noProof/>
            <w:webHidden/>
          </w:rPr>
          <w:fldChar w:fldCharType="begin"/>
        </w:r>
        <w:r w:rsidR="006B22C9" w:rsidRPr="00F80ADE">
          <w:rPr>
            <w:rFonts w:ascii="Arial" w:hAnsi="Arial"/>
            <w:noProof/>
            <w:webHidden/>
          </w:rPr>
          <w:instrText xml:space="preserve"> PAGEREF _Toc143698266 \h </w:instrText>
        </w:r>
        <w:r w:rsidR="006B22C9" w:rsidRPr="00F80ADE">
          <w:rPr>
            <w:rFonts w:ascii="Arial" w:hAnsi="Arial"/>
            <w:noProof/>
            <w:webHidden/>
          </w:rPr>
        </w:r>
        <w:r w:rsidR="006B22C9" w:rsidRPr="00F80ADE">
          <w:rPr>
            <w:rFonts w:ascii="Arial" w:hAnsi="Arial"/>
            <w:noProof/>
            <w:webHidden/>
          </w:rPr>
          <w:fldChar w:fldCharType="separate"/>
        </w:r>
        <w:r w:rsidR="00D54500">
          <w:rPr>
            <w:rFonts w:ascii="Arial" w:hAnsi="Arial"/>
            <w:noProof/>
            <w:webHidden/>
          </w:rPr>
          <w:t>5</w:t>
        </w:r>
        <w:r w:rsidR="006B22C9" w:rsidRPr="00F80ADE">
          <w:rPr>
            <w:rFonts w:ascii="Arial" w:hAnsi="Arial"/>
            <w:noProof/>
            <w:webHidden/>
          </w:rPr>
          <w:fldChar w:fldCharType="end"/>
        </w:r>
      </w:hyperlink>
    </w:p>
    <w:p w14:paraId="54148542" w14:textId="373C7E95" w:rsidR="00CD211E" w:rsidRPr="000F4420" w:rsidRDefault="00CD211E" w:rsidP="00CD211E">
      <w:pPr>
        <w:rPr>
          <w:rFonts w:ascii="Arial" w:hAnsi="Arial" w:cs="Arial"/>
          <w:sz w:val="20"/>
          <w:szCs w:val="28"/>
        </w:rPr>
      </w:pPr>
      <w:r w:rsidRPr="00B76A23">
        <w:rPr>
          <w:rFonts w:ascii="Arial" w:hAnsi="Arial" w:cs="Arial"/>
          <w:sz w:val="20"/>
          <w:szCs w:val="28"/>
        </w:rPr>
        <w:fldChar w:fldCharType="end"/>
      </w:r>
    </w:p>
    <w:p w14:paraId="324919C2" w14:textId="77777777" w:rsidR="00CD211E" w:rsidRPr="000F4420" w:rsidRDefault="00CD211E" w:rsidP="00CD211E">
      <w:pPr>
        <w:rPr>
          <w:rFonts w:ascii="Arial" w:hAnsi="Arial" w:cs="Arial"/>
          <w:sz w:val="28"/>
          <w:szCs w:val="28"/>
        </w:rPr>
      </w:pPr>
      <w:r w:rsidRPr="000F4420">
        <w:rPr>
          <w:rFonts w:ascii="Arial" w:hAnsi="Arial" w:cs="Arial"/>
          <w:sz w:val="28"/>
          <w:szCs w:val="28"/>
        </w:rPr>
        <w:br w:type="page"/>
      </w:r>
    </w:p>
    <w:p w14:paraId="396DE6B7" w14:textId="77777777" w:rsidR="00CD211E" w:rsidRPr="000F4420" w:rsidRDefault="00CD211E" w:rsidP="00CD211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0" w:name="_Toc143698160"/>
      <w:r w:rsidRPr="000F4420">
        <w:rPr>
          <w:sz w:val="28"/>
          <w:szCs w:val="28"/>
        </w:rPr>
        <w:lastRenderedPageBreak/>
        <w:t>Introduction</w:t>
      </w:r>
      <w:bookmarkEnd w:id="0"/>
    </w:p>
    <w:p w14:paraId="4838E002" w14:textId="0E0EDD92" w:rsidR="00CD211E" w:rsidRPr="000F4420" w:rsidRDefault="008B6A4D" w:rsidP="00CD211E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" w:name="_Toc143698161"/>
      <w:r w:rsidRPr="000F4420">
        <w:rPr>
          <w:rFonts w:ascii="Arial" w:hAnsi="Arial" w:cs="Arial"/>
          <w:smallCaps w:val="0"/>
          <w:sz w:val="24"/>
          <w:szCs w:val="24"/>
          <w:lang w:val="en-GB"/>
        </w:rPr>
        <w:t>P</w:t>
      </w:r>
      <w:r w:rsidR="00CD211E" w:rsidRPr="000F4420">
        <w:rPr>
          <w:rFonts w:ascii="Arial" w:hAnsi="Arial" w:cs="Arial"/>
          <w:smallCaps w:val="0"/>
          <w:sz w:val="24"/>
          <w:szCs w:val="24"/>
          <w:lang w:val="en-GB"/>
        </w:rPr>
        <w:t xml:space="preserve">olicy </w:t>
      </w:r>
      <w:r w:rsidR="0075306B" w:rsidRPr="000F4420">
        <w:rPr>
          <w:rFonts w:ascii="Arial" w:hAnsi="Arial" w:cs="Arial"/>
          <w:smallCaps w:val="0"/>
          <w:sz w:val="24"/>
          <w:szCs w:val="24"/>
          <w:lang w:val="en-GB"/>
        </w:rPr>
        <w:t>s</w:t>
      </w:r>
      <w:r w:rsidR="00CD211E" w:rsidRPr="000F4420">
        <w:rPr>
          <w:rFonts w:ascii="Arial" w:hAnsi="Arial" w:cs="Arial"/>
          <w:smallCaps w:val="0"/>
          <w:sz w:val="24"/>
          <w:szCs w:val="24"/>
          <w:lang w:val="en-GB"/>
        </w:rPr>
        <w:t>tatement</w:t>
      </w:r>
      <w:bookmarkEnd w:id="1"/>
    </w:p>
    <w:p w14:paraId="48F68B49" w14:textId="77777777" w:rsidR="00CD211E" w:rsidRPr="000F4420" w:rsidRDefault="00CD211E" w:rsidP="00CD211E"/>
    <w:p w14:paraId="354A5233" w14:textId="379D190C" w:rsidR="00CD211E" w:rsidRDefault="00CD211E" w:rsidP="00CD211E">
      <w:p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 xml:space="preserve">The purpose of this document </w:t>
      </w:r>
      <w:r w:rsidR="003D6609" w:rsidRPr="000F4420">
        <w:rPr>
          <w:rFonts w:ascii="Arial" w:hAnsi="Arial" w:cs="Arial"/>
          <w:sz w:val="22"/>
          <w:szCs w:val="22"/>
        </w:rPr>
        <w:t xml:space="preserve">is to detail how </w:t>
      </w:r>
      <w:r w:rsidR="003555BE">
        <w:rPr>
          <w:rFonts w:ascii="Arial" w:hAnsi="Arial" w:cs="Arial"/>
          <w:sz w:val="22"/>
          <w:szCs w:val="22"/>
        </w:rPr>
        <w:t>Sheerwater Health Centre</w:t>
      </w:r>
      <w:r w:rsidR="001215A7" w:rsidRPr="000F4420">
        <w:rPr>
          <w:rFonts w:ascii="Arial" w:hAnsi="Arial" w:cs="Arial"/>
          <w:sz w:val="22"/>
          <w:szCs w:val="22"/>
        </w:rPr>
        <w:t xml:space="preserve"> </w:t>
      </w:r>
      <w:r w:rsidR="003D6609" w:rsidRPr="000F4420">
        <w:rPr>
          <w:rFonts w:ascii="Arial" w:hAnsi="Arial" w:cs="Arial"/>
          <w:sz w:val="22"/>
          <w:szCs w:val="22"/>
        </w:rPr>
        <w:t xml:space="preserve">receives, communicates and adheres to </w:t>
      </w:r>
      <w:r w:rsidR="001E5BB8">
        <w:rPr>
          <w:rFonts w:ascii="Arial" w:hAnsi="Arial" w:cs="Arial"/>
          <w:sz w:val="22"/>
          <w:szCs w:val="22"/>
        </w:rPr>
        <w:t>t</w:t>
      </w:r>
      <w:r w:rsidR="001E5BB8" w:rsidRPr="00104842">
        <w:rPr>
          <w:rFonts w:ascii="Arial" w:hAnsi="Arial" w:cs="Arial"/>
          <w:sz w:val="22"/>
          <w:szCs w:val="22"/>
        </w:rPr>
        <w:t xml:space="preserve">he </w:t>
      </w:r>
      <w:hyperlink r:id="rId9" w:history="1">
        <w:r w:rsidR="001E5BB8" w:rsidRPr="00F71DA2">
          <w:rPr>
            <w:rStyle w:val="Hyperlink"/>
            <w:rFonts w:ascii="Arial" w:hAnsi="Arial" w:cs="Arial"/>
            <w:sz w:val="22"/>
            <w:szCs w:val="22"/>
          </w:rPr>
          <w:t>National Institute fo</w:t>
        </w:r>
        <w:r w:rsidR="001E5BB8" w:rsidRPr="00F71DA2">
          <w:rPr>
            <w:rStyle w:val="Hyperlink"/>
            <w:rFonts w:ascii="Arial" w:hAnsi="Arial" w:cs="Arial"/>
            <w:sz w:val="22"/>
            <w:szCs w:val="22"/>
          </w:rPr>
          <w:t>r</w:t>
        </w:r>
        <w:r w:rsidR="001E5BB8" w:rsidRPr="00F71DA2">
          <w:rPr>
            <w:rStyle w:val="Hyperlink"/>
            <w:rFonts w:ascii="Arial" w:hAnsi="Arial" w:cs="Arial"/>
            <w:sz w:val="22"/>
            <w:szCs w:val="22"/>
          </w:rPr>
          <w:t xml:space="preserve"> Health and Care Excellence (NICE)</w:t>
        </w:r>
      </w:hyperlink>
      <w:r w:rsidR="001E5BB8" w:rsidRPr="000F4420">
        <w:rPr>
          <w:rFonts w:ascii="Arial" w:hAnsi="Arial" w:cs="Arial"/>
          <w:sz w:val="22"/>
          <w:szCs w:val="22"/>
        </w:rPr>
        <w:t xml:space="preserve"> </w:t>
      </w:r>
      <w:r w:rsidR="003D6609" w:rsidRPr="000F4420">
        <w:rPr>
          <w:rFonts w:ascii="Arial" w:hAnsi="Arial" w:cs="Arial"/>
          <w:sz w:val="22"/>
          <w:szCs w:val="22"/>
        </w:rPr>
        <w:t xml:space="preserve">guidance </w:t>
      </w:r>
      <w:r w:rsidR="00EB0264">
        <w:rPr>
          <w:rFonts w:ascii="Arial" w:hAnsi="Arial" w:cs="Arial"/>
          <w:sz w:val="22"/>
          <w:szCs w:val="22"/>
        </w:rPr>
        <w:t>to</w:t>
      </w:r>
      <w:r w:rsidR="003D6609" w:rsidRPr="000F4420">
        <w:rPr>
          <w:rFonts w:ascii="Arial" w:hAnsi="Arial" w:cs="Arial"/>
          <w:sz w:val="22"/>
          <w:szCs w:val="22"/>
        </w:rPr>
        <w:t xml:space="preserve"> improve patient outcomes and enhance service delivery.</w:t>
      </w:r>
    </w:p>
    <w:p w14:paraId="1D1FDDB5" w14:textId="29C754D9" w:rsidR="00C52F36" w:rsidRDefault="00C52F36" w:rsidP="00CD211E">
      <w:pPr>
        <w:rPr>
          <w:rFonts w:ascii="Arial" w:hAnsi="Arial" w:cs="Arial"/>
          <w:sz w:val="22"/>
          <w:szCs w:val="22"/>
        </w:rPr>
      </w:pPr>
    </w:p>
    <w:p w14:paraId="777B0AC3" w14:textId="77777777" w:rsidR="00F0342A" w:rsidRDefault="00CB365C" w:rsidP="00CD211E">
      <w:p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 xml:space="preserve">This document </w:t>
      </w:r>
      <w:r w:rsidR="006805A2">
        <w:rPr>
          <w:rFonts w:ascii="Arial" w:hAnsi="Arial" w:cs="Arial"/>
          <w:sz w:val="22"/>
          <w:szCs w:val="22"/>
        </w:rPr>
        <w:t>applies</w:t>
      </w:r>
      <w:r w:rsidRPr="000F4420">
        <w:rPr>
          <w:rFonts w:ascii="Arial" w:hAnsi="Arial" w:cs="Arial"/>
          <w:sz w:val="22"/>
          <w:szCs w:val="22"/>
        </w:rPr>
        <w:t xml:space="preserve"> to all clinical staff working within </w:t>
      </w:r>
      <w:r w:rsidR="007448B3">
        <w:rPr>
          <w:rFonts w:ascii="Arial" w:hAnsi="Arial" w:cs="Arial"/>
          <w:sz w:val="22"/>
          <w:szCs w:val="22"/>
        </w:rPr>
        <w:t>the organisation</w:t>
      </w:r>
      <w:r w:rsidRPr="000F4420">
        <w:rPr>
          <w:rFonts w:ascii="Arial" w:hAnsi="Arial" w:cs="Arial"/>
          <w:sz w:val="22"/>
          <w:szCs w:val="22"/>
        </w:rPr>
        <w:t xml:space="preserve"> as it explains how quality improvements can be made to service delivery by implementing the evidence-based recommendations issued by NICE and other evidence sources accredited by NICE. </w:t>
      </w:r>
    </w:p>
    <w:p w14:paraId="0E17F844" w14:textId="77777777" w:rsidR="003408BB" w:rsidRDefault="003408BB" w:rsidP="00CD211E">
      <w:pPr>
        <w:rPr>
          <w:rFonts w:ascii="Arial" w:hAnsi="Arial" w:cs="Arial"/>
          <w:sz w:val="22"/>
          <w:szCs w:val="22"/>
        </w:rPr>
      </w:pPr>
    </w:p>
    <w:p w14:paraId="4A551450" w14:textId="764B1BC1" w:rsidR="006B22C9" w:rsidRDefault="003408BB" w:rsidP="003408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NICE curates a </w:t>
      </w:r>
      <w:hyperlink r:id="rId10" w:history="1">
        <w:r w:rsidRPr="0043713A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Shared Learnin</w:t>
        </w:r>
        <w:r w:rsidRPr="0043713A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g</w:t>
        </w:r>
        <w:r w:rsidRPr="0043713A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 xml:space="preserve"> Collection</w:t>
        </w:r>
      </w:hyperlink>
      <w:r>
        <w:rPr>
          <w:rFonts w:ascii="Arial" w:hAnsi="Arial" w:cs="Arial"/>
          <w:sz w:val="22"/>
          <w:szCs w:val="22"/>
          <w:shd w:val="clear" w:color="auto" w:fill="FFFFFF"/>
        </w:rPr>
        <w:t xml:space="preserve"> to showcase the successful implementation of its guidelines and standards, leading to improved services. Although available, the collection is no longer updated.</w:t>
      </w:r>
      <w:r w:rsidRPr="000F4420">
        <w:rPr>
          <w:rFonts w:ascii="Arial" w:hAnsi="Arial" w:cs="Arial"/>
          <w:sz w:val="22"/>
          <w:szCs w:val="22"/>
        </w:rPr>
        <w:t xml:space="preserve"> </w:t>
      </w:r>
    </w:p>
    <w:p w14:paraId="21D96FDD" w14:textId="77777777" w:rsidR="006B22C9" w:rsidRPr="00750989" w:rsidRDefault="006B22C9" w:rsidP="003408BB">
      <w:pPr>
        <w:rPr>
          <w:rFonts w:ascii="Arial" w:hAnsi="Arial" w:cs="Arial"/>
          <w:sz w:val="22"/>
          <w:szCs w:val="22"/>
        </w:rPr>
      </w:pPr>
    </w:p>
    <w:p w14:paraId="1AB32A4B" w14:textId="075A4E53" w:rsidR="00F0342A" w:rsidRDefault="006B22C9" w:rsidP="00CD21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policy should be read in conjunction with </w:t>
      </w:r>
      <w:r w:rsidR="00F80AD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CQC’s </w:t>
      </w:r>
      <w:hyperlink r:id="rId11" w:history="1">
        <w:r w:rsidRPr="00C52F36">
          <w:rPr>
            <w:rStyle w:val="Hyperlink"/>
            <w:rFonts w:ascii="Arial" w:hAnsi="Arial" w:cs="Arial"/>
            <w:sz w:val="22"/>
            <w:szCs w:val="22"/>
          </w:rPr>
          <w:t>GP Mythb</w:t>
        </w:r>
        <w:r w:rsidRPr="00C52F36">
          <w:rPr>
            <w:rStyle w:val="Hyperlink"/>
            <w:rFonts w:ascii="Arial" w:hAnsi="Arial" w:cs="Arial"/>
            <w:sz w:val="22"/>
            <w:szCs w:val="22"/>
          </w:rPr>
          <w:t>u</w:t>
        </w:r>
        <w:r w:rsidRPr="00C52F36">
          <w:rPr>
            <w:rStyle w:val="Hyperlink"/>
            <w:rFonts w:ascii="Arial" w:hAnsi="Arial" w:cs="Arial"/>
            <w:sz w:val="22"/>
            <w:szCs w:val="22"/>
          </w:rPr>
          <w:t>ster 45: Quality Standards in general practice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F4050D4" w14:textId="2BA7654E" w:rsidR="00CD211E" w:rsidRPr="000F4420" w:rsidRDefault="008B6A4D" w:rsidP="00CD211E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" w:name="_Toc143698163"/>
      <w:r w:rsidRPr="000F4420">
        <w:rPr>
          <w:rFonts w:ascii="Arial" w:hAnsi="Arial" w:cs="Arial"/>
          <w:smallCaps w:val="0"/>
          <w:sz w:val="24"/>
          <w:szCs w:val="24"/>
          <w:lang w:val="en-GB"/>
        </w:rPr>
        <w:t>S</w:t>
      </w:r>
      <w:r w:rsidR="00CD211E" w:rsidRPr="000F4420">
        <w:rPr>
          <w:rFonts w:ascii="Arial" w:hAnsi="Arial" w:cs="Arial"/>
          <w:smallCaps w:val="0"/>
          <w:sz w:val="24"/>
          <w:szCs w:val="24"/>
          <w:lang w:val="en-GB"/>
        </w:rPr>
        <w:t>tatus</w:t>
      </w:r>
      <w:bookmarkEnd w:id="2"/>
    </w:p>
    <w:p w14:paraId="6169E134" w14:textId="77777777" w:rsidR="00CD211E" w:rsidRPr="000F4420" w:rsidRDefault="00CD211E" w:rsidP="00CD211E">
      <w:pPr>
        <w:rPr>
          <w:rFonts w:cstheme="minorHAnsi"/>
        </w:rPr>
      </w:pPr>
    </w:p>
    <w:p w14:paraId="326BA754" w14:textId="34C58C6A" w:rsidR="00CB365C" w:rsidRPr="003E20C6" w:rsidRDefault="00CB365C" w:rsidP="00CB365C">
      <w:pPr>
        <w:rPr>
          <w:rFonts w:ascii="Arial" w:hAnsi="Arial" w:cs="Arial"/>
          <w:sz w:val="22"/>
          <w:szCs w:val="22"/>
        </w:rPr>
      </w:pPr>
      <w:r w:rsidRPr="003E20C6">
        <w:rPr>
          <w:rFonts w:ascii="Arial" w:hAnsi="Arial" w:cs="Arial"/>
          <w:sz w:val="22"/>
          <w:szCs w:val="22"/>
        </w:rPr>
        <w:t xml:space="preserve">The organisation aims to design and implement policies and procedures that meet the diverse needs of our service and workforce, ensuring that none are placed at a disadvantage over others, in accordance with the </w:t>
      </w:r>
      <w:hyperlink r:id="rId12" w:history="1">
        <w:r w:rsidRPr="00CB365C">
          <w:rPr>
            <w:rStyle w:val="Hyperlink"/>
            <w:rFonts w:ascii="Arial" w:eastAsiaTheme="majorEastAsia" w:hAnsi="Arial" w:cs="Arial"/>
            <w:sz w:val="22"/>
            <w:szCs w:val="22"/>
          </w:rPr>
          <w:t>Equality Act 2010</w:t>
        </w:r>
      </w:hyperlink>
      <w:r w:rsidRPr="002A1E17">
        <w:rPr>
          <w:rFonts w:ascii="Arial" w:hAnsi="Arial" w:cs="Arial"/>
          <w:sz w:val="22"/>
          <w:szCs w:val="22"/>
        </w:rPr>
        <w:t>.</w:t>
      </w:r>
      <w:r w:rsidRPr="003E20C6">
        <w:rPr>
          <w:rFonts w:ascii="Arial" w:hAnsi="Arial" w:cs="Arial"/>
          <w:sz w:val="22"/>
          <w:szCs w:val="22"/>
        </w:rPr>
        <w:t xml:space="preserve"> Consideration has been given to the impact this policy might have </w:t>
      </w:r>
      <w:r w:rsidR="00F80ADE">
        <w:rPr>
          <w:rFonts w:ascii="Arial" w:hAnsi="Arial" w:cs="Arial"/>
          <w:sz w:val="22"/>
          <w:szCs w:val="22"/>
        </w:rPr>
        <w:t>r</w:t>
      </w:r>
      <w:r w:rsidRPr="003E20C6">
        <w:rPr>
          <w:rFonts w:ascii="Arial" w:hAnsi="Arial" w:cs="Arial"/>
          <w:sz w:val="22"/>
          <w:szCs w:val="22"/>
        </w:rPr>
        <w:t>egard</w:t>
      </w:r>
      <w:r w:rsidR="00F80ADE">
        <w:rPr>
          <w:rFonts w:ascii="Arial" w:hAnsi="Arial" w:cs="Arial"/>
          <w:sz w:val="22"/>
          <w:szCs w:val="22"/>
        </w:rPr>
        <w:t>ing</w:t>
      </w:r>
      <w:r w:rsidRPr="003E20C6">
        <w:rPr>
          <w:rFonts w:ascii="Arial" w:hAnsi="Arial" w:cs="Arial"/>
          <w:sz w:val="22"/>
          <w:szCs w:val="22"/>
        </w:rPr>
        <w:t xml:space="preserve"> the individual protected characteristics of those to whom it applies.</w:t>
      </w:r>
    </w:p>
    <w:p w14:paraId="66FF0CBE" w14:textId="77777777" w:rsidR="00CB365C" w:rsidRPr="003E20C6" w:rsidRDefault="00CB365C" w:rsidP="00CB365C">
      <w:pPr>
        <w:rPr>
          <w:rFonts w:ascii="Arial" w:hAnsi="Arial" w:cs="Arial"/>
          <w:sz w:val="22"/>
          <w:szCs w:val="22"/>
        </w:rPr>
      </w:pPr>
    </w:p>
    <w:p w14:paraId="5BC3DAC2" w14:textId="3EE7E851" w:rsidR="0084513D" w:rsidRDefault="00CB365C" w:rsidP="00CB365C">
      <w:pPr>
        <w:rPr>
          <w:rFonts w:ascii="Arial" w:hAnsi="Arial" w:cs="Arial"/>
          <w:lang w:val="en-US"/>
        </w:rPr>
      </w:pPr>
      <w:bookmarkStart w:id="3" w:name="_Toc87692183"/>
      <w:r w:rsidRPr="003E20C6">
        <w:rPr>
          <w:rFonts w:ascii="Arial" w:hAnsi="Arial" w:cs="Arial"/>
          <w:sz w:val="22"/>
          <w:szCs w:val="22"/>
          <w:lang w:val="en-US"/>
        </w:rPr>
        <w:t xml:space="preserve">This document and any procedures contained within it are non-contractual and may be modified or withdrawn at any time. For the avoidance of doubt, it does not form part of your contract of employment. </w:t>
      </w:r>
      <w:r w:rsidR="003408BB" w:rsidRPr="003E20C6">
        <w:rPr>
          <w:rFonts w:ascii="Arial" w:hAnsi="Arial" w:cs="Arial"/>
          <w:sz w:val="22"/>
          <w:szCs w:val="22"/>
          <w:lang w:val="en-US"/>
        </w:rPr>
        <w:t>Furthermore, this document applies to all employees of the organisation and other individuals performing functions in relation to the organisation such as agency workers, locums and contractors</w:t>
      </w:r>
      <w:r w:rsidR="003408BB">
        <w:rPr>
          <w:rFonts w:ascii="Arial" w:hAnsi="Arial" w:cs="Arial"/>
          <w:lang w:val="en-US"/>
        </w:rPr>
        <w:t>.</w:t>
      </w:r>
      <w:bookmarkEnd w:id="3"/>
    </w:p>
    <w:p w14:paraId="714ADC85" w14:textId="77777777" w:rsidR="00B178A6" w:rsidRPr="00F80ADE" w:rsidRDefault="00B178A6" w:rsidP="00CB365C">
      <w:pPr>
        <w:rPr>
          <w:rFonts w:ascii="Arial" w:hAnsi="Arial" w:cs="Arial"/>
          <w:lang w:val="en-US"/>
        </w:rPr>
      </w:pPr>
    </w:p>
    <w:p w14:paraId="5BF94D17" w14:textId="2FA7CE95" w:rsidR="00CD211E" w:rsidRPr="000F4420" w:rsidRDefault="00CD211E" w:rsidP="00E132D5">
      <w:pPr>
        <w:pStyle w:val="Heading1"/>
        <w:keepLines/>
        <w:pBdr>
          <w:bottom w:val="single" w:sz="4" w:space="1" w:color="595959" w:themeColor="text1" w:themeTint="A6"/>
        </w:pBdr>
        <w:spacing w:before="0" w:after="160" w:line="259" w:lineRule="auto"/>
        <w:rPr>
          <w:sz w:val="28"/>
          <w:szCs w:val="28"/>
        </w:rPr>
      </w:pPr>
      <w:bookmarkStart w:id="4" w:name="_Toc51254841"/>
      <w:bookmarkStart w:id="5" w:name="_Toc51254842"/>
      <w:bookmarkStart w:id="6" w:name="_Toc51254843"/>
      <w:bookmarkStart w:id="7" w:name="_Toc51254844"/>
      <w:bookmarkStart w:id="8" w:name="_Toc142908996"/>
      <w:bookmarkStart w:id="9" w:name="_Toc143698164"/>
      <w:bookmarkStart w:id="10" w:name="_Toc142908997"/>
      <w:bookmarkStart w:id="11" w:name="_Toc143698165"/>
      <w:bookmarkStart w:id="12" w:name="_Toc142908998"/>
      <w:bookmarkStart w:id="13" w:name="_Toc143698166"/>
      <w:bookmarkStart w:id="14" w:name="_Toc142908999"/>
      <w:bookmarkStart w:id="15" w:name="_Toc143698167"/>
      <w:bookmarkStart w:id="16" w:name="_Toc142909000"/>
      <w:bookmarkStart w:id="17" w:name="_Toc143698168"/>
      <w:bookmarkStart w:id="18" w:name="_Toc142909001"/>
      <w:bookmarkStart w:id="19" w:name="_Toc143698169"/>
      <w:bookmarkStart w:id="20" w:name="_Toc142909002"/>
      <w:bookmarkStart w:id="21" w:name="_Toc143698170"/>
      <w:bookmarkStart w:id="22" w:name="_Toc142909003"/>
      <w:bookmarkStart w:id="23" w:name="_Toc143698171"/>
      <w:bookmarkStart w:id="24" w:name="_Toc142909004"/>
      <w:bookmarkStart w:id="25" w:name="_Toc143698172"/>
      <w:bookmarkStart w:id="26" w:name="_Toc142909005"/>
      <w:bookmarkStart w:id="27" w:name="_Toc143698173"/>
      <w:bookmarkStart w:id="28" w:name="_Toc142909006"/>
      <w:bookmarkStart w:id="29" w:name="_Toc143698174"/>
      <w:bookmarkStart w:id="30" w:name="_Toc142909013"/>
      <w:bookmarkStart w:id="31" w:name="_Toc143698181"/>
      <w:bookmarkStart w:id="32" w:name="_Toc142909014"/>
      <w:bookmarkStart w:id="33" w:name="_Toc143698182"/>
      <w:bookmarkStart w:id="34" w:name="_Toc142909015"/>
      <w:bookmarkStart w:id="35" w:name="_Toc143698183"/>
      <w:bookmarkStart w:id="36" w:name="_Toc142909016"/>
      <w:bookmarkStart w:id="37" w:name="_Toc143698184"/>
      <w:bookmarkStart w:id="38" w:name="_Toc142909017"/>
      <w:bookmarkStart w:id="39" w:name="_Toc143698185"/>
      <w:bookmarkStart w:id="40" w:name="_Toc142909030"/>
      <w:bookmarkStart w:id="41" w:name="_Toc143698198"/>
      <w:bookmarkStart w:id="42" w:name="_Toc142909031"/>
      <w:bookmarkStart w:id="43" w:name="_Toc143698199"/>
      <w:bookmarkStart w:id="44" w:name="_Toc142909032"/>
      <w:bookmarkStart w:id="45" w:name="_Toc143698200"/>
      <w:bookmarkStart w:id="46" w:name="_Toc142909033"/>
      <w:bookmarkStart w:id="47" w:name="_Toc143698201"/>
      <w:bookmarkStart w:id="48" w:name="_Toc142909034"/>
      <w:bookmarkStart w:id="49" w:name="_Toc143698202"/>
      <w:bookmarkStart w:id="50" w:name="_Toc142909038"/>
      <w:bookmarkStart w:id="51" w:name="_Toc143698206"/>
      <w:bookmarkStart w:id="52" w:name="_Toc142909039"/>
      <w:bookmarkStart w:id="53" w:name="_Toc143698207"/>
      <w:bookmarkStart w:id="54" w:name="_Toc142909040"/>
      <w:bookmarkStart w:id="55" w:name="_Toc143698208"/>
      <w:bookmarkStart w:id="56" w:name="_Toc142909041"/>
      <w:bookmarkStart w:id="57" w:name="_Toc143698209"/>
      <w:bookmarkStart w:id="58" w:name="_Toc142909042"/>
      <w:bookmarkStart w:id="59" w:name="_Toc143698210"/>
      <w:bookmarkStart w:id="60" w:name="_Toc142909049"/>
      <w:bookmarkStart w:id="61" w:name="_Toc143698217"/>
      <w:bookmarkStart w:id="62" w:name="_Toc142909050"/>
      <w:bookmarkStart w:id="63" w:name="_Toc143698218"/>
      <w:bookmarkStart w:id="64" w:name="_Toc142909051"/>
      <w:bookmarkStart w:id="65" w:name="_Toc143698219"/>
      <w:bookmarkStart w:id="66" w:name="_Toc142909052"/>
      <w:bookmarkStart w:id="67" w:name="_Toc143698220"/>
      <w:bookmarkStart w:id="68" w:name="_Toc142909053"/>
      <w:bookmarkStart w:id="69" w:name="_Toc143698221"/>
      <w:bookmarkStart w:id="70" w:name="_Toc142909063"/>
      <w:bookmarkStart w:id="71" w:name="_Toc143698231"/>
      <w:bookmarkStart w:id="72" w:name="_Toc142909064"/>
      <w:bookmarkStart w:id="73" w:name="_Toc143698232"/>
      <w:bookmarkStart w:id="74" w:name="_Toc142909065"/>
      <w:bookmarkStart w:id="75" w:name="_Toc143698233"/>
      <w:bookmarkStart w:id="76" w:name="_Toc142909066"/>
      <w:bookmarkStart w:id="77" w:name="_Toc143698234"/>
      <w:bookmarkStart w:id="78" w:name="_Toc142909067"/>
      <w:bookmarkStart w:id="79" w:name="_Toc143698235"/>
      <w:bookmarkStart w:id="80" w:name="_Toc142909068"/>
      <w:bookmarkStart w:id="81" w:name="_Toc143698236"/>
      <w:bookmarkStart w:id="82" w:name="_Toc142909069"/>
      <w:bookmarkStart w:id="83" w:name="_Toc143698237"/>
      <w:bookmarkStart w:id="84" w:name="_Toc142909070"/>
      <w:bookmarkStart w:id="85" w:name="_Toc143698238"/>
      <w:bookmarkStart w:id="86" w:name="_Toc142909071"/>
      <w:bookmarkStart w:id="87" w:name="_Toc143698239"/>
      <w:bookmarkStart w:id="88" w:name="_Toc142909072"/>
      <w:bookmarkStart w:id="89" w:name="_Toc143698240"/>
      <w:bookmarkStart w:id="90" w:name="_Toc142909073"/>
      <w:bookmarkStart w:id="91" w:name="_Toc143698241"/>
      <w:bookmarkStart w:id="92" w:name="_Toc142909074"/>
      <w:bookmarkStart w:id="93" w:name="_Toc143698242"/>
      <w:bookmarkStart w:id="94" w:name="_Toc142909075"/>
      <w:bookmarkStart w:id="95" w:name="_Toc143698243"/>
      <w:bookmarkStart w:id="96" w:name="_Toc142909076"/>
      <w:bookmarkStart w:id="97" w:name="_Toc143698244"/>
      <w:bookmarkStart w:id="98" w:name="_Toc142909077"/>
      <w:bookmarkStart w:id="99" w:name="_Toc143698245"/>
      <w:bookmarkStart w:id="100" w:name="_Toc142909078"/>
      <w:bookmarkStart w:id="101" w:name="_Toc143698246"/>
      <w:bookmarkStart w:id="102" w:name="_Toc142909079"/>
      <w:bookmarkStart w:id="103" w:name="_Toc143698247"/>
      <w:bookmarkStart w:id="104" w:name="_Toc142909080"/>
      <w:bookmarkStart w:id="105" w:name="_Toc143698248"/>
      <w:bookmarkStart w:id="106" w:name="_Toc91064802"/>
      <w:bookmarkStart w:id="107" w:name="_Toc91065008"/>
      <w:bookmarkStart w:id="108" w:name="_Toc91065235"/>
      <w:bookmarkStart w:id="109" w:name="_Toc142909081"/>
      <w:bookmarkStart w:id="110" w:name="_Toc143698249"/>
      <w:bookmarkStart w:id="111" w:name="_Toc142909082"/>
      <w:bookmarkStart w:id="112" w:name="_Toc143698250"/>
      <w:bookmarkStart w:id="113" w:name="_Toc142909083"/>
      <w:bookmarkStart w:id="114" w:name="_Toc143698251"/>
      <w:bookmarkStart w:id="115" w:name="_Toc142909084"/>
      <w:bookmarkStart w:id="116" w:name="_Toc143698252"/>
      <w:bookmarkStart w:id="117" w:name="_Toc142909085"/>
      <w:bookmarkStart w:id="118" w:name="_Toc143698253"/>
      <w:bookmarkStart w:id="119" w:name="_Toc142909086"/>
      <w:bookmarkStart w:id="120" w:name="_Toc143698254"/>
      <w:bookmarkStart w:id="121" w:name="_Toc142909087"/>
      <w:bookmarkStart w:id="122" w:name="_Toc143698255"/>
      <w:bookmarkStart w:id="123" w:name="_Toc142909088"/>
      <w:bookmarkStart w:id="124" w:name="_Toc143698256"/>
      <w:bookmarkStart w:id="125" w:name="_Toc142909089"/>
      <w:bookmarkStart w:id="126" w:name="_Toc143698257"/>
      <w:bookmarkStart w:id="127" w:name="_Toc142909090"/>
      <w:bookmarkStart w:id="128" w:name="_Toc143698258"/>
      <w:bookmarkStart w:id="129" w:name="_Toc142909091"/>
      <w:bookmarkStart w:id="130" w:name="_Toc143698259"/>
      <w:bookmarkStart w:id="131" w:name="_Toc142909092"/>
      <w:bookmarkStart w:id="132" w:name="_Toc143698260"/>
      <w:bookmarkStart w:id="133" w:name="_Toc14369826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0F4420">
        <w:rPr>
          <w:sz w:val="28"/>
          <w:szCs w:val="28"/>
        </w:rPr>
        <w:t>Policy</w:t>
      </w:r>
      <w:bookmarkEnd w:id="133"/>
    </w:p>
    <w:p w14:paraId="060F4E31" w14:textId="23ADEC5E" w:rsidR="00CD211E" w:rsidRPr="000F4420" w:rsidRDefault="00E8421E" w:rsidP="00CD211E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34" w:name="_Toc143698262"/>
      <w:r w:rsidRPr="000F4420">
        <w:rPr>
          <w:rFonts w:ascii="Arial" w:hAnsi="Arial" w:cs="Arial"/>
          <w:smallCaps w:val="0"/>
          <w:sz w:val="24"/>
          <w:szCs w:val="24"/>
          <w:lang w:val="en-GB"/>
        </w:rPr>
        <w:t>About NICE g</w:t>
      </w:r>
      <w:r w:rsidR="00713167" w:rsidRPr="000F4420">
        <w:rPr>
          <w:rFonts w:ascii="Arial" w:hAnsi="Arial" w:cs="Arial"/>
          <w:smallCaps w:val="0"/>
          <w:sz w:val="24"/>
          <w:szCs w:val="24"/>
          <w:lang w:val="en-GB"/>
        </w:rPr>
        <w:t>uidance</w:t>
      </w:r>
      <w:bookmarkEnd w:id="134"/>
    </w:p>
    <w:p w14:paraId="14375152" w14:textId="77777777" w:rsidR="00CD211E" w:rsidRPr="000F4420" w:rsidRDefault="00CD211E" w:rsidP="00CD211E"/>
    <w:p w14:paraId="29376E03" w14:textId="526F2913" w:rsidR="00CD211E" w:rsidRPr="000F4420" w:rsidRDefault="00000000" w:rsidP="00CD211E">
      <w:pPr>
        <w:rPr>
          <w:rFonts w:ascii="Arial" w:hAnsi="Arial" w:cs="Arial"/>
          <w:sz w:val="22"/>
          <w:szCs w:val="22"/>
        </w:rPr>
      </w:pPr>
      <w:hyperlink r:id="rId13" w:history="1">
        <w:r w:rsidR="00713167" w:rsidRPr="00964F8D">
          <w:rPr>
            <w:rStyle w:val="Hyperlink"/>
            <w:rFonts w:ascii="Arial" w:hAnsi="Arial" w:cs="Arial"/>
            <w:sz w:val="22"/>
            <w:szCs w:val="22"/>
          </w:rPr>
          <w:t xml:space="preserve">NICE </w:t>
        </w:r>
        <w:r w:rsidR="00964F8D" w:rsidRPr="00964F8D">
          <w:rPr>
            <w:rStyle w:val="Hyperlink"/>
            <w:rFonts w:ascii="Arial" w:hAnsi="Arial" w:cs="Arial"/>
            <w:sz w:val="22"/>
            <w:szCs w:val="22"/>
          </w:rPr>
          <w:t>guidance</w:t>
        </w:r>
      </w:hyperlink>
      <w:r w:rsidR="003408BB" w:rsidRPr="003408BB">
        <w:rPr>
          <w:rFonts w:ascii="Arial" w:hAnsi="Arial" w:cs="Arial"/>
          <w:sz w:val="22"/>
          <w:szCs w:val="22"/>
        </w:rPr>
        <w:t xml:space="preserve"> </w:t>
      </w:r>
      <w:r w:rsidR="003408BB" w:rsidRPr="00F80ADE">
        <w:rPr>
          <w:rFonts w:ascii="Arial" w:hAnsi="Arial" w:cs="Arial"/>
          <w:sz w:val="22"/>
          <w:szCs w:val="22"/>
        </w:rPr>
        <w:t>u</w:t>
      </w:r>
      <w:r w:rsidR="00713167" w:rsidRPr="003408BB">
        <w:rPr>
          <w:rFonts w:ascii="Arial" w:hAnsi="Arial" w:cs="Arial"/>
          <w:sz w:val="22"/>
          <w:szCs w:val="22"/>
        </w:rPr>
        <w:t>se</w:t>
      </w:r>
      <w:r w:rsidR="009A26B4" w:rsidRPr="003408BB">
        <w:rPr>
          <w:rFonts w:ascii="Arial" w:hAnsi="Arial" w:cs="Arial"/>
          <w:sz w:val="22"/>
          <w:szCs w:val="22"/>
        </w:rPr>
        <w:t>s</w:t>
      </w:r>
      <w:r w:rsidR="00713167" w:rsidRPr="000F4420">
        <w:rPr>
          <w:rFonts w:ascii="Arial" w:hAnsi="Arial" w:cs="Arial"/>
          <w:sz w:val="22"/>
          <w:szCs w:val="22"/>
        </w:rPr>
        <w:t xml:space="preserve"> the best available evidence to develop recommendations that guide decisions in health, public health and social care</w:t>
      </w:r>
      <w:r w:rsidR="003408BB">
        <w:rPr>
          <w:rFonts w:ascii="Arial" w:hAnsi="Arial" w:cs="Arial"/>
          <w:sz w:val="22"/>
          <w:szCs w:val="22"/>
        </w:rPr>
        <w:t xml:space="preserve"> and the</w:t>
      </w:r>
      <w:r w:rsidR="001E7652">
        <w:rPr>
          <w:rFonts w:ascii="Arial" w:hAnsi="Arial" w:cs="Arial"/>
          <w:sz w:val="22"/>
          <w:szCs w:val="22"/>
        </w:rPr>
        <w:t xml:space="preserve"> guidance</w:t>
      </w:r>
      <w:r w:rsidR="0018552F" w:rsidRPr="000F4420">
        <w:rPr>
          <w:rFonts w:ascii="Arial" w:hAnsi="Arial" w:cs="Arial"/>
          <w:sz w:val="22"/>
          <w:szCs w:val="22"/>
        </w:rPr>
        <w:t xml:space="preserve"> consists of the following:</w:t>
      </w:r>
    </w:p>
    <w:p w14:paraId="6674A18A" w14:textId="77777777" w:rsidR="0018552F" w:rsidRPr="000F4420" w:rsidRDefault="0018552F" w:rsidP="00CD211E">
      <w:pPr>
        <w:rPr>
          <w:rFonts w:ascii="Arial" w:hAnsi="Arial" w:cs="Arial"/>
          <w:sz w:val="22"/>
          <w:szCs w:val="22"/>
        </w:rPr>
      </w:pPr>
    </w:p>
    <w:p w14:paraId="50FC21B1" w14:textId="528E19B6" w:rsidR="0018552F" w:rsidRPr="000F4420" w:rsidRDefault="0018552F" w:rsidP="0018552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 xml:space="preserve">Guidelines </w:t>
      </w:r>
    </w:p>
    <w:p w14:paraId="701E396E" w14:textId="53E031E9" w:rsidR="0018552F" w:rsidRPr="000F4420" w:rsidRDefault="0018552F" w:rsidP="0018552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>Antimicrobial prescribing guidelines</w:t>
      </w:r>
    </w:p>
    <w:p w14:paraId="5263A5E5" w14:textId="7FC53F3A" w:rsidR="0018552F" w:rsidRPr="000F4420" w:rsidRDefault="0018552F" w:rsidP="0018552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>Technology appraisals guidance</w:t>
      </w:r>
    </w:p>
    <w:p w14:paraId="5AE78AD0" w14:textId="1A0810FA" w:rsidR="0018552F" w:rsidRPr="000F4420" w:rsidRDefault="0018552F" w:rsidP="0018552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>Interventional procedures guidance</w:t>
      </w:r>
    </w:p>
    <w:p w14:paraId="4D1782F7" w14:textId="474F7221" w:rsidR="0018552F" w:rsidRPr="000F4420" w:rsidRDefault="0018552F" w:rsidP="0018552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>Medical technologies guidance</w:t>
      </w:r>
    </w:p>
    <w:p w14:paraId="42801917" w14:textId="4661426C" w:rsidR="0018552F" w:rsidRPr="000F4420" w:rsidRDefault="0018552F" w:rsidP="0018552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>Diagnostics guidance</w:t>
      </w:r>
    </w:p>
    <w:p w14:paraId="4DDA2F9C" w14:textId="391802AF" w:rsidR="0018552F" w:rsidRPr="000F4420" w:rsidRDefault="0018552F" w:rsidP="0018552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>Highly speciali</w:t>
      </w:r>
      <w:r w:rsidR="001067AD" w:rsidRPr="000F4420">
        <w:rPr>
          <w:rFonts w:ascii="Arial" w:hAnsi="Arial" w:cs="Arial"/>
          <w:sz w:val="22"/>
          <w:szCs w:val="22"/>
        </w:rPr>
        <w:t>s</w:t>
      </w:r>
      <w:r w:rsidRPr="000F4420">
        <w:rPr>
          <w:rFonts w:ascii="Arial" w:hAnsi="Arial" w:cs="Arial"/>
          <w:sz w:val="22"/>
          <w:szCs w:val="22"/>
        </w:rPr>
        <w:t>ed technologies guidance</w:t>
      </w:r>
    </w:p>
    <w:p w14:paraId="20D7C90A" w14:textId="77777777" w:rsidR="0018552F" w:rsidRPr="000F4420" w:rsidRDefault="0018552F" w:rsidP="0018552F">
      <w:pPr>
        <w:rPr>
          <w:rFonts w:ascii="Arial" w:hAnsi="Arial" w:cs="Arial"/>
          <w:sz w:val="22"/>
          <w:szCs w:val="22"/>
        </w:rPr>
      </w:pPr>
    </w:p>
    <w:p w14:paraId="4B5E007D" w14:textId="28282AED" w:rsidR="009A26B4" w:rsidRPr="000F4420" w:rsidRDefault="00BB262A" w:rsidP="0018552F">
      <w:p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 xml:space="preserve">Detailed descriptions of the above are available using the link.  </w:t>
      </w:r>
    </w:p>
    <w:p w14:paraId="34888893" w14:textId="708AA1AD" w:rsidR="00397A49" w:rsidRPr="000F4420" w:rsidRDefault="00104842" w:rsidP="00CD211E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35" w:name="_Toc143698263"/>
      <w:r>
        <w:rPr>
          <w:rFonts w:ascii="Arial" w:hAnsi="Arial" w:cs="Arial"/>
          <w:smallCaps w:val="0"/>
          <w:sz w:val="24"/>
          <w:szCs w:val="24"/>
          <w:lang w:val="en-GB"/>
        </w:rPr>
        <w:lastRenderedPageBreak/>
        <w:t>NICE Quality S</w:t>
      </w:r>
      <w:r w:rsidR="00397A49" w:rsidRPr="000F4420">
        <w:rPr>
          <w:rFonts w:ascii="Arial" w:hAnsi="Arial" w:cs="Arial"/>
          <w:smallCaps w:val="0"/>
          <w:sz w:val="24"/>
          <w:szCs w:val="24"/>
          <w:lang w:val="en-GB"/>
        </w:rPr>
        <w:t>tandards</w:t>
      </w:r>
      <w:r w:rsidR="001748D3" w:rsidRPr="000F4420">
        <w:rPr>
          <w:rFonts w:ascii="Arial" w:hAnsi="Arial" w:cs="Arial"/>
          <w:smallCaps w:val="0"/>
          <w:sz w:val="24"/>
          <w:szCs w:val="24"/>
          <w:lang w:val="en-GB"/>
        </w:rPr>
        <w:t xml:space="preserve"> (QS)</w:t>
      </w:r>
      <w:bookmarkEnd w:id="135"/>
    </w:p>
    <w:p w14:paraId="0122262C" w14:textId="77777777" w:rsidR="00397A49" w:rsidRPr="000F4420" w:rsidRDefault="00397A49" w:rsidP="00397A49">
      <w:pPr>
        <w:rPr>
          <w:rFonts w:ascii="Arial" w:hAnsi="Arial" w:cs="Arial"/>
          <w:sz w:val="22"/>
          <w:szCs w:val="22"/>
        </w:rPr>
      </w:pPr>
    </w:p>
    <w:p w14:paraId="315DF114" w14:textId="3AAFF806" w:rsidR="00CF3589" w:rsidRPr="00104842" w:rsidRDefault="00CF3589" w:rsidP="001748D3">
      <w:p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 xml:space="preserve">When </w:t>
      </w:r>
      <w:r w:rsidR="00F80ADE">
        <w:rPr>
          <w:rFonts w:ascii="Arial" w:hAnsi="Arial" w:cs="Arial"/>
          <w:sz w:val="22"/>
          <w:szCs w:val="22"/>
        </w:rPr>
        <w:t xml:space="preserve">the </w:t>
      </w:r>
      <w:r w:rsidRPr="000F4420">
        <w:rPr>
          <w:rFonts w:ascii="Arial" w:hAnsi="Arial" w:cs="Arial"/>
          <w:sz w:val="22"/>
          <w:szCs w:val="22"/>
        </w:rPr>
        <w:t xml:space="preserve">CQC inspect GP organisations they will be looking for evidence of high quality patient care </w:t>
      </w:r>
      <w:r w:rsidR="00775BA9" w:rsidRPr="000F4420">
        <w:rPr>
          <w:rFonts w:ascii="Arial" w:hAnsi="Arial" w:cs="Arial"/>
          <w:sz w:val="22"/>
          <w:szCs w:val="22"/>
        </w:rPr>
        <w:t xml:space="preserve">against appropriate quality standards </w:t>
      </w:r>
      <w:r w:rsidRPr="000F4420">
        <w:rPr>
          <w:rFonts w:ascii="Arial" w:hAnsi="Arial" w:cs="Arial"/>
          <w:sz w:val="22"/>
          <w:szCs w:val="22"/>
        </w:rPr>
        <w:t xml:space="preserve">as indicated in </w:t>
      </w:r>
      <w:r w:rsidR="005E5000" w:rsidRPr="000F4420">
        <w:rPr>
          <w:rFonts w:ascii="Arial" w:hAnsi="Arial" w:cs="Arial"/>
          <w:sz w:val="22"/>
          <w:szCs w:val="22"/>
        </w:rPr>
        <w:t xml:space="preserve">the </w:t>
      </w:r>
      <w:hyperlink r:id="rId14" w:history="1">
        <w:r w:rsidR="005E5000" w:rsidRPr="000F4420">
          <w:rPr>
            <w:rStyle w:val="Hyperlink"/>
            <w:rFonts w:ascii="Arial" w:hAnsi="Arial" w:cs="Arial"/>
            <w:sz w:val="22"/>
            <w:szCs w:val="22"/>
          </w:rPr>
          <w:t>CQC GP Mythbuster 45: NICE Quality Standards in general practice</w:t>
        </w:r>
      </w:hyperlink>
      <w:r w:rsidR="00104842">
        <w:rPr>
          <w:rFonts w:ascii="Arial" w:hAnsi="Arial" w:cs="Arial"/>
          <w:sz w:val="22"/>
          <w:szCs w:val="22"/>
        </w:rPr>
        <w:t>.</w:t>
      </w:r>
    </w:p>
    <w:p w14:paraId="33D24CD9" w14:textId="77777777" w:rsidR="00CF3589" w:rsidRPr="000F4420" w:rsidRDefault="00CF3589" w:rsidP="001748D3">
      <w:pPr>
        <w:rPr>
          <w:rFonts w:ascii="Arial" w:hAnsi="Arial" w:cs="Arial"/>
          <w:sz w:val="22"/>
          <w:szCs w:val="22"/>
        </w:rPr>
      </w:pPr>
    </w:p>
    <w:p w14:paraId="27F15B1C" w14:textId="66904DDF" w:rsidR="001748D3" w:rsidRPr="000F4420" w:rsidRDefault="001748D3" w:rsidP="001748D3">
      <w:p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 xml:space="preserve">NICE quality standards (QS) are a set of standards </w:t>
      </w:r>
      <w:r w:rsidR="00F80ADE">
        <w:rPr>
          <w:rFonts w:ascii="Arial" w:hAnsi="Arial" w:cs="Arial"/>
          <w:sz w:val="22"/>
          <w:szCs w:val="22"/>
        </w:rPr>
        <w:t>that</w:t>
      </w:r>
      <w:r w:rsidRPr="000F4420">
        <w:rPr>
          <w:rFonts w:ascii="Arial" w:hAnsi="Arial" w:cs="Arial"/>
          <w:sz w:val="22"/>
          <w:szCs w:val="22"/>
        </w:rPr>
        <w:t xml:space="preserve"> are developed independently in collaboration with health and social care professionals, practitioners and service users.</w:t>
      </w:r>
      <w:r w:rsidR="00844D03">
        <w:rPr>
          <w:rFonts w:ascii="Arial" w:hAnsi="Arial" w:cs="Arial"/>
          <w:sz w:val="22"/>
          <w:szCs w:val="22"/>
        </w:rPr>
        <w:t xml:space="preserve"> </w:t>
      </w:r>
      <w:r w:rsidRPr="000F4420">
        <w:rPr>
          <w:rFonts w:ascii="Arial" w:hAnsi="Arial" w:cs="Arial"/>
          <w:sz w:val="22"/>
          <w:szCs w:val="22"/>
        </w:rPr>
        <w:t>The standards address priority areas where there may be a variation in the quality of care provided.</w:t>
      </w:r>
      <w:r w:rsidR="00844D03">
        <w:rPr>
          <w:rFonts w:ascii="Arial" w:hAnsi="Arial" w:cs="Arial"/>
          <w:sz w:val="22"/>
          <w:szCs w:val="22"/>
        </w:rPr>
        <w:t xml:space="preserve"> </w:t>
      </w:r>
      <w:r w:rsidRPr="000F4420">
        <w:rPr>
          <w:rFonts w:ascii="Arial" w:hAnsi="Arial" w:cs="Arial"/>
          <w:sz w:val="22"/>
          <w:szCs w:val="22"/>
        </w:rPr>
        <w:t>Each standard includes a set of statements and information about how to measure progress. They usually summarise key recommendations for improving aspects of care.</w:t>
      </w:r>
    </w:p>
    <w:p w14:paraId="71410461" w14:textId="77777777" w:rsidR="001748D3" w:rsidRPr="000F4420" w:rsidRDefault="001748D3" w:rsidP="001748D3">
      <w:pPr>
        <w:rPr>
          <w:rFonts w:ascii="Arial" w:hAnsi="Arial" w:cs="Arial"/>
          <w:sz w:val="22"/>
          <w:szCs w:val="22"/>
        </w:rPr>
      </w:pPr>
    </w:p>
    <w:p w14:paraId="2D780A2A" w14:textId="77777777" w:rsidR="003408BB" w:rsidRDefault="001748D3" w:rsidP="00104842">
      <w:p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 xml:space="preserve">The QS cover common conditions managed in primary care plus topics beyond the scope of the Quality Outcomes Framework. </w:t>
      </w:r>
    </w:p>
    <w:p w14:paraId="0F4BBA77" w14:textId="77777777" w:rsidR="003408BB" w:rsidRDefault="003408BB" w:rsidP="00104842">
      <w:pPr>
        <w:rPr>
          <w:rFonts w:ascii="Arial" w:hAnsi="Arial" w:cs="Arial"/>
          <w:sz w:val="22"/>
          <w:szCs w:val="22"/>
        </w:rPr>
      </w:pPr>
    </w:p>
    <w:p w14:paraId="618B880C" w14:textId="282785FB" w:rsidR="008150CA" w:rsidRPr="00104842" w:rsidRDefault="001748D3" w:rsidP="00104842">
      <w:pPr>
        <w:rPr>
          <w:rFonts w:ascii="Arial" w:hAnsi="Arial" w:cs="Arial"/>
          <w:smallCaps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 xml:space="preserve">See the full list of </w:t>
      </w:r>
      <w:hyperlink r:id="rId15" w:history="1">
        <w:r w:rsidRPr="000F4420">
          <w:rPr>
            <w:rStyle w:val="Hyperlink"/>
            <w:rFonts w:ascii="Arial" w:hAnsi="Arial" w:cs="Arial"/>
            <w:sz w:val="22"/>
            <w:szCs w:val="22"/>
          </w:rPr>
          <w:t>NICE q</w:t>
        </w:r>
        <w:r w:rsidRPr="000F4420">
          <w:rPr>
            <w:rStyle w:val="Hyperlink"/>
            <w:rFonts w:ascii="Arial" w:hAnsi="Arial" w:cs="Arial"/>
            <w:sz w:val="22"/>
            <w:szCs w:val="22"/>
          </w:rPr>
          <w:t>u</w:t>
        </w:r>
        <w:r w:rsidRPr="000F4420">
          <w:rPr>
            <w:rStyle w:val="Hyperlink"/>
            <w:rFonts w:ascii="Arial" w:hAnsi="Arial" w:cs="Arial"/>
            <w:sz w:val="22"/>
            <w:szCs w:val="22"/>
          </w:rPr>
          <w:t>ality standards</w:t>
        </w:r>
      </w:hyperlink>
      <w:r w:rsidRPr="000F4420">
        <w:rPr>
          <w:rFonts w:ascii="Arial" w:hAnsi="Arial" w:cs="Arial"/>
          <w:sz w:val="22"/>
          <w:szCs w:val="22"/>
        </w:rPr>
        <w:t>.</w:t>
      </w:r>
    </w:p>
    <w:p w14:paraId="4E843DE8" w14:textId="07968568" w:rsidR="00CD211E" w:rsidRPr="000F4420" w:rsidRDefault="00E8421E" w:rsidP="00CD211E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36" w:name="_NICE_subscription_options"/>
      <w:bookmarkStart w:id="137" w:name="_Toc143698264"/>
      <w:bookmarkEnd w:id="136"/>
      <w:r w:rsidRPr="000F4420">
        <w:rPr>
          <w:rFonts w:ascii="Arial" w:hAnsi="Arial" w:cs="Arial"/>
          <w:smallCaps w:val="0"/>
          <w:sz w:val="24"/>
          <w:szCs w:val="24"/>
          <w:lang w:val="en-GB"/>
        </w:rPr>
        <w:t>NICE subscription o</w:t>
      </w:r>
      <w:r w:rsidR="00CE1FFB" w:rsidRPr="000F4420">
        <w:rPr>
          <w:rFonts w:ascii="Arial" w:hAnsi="Arial" w:cs="Arial"/>
          <w:smallCaps w:val="0"/>
          <w:sz w:val="24"/>
          <w:szCs w:val="24"/>
          <w:lang w:val="en-GB"/>
        </w:rPr>
        <w:t>ptions</w:t>
      </w:r>
      <w:bookmarkEnd w:id="137"/>
    </w:p>
    <w:p w14:paraId="4247DECC" w14:textId="77777777" w:rsidR="00CD211E" w:rsidRPr="000F4420" w:rsidRDefault="00CD211E" w:rsidP="00CD211E">
      <w:pPr>
        <w:rPr>
          <w:rFonts w:cstheme="minorHAnsi"/>
        </w:rPr>
      </w:pPr>
    </w:p>
    <w:p w14:paraId="0DC89868" w14:textId="67329064" w:rsidR="007A0B04" w:rsidRDefault="00717DD3" w:rsidP="007A0B04">
      <w:p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 xml:space="preserve">NICE </w:t>
      </w:r>
      <w:r w:rsidR="009A26B4" w:rsidRPr="000F4420">
        <w:rPr>
          <w:rFonts w:ascii="Arial" w:hAnsi="Arial" w:cs="Arial"/>
          <w:sz w:val="22"/>
          <w:szCs w:val="22"/>
        </w:rPr>
        <w:t>has</w:t>
      </w:r>
      <w:r w:rsidR="00CE1FFB" w:rsidRPr="000F4420">
        <w:rPr>
          <w:rFonts w:ascii="Arial" w:hAnsi="Arial" w:cs="Arial"/>
          <w:sz w:val="22"/>
          <w:szCs w:val="22"/>
        </w:rPr>
        <w:t xml:space="preserve"> a range of services </w:t>
      </w:r>
      <w:r w:rsidR="00104842">
        <w:rPr>
          <w:rFonts w:ascii="Arial" w:hAnsi="Arial" w:cs="Arial"/>
          <w:sz w:val="22"/>
          <w:szCs w:val="22"/>
        </w:rPr>
        <w:t>that</w:t>
      </w:r>
      <w:r w:rsidR="00CE1FFB" w:rsidRPr="000F4420">
        <w:rPr>
          <w:rFonts w:ascii="Arial" w:hAnsi="Arial" w:cs="Arial"/>
          <w:sz w:val="22"/>
          <w:szCs w:val="22"/>
        </w:rPr>
        <w:t xml:space="preserve"> </w:t>
      </w:r>
      <w:r w:rsidR="001215A7" w:rsidRPr="000F4420">
        <w:rPr>
          <w:rFonts w:ascii="Arial" w:hAnsi="Arial" w:cs="Arial"/>
          <w:sz w:val="22"/>
          <w:szCs w:val="22"/>
        </w:rPr>
        <w:t>organisation</w:t>
      </w:r>
      <w:r w:rsidR="009A26B4" w:rsidRPr="000F4420">
        <w:rPr>
          <w:rFonts w:ascii="Arial" w:hAnsi="Arial" w:cs="Arial"/>
          <w:sz w:val="22"/>
          <w:szCs w:val="22"/>
        </w:rPr>
        <w:t>s</w:t>
      </w:r>
      <w:r w:rsidR="00CE1FFB" w:rsidRPr="000F4420">
        <w:rPr>
          <w:rFonts w:ascii="Arial" w:hAnsi="Arial" w:cs="Arial"/>
          <w:sz w:val="22"/>
          <w:szCs w:val="22"/>
        </w:rPr>
        <w:t xml:space="preserve"> </w:t>
      </w:r>
      <w:r w:rsidR="00C52F36" w:rsidRPr="000F4420">
        <w:rPr>
          <w:rFonts w:ascii="Arial" w:hAnsi="Arial" w:cs="Arial"/>
          <w:sz w:val="22"/>
          <w:szCs w:val="22"/>
        </w:rPr>
        <w:t>can</w:t>
      </w:r>
      <w:r w:rsidR="00CE1FFB" w:rsidRPr="000F4420">
        <w:rPr>
          <w:rFonts w:ascii="Arial" w:hAnsi="Arial" w:cs="Arial"/>
          <w:sz w:val="22"/>
          <w:szCs w:val="22"/>
        </w:rPr>
        <w:t xml:space="preserve"> subscribe to:</w:t>
      </w:r>
    </w:p>
    <w:p w14:paraId="2C0AFDC6" w14:textId="77777777" w:rsidR="003408BB" w:rsidRDefault="003408BB" w:rsidP="007A0B0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3408BB" w:rsidRPr="003408BB" w14:paraId="45CFF95B" w14:textId="77777777" w:rsidTr="00F80ADE">
        <w:tc>
          <w:tcPr>
            <w:tcW w:w="3114" w:type="dxa"/>
            <w:shd w:val="clear" w:color="auto" w:fill="4472C4" w:themeFill="accent1"/>
          </w:tcPr>
          <w:p w14:paraId="73B8F8B1" w14:textId="56FD693C" w:rsidR="003408BB" w:rsidRPr="00F80ADE" w:rsidRDefault="003408BB" w:rsidP="00F80ADE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80AD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Subscription</w:t>
            </w:r>
          </w:p>
        </w:tc>
        <w:tc>
          <w:tcPr>
            <w:tcW w:w="5896" w:type="dxa"/>
            <w:shd w:val="clear" w:color="auto" w:fill="4472C4" w:themeFill="accent1"/>
          </w:tcPr>
          <w:p w14:paraId="1A298495" w14:textId="515A147F" w:rsidR="003408BB" w:rsidRPr="00F80ADE" w:rsidRDefault="003408BB" w:rsidP="00F80ADE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80AD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Details</w:t>
            </w:r>
          </w:p>
        </w:tc>
      </w:tr>
      <w:tr w:rsidR="003408BB" w:rsidRPr="003408BB" w14:paraId="719DD78B" w14:textId="77777777" w:rsidTr="00F80ADE">
        <w:tc>
          <w:tcPr>
            <w:tcW w:w="3114" w:type="dxa"/>
          </w:tcPr>
          <w:p w14:paraId="569DFEDC" w14:textId="7C4D401E" w:rsidR="003408BB" w:rsidRPr="00F80ADE" w:rsidRDefault="00000000" w:rsidP="00F80AD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hyperlink r:id="rId16" w:history="1">
              <w:r w:rsidR="003408BB" w:rsidRPr="00F80AD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Update for</w:t>
              </w:r>
              <w:r w:rsidR="003408BB" w:rsidRPr="00F80AD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 xml:space="preserve"> </w:t>
              </w:r>
              <w:r w:rsidR="003408BB" w:rsidRPr="00F80AD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primary care</w:t>
              </w:r>
            </w:hyperlink>
          </w:p>
        </w:tc>
        <w:tc>
          <w:tcPr>
            <w:tcW w:w="5896" w:type="dxa"/>
          </w:tcPr>
          <w:p w14:paraId="06471FDB" w14:textId="7FC345DE" w:rsidR="003408BB" w:rsidRPr="00F80ADE" w:rsidRDefault="003408BB" w:rsidP="00F80AD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F80ADE">
              <w:rPr>
                <w:rFonts w:ascii="Arial" w:hAnsi="Arial" w:cs="Arial"/>
                <w:sz w:val="22"/>
                <w:szCs w:val="22"/>
              </w:rPr>
              <w:t>The latest primary care news and guidance from NICE for GPs and others working in primary care</w:t>
            </w:r>
          </w:p>
        </w:tc>
      </w:tr>
      <w:tr w:rsidR="003408BB" w:rsidRPr="003408BB" w14:paraId="48ABE59E" w14:textId="77777777" w:rsidTr="00F80ADE">
        <w:tc>
          <w:tcPr>
            <w:tcW w:w="3114" w:type="dxa"/>
          </w:tcPr>
          <w:p w14:paraId="4F62D82C" w14:textId="7D9E12CA" w:rsidR="003408BB" w:rsidRPr="00F80ADE" w:rsidRDefault="00000000" w:rsidP="00F80AD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hyperlink r:id="rId17" w:history="1">
              <w:r w:rsidR="003408BB" w:rsidRPr="00F80AD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Medicines a</w:t>
              </w:r>
              <w:r w:rsidR="003408BB" w:rsidRPr="00F80AD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n</w:t>
              </w:r>
              <w:r w:rsidR="003408BB" w:rsidRPr="00F80AD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d prescribing alerts</w:t>
              </w:r>
            </w:hyperlink>
          </w:p>
        </w:tc>
        <w:tc>
          <w:tcPr>
            <w:tcW w:w="5896" w:type="dxa"/>
          </w:tcPr>
          <w:p w14:paraId="1E0BE063" w14:textId="0831929A" w:rsidR="003408BB" w:rsidRPr="00F80ADE" w:rsidRDefault="003408BB" w:rsidP="00F80AD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F80ADE">
              <w:rPr>
                <w:rFonts w:ascii="Arial" w:hAnsi="Arial" w:cs="Arial"/>
                <w:sz w:val="22"/>
                <w:szCs w:val="22"/>
              </w:rPr>
              <w:t>These are issued each time new information is published by the NICE medicines and prescribing team</w:t>
            </w:r>
          </w:p>
        </w:tc>
      </w:tr>
      <w:tr w:rsidR="003408BB" w:rsidRPr="003408BB" w14:paraId="1BD81878" w14:textId="77777777" w:rsidTr="00F80ADE">
        <w:tc>
          <w:tcPr>
            <w:tcW w:w="3114" w:type="dxa"/>
          </w:tcPr>
          <w:p w14:paraId="0594CC52" w14:textId="2DEDDA94" w:rsidR="003408BB" w:rsidRPr="00F80ADE" w:rsidRDefault="00000000" w:rsidP="00F80AD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hyperlink r:id="rId18" w:history="1">
              <w:r w:rsidR="003408BB" w:rsidRPr="00F80AD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Medicines and pr</w:t>
              </w:r>
              <w:r w:rsidR="003408BB" w:rsidRPr="00F80AD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e</w:t>
              </w:r>
              <w:r w:rsidR="003408BB" w:rsidRPr="00F80AD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scribing important new evidence</w:t>
              </w:r>
            </w:hyperlink>
          </w:p>
        </w:tc>
        <w:tc>
          <w:tcPr>
            <w:tcW w:w="5896" w:type="dxa"/>
          </w:tcPr>
          <w:p w14:paraId="386F2B2C" w14:textId="5E64F1E4" w:rsidR="003408BB" w:rsidRPr="00F80ADE" w:rsidRDefault="003408BB" w:rsidP="00F80AD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F80ADE">
              <w:rPr>
                <w:rFonts w:ascii="Arial" w:hAnsi="Arial" w:cs="Arial"/>
                <w:sz w:val="22"/>
                <w:szCs w:val="22"/>
              </w:rPr>
              <w:t xml:space="preserve">Details information from key national bodies including NICE, </w:t>
            </w:r>
            <w:hyperlink r:id="rId19" w:history="1">
              <w:r w:rsidRPr="00F80ADE">
                <w:rPr>
                  <w:rStyle w:val="Hyperlink"/>
                  <w:rFonts w:ascii="Arial" w:hAnsi="Arial" w:cs="Arial"/>
                  <w:sz w:val="22"/>
                  <w:szCs w:val="22"/>
                </w:rPr>
                <w:t>SI</w:t>
              </w:r>
              <w:r w:rsidRPr="00F80ADE">
                <w:rPr>
                  <w:rStyle w:val="Hyperlink"/>
                  <w:rFonts w:ascii="Arial" w:hAnsi="Arial" w:cs="Arial"/>
                  <w:sz w:val="22"/>
                  <w:szCs w:val="22"/>
                </w:rPr>
                <w:t>G</w:t>
              </w:r>
              <w:r w:rsidRPr="00F80ADE">
                <w:rPr>
                  <w:rStyle w:val="Hyperlink"/>
                  <w:rFonts w:ascii="Arial" w:hAnsi="Arial" w:cs="Arial"/>
                  <w:sz w:val="22"/>
                  <w:szCs w:val="22"/>
                </w:rPr>
                <w:t>N</w:t>
              </w:r>
            </w:hyperlink>
            <w:r w:rsidRPr="00F80ADE">
              <w:rPr>
                <w:rFonts w:ascii="Arial" w:hAnsi="Arial" w:cs="Arial"/>
                <w:sz w:val="22"/>
                <w:szCs w:val="22"/>
              </w:rPr>
              <w:t xml:space="preserve"> and the </w:t>
            </w:r>
            <w:hyperlink r:id="rId20" w:history="1">
              <w:r w:rsidRPr="00F80ADE">
                <w:rPr>
                  <w:rStyle w:val="Hyperlink"/>
                  <w:rFonts w:ascii="Arial" w:hAnsi="Arial" w:cs="Arial"/>
                  <w:sz w:val="22"/>
                  <w:szCs w:val="22"/>
                </w:rPr>
                <w:t>MH</w:t>
              </w:r>
              <w:r w:rsidRPr="00F80ADE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Pr="00F80ADE">
                <w:rPr>
                  <w:rStyle w:val="Hyperlink"/>
                  <w:rFonts w:ascii="Arial" w:hAnsi="Arial" w:cs="Arial"/>
                  <w:sz w:val="22"/>
                  <w:szCs w:val="22"/>
                </w:rPr>
                <w:t>A</w:t>
              </w:r>
            </w:hyperlink>
          </w:p>
        </w:tc>
      </w:tr>
      <w:tr w:rsidR="003408BB" w:rsidRPr="003408BB" w14:paraId="40DB5C67" w14:textId="77777777" w:rsidTr="00F80ADE">
        <w:tc>
          <w:tcPr>
            <w:tcW w:w="3114" w:type="dxa"/>
          </w:tcPr>
          <w:p w14:paraId="4C2F7322" w14:textId="72C28D39" w:rsidR="003408BB" w:rsidRPr="00F80ADE" w:rsidRDefault="00000000" w:rsidP="00F80AD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hyperlink r:id="rId21" w:history="1">
              <w:r w:rsidR="003408BB" w:rsidRPr="00F80ADE">
                <w:rPr>
                  <w:rStyle w:val="Hyperlink"/>
                  <w:rFonts w:ascii="Arial" w:hAnsi="Arial" w:cs="Arial"/>
                  <w:sz w:val="22"/>
                  <w:szCs w:val="22"/>
                </w:rPr>
                <w:t>NICE news for he</w:t>
              </w:r>
              <w:r w:rsidR="003408BB" w:rsidRPr="00F80ADE">
                <w:rPr>
                  <w:rStyle w:val="Hyperlink"/>
                  <w:rFonts w:ascii="Arial" w:hAnsi="Arial" w:cs="Arial"/>
                  <w:sz w:val="22"/>
                  <w:szCs w:val="22"/>
                </w:rPr>
                <w:t>a</w:t>
              </w:r>
              <w:r w:rsidR="003408BB" w:rsidRPr="00F80ADE">
                <w:rPr>
                  <w:rStyle w:val="Hyperlink"/>
                  <w:rFonts w:ascii="Arial" w:hAnsi="Arial" w:cs="Arial"/>
                  <w:sz w:val="22"/>
                  <w:szCs w:val="22"/>
                </w:rPr>
                <w:t>lth and social care</w:t>
              </w:r>
            </w:hyperlink>
          </w:p>
        </w:tc>
        <w:tc>
          <w:tcPr>
            <w:tcW w:w="5896" w:type="dxa"/>
          </w:tcPr>
          <w:p w14:paraId="5360BA63" w14:textId="20B67B90" w:rsidR="003408BB" w:rsidRPr="00F80ADE" w:rsidRDefault="003408BB" w:rsidP="00F80AD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F80ADE">
              <w:rPr>
                <w:rFonts w:ascii="Arial" w:hAnsi="Arial" w:cs="Arial"/>
                <w:sz w:val="22"/>
                <w:szCs w:val="22"/>
              </w:rPr>
              <w:t>Provides monthly guidance, features and news</w:t>
            </w:r>
          </w:p>
        </w:tc>
      </w:tr>
      <w:tr w:rsidR="003408BB" w:rsidRPr="003408BB" w14:paraId="5D7BAC9B" w14:textId="77777777" w:rsidTr="00F80ADE">
        <w:tc>
          <w:tcPr>
            <w:tcW w:w="3114" w:type="dxa"/>
          </w:tcPr>
          <w:p w14:paraId="3A74BF99" w14:textId="2C9F3F4A" w:rsidR="003408BB" w:rsidRPr="00F80ADE" w:rsidRDefault="00000000" w:rsidP="00F80AD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hyperlink r:id="rId22" w:history="1">
              <w:r w:rsidR="003408BB" w:rsidRPr="00F80AD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NICE news for</w:t>
              </w:r>
              <w:r w:rsidR="003408BB" w:rsidRPr="00F80AD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 xml:space="preserve"> </w:t>
              </w:r>
              <w:r w:rsidR="003408BB" w:rsidRPr="00F80AD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life sciences</w:t>
              </w:r>
            </w:hyperlink>
          </w:p>
        </w:tc>
        <w:tc>
          <w:tcPr>
            <w:tcW w:w="5896" w:type="dxa"/>
          </w:tcPr>
          <w:p w14:paraId="2BE724CE" w14:textId="6488DD37" w:rsidR="003408BB" w:rsidRPr="00F80ADE" w:rsidRDefault="003408BB" w:rsidP="00F80AD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F80ADE">
              <w:rPr>
                <w:rFonts w:ascii="Arial" w:hAnsi="Arial" w:cs="Arial"/>
                <w:sz w:val="22"/>
                <w:szCs w:val="22"/>
              </w:rPr>
              <w:t>Details quarterly news updating those within the life sciences industry</w:t>
            </w:r>
          </w:p>
        </w:tc>
      </w:tr>
      <w:tr w:rsidR="003408BB" w:rsidRPr="003408BB" w14:paraId="1E36E269" w14:textId="77777777" w:rsidTr="003408BB">
        <w:tc>
          <w:tcPr>
            <w:tcW w:w="3114" w:type="dxa"/>
          </w:tcPr>
          <w:p w14:paraId="4E064FDB" w14:textId="76CC4BDF" w:rsidR="003408BB" w:rsidRPr="00F80ADE" w:rsidRDefault="00000000" w:rsidP="003408BB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hyperlink r:id="rId23" w:history="1">
              <w:r w:rsidR="003408BB" w:rsidRPr="00F80AD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Medicines aware</w:t>
              </w:r>
              <w:r w:rsidR="003408BB" w:rsidRPr="00F80AD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n</w:t>
              </w:r>
              <w:r w:rsidR="003408BB" w:rsidRPr="00F80AD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ess service</w:t>
              </w:r>
            </w:hyperlink>
          </w:p>
        </w:tc>
        <w:tc>
          <w:tcPr>
            <w:tcW w:w="5896" w:type="dxa"/>
          </w:tcPr>
          <w:p w14:paraId="63325D6C" w14:textId="7E2F7B82" w:rsidR="003408BB" w:rsidRPr="00F80ADE" w:rsidRDefault="003408BB" w:rsidP="003408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80ADE">
              <w:rPr>
                <w:rFonts w:ascii="Arial" w:hAnsi="Arial" w:cs="Arial"/>
                <w:sz w:val="22"/>
                <w:szCs w:val="22"/>
              </w:rPr>
              <w:t>Provides a quick overview of the latest evidence-based information to help health professionals remain current</w:t>
            </w:r>
          </w:p>
        </w:tc>
      </w:tr>
      <w:tr w:rsidR="006B22C9" w:rsidRPr="003408BB" w14:paraId="68017C27" w14:textId="77777777" w:rsidTr="003408BB">
        <w:tc>
          <w:tcPr>
            <w:tcW w:w="3114" w:type="dxa"/>
          </w:tcPr>
          <w:p w14:paraId="7A94FEBF" w14:textId="235F03F8" w:rsidR="006B22C9" w:rsidRPr="00F80ADE" w:rsidRDefault="00000000" w:rsidP="003408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6B22C9" w:rsidRPr="00F80ADE">
                <w:rPr>
                  <w:rStyle w:val="Hyperlink"/>
                  <w:rFonts w:ascii="Arial" w:hAnsi="Arial" w:cs="Arial"/>
                  <w:sz w:val="22"/>
                  <w:szCs w:val="22"/>
                </w:rPr>
                <w:t>NICE news inter</w:t>
              </w:r>
              <w:r w:rsidR="006B22C9" w:rsidRPr="00F80ADE">
                <w:rPr>
                  <w:rStyle w:val="Hyperlink"/>
                  <w:rFonts w:ascii="Arial" w:hAnsi="Arial" w:cs="Arial"/>
                  <w:sz w:val="22"/>
                  <w:szCs w:val="22"/>
                </w:rPr>
                <w:t>n</w:t>
              </w:r>
              <w:r w:rsidR="006B22C9" w:rsidRPr="00F80ADE">
                <w:rPr>
                  <w:rStyle w:val="Hyperlink"/>
                  <w:rFonts w:ascii="Arial" w:hAnsi="Arial" w:cs="Arial"/>
                  <w:sz w:val="22"/>
                  <w:szCs w:val="22"/>
                </w:rPr>
                <w:t>ational</w:t>
              </w:r>
            </w:hyperlink>
          </w:p>
        </w:tc>
        <w:tc>
          <w:tcPr>
            <w:tcW w:w="5896" w:type="dxa"/>
          </w:tcPr>
          <w:p w14:paraId="40FDE9DC" w14:textId="4CEE16F5" w:rsidR="006B22C9" w:rsidRPr="00F80ADE" w:rsidRDefault="006B22C9" w:rsidP="003408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80ADE">
              <w:rPr>
                <w:rFonts w:ascii="Arial" w:hAnsi="Arial" w:cs="Arial"/>
                <w:sz w:val="22"/>
                <w:szCs w:val="22"/>
              </w:rPr>
              <w:t>Provides the latest news and updates on global partnerships.</w:t>
            </w:r>
          </w:p>
        </w:tc>
      </w:tr>
    </w:tbl>
    <w:p w14:paraId="3BD8C35B" w14:textId="77777777" w:rsidR="003408BB" w:rsidRDefault="003408BB" w:rsidP="007A0B04">
      <w:pPr>
        <w:rPr>
          <w:rFonts w:ascii="Arial" w:hAnsi="Arial" w:cs="Arial"/>
          <w:sz w:val="22"/>
          <w:szCs w:val="22"/>
        </w:rPr>
      </w:pPr>
    </w:p>
    <w:p w14:paraId="4CFBE2BA" w14:textId="3676E76A" w:rsidR="00AD308A" w:rsidRPr="000F4420" w:rsidRDefault="006B22C9" w:rsidP="00AD308A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38" w:name="_Toc143698265"/>
      <w:r>
        <w:rPr>
          <w:rFonts w:ascii="Arial" w:hAnsi="Arial" w:cs="Arial"/>
          <w:smallCaps w:val="0"/>
          <w:sz w:val="24"/>
          <w:szCs w:val="24"/>
          <w:lang w:val="en-GB"/>
        </w:rPr>
        <w:t>R</w:t>
      </w:r>
      <w:r w:rsidR="003D736D">
        <w:rPr>
          <w:rFonts w:ascii="Arial" w:hAnsi="Arial" w:cs="Arial"/>
          <w:smallCaps w:val="0"/>
          <w:sz w:val="24"/>
          <w:szCs w:val="24"/>
          <w:lang w:val="en-GB"/>
        </w:rPr>
        <w:t>ationale</w:t>
      </w:r>
      <w:r w:rsidR="00E8421E" w:rsidRPr="000F4420">
        <w:rPr>
          <w:rFonts w:ascii="Arial" w:hAnsi="Arial" w:cs="Arial"/>
          <w:smallCaps w:val="0"/>
          <w:sz w:val="24"/>
          <w:szCs w:val="24"/>
          <w:lang w:val="en-GB"/>
        </w:rPr>
        <w:t xml:space="preserve"> f</w:t>
      </w:r>
      <w:r w:rsidR="00AC4854" w:rsidRPr="000F4420">
        <w:rPr>
          <w:rFonts w:ascii="Arial" w:hAnsi="Arial" w:cs="Arial"/>
          <w:smallCaps w:val="0"/>
          <w:sz w:val="24"/>
          <w:szCs w:val="24"/>
          <w:lang w:val="en-GB"/>
        </w:rPr>
        <w:t xml:space="preserve">or </w:t>
      </w:r>
      <w:r w:rsidR="00E8421E" w:rsidRPr="000F4420">
        <w:rPr>
          <w:rFonts w:ascii="Arial" w:hAnsi="Arial" w:cs="Arial"/>
          <w:smallCaps w:val="0"/>
          <w:sz w:val="24"/>
          <w:szCs w:val="24"/>
          <w:lang w:val="en-GB"/>
        </w:rPr>
        <w:t>using the g</w:t>
      </w:r>
      <w:r w:rsidR="00AD308A" w:rsidRPr="000F4420">
        <w:rPr>
          <w:rFonts w:ascii="Arial" w:hAnsi="Arial" w:cs="Arial"/>
          <w:smallCaps w:val="0"/>
          <w:sz w:val="24"/>
          <w:szCs w:val="24"/>
          <w:lang w:val="en-GB"/>
        </w:rPr>
        <w:t>uidance</w:t>
      </w:r>
      <w:bookmarkEnd w:id="138"/>
    </w:p>
    <w:p w14:paraId="6484E0C3" w14:textId="77777777" w:rsidR="00CE1FFB" w:rsidRPr="000F4420" w:rsidRDefault="00CE1FFB" w:rsidP="00CE1FFB">
      <w:pPr>
        <w:rPr>
          <w:rFonts w:ascii="Arial" w:hAnsi="Arial" w:cs="Arial"/>
          <w:sz w:val="22"/>
          <w:szCs w:val="22"/>
        </w:rPr>
      </w:pPr>
    </w:p>
    <w:p w14:paraId="402BBEF6" w14:textId="29A1950B" w:rsidR="00775BA9" w:rsidRDefault="00AC4854" w:rsidP="00CD211E">
      <w:p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 xml:space="preserve">To provide demonstrable evidence to the CQC that this </w:t>
      </w:r>
      <w:r w:rsidR="001215A7" w:rsidRPr="000F4420">
        <w:rPr>
          <w:rFonts w:ascii="Arial" w:hAnsi="Arial" w:cs="Arial"/>
          <w:sz w:val="22"/>
          <w:szCs w:val="22"/>
        </w:rPr>
        <w:t>organisation</w:t>
      </w:r>
      <w:r w:rsidRPr="000F4420">
        <w:rPr>
          <w:rFonts w:ascii="Arial" w:hAnsi="Arial" w:cs="Arial"/>
          <w:sz w:val="22"/>
          <w:szCs w:val="22"/>
        </w:rPr>
        <w:t xml:space="preserve"> adheres to extant</w:t>
      </w:r>
      <w:r w:rsidR="006A0CFC" w:rsidRPr="000F4420">
        <w:rPr>
          <w:rFonts w:ascii="Arial" w:hAnsi="Arial" w:cs="Arial"/>
          <w:sz w:val="22"/>
          <w:szCs w:val="22"/>
        </w:rPr>
        <w:t>,</w:t>
      </w:r>
      <w:r w:rsidRPr="000F4420">
        <w:rPr>
          <w:rFonts w:ascii="Arial" w:hAnsi="Arial" w:cs="Arial"/>
          <w:sz w:val="22"/>
          <w:szCs w:val="22"/>
        </w:rPr>
        <w:t xml:space="preserve"> evidence-based guidance, a record must be retained to show how pertinent information is disseminated within the </w:t>
      </w:r>
      <w:r w:rsidR="001215A7" w:rsidRPr="000F4420">
        <w:rPr>
          <w:rFonts w:ascii="Arial" w:hAnsi="Arial" w:cs="Arial"/>
          <w:sz w:val="22"/>
          <w:szCs w:val="22"/>
        </w:rPr>
        <w:t>organisation</w:t>
      </w:r>
      <w:r w:rsidRPr="000F4420">
        <w:rPr>
          <w:rFonts w:ascii="Arial" w:hAnsi="Arial" w:cs="Arial"/>
          <w:sz w:val="22"/>
          <w:szCs w:val="22"/>
        </w:rPr>
        <w:t>.</w:t>
      </w:r>
    </w:p>
    <w:p w14:paraId="4BCB2E95" w14:textId="77777777" w:rsidR="00976694" w:rsidRPr="000F4420" w:rsidRDefault="00976694" w:rsidP="00CD211E">
      <w:pPr>
        <w:rPr>
          <w:rFonts w:ascii="Arial" w:hAnsi="Arial" w:cs="Arial"/>
          <w:sz w:val="22"/>
          <w:szCs w:val="22"/>
        </w:rPr>
      </w:pPr>
    </w:p>
    <w:p w14:paraId="6D83824F" w14:textId="0AC56EB6" w:rsidR="00F47446" w:rsidRPr="000F4420" w:rsidRDefault="00E8421E" w:rsidP="00F47446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39" w:name="_Toc143698266"/>
      <w:r w:rsidRPr="000F4420">
        <w:rPr>
          <w:rFonts w:ascii="Arial" w:hAnsi="Arial" w:cs="Arial"/>
          <w:smallCaps w:val="0"/>
          <w:sz w:val="24"/>
          <w:szCs w:val="24"/>
          <w:lang w:val="en-GB"/>
        </w:rPr>
        <w:lastRenderedPageBreak/>
        <w:t>NICE guidance a</w:t>
      </w:r>
      <w:r w:rsidR="00F47446" w:rsidRPr="000F4420">
        <w:rPr>
          <w:rFonts w:ascii="Arial" w:hAnsi="Arial" w:cs="Arial"/>
          <w:smallCaps w:val="0"/>
          <w:sz w:val="24"/>
          <w:szCs w:val="24"/>
          <w:lang w:val="en-GB"/>
        </w:rPr>
        <w:t>ctions</w:t>
      </w:r>
      <w:bookmarkEnd w:id="139"/>
    </w:p>
    <w:p w14:paraId="6AB0E281" w14:textId="77777777" w:rsidR="00F47446" w:rsidRPr="000F4420" w:rsidRDefault="00F47446" w:rsidP="00F47446"/>
    <w:p w14:paraId="717C8F77" w14:textId="0B796B46" w:rsidR="004A13AD" w:rsidRPr="000F4420" w:rsidRDefault="001215A7" w:rsidP="00CD211E">
      <w:p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 xml:space="preserve">All clinicians </w:t>
      </w:r>
      <w:r w:rsidR="00D517D3" w:rsidRPr="000F4420">
        <w:rPr>
          <w:rFonts w:ascii="Arial" w:hAnsi="Arial" w:cs="Arial"/>
          <w:sz w:val="22"/>
          <w:szCs w:val="22"/>
        </w:rPr>
        <w:t>should receive monthly updates from NICE emailed directly</w:t>
      </w:r>
      <w:r w:rsidR="00A84644" w:rsidRPr="000F4420">
        <w:rPr>
          <w:rFonts w:ascii="Arial" w:hAnsi="Arial" w:cs="Arial"/>
          <w:sz w:val="22"/>
          <w:szCs w:val="22"/>
        </w:rPr>
        <w:t xml:space="preserve"> to them. Additionally, </w:t>
      </w:r>
      <w:r w:rsidR="004A13AD" w:rsidRPr="000F4420">
        <w:rPr>
          <w:rFonts w:ascii="Arial" w:hAnsi="Arial" w:cs="Arial"/>
          <w:sz w:val="22"/>
          <w:szCs w:val="22"/>
        </w:rPr>
        <w:t xml:space="preserve">and as detailed </w:t>
      </w:r>
      <w:r w:rsidR="006B22C9">
        <w:rPr>
          <w:rFonts w:ascii="Arial" w:hAnsi="Arial" w:cs="Arial"/>
          <w:sz w:val="22"/>
          <w:szCs w:val="22"/>
        </w:rPr>
        <w:t>in</w:t>
      </w:r>
      <w:r w:rsidR="004A13AD" w:rsidRPr="000F4420">
        <w:rPr>
          <w:rFonts w:ascii="Arial" w:hAnsi="Arial" w:cs="Arial"/>
          <w:sz w:val="22"/>
          <w:szCs w:val="22"/>
        </w:rPr>
        <w:t xml:space="preserve"> </w:t>
      </w:r>
      <w:hyperlink w:anchor="_NICE_subscription_options" w:history="1">
        <w:r w:rsidR="006B22C9">
          <w:rPr>
            <w:rStyle w:val="Hyperlink"/>
            <w:rFonts w:ascii="Arial" w:hAnsi="Arial" w:cs="Arial"/>
            <w:sz w:val="22"/>
            <w:szCs w:val="22"/>
          </w:rPr>
          <w:t>Section 2.3</w:t>
        </w:r>
      </w:hyperlink>
      <w:r w:rsidR="004A13AD" w:rsidRPr="000F4420">
        <w:rPr>
          <w:rFonts w:ascii="Arial" w:hAnsi="Arial" w:cs="Arial"/>
          <w:sz w:val="22"/>
          <w:szCs w:val="22"/>
        </w:rPr>
        <w:t xml:space="preserve">, the </w:t>
      </w:r>
      <w:r w:rsidR="00A84644" w:rsidRPr="000F4420">
        <w:rPr>
          <w:rFonts w:ascii="Arial" w:hAnsi="Arial" w:cs="Arial"/>
          <w:sz w:val="22"/>
          <w:szCs w:val="22"/>
        </w:rPr>
        <w:t>management team should also sign up to receive these</w:t>
      </w:r>
      <w:r w:rsidR="004A13AD" w:rsidRPr="000F4420">
        <w:rPr>
          <w:rFonts w:ascii="Arial" w:hAnsi="Arial" w:cs="Arial"/>
          <w:sz w:val="22"/>
          <w:szCs w:val="22"/>
        </w:rPr>
        <w:t>.</w:t>
      </w:r>
    </w:p>
    <w:p w14:paraId="1BFE8D52" w14:textId="31B50B2D" w:rsidR="00A84644" w:rsidRPr="000F4420" w:rsidRDefault="00A84644" w:rsidP="00CD211E">
      <w:pPr>
        <w:rPr>
          <w:rFonts w:ascii="Arial" w:hAnsi="Arial" w:cs="Arial"/>
          <w:sz w:val="22"/>
          <w:szCs w:val="22"/>
        </w:rPr>
      </w:pPr>
    </w:p>
    <w:p w14:paraId="70C9EDA2" w14:textId="528CD4A3" w:rsidR="00C52F36" w:rsidRPr="000F4420" w:rsidRDefault="004A13AD" w:rsidP="004A13AD">
      <w:p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 xml:space="preserve">Should any guidance be received that requires immediate </w:t>
      </w:r>
      <w:r w:rsidR="003D736D">
        <w:rPr>
          <w:rFonts w:ascii="Arial" w:hAnsi="Arial" w:cs="Arial"/>
          <w:sz w:val="22"/>
          <w:szCs w:val="22"/>
        </w:rPr>
        <w:t>action</w:t>
      </w:r>
      <w:r w:rsidRPr="000F4420">
        <w:rPr>
          <w:rFonts w:ascii="Arial" w:hAnsi="Arial" w:cs="Arial"/>
          <w:sz w:val="22"/>
          <w:szCs w:val="22"/>
        </w:rPr>
        <w:t xml:space="preserve">, the </w:t>
      </w:r>
      <w:r w:rsidR="009D5CED" w:rsidRPr="009D5CED">
        <w:rPr>
          <w:rFonts w:ascii="Arial" w:hAnsi="Arial" w:cs="Arial"/>
          <w:sz w:val="22"/>
          <w:szCs w:val="22"/>
        </w:rPr>
        <w:t>Practice</w:t>
      </w:r>
      <w:r w:rsidR="00F80ADE" w:rsidRPr="009D5CED">
        <w:rPr>
          <w:rFonts w:ascii="Arial" w:hAnsi="Arial" w:cs="Arial"/>
          <w:sz w:val="22"/>
          <w:szCs w:val="22"/>
        </w:rPr>
        <w:t xml:space="preserve"> Manager</w:t>
      </w:r>
      <w:r w:rsidR="009D5CED">
        <w:rPr>
          <w:rFonts w:ascii="Arial" w:hAnsi="Arial" w:cs="Arial"/>
          <w:sz w:val="22"/>
          <w:szCs w:val="22"/>
        </w:rPr>
        <w:t xml:space="preserve"> </w:t>
      </w:r>
      <w:r w:rsidRPr="000F4420">
        <w:rPr>
          <w:rFonts w:ascii="Arial" w:hAnsi="Arial" w:cs="Arial"/>
          <w:sz w:val="22"/>
          <w:szCs w:val="22"/>
        </w:rPr>
        <w:t>is to speak to the most appropriate member of staff bring</w:t>
      </w:r>
      <w:r w:rsidR="006B22C9">
        <w:rPr>
          <w:rFonts w:ascii="Arial" w:hAnsi="Arial" w:cs="Arial"/>
          <w:sz w:val="22"/>
          <w:szCs w:val="22"/>
        </w:rPr>
        <w:t>ing</w:t>
      </w:r>
      <w:r w:rsidRPr="000F4420">
        <w:rPr>
          <w:rFonts w:ascii="Arial" w:hAnsi="Arial" w:cs="Arial"/>
          <w:sz w:val="22"/>
          <w:szCs w:val="22"/>
        </w:rPr>
        <w:t xml:space="preserve"> the matter to their immediate attention. </w:t>
      </w:r>
    </w:p>
    <w:p w14:paraId="097A7B78" w14:textId="38C729A2" w:rsidR="00A84644" w:rsidRPr="000F4420" w:rsidRDefault="00A84644" w:rsidP="00CD211E">
      <w:pPr>
        <w:rPr>
          <w:rFonts w:ascii="Arial" w:hAnsi="Arial" w:cs="Arial"/>
          <w:sz w:val="22"/>
          <w:szCs w:val="22"/>
        </w:rPr>
      </w:pPr>
    </w:p>
    <w:p w14:paraId="17BD3977" w14:textId="21987F9A" w:rsidR="004A13AD" w:rsidRPr="000F4420" w:rsidRDefault="004A13AD" w:rsidP="00CD211E">
      <w:p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 xml:space="preserve">All NICE guidance and matters of interest will be discussed at the next clinicians’ meeting which </w:t>
      </w:r>
      <w:r w:rsidR="00FA4014">
        <w:rPr>
          <w:rFonts w:ascii="Arial" w:hAnsi="Arial" w:cs="Arial"/>
          <w:sz w:val="22"/>
          <w:szCs w:val="22"/>
        </w:rPr>
        <w:t>is</w:t>
      </w:r>
      <w:r w:rsidRPr="000F4420">
        <w:rPr>
          <w:rFonts w:ascii="Arial" w:hAnsi="Arial" w:cs="Arial"/>
          <w:sz w:val="22"/>
          <w:szCs w:val="22"/>
        </w:rPr>
        <w:t xml:space="preserve"> held </w:t>
      </w:r>
      <w:r w:rsidR="0079246D">
        <w:rPr>
          <w:rFonts w:ascii="Arial" w:hAnsi="Arial" w:cs="Arial"/>
          <w:sz w:val="22"/>
          <w:szCs w:val="22"/>
        </w:rPr>
        <w:t>regularly</w:t>
      </w:r>
      <w:r w:rsidRPr="000F4420">
        <w:rPr>
          <w:rFonts w:ascii="Arial" w:hAnsi="Arial" w:cs="Arial"/>
          <w:sz w:val="22"/>
          <w:szCs w:val="22"/>
        </w:rPr>
        <w:t xml:space="preserve">. </w:t>
      </w:r>
      <w:r w:rsidR="006B22C9">
        <w:rPr>
          <w:rFonts w:ascii="Arial" w:hAnsi="Arial" w:cs="Arial"/>
          <w:sz w:val="22"/>
          <w:szCs w:val="22"/>
        </w:rPr>
        <w:t>All</w:t>
      </w:r>
      <w:r w:rsidR="00A84644" w:rsidRPr="000F4420">
        <w:rPr>
          <w:rFonts w:ascii="Arial" w:hAnsi="Arial" w:cs="Arial"/>
          <w:sz w:val="22"/>
          <w:szCs w:val="22"/>
        </w:rPr>
        <w:t xml:space="preserve"> minutes </w:t>
      </w:r>
      <w:r w:rsidR="006805A2">
        <w:rPr>
          <w:rFonts w:ascii="Arial" w:hAnsi="Arial" w:cs="Arial"/>
          <w:sz w:val="22"/>
          <w:szCs w:val="22"/>
        </w:rPr>
        <w:t>of</w:t>
      </w:r>
      <w:r w:rsidR="00A84644" w:rsidRPr="000F4420">
        <w:rPr>
          <w:rFonts w:ascii="Arial" w:hAnsi="Arial" w:cs="Arial"/>
          <w:sz w:val="22"/>
          <w:szCs w:val="22"/>
        </w:rPr>
        <w:t xml:space="preserve"> the meetings are recorded as evidence of compliance.</w:t>
      </w:r>
      <w:r w:rsidRPr="000F4420">
        <w:rPr>
          <w:rFonts w:ascii="Arial" w:hAnsi="Arial" w:cs="Arial"/>
          <w:sz w:val="22"/>
          <w:szCs w:val="22"/>
        </w:rPr>
        <w:t xml:space="preserve"> </w:t>
      </w:r>
    </w:p>
    <w:p w14:paraId="4715877E" w14:textId="77777777" w:rsidR="001215A7" w:rsidRPr="000F4420" w:rsidRDefault="001215A7" w:rsidP="00CD211E">
      <w:pPr>
        <w:rPr>
          <w:rFonts w:ascii="Arial" w:hAnsi="Arial" w:cs="Arial"/>
          <w:sz w:val="22"/>
          <w:szCs w:val="22"/>
        </w:rPr>
      </w:pPr>
    </w:p>
    <w:p w14:paraId="68D70547" w14:textId="5F6D94E5" w:rsidR="00F66181" w:rsidRPr="000F4420" w:rsidRDefault="00EC03F5" w:rsidP="00CD211E">
      <w:p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 xml:space="preserve">Should a change to clinical </w:t>
      </w:r>
      <w:r w:rsidR="001215A7" w:rsidRPr="000F4420">
        <w:rPr>
          <w:rFonts w:ascii="Arial" w:hAnsi="Arial" w:cs="Arial"/>
          <w:sz w:val="22"/>
          <w:szCs w:val="22"/>
        </w:rPr>
        <w:t>organisation</w:t>
      </w:r>
      <w:r w:rsidRPr="000F4420">
        <w:rPr>
          <w:rFonts w:ascii="Arial" w:hAnsi="Arial" w:cs="Arial"/>
          <w:sz w:val="22"/>
          <w:szCs w:val="22"/>
        </w:rPr>
        <w:t xml:space="preserve"> be required, the nominated clinician is to liaise with the </w:t>
      </w:r>
      <w:r w:rsidR="0079246D">
        <w:rPr>
          <w:rFonts w:ascii="Arial" w:hAnsi="Arial" w:cs="Arial"/>
          <w:sz w:val="22"/>
          <w:szCs w:val="22"/>
        </w:rPr>
        <w:t>Practice</w:t>
      </w:r>
      <w:r w:rsidR="00F80ADE" w:rsidRPr="000F4420">
        <w:rPr>
          <w:rFonts w:ascii="Arial" w:hAnsi="Arial" w:cs="Arial"/>
          <w:sz w:val="22"/>
          <w:szCs w:val="22"/>
        </w:rPr>
        <w:t xml:space="preserve"> Manager </w:t>
      </w:r>
      <w:r w:rsidRPr="000F4420">
        <w:rPr>
          <w:rFonts w:ascii="Arial" w:hAnsi="Arial" w:cs="Arial"/>
          <w:sz w:val="22"/>
          <w:szCs w:val="22"/>
        </w:rPr>
        <w:t xml:space="preserve">to facilitate a change in </w:t>
      </w:r>
      <w:r w:rsidR="001215A7" w:rsidRPr="000F4420">
        <w:rPr>
          <w:rFonts w:ascii="Arial" w:hAnsi="Arial" w:cs="Arial"/>
          <w:sz w:val="22"/>
          <w:szCs w:val="22"/>
        </w:rPr>
        <w:t>organisation</w:t>
      </w:r>
      <w:r w:rsidRPr="000F4420">
        <w:rPr>
          <w:rFonts w:ascii="Arial" w:hAnsi="Arial" w:cs="Arial"/>
          <w:sz w:val="22"/>
          <w:szCs w:val="22"/>
        </w:rPr>
        <w:t xml:space="preserve"> policy. </w:t>
      </w:r>
      <w:r w:rsidR="00E81C84" w:rsidRPr="000F4420">
        <w:rPr>
          <w:rFonts w:ascii="Arial" w:hAnsi="Arial" w:cs="Arial"/>
          <w:sz w:val="22"/>
          <w:szCs w:val="22"/>
        </w:rPr>
        <w:t xml:space="preserve">A link to the amended policy is to be emailed to staff as soon </w:t>
      </w:r>
      <w:r w:rsidR="00DC4FDF" w:rsidRPr="000F4420">
        <w:rPr>
          <w:rFonts w:ascii="Arial" w:hAnsi="Arial" w:cs="Arial"/>
          <w:sz w:val="22"/>
          <w:szCs w:val="22"/>
        </w:rPr>
        <w:t>as the policy is finalised.</w:t>
      </w:r>
    </w:p>
    <w:p w14:paraId="2B77D6A6" w14:textId="77777777" w:rsidR="00E81C84" w:rsidRPr="000F4420" w:rsidRDefault="00E81C84" w:rsidP="00CD211E">
      <w:pPr>
        <w:rPr>
          <w:rFonts w:ascii="Arial" w:hAnsi="Arial" w:cs="Arial"/>
          <w:sz w:val="22"/>
          <w:szCs w:val="22"/>
        </w:rPr>
      </w:pPr>
    </w:p>
    <w:p w14:paraId="44F4AB80" w14:textId="7DD5D1B5" w:rsidR="00E81C84" w:rsidRPr="000F4420" w:rsidRDefault="00E81C84" w:rsidP="00CD211E">
      <w:p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>Where guidance affects patients</w:t>
      </w:r>
      <w:r w:rsidR="00D12323" w:rsidRPr="000F4420">
        <w:rPr>
          <w:rFonts w:ascii="Arial" w:hAnsi="Arial" w:cs="Arial"/>
          <w:sz w:val="22"/>
          <w:szCs w:val="22"/>
        </w:rPr>
        <w:t xml:space="preserve">, </w:t>
      </w:r>
      <w:r w:rsidR="00C52F36" w:rsidRPr="000F4420">
        <w:rPr>
          <w:rFonts w:ascii="Arial" w:hAnsi="Arial" w:cs="Arial"/>
          <w:sz w:val="22"/>
          <w:szCs w:val="22"/>
        </w:rPr>
        <w:t>e.g.,</w:t>
      </w:r>
      <w:r w:rsidRPr="000F4420">
        <w:rPr>
          <w:rFonts w:ascii="Arial" w:hAnsi="Arial" w:cs="Arial"/>
          <w:sz w:val="22"/>
          <w:szCs w:val="22"/>
        </w:rPr>
        <w:t xml:space="preserve"> </w:t>
      </w:r>
      <w:r w:rsidR="00D12323" w:rsidRPr="000F4420">
        <w:rPr>
          <w:rFonts w:ascii="Arial" w:hAnsi="Arial" w:cs="Arial"/>
          <w:sz w:val="22"/>
          <w:szCs w:val="22"/>
        </w:rPr>
        <w:t xml:space="preserve">the </w:t>
      </w:r>
      <w:r w:rsidRPr="000F4420">
        <w:rPr>
          <w:rFonts w:ascii="Arial" w:hAnsi="Arial" w:cs="Arial"/>
          <w:sz w:val="22"/>
          <w:szCs w:val="22"/>
        </w:rPr>
        <w:t xml:space="preserve">withdrawal of certain medicines, a search is to be </w:t>
      </w:r>
      <w:r w:rsidR="006B22C9">
        <w:rPr>
          <w:rFonts w:ascii="Arial" w:hAnsi="Arial" w:cs="Arial"/>
          <w:sz w:val="22"/>
          <w:szCs w:val="22"/>
        </w:rPr>
        <w:t>conducted</w:t>
      </w:r>
      <w:r w:rsidR="004A6214" w:rsidRPr="000F4420">
        <w:rPr>
          <w:rFonts w:ascii="Arial" w:hAnsi="Arial" w:cs="Arial"/>
          <w:sz w:val="22"/>
          <w:szCs w:val="22"/>
        </w:rPr>
        <w:t xml:space="preserve"> to determine which </w:t>
      </w:r>
      <w:r w:rsidRPr="000F4420">
        <w:rPr>
          <w:rFonts w:ascii="Arial" w:hAnsi="Arial" w:cs="Arial"/>
          <w:sz w:val="22"/>
          <w:szCs w:val="22"/>
        </w:rPr>
        <w:t xml:space="preserve">patients </w:t>
      </w:r>
      <w:r w:rsidR="004A6214" w:rsidRPr="000F4420">
        <w:rPr>
          <w:rFonts w:ascii="Arial" w:hAnsi="Arial" w:cs="Arial"/>
          <w:sz w:val="22"/>
          <w:szCs w:val="22"/>
        </w:rPr>
        <w:t xml:space="preserve">are affected. </w:t>
      </w:r>
      <w:r w:rsidRPr="000F4420">
        <w:rPr>
          <w:rFonts w:ascii="Arial" w:hAnsi="Arial" w:cs="Arial"/>
          <w:sz w:val="22"/>
          <w:szCs w:val="22"/>
        </w:rPr>
        <w:t xml:space="preserve">In conjunction with the clinical team, </w:t>
      </w:r>
      <w:r w:rsidR="006B22C9">
        <w:rPr>
          <w:rFonts w:ascii="Arial" w:hAnsi="Arial" w:cs="Arial"/>
          <w:sz w:val="22"/>
          <w:szCs w:val="22"/>
        </w:rPr>
        <w:t xml:space="preserve">it will be </w:t>
      </w:r>
      <w:r w:rsidRPr="000F4420">
        <w:rPr>
          <w:rFonts w:ascii="Arial" w:hAnsi="Arial" w:cs="Arial"/>
          <w:sz w:val="22"/>
          <w:szCs w:val="22"/>
        </w:rPr>
        <w:t>determine</w:t>
      </w:r>
      <w:r w:rsidR="006B22C9">
        <w:rPr>
          <w:rFonts w:ascii="Arial" w:hAnsi="Arial" w:cs="Arial"/>
          <w:sz w:val="22"/>
          <w:szCs w:val="22"/>
        </w:rPr>
        <w:t>d as to</w:t>
      </w:r>
      <w:r w:rsidRPr="000F4420">
        <w:rPr>
          <w:rFonts w:ascii="Arial" w:hAnsi="Arial" w:cs="Arial"/>
          <w:sz w:val="22"/>
          <w:szCs w:val="22"/>
        </w:rPr>
        <w:t xml:space="preserve"> what intervention is required </w:t>
      </w:r>
      <w:r w:rsidR="004A6214" w:rsidRPr="000F4420">
        <w:rPr>
          <w:rFonts w:ascii="Arial" w:hAnsi="Arial" w:cs="Arial"/>
          <w:sz w:val="22"/>
          <w:szCs w:val="22"/>
        </w:rPr>
        <w:t xml:space="preserve">and how this will be achieved. </w:t>
      </w:r>
      <w:r w:rsidRPr="000F4420">
        <w:rPr>
          <w:rFonts w:ascii="Arial" w:hAnsi="Arial" w:cs="Arial"/>
          <w:sz w:val="22"/>
          <w:szCs w:val="22"/>
        </w:rPr>
        <w:t>All relevant information is to be recorded in the individuals’ healthcare record</w:t>
      </w:r>
      <w:r w:rsidR="004A6214" w:rsidRPr="000F4420">
        <w:rPr>
          <w:rFonts w:ascii="Arial" w:hAnsi="Arial" w:cs="Arial"/>
          <w:sz w:val="22"/>
          <w:szCs w:val="22"/>
        </w:rPr>
        <w:t>s</w:t>
      </w:r>
      <w:r w:rsidR="006C610E" w:rsidRPr="000F4420">
        <w:rPr>
          <w:rFonts w:ascii="Arial" w:hAnsi="Arial" w:cs="Arial"/>
          <w:sz w:val="22"/>
          <w:szCs w:val="22"/>
        </w:rPr>
        <w:t xml:space="preserve"> and appropriately read </w:t>
      </w:r>
      <w:r w:rsidRPr="000F4420">
        <w:rPr>
          <w:rFonts w:ascii="Arial" w:hAnsi="Arial" w:cs="Arial"/>
          <w:sz w:val="22"/>
          <w:szCs w:val="22"/>
        </w:rPr>
        <w:t xml:space="preserve">coded.  </w:t>
      </w:r>
    </w:p>
    <w:p w14:paraId="13CCF4B1" w14:textId="77777777" w:rsidR="00E81C84" w:rsidRPr="000F4420" w:rsidRDefault="00E81C84" w:rsidP="00CD211E">
      <w:pPr>
        <w:rPr>
          <w:rFonts w:ascii="Arial" w:hAnsi="Arial" w:cs="Arial"/>
          <w:sz w:val="22"/>
          <w:szCs w:val="22"/>
        </w:rPr>
      </w:pPr>
    </w:p>
    <w:p w14:paraId="6C7A3AF4" w14:textId="5CEEA2DD" w:rsidR="00D21405" w:rsidRPr="000F4420" w:rsidRDefault="00E81C84" w:rsidP="00CD211E">
      <w:pPr>
        <w:rPr>
          <w:rFonts w:ascii="Arial" w:hAnsi="Arial" w:cs="Arial"/>
          <w:sz w:val="22"/>
          <w:szCs w:val="22"/>
        </w:rPr>
      </w:pPr>
      <w:r w:rsidRPr="000F4420">
        <w:rPr>
          <w:rFonts w:ascii="Arial" w:hAnsi="Arial" w:cs="Arial"/>
          <w:sz w:val="22"/>
          <w:szCs w:val="22"/>
        </w:rPr>
        <w:t>As it is likely that medicine-related guidance will affect the patients of most clinicians, th</w:t>
      </w:r>
      <w:r w:rsidR="004A6214" w:rsidRPr="000F4420">
        <w:rPr>
          <w:rFonts w:ascii="Arial" w:hAnsi="Arial" w:cs="Arial"/>
          <w:sz w:val="22"/>
          <w:szCs w:val="22"/>
        </w:rPr>
        <w:t>e action plan and actions taken</w:t>
      </w:r>
      <w:r w:rsidRPr="000F4420">
        <w:rPr>
          <w:rFonts w:ascii="Arial" w:hAnsi="Arial" w:cs="Arial"/>
          <w:sz w:val="22"/>
          <w:szCs w:val="22"/>
        </w:rPr>
        <w:t xml:space="preserve"> are to be communi</w:t>
      </w:r>
      <w:r w:rsidR="004A6214" w:rsidRPr="000F4420">
        <w:rPr>
          <w:rFonts w:ascii="Arial" w:hAnsi="Arial" w:cs="Arial"/>
          <w:sz w:val="22"/>
          <w:szCs w:val="22"/>
        </w:rPr>
        <w:t>cated via email to</w:t>
      </w:r>
      <w:r w:rsidRPr="000F4420">
        <w:rPr>
          <w:rFonts w:ascii="Arial" w:hAnsi="Arial" w:cs="Arial"/>
          <w:sz w:val="22"/>
          <w:szCs w:val="22"/>
        </w:rPr>
        <w:t xml:space="preserve"> thos</w:t>
      </w:r>
      <w:r w:rsidR="004A6214" w:rsidRPr="000F4420">
        <w:rPr>
          <w:rFonts w:ascii="Arial" w:hAnsi="Arial" w:cs="Arial"/>
          <w:sz w:val="22"/>
          <w:szCs w:val="22"/>
        </w:rPr>
        <w:t>e staff who are absent</w:t>
      </w:r>
      <w:r w:rsidRPr="000F4420">
        <w:rPr>
          <w:rFonts w:ascii="Arial" w:hAnsi="Arial" w:cs="Arial"/>
          <w:sz w:val="22"/>
          <w:szCs w:val="22"/>
        </w:rPr>
        <w:t xml:space="preserve">.    </w:t>
      </w:r>
    </w:p>
    <w:p w14:paraId="7655884B" w14:textId="333352A6" w:rsidR="002C7888" w:rsidRPr="000F4420" w:rsidRDefault="002C7888" w:rsidP="00CD211E"/>
    <w:sectPr w:rsidR="002C7888" w:rsidRPr="000F4420" w:rsidSect="00124FB9">
      <w:headerReference w:type="default" r:id="rId25"/>
      <w:footerReference w:type="even" r:id="rId26"/>
      <w:footerReference w:type="default" r:id="rId2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4EBC" w14:textId="77777777" w:rsidR="00124FB9" w:rsidRDefault="00124FB9" w:rsidP="001A7ADA">
      <w:r>
        <w:separator/>
      </w:r>
    </w:p>
  </w:endnote>
  <w:endnote w:type="continuationSeparator" w:id="0">
    <w:p w14:paraId="182DA08B" w14:textId="77777777" w:rsidR="00124FB9" w:rsidRDefault="00124FB9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487" w14:textId="77777777" w:rsidR="00CA4DA0" w:rsidRDefault="00CA4DA0" w:rsidP="00CA4DA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CA4DA0" w:rsidRDefault="00CA4DA0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047E" w14:textId="77777777" w:rsidR="00CA4DA0" w:rsidRDefault="00CA4DA0" w:rsidP="00CA4DA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4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6A0C06" w14:textId="77777777" w:rsidR="00CA4DA0" w:rsidRDefault="00CA4DA0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A37D" w14:textId="77777777" w:rsidR="00124FB9" w:rsidRDefault="00124FB9" w:rsidP="001A7ADA">
      <w:r>
        <w:separator/>
      </w:r>
    </w:p>
  </w:footnote>
  <w:footnote w:type="continuationSeparator" w:id="0">
    <w:p w14:paraId="06FBE12D" w14:textId="77777777" w:rsidR="00124FB9" w:rsidRDefault="00124FB9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DC16" w14:textId="447EEC19" w:rsidR="00CA4DA0" w:rsidRDefault="00CA4DA0" w:rsidP="001A5A31">
    <w:pPr>
      <w:pStyle w:val="Header"/>
      <w:jc w:val="center"/>
    </w:pPr>
  </w:p>
  <w:p w14:paraId="79B87651" w14:textId="77777777" w:rsidR="003555BE" w:rsidRPr="003032E6" w:rsidRDefault="003555BE" w:rsidP="003555BE">
    <w:pPr>
      <w:pStyle w:val="Header"/>
      <w:tabs>
        <w:tab w:val="left" w:pos="2326"/>
        <w:tab w:val="center" w:pos="7689"/>
      </w:tabs>
      <w:jc w:val="center"/>
      <w:rPr>
        <w:b/>
        <w:sz w:val="40"/>
        <w:szCs w:val="40"/>
      </w:rPr>
    </w:pPr>
    <w:r>
      <w:rPr>
        <w:b/>
        <w:sz w:val="40"/>
        <w:szCs w:val="40"/>
      </w:rPr>
      <w:t>SHEERWATER HEALTH CENTRE</w:t>
    </w:r>
  </w:p>
  <w:p w14:paraId="085CE0CF" w14:textId="77777777" w:rsidR="00CA4DA0" w:rsidRDefault="00CA4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33A04"/>
    <w:multiLevelType w:val="hybridMultilevel"/>
    <w:tmpl w:val="D13A5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428DB"/>
    <w:multiLevelType w:val="hybridMultilevel"/>
    <w:tmpl w:val="4336F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143B1"/>
    <w:multiLevelType w:val="hybridMultilevel"/>
    <w:tmpl w:val="37A4E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583081">
    <w:abstractNumId w:val="4"/>
  </w:num>
  <w:num w:numId="2" w16cid:durableId="1772894404">
    <w:abstractNumId w:val="0"/>
  </w:num>
  <w:num w:numId="3" w16cid:durableId="1489787262">
    <w:abstractNumId w:val="6"/>
  </w:num>
  <w:num w:numId="4" w16cid:durableId="865680303">
    <w:abstractNumId w:val="11"/>
  </w:num>
  <w:num w:numId="5" w16cid:durableId="807625236">
    <w:abstractNumId w:val="9"/>
  </w:num>
  <w:num w:numId="6" w16cid:durableId="573131164">
    <w:abstractNumId w:val="5"/>
  </w:num>
  <w:num w:numId="7" w16cid:durableId="1266500495">
    <w:abstractNumId w:val="1"/>
  </w:num>
  <w:num w:numId="8" w16cid:durableId="2081513879">
    <w:abstractNumId w:val="2"/>
  </w:num>
  <w:num w:numId="9" w16cid:durableId="1190685181">
    <w:abstractNumId w:val="8"/>
  </w:num>
  <w:num w:numId="10" w16cid:durableId="458500881">
    <w:abstractNumId w:val="3"/>
  </w:num>
  <w:num w:numId="11" w16cid:durableId="1381593688">
    <w:abstractNumId w:val="10"/>
  </w:num>
  <w:num w:numId="12" w16cid:durableId="1108430309">
    <w:abstractNumId w:val="7"/>
  </w:num>
  <w:num w:numId="13" w16cid:durableId="1881159768">
    <w:abstractNumId w:val="12"/>
  </w:num>
  <w:num w:numId="14" w16cid:durableId="2133354690">
    <w:abstractNumId w:val="3"/>
  </w:num>
  <w:num w:numId="15" w16cid:durableId="2099523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525E2"/>
    <w:rsid w:val="000532E5"/>
    <w:rsid w:val="000703C2"/>
    <w:rsid w:val="0009761B"/>
    <w:rsid w:val="000B4189"/>
    <w:rsid w:val="000C08D7"/>
    <w:rsid w:val="000C33F2"/>
    <w:rsid w:val="000C63A7"/>
    <w:rsid w:val="000D64AA"/>
    <w:rsid w:val="000F4420"/>
    <w:rsid w:val="00102501"/>
    <w:rsid w:val="00104842"/>
    <w:rsid w:val="001067AD"/>
    <w:rsid w:val="001215A7"/>
    <w:rsid w:val="00124FB9"/>
    <w:rsid w:val="00126DBE"/>
    <w:rsid w:val="00132D32"/>
    <w:rsid w:val="00132ED4"/>
    <w:rsid w:val="00134281"/>
    <w:rsid w:val="001600B5"/>
    <w:rsid w:val="00161984"/>
    <w:rsid w:val="00174139"/>
    <w:rsid w:val="001748D3"/>
    <w:rsid w:val="0018552F"/>
    <w:rsid w:val="001940A2"/>
    <w:rsid w:val="001A5A31"/>
    <w:rsid w:val="001A7ADA"/>
    <w:rsid w:val="001D2A0E"/>
    <w:rsid w:val="001D7712"/>
    <w:rsid w:val="001E43D1"/>
    <w:rsid w:val="001E5BB8"/>
    <w:rsid w:val="001E7652"/>
    <w:rsid w:val="00202624"/>
    <w:rsid w:val="00220327"/>
    <w:rsid w:val="00242BCA"/>
    <w:rsid w:val="00245B14"/>
    <w:rsid w:val="00250BC0"/>
    <w:rsid w:val="00253637"/>
    <w:rsid w:val="002C04CE"/>
    <w:rsid w:val="002C7888"/>
    <w:rsid w:val="002C7AA5"/>
    <w:rsid w:val="002D5ED9"/>
    <w:rsid w:val="002E0DC0"/>
    <w:rsid w:val="002F69A8"/>
    <w:rsid w:val="00312458"/>
    <w:rsid w:val="00324EA3"/>
    <w:rsid w:val="003408BB"/>
    <w:rsid w:val="00340F32"/>
    <w:rsid w:val="0034110D"/>
    <w:rsid w:val="003555BE"/>
    <w:rsid w:val="00362D0D"/>
    <w:rsid w:val="003727CB"/>
    <w:rsid w:val="00396043"/>
    <w:rsid w:val="00397A49"/>
    <w:rsid w:val="003A093C"/>
    <w:rsid w:val="003D6609"/>
    <w:rsid w:val="003D736D"/>
    <w:rsid w:val="003F6202"/>
    <w:rsid w:val="00403BB5"/>
    <w:rsid w:val="00412CB3"/>
    <w:rsid w:val="0042260A"/>
    <w:rsid w:val="0043009A"/>
    <w:rsid w:val="00436B5D"/>
    <w:rsid w:val="0043713A"/>
    <w:rsid w:val="00456381"/>
    <w:rsid w:val="00462EF4"/>
    <w:rsid w:val="0046350B"/>
    <w:rsid w:val="00466BB7"/>
    <w:rsid w:val="00480428"/>
    <w:rsid w:val="004804E4"/>
    <w:rsid w:val="004856D4"/>
    <w:rsid w:val="004A0FC9"/>
    <w:rsid w:val="004A13AD"/>
    <w:rsid w:val="004A6214"/>
    <w:rsid w:val="004C307B"/>
    <w:rsid w:val="004E0159"/>
    <w:rsid w:val="004F355C"/>
    <w:rsid w:val="00532A14"/>
    <w:rsid w:val="00533373"/>
    <w:rsid w:val="005461FE"/>
    <w:rsid w:val="0055414F"/>
    <w:rsid w:val="00575525"/>
    <w:rsid w:val="005A113E"/>
    <w:rsid w:val="005A7616"/>
    <w:rsid w:val="005E5000"/>
    <w:rsid w:val="005F25AB"/>
    <w:rsid w:val="00663F2B"/>
    <w:rsid w:val="006650B1"/>
    <w:rsid w:val="00675EFF"/>
    <w:rsid w:val="006805A2"/>
    <w:rsid w:val="0069158E"/>
    <w:rsid w:val="00695078"/>
    <w:rsid w:val="00696C51"/>
    <w:rsid w:val="00697E17"/>
    <w:rsid w:val="006A0CFC"/>
    <w:rsid w:val="006A5AC0"/>
    <w:rsid w:val="006B22C9"/>
    <w:rsid w:val="006C5B51"/>
    <w:rsid w:val="006C610E"/>
    <w:rsid w:val="006C7177"/>
    <w:rsid w:val="006D2ACA"/>
    <w:rsid w:val="006E1BE2"/>
    <w:rsid w:val="006F7434"/>
    <w:rsid w:val="00700F5D"/>
    <w:rsid w:val="007010F4"/>
    <w:rsid w:val="00705117"/>
    <w:rsid w:val="00713167"/>
    <w:rsid w:val="00717DD3"/>
    <w:rsid w:val="00722320"/>
    <w:rsid w:val="00741474"/>
    <w:rsid w:val="007448B3"/>
    <w:rsid w:val="0075306B"/>
    <w:rsid w:val="00773D64"/>
    <w:rsid w:val="00775BA9"/>
    <w:rsid w:val="0079246D"/>
    <w:rsid w:val="007962FF"/>
    <w:rsid w:val="007A0B04"/>
    <w:rsid w:val="007D28C5"/>
    <w:rsid w:val="007E29CF"/>
    <w:rsid w:val="007F34C9"/>
    <w:rsid w:val="00811458"/>
    <w:rsid w:val="008150CA"/>
    <w:rsid w:val="00844D03"/>
    <w:rsid w:val="0084513D"/>
    <w:rsid w:val="008706B5"/>
    <w:rsid w:val="008B6A4D"/>
    <w:rsid w:val="0090098B"/>
    <w:rsid w:val="0095339B"/>
    <w:rsid w:val="00964E93"/>
    <w:rsid w:val="00964F8D"/>
    <w:rsid w:val="00974822"/>
    <w:rsid w:val="00976694"/>
    <w:rsid w:val="009815A3"/>
    <w:rsid w:val="00992852"/>
    <w:rsid w:val="009A26B4"/>
    <w:rsid w:val="009A600C"/>
    <w:rsid w:val="009C78A7"/>
    <w:rsid w:val="009D5CED"/>
    <w:rsid w:val="00A16C3A"/>
    <w:rsid w:val="00A3677B"/>
    <w:rsid w:val="00A4014D"/>
    <w:rsid w:val="00A4187E"/>
    <w:rsid w:val="00A4249D"/>
    <w:rsid w:val="00A55E33"/>
    <w:rsid w:val="00A56A3B"/>
    <w:rsid w:val="00A760C3"/>
    <w:rsid w:val="00A84644"/>
    <w:rsid w:val="00AA0D07"/>
    <w:rsid w:val="00AA25BE"/>
    <w:rsid w:val="00AB6453"/>
    <w:rsid w:val="00AC3A04"/>
    <w:rsid w:val="00AC4854"/>
    <w:rsid w:val="00AD308A"/>
    <w:rsid w:val="00AE0294"/>
    <w:rsid w:val="00AF05C1"/>
    <w:rsid w:val="00AF6BDB"/>
    <w:rsid w:val="00B034EB"/>
    <w:rsid w:val="00B050E8"/>
    <w:rsid w:val="00B13C93"/>
    <w:rsid w:val="00B178A6"/>
    <w:rsid w:val="00B41411"/>
    <w:rsid w:val="00B430B4"/>
    <w:rsid w:val="00B735E4"/>
    <w:rsid w:val="00B76A23"/>
    <w:rsid w:val="00B76E21"/>
    <w:rsid w:val="00B80470"/>
    <w:rsid w:val="00BA2B44"/>
    <w:rsid w:val="00BA502F"/>
    <w:rsid w:val="00BB262A"/>
    <w:rsid w:val="00BB4D33"/>
    <w:rsid w:val="00BD00AB"/>
    <w:rsid w:val="00BD2885"/>
    <w:rsid w:val="00BE26B9"/>
    <w:rsid w:val="00BF0BFF"/>
    <w:rsid w:val="00C01026"/>
    <w:rsid w:val="00C0314E"/>
    <w:rsid w:val="00C248D3"/>
    <w:rsid w:val="00C330F5"/>
    <w:rsid w:val="00C52F36"/>
    <w:rsid w:val="00C531AC"/>
    <w:rsid w:val="00C61C9B"/>
    <w:rsid w:val="00C71718"/>
    <w:rsid w:val="00C75736"/>
    <w:rsid w:val="00CA4DA0"/>
    <w:rsid w:val="00CB365C"/>
    <w:rsid w:val="00CC1C85"/>
    <w:rsid w:val="00CC4499"/>
    <w:rsid w:val="00CD211E"/>
    <w:rsid w:val="00CE1FFB"/>
    <w:rsid w:val="00CF143C"/>
    <w:rsid w:val="00CF3589"/>
    <w:rsid w:val="00D12323"/>
    <w:rsid w:val="00D21405"/>
    <w:rsid w:val="00D344BA"/>
    <w:rsid w:val="00D3532E"/>
    <w:rsid w:val="00D4369F"/>
    <w:rsid w:val="00D517D3"/>
    <w:rsid w:val="00D51886"/>
    <w:rsid w:val="00D532D9"/>
    <w:rsid w:val="00D54500"/>
    <w:rsid w:val="00D72BA5"/>
    <w:rsid w:val="00D75F7C"/>
    <w:rsid w:val="00D77819"/>
    <w:rsid w:val="00D86F8B"/>
    <w:rsid w:val="00D91812"/>
    <w:rsid w:val="00D96B96"/>
    <w:rsid w:val="00DB0A65"/>
    <w:rsid w:val="00DB1978"/>
    <w:rsid w:val="00DC4FDF"/>
    <w:rsid w:val="00DE15CB"/>
    <w:rsid w:val="00DF1D4A"/>
    <w:rsid w:val="00E132D5"/>
    <w:rsid w:val="00E3013A"/>
    <w:rsid w:val="00E433AF"/>
    <w:rsid w:val="00E6096D"/>
    <w:rsid w:val="00E81C84"/>
    <w:rsid w:val="00E8421E"/>
    <w:rsid w:val="00EB0264"/>
    <w:rsid w:val="00EC03F5"/>
    <w:rsid w:val="00EE4EE3"/>
    <w:rsid w:val="00EF57D7"/>
    <w:rsid w:val="00F01EC2"/>
    <w:rsid w:val="00F0342A"/>
    <w:rsid w:val="00F0575B"/>
    <w:rsid w:val="00F20FB7"/>
    <w:rsid w:val="00F261AD"/>
    <w:rsid w:val="00F47446"/>
    <w:rsid w:val="00F62D77"/>
    <w:rsid w:val="00F66181"/>
    <w:rsid w:val="00F71DA2"/>
    <w:rsid w:val="00F737EA"/>
    <w:rsid w:val="00F73C3F"/>
    <w:rsid w:val="00F74E2C"/>
    <w:rsid w:val="00F80ADE"/>
    <w:rsid w:val="00F82F59"/>
    <w:rsid w:val="00F970AB"/>
    <w:rsid w:val="00FA4014"/>
    <w:rsid w:val="00FA429E"/>
    <w:rsid w:val="00FB7B87"/>
    <w:rsid w:val="00FD00D3"/>
    <w:rsid w:val="00FD12E5"/>
    <w:rsid w:val="00FD5D3E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4:defaultImageDpi w14:val="32767"/>
  <w15:docId w15:val="{DD938A2C-5978-4844-9AC6-AB467643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A7ADA"/>
  </w:style>
  <w:style w:type="character" w:customStyle="1" w:styleId="FootnoteTextChar">
    <w:name w:val="Footnote Text Char"/>
    <w:basedOn w:val="DefaultParagraphFont"/>
    <w:link w:val="FootnoteText"/>
    <w:rsid w:val="001A7ADA"/>
  </w:style>
  <w:style w:type="character" w:styleId="FootnoteReference">
    <w:name w:val="footnote reference"/>
    <w:basedOn w:val="DefaultParagraphFont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B76A23"/>
    <w:pPr>
      <w:tabs>
        <w:tab w:val="left" w:pos="440"/>
        <w:tab w:val="right" w:pos="8505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6805A2"/>
    <w:pPr>
      <w:tabs>
        <w:tab w:val="left" w:pos="660"/>
        <w:tab w:val="right" w:pos="8505"/>
      </w:tabs>
      <w:spacing w:before="80"/>
      <w:ind w:right="798"/>
    </w:pPr>
    <w:rPr>
      <w:rFonts w:cstheme="minorHAns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5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15A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C33F2"/>
  </w:style>
  <w:style w:type="table" w:customStyle="1" w:styleId="TableGrid1">
    <w:name w:val="Table Grid1"/>
    <w:basedOn w:val="TableNormal"/>
    <w:next w:val="TableGrid"/>
    <w:rsid w:val="0069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9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9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6A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64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ice.org.uk/about/what-we-do/our-programmes/nice-guidance" TargetMode="External"/><Relationship Id="rId18" Type="http://schemas.openxmlformats.org/officeDocument/2006/relationships/hyperlink" Target="https://www.nice.org.uk/news/nice-newsletters-and-alerts/subscribe-to-medicines-and-prescribing-important-new-evidence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www.nice.org.uk/news/nice-newsletters-and-alerts/subscribe-to-nice-new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legislation.gov.uk/ukpga/2010/15/contents" TargetMode="External"/><Relationship Id="rId17" Type="http://schemas.openxmlformats.org/officeDocument/2006/relationships/hyperlink" Target="https://www.nice.org.uk/news/nice-newsletters-and-alerts/subscribe-to-medicine-and-prescribing-alert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ce.org.uk/news/nice-newsletters-and-alerts/subscribe-to-update-for-primary-care" TargetMode="External"/><Relationship Id="rId20" Type="http://schemas.openxmlformats.org/officeDocument/2006/relationships/hyperlink" Target="https://www.gov.uk/government/organisations/medicines-and-healthcare-products-regulatory-agenc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qc.org.uk/guidance-providers/gps/gp-mythbuster-45-nice-quality-standards-general-practice" TargetMode="External"/><Relationship Id="rId24" Type="http://schemas.openxmlformats.org/officeDocument/2006/relationships/hyperlink" Target="https://www.nice.org.uk/news/nice-newsletters-and-alerts/subscribe-to-nice-news-internation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ice.org.uk/standards-and-indicators/quality-standards-topic-library" TargetMode="External"/><Relationship Id="rId23" Type="http://schemas.openxmlformats.org/officeDocument/2006/relationships/hyperlink" Target="https://nice.us8.list-manage.com/subscribe?u=7864f766b10b8edd18f19aa56&amp;id=ea7a83a5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ice.org.uk/about/what-we-do/into-practice/shared-learning-case-studies" TargetMode="External"/><Relationship Id="rId19" Type="http://schemas.openxmlformats.org/officeDocument/2006/relationships/hyperlink" Target="https://www.sign.ac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ice.org.uk/" TargetMode="External"/><Relationship Id="rId14" Type="http://schemas.openxmlformats.org/officeDocument/2006/relationships/hyperlink" Target="https://www.cqc.org.uk/guidance-providers/gps/gp-mythbuster-45-nice-quality-standards-general-practice" TargetMode="External"/><Relationship Id="rId22" Type="http://schemas.openxmlformats.org/officeDocument/2006/relationships/hyperlink" Target="https://www.nice.org.uk/news/nice-newsletters-and-alerts/subscribe-to-nice-news-for-life-sciences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9243E6-5B6C-432D-A4C3-A0A46D96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8148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5</cp:revision>
  <cp:lastPrinted>2024-03-20T17:36:00Z</cp:lastPrinted>
  <dcterms:created xsi:type="dcterms:W3CDTF">2024-03-19T21:50:00Z</dcterms:created>
  <dcterms:modified xsi:type="dcterms:W3CDTF">2024-03-20T21:08:00Z</dcterms:modified>
</cp:coreProperties>
</file>