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3157527F" w:rsidR="00CD211E" w:rsidRPr="0029318D" w:rsidRDefault="0042699A" w:rsidP="0042699A">
      <w:pPr>
        <w:jc w:val="center"/>
        <w:rPr>
          <w:rFonts w:ascii="Arial" w:hAnsi="Arial" w:cs="Arial"/>
          <w:b/>
          <w:sz w:val="36"/>
          <w:szCs w:val="36"/>
        </w:rPr>
      </w:pPr>
      <w:r w:rsidRPr="0029318D">
        <w:rPr>
          <w:rFonts w:ascii="Arial" w:hAnsi="Arial" w:cs="Arial"/>
          <w:b/>
          <w:sz w:val="36"/>
          <w:szCs w:val="36"/>
        </w:rPr>
        <w:t>Clinical Governance Policy</w:t>
      </w:r>
    </w:p>
    <w:p w14:paraId="54FC8B32" w14:textId="77777777" w:rsidR="002E245E" w:rsidRPr="0029318D" w:rsidRDefault="002E245E" w:rsidP="00CD211E">
      <w:pPr>
        <w:rPr>
          <w:rFonts w:ascii="Arial" w:hAnsi="Arial" w:cs="Arial"/>
          <w:sz w:val="28"/>
          <w:szCs w:val="28"/>
        </w:rPr>
      </w:pPr>
    </w:p>
    <w:p w14:paraId="71270615" w14:textId="77777777" w:rsidR="0042699A" w:rsidRPr="0029318D" w:rsidRDefault="0042699A" w:rsidP="00CD211E">
      <w:pPr>
        <w:rPr>
          <w:rFonts w:ascii="Arial" w:hAnsi="Arial" w:cs="Arial"/>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36"/>
        <w:gridCol w:w="2103"/>
        <w:gridCol w:w="3275"/>
      </w:tblGrid>
      <w:tr w:rsidR="0042699A" w:rsidRPr="0029318D" w14:paraId="363B03A1" w14:textId="77777777" w:rsidTr="00024CF5">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934A83" w14:textId="77777777" w:rsidR="0042699A" w:rsidRPr="00761580" w:rsidRDefault="0042699A" w:rsidP="00024CF5">
            <w:pPr>
              <w:jc w:val="center"/>
              <w:rPr>
                <w:rFonts w:ascii="Arial" w:eastAsia="Arial" w:hAnsi="Arial" w:cs="Arial"/>
                <w:b/>
                <w:spacing w:val="-2"/>
                <w:sz w:val="26"/>
                <w:szCs w:val="26"/>
              </w:rPr>
            </w:pPr>
            <w:r w:rsidRPr="0076158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09E527D" w14:textId="77777777" w:rsidR="0042699A" w:rsidRPr="00761580" w:rsidRDefault="0042699A" w:rsidP="00024CF5">
            <w:pPr>
              <w:jc w:val="center"/>
              <w:rPr>
                <w:rFonts w:ascii="Arial" w:eastAsia="Arial" w:hAnsi="Arial" w:cs="Arial"/>
                <w:b/>
                <w:spacing w:val="-2"/>
                <w:sz w:val="26"/>
                <w:szCs w:val="26"/>
              </w:rPr>
            </w:pPr>
            <w:r w:rsidRPr="0076158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4CF6985" w14:textId="77777777" w:rsidR="0042699A" w:rsidRPr="00761580" w:rsidRDefault="0042699A" w:rsidP="00024CF5">
            <w:pPr>
              <w:jc w:val="center"/>
              <w:rPr>
                <w:rFonts w:ascii="Arial" w:eastAsia="Arial" w:hAnsi="Arial" w:cs="Arial"/>
                <w:b/>
                <w:spacing w:val="-2"/>
                <w:sz w:val="26"/>
                <w:szCs w:val="26"/>
              </w:rPr>
            </w:pPr>
            <w:r w:rsidRPr="0076158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40FBA35" w14:textId="77777777" w:rsidR="0042699A" w:rsidRPr="00761580" w:rsidRDefault="0042699A" w:rsidP="00024CF5">
            <w:pPr>
              <w:jc w:val="center"/>
              <w:rPr>
                <w:rFonts w:ascii="Arial" w:eastAsia="Arial" w:hAnsi="Arial" w:cs="Arial"/>
                <w:b/>
                <w:spacing w:val="-2"/>
                <w:sz w:val="26"/>
                <w:szCs w:val="26"/>
              </w:rPr>
            </w:pPr>
            <w:r w:rsidRPr="0076158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A674126" w14:textId="77777777" w:rsidR="0042699A" w:rsidRPr="00761580" w:rsidRDefault="0042699A" w:rsidP="00024CF5">
            <w:pPr>
              <w:jc w:val="center"/>
              <w:rPr>
                <w:rFonts w:ascii="Arial" w:eastAsia="Arial" w:hAnsi="Arial" w:cs="Arial"/>
                <w:b/>
                <w:spacing w:val="-2"/>
                <w:sz w:val="26"/>
                <w:szCs w:val="26"/>
              </w:rPr>
            </w:pPr>
            <w:r w:rsidRPr="00761580">
              <w:rPr>
                <w:rFonts w:ascii="Arial" w:eastAsia="Arial" w:hAnsi="Arial" w:cs="Arial"/>
                <w:b/>
                <w:spacing w:val="-2"/>
                <w:sz w:val="26"/>
                <w:szCs w:val="26"/>
              </w:rPr>
              <w:t>Comments:</w:t>
            </w:r>
          </w:p>
        </w:tc>
      </w:tr>
      <w:tr w:rsidR="0042699A" w:rsidRPr="0029318D" w14:paraId="205123EE" w14:textId="77777777" w:rsidTr="00024CF5">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11071381" w14:textId="13608713" w:rsidR="0042699A" w:rsidRPr="0029318D" w:rsidRDefault="009D2D68" w:rsidP="00024CF5">
            <w:pPr>
              <w:jc w:val="center"/>
              <w:rPr>
                <w:rFonts w:ascii="Arial" w:eastAsia="Arial" w:hAnsi="Arial" w:cs="Arial"/>
                <w:spacing w:val="-2"/>
              </w:rPr>
            </w:pPr>
            <w:r>
              <w:rPr>
                <w:rFonts w:ascii="Arial" w:eastAsia="Arial" w:hAnsi="Arial" w:cs="Arial"/>
                <w:spacing w:val="-2"/>
              </w:rPr>
              <w:t>v1.</w:t>
            </w:r>
            <w:r w:rsidR="00102C7F">
              <w:rPr>
                <w:rFonts w:ascii="Arial" w:eastAsia="Arial" w:hAnsi="Arial" w:cs="Arial"/>
                <w:spacing w:val="-2"/>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783F170" w14:textId="65085822" w:rsidR="0042699A" w:rsidRPr="0029318D" w:rsidRDefault="009D2D68" w:rsidP="00024CF5">
            <w:pPr>
              <w:rPr>
                <w:rFonts w:ascii="Arial" w:eastAsia="Arial" w:hAnsi="Arial" w:cs="Arial"/>
                <w:spacing w:val="-2"/>
              </w:rPr>
            </w:pPr>
            <w:r>
              <w:rPr>
                <w:rFonts w:ascii="Arial" w:eastAsia="Arial" w:hAnsi="Arial" w:cs="Arial"/>
                <w:spacing w:val="-2"/>
              </w:rPr>
              <w:t>09/08/2019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BD22AA7" w14:textId="3D4040F2" w:rsidR="0042699A" w:rsidRPr="0029318D" w:rsidRDefault="009D2D68" w:rsidP="00024CF5">
            <w:pPr>
              <w:rPr>
                <w:rFonts w:ascii="Arial" w:eastAsia="Arial" w:hAnsi="Arial" w:cs="Arial"/>
                <w:spacing w:val="-2"/>
              </w:rPr>
            </w:pPr>
            <w:r>
              <w:rPr>
                <w:rFonts w:ascii="Arial" w:eastAsia="Arial" w:hAnsi="Arial" w:cs="Arial"/>
                <w:spacing w:val="-2"/>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8BB481F" w14:textId="5829D377" w:rsidR="0042699A" w:rsidRPr="0029318D" w:rsidRDefault="00251D45" w:rsidP="00024CF5">
            <w:pPr>
              <w:rPr>
                <w:rFonts w:ascii="Arial" w:eastAsia="Arial" w:hAnsi="Arial" w:cs="Arial"/>
                <w:spacing w:val="-2"/>
              </w:rPr>
            </w:pPr>
            <w:r>
              <w:rPr>
                <w:rFonts w:ascii="Arial" w:eastAsia="Arial" w:hAnsi="Arial" w:cs="Arial"/>
                <w:spacing w:val="-2"/>
              </w:rPr>
              <w:t>Sultan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3CAA60D" w14:textId="77777777" w:rsidR="0042699A" w:rsidRPr="0029318D" w:rsidRDefault="0042699A" w:rsidP="00024CF5">
            <w:pPr>
              <w:rPr>
                <w:rFonts w:ascii="Arial" w:hAnsi="Arial" w:cs="Arial"/>
              </w:rPr>
            </w:pPr>
          </w:p>
        </w:tc>
      </w:tr>
      <w:tr w:rsidR="0042699A" w:rsidRPr="0029318D" w14:paraId="5F4573B0" w14:textId="77777777" w:rsidTr="00024CF5">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63DC27D1" w14:textId="710CC0C5" w:rsidR="0042699A" w:rsidRPr="0029318D" w:rsidRDefault="00251D45" w:rsidP="00251D45">
            <w:pPr>
              <w:jc w:val="center"/>
              <w:rPr>
                <w:rFonts w:ascii="Arial" w:hAnsi="Arial" w:cs="Arial"/>
              </w:rPr>
            </w:pPr>
            <w:r>
              <w:rPr>
                <w:rFonts w:ascii="Arial" w:hAnsi="Arial" w:cs="Arial"/>
              </w:rPr>
              <w:t>v1.</w:t>
            </w:r>
            <w:r w:rsidR="00102C7F">
              <w:rPr>
                <w:rFonts w:ascii="Arial" w:hAnsi="Arial" w:cs="Arial"/>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FF06C46" w14:textId="7FFDE159" w:rsidR="0042699A" w:rsidRPr="0029318D" w:rsidRDefault="00251D45" w:rsidP="00024CF5">
            <w:pPr>
              <w:rPr>
                <w:rFonts w:ascii="Arial" w:hAnsi="Arial" w:cs="Arial"/>
              </w:rPr>
            </w:pPr>
            <w:r>
              <w:rPr>
                <w:rFonts w:ascii="Arial" w:hAnsi="Arial" w:cs="Arial"/>
              </w:rPr>
              <w:t>09/12/2019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57669C3" w14:textId="78825755" w:rsidR="0042699A" w:rsidRPr="0029318D" w:rsidRDefault="00251D45" w:rsidP="00024CF5">
            <w:pPr>
              <w:rPr>
                <w:rFonts w:ascii="Arial" w:hAnsi="Arial" w:cs="Arial"/>
              </w:rPr>
            </w:pPr>
            <w:r>
              <w:rPr>
                <w:rFonts w:ascii="Arial" w:eastAsia="Arial" w:hAnsi="Arial" w:cs="Arial"/>
                <w:spacing w:val="-2"/>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C41762" w14:textId="3B5D41C1" w:rsidR="0042699A" w:rsidRPr="0029318D" w:rsidRDefault="00251D45" w:rsidP="00024CF5">
            <w:pPr>
              <w:rPr>
                <w:rFonts w:ascii="Arial" w:hAnsi="Arial" w:cs="Arial"/>
              </w:rPr>
            </w:pPr>
            <w:r>
              <w:rPr>
                <w:rFonts w:ascii="Arial" w:hAnsi="Arial" w:cs="Arial"/>
              </w:rPr>
              <w:t>Sushmita Kakati</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FC1F79F" w14:textId="772B4715" w:rsidR="0042699A" w:rsidRPr="0029318D" w:rsidRDefault="00251D45" w:rsidP="00024CF5">
            <w:pPr>
              <w:rPr>
                <w:rFonts w:ascii="Arial" w:hAnsi="Arial" w:cs="Arial"/>
              </w:rPr>
            </w:pPr>
            <w:r>
              <w:rPr>
                <w:rFonts w:ascii="Arial" w:hAnsi="Arial" w:cs="Arial"/>
              </w:rPr>
              <w:t>Issued without change</w:t>
            </w:r>
          </w:p>
        </w:tc>
      </w:tr>
      <w:tr w:rsidR="0042699A" w:rsidRPr="0029318D" w14:paraId="1698764C" w14:textId="77777777" w:rsidTr="00024CF5">
        <w:trPr>
          <w:trHeight w:val="368"/>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06741A7B" w14:textId="36346748" w:rsidR="0042699A" w:rsidRPr="0029318D" w:rsidRDefault="00975073" w:rsidP="00975073">
            <w:pPr>
              <w:jc w:val="center"/>
              <w:rPr>
                <w:rFonts w:ascii="Arial" w:hAnsi="Arial" w:cs="Arial"/>
              </w:rPr>
            </w:pPr>
            <w:r>
              <w:rPr>
                <w:rFonts w:ascii="Arial" w:hAnsi="Arial" w:cs="Arial"/>
              </w:rPr>
              <w:t>v1.</w:t>
            </w:r>
            <w:r w:rsidR="00102C7F">
              <w:rPr>
                <w:rFonts w:ascii="Arial" w:hAnsi="Arial" w:cs="Arial"/>
              </w:rPr>
              <w:t>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F28979B" w14:textId="3B3832B4" w:rsidR="0042699A" w:rsidRPr="0029318D" w:rsidRDefault="00975073" w:rsidP="00024CF5">
            <w:pPr>
              <w:rPr>
                <w:rFonts w:ascii="Arial" w:hAnsi="Arial" w:cs="Arial"/>
              </w:rPr>
            </w:pPr>
            <w:r>
              <w:rPr>
                <w:rFonts w:ascii="Arial" w:hAnsi="Arial" w:cs="Arial"/>
              </w:rPr>
              <w:t>01/03/2022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34CF49E" w14:textId="233B07A3" w:rsidR="0042699A" w:rsidRPr="0029318D" w:rsidRDefault="00975073" w:rsidP="00024CF5">
            <w:pPr>
              <w:rPr>
                <w:rFonts w:ascii="Arial" w:hAnsi="Arial" w:cs="Arial"/>
              </w:rPr>
            </w:pPr>
            <w:r>
              <w:rPr>
                <w:rFonts w:ascii="Arial" w:hAnsi="Arial" w:cs="Arial"/>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512D08" w14:textId="6C8DD5D1" w:rsidR="0042699A" w:rsidRPr="0029318D" w:rsidRDefault="00975073" w:rsidP="00024CF5">
            <w:pPr>
              <w:rPr>
                <w:rFonts w:ascii="Arial" w:hAnsi="Arial" w:cs="Arial"/>
              </w:rPr>
            </w:pPr>
            <w:r>
              <w:rPr>
                <w:rFonts w:ascii="Arial" w:hAnsi="Arial" w:cs="Arial"/>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73991BB" w14:textId="185091B6" w:rsidR="0042699A" w:rsidRPr="0029318D" w:rsidRDefault="0042699A" w:rsidP="00024CF5">
            <w:pPr>
              <w:rPr>
                <w:rFonts w:ascii="Arial" w:hAnsi="Arial" w:cs="Arial"/>
              </w:rPr>
            </w:pPr>
          </w:p>
        </w:tc>
      </w:tr>
      <w:tr w:rsidR="0042699A" w:rsidRPr="0029318D" w14:paraId="04F2C973" w14:textId="77777777" w:rsidTr="00024CF5">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71FF0066" w14:textId="77777777" w:rsidR="0042699A" w:rsidRPr="0029318D" w:rsidRDefault="0042699A" w:rsidP="00024CF5">
            <w:pPr>
              <w:rPr>
                <w:rFonts w:ascii="Arial" w:hAnsi="Arial" w:cs="Arial"/>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EBF2B22" w14:textId="2FC2D075" w:rsidR="0042699A" w:rsidRPr="0029318D" w:rsidRDefault="009714AD" w:rsidP="00024CF5">
            <w:pPr>
              <w:rPr>
                <w:rFonts w:ascii="Arial" w:hAnsi="Arial" w:cs="Arial"/>
              </w:rPr>
            </w:pPr>
            <w:r>
              <w:rPr>
                <w:rFonts w:ascii="Arial" w:hAnsi="Arial" w:cs="Arial"/>
              </w:rPr>
              <w:t>September</w:t>
            </w:r>
            <w:r w:rsidR="00975073">
              <w:rPr>
                <w:rFonts w:ascii="Arial" w:hAnsi="Arial" w:cs="Arial"/>
              </w:rPr>
              <w:t xml:space="preserve">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E6AEB6" w14:textId="77777777" w:rsidR="0042699A" w:rsidRPr="0029318D" w:rsidRDefault="0042699A" w:rsidP="00024CF5">
            <w:pPr>
              <w:rPr>
                <w:rFonts w:ascii="Arial" w:hAnsi="Arial" w:cs="Arial"/>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AC96385" w14:textId="77777777" w:rsidR="0042699A" w:rsidRPr="0029318D" w:rsidRDefault="0042699A" w:rsidP="00024CF5">
            <w:pPr>
              <w:rPr>
                <w:rFonts w:ascii="Arial" w:hAnsi="Arial" w:cs="Arial"/>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AFBB244" w14:textId="4F7C683F" w:rsidR="0042699A" w:rsidRPr="0029318D" w:rsidRDefault="00975073" w:rsidP="00024CF5">
            <w:pPr>
              <w:rPr>
                <w:rFonts w:ascii="Arial" w:hAnsi="Arial" w:cs="Arial"/>
              </w:rPr>
            </w:pPr>
            <w:r>
              <w:rPr>
                <w:rFonts w:ascii="Arial" w:hAnsi="Arial" w:cs="Arial"/>
              </w:rPr>
              <w:t>Next review</w:t>
            </w:r>
          </w:p>
        </w:tc>
      </w:tr>
      <w:tr w:rsidR="00975073" w:rsidRPr="0029318D" w14:paraId="2FDC7B87" w14:textId="77777777" w:rsidTr="00024CF5">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0BB0F0BC" w14:textId="77777777" w:rsidR="00975073" w:rsidRPr="0029318D" w:rsidRDefault="00975073" w:rsidP="00024CF5">
            <w:pPr>
              <w:rPr>
                <w:rFonts w:ascii="Arial" w:hAnsi="Arial" w:cs="Arial"/>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E100609" w14:textId="77777777" w:rsidR="00975073" w:rsidRDefault="00975073" w:rsidP="00024CF5">
            <w:pPr>
              <w:rPr>
                <w:rFonts w:ascii="Arial" w:hAnsi="Arial" w:cs="Arial"/>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7C44169" w14:textId="77777777" w:rsidR="00975073" w:rsidRPr="0029318D" w:rsidRDefault="00975073" w:rsidP="00024CF5">
            <w:pPr>
              <w:rPr>
                <w:rFonts w:ascii="Arial" w:hAnsi="Arial" w:cs="Arial"/>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F0E578C" w14:textId="77777777" w:rsidR="00975073" w:rsidRPr="0029318D" w:rsidRDefault="00975073" w:rsidP="00024CF5">
            <w:pPr>
              <w:rPr>
                <w:rFonts w:ascii="Arial" w:hAnsi="Arial" w:cs="Arial"/>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41801C" w14:textId="77777777" w:rsidR="00975073" w:rsidRDefault="00975073" w:rsidP="00024CF5">
            <w:pPr>
              <w:rPr>
                <w:rFonts w:ascii="Arial" w:hAnsi="Arial" w:cs="Arial"/>
              </w:rPr>
            </w:pPr>
          </w:p>
        </w:tc>
      </w:tr>
    </w:tbl>
    <w:p w14:paraId="166F88DF" w14:textId="77777777" w:rsidR="0042699A" w:rsidRPr="0029318D" w:rsidRDefault="0042699A" w:rsidP="00CD211E">
      <w:pPr>
        <w:rPr>
          <w:rFonts w:ascii="Arial" w:hAnsi="Arial" w:cs="Arial"/>
          <w:sz w:val="28"/>
          <w:szCs w:val="28"/>
        </w:rPr>
      </w:pPr>
    </w:p>
    <w:p w14:paraId="4FE29AA4" w14:textId="5252E1B2" w:rsidR="00251D45" w:rsidRDefault="009D2D68">
      <w:pPr>
        <w:rPr>
          <w:rFonts w:ascii="Arial" w:hAnsi="Arial" w:cs="Arial"/>
          <w:sz w:val="28"/>
          <w:szCs w:val="28"/>
        </w:rPr>
      </w:pPr>
      <w:r>
        <w:rPr>
          <w:rFonts w:ascii="Arial" w:hAnsi="Arial" w:cs="Arial"/>
          <w:sz w:val="28"/>
          <w:szCs w:val="28"/>
        </w:rPr>
        <w:br w:type="page"/>
      </w:r>
      <w:r w:rsidR="00251D45">
        <w:rPr>
          <w:rFonts w:ascii="Arial" w:hAnsi="Arial" w:cs="Arial"/>
          <w:sz w:val="28"/>
          <w:szCs w:val="28"/>
        </w:rPr>
        <w:lastRenderedPageBreak/>
        <w:br w:type="page"/>
      </w:r>
    </w:p>
    <w:p w14:paraId="50A94740" w14:textId="77777777" w:rsidR="009D2D68" w:rsidRDefault="009D2D68">
      <w:pPr>
        <w:rPr>
          <w:rFonts w:ascii="Arial" w:hAnsi="Arial" w:cs="Arial"/>
          <w:sz w:val="28"/>
          <w:szCs w:val="28"/>
        </w:rPr>
      </w:pPr>
    </w:p>
    <w:p w14:paraId="6B3A3992" w14:textId="77777777" w:rsidR="0042699A" w:rsidRPr="0029318D" w:rsidRDefault="0042699A" w:rsidP="00CD211E">
      <w:pPr>
        <w:rPr>
          <w:rFonts w:ascii="Arial" w:hAnsi="Arial" w:cs="Arial"/>
          <w:sz w:val="28"/>
          <w:szCs w:val="28"/>
        </w:rPr>
      </w:pPr>
    </w:p>
    <w:p w14:paraId="6478BA75" w14:textId="77777777" w:rsidR="00CD211E" w:rsidRPr="0029318D" w:rsidRDefault="00CD211E" w:rsidP="00CD211E">
      <w:pPr>
        <w:rPr>
          <w:rFonts w:ascii="Arial" w:hAnsi="Arial" w:cs="Arial"/>
          <w:b/>
          <w:sz w:val="28"/>
          <w:szCs w:val="28"/>
        </w:rPr>
      </w:pPr>
      <w:r w:rsidRPr="0029318D">
        <w:rPr>
          <w:rFonts w:ascii="Arial" w:hAnsi="Arial" w:cs="Arial"/>
          <w:b/>
          <w:sz w:val="28"/>
          <w:szCs w:val="28"/>
        </w:rPr>
        <w:t>Table of contents</w:t>
      </w:r>
    </w:p>
    <w:p w14:paraId="069611A5" w14:textId="77777777" w:rsidR="00CD211E" w:rsidRPr="0029318D" w:rsidRDefault="00CD211E" w:rsidP="00CD211E">
      <w:pPr>
        <w:rPr>
          <w:rFonts w:ascii="Arial" w:hAnsi="Arial" w:cs="Arial"/>
          <w:sz w:val="28"/>
          <w:szCs w:val="28"/>
        </w:rPr>
      </w:pPr>
    </w:p>
    <w:p w14:paraId="320B4502" w14:textId="71555345" w:rsidR="00B90CDF" w:rsidRPr="0029318D" w:rsidRDefault="00CD211E">
      <w:pPr>
        <w:pStyle w:val="TOC1"/>
        <w:tabs>
          <w:tab w:val="left" w:pos="440"/>
          <w:tab w:val="right" w:pos="9010"/>
        </w:tabs>
        <w:rPr>
          <w:rFonts w:ascii="Arial" w:eastAsiaTheme="minorEastAsia" w:hAnsi="Arial" w:cs="Arial"/>
          <w:b w:val="0"/>
          <w:bCs w:val="0"/>
          <w:caps w:val="0"/>
          <w:noProof/>
          <w:sz w:val="22"/>
          <w:szCs w:val="22"/>
          <w:lang w:eastAsia="en-GB"/>
        </w:rPr>
      </w:pPr>
      <w:r w:rsidRPr="0029318D">
        <w:rPr>
          <w:rFonts w:ascii="Arial" w:hAnsi="Arial" w:cs="Arial"/>
          <w:b w:val="0"/>
          <w:sz w:val="20"/>
          <w:szCs w:val="28"/>
        </w:rPr>
        <w:fldChar w:fldCharType="begin"/>
      </w:r>
      <w:r w:rsidRPr="0029318D">
        <w:rPr>
          <w:rFonts w:ascii="Arial" w:hAnsi="Arial" w:cs="Arial"/>
          <w:b w:val="0"/>
          <w:sz w:val="20"/>
          <w:szCs w:val="28"/>
        </w:rPr>
        <w:instrText xml:space="preserve"> TOC \o "1-3" \h \z \u </w:instrText>
      </w:r>
      <w:r w:rsidRPr="0029318D">
        <w:rPr>
          <w:rFonts w:ascii="Arial" w:hAnsi="Arial" w:cs="Arial"/>
          <w:b w:val="0"/>
          <w:sz w:val="20"/>
          <w:szCs w:val="28"/>
        </w:rPr>
        <w:fldChar w:fldCharType="separate"/>
      </w:r>
      <w:hyperlink w:anchor="_Toc346053" w:history="1">
        <w:r w:rsidR="00B90CDF" w:rsidRPr="0029318D">
          <w:rPr>
            <w:rStyle w:val="Hyperlink"/>
            <w:rFonts w:ascii="Arial" w:hAnsi="Arial" w:cs="Arial"/>
            <w:noProof/>
          </w:rPr>
          <w:t>1</w:t>
        </w:r>
        <w:r w:rsidR="00B90CDF" w:rsidRPr="0029318D">
          <w:rPr>
            <w:rFonts w:ascii="Arial" w:eastAsiaTheme="minorEastAsia" w:hAnsi="Arial" w:cs="Arial"/>
            <w:b w:val="0"/>
            <w:bCs w:val="0"/>
            <w:caps w:val="0"/>
            <w:noProof/>
            <w:sz w:val="22"/>
            <w:szCs w:val="22"/>
            <w:lang w:eastAsia="en-GB"/>
          </w:rPr>
          <w:tab/>
        </w:r>
        <w:r w:rsidR="00B90CDF" w:rsidRPr="00761580">
          <w:rPr>
            <w:rStyle w:val="Hyperlink"/>
            <w:rFonts w:ascii="Arial" w:hAnsi="Arial" w:cs="Arial"/>
            <w:caps w:val="0"/>
            <w:noProof/>
          </w:rPr>
          <w:t>Introduction</w:t>
        </w:r>
        <w:r w:rsidR="00761580">
          <w:rPr>
            <w:rStyle w:val="Hyperlink"/>
            <w:rFonts w:ascii="Arial" w:hAnsi="Arial" w:cs="Arial"/>
            <w:caps w:val="0"/>
            <w:noProof/>
          </w:rPr>
          <w:t xml:space="preserve">                                                                                               </w:t>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_Toc346053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75631B9E" w14:textId="77777777" w:rsidR="00B90CDF" w:rsidRPr="0029318D" w:rsidRDefault="00000000">
      <w:pPr>
        <w:pStyle w:val="TOC2"/>
        <w:rPr>
          <w:rFonts w:ascii="Arial" w:eastAsiaTheme="minorEastAsia" w:hAnsi="Arial" w:cs="Arial"/>
          <w:b w:val="0"/>
          <w:bCs w:val="0"/>
          <w:noProof/>
          <w:sz w:val="22"/>
          <w:szCs w:val="22"/>
          <w:lang w:eastAsia="en-GB"/>
        </w:rPr>
      </w:pPr>
      <w:hyperlink w:anchor="_Toc346054" w:history="1">
        <w:r w:rsidR="00B90CDF" w:rsidRPr="0029318D">
          <w:rPr>
            <w:rStyle w:val="Hyperlink"/>
            <w:rFonts w:ascii="Arial" w:hAnsi="Arial" w:cs="Arial"/>
            <w:noProof/>
          </w:rPr>
          <w:t>1.1</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Policy statement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_Toc346054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76276E96" w14:textId="77777777" w:rsidR="00B90CDF" w:rsidRPr="0029318D" w:rsidRDefault="00000000">
      <w:pPr>
        <w:pStyle w:val="TOC2"/>
        <w:rPr>
          <w:rFonts w:ascii="Arial" w:eastAsiaTheme="minorEastAsia" w:hAnsi="Arial" w:cs="Arial"/>
          <w:b w:val="0"/>
          <w:bCs w:val="0"/>
          <w:noProof/>
          <w:sz w:val="22"/>
          <w:szCs w:val="22"/>
          <w:lang w:eastAsia="en-GB"/>
        </w:rPr>
      </w:pPr>
      <w:hyperlink w:anchor="_Toc346055" w:history="1">
        <w:r w:rsidR="00B90CDF" w:rsidRPr="0029318D">
          <w:rPr>
            <w:rStyle w:val="Hyperlink"/>
            <w:rFonts w:ascii="Arial" w:hAnsi="Arial" w:cs="Arial"/>
            <w:noProof/>
          </w:rPr>
          <w:t>1.2</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Status</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_Toc346055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61CA69CD" w14:textId="77777777" w:rsidR="00B90CDF" w:rsidRPr="0029318D" w:rsidRDefault="00000000">
      <w:pPr>
        <w:pStyle w:val="TOC2"/>
        <w:rPr>
          <w:rFonts w:ascii="Arial" w:eastAsiaTheme="minorEastAsia" w:hAnsi="Arial" w:cs="Arial"/>
          <w:b w:val="0"/>
          <w:bCs w:val="0"/>
          <w:noProof/>
          <w:sz w:val="22"/>
          <w:szCs w:val="22"/>
          <w:lang w:eastAsia="en-GB"/>
        </w:rPr>
      </w:pPr>
      <w:hyperlink w:anchor="_Toc346056" w:history="1">
        <w:r w:rsidR="00B90CDF" w:rsidRPr="0029318D">
          <w:rPr>
            <w:rStyle w:val="Hyperlink"/>
            <w:rFonts w:ascii="Arial" w:hAnsi="Arial" w:cs="Arial"/>
            <w:noProof/>
          </w:rPr>
          <w:t>1.3</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Training and support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_Toc346056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2D49BA4F" w14:textId="0C96960A" w:rsidR="00B90CDF" w:rsidRPr="0029318D" w:rsidRDefault="00000000">
      <w:pPr>
        <w:pStyle w:val="TOC1"/>
        <w:tabs>
          <w:tab w:val="left" w:pos="440"/>
          <w:tab w:val="right" w:pos="9010"/>
        </w:tabs>
        <w:rPr>
          <w:rFonts w:ascii="Arial" w:eastAsiaTheme="minorEastAsia" w:hAnsi="Arial" w:cs="Arial"/>
          <w:b w:val="0"/>
          <w:bCs w:val="0"/>
          <w:caps w:val="0"/>
          <w:noProof/>
          <w:sz w:val="22"/>
          <w:szCs w:val="22"/>
          <w:lang w:eastAsia="en-GB"/>
        </w:rPr>
      </w:pPr>
      <w:hyperlink w:anchor="_Toc346057" w:history="1">
        <w:r w:rsidR="00B90CDF" w:rsidRPr="0029318D">
          <w:rPr>
            <w:rStyle w:val="Hyperlink"/>
            <w:rFonts w:ascii="Arial" w:hAnsi="Arial" w:cs="Arial"/>
            <w:noProof/>
          </w:rPr>
          <w:t>2</w:t>
        </w:r>
        <w:r w:rsidR="00B90CDF" w:rsidRPr="0029318D">
          <w:rPr>
            <w:rFonts w:ascii="Arial" w:eastAsiaTheme="minorEastAsia" w:hAnsi="Arial" w:cs="Arial"/>
            <w:b w:val="0"/>
            <w:bCs w:val="0"/>
            <w:caps w:val="0"/>
            <w:noProof/>
            <w:sz w:val="22"/>
            <w:szCs w:val="22"/>
            <w:lang w:eastAsia="en-GB"/>
          </w:rPr>
          <w:tab/>
        </w:r>
        <w:r w:rsidR="00B90CDF" w:rsidRPr="00761580">
          <w:rPr>
            <w:rStyle w:val="Hyperlink"/>
            <w:rFonts w:ascii="Arial" w:hAnsi="Arial" w:cs="Arial"/>
            <w:caps w:val="0"/>
            <w:noProof/>
          </w:rPr>
          <w:t>Scope</w:t>
        </w:r>
        <w:r w:rsidR="00761580">
          <w:rPr>
            <w:rStyle w:val="Hyperlink"/>
            <w:rFonts w:ascii="Arial" w:hAnsi="Arial" w:cs="Arial"/>
            <w:caps w:val="0"/>
            <w:noProof/>
          </w:rPr>
          <w:t xml:space="preserve">                                                                                                         </w:t>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_Toc346057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007D4491" w14:textId="77777777" w:rsidR="00B90CDF" w:rsidRPr="0029318D" w:rsidRDefault="00000000">
      <w:pPr>
        <w:pStyle w:val="TOC2"/>
        <w:rPr>
          <w:rFonts w:ascii="Arial" w:eastAsiaTheme="minorEastAsia" w:hAnsi="Arial" w:cs="Arial"/>
          <w:b w:val="0"/>
          <w:bCs w:val="0"/>
          <w:noProof/>
          <w:sz w:val="22"/>
          <w:szCs w:val="22"/>
          <w:lang w:eastAsia="en-GB"/>
        </w:rPr>
      </w:pPr>
      <w:hyperlink w:anchor="_Toc346058" w:history="1">
        <w:r w:rsidR="00B90CDF" w:rsidRPr="0029318D">
          <w:rPr>
            <w:rStyle w:val="Hyperlink"/>
            <w:rFonts w:ascii="Arial" w:hAnsi="Arial" w:cs="Arial"/>
            <w:noProof/>
          </w:rPr>
          <w:t>2.1</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Who it applies to</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_Toc346058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60BC1650" w14:textId="77777777" w:rsidR="00B90CDF" w:rsidRPr="0029318D" w:rsidRDefault="00000000">
      <w:pPr>
        <w:pStyle w:val="TOC2"/>
        <w:rPr>
          <w:rFonts w:ascii="Arial" w:eastAsiaTheme="minorEastAsia" w:hAnsi="Arial" w:cs="Arial"/>
          <w:b w:val="0"/>
          <w:bCs w:val="0"/>
          <w:noProof/>
          <w:sz w:val="22"/>
          <w:szCs w:val="22"/>
          <w:lang w:eastAsia="en-GB"/>
        </w:rPr>
      </w:pPr>
      <w:hyperlink w:anchor="_Toc346059" w:history="1">
        <w:r w:rsidR="00B90CDF" w:rsidRPr="0029318D">
          <w:rPr>
            <w:rStyle w:val="Hyperlink"/>
            <w:rFonts w:ascii="Arial" w:hAnsi="Arial" w:cs="Arial"/>
            <w:noProof/>
          </w:rPr>
          <w:t>2.2</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Why and how it applies to them</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_Toc346059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2</w:t>
        </w:r>
        <w:r w:rsidR="00B90CDF" w:rsidRPr="0029318D">
          <w:rPr>
            <w:rFonts w:ascii="Arial" w:hAnsi="Arial" w:cs="Arial"/>
            <w:noProof/>
            <w:webHidden/>
          </w:rPr>
          <w:fldChar w:fldCharType="end"/>
        </w:r>
      </w:hyperlink>
    </w:p>
    <w:p w14:paraId="2AB0D847" w14:textId="367F8825" w:rsidR="00B90CDF" w:rsidRPr="0029318D" w:rsidRDefault="00000000">
      <w:pPr>
        <w:pStyle w:val="TOC1"/>
        <w:tabs>
          <w:tab w:val="left" w:pos="440"/>
          <w:tab w:val="right" w:pos="9010"/>
        </w:tabs>
        <w:rPr>
          <w:rFonts w:ascii="Arial" w:eastAsiaTheme="minorEastAsia" w:hAnsi="Arial" w:cs="Arial"/>
          <w:b w:val="0"/>
          <w:bCs w:val="0"/>
          <w:caps w:val="0"/>
          <w:noProof/>
          <w:sz w:val="22"/>
          <w:szCs w:val="22"/>
          <w:lang w:eastAsia="en-GB"/>
        </w:rPr>
      </w:pPr>
      <w:hyperlink w:anchor="_Toc346060" w:history="1">
        <w:r w:rsidR="00B90CDF" w:rsidRPr="0029318D">
          <w:rPr>
            <w:rStyle w:val="Hyperlink"/>
            <w:rFonts w:ascii="Arial" w:hAnsi="Arial" w:cs="Arial"/>
            <w:noProof/>
          </w:rPr>
          <w:t>3</w:t>
        </w:r>
        <w:r w:rsidR="00B90CDF" w:rsidRPr="0029318D">
          <w:rPr>
            <w:rFonts w:ascii="Arial" w:eastAsiaTheme="minorEastAsia" w:hAnsi="Arial" w:cs="Arial"/>
            <w:b w:val="0"/>
            <w:bCs w:val="0"/>
            <w:caps w:val="0"/>
            <w:noProof/>
            <w:sz w:val="22"/>
            <w:szCs w:val="22"/>
            <w:lang w:eastAsia="en-GB"/>
          </w:rPr>
          <w:tab/>
        </w:r>
        <w:r w:rsidR="00B90CDF" w:rsidRPr="00761580">
          <w:rPr>
            <w:rStyle w:val="Hyperlink"/>
            <w:rFonts w:ascii="Arial" w:hAnsi="Arial" w:cs="Arial"/>
            <w:caps w:val="0"/>
            <w:noProof/>
          </w:rPr>
          <w:t>Policy</w:t>
        </w:r>
        <w:r w:rsidR="00761580">
          <w:rPr>
            <w:rStyle w:val="Hyperlink"/>
            <w:rFonts w:ascii="Arial" w:hAnsi="Arial" w:cs="Arial"/>
            <w:caps w:val="0"/>
            <w:noProof/>
          </w:rPr>
          <w:t xml:space="preserve">                                                                                                         </w:t>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_Toc346060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3</w:t>
        </w:r>
        <w:r w:rsidR="00B90CDF" w:rsidRPr="0029318D">
          <w:rPr>
            <w:rFonts w:ascii="Arial" w:hAnsi="Arial" w:cs="Arial"/>
            <w:noProof/>
            <w:webHidden/>
          </w:rPr>
          <w:fldChar w:fldCharType="end"/>
        </w:r>
      </w:hyperlink>
    </w:p>
    <w:p w14:paraId="5D65D93C" w14:textId="77777777" w:rsidR="00B90CDF" w:rsidRPr="0029318D" w:rsidRDefault="00000000">
      <w:pPr>
        <w:pStyle w:val="TOC2"/>
        <w:rPr>
          <w:rFonts w:ascii="Arial" w:eastAsiaTheme="minorEastAsia" w:hAnsi="Arial" w:cs="Arial"/>
          <w:b w:val="0"/>
          <w:bCs w:val="0"/>
          <w:noProof/>
          <w:sz w:val="22"/>
          <w:szCs w:val="22"/>
          <w:lang w:eastAsia="en-GB"/>
        </w:rPr>
      </w:pPr>
      <w:hyperlink w:anchor="_Toc346061" w:history="1">
        <w:r w:rsidR="00B90CDF" w:rsidRPr="0029318D">
          <w:rPr>
            <w:rStyle w:val="Hyperlink"/>
            <w:rFonts w:ascii="Arial" w:hAnsi="Arial" w:cs="Arial"/>
            <w:noProof/>
          </w:rPr>
          <w:t>3.1</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Definition</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_Toc346061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3</w:t>
        </w:r>
        <w:r w:rsidR="00B90CDF" w:rsidRPr="0029318D">
          <w:rPr>
            <w:rFonts w:ascii="Arial" w:hAnsi="Arial" w:cs="Arial"/>
            <w:noProof/>
            <w:webHidden/>
          </w:rPr>
          <w:fldChar w:fldCharType="end"/>
        </w:r>
      </w:hyperlink>
    </w:p>
    <w:p w14:paraId="274BAA8A" w14:textId="77777777" w:rsidR="00B90CDF" w:rsidRPr="0029318D" w:rsidRDefault="00000000">
      <w:pPr>
        <w:pStyle w:val="TOC2"/>
        <w:rPr>
          <w:rFonts w:ascii="Arial" w:eastAsiaTheme="minorEastAsia" w:hAnsi="Arial" w:cs="Arial"/>
          <w:b w:val="0"/>
          <w:bCs w:val="0"/>
          <w:noProof/>
          <w:sz w:val="22"/>
          <w:szCs w:val="22"/>
          <w:lang w:eastAsia="en-GB"/>
        </w:rPr>
      </w:pPr>
      <w:hyperlink w:anchor="_Toc346062" w:history="1">
        <w:r w:rsidR="00B90CDF" w:rsidRPr="0029318D">
          <w:rPr>
            <w:rStyle w:val="Hyperlink"/>
            <w:rFonts w:ascii="Arial" w:hAnsi="Arial" w:cs="Arial"/>
            <w:noProof/>
          </w:rPr>
          <w:t>3.2</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The key components of clinical governance</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_Toc346062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3</w:t>
        </w:r>
        <w:r w:rsidR="00B90CDF" w:rsidRPr="0029318D">
          <w:rPr>
            <w:rFonts w:ascii="Arial" w:hAnsi="Arial" w:cs="Arial"/>
            <w:noProof/>
            <w:webHidden/>
          </w:rPr>
          <w:fldChar w:fldCharType="end"/>
        </w:r>
      </w:hyperlink>
    </w:p>
    <w:p w14:paraId="1CDA3E83" w14:textId="77777777" w:rsidR="00B90CDF" w:rsidRPr="0029318D" w:rsidRDefault="00000000">
      <w:pPr>
        <w:pStyle w:val="TOC2"/>
        <w:rPr>
          <w:rFonts w:ascii="Arial" w:eastAsiaTheme="minorEastAsia" w:hAnsi="Arial" w:cs="Arial"/>
          <w:b w:val="0"/>
          <w:bCs w:val="0"/>
          <w:noProof/>
          <w:sz w:val="22"/>
          <w:szCs w:val="22"/>
          <w:lang w:eastAsia="en-GB"/>
        </w:rPr>
      </w:pPr>
      <w:hyperlink w:anchor="_Toc346063" w:history="1">
        <w:r w:rsidR="00B90CDF" w:rsidRPr="0029318D">
          <w:rPr>
            <w:rStyle w:val="Hyperlink"/>
            <w:rFonts w:ascii="Arial" w:hAnsi="Arial" w:cs="Arial"/>
            <w:noProof/>
          </w:rPr>
          <w:t>3.3</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Staff management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_Toc346063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3</w:t>
        </w:r>
        <w:r w:rsidR="00B90CDF" w:rsidRPr="0029318D">
          <w:rPr>
            <w:rFonts w:ascii="Arial" w:hAnsi="Arial" w:cs="Arial"/>
            <w:noProof/>
            <w:webHidden/>
          </w:rPr>
          <w:fldChar w:fldCharType="end"/>
        </w:r>
      </w:hyperlink>
    </w:p>
    <w:p w14:paraId="7B9CDAEA" w14:textId="77777777" w:rsidR="00B90CDF" w:rsidRPr="0029318D" w:rsidRDefault="00000000">
      <w:pPr>
        <w:pStyle w:val="TOC2"/>
        <w:rPr>
          <w:rFonts w:ascii="Arial" w:eastAsiaTheme="minorEastAsia" w:hAnsi="Arial" w:cs="Arial"/>
          <w:b w:val="0"/>
          <w:bCs w:val="0"/>
          <w:noProof/>
          <w:sz w:val="22"/>
          <w:szCs w:val="22"/>
          <w:lang w:eastAsia="en-GB"/>
        </w:rPr>
      </w:pPr>
      <w:hyperlink w:anchor="_Toc346064" w:history="1">
        <w:r w:rsidR="00B90CDF" w:rsidRPr="0029318D">
          <w:rPr>
            <w:rStyle w:val="Hyperlink"/>
            <w:rFonts w:ascii="Arial" w:hAnsi="Arial" w:cs="Arial"/>
            <w:noProof/>
          </w:rPr>
          <w:t>3.4</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Patient involvement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_Toc346064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3</w:t>
        </w:r>
        <w:r w:rsidR="00B90CDF" w:rsidRPr="0029318D">
          <w:rPr>
            <w:rFonts w:ascii="Arial" w:hAnsi="Arial" w:cs="Arial"/>
            <w:noProof/>
            <w:webHidden/>
          </w:rPr>
          <w:fldChar w:fldCharType="end"/>
        </w:r>
      </w:hyperlink>
    </w:p>
    <w:p w14:paraId="4B872D1B" w14:textId="77777777" w:rsidR="00B90CDF" w:rsidRPr="0029318D" w:rsidRDefault="00000000">
      <w:pPr>
        <w:pStyle w:val="TOC2"/>
        <w:rPr>
          <w:rFonts w:ascii="Arial" w:eastAsiaTheme="minorEastAsia" w:hAnsi="Arial" w:cs="Arial"/>
          <w:b w:val="0"/>
          <w:bCs w:val="0"/>
          <w:noProof/>
          <w:sz w:val="22"/>
          <w:szCs w:val="22"/>
          <w:lang w:eastAsia="en-GB"/>
        </w:rPr>
      </w:pPr>
      <w:hyperlink w:anchor="_Toc346065" w:history="1">
        <w:r w:rsidR="00B90CDF" w:rsidRPr="0029318D">
          <w:rPr>
            <w:rStyle w:val="Hyperlink"/>
            <w:rFonts w:ascii="Arial" w:hAnsi="Arial" w:cs="Arial"/>
            <w:noProof/>
          </w:rPr>
          <w:t>3.5</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Risk management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_Toc346065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4</w:t>
        </w:r>
        <w:r w:rsidR="00B90CDF" w:rsidRPr="0029318D">
          <w:rPr>
            <w:rFonts w:ascii="Arial" w:hAnsi="Arial" w:cs="Arial"/>
            <w:noProof/>
            <w:webHidden/>
          </w:rPr>
          <w:fldChar w:fldCharType="end"/>
        </w:r>
      </w:hyperlink>
    </w:p>
    <w:p w14:paraId="1BDA4671" w14:textId="77777777" w:rsidR="00B90CDF" w:rsidRPr="0029318D" w:rsidRDefault="00000000">
      <w:pPr>
        <w:pStyle w:val="TOC2"/>
        <w:rPr>
          <w:rFonts w:ascii="Arial" w:eastAsiaTheme="minorEastAsia" w:hAnsi="Arial" w:cs="Arial"/>
          <w:b w:val="0"/>
          <w:bCs w:val="0"/>
          <w:noProof/>
          <w:sz w:val="22"/>
          <w:szCs w:val="22"/>
          <w:lang w:eastAsia="en-GB"/>
        </w:rPr>
      </w:pPr>
      <w:hyperlink w:anchor="_Toc346066" w:history="1">
        <w:r w:rsidR="00B90CDF" w:rsidRPr="0029318D">
          <w:rPr>
            <w:rStyle w:val="Hyperlink"/>
            <w:rFonts w:ascii="Arial" w:hAnsi="Arial" w:cs="Arial"/>
            <w:noProof/>
          </w:rPr>
          <w:t>3.6</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Clinical effectiveness</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_Toc346066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4</w:t>
        </w:r>
        <w:r w:rsidR="00B90CDF" w:rsidRPr="0029318D">
          <w:rPr>
            <w:rFonts w:ascii="Arial" w:hAnsi="Arial" w:cs="Arial"/>
            <w:noProof/>
            <w:webHidden/>
          </w:rPr>
          <w:fldChar w:fldCharType="end"/>
        </w:r>
      </w:hyperlink>
    </w:p>
    <w:p w14:paraId="1FCD2A87" w14:textId="77777777" w:rsidR="00B90CDF" w:rsidRPr="0029318D" w:rsidRDefault="00000000">
      <w:pPr>
        <w:pStyle w:val="TOC2"/>
        <w:rPr>
          <w:rFonts w:ascii="Arial" w:eastAsiaTheme="minorEastAsia" w:hAnsi="Arial" w:cs="Arial"/>
          <w:b w:val="0"/>
          <w:bCs w:val="0"/>
          <w:noProof/>
          <w:sz w:val="22"/>
          <w:szCs w:val="22"/>
          <w:lang w:eastAsia="en-GB"/>
        </w:rPr>
      </w:pPr>
      <w:hyperlink w:anchor="_Toc346067" w:history="1">
        <w:r w:rsidR="00B90CDF" w:rsidRPr="0029318D">
          <w:rPr>
            <w:rStyle w:val="Hyperlink"/>
            <w:rFonts w:ascii="Arial" w:hAnsi="Arial" w:cs="Arial"/>
            <w:noProof/>
          </w:rPr>
          <w:t>3.7</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Education, training &amp; continuous professional development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_Toc346067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5</w:t>
        </w:r>
        <w:r w:rsidR="00B90CDF" w:rsidRPr="0029318D">
          <w:rPr>
            <w:rFonts w:ascii="Arial" w:hAnsi="Arial" w:cs="Arial"/>
            <w:noProof/>
            <w:webHidden/>
          </w:rPr>
          <w:fldChar w:fldCharType="end"/>
        </w:r>
      </w:hyperlink>
    </w:p>
    <w:p w14:paraId="1CE54FD7" w14:textId="77777777" w:rsidR="00B90CDF" w:rsidRPr="0029318D" w:rsidRDefault="00000000">
      <w:pPr>
        <w:pStyle w:val="TOC2"/>
        <w:rPr>
          <w:rFonts w:ascii="Arial" w:eastAsiaTheme="minorEastAsia" w:hAnsi="Arial" w:cs="Arial"/>
          <w:b w:val="0"/>
          <w:bCs w:val="0"/>
          <w:noProof/>
          <w:sz w:val="22"/>
          <w:szCs w:val="22"/>
          <w:lang w:eastAsia="en-GB"/>
        </w:rPr>
      </w:pPr>
      <w:hyperlink w:anchor="_Toc346068" w:history="1">
        <w:r w:rsidR="00B90CDF" w:rsidRPr="0029318D">
          <w:rPr>
            <w:rStyle w:val="Hyperlink"/>
            <w:rFonts w:ascii="Arial" w:hAnsi="Arial" w:cs="Arial"/>
            <w:noProof/>
          </w:rPr>
          <w:t>3.8</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Information management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_Toc346068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5</w:t>
        </w:r>
        <w:r w:rsidR="00B90CDF" w:rsidRPr="0029318D">
          <w:rPr>
            <w:rFonts w:ascii="Arial" w:hAnsi="Arial" w:cs="Arial"/>
            <w:noProof/>
            <w:webHidden/>
          </w:rPr>
          <w:fldChar w:fldCharType="end"/>
        </w:r>
      </w:hyperlink>
    </w:p>
    <w:p w14:paraId="2434B9EF" w14:textId="77777777" w:rsidR="00B90CDF" w:rsidRPr="0029318D" w:rsidRDefault="00000000">
      <w:pPr>
        <w:pStyle w:val="TOC2"/>
        <w:rPr>
          <w:rFonts w:ascii="Arial" w:eastAsiaTheme="minorEastAsia" w:hAnsi="Arial" w:cs="Arial"/>
          <w:b w:val="0"/>
          <w:bCs w:val="0"/>
          <w:noProof/>
          <w:sz w:val="22"/>
          <w:szCs w:val="22"/>
          <w:lang w:eastAsia="en-GB"/>
        </w:rPr>
      </w:pPr>
      <w:hyperlink w:anchor="_Toc346069" w:history="1">
        <w:r w:rsidR="00B90CDF" w:rsidRPr="0029318D">
          <w:rPr>
            <w:rStyle w:val="Hyperlink"/>
            <w:rFonts w:ascii="Arial" w:hAnsi="Arial" w:cs="Arial"/>
            <w:noProof/>
          </w:rPr>
          <w:t>3.9</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Audit</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_Toc346069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5</w:t>
        </w:r>
        <w:r w:rsidR="00B90CDF" w:rsidRPr="0029318D">
          <w:rPr>
            <w:rFonts w:ascii="Arial" w:hAnsi="Arial" w:cs="Arial"/>
            <w:noProof/>
            <w:webHidden/>
          </w:rPr>
          <w:fldChar w:fldCharType="end"/>
        </w:r>
      </w:hyperlink>
    </w:p>
    <w:p w14:paraId="15CDBC9A" w14:textId="77777777" w:rsidR="00B90CDF" w:rsidRPr="0029318D" w:rsidRDefault="00000000">
      <w:pPr>
        <w:pStyle w:val="TOC2"/>
        <w:rPr>
          <w:rFonts w:ascii="Arial" w:eastAsiaTheme="minorEastAsia" w:hAnsi="Arial" w:cs="Arial"/>
          <w:b w:val="0"/>
          <w:bCs w:val="0"/>
          <w:noProof/>
          <w:sz w:val="22"/>
          <w:szCs w:val="22"/>
          <w:lang w:eastAsia="en-GB"/>
        </w:rPr>
      </w:pPr>
      <w:hyperlink w:anchor="_Toc346070" w:history="1">
        <w:r w:rsidR="00B90CDF" w:rsidRPr="0029318D">
          <w:rPr>
            <w:rStyle w:val="Hyperlink"/>
            <w:rFonts w:ascii="Arial" w:hAnsi="Arial" w:cs="Arial"/>
            <w:noProof/>
          </w:rPr>
          <w:t>3.10</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Strategic approach</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_Toc346070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5</w:t>
        </w:r>
        <w:r w:rsidR="00B90CDF" w:rsidRPr="0029318D">
          <w:rPr>
            <w:rFonts w:ascii="Arial" w:hAnsi="Arial" w:cs="Arial"/>
            <w:noProof/>
            <w:webHidden/>
          </w:rPr>
          <w:fldChar w:fldCharType="end"/>
        </w:r>
      </w:hyperlink>
    </w:p>
    <w:p w14:paraId="10C90AF5" w14:textId="77777777" w:rsidR="00B90CDF" w:rsidRPr="0029318D" w:rsidRDefault="00000000">
      <w:pPr>
        <w:pStyle w:val="TOC2"/>
        <w:rPr>
          <w:rFonts w:ascii="Arial" w:eastAsiaTheme="minorEastAsia" w:hAnsi="Arial" w:cs="Arial"/>
          <w:b w:val="0"/>
          <w:bCs w:val="0"/>
          <w:noProof/>
          <w:sz w:val="22"/>
          <w:szCs w:val="22"/>
          <w:lang w:eastAsia="en-GB"/>
        </w:rPr>
      </w:pPr>
      <w:hyperlink w:anchor="_Toc346071" w:history="1">
        <w:r w:rsidR="00B90CDF" w:rsidRPr="0029318D">
          <w:rPr>
            <w:rStyle w:val="Hyperlink"/>
            <w:rFonts w:ascii="Arial" w:hAnsi="Arial" w:cs="Arial"/>
            <w:noProof/>
          </w:rPr>
          <w:t>3.11</w:t>
        </w:r>
        <w:r w:rsidR="00B90CDF" w:rsidRPr="0029318D">
          <w:rPr>
            <w:rFonts w:ascii="Arial" w:eastAsiaTheme="minorEastAsia" w:hAnsi="Arial" w:cs="Arial"/>
            <w:b w:val="0"/>
            <w:bCs w:val="0"/>
            <w:noProof/>
            <w:sz w:val="22"/>
            <w:szCs w:val="22"/>
            <w:lang w:eastAsia="en-GB"/>
          </w:rPr>
          <w:tab/>
        </w:r>
        <w:r w:rsidR="00B90CDF" w:rsidRPr="0029318D">
          <w:rPr>
            <w:rStyle w:val="Hyperlink"/>
            <w:rFonts w:ascii="Arial" w:hAnsi="Arial" w:cs="Arial"/>
            <w:noProof/>
          </w:rPr>
          <w:t>Summary</w:t>
        </w:r>
        <w:r w:rsidR="00B90CDF" w:rsidRPr="0029318D">
          <w:rPr>
            <w:rFonts w:ascii="Arial" w:hAnsi="Arial" w:cs="Arial"/>
            <w:noProof/>
            <w:webHidden/>
          </w:rPr>
          <w:tab/>
        </w:r>
        <w:r w:rsidR="00B90CDF" w:rsidRPr="0029318D">
          <w:rPr>
            <w:rFonts w:ascii="Arial" w:hAnsi="Arial" w:cs="Arial"/>
            <w:noProof/>
            <w:webHidden/>
          </w:rPr>
          <w:fldChar w:fldCharType="begin"/>
        </w:r>
        <w:r w:rsidR="00B90CDF" w:rsidRPr="0029318D">
          <w:rPr>
            <w:rFonts w:ascii="Arial" w:hAnsi="Arial" w:cs="Arial"/>
            <w:noProof/>
            <w:webHidden/>
          </w:rPr>
          <w:instrText xml:space="preserve"> PAGEREF _Toc346071 \h </w:instrText>
        </w:r>
        <w:r w:rsidR="00B90CDF" w:rsidRPr="0029318D">
          <w:rPr>
            <w:rFonts w:ascii="Arial" w:hAnsi="Arial" w:cs="Arial"/>
            <w:noProof/>
            <w:webHidden/>
          </w:rPr>
        </w:r>
        <w:r w:rsidR="00B90CDF" w:rsidRPr="0029318D">
          <w:rPr>
            <w:rFonts w:ascii="Arial" w:hAnsi="Arial" w:cs="Arial"/>
            <w:noProof/>
            <w:webHidden/>
          </w:rPr>
          <w:fldChar w:fldCharType="separate"/>
        </w:r>
        <w:r w:rsidR="00B90CDF" w:rsidRPr="0029318D">
          <w:rPr>
            <w:rFonts w:ascii="Arial" w:hAnsi="Arial" w:cs="Arial"/>
            <w:noProof/>
            <w:webHidden/>
          </w:rPr>
          <w:t>5</w:t>
        </w:r>
        <w:r w:rsidR="00B90CDF" w:rsidRPr="0029318D">
          <w:rPr>
            <w:rFonts w:ascii="Arial" w:hAnsi="Arial" w:cs="Arial"/>
            <w:noProof/>
            <w:webHidden/>
          </w:rPr>
          <w:fldChar w:fldCharType="end"/>
        </w:r>
      </w:hyperlink>
    </w:p>
    <w:p w14:paraId="54148542" w14:textId="77777777" w:rsidR="00CD211E" w:rsidRPr="0029318D" w:rsidRDefault="00CD211E" w:rsidP="00CD211E">
      <w:pPr>
        <w:rPr>
          <w:rFonts w:ascii="Arial" w:hAnsi="Arial" w:cs="Arial"/>
          <w:sz w:val="20"/>
          <w:szCs w:val="28"/>
        </w:rPr>
      </w:pPr>
      <w:r w:rsidRPr="0029318D">
        <w:rPr>
          <w:rFonts w:ascii="Arial" w:hAnsi="Arial" w:cs="Arial"/>
          <w:sz w:val="20"/>
          <w:szCs w:val="28"/>
        </w:rPr>
        <w:fldChar w:fldCharType="end"/>
      </w:r>
    </w:p>
    <w:p w14:paraId="324919C2" w14:textId="77777777" w:rsidR="00CD211E" w:rsidRPr="0029318D" w:rsidRDefault="00CD211E" w:rsidP="00CD211E">
      <w:pPr>
        <w:rPr>
          <w:rFonts w:ascii="Arial" w:hAnsi="Arial" w:cs="Arial"/>
          <w:sz w:val="28"/>
          <w:szCs w:val="28"/>
        </w:rPr>
      </w:pPr>
      <w:r w:rsidRPr="0029318D">
        <w:rPr>
          <w:rFonts w:ascii="Arial" w:hAnsi="Arial" w:cs="Arial"/>
          <w:sz w:val="28"/>
          <w:szCs w:val="28"/>
        </w:rPr>
        <w:br w:type="page"/>
      </w:r>
    </w:p>
    <w:p w14:paraId="396DE6B7" w14:textId="77777777" w:rsidR="00CD211E" w:rsidRPr="0029318D"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346053"/>
      <w:r w:rsidRPr="0029318D">
        <w:rPr>
          <w:sz w:val="28"/>
          <w:szCs w:val="28"/>
        </w:rPr>
        <w:lastRenderedPageBreak/>
        <w:t>Introduction</w:t>
      </w:r>
      <w:bookmarkEnd w:id="0"/>
    </w:p>
    <w:p w14:paraId="4838E002" w14:textId="3DD6F5BB" w:rsidR="00CD211E" w:rsidRPr="0029318D" w:rsidRDefault="00D42138" w:rsidP="00CD211E">
      <w:pPr>
        <w:pStyle w:val="Heading2"/>
        <w:rPr>
          <w:rFonts w:ascii="Arial" w:hAnsi="Arial" w:cs="Arial"/>
          <w:smallCaps w:val="0"/>
          <w:sz w:val="24"/>
          <w:szCs w:val="24"/>
        </w:rPr>
      </w:pPr>
      <w:bookmarkStart w:id="1" w:name="_Toc346054"/>
      <w:r w:rsidRPr="0029318D">
        <w:rPr>
          <w:rFonts w:ascii="Arial" w:hAnsi="Arial" w:cs="Arial"/>
          <w:smallCaps w:val="0"/>
          <w:sz w:val="24"/>
          <w:szCs w:val="24"/>
        </w:rPr>
        <w:t>P</w:t>
      </w:r>
      <w:r w:rsidR="00CD211E" w:rsidRPr="0029318D">
        <w:rPr>
          <w:rFonts w:ascii="Arial" w:hAnsi="Arial" w:cs="Arial"/>
          <w:smallCaps w:val="0"/>
          <w:sz w:val="24"/>
          <w:szCs w:val="24"/>
        </w:rPr>
        <w:t xml:space="preserve">olicy </w:t>
      </w:r>
      <w:r w:rsidR="009A2005" w:rsidRPr="0029318D">
        <w:rPr>
          <w:rFonts w:ascii="Arial" w:hAnsi="Arial" w:cs="Arial"/>
          <w:smallCaps w:val="0"/>
          <w:sz w:val="24"/>
          <w:szCs w:val="24"/>
        </w:rPr>
        <w:t>s</w:t>
      </w:r>
      <w:r w:rsidR="00CD211E" w:rsidRPr="0029318D">
        <w:rPr>
          <w:rFonts w:ascii="Arial" w:hAnsi="Arial" w:cs="Arial"/>
          <w:smallCaps w:val="0"/>
          <w:sz w:val="24"/>
          <w:szCs w:val="24"/>
        </w:rPr>
        <w:t>tatement</w:t>
      </w:r>
      <w:bookmarkEnd w:id="1"/>
    </w:p>
    <w:p w14:paraId="48F68B49" w14:textId="77777777" w:rsidR="00CD211E" w:rsidRPr="0029318D" w:rsidRDefault="00CD211E" w:rsidP="00CD211E">
      <w:pPr>
        <w:rPr>
          <w:rFonts w:ascii="Arial" w:hAnsi="Arial" w:cs="Arial"/>
          <w:lang w:val="en-US"/>
        </w:rPr>
      </w:pPr>
    </w:p>
    <w:p w14:paraId="5F5DA9EA" w14:textId="5F54A2BD" w:rsidR="00016D15" w:rsidRPr="00D0315C" w:rsidRDefault="00CD211E" w:rsidP="00016D15">
      <w:pPr>
        <w:rPr>
          <w:rFonts w:ascii="Arial" w:eastAsia="Times New Roman" w:hAnsi="Arial" w:cs="Arial"/>
          <w:bCs/>
          <w:iCs/>
          <w:color w:val="231F20"/>
          <w:sz w:val="22"/>
          <w:szCs w:val="22"/>
          <w:lang w:eastAsia="en-GB"/>
        </w:rPr>
      </w:pPr>
      <w:r w:rsidRPr="00D0315C">
        <w:rPr>
          <w:rFonts w:ascii="Arial" w:hAnsi="Arial" w:cs="Arial"/>
          <w:sz w:val="22"/>
          <w:szCs w:val="22"/>
          <w:lang w:val="en-US"/>
        </w:rPr>
        <w:t xml:space="preserve">The purpose of this document </w:t>
      </w:r>
      <w:r w:rsidR="00016D15" w:rsidRPr="00D0315C">
        <w:rPr>
          <w:rFonts w:ascii="Arial" w:hAnsi="Arial" w:cs="Arial"/>
          <w:sz w:val="22"/>
          <w:szCs w:val="22"/>
          <w:lang w:val="en-US"/>
        </w:rPr>
        <w:t xml:space="preserve">is to </w:t>
      </w:r>
      <w:r w:rsidR="00016D15" w:rsidRPr="00D0315C">
        <w:rPr>
          <w:rFonts w:ascii="Arial" w:eastAsia="Times New Roman" w:hAnsi="Arial" w:cs="Arial"/>
          <w:bCs/>
          <w:iCs/>
          <w:color w:val="231F20"/>
          <w:sz w:val="22"/>
          <w:szCs w:val="22"/>
          <w:lang w:eastAsia="en-GB"/>
        </w:rPr>
        <w:t>ensure that all staff are aware of the key prin</w:t>
      </w:r>
      <w:r w:rsidR="00C83CF4" w:rsidRPr="00D0315C">
        <w:rPr>
          <w:rFonts w:ascii="Arial" w:eastAsia="Times New Roman" w:hAnsi="Arial" w:cs="Arial"/>
          <w:bCs/>
          <w:iCs/>
          <w:color w:val="231F20"/>
          <w:sz w:val="22"/>
          <w:szCs w:val="22"/>
          <w:lang w:eastAsia="en-GB"/>
        </w:rPr>
        <w:t xml:space="preserve">ciples of </w:t>
      </w:r>
      <w:proofErr w:type="spellStart"/>
      <w:r w:rsidR="00C83CF4" w:rsidRPr="00D0315C">
        <w:rPr>
          <w:rFonts w:ascii="Arial" w:eastAsia="Times New Roman" w:hAnsi="Arial" w:cs="Arial"/>
          <w:bCs/>
          <w:iCs/>
          <w:color w:val="231F20"/>
          <w:sz w:val="22"/>
          <w:szCs w:val="22"/>
          <w:lang w:eastAsia="en-GB"/>
        </w:rPr>
        <w:t>clinicial</w:t>
      </w:r>
      <w:proofErr w:type="spellEnd"/>
      <w:r w:rsidR="00C83CF4" w:rsidRPr="00D0315C">
        <w:rPr>
          <w:rFonts w:ascii="Arial" w:eastAsia="Times New Roman" w:hAnsi="Arial" w:cs="Arial"/>
          <w:bCs/>
          <w:iCs/>
          <w:color w:val="231F20"/>
          <w:sz w:val="22"/>
          <w:szCs w:val="22"/>
          <w:lang w:eastAsia="en-GB"/>
        </w:rPr>
        <w:t xml:space="preserve"> governance</w:t>
      </w:r>
      <w:r w:rsidR="009A2005" w:rsidRPr="00D0315C">
        <w:rPr>
          <w:rFonts w:ascii="Arial" w:eastAsia="Times New Roman" w:hAnsi="Arial" w:cs="Arial"/>
          <w:bCs/>
          <w:iCs/>
          <w:color w:val="231F20"/>
          <w:sz w:val="22"/>
          <w:szCs w:val="22"/>
          <w:lang w:eastAsia="en-GB"/>
        </w:rPr>
        <w:t>,</w:t>
      </w:r>
      <w:r w:rsidR="00C83CF4" w:rsidRPr="00D0315C">
        <w:rPr>
          <w:rFonts w:ascii="Arial" w:eastAsia="Times New Roman" w:hAnsi="Arial" w:cs="Arial"/>
          <w:bCs/>
          <w:iCs/>
          <w:color w:val="231F20"/>
          <w:sz w:val="22"/>
          <w:szCs w:val="22"/>
          <w:lang w:eastAsia="en-GB"/>
        </w:rPr>
        <w:t xml:space="preserve"> </w:t>
      </w:r>
      <w:r w:rsidR="00016D15" w:rsidRPr="00D0315C">
        <w:rPr>
          <w:rFonts w:ascii="Arial" w:eastAsia="Times New Roman" w:hAnsi="Arial" w:cs="Arial"/>
          <w:bCs/>
          <w:iCs/>
          <w:color w:val="231F20"/>
          <w:sz w:val="22"/>
          <w:szCs w:val="22"/>
          <w:lang w:eastAsia="en-GB"/>
        </w:rPr>
        <w:t>and of their individual responsibilities</w:t>
      </w:r>
      <w:r w:rsidR="009A2005" w:rsidRPr="00D0315C">
        <w:rPr>
          <w:rFonts w:ascii="Arial" w:eastAsia="Times New Roman" w:hAnsi="Arial" w:cs="Arial"/>
          <w:bCs/>
          <w:iCs/>
          <w:color w:val="231F20"/>
          <w:sz w:val="22"/>
          <w:szCs w:val="22"/>
          <w:lang w:eastAsia="en-GB"/>
        </w:rPr>
        <w:t xml:space="preserve"> </w:t>
      </w:r>
      <w:r w:rsidR="00016D15" w:rsidRPr="00D0315C">
        <w:rPr>
          <w:rFonts w:ascii="Arial" w:eastAsia="Times New Roman" w:hAnsi="Arial" w:cs="Arial"/>
          <w:bCs/>
          <w:iCs/>
          <w:color w:val="231F20"/>
          <w:sz w:val="22"/>
          <w:szCs w:val="22"/>
          <w:lang w:eastAsia="en-GB"/>
        </w:rPr>
        <w:t xml:space="preserve">and </w:t>
      </w:r>
      <w:r w:rsidR="009A2005" w:rsidRPr="00D0315C">
        <w:rPr>
          <w:rFonts w:ascii="Arial" w:eastAsia="Times New Roman" w:hAnsi="Arial" w:cs="Arial"/>
          <w:bCs/>
          <w:iCs/>
          <w:color w:val="231F20"/>
          <w:sz w:val="22"/>
          <w:szCs w:val="22"/>
          <w:lang w:eastAsia="en-GB"/>
        </w:rPr>
        <w:t xml:space="preserve">the </w:t>
      </w:r>
      <w:r w:rsidR="00016D15" w:rsidRPr="00D0315C">
        <w:rPr>
          <w:rFonts w:ascii="Arial" w:eastAsia="Times New Roman" w:hAnsi="Arial" w:cs="Arial"/>
          <w:bCs/>
          <w:iCs/>
          <w:color w:val="231F20"/>
          <w:sz w:val="22"/>
          <w:szCs w:val="22"/>
          <w:lang w:eastAsia="en-GB"/>
        </w:rPr>
        <w:t>expectations placed upon them to promote and maintain exceptionally high standards of care.</w:t>
      </w:r>
    </w:p>
    <w:p w14:paraId="7F4050D4" w14:textId="06A8C47F" w:rsidR="00CD211E" w:rsidRPr="0029318D" w:rsidRDefault="00D42138" w:rsidP="00CD211E">
      <w:pPr>
        <w:pStyle w:val="Heading2"/>
        <w:rPr>
          <w:rFonts w:ascii="Arial" w:hAnsi="Arial" w:cs="Arial"/>
          <w:smallCaps w:val="0"/>
          <w:sz w:val="24"/>
          <w:szCs w:val="24"/>
        </w:rPr>
      </w:pPr>
      <w:bookmarkStart w:id="2" w:name="_Toc346055"/>
      <w:r w:rsidRPr="0029318D">
        <w:rPr>
          <w:rFonts w:ascii="Arial" w:hAnsi="Arial" w:cs="Arial"/>
          <w:smallCaps w:val="0"/>
          <w:sz w:val="24"/>
          <w:szCs w:val="24"/>
        </w:rPr>
        <w:t>S</w:t>
      </w:r>
      <w:r w:rsidR="00CD211E" w:rsidRPr="0029318D">
        <w:rPr>
          <w:rFonts w:ascii="Arial" w:hAnsi="Arial" w:cs="Arial"/>
          <w:smallCaps w:val="0"/>
          <w:sz w:val="24"/>
          <w:szCs w:val="24"/>
        </w:rPr>
        <w:t>tatus</w:t>
      </w:r>
      <w:bookmarkEnd w:id="2"/>
    </w:p>
    <w:p w14:paraId="6169E134" w14:textId="77777777" w:rsidR="00CD211E" w:rsidRPr="0029318D" w:rsidRDefault="00CD211E" w:rsidP="00CD211E">
      <w:pPr>
        <w:rPr>
          <w:rFonts w:ascii="Arial" w:hAnsi="Arial" w:cs="Arial"/>
          <w:lang w:val="en-US"/>
        </w:rPr>
      </w:pPr>
    </w:p>
    <w:p w14:paraId="35F18266" w14:textId="6C941A31" w:rsidR="00CD211E" w:rsidRPr="008E4389" w:rsidRDefault="00CD211E" w:rsidP="00CD211E">
      <w:pPr>
        <w:rPr>
          <w:rFonts w:ascii="Arial" w:hAnsi="Arial" w:cs="Arial"/>
          <w:sz w:val="22"/>
          <w:szCs w:val="22"/>
          <w:lang w:val="en-US"/>
        </w:rPr>
      </w:pPr>
      <w:r w:rsidRPr="008E4389">
        <w:rPr>
          <w:rFonts w:ascii="Arial" w:hAnsi="Arial" w:cs="Arial"/>
          <w:sz w:val="22"/>
          <w:szCs w:val="22"/>
          <w:lang w:val="en-US"/>
        </w:rPr>
        <w:t>This document and any procedures contained within it are non-contractual and may be modi</w:t>
      </w:r>
      <w:r w:rsidR="009A2005" w:rsidRPr="008E4389">
        <w:rPr>
          <w:rFonts w:ascii="Arial" w:hAnsi="Arial" w:cs="Arial"/>
          <w:sz w:val="22"/>
          <w:szCs w:val="22"/>
          <w:lang w:val="en-US"/>
        </w:rPr>
        <w:t xml:space="preserve">fied or withdrawn at any time. </w:t>
      </w:r>
      <w:r w:rsidRPr="008E4389">
        <w:rPr>
          <w:rFonts w:ascii="Arial" w:hAnsi="Arial" w:cs="Arial"/>
          <w:sz w:val="22"/>
          <w:szCs w:val="22"/>
          <w:lang w:val="en-US"/>
        </w:rPr>
        <w:t>For the avoidance of doubt, it does not form part of your contract of employment.</w:t>
      </w:r>
    </w:p>
    <w:p w14:paraId="794BC6D9" w14:textId="616E22E5" w:rsidR="00CD211E" w:rsidRPr="0029318D" w:rsidRDefault="00D42138" w:rsidP="00CD211E">
      <w:pPr>
        <w:pStyle w:val="Heading2"/>
        <w:rPr>
          <w:rFonts w:ascii="Arial" w:hAnsi="Arial" w:cs="Arial"/>
          <w:smallCaps w:val="0"/>
          <w:sz w:val="24"/>
          <w:szCs w:val="24"/>
        </w:rPr>
      </w:pPr>
      <w:bookmarkStart w:id="3" w:name="_Toc346056"/>
      <w:r w:rsidRPr="0029318D">
        <w:rPr>
          <w:rFonts w:ascii="Arial" w:hAnsi="Arial" w:cs="Arial"/>
          <w:smallCaps w:val="0"/>
          <w:sz w:val="24"/>
          <w:szCs w:val="24"/>
        </w:rPr>
        <w:t>T</w:t>
      </w:r>
      <w:r w:rsidR="00CD211E" w:rsidRPr="0029318D">
        <w:rPr>
          <w:rFonts w:ascii="Arial" w:hAnsi="Arial" w:cs="Arial"/>
          <w:smallCaps w:val="0"/>
          <w:sz w:val="24"/>
          <w:szCs w:val="24"/>
        </w:rPr>
        <w:t xml:space="preserve">raining and </w:t>
      </w:r>
      <w:r w:rsidR="009A2005" w:rsidRPr="0029318D">
        <w:rPr>
          <w:rFonts w:ascii="Arial" w:hAnsi="Arial" w:cs="Arial"/>
          <w:smallCaps w:val="0"/>
          <w:sz w:val="24"/>
          <w:szCs w:val="24"/>
        </w:rPr>
        <w:t>s</w:t>
      </w:r>
      <w:r w:rsidR="00CD211E" w:rsidRPr="0029318D">
        <w:rPr>
          <w:rFonts w:ascii="Arial" w:hAnsi="Arial" w:cs="Arial"/>
          <w:smallCaps w:val="0"/>
          <w:sz w:val="24"/>
          <w:szCs w:val="24"/>
        </w:rPr>
        <w:t>upport</w:t>
      </w:r>
      <w:bookmarkEnd w:id="3"/>
    </w:p>
    <w:p w14:paraId="6B186937" w14:textId="77777777" w:rsidR="00CD211E" w:rsidRPr="0029318D" w:rsidRDefault="00CD211E" w:rsidP="00CD211E">
      <w:pPr>
        <w:rPr>
          <w:rFonts w:ascii="Arial" w:hAnsi="Arial" w:cs="Arial"/>
          <w:lang w:val="en-US"/>
        </w:rPr>
      </w:pPr>
    </w:p>
    <w:p w14:paraId="228962E3" w14:textId="73CFADE2" w:rsidR="00CD211E" w:rsidRPr="008E4389" w:rsidRDefault="009A2005" w:rsidP="00CD211E">
      <w:pPr>
        <w:rPr>
          <w:rFonts w:ascii="Arial" w:hAnsi="Arial" w:cs="Arial"/>
          <w:sz w:val="22"/>
          <w:szCs w:val="22"/>
          <w:lang w:val="en-US"/>
        </w:rPr>
      </w:pPr>
      <w:r w:rsidRPr="008E4389">
        <w:rPr>
          <w:rFonts w:ascii="Arial" w:hAnsi="Arial" w:cs="Arial"/>
          <w:sz w:val="22"/>
          <w:szCs w:val="22"/>
          <w:lang w:val="en-US"/>
        </w:rPr>
        <w:t>The p</w:t>
      </w:r>
      <w:r w:rsidR="00CD211E" w:rsidRPr="008E4389">
        <w:rPr>
          <w:rFonts w:ascii="Arial" w:hAnsi="Arial" w:cs="Arial"/>
          <w:sz w:val="22"/>
          <w:szCs w:val="22"/>
          <w:lang w:val="en-US"/>
        </w:rPr>
        <w:t>ractice will provide guidance and support to help those to whom it applies understand their rights and respo</w:t>
      </w:r>
      <w:r w:rsidRPr="008E4389">
        <w:rPr>
          <w:rFonts w:ascii="Arial" w:hAnsi="Arial" w:cs="Arial"/>
          <w:sz w:val="22"/>
          <w:szCs w:val="22"/>
          <w:lang w:val="en-US"/>
        </w:rPr>
        <w:t xml:space="preserve">nsibilities under this policy. </w:t>
      </w:r>
      <w:r w:rsidR="00CD211E" w:rsidRPr="008E4389">
        <w:rPr>
          <w:rFonts w:ascii="Arial" w:hAnsi="Arial" w:cs="Arial"/>
          <w:sz w:val="22"/>
          <w:szCs w:val="22"/>
          <w:lang w:val="en-US"/>
        </w:rPr>
        <w:t>Additional support will be provided to managers and supervisors to enable them to deal more effectively with matters arising from this policy.</w:t>
      </w:r>
    </w:p>
    <w:p w14:paraId="0BA35458" w14:textId="77777777" w:rsidR="00CD211E" w:rsidRPr="0029318D" w:rsidRDefault="00CD211E" w:rsidP="00CD211E">
      <w:pPr>
        <w:rPr>
          <w:rFonts w:ascii="Arial" w:hAnsi="Arial" w:cs="Arial"/>
          <w:sz w:val="22"/>
          <w:szCs w:val="22"/>
          <w:lang w:val="en-US"/>
        </w:rPr>
      </w:pPr>
    </w:p>
    <w:p w14:paraId="13E75816" w14:textId="77777777" w:rsidR="00CD211E" w:rsidRPr="0029318D"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346057"/>
      <w:r w:rsidRPr="0029318D">
        <w:rPr>
          <w:sz w:val="28"/>
          <w:szCs w:val="28"/>
        </w:rPr>
        <w:t>Scope</w:t>
      </w:r>
      <w:bookmarkEnd w:id="4"/>
    </w:p>
    <w:p w14:paraId="2D2B0C99" w14:textId="451B8035" w:rsidR="00CD211E" w:rsidRPr="0029318D" w:rsidRDefault="00D42138" w:rsidP="00CD211E">
      <w:pPr>
        <w:pStyle w:val="Heading2"/>
        <w:rPr>
          <w:rFonts w:ascii="Arial" w:hAnsi="Arial" w:cs="Arial"/>
          <w:smallCaps w:val="0"/>
          <w:sz w:val="24"/>
          <w:szCs w:val="24"/>
        </w:rPr>
      </w:pPr>
      <w:bookmarkStart w:id="5" w:name="_Toc346058"/>
      <w:r w:rsidRPr="0029318D">
        <w:rPr>
          <w:rFonts w:ascii="Arial" w:hAnsi="Arial" w:cs="Arial"/>
          <w:smallCaps w:val="0"/>
          <w:sz w:val="24"/>
          <w:szCs w:val="24"/>
        </w:rPr>
        <w:t>W</w:t>
      </w:r>
      <w:r w:rsidR="00CD211E" w:rsidRPr="0029318D">
        <w:rPr>
          <w:rFonts w:ascii="Arial" w:hAnsi="Arial" w:cs="Arial"/>
          <w:smallCaps w:val="0"/>
          <w:sz w:val="24"/>
          <w:szCs w:val="24"/>
        </w:rPr>
        <w:t xml:space="preserve">ho </w:t>
      </w:r>
      <w:r w:rsidR="009A2005" w:rsidRPr="0029318D">
        <w:rPr>
          <w:rFonts w:ascii="Arial" w:hAnsi="Arial" w:cs="Arial"/>
          <w:smallCaps w:val="0"/>
          <w:sz w:val="24"/>
          <w:szCs w:val="24"/>
        </w:rPr>
        <w:t>i</w:t>
      </w:r>
      <w:r w:rsidR="00CD211E" w:rsidRPr="0029318D">
        <w:rPr>
          <w:rFonts w:ascii="Arial" w:hAnsi="Arial" w:cs="Arial"/>
          <w:smallCaps w:val="0"/>
          <w:sz w:val="24"/>
          <w:szCs w:val="24"/>
        </w:rPr>
        <w:t xml:space="preserve">t </w:t>
      </w:r>
      <w:r w:rsidR="009A2005" w:rsidRPr="0029318D">
        <w:rPr>
          <w:rFonts w:ascii="Arial" w:hAnsi="Arial" w:cs="Arial"/>
          <w:smallCaps w:val="0"/>
          <w:sz w:val="24"/>
          <w:szCs w:val="24"/>
        </w:rPr>
        <w:t>a</w:t>
      </w:r>
      <w:r w:rsidR="00CD211E" w:rsidRPr="0029318D">
        <w:rPr>
          <w:rFonts w:ascii="Arial" w:hAnsi="Arial" w:cs="Arial"/>
          <w:smallCaps w:val="0"/>
          <w:sz w:val="24"/>
          <w:szCs w:val="24"/>
        </w:rPr>
        <w:t xml:space="preserve">pplies </w:t>
      </w:r>
      <w:r w:rsidR="009A2005" w:rsidRPr="0029318D">
        <w:rPr>
          <w:rFonts w:ascii="Arial" w:hAnsi="Arial" w:cs="Arial"/>
          <w:smallCaps w:val="0"/>
          <w:sz w:val="24"/>
          <w:szCs w:val="24"/>
        </w:rPr>
        <w:t>t</w:t>
      </w:r>
      <w:r w:rsidR="00CD211E" w:rsidRPr="0029318D">
        <w:rPr>
          <w:rFonts w:ascii="Arial" w:hAnsi="Arial" w:cs="Arial"/>
          <w:smallCaps w:val="0"/>
          <w:sz w:val="24"/>
          <w:szCs w:val="24"/>
        </w:rPr>
        <w:t>o</w:t>
      </w:r>
      <w:bookmarkEnd w:id="5"/>
    </w:p>
    <w:p w14:paraId="678F23CB" w14:textId="77777777" w:rsidR="00CD211E" w:rsidRPr="0029318D" w:rsidRDefault="00CD211E" w:rsidP="00CD211E">
      <w:pPr>
        <w:rPr>
          <w:rFonts w:ascii="Arial" w:hAnsi="Arial" w:cs="Arial"/>
          <w:lang w:val="en-US"/>
        </w:rPr>
      </w:pPr>
    </w:p>
    <w:p w14:paraId="795D1742" w14:textId="0F00C319" w:rsidR="00CD211E" w:rsidRPr="008E4389" w:rsidRDefault="00CD211E" w:rsidP="00CD211E">
      <w:pPr>
        <w:rPr>
          <w:rFonts w:ascii="Arial" w:hAnsi="Arial" w:cs="Arial"/>
          <w:sz w:val="22"/>
          <w:szCs w:val="22"/>
          <w:lang w:val="en-US"/>
        </w:rPr>
      </w:pPr>
      <w:r w:rsidRPr="008E4389">
        <w:rPr>
          <w:rFonts w:ascii="Arial" w:hAnsi="Arial" w:cs="Arial"/>
          <w:sz w:val="22"/>
          <w:szCs w:val="22"/>
          <w:lang w:val="en-US"/>
        </w:rPr>
        <w:t>This document a</w:t>
      </w:r>
      <w:r w:rsidR="00451283" w:rsidRPr="008E4389">
        <w:rPr>
          <w:rFonts w:ascii="Arial" w:hAnsi="Arial" w:cs="Arial"/>
          <w:sz w:val="22"/>
          <w:szCs w:val="22"/>
          <w:lang w:val="en-US"/>
        </w:rPr>
        <w:t xml:space="preserve">pplies to all employees of the practice and </w:t>
      </w:r>
      <w:r w:rsidRPr="008E4389">
        <w:rPr>
          <w:rFonts w:ascii="Arial" w:hAnsi="Arial" w:cs="Arial"/>
          <w:sz w:val="22"/>
          <w:szCs w:val="22"/>
          <w:lang w:val="en-US"/>
        </w:rPr>
        <w:t>other individuals performin</w:t>
      </w:r>
      <w:r w:rsidR="00451283" w:rsidRPr="008E4389">
        <w:rPr>
          <w:rFonts w:ascii="Arial" w:hAnsi="Arial" w:cs="Arial"/>
          <w:sz w:val="22"/>
          <w:szCs w:val="22"/>
          <w:lang w:val="en-US"/>
        </w:rPr>
        <w:t>g functions in relation to the p</w:t>
      </w:r>
      <w:r w:rsidRPr="008E4389">
        <w:rPr>
          <w:rFonts w:ascii="Arial" w:hAnsi="Arial" w:cs="Arial"/>
          <w:sz w:val="22"/>
          <w:szCs w:val="22"/>
          <w:lang w:val="en-US"/>
        </w:rPr>
        <w:t xml:space="preserve">ractice, </w:t>
      </w:r>
      <w:r w:rsidR="00451283" w:rsidRPr="008E4389">
        <w:rPr>
          <w:rFonts w:ascii="Arial" w:hAnsi="Arial" w:cs="Arial"/>
          <w:sz w:val="22"/>
          <w:szCs w:val="22"/>
          <w:lang w:val="en-US"/>
        </w:rPr>
        <w:t xml:space="preserve">such as agency workers, locums </w:t>
      </w:r>
      <w:r w:rsidRPr="008E4389">
        <w:rPr>
          <w:rFonts w:ascii="Arial" w:hAnsi="Arial" w:cs="Arial"/>
          <w:sz w:val="22"/>
          <w:szCs w:val="22"/>
          <w:lang w:val="en-US"/>
        </w:rPr>
        <w:t xml:space="preserve">and contractors. </w:t>
      </w:r>
    </w:p>
    <w:p w14:paraId="03522A21" w14:textId="161F9F49" w:rsidR="00CD211E" w:rsidRPr="0029318D" w:rsidRDefault="00D42138" w:rsidP="00CD211E">
      <w:pPr>
        <w:pStyle w:val="Heading2"/>
        <w:rPr>
          <w:rFonts w:ascii="Arial" w:hAnsi="Arial" w:cs="Arial"/>
          <w:smallCaps w:val="0"/>
          <w:sz w:val="24"/>
          <w:szCs w:val="24"/>
        </w:rPr>
      </w:pPr>
      <w:bookmarkStart w:id="6" w:name="_Toc346059"/>
      <w:r w:rsidRPr="0029318D">
        <w:rPr>
          <w:rFonts w:ascii="Arial" w:hAnsi="Arial" w:cs="Arial"/>
          <w:smallCaps w:val="0"/>
          <w:sz w:val="24"/>
          <w:szCs w:val="24"/>
        </w:rPr>
        <w:t>W</w:t>
      </w:r>
      <w:r w:rsidR="00CD211E" w:rsidRPr="0029318D">
        <w:rPr>
          <w:rFonts w:ascii="Arial" w:hAnsi="Arial" w:cs="Arial"/>
          <w:smallCaps w:val="0"/>
          <w:sz w:val="24"/>
          <w:szCs w:val="24"/>
        </w:rPr>
        <w:t xml:space="preserve">hy and </w:t>
      </w:r>
      <w:r w:rsidR="00451283" w:rsidRPr="0029318D">
        <w:rPr>
          <w:rFonts w:ascii="Arial" w:hAnsi="Arial" w:cs="Arial"/>
          <w:smallCaps w:val="0"/>
          <w:sz w:val="24"/>
          <w:szCs w:val="24"/>
        </w:rPr>
        <w:t>h</w:t>
      </w:r>
      <w:r w:rsidR="00CD211E" w:rsidRPr="0029318D">
        <w:rPr>
          <w:rFonts w:ascii="Arial" w:hAnsi="Arial" w:cs="Arial"/>
          <w:smallCaps w:val="0"/>
          <w:sz w:val="24"/>
          <w:szCs w:val="24"/>
        </w:rPr>
        <w:t xml:space="preserve">ow </w:t>
      </w:r>
      <w:r w:rsidR="00451283" w:rsidRPr="0029318D">
        <w:rPr>
          <w:rFonts w:ascii="Arial" w:hAnsi="Arial" w:cs="Arial"/>
          <w:smallCaps w:val="0"/>
          <w:sz w:val="24"/>
          <w:szCs w:val="24"/>
        </w:rPr>
        <w:t>i</w:t>
      </w:r>
      <w:r w:rsidR="00CD211E" w:rsidRPr="0029318D">
        <w:rPr>
          <w:rFonts w:ascii="Arial" w:hAnsi="Arial" w:cs="Arial"/>
          <w:smallCaps w:val="0"/>
          <w:sz w:val="24"/>
          <w:szCs w:val="24"/>
        </w:rPr>
        <w:t xml:space="preserve">t </w:t>
      </w:r>
      <w:r w:rsidR="00451283" w:rsidRPr="0029318D">
        <w:rPr>
          <w:rFonts w:ascii="Arial" w:hAnsi="Arial" w:cs="Arial"/>
          <w:smallCaps w:val="0"/>
          <w:sz w:val="24"/>
          <w:szCs w:val="24"/>
        </w:rPr>
        <w:t>a</w:t>
      </w:r>
      <w:r w:rsidR="00CD211E" w:rsidRPr="0029318D">
        <w:rPr>
          <w:rFonts w:ascii="Arial" w:hAnsi="Arial" w:cs="Arial"/>
          <w:smallCaps w:val="0"/>
          <w:sz w:val="24"/>
          <w:szCs w:val="24"/>
        </w:rPr>
        <w:t xml:space="preserve">pplies </w:t>
      </w:r>
      <w:r w:rsidR="00451283" w:rsidRPr="0029318D">
        <w:rPr>
          <w:rFonts w:ascii="Arial" w:hAnsi="Arial" w:cs="Arial"/>
          <w:smallCaps w:val="0"/>
          <w:sz w:val="24"/>
          <w:szCs w:val="24"/>
        </w:rPr>
        <w:t>t</w:t>
      </w:r>
      <w:r w:rsidR="00CD211E" w:rsidRPr="0029318D">
        <w:rPr>
          <w:rFonts w:ascii="Arial" w:hAnsi="Arial" w:cs="Arial"/>
          <w:smallCaps w:val="0"/>
          <w:sz w:val="24"/>
          <w:szCs w:val="24"/>
        </w:rPr>
        <w:t xml:space="preserve">o </w:t>
      </w:r>
      <w:r w:rsidR="00451283" w:rsidRPr="0029318D">
        <w:rPr>
          <w:rFonts w:ascii="Arial" w:hAnsi="Arial" w:cs="Arial"/>
          <w:smallCaps w:val="0"/>
          <w:sz w:val="24"/>
          <w:szCs w:val="24"/>
        </w:rPr>
        <w:t>t</w:t>
      </w:r>
      <w:r w:rsidR="00CD211E" w:rsidRPr="0029318D">
        <w:rPr>
          <w:rFonts w:ascii="Arial" w:hAnsi="Arial" w:cs="Arial"/>
          <w:smallCaps w:val="0"/>
          <w:sz w:val="24"/>
          <w:szCs w:val="24"/>
        </w:rPr>
        <w:t>hem</w:t>
      </w:r>
      <w:bookmarkEnd w:id="6"/>
    </w:p>
    <w:p w14:paraId="0226DDE1" w14:textId="77777777" w:rsidR="00CD211E" w:rsidRPr="0029318D" w:rsidRDefault="00CD211E" w:rsidP="00CD211E">
      <w:pPr>
        <w:rPr>
          <w:rFonts w:ascii="Arial" w:hAnsi="Arial" w:cs="Arial"/>
          <w:lang w:val="en-US"/>
        </w:rPr>
      </w:pPr>
    </w:p>
    <w:p w14:paraId="281AA276" w14:textId="2675864D" w:rsidR="00CD211E" w:rsidRPr="008E4389" w:rsidRDefault="00CD211E" w:rsidP="00CD211E">
      <w:pPr>
        <w:rPr>
          <w:rFonts w:ascii="Arial" w:hAnsi="Arial" w:cs="Arial"/>
          <w:sz w:val="22"/>
          <w:szCs w:val="22"/>
          <w:lang w:val="en-US"/>
        </w:rPr>
      </w:pPr>
      <w:r w:rsidRPr="008E4389">
        <w:rPr>
          <w:rFonts w:ascii="Arial" w:hAnsi="Arial" w:cs="Arial"/>
          <w:sz w:val="22"/>
          <w:szCs w:val="22"/>
          <w:lang w:val="en-US"/>
        </w:rPr>
        <w:t>This</w:t>
      </w:r>
      <w:r w:rsidR="009F36F9" w:rsidRPr="008E4389">
        <w:rPr>
          <w:rFonts w:ascii="Arial" w:hAnsi="Arial" w:cs="Arial"/>
          <w:sz w:val="22"/>
          <w:szCs w:val="22"/>
          <w:lang w:val="en-US"/>
        </w:rPr>
        <w:t xml:space="preserve"> document provides employees with the necessary information and guidance to comply with current legislation pertaining t</w:t>
      </w:r>
      <w:r w:rsidR="00451283" w:rsidRPr="008E4389">
        <w:rPr>
          <w:rFonts w:ascii="Arial" w:hAnsi="Arial" w:cs="Arial"/>
          <w:sz w:val="22"/>
          <w:szCs w:val="22"/>
          <w:lang w:val="en-US"/>
        </w:rPr>
        <w:t>o clinical governance, illustrat</w:t>
      </w:r>
      <w:r w:rsidR="009F36F9" w:rsidRPr="008E4389">
        <w:rPr>
          <w:rFonts w:ascii="Arial" w:hAnsi="Arial" w:cs="Arial"/>
          <w:sz w:val="22"/>
          <w:szCs w:val="22"/>
          <w:lang w:val="en-US"/>
        </w:rPr>
        <w:t xml:space="preserve">ing the key components and subsequent application at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009F36F9" w:rsidRPr="008E4389">
        <w:rPr>
          <w:rFonts w:ascii="Arial" w:hAnsi="Arial" w:cs="Arial"/>
          <w:sz w:val="22"/>
          <w:szCs w:val="22"/>
          <w:lang w:val="en-US"/>
        </w:rPr>
        <w:t xml:space="preserve">.  </w:t>
      </w:r>
    </w:p>
    <w:p w14:paraId="20D7494E" w14:textId="77777777" w:rsidR="00CD211E" w:rsidRPr="008E4389" w:rsidRDefault="00CD211E" w:rsidP="00CD211E">
      <w:pPr>
        <w:rPr>
          <w:rFonts w:ascii="Arial" w:hAnsi="Arial" w:cs="Arial"/>
          <w:sz w:val="22"/>
          <w:szCs w:val="22"/>
          <w:lang w:val="en-US"/>
        </w:rPr>
      </w:pPr>
    </w:p>
    <w:p w14:paraId="7E23E942" w14:textId="537FEA83" w:rsidR="00CD211E" w:rsidRDefault="00451283" w:rsidP="00CD211E">
      <w:pPr>
        <w:rPr>
          <w:rFonts w:ascii="Arial" w:hAnsi="Arial" w:cs="Arial"/>
          <w:sz w:val="22"/>
          <w:szCs w:val="22"/>
          <w:lang w:val="en-US"/>
        </w:rPr>
      </w:pPr>
      <w:r w:rsidRPr="008E4389">
        <w:rPr>
          <w:rFonts w:ascii="Arial" w:hAnsi="Arial" w:cs="Arial"/>
          <w:sz w:val="22"/>
          <w:szCs w:val="22"/>
          <w:lang w:val="en-US"/>
        </w:rPr>
        <w:t>The p</w:t>
      </w:r>
      <w:r w:rsidR="00CD211E" w:rsidRPr="008E4389">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sidRPr="008E4389">
        <w:rPr>
          <w:rFonts w:ascii="Arial" w:hAnsi="Arial" w:cs="Arial"/>
          <w:sz w:val="22"/>
          <w:szCs w:val="22"/>
          <w:lang w:val="en-US"/>
        </w:rPr>
        <w:t xml:space="preserve">ce with the Equality Act 2010. </w:t>
      </w:r>
      <w:r w:rsidR="00CD211E" w:rsidRPr="008E4389">
        <w:rPr>
          <w:rFonts w:ascii="Arial" w:hAnsi="Arial" w:cs="Arial"/>
          <w:sz w:val="22"/>
          <w:szCs w:val="22"/>
          <w:lang w:val="en-US"/>
        </w:rPr>
        <w:t>Consideration has been given to the impact this poli</w:t>
      </w:r>
      <w:r w:rsidRPr="008E4389">
        <w:rPr>
          <w:rFonts w:ascii="Arial" w:hAnsi="Arial" w:cs="Arial"/>
          <w:sz w:val="22"/>
          <w:szCs w:val="22"/>
          <w:lang w:val="en-US"/>
        </w:rPr>
        <w:t>cy might have in regard</w:t>
      </w:r>
      <w:r w:rsidR="00CD211E" w:rsidRPr="008E4389">
        <w:rPr>
          <w:rFonts w:ascii="Arial" w:hAnsi="Arial" w:cs="Arial"/>
          <w:sz w:val="22"/>
          <w:szCs w:val="22"/>
          <w:lang w:val="en-US"/>
        </w:rPr>
        <w:t xml:space="preserve"> to the individual protected characteristics of those to whom it applies.</w:t>
      </w:r>
    </w:p>
    <w:p w14:paraId="6D5474F6" w14:textId="77777777" w:rsidR="008E4389" w:rsidRPr="008E4389" w:rsidRDefault="008E4389" w:rsidP="00CD211E">
      <w:pPr>
        <w:rPr>
          <w:rFonts w:ascii="Arial" w:hAnsi="Arial" w:cs="Arial"/>
          <w:sz w:val="22"/>
          <w:szCs w:val="22"/>
          <w:lang w:val="en-US"/>
        </w:rPr>
      </w:pPr>
    </w:p>
    <w:p w14:paraId="5BF94D17" w14:textId="6432F1A9" w:rsidR="00CD211E" w:rsidRPr="0029318D"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346060"/>
      <w:r w:rsidRPr="0029318D">
        <w:rPr>
          <w:sz w:val="28"/>
          <w:szCs w:val="28"/>
        </w:rPr>
        <w:t>Policy</w:t>
      </w:r>
      <w:bookmarkEnd w:id="7"/>
    </w:p>
    <w:p w14:paraId="060F4E31" w14:textId="413CEF38" w:rsidR="00CD211E" w:rsidRPr="0029318D" w:rsidRDefault="00152835" w:rsidP="00CD211E">
      <w:pPr>
        <w:pStyle w:val="Heading2"/>
        <w:rPr>
          <w:rFonts w:ascii="Arial" w:hAnsi="Arial" w:cs="Arial"/>
          <w:smallCaps w:val="0"/>
          <w:sz w:val="24"/>
          <w:szCs w:val="24"/>
        </w:rPr>
      </w:pPr>
      <w:bookmarkStart w:id="8" w:name="_Toc346061"/>
      <w:r w:rsidRPr="0029318D">
        <w:rPr>
          <w:rFonts w:ascii="Arial" w:hAnsi="Arial" w:cs="Arial"/>
          <w:smallCaps w:val="0"/>
          <w:sz w:val="24"/>
          <w:szCs w:val="24"/>
        </w:rPr>
        <w:t>Definition</w:t>
      </w:r>
      <w:bookmarkEnd w:id="8"/>
    </w:p>
    <w:p w14:paraId="14375152" w14:textId="77777777" w:rsidR="00CD211E" w:rsidRPr="0029318D" w:rsidRDefault="00CD211E" w:rsidP="00CD211E">
      <w:pPr>
        <w:rPr>
          <w:rFonts w:ascii="Arial" w:hAnsi="Arial" w:cs="Arial"/>
          <w:lang w:val="en-US"/>
        </w:rPr>
      </w:pPr>
    </w:p>
    <w:p w14:paraId="46700442" w14:textId="071B1627" w:rsidR="00152835" w:rsidRPr="008E4389" w:rsidRDefault="00451283" w:rsidP="00152835">
      <w:pPr>
        <w:rPr>
          <w:rFonts w:ascii="Arial" w:eastAsia="Times New Roman" w:hAnsi="Arial" w:cs="Arial"/>
          <w:bCs/>
          <w:iCs/>
          <w:color w:val="231F20"/>
          <w:sz w:val="22"/>
          <w:szCs w:val="22"/>
          <w:lang w:eastAsia="en-GB"/>
        </w:rPr>
      </w:pPr>
      <w:r w:rsidRPr="008E4389">
        <w:rPr>
          <w:rFonts w:ascii="Arial" w:hAnsi="Arial" w:cs="Arial"/>
          <w:sz w:val="22"/>
          <w:szCs w:val="22"/>
        </w:rPr>
        <w:lastRenderedPageBreak/>
        <w:t>Clinical g</w:t>
      </w:r>
      <w:r w:rsidR="00152835" w:rsidRPr="008E4389">
        <w:rPr>
          <w:rFonts w:ascii="Arial" w:hAnsi="Arial" w:cs="Arial"/>
          <w:sz w:val="22"/>
          <w:szCs w:val="22"/>
        </w:rPr>
        <w:t xml:space="preserve">overnance is </w:t>
      </w:r>
      <w:r w:rsidR="00035D03">
        <w:rPr>
          <w:rFonts w:ascii="Arial" w:hAnsi="Arial" w:cs="Arial"/>
          <w:sz w:val="22"/>
          <w:szCs w:val="22"/>
        </w:rPr>
        <w:t>“</w:t>
      </w:r>
      <w:r w:rsidR="00035D03">
        <w:rPr>
          <w:rFonts w:ascii="Arial" w:eastAsia="Times New Roman" w:hAnsi="Arial" w:cs="Arial"/>
          <w:bCs/>
          <w:iCs/>
          <w:color w:val="231F20"/>
          <w:sz w:val="22"/>
          <w:szCs w:val="22"/>
          <w:lang w:eastAsia="en-GB"/>
        </w:rPr>
        <w:t>t</w:t>
      </w:r>
      <w:r w:rsidR="00152835" w:rsidRPr="008E4389">
        <w:rPr>
          <w:rFonts w:ascii="Arial" w:eastAsia="Times New Roman" w:hAnsi="Arial" w:cs="Arial"/>
          <w:bCs/>
          <w:iCs/>
          <w:color w:val="231F20"/>
          <w:sz w:val="22"/>
          <w:szCs w:val="22"/>
          <w:lang w:eastAsia="en-GB"/>
        </w:rPr>
        <w:t>he framework through which organisations are accountable for continuously improving the quality of their services and safeguarding high standards of care by creating an environment in which excellence in healthcare will flourish</w:t>
      </w:r>
      <w:r w:rsidR="00035D03">
        <w:rPr>
          <w:rFonts w:ascii="Arial" w:eastAsia="Times New Roman" w:hAnsi="Arial" w:cs="Arial"/>
          <w:bCs/>
          <w:iCs/>
          <w:color w:val="231F20"/>
          <w:sz w:val="22"/>
          <w:szCs w:val="22"/>
          <w:lang w:eastAsia="en-GB"/>
        </w:rPr>
        <w:t>”</w:t>
      </w:r>
      <w:r w:rsidR="00152835" w:rsidRPr="008E4389">
        <w:rPr>
          <w:rFonts w:ascii="Arial" w:eastAsia="Times New Roman" w:hAnsi="Arial" w:cs="Arial"/>
          <w:bCs/>
          <w:iCs/>
          <w:color w:val="231F20"/>
          <w:sz w:val="22"/>
          <w:szCs w:val="22"/>
          <w:lang w:eastAsia="en-GB"/>
        </w:rPr>
        <w:t>.</w:t>
      </w:r>
      <w:r w:rsidR="00152835" w:rsidRPr="008E4389">
        <w:rPr>
          <w:rStyle w:val="FootnoteReference"/>
          <w:rFonts w:ascii="Arial" w:eastAsia="Times New Roman" w:hAnsi="Arial" w:cs="Arial"/>
          <w:bCs/>
          <w:iCs/>
          <w:color w:val="231F20"/>
          <w:sz w:val="22"/>
          <w:szCs w:val="22"/>
          <w:lang w:eastAsia="en-GB"/>
        </w:rPr>
        <w:footnoteReference w:id="1"/>
      </w:r>
      <w:r w:rsidRPr="008E4389">
        <w:rPr>
          <w:rFonts w:ascii="Arial" w:eastAsia="Times New Roman" w:hAnsi="Arial" w:cs="Arial"/>
          <w:bCs/>
          <w:iCs/>
          <w:color w:val="231F20"/>
          <w:sz w:val="22"/>
          <w:szCs w:val="22"/>
          <w:lang w:eastAsia="en-GB"/>
        </w:rPr>
        <w:t xml:space="preserve">  Clinical g</w:t>
      </w:r>
      <w:r w:rsidR="00152835" w:rsidRPr="008E4389">
        <w:rPr>
          <w:rFonts w:ascii="Arial" w:eastAsia="Times New Roman" w:hAnsi="Arial" w:cs="Arial"/>
          <w:bCs/>
          <w:iCs/>
          <w:color w:val="231F20"/>
          <w:sz w:val="22"/>
          <w:szCs w:val="22"/>
          <w:lang w:eastAsia="en-GB"/>
        </w:rPr>
        <w:t>overnance encompasses quality improvement, quality assurance</w:t>
      </w:r>
      <w:r w:rsidRPr="008E4389">
        <w:rPr>
          <w:rFonts w:ascii="Arial" w:eastAsia="Times New Roman" w:hAnsi="Arial" w:cs="Arial"/>
          <w:bCs/>
          <w:iCs/>
          <w:color w:val="231F20"/>
          <w:sz w:val="22"/>
          <w:szCs w:val="22"/>
          <w:lang w:eastAsia="en-GB"/>
        </w:rPr>
        <w:t>,</w:t>
      </w:r>
      <w:r w:rsidR="00152835" w:rsidRPr="008E4389">
        <w:rPr>
          <w:rFonts w:ascii="Arial" w:eastAsia="Times New Roman" w:hAnsi="Arial" w:cs="Arial"/>
          <w:bCs/>
          <w:iCs/>
          <w:color w:val="231F20"/>
          <w:sz w:val="22"/>
          <w:szCs w:val="22"/>
          <w:lang w:eastAsia="en-GB"/>
        </w:rPr>
        <w:t xml:space="preserve"> and risk and incident management.  </w:t>
      </w:r>
    </w:p>
    <w:p w14:paraId="4E843DE8" w14:textId="4B54B51B" w:rsidR="00CD211E" w:rsidRPr="0029318D" w:rsidRDefault="00451283" w:rsidP="00CD211E">
      <w:pPr>
        <w:pStyle w:val="Heading2"/>
        <w:rPr>
          <w:rFonts w:ascii="Arial" w:hAnsi="Arial" w:cs="Arial"/>
          <w:smallCaps w:val="0"/>
          <w:sz w:val="24"/>
          <w:szCs w:val="24"/>
        </w:rPr>
      </w:pPr>
      <w:bookmarkStart w:id="9" w:name="_Toc346062"/>
      <w:r w:rsidRPr="0029318D">
        <w:rPr>
          <w:rFonts w:ascii="Arial" w:hAnsi="Arial" w:cs="Arial"/>
          <w:smallCaps w:val="0"/>
          <w:sz w:val="24"/>
          <w:szCs w:val="24"/>
        </w:rPr>
        <w:t>The key components of c</w:t>
      </w:r>
      <w:r w:rsidR="00152835" w:rsidRPr="0029318D">
        <w:rPr>
          <w:rFonts w:ascii="Arial" w:hAnsi="Arial" w:cs="Arial"/>
          <w:smallCaps w:val="0"/>
          <w:sz w:val="24"/>
          <w:szCs w:val="24"/>
        </w:rPr>
        <w:t>linical</w:t>
      </w:r>
      <w:r w:rsidRPr="0029318D">
        <w:rPr>
          <w:rFonts w:ascii="Arial" w:hAnsi="Arial" w:cs="Arial"/>
          <w:smallCaps w:val="0"/>
          <w:sz w:val="24"/>
          <w:szCs w:val="24"/>
        </w:rPr>
        <w:t xml:space="preserve"> g</w:t>
      </w:r>
      <w:r w:rsidR="00152835" w:rsidRPr="0029318D">
        <w:rPr>
          <w:rFonts w:ascii="Arial" w:hAnsi="Arial" w:cs="Arial"/>
          <w:smallCaps w:val="0"/>
          <w:sz w:val="24"/>
          <w:szCs w:val="24"/>
        </w:rPr>
        <w:t>overnance</w:t>
      </w:r>
      <w:bookmarkEnd w:id="9"/>
    </w:p>
    <w:p w14:paraId="4247DECC" w14:textId="77777777" w:rsidR="00CD211E" w:rsidRPr="0029318D" w:rsidRDefault="00CD211E" w:rsidP="00CD211E">
      <w:pPr>
        <w:rPr>
          <w:rFonts w:ascii="Arial" w:hAnsi="Arial" w:cs="Arial"/>
          <w:lang w:val="en-US"/>
        </w:rPr>
      </w:pPr>
    </w:p>
    <w:p w14:paraId="2C8C2AB0" w14:textId="724523FB" w:rsidR="00152835" w:rsidRPr="008E4389" w:rsidRDefault="00152835" w:rsidP="00152835">
      <w:p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The</w:t>
      </w:r>
      <w:r w:rsidR="00451283" w:rsidRPr="008E4389">
        <w:rPr>
          <w:rFonts w:ascii="Arial" w:eastAsia="Times New Roman" w:hAnsi="Arial" w:cs="Arial"/>
          <w:bCs/>
          <w:iCs/>
          <w:color w:val="231F20"/>
          <w:sz w:val="22"/>
          <w:szCs w:val="22"/>
          <w:lang w:eastAsia="en-GB"/>
        </w:rPr>
        <w:t>re are eight key components of clinical g</w:t>
      </w:r>
      <w:r w:rsidRPr="008E4389">
        <w:rPr>
          <w:rFonts w:ascii="Arial" w:eastAsia="Times New Roman" w:hAnsi="Arial" w:cs="Arial"/>
          <w:bCs/>
          <w:iCs/>
          <w:color w:val="231F20"/>
          <w:sz w:val="22"/>
          <w:szCs w:val="22"/>
          <w:lang w:eastAsia="en-GB"/>
        </w:rPr>
        <w:t>overnance:</w:t>
      </w:r>
    </w:p>
    <w:p w14:paraId="184E61A1" w14:textId="77777777" w:rsidR="00152835" w:rsidRPr="008E4389" w:rsidRDefault="00152835" w:rsidP="00152835">
      <w:pPr>
        <w:rPr>
          <w:rFonts w:ascii="Arial" w:eastAsia="Times New Roman" w:hAnsi="Arial" w:cs="Arial"/>
          <w:bCs/>
          <w:iCs/>
          <w:color w:val="231F20"/>
          <w:sz w:val="22"/>
          <w:szCs w:val="22"/>
          <w:lang w:eastAsia="en-GB"/>
        </w:rPr>
      </w:pPr>
    </w:p>
    <w:p w14:paraId="1204201A" w14:textId="3DFCFF7C"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Staff m</w:t>
      </w:r>
      <w:r w:rsidR="00152835" w:rsidRPr="008E4389">
        <w:rPr>
          <w:rFonts w:ascii="Arial" w:eastAsia="Times New Roman" w:hAnsi="Arial" w:cs="Arial"/>
          <w:bCs/>
          <w:iCs/>
          <w:color w:val="231F20"/>
          <w:sz w:val="22"/>
          <w:szCs w:val="22"/>
          <w:lang w:eastAsia="en-GB"/>
        </w:rPr>
        <w:t>anagement</w:t>
      </w:r>
    </w:p>
    <w:p w14:paraId="43504B47" w14:textId="53B36B9B"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Patient i</w:t>
      </w:r>
      <w:r w:rsidR="00152835" w:rsidRPr="008E4389">
        <w:rPr>
          <w:rFonts w:ascii="Arial" w:eastAsia="Times New Roman" w:hAnsi="Arial" w:cs="Arial"/>
          <w:bCs/>
          <w:iCs/>
          <w:color w:val="231F20"/>
          <w:sz w:val="22"/>
          <w:szCs w:val="22"/>
          <w:lang w:eastAsia="en-GB"/>
        </w:rPr>
        <w:t>nvolvement</w:t>
      </w:r>
    </w:p>
    <w:p w14:paraId="7A64C7B8" w14:textId="34DB952A"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Risk m</w:t>
      </w:r>
      <w:r w:rsidR="00152835" w:rsidRPr="008E4389">
        <w:rPr>
          <w:rFonts w:ascii="Arial" w:eastAsia="Times New Roman" w:hAnsi="Arial" w:cs="Arial"/>
          <w:bCs/>
          <w:iCs/>
          <w:color w:val="231F20"/>
          <w:sz w:val="22"/>
          <w:szCs w:val="22"/>
          <w:lang w:eastAsia="en-GB"/>
        </w:rPr>
        <w:t>anagement</w:t>
      </w:r>
    </w:p>
    <w:p w14:paraId="074ED163" w14:textId="48D745B7"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Clinical e</w:t>
      </w:r>
      <w:r w:rsidR="00152835" w:rsidRPr="008E4389">
        <w:rPr>
          <w:rFonts w:ascii="Arial" w:eastAsia="Times New Roman" w:hAnsi="Arial" w:cs="Arial"/>
          <w:bCs/>
          <w:iCs/>
          <w:color w:val="231F20"/>
          <w:sz w:val="22"/>
          <w:szCs w:val="22"/>
          <w:lang w:eastAsia="en-GB"/>
        </w:rPr>
        <w:t>ffectiveness</w:t>
      </w:r>
    </w:p>
    <w:p w14:paraId="75C37A09" w14:textId="51FFD3D7"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 xml:space="preserve">Education </w:t>
      </w:r>
      <w:r w:rsidR="00035D03">
        <w:rPr>
          <w:rFonts w:ascii="Arial" w:eastAsia="Times New Roman" w:hAnsi="Arial" w:cs="Arial"/>
          <w:bCs/>
          <w:iCs/>
          <w:color w:val="231F20"/>
          <w:sz w:val="22"/>
          <w:szCs w:val="22"/>
          <w:lang w:eastAsia="en-GB"/>
        </w:rPr>
        <w:t>and</w:t>
      </w:r>
      <w:r w:rsidRPr="008E4389">
        <w:rPr>
          <w:rFonts w:ascii="Arial" w:eastAsia="Times New Roman" w:hAnsi="Arial" w:cs="Arial"/>
          <w:bCs/>
          <w:iCs/>
          <w:color w:val="231F20"/>
          <w:sz w:val="22"/>
          <w:szCs w:val="22"/>
          <w:lang w:eastAsia="en-GB"/>
        </w:rPr>
        <w:t xml:space="preserve"> t</w:t>
      </w:r>
      <w:r w:rsidR="00152835" w:rsidRPr="008E4389">
        <w:rPr>
          <w:rFonts w:ascii="Arial" w:eastAsia="Times New Roman" w:hAnsi="Arial" w:cs="Arial"/>
          <w:bCs/>
          <w:iCs/>
          <w:color w:val="231F20"/>
          <w:sz w:val="22"/>
          <w:szCs w:val="22"/>
          <w:lang w:eastAsia="en-GB"/>
        </w:rPr>
        <w:t>raining</w:t>
      </w:r>
    </w:p>
    <w:p w14:paraId="672D9883" w14:textId="0096406F"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Information m</w:t>
      </w:r>
      <w:r w:rsidR="00152835" w:rsidRPr="008E4389">
        <w:rPr>
          <w:rFonts w:ascii="Arial" w:eastAsia="Times New Roman" w:hAnsi="Arial" w:cs="Arial"/>
          <w:bCs/>
          <w:iCs/>
          <w:color w:val="231F20"/>
          <w:sz w:val="22"/>
          <w:szCs w:val="22"/>
          <w:lang w:eastAsia="en-GB"/>
        </w:rPr>
        <w:t>anagement</w:t>
      </w:r>
    </w:p>
    <w:p w14:paraId="5B40D37F" w14:textId="77777777" w:rsidR="00152835" w:rsidRPr="008E4389" w:rsidRDefault="00152835"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Audit</w:t>
      </w:r>
    </w:p>
    <w:p w14:paraId="60FE9D48" w14:textId="4EC38038" w:rsidR="00152835" w:rsidRPr="008E4389" w:rsidRDefault="00451283" w:rsidP="00152835">
      <w:pPr>
        <w:pStyle w:val="ListParagraph"/>
        <w:numPr>
          <w:ilvl w:val="0"/>
          <w:numId w:val="11"/>
        </w:num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Strategic a</w:t>
      </w:r>
      <w:r w:rsidR="00152835" w:rsidRPr="008E4389">
        <w:rPr>
          <w:rFonts w:ascii="Arial" w:eastAsia="Times New Roman" w:hAnsi="Arial" w:cs="Arial"/>
          <w:bCs/>
          <w:iCs/>
          <w:color w:val="231F20"/>
          <w:sz w:val="22"/>
          <w:szCs w:val="22"/>
          <w:lang w:eastAsia="en-GB"/>
        </w:rPr>
        <w:t>pproach</w:t>
      </w:r>
    </w:p>
    <w:p w14:paraId="5BD102CC" w14:textId="6B5E26FC" w:rsidR="00152835" w:rsidRPr="0029318D" w:rsidRDefault="00144DBC" w:rsidP="00152835">
      <w:pPr>
        <w:pStyle w:val="Heading2"/>
        <w:rPr>
          <w:rFonts w:ascii="Arial" w:hAnsi="Arial" w:cs="Arial"/>
          <w:smallCaps w:val="0"/>
          <w:sz w:val="24"/>
          <w:szCs w:val="24"/>
        </w:rPr>
      </w:pPr>
      <w:bookmarkStart w:id="10" w:name="_Toc346063"/>
      <w:r w:rsidRPr="0029318D">
        <w:rPr>
          <w:rFonts w:ascii="Arial" w:hAnsi="Arial" w:cs="Arial"/>
          <w:smallCaps w:val="0"/>
          <w:sz w:val="24"/>
          <w:szCs w:val="24"/>
        </w:rPr>
        <w:t>Staff m</w:t>
      </w:r>
      <w:r w:rsidR="00152835" w:rsidRPr="0029318D">
        <w:rPr>
          <w:rFonts w:ascii="Arial" w:hAnsi="Arial" w:cs="Arial"/>
          <w:smallCaps w:val="0"/>
          <w:sz w:val="24"/>
          <w:szCs w:val="24"/>
        </w:rPr>
        <w:t>anagement</w:t>
      </w:r>
      <w:bookmarkEnd w:id="10"/>
    </w:p>
    <w:p w14:paraId="2C5B7D88" w14:textId="77777777" w:rsidR="00144DBC" w:rsidRPr="0029318D" w:rsidRDefault="00144DBC" w:rsidP="00152835">
      <w:pPr>
        <w:tabs>
          <w:tab w:val="left" w:pos="1240"/>
        </w:tabs>
        <w:rPr>
          <w:rFonts w:ascii="Arial" w:hAnsi="Arial" w:cs="Arial"/>
          <w:lang w:val="en-US"/>
        </w:rPr>
      </w:pPr>
    </w:p>
    <w:p w14:paraId="0758F788" w14:textId="7C05C1FB" w:rsidR="00A45DDC" w:rsidRPr="008E4389" w:rsidRDefault="00A45DDC" w:rsidP="00A45DDC">
      <w:pPr>
        <w:shd w:val="clear" w:color="auto" w:fill="FFFFFF"/>
        <w:spacing w:after="225"/>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 xml:space="preserve">Staffing and staff management is vital to our ability to provide high-quality care. At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009D2D68" w:rsidRPr="008E4389">
        <w:rPr>
          <w:rFonts w:ascii="Arial" w:eastAsia="Times New Roman" w:hAnsi="Arial" w:cs="Arial"/>
          <w:bCs/>
          <w:iCs/>
          <w:color w:val="231F20"/>
          <w:sz w:val="22"/>
          <w:szCs w:val="22"/>
          <w:lang w:eastAsia="en-GB"/>
        </w:rPr>
        <w:t xml:space="preserve"> </w:t>
      </w:r>
      <w:r w:rsidRPr="008E4389">
        <w:rPr>
          <w:rFonts w:ascii="Arial" w:eastAsia="Times New Roman" w:hAnsi="Arial" w:cs="Arial"/>
          <w:bCs/>
          <w:iCs/>
          <w:color w:val="231F20"/>
          <w:sz w:val="22"/>
          <w:szCs w:val="22"/>
          <w:lang w:eastAsia="en-GB"/>
        </w:rPr>
        <w:t>we need to have highly skilled staff, working in an efficient team and in a well</w:t>
      </w:r>
      <w:r w:rsidR="00035D03">
        <w:rPr>
          <w:rFonts w:ascii="Arial" w:eastAsia="Times New Roman" w:hAnsi="Arial" w:cs="Arial"/>
          <w:bCs/>
          <w:iCs/>
          <w:color w:val="231F20"/>
          <w:sz w:val="22"/>
          <w:szCs w:val="22"/>
          <w:lang w:eastAsia="en-GB"/>
        </w:rPr>
        <w:t>-</w:t>
      </w:r>
      <w:r w:rsidRPr="008E4389">
        <w:rPr>
          <w:rFonts w:ascii="Arial" w:eastAsia="Times New Roman" w:hAnsi="Arial" w:cs="Arial"/>
          <w:bCs/>
          <w:iCs/>
          <w:color w:val="231F20"/>
          <w:sz w:val="22"/>
          <w:szCs w:val="22"/>
          <w:lang w:eastAsia="en-GB"/>
        </w:rPr>
        <w:t>supported environment.</w:t>
      </w:r>
    </w:p>
    <w:p w14:paraId="39F2DBD2" w14:textId="3EEC3EF5" w:rsidR="00D867EB" w:rsidRPr="008E4389" w:rsidRDefault="00A45DDC" w:rsidP="00144DBC">
      <w:p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 xml:space="preserve">The practice </w:t>
      </w:r>
      <w:r w:rsidR="00144DBC" w:rsidRPr="008E4389">
        <w:rPr>
          <w:rFonts w:ascii="Arial" w:eastAsia="Times New Roman" w:hAnsi="Arial" w:cs="Arial"/>
          <w:bCs/>
          <w:iCs/>
          <w:color w:val="231F20"/>
          <w:sz w:val="22"/>
          <w:szCs w:val="22"/>
          <w:lang w:eastAsia="en-GB"/>
        </w:rPr>
        <w:t xml:space="preserve">operates </w:t>
      </w:r>
      <w:r w:rsidR="00035D03">
        <w:rPr>
          <w:rFonts w:ascii="Arial" w:eastAsia="Times New Roman" w:hAnsi="Arial" w:cs="Arial"/>
          <w:bCs/>
          <w:iCs/>
          <w:color w:val="231F20"/>
          <w:sz w:val="22"/>
          <w:szCs w:val="22"/>
          <w:lang w:eastAsia="en-GB"/>
        </w:rPr>
        <w:t xml:space="preserve">within </w:t>
      </w:r>
      <w:r w:rsidR="00144DBC" w:rsidRPr="008E4389">
        <w:rPr>
          <w:rFonts w:ascii="Arial" w:eastAsia="Times New Roman" w:hAnsi="Arial" w:cs="Arial"/>
          <w:bCs/>
          <w:iCs/>
          <w:color w:val="231F20"/>
          <w:sz w:val="22"/>
          <w:szCs w:val="22"/>
          <w:lang w:eastAsia="en-GB"/>
        </w:rPr>
        <w:t xml:space="preserve">a no-blame learning culture to encourage teamwork and to promote a positive working environment.  We will ensure that the working environment is fit for purpose and staff have the resources required to deliver safe, effective patient care. </w:t>
      </w:r>
    </w:p>
    <w:p w14:paraId="5D63FE6B" w14:textId="5EF58900" w:rsidR="00152835" w:rsidRDefault="00152835" w:rsidP="00152835">
      <w:pPr>
        <w:pStyle w:val="Heading2"/>
        <w:rPr>
          <w:rFonts w:ascii="Arial" w:hAnsi="Arial" w:cs="Arial"/>
          <w:smallCaps w:val="0"/>
          <w:sz w:val="24"/>
          <w:szCs w:val="24"/>
        </w:rPr>
      </w:pPr>
      <w:bookmarkStart w:id="11" w:name="_Toc346064"/>
      <w:r w:rsidRPr="0029318D">
        <w:rPr>
          <w:rFonts w:ascii="Arial" w:hAnsi="Arial" w:cs="Arial"/>
          <w:smallCaps w:val="0"/>
          <w:sz w:val="24"/>
          <w:szCs w:val="24"/>
        </w:rPr>
        <w:t xml:space="preserve">Patient </w:t>
      </w:r>
      <w:r w:rsidR="00144DBC" w:rsidRPr="0029318D">
        <w:rPr>
          <w:rFonts w:ascii="Arial" w:hAnsi="Arial" w:cs="Arial"/>
          <w:smallCaps w:val="0"/>
          <w:sz w:val="24"/>
          <w:szCs w:val="24"/>
        </w:rPr>
        <w:t>i</w:t>
      </w:r>
      <w:r w:rsidRPr="0029318D">
        <w:rPr>
          <w:rFonts w:ascii="Arial" w:hAnsi="Arial" w:cs="Arial"/>
          <w:smallCaps w:val="0"/>
          <w:sz w:val="24"/>
          <w:szCs w:val="24"/>
        </w:rPr>
        <w:t>nvolvement</w:t>
      </w:r>
      <w:bookmarkEnd w:id="11"/>
    </w:p>
    <w:p w14:paraId="0C95BB51" w14:textId="77777777" w:rsidR="008E4389" w:rsidRPr="008E4389" w:rsidRDefault="008E4389" w:rsidP="008E4389">
      <w:pPr>
        <w:rPr>
          <w:lang w:val="en-US"/>
        </w:rPr>
      </w:pPr>
    </w:p>
    <w:p w14:paraId="551F1858" w14:textId="77777777" w:rsidR="006D4155" w:rsidRPr="008E4389" w:rsidRDefault="00A45DDC" w:rsidP="00144DBC">
      <w:pPr>
        <w:rPr>
          <w:rFonts w:ascii="Arial" w:eastAsia="Times New Roman" w:hAnsi="Arial" w:cs="Arial"/>
          <w:color w:val="333333"/>
          <w:sz w:val="22"/>
          <w:szCs w:val="22"/>
          <w:lang w:eastAsia="en-GB"/>
        </w:rPr>
      </w:pPr>
      <w:r w:rsidRPr="008E4389">
        <w:rPr>
          <w:rFonts w:ascii="Arial" w:eastAsia="Times New Roman" w:hAnsi="Arial" w:cs="Arial"/>
          <w:color w:val="333333"/>
          <w:sz w:val="22"/>
          <w:szCs w:val="22"/>
          <w:lang w:eastAsia="en-GB"/>
        </w:rPr>
        <w:t xml:space="preserve">It is important that we work in partnership with </w:t>
      </w:r>
      <w:r w:rsidR="006D4155" w:rsidRPr="008E4389">
        <w:rPr>
          <w:rFonts w:ascii="Arial" w:eastAsia="Times New Roman" w:hAnsi="Arial" w:cs="Arial"/>
          <w:color w:val="333333"/>
          <w:sz w:val="22"/>
          <w:szCs w:val="22"/>
          <w:lang w:eastAsia="en-GB"/>
        </w:rPr>
        <w:t xml:space="preserve">our </w:t>
      </w:r>
      <w:r w:rsidRPr="008E4389">
        <w:rPr>
          <w:rFonts w:ascii="Arial" w:eastAsia="Times New Roman" w:hAnsi="Arial" w:cs="Arial"/>
          <w:color w:val="333333"/>
          <w:sz w:val="22"/>
          <w:szCs w:val="22"/>
          <w:lang w:eastAsia="en-GB"/>
        </w:rPr>
        <w:t>patients and carers. This includes gaining a better understanding of the priorities and concerns of those who use our services by involving them in our work, including our policy and planning.</w:t>
      </w:r>
    </w:p>
    <w:p w14:paraId="01C5C323" w14:textId="77777777" w:rsidR="006D4155" w:rsidRPr="008E4389" w:rsidRDefault="006D4155" w:rsidP="00144DBC">
      <w:pPr>
        <w:rPr>
          <w:rFonts w:ascii="Arial" w:eastAsia="Times New Roman" w:hAnsi="Arial" w:cs="Arial"/>
          <w:color w:val="333333"/>
          <w:sz w:val="22"/>
          <w:szCs w:val="22"/>
          <w:lang w:eastAsia="en-GB"/>
        </w:rPr>
      </w:pPr>
    </w:p>
    <w:p w14:paraId="6A45D0C2" w14:textId="2912E6BB" w:rsidR="00D867EB" w:rsidRPr="008E4389" w:rsidRDefault="006D4155" w:rsidP="00144DBC">
      <w:pPr>
        <w:rPr>
          <w:rFonts w:ascii="Arial" w:eastAsia="Times New Roman" w:hAnsi="Arial" w:cs="Arial"/>
          <w:bCs/>
          <w:iCs/>
          <w:color w:val="231F20"/>
          <w:sz w:val="22"/>
          <w:szCs w:val="22"/>
          <w:lang w:eastAsia="en-GB"/>
        </w:rPr>
      </w:pPr>
      <w:r w:rsidRPr="008E4389">
        <w:rPr>
          <w:rFonts w:ascii="Arial" w:eastAsia="Times New Roman" w:hAnsi="Arial" w:cs="Arial"/>
          <w:color w:val="333333"/>
          <w:sz w:val="22"/>
          <w:szCs w:val="22"/>
          <w:lang w:eastAsia="en-GB"/>
        </w:rPr>
        <w:t xml:space="preserve">At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Pr="008E4389">
        <w:rPr>
          <w:rFonts w:ascii="Arial" w:eastAsia="Times New Roman" w:hAnsi="Arial" w:cs="Arial"/>
          <w:color w:val="333333"/>
          <w:sz w:val="22"/>
          <w:szCs w:val="22"/>
          <w:lang w:eastAsia="en-GB"/>
        </w:rPr>
        <w:t>, w</w:t>
      </w:r>
      <w:r w:rsidR="00144DBC" w:rsidRPr="008E4389">
        <w:rPr>
          <w:rFonts w:ascii="Arial" w:eastAsia="Times New Roman" w:hAnsi="Arial" w:cs="Arial"/>
          <w:bCs/>
          <w:iCs/>
          <w:color w:val="231F20"/>
          <w:sz w:val="22"/>
          <w:szCs w:val="22"/>
          <w:lang w:eastAsia="en-GB"/>
        </w:rPr>
        <w:t xml:space="preserve">e actively encourage patient participation and have a number of initiatives such as </w:t>
      </w:r>
      <w:r w:rsidR="00035D03">
        <w:rPr>
          <w:rFonts w:ascii="Arial" w:eastAsia="Times New Roman" w:hAnsi="Arial" w:cs="Arial"/>
          <w:bCs/>
          <w:iCs/>
          <w:color w:val="231F20"/>
          <w:sz w:val="22"/>
          <w:szCs w:val="22"/>
          <w:lang w:eastAsia="en-GB"/>
        </w:rPr>
        <w:t xml:space="preserve">the </w:t>
      </w:r>
      <w:r w:rsidRPr="008E4389">
        <w:rPr>
          <w:rFonts w:ascii="Arial" w:eastAsia="Times New Roman" w:hAnsi="Arial" w:cs="Arial"/>
          <w:bCs/>
          <w:iCs/>
          <w:color w:val="231F20"/>
          <w:sz w:val="22"/>
          <w:szCs w:val="22"/>
          <w:lang w:eastAsia="en-GB"/>
        </w:rPr>
        <w:t xml:space="preserve">Friends and Family Test, </w:t>
      </w:r>
      <w:r w:rsidR="00144DBC" w:rsidRPr="008E4389">
        <w:rPr>
          <w:rFonts w:ascii="Arial" w:eastAsia="Times New Roman" w:hAnsi="Arial" w:cs="Arial"/>
          <w:bCs/>
          <w:iCs/>
          <w:color w:val="231F20"/>
          <w:sz w:val="22"/>
          <w:szCs w:val="22"/>
          <w:lang w:eastAsia="en-GB"/>
        </w:rPr>
        <w:t xml:space="preserve">online forums and patient participation groups </w:t>
      </w:r>
      <w:r w:rsidRPr="008E4389">
        <w:rPr>
          <w:rFonts w:ascii="Arial" w:eastAsia="Times New Roman" w:hAnsi="Arial" w:cs="Arial"/>
          <w:bCs/>
          <w:iCs/>
          <w:color w:val="231F20"/>
          <w:sz w:val="22"/>
          <w:szCs w:val="22"/>
          <w:lang w:eastAsia="en-GB"/>
        </w:rPr>
        <w:t>(PPG</w:t>
      </w:r>
      <w:r w:rsidR="00035D03">
        <w:rPr>
          <w:rFonts w:ascii="Arial" w:eastAsia="Times New Roman" w:hAnsi="Arial" w:cs="Arial"/>
          <w:bCs/>
          <w:iCs/>
          <w:color w:val="231F20"/>
          <w:sz w:val="22"/>
          <w:szCs w:val="22"/>
          <w:lang w:eastAsia="en-GB"/>
        </w:rPr>
        <w:t>s</w:t>
      </w:r>
      <w:r w:rsidRPr="008E4389">
        <w:rPr>
          <w:rFonts w:ascii="Arial" w:eastAsia="Times New Roman" w:hAnsi="Arial" w:cs="Arial"/>
          <w:bCs/>
          <w:iCs/>
          <w:color w:val="231F20"/>
          <w:sz w:val="22"/>
          <w:szCs w:val="22"/>
          <w:lang w:eastAsia="en-GB"/>
        </w:rPr>
        <w:t xml:space="preserve">) </w:t>
      </w:r>
      <w:r w:rsidR="00144DBC" w:rsidRPr="008E4389">
        <w:rPr>
          <w:rFonts w:ascii="Arial" w:eastAsia="Times New Roman" w:hAnsi="Arial" w:cs="Arial"/>
          <w:bCs/>
          <w:iCs/>
          <w:color w:val="231F20"/>
          <w:sz w:val="22"/>
          <w:szCs w:val="22"/>
          <w:lang w:eastAsia="en-GB"/>
        </w:rPr>
        <w:t xml:space="preserve">in order to gather feedback with a view to enhancing the services </w:t>
      </w:r>
      <w:r w:rsidR="00035D03">
        <w:rPr>
          <w:rFonts w:ascii="Arial" w:eastAsia="Times New Roman" w:hAnsi="Arial" w:cs="Arial"/>
          <w:bCs/>
          <w:iCs/>
          <w:color w:val="231F20"/>
          <w:sz w:val="22"/>
          <w:szCs w:val="22"/>
          <w:lang w:eastAsia="en-GB"/>
        </w:rPr>
        <w:t>offered</w:t>
      </w:r>
      <w:r w:rsidR="00144DBC" w:rsidRPr="008E4389">
        <w:rPr>
          <w:rFonts w:ascii="Arial" w:eastAsia="Times New Roman" w:hAnsi="Arial" w:cs="Arial"/>
          <w:bCs/>
          <w:iCs/>
          <w:color w:val="231F20"/>
          <w:sz w:val="22"/>
          <w:szCs w:val="22"/>
          <w:lang w:eastAsia="en-GB"/>
        </w:rPr>
        <w:t xml:space="preserve">. There are mechanisms in place to empower patients to make informed decisions about their healthcare and the services provided. </w:t>
      </w:r>
    </w:p>
    <w:p w14:paraId="47D53B27" w14:textId="02BEA1B8" w:rsidR="00152835" w:rsidRPr="0029318D" w:rsidRDefault="00B90CDF" w:rsidP="00152835">
      <w:pPr>
        <w:pStyle w:val="Heading2"/>
        <w:rPr>
          <w:rFonts w:ascii="Arial" w:hAnsi="Arial" w:cs="Arial"/>
          <w:smallCaps w:val="0"/>
          <w:sz w:val="24"/>
          <w:szCs w:val="24"/>
        </w:rPr>
      </w:pPr>
      <w:bookmarkStart w:id="12" w:name="_Toc346065"/>
      <w:r w:rsidRPr="0029318D">
        <w:rPr>
          <w:rFonts w:ascii="Arial" w:hAnsi="Arial" w:cs="Arial"/>
          <w:smallCaps w:val="0"/>
          <w:sz w:val="24"/>
          <w:szCs w:val="24"/>
        </w:rPr>
        <w:t>Risk</w:t>
      </w:r>
      <w:r w:rsidR="00144DBC" w:rsidRPr="0029318D">
        <w:rPr>
          <w:rFonts w:ascii="Arial" w:hAnsi="Arial" w:cs="Arial"/>
          <w:smallCaps w:val="0"/>
          <w:sz w:val="24"/>
          <w:szCs w:val="24"/>
        </w:rPr>
        <w:t xml:space="preserve"> m</w:t>
      </w:r>
      <w:r w:rsidR="00152835" w:rsidRPr="0029318D">
        <w:rPr>
          <w:rFonts w:ascii="Arial" w:hAnsi="Arial" w:cs="Arial"/>
          <w:smallCaps w:val="0"/>
          <w:sz w:val="24"/>
          <w:szCs w:val="24"/>
        </w:rPr>
        <w:t>anagement</w:t>
      </w:r>
      <w:bookmarkEnd w:id="12"/>
    </w:p>
    <w:p w14:paraId="38AD10B5" w14:textId="77777777" w:rsidR="00144DBC" w:rsidRPr="0029318D" w:rsidRDefault="00144DBC" w:rsidP="00144DBC">
      <w:pPr>
        <w:rPr>
          <w:rFonts w:ascii="Arial" w:hAnsi="Arial" w:cs="Arial"/>
          <w:lang w:val="en-US"/>
        </w:rPr>
      </w:pPr>
    </w:p>
    <w:p w14:paraId="5D64F963" w14:textId="756F9234" w:rsidR="00144DBC" w:rsidRPr="008E4389" w:rsidRDefault="00144DBC" w:rsidP="00144DBC">
      <w:pPr>
        <w:rPr>
          <w:rFonts w:ascii="Arial" w:eastAsia="Times New Roman" w:hAnsi="Arial" w:cs="Arial"/>
          <w:bCs/>
          <w:iCs/>
          <w:color w:val="231F20"/>
          <w:sz w:val="22"/>
          <w:szCs w:val="22"/>
          <w:lang w:eastAsia="en-GB"/>
        </w:rPr>
      </w:pPr>
      <w:r w:rsidRPr="008E4389">
        <w:rPr>
          <w:rFonts w:ascii="Arial" w:eastAsia="Times New Roman" w:hAnsi="Arial" w:cs="Arial"/>
          <w:bCs/>
          <w:iCs/>
          <w:color w:val="231F20"/>
          <w:sz w:val="22"/>
          <w:szCs w:val="22"/>
          <w:lang w:eastAsia="en-GB"/>
        </w:rPr>
        <w:t xml:space="preserve">We have a robust system in place to manage all </w:t>
      </w:r>
      <w:r w:rsidR="00233AD5">
        <w:rPr>
          <w:rFonts w:ascii="Arial" w:eastAsia="Times New Roman" w:hAnsi="Arial" w:cs="Arial"/>
          <w:bCs/>
          <w:iCs/>
          <w:color w:val="231F20"/>
          <w:sz w:val="22"/>
          <w:szCs w:val="22"/>
          <w:lang w:eastAsia="en-GB"/>
        </w:rPr>
        <w:t>h</w:t>
      </w:r>
      <w:r w:rsidRPr="008E4389">
        <w:rPr>
          <w:rFonts w:ascii="Arial" w:eastAsia="Times New Roman" w:hAnsi="Arial" w:cs="Arial"/>
          <w:bCs/>
          <w:iCs/>
          <w:color w:val="231F20"/>
          <w:sz w:val="22"/>
          <w:szCs w:val="22"/>
          <w:lang w:eastAsia="en-GB"/>
        </w:rPr>
        <w:t xml:space="preserve">ealth </w:t>
      </w:r>
      <w:r w:rsidR="00233AD5">
        <w:rPr>
          <w:rFonts w:ascii="Arial" w:eastAsia="Times New Roman" w:hAnsi="Arial" w:cs="Arial"/>
          <w:bCs/>
          <w:iCs/>
          <w:color w:val="231F20"/>
          <w:sz w:val="22"/>
          <w:szCs w:val="22"/>
          <w:lang w:eastAsia="en-GB"/>
        </w:rPr>
        <w:t>and s</w:t>
      </w:r>
      <w:r w:rsidRPr="008E4389">
        <w:rPr>
          <w:rFonts w:ascii="Arial" w:eastAsia="Times New Roman" w:hAnsi="Arial" w:cs="Arial"/>
          <w:bCs/>
          <w:iCs/>
          <w:color w:val="231F20"/>
          <w:sz w:val="22"/>
          <w:szCs w:val="22"/>
          <w:lang w:eastAsia="en-GB"/>
        </w:rPr>
        <w:t>afety matters, with a nominated H&amp;S representative</w:t>
      </w:r>
      <w:r w:rsidR="00E82BDF">
        <w:rPr>
          <w:rFonts w:ascii="Arial" w:eastAsia="Times New Roman" w:hAnsi="Arial" w:cs="Arial"/>
          <w:bCs/>
          <w:iCs/>
          <w:color w:val="231F20"/>
          <w:sz w:val="22"/>
          <w:szCs w:val="22"/>
          <w:lang w:eastAsia="en-GB"/>
        </w:rPr>
        <w:t xml:space="preserve"> – </w:t>
      </w:r>
      <w:r w:rsidR="00975073">
        <w:rPr>
          <w:rFonts w:ascii="Arial" w:eastAsia="Times New Roman" w:hAnsi="Arial" w:cs="Arial"/>
          <w:bCs/>
          <w:iCs/>
          <w:color w:val="231F20"/>
          <w:sz w:val="22"/>
          <w:szCs w:val="22"/>
          <w:lang w:eastAsia="en-GB"/>
        </w:rPr>
        <w:t>Nine Taylor</w:t>
      </w:r>
      <w:r w:rsidR="00E82BDF">
        <w:rPr>
          <w:rFonts w:ascii="Arial" w:eastAsia="Times New Roman" w:hAnsi="Arial" w:cs="Arial"/>
          <w:bCs/>
          <w:iCs/>
          <w:color w:val="231F20"/>
          <w:sz w:val="22"/>
          <w:szCs w:val="22"/>
          <w:lang w:eastAsia="en-GB"/>
        </w:rPr>
        <w:t xml:space="preserve"> – </w:t>
      </w:r>
      <w:r w:rsidRPr="008E4389">
        <w:rPr>
          <w:rFonts w:ascii="Arial" w:eastAsia="Times New Roman" w:hAnsi="Arial" w:cs="Arial"/>
          <w:bCs/>
          <w:iCs/>
          <w:color w:val="231F20"/>
          <w:sz w:val="22"/>
          <w:szCs w:val="22"/>
          <w:lang w:eastAsia="en-GB"/>
        </w:rPr>
        <w:t xml:space="preserve">who ensures </w:t>
      </w:r>
      <w:r w:rsidR="007F2AD9">
        <w:rPr>
          <w:rFonts w:ascii="Arial" w:eastAsia="Times New Roman" w:hAnsi="Arial" w:cs="Arial"/>
          <w:bCs/>
          <w:iCs/>
          <w:color w:val="231F20"/>
          <w:sz w:val="22"/>
          <w:szCs w:val="22"/>
          <w:lang w:eastAsia="en-GB"/>
        </w:rPr>
        <w:t xml:space="preserve">that </w:t>
      </w:r>
      <w:r w:rsidRPr="008E4389">
        <w:rPr>
          <w:rFonts w:ascii="Arial" w:eastAsia="Times New Roman" w:hAnsi="Arial" w:cs="Arial"/>
          <w:bCs/>
          <w:iCs/>
          <w:color w:val="231F20"/>
          <w:sz w:val="22"/>
          <w:szCs w:val="22"/>
          <w:lang w:eastAsia="en-GB"/>
        </w:rPr>
        <w:t>the practice adheres to extant legislation and the environment is safe for both staff and patients alike.</w:t>
      </w:r>
    </w:p>
    <w:p w14:paraId="494A63E7" w14:textId="77777777" w:rsidR="006D4155" w:rsidRPr="008E4389" w:rsidRDefault="006D4155" w:rsidP="00144DBC">
      <w:pPr>
        <w:rPr>
          <w:rFonts w:ascii="Arial" w:eastAsia="Times New Roman" w:hAnsi="Arial" w:cs="Arial"/>
          <w:bCs/>
          <w:iCs/>
          <w:color w:val="231F20"/>
          <w:sz w:val="22"/>
          <w:szCs w:val="22"/>
          <w:lang w:eastAsia="en-GB"/>
        </w:rPr>
      </w:pPr>
    </w:p>
    <w:p w14:paraId="16D608AB" w14:textId="77777777" w:rsidR="006D4155" w:rsidRPr="008E4389" w:rsidRDefault="006D4155" w:rsidP="006D4155">
      <w:pPr>
        <w:shd w:val="clear" w:color="auto" w:fill="FFFFFF"/>
        <w:spacing w:after="225"/>
        <w:rPr>
          <w:rFonts w:ascii="Arial" w:eastAsia="Times New Roman" w:hAnsi="Arial" w:cs="Arial"/>
          <w:color w:val="333333"/>
          <w:sz w:val="22"/>
          <w:szCs w:val="22"/>
          <w:lang w:eastAsia="en-GB"/>
        </w:rPr>
      </w:pPr>
      <w:r w:rsidRPr="008E4389">
        <w:rPr>
          <w:rFonts w:ascii="Arial" w:eastAsia="Times New Roman" w:hAnsi="Arial" w:cs="Arial"/>
          <w:color w:val="333333"/>
          <w:sz w:val="22"/>
          <w:szCs w:val="22"/>
          <w:lang w:eastAsia="en-GB"/>
        </w:rPr>
        <w:t>Risk management is about minimising risks to patients by:</w:t>
      </w:r>
    </w:p>
    <w:p w14:paraId="2C17523A" w14:textId="0CDC94B1" w:rsidR="006D4155" w:rsidRPr="008E4389" w:rsidRDefault="007F2AD9" w:rsidP="0029318D">
      <w:pPr>
        <w:pStyle w:val="ListParagraph"/>
        <w:numPr>
          <w:ilvl w:val="0"/>
          <w:numId w:val="14"/>
        </w:numPr>
        <w:spacing w:after="75"/>
        <w:ind w:firstLine="66"/>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lastRenderedPageBreak/>
        <w:t>I</w:t>
      </w:r>
      <w:r w:rsidR="006D4155" w:rsidRPr="008E4389">
        <w:rPr>
          <w:rFonts w:ascii="Arial" w:eastAsia="Times New Roman" w:hAnsi="Arial" w:cs="Arial"/>
          <w:color w:val="333333"/>
          <w:sz w:val="22"/>
          <w:szCs w:val="22"/>
          <w:lang w:eastAsia="en-GB"/>
        </w:rPr>
        <w:t>dentifying what can and does go wrong during care</w:t>
      </w:r>
    </w:p>
    <w:p w14:paraId="15BA4733" w14:textId="2780020C" w:rsidR="006D4155" w:rsidRPr="008E4389" w:rsidRDefault="007F2AD9" w:rsidP="0029318D">
      <w:pPr>
        <w:pStyle w:val="ListParagraph"/>
        <w:numPr>
          <w:ilvl w:val="0"/>
          <w:numId w:val="14"/>
        </w:numPr>
        <w:spacing w:after="75"/>
        <w:ind w:firstLine="66"/>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U</w:t>
      </w:r>
      <w:r w:rsidR="006D4155" w:rsidRPr="008E4389">
        <w:rPr>
          <w:rFonts w:ascii="Arial" w:eastAsia="Times New Roman" w:hAnsi="Arial" w:cs="Arial"/>
          <w:color w:val="333333"/>
          <w:sz w:val="22"/>
          <w:szCs w:val="22"/>
          <w:lang w:eastAsia="en-GB"/>
        </w:rPr>
        <w:t>nderstanding the factors that influence this</w:t>
      </w:r>
    </w:p>
    <w:p w14:paraId="264A37FC" w14:textId="1C239770" w:rsidR="006D4155" w:rsidRPr="008E4389" w:rsidRDefault="007F2AD9" w:rsidP="0029318D">
      <w:pPr>
        <w:pStyle w:val="ListParagraph"/>
        <w:numPr>
          <w:ilvl w:val="0"/>
          <w:numId w:val="14"/>
        </w:numPr>
        <w:spacing w:after="75"/>
        <w:ind w:firstLine="66"/>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L</w:t>
      </w:r>
      <w:r w:rsidR="006D4155" w:rsidRPr="008E4389">
        <w:rPr>
          <w:rFonts w:ascii="Arial" w:eastAsia="Times New Roman" w:hAnsi="Arial" w:cs="Arial"/>
          <w:color w:val="333333"/>
          <w:sz w:val="22"/>
          <w:szCs w:val="22"/>
          <w:lang w:eastAsia="en-GB"/>
        </w:rPr>
        <w:t>earning lessons from any adverse events</w:t>
      </w:r>
    </w:p>
    <w:p w14:paraId="08528AD4" w14:textId="600D505B" w:rsidR="006D4155" w:rsidRPr="008E4389" w:rsidRDefault="007F2AD9" w:rsidP="0029318D">
      <w:pPr>
        <w:pStyle w:val="ListParagraph"/>
        <w:numPr>
          <w:ilvl w:val="0"/>
          <w:numId w:val="14"/>
        </w:numPr>
        <w:spacing w:after="75"/>
        <w:ind w:firstLine="66"/>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E</w:t>
      </w:r>
      <w:r w:rsidR="006D4155" w:rsidRPr="008E4389">
        <w:rPr>
          <w:rFonts w:ascii="Arial" w:eastAsia="Times New Roman" w:hAnsi="Arial" w:cs="Arial"/>
          <w:color w:val="333333"/>
          <w:sz w:val="22"/>
          <w:szCs w:val="22"/>
          <w:lang w:eastAsia="en-GB"/>
        </w:rPr>
        <w:t>nsuring action is taken to prevent recurrence</w:t>
      </w:r>
    </w:p>
    <w:p w14:paraId="4AFA16CD" w14:textId="51669D77" w:rsidR="006D4155" w:rsidRPr="008E4389" w:rsidRDefault="007F2AD9" w:rsidP="0029318D">
      <w:pPr>
        <w:pStyle w:val="ListParagraph"/>
        <w:numPr>
          <w:ilvl w:val="0"/>
          <w:numId w:val="14"/>
        </w:numPr>
        <w:spacing w:after="75"/>
        <w:ind w:firstLine="66"/>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P</w:t>
      </w:r>
      <w:r w:rsidR="006D4155" w:rsidRPr="008E4389">
        <w:rPr>
          <w:rFonts w:ascii="Arial" w:eastAsia="Times New Roman" w:hAnsi="Arial" w:cs="Arial"/>
          <w:color w:val="333333"/>
          <w:sz w:val="22"/>
          <w:szCs w:val="22"/>
          <w:lang w:eastAsia="en-GB"/>
        </w:rPr>
        <w:t>utting systems in place to reduce risks</w:t>
      </w:r>
    </w:p>
    <w:p w14:paraId="05C02E79" w14:textId="77777777" w:rsidR="00144DBC" w:rsidRPr="0029318D" w:rsidRDefault="00144DBC" w:rsidP="00144DBC">
      <w:pPr>
        <w:rPr>
          <w:rFonts w:ascii="Arial" w:eastAsia="Times New Roman" w:hAnsi="Arial" w:cs="Arial"/>
          <w:bCs/>
          <w:iCs/>
          <w:color w:val="231F20"/>
          <w:lang w:eastAsia="en-GB"/>
        </w:rPr>
      </w:pPr>
    </w:p>
    <w:p w14:paraId="406C8946" w14:textId="1EDB063E" w:rsidR="00BA00BB" w:rsidRPr="0029318D" w:rsidRDefault="00BA00BB" w:rsidP="00144DBC">
      <w:pPr>
        <w:spacing w:after="216"/>
        <w:rPr>
          <w:rFonts w:ascii="Arial" w:hAnsi="Arial" w:cs="Arial"/>
          <w:b/>
          <w:color w:val="000000" w:themeColor="text1"/>
          <w:lang w:eastAsia="en-GB"/>
        </w:rPr>
      </w:pPr>
      <w:r w:rsidRPr="0029318D">
        <w:rPr>
          <w:rFonts w:ascii="Arial" w:hAnsi="Arial" w:cs="Arial"/>
          <w:b/>
          <w:color w:val="000000" w:themeColor="text1"/>
          <w:lang w:eastAsia="en-GB"/>
        </w:rPr>
        <w:t>Significant event reporting</w:t>
      </w:r>
    </w:p>
    <w:p w14:paraId="474F16B7" w14:textId="03FC38A4" w:rsidR="006D4155" w:rsidRPr="008E4389" w:rsidRDefault="006D4155"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Whilst the practice does have a Risk Register</w:t>
      </w:r>
      <w:r w:rsidR="004773CA">
        <w:rPr>
          <w:rFonts w:ascii="Arial" w:hAnsi="Arial" w:cs="Arial"/>
          <w:color w:val="000000" w:themeColor="text1"/>
          <w:sz w:val="22"/>
          <w:szCs w:val="22"/>
          <w:lang w:eastAsia="en-GB"/>
        </w:rPr>
        <w:t>,</w:t>
      </w:r>
      <w:r w:rsidRPr="008E4389">
        <w:rPr>
          <w:rFonts w:ascii="Arial" w:hAnsi="Arial" w:cs="Arial"/>
          <w:color w:val="000000" w:themeColor="text1"/>
          <w:sz w:val="22"/>
          <w:szCs w:val="22"/>
          <w:lang w:eastAsia="en-GB"/>
        </w:rPr>
        <w:t xml:space="preserve"> another </w:t>
      </w:r>
      <w:r w:rsidR="00BA1BFD">
        <w:rPr>
          <w:rFonts w:ascii="Arial" w:hAnsi="Arial" w:cs="Arial"/>
          <w:color w:val="000000" w:themeColor="text1"/>
          <w:sz w:val="22"/>
          <w:szCs w:val="22"/>
          <w:lang w:eastAsia="en-GB"/>
        </w:rPr>
        <w:t xml:space="preserve">useful </w:t>
      </w:r>
      <w:r w:rsidRPr="008E4389">
        <w:rPr>
          <w:rFonts w:ascii="Arial" w:hAnsi="Arial" w:cs="Arial"/>
          <w:color w:val="000000" w:themeColor="text1"/>
          <w:sz w:val="22"/>
          <w:szCs w:val="22"/>
          <w:lang w:eastAsia="en-GB"/>
        </w:rPr>
        <w:t>tool is active participation</w:t>
      </w:r>
      <w:r w:rsidR="004773CA">
        <w:rPr>
          <w:rFonts w:ascii="Arial" w:hAnsi="Arial" w:cs="Arial"/>
          <w:color w:val="000000" w:themeColor="text1"/>
          <w:sz w:val="22"/>
          <w:szCs w:val="22"/>
          <w:lang w:eastAsia="en-GB"/>
        </w:rPr>
        <w:t xml:space="preserve"> in </w:t>
      </w:r>
      <w:r w:rsidR="00144DBC" w:rsidRPr="008E4389">
        <w:rPr>
          <w:rFonts w:ascii="Arial" w:hAnsi="Arial" w:cs="Arial"/>
          <w:color w:val="000000" w:themeColor="text1"/>
          <w:sz w:val="22"/>
          <w:szCs w:val="22"/>
          <w:lang w:eastAsia="en-GB"/>
        </w:rPr>
        <w:t xml:space="preserve">Significant Event </w:t>
      </w:r>
      <w:r w:rsidRPr="008E4389">
        <w:rPr>
          <w:rFonts w:ascii="Arial" w:hAnsi="Arial" w:cs="Arial"/>
          <w:color w:val="000000" w:themeColor="text1"/>
          <w:sz w:val="22"/>
          <w:szCs w:val="22"/>
          <w:lang w:eastAsia="en-GB"/>
        </w:rPr>
        <w:t xml:space="preserve">Analysis (SEA) </w:t>
      </w:r>
      <w:r w:rsidR="00144DBC" w:rsidRPr="008E4389">
        <w:rPr>
          <w:rFonts w:ascii="Arial" w:hAnsi="Arial" w:cs="Arial"/>
          <w:color w:val="000000" w:themeColor="text1"/>
          <w:sz w:val="22"/>
          <w:szCs w:val="22"/>
          <w:lang w:eastAsia="en-GB"/>
        </w:rPr>
        <w:t>reporting</w:t>
      </w:r>
      <w:r w:rsidRPr="008E4389">
        <w:rPr>
          <w:rFonts w:ascii="Arial" w:hAnsi="Arial" w:cs="Arial"/>
          <w:color w:val="000000" w:themeColor="text1"/>
          <w:sz w:val="22"/>
          <w:szCs w:val="22"/>
          <w:lang w:eastAsia="en-GB"/>
        </w:rPr>
        <w:t xml:space="preserve">. </w:t>
      </w:r>
    </w:p>
    <w:p w14:paraId="4706415D" w14:textId="2E8F2ADE" w:rsidR="009A0ABF" w:rsidRPr="008E4389" w:rsidRDefault="006D4155" w:rsidP="0029318D">
      <w:pPr>
        <w:shd w:val="clear" w:color="auto" w:fill="FFFFFF"/>
        <w:spacing w:before="320" w:after="320"/>
        <w:rPr>
          <w:rFonts w:ascii="Arial" w:eastAsia="Times New Roman" w:hAnsi="Arial" w:cs="Arial"/>
          <w:color w:val="3E3E35"/>
          <w:sz w:val="22"/>
          <w:szCs w:val="22"/>
          <w:lang w:eastAsia="en-GB"/>
        </w:rPr>
      </w:pPr>
      <w:r w:rsidRPr="008E4389">
        <w:rPr>
          <w:rFonts w:ascii="Arial" w:hAnsi="Arial" w:cs="Arial"/>
          <w:color w:val="000000" w:themeColor="text1"/>
          <w:sz w:val="22"/>
          <w:szCs w:val="22"/>
          <w:lang w:eastAsia="en-GB"/>
        </w:rPr>
        <w:t>SEA should act as a learning process for the whole practice. Individual SEAs can be shared between members of staff, including GPs, and should focus on disseminating learning within the practice</w:t>
      </w:r>
      <w:r w:rsidR="009A0ABF" w:rsidRPr="008E4389">
        <w:rPr>
          <w:rStyle w:val="FootnoteReference"/>
          <w:rFonts w:ascii="Arial" w:eastAsia="Times New Roman" w:hAnsi="Arial" w:cs="Arial"/>
          <w:color w:val="3E3E35"/>
          <w:sz w:val="22"/>
          <w:szCs w:val="22"/>
          <w:lang w:eastAsia="en-GB"/>
        </w:rPr>
        <w:footnoteReference w:id="2"/>
      </w:r>
      <w:r w:rsidR="00B90CDF" w:rsidRPr="008E4389">
        <w:rPr>
          <w:rFonts w:ascii="Arial" w:eastAsia="Times New Roman" w:hAnsi="Arial" w:cs="Arial"/>
          <w:color w:val="3E3E35"/>
          <w:sz w:val="22"/>
          <w:szCs w:val="22"/>
          <w:lang w:eastAsia="en-GB"/>
        </w:rPr>
        <w:t>.</w:t>
      </w:r>
    </w:p>
    <w:p w14:paraId="585D37EB" w14:textId="1CAAA605" w:rsidR="009A0ABF"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Each Significant Event </w:t>
      </w:r>
      <w:r w:rsidR="009A0ABF" w:rsidRPr="008E4389">
        <w:rPr>
          <w:rFonts w:ascii="Arial" w:hAnsi="Arial" w:cs="Arial"/>
          <w:color w:val="000000" w:themeColor="text1"/>
          <w:sz w:val="22"/>
          <w:szCs w:val="22"/>
          <w:lang w:eastAsia="en-GB"/>
        </w:rPr>
        <w:t>covers both positive events and negative incidents and i</w:t>
      </w:r>
      <w:r w:rsidRPr="008E4389">
        <w:rPr>
          <w:rFonts w:ascii="Arial" w:hAnsi="Arial" w:cs="Arial"/>
          <w:color w:val="000000" w:themeColor="text1"/>
          <w:sz w:val="22"/>
          <w:szCs w:val="22"/>
          <w:lang w:eastAsia="en-GB"/>
        </w:rPr>
        <w:t xml:space="preserve">s discussed in detail </w:t>
      </w:r>
      <w:r w:rsidR="009A0ABF" w:rsidRPr="008E4389">
        <w:rPr>
          <w:rFonts w:ascii="Arial" w:hAnsi="Arial" w:cs="Arial"/>
          <w:color w:val="000000" w:themeColor="text1"/>
          <w:sz w:val="22"/>
          <w:szCs w:val="22"/>
          <w:lang w:eastAsia="en-GB"/>
        </w:rPr>
        <w:t>and in an open manner</w:t>
      </w:r>
      <w:r w:rsidR="004922D9">
        <w:rPr>
          <w:rFonts w:ascii="Arial" w:hAnsi="Arial" w:cs="Arial"/>
          <w:color w:val="000000" w:themeColor="text1"/>
          <w:sz w:val="22"/>
          <w:szCs w:val="22"/>
          <w:lang w:eastAsia="en-GB"/>
        </w:rPr>
        <w:t>,</w:t>
      </w:r>
      <w:r w:rsidR="009A0ABF" w:rsidRPr="008E4389">
        <w:rPr>
          <w:rFonts w:ascii="Arial" w:hAnsi="Arial" w:cs="Arial"/>
          <w:color w:val="000000" w:themeColor="text1"/>
          <w:sz w:val="22"/>
          <w:szCs w:val="22"/>
          <w:lang w:eastAsia="en-GB"/>
        </w:rPr>
        <w:t xml:space="preserve"> which ensures </w:t>
      </w:r>
      <w:r w:rsidR="004922D9">
        <w:rPr>
          <w:rFonts w:ascii="Arial" w:hAnsi="Arial" w:cs="Arial"/>
          <w:color w:val="000000" w:themeColor="text1"/>
          <w:sz w:val="22"/>
          <w:szCs w:val="22"/>
          <w:lang w:eastAsia="en-GB"/>
        </w:rPr>
        <w:t xml:space="preserve">that </w:t>
      </w:r>
      <w:r w:rsidR="009A0ABF" w:rsidRPr="008E4389">
        <w:rPr>
          <w:rFonts w:ascii="Arial" w:hAnsi="Arial" w:cs="Arial"/>
          <w:color w:val="000000" w:themeColor="text1"/>
          <w:sz w:val="22"/>
          <w:szCs w:val="22"/>
          <w:lang w:eastAsia="en-GB"/>
        </w:rPr>
        <w:t>we review, obtain and provide feedback</w:t>
      </w:r>
      <w:r w:rsidR="004922D9">
        <w:rPr>
          <w:rFonts w:ascii="Arial" w:hAnsi="Arial" w:cs="Arial"/>
          <w:color w:val="000000" w:themeColor="text1"/>
          <w:sz w:val="22"/>
          <w:szCs w:val="22"/>
          <w:lang w:eastAsia="en-GB"/>
        </w:rPr>
        <w:t xml:space="preserve"> – </w:t>
      </w:r>
      <w:r w:rsidR="009A0ABF" w:rsidRPr="008E4389">
        <w:rPr>
          <w:rFonts w:ascii="Arial" w:hAnsi="Arial" w:cs="Arial"/>
          <w:color w:val="000000" w:themeColor="text1"/>
          <w:sz w:val="22"/>
          <w:szCs w:val="22"/>
          <w:lang w:eastAsia="en-GB"/>
        </w:rPr>
        <w:t>but more importantly, learn from such occurrences.</w:t>
      </w:r>
    </w:p>
    <w:p w14:paraId="0EEEC448" w14:textId="536DDE38" w:rsidR="00BA00BB" w:rsidRPr="008E4389" w:rsidRDefault="009A0ABF"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SEAs are discussed in </w:t>
      </w:r>
      <w:r w:rsidR="009D2D68">
        <w:rPr>
          <w:rFonts w:ascii="Arial" w:hAnsi="Arial" w:cs="Arial"/>
          <w:color w:val="000000" w:themeColor="text1"/>
          <w:sz w:val="22"/>
          <w:szCs w:val="22"/>
          <w:lang w:eastAsia="en-GB"/>
        </w:rPr>
        <w:t xml:space="preserve">MDT and practice </w:t>
      </w:r>
      <w:r w:rsidRPr="008E4389">
        <w:rPr>
          <w:rFonts w:ascii="Arial" w:hAnsi="Arial" w:cs="Arial"/>
          <w:color w:val="000000" w:themeColor="text1"/>
          <w:sz w:val="22"/>
          <w:szCs w:val="22"/>
          <w:lang w:eastAsia="en-GB"/>
        </w:rPr>
        <w:t>meetings</w:t>
      </w:r>
      <w:r w:rsidR="0063312A">
        <w:rPr>
          <w:rFonts w:ascii="Arial" w:hAnsi="Arial" w:cs="Arial"/>
          <w:color w:val="000000" w:themeColor="text1"/>
          <w:sz w:val="22"/>
          <w:szCs w:val="22"/>
          <w:lang w:eastAsia="en-GB"/>
        </w:rPr>
        <w:t>,</w:t>
      </w:r>
      <w:r w:rsidRPr="008E4389">
        <w:rPr>
          <w:rFonts w:ascii="Arial" w:hAnsi="Arial" w:cs="Arial"/>
          <w:color w:val="000000" w:themeColor="text1"/>
          <w:sz w:val="22"/>
          <w:szCs w:val="22"/>
          <w:lang w:eastAsia="en-GB"/>
        </w:rPr>
        <w:t xml:space="preserve"> with any</w:t>
      </w:r>
      <w:r w:rsidR="00BA1BFD">
        <w:rPr>
          <w:rFonts w:ascii="Arial" w:hAnsi="Arial" w:cs="Arial"/>
          <w:color w:val="000000" w:themeColor="text1"/>
          <w:sz w:val="22"/>
          <w:szCs w:val="22"/>
          <w:lang w:eastAsia="en-GB"/>
        </w:rPr>
        <w:t xml:space="preserve"> </w:t>
      </w:r>
      <w:r w:rsidR="00144DBC" w:rsidRPr="008E4389">
        <w:rPr>
          <w:rFonts w:ascii="Arial" w:hAnsi="Arial" w:cs="Arial"/>
          <w:color w:val="000000" w:themeColor="text1"/>
          <w:sz w:val="22"/>
          <w:szCs w:val="22"/>
          <w:lang w:eastAsia="en-GB"/>
        </w:rPr>
        <w:t>agreed actions documente</w:t>
      </w:r>
      <w:r w:rsidRPr="008E4389">
        <w:rPr>
          <w:rFonts w:ascii="Arial" w:hAnsi="Arial" w:cs="Arial"/>
          <w:color w:val="000000" w:themeColor="text1"/>
          <w:sz w:val="22"/>
          <w:szCs w:val="22"/>
          <w:lang w:eastAsia="en-GB"/>
        </w:rPr>
        <w:t xml:space="preserve">d. </w:t>
      </w:r>
    </w:p>
    <w:p w14:paraId="1BE538D8" w14:textId="5A8B7965" w:rsidR="00BA00BB" w:rsidRPr="008E4389" w:rsidRDefault="00645775"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The outcomes of SEAs are to be routinely forwarded to </w:t>
      </w:r>
      <w:r w:rsidR="00BA00BB" w:rsidRPr="008E4389">
        <w:rPr>
          <w:rFonts w:ascii="Arial" w:hAnsi="Arial" w:cs="Arial"/>
          <w:color w:val="000000" w:themeColor="text1"/>
          <w:sz w:val="22"/>
          <w:szCs w:val="22"/>
          <w:lang w:eastAsia="en-GB"/>
        </w:rPr>
        <w:t>National Reporting and Learning Systems (NRLS)</w:t>
      </w:r>
      <w:r w:rsidR="00BA00BB" w:rsidRPr="008E4389">
        <w:rPr>
          <w:rStyle w:val="FootnoteReference"/>
          <w:rFonts w:ascii="Arial" w:hAnsi="Arial" w:cs="Arial"/>
          <w:color w:val="000000" w:themeColor="text1"/>
          <w:sz w:val="22"/>
          <w:szCs w:val="22"/>
          <w:lang w:eastAsia="en-GB"/>
        </w:rPr>
        <w:footnoteReference w:id="3"/>
      </w:r>
      <w:r w:rsidR="00BA00BB" w:rsidRPr="008E4389">
        <w:rPr>
          <w:rFonts w:ascii="Arial" w:hAnsi="Arial" w:cs="Arial"/>
          <w:color w:val="000000" w:themeColor="text1"/>
          <w:sz w:val="22"/>
          <w:szCs w:val="22"/>
          <w:lang w:eastAsia="en-GB"/>
        </w:rPr>
        <w:t xml:space="preserve"> by using the GP specific reporting form.</w:t>
      </w:r>
      <w:r w:rsidR="00BA00BB" w:rsidRPr="008E4389">
        <w:rPr>
          <w:rStyle w:val="FootnoteReference"/>
          <w:rFonts w:ascii="Arial" w:hAnsi="Arial" w:cs="Arial"/>
          <w:color w:val="000000" w:themeColor="text1"/>
          <w:sz w:val="22"/>
          <w:szCs w:val="22"/>
          <w:lang w:eastAsia="en-GB"/>
        </w:rPr>
        <w:footnoteReference w:id="4"/>
      </w:r>
    </w:p>
    <w:p w14:paraId="34F23247" w14:textId="21D71013" w:rsidR="00152835" w:rsidRPr="0029318D" w:rsidRDefault="00144DBC" w:rsidP="00152835">
      <w:pPr>
        <w:pStyle w:val="Heading2"/>
        <w:rPr>
          <w:rFonts w:ascii="Arial" w:hAnsi="Arial" w:cs="Arial"/>
          <w:smallCaps w:val="0"/>
          <w:sz w:val="24"/>
          <w:szCs w:val="24"/>
        </w:rPr>
      </w:pPr>
      <w:bookmarkStart w:id="13" w:name="_Toc346066"/>
      <w:r w:rsidRPr="0029318D">
        <w:rPr>
          <w:rFonts w:ascii="Arial" w:hAnsi="Arial" w:cs="Arial"/>
          <w:smallCaps w:val="0"/>
          <w:sz w:val="24"/>
          <w:szCs w:val="24"/>
        </w:rPr>
        <w:t>Clinical e</w:t>
      </w:r>
      <w:r w:rsidR="00152835" w:rsidRPr="0029318D">
        <w:rPr>
          <w:rFonts w:ascii="Arial" w:hAnsi="Arial" w:cs="Arial"/>
          <w:smallCaps w:val="0"/>
          <w:sz w:val="24"/>
          <w:szCs w:val="24"/>
        </w:rPr>
        <w:t>ffectiveness</w:t>
      </w:r>
      <w:bookmarkEnd w:id="13"/>
      <w:r w:rsidR="009A0ABF" w:rsidRPr="0029318D">
        <w:rPr>
          <w:rFonts w:ascii="Arial" w:hAnsi="Arial" w:cs="Arial"/>
          <w:sz w:val="24"/>
          <w:szCs w:val="24"/>
          <w:lang w:eastAsia="en-GB"/>
        </w:rPr>
        <w:t xml:space="preserve"> </w:t>
      </w:r>
    </w:p>
    <w:p w14:paraId="1B328759" w14:textId="77777777" w:rsidR="00152835" w:rsidRPr="0029318D" w:rsidRDefault="00152835" w:rsidP="00152835">
      <w:pPr>
        <w:rPr>
          <w:rFonts w:ascii="Arial" w:hAnsi="Arial" w:cs="Arial"/>
          <w:lang w:val="en-US"/>
        </w:rPr>
      </w:pPr>
    </w:p>
    <w:p w14:paraId="1C5701A4" w14:textId="1758BA8B" w:rsidR="006C4FFB" w:rsidRPr="008E4389" w:rsidRDefault="006D4155" w:rsidP="006C4FFB">
      <w:pPr>
        <w:shd w:val="clear" w:color="auto" w:fill="FFFFFF"/>
        <w:spacing w:after="225"/>
        <w:rPr>
          <w:rFonts w:ascii="Arial" w:eastAsia="Times New Roman" w:hAnsi="Arial" w:cs="Arial"/>
          <w:color w:val="333333"/>
          <w:sz w:val="22"/>
          <w:szCs w:val="22"/>
          <w:lang w:eastAsia="en-GB"/>
        </w:rPr>
      </w:pPr>
      <w:r w:rsidRPr="008E4389">
        <w:rPr>
          <w:rFonts w:ascii="Arial" w:eastAsia="Times New Roman" w:hAnsi="Arial" w:cs="Arial"/>
          <w:color w:val="333333"/>
          <w:sz w:val="22"/>
          <w:szCs w:val="22"/>
          <w:lang w:eastAsia="en-GB"/>
        </w:rPr>
        <w:t xml:space="preserve">At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Pr="008E4389">
        <w:rPr>
          <w:rFonts w:ascii="Arial" w:eastAsia="Times New Roman" w:hAnsi="Arial" w:cs="Arial"/>
          <w:color w:val="333333"/>
          <w:sz w:val="22"/>
          <w:szCs w:val="22"/>
          <w:lang w:eastAsia="en-GB"/>
        </w:rPr>
        <w:t>, o</w:t>
      </w:r>
      <w:r w:rsidR="00144DBC" w:rsidRPr="008E4389">
        <w:rPr>
          <w:rFonts w:ascii="Arial" w:hAnsi="Arial" w:cs="Arial"/>
          <w:color w:val="000000" w:themeColor="text1"/>
          <w:sz w:val="22"/>
          <w:szCs w:val="22"/>
          <w:lang w:eastAsia="en-GB"/>
        </w:rPr>
        <w:t xml:space="preserve">ur clinicians take an evidence-based approach to treatment, ensuring </w:t>
      </w:r>
      <w:r w:rsidR="0063312A">
        <w:rPr>
          <w:rFonts w:ascii="Arial" w:hAnsi="Arial" w:cs="Arial"/>
          <w:color w:val="000000" w:themeColor="text1"/>
          <w:sz w:val="22"/>
          <w:szCs w:val="22"/>
          <w:lang w:eastAsia="en-GB"/>
        </w:rPr>
        <w:t xml:space="preserve">that </w:t>
      </w:r>
      <w:r w:rsidR="00144DBC" w:rsidRPr="008E4389">
        <w:rPr>
          <w:rFonts w:ascii="Arial" w:hAnsi="Arial" w:cs="Arial"/>
          <w:color w:val="000000" w:themeColor="text1"/>
          <w:sz w:val="22"/>
          <w:szCs w:val="22"/>
          <w:lang w:eastAsia="en-GB"/>
        </w:rPr>
        <w:t>the treatment delivered is appropriate and carried out at the right time and in the right place. The clinical team meet</w:t>
      </w:r>
      <w:r w:rsidR="0063312A">
        <w:rPr>
          <w:rFonts w:ascii="Arial" w:hAnsi="Arial" w:cs="Arial"/>
          <w:color w:val="000000" w:themeColor="text1"/>
          <w:sz w:val="22"/>
          <w:szCs w:val="22"/>
          <w:lang w:eastAsia="en-GB"/>
        </w:rPr>
        <w:t>s</w:t>
      </w:r>
      <w:r w:rsidR="00144DBC" w:rsidRPr="008E4389">
        <w:rPr>
          <w:rFonts w:ascii="Arial" w:hAnsi="Arial" w:cs="Arial"/>
          <w:color w:val="000000" w:themeColor="text1"/>
          <w:sz w:val="22"/>
          <w:szCs w:val="22"/>
          <w:lang w:eastAsia="en-GB"/>
        </w:rPr>
        <w:t xml:space="preserve"> weekly to discuss trends and to review practices, discussing new procedures that are compliant with NICE guidelines.</w:t>
      </w:r>
    </w:p>
    <w:p w14:paraId="2E1B705F" w14:textId="3E9497B4" w:rsidR="00D867EB" w:rsidRPr="008E4389" w:rsidRDefault="006C4FFB" w:rsidP="0029318D">
      <w:pPr>
        <w:shd w:val="clear" w:color="auto" w:fill="FFFFFF"/>
        <w:spacing w:after="225"/>
        <w:rPr>
          <w:rFonts w:ascii="Arial" w:eastAsia="Times New Roman" w:hAnsi="Arial" w:cs="Arial"/>
          <w:color w:val="333333"/>
          <w:sz w:val="22"/>
          <w:szCs w:val="22"/>
          <w:lang w:eastAsia="en-GB"/>
        </w:rPr>
      </w:pPr>
      <w:r w:rsidRPr="008E4389">
        <w:rPr>
          <w:rFonts w:ascii="Arial" w:eastAsia="Times New Roman" w:hAnsi="Arial" w:cs="Arial"/>
          <w:color w:val="333333"/>
          <w:sz w:val="22"/>
          <w:szCs w:val="22"/>
          <w:lang w:eastAsia="en-GB"/>
        </w:rPr>
        <w:t>The National Institute for Health and Clinical Excellence (NICE) is responsible for providing national guidance on the promotion of good health and the prevention and treatment of ill health.</w:t>
      </w:r>
    </w:p>
    <w:p w14:paraId="5C954754" w14:textId="7AA75DAF" w:rsidR="00152835" w:rsidRPr="0029318D" w:rsidRDefault="00144DBC" w:rsidP="00152835">
      <w:pPr>
        <w:pStyle w:val="Heading2"/>
        <w:rPr>
          <w:rFonts w:ascii="Arial" w:hAnsi="Arial" w:cs="Arial"/>
          <w:smallCaps w:val="0"/>
          <w:sz w:val="24"/>
          <w:szCs w:val="24"/>
        </w:rPr>
      </w:pPr>
      <w:bookmarkStart w:id="14" w:name="_Toc346067"/>
      <w:r w:rsidRPr="0029318D">
        <w:rPr>
          <w:rFonts w:ascii="Arial" w:hAnsi="Arial" w:cs="Arial"/>
          <w:smallCaps w:val="0"/>
          <w:sz w:val="24"/>
          <w:szCs w:val="24"/>
        </w:rPr>
        <w:t>Education, training &amp; continuous professional d</w:t>
      </w:r>
      <w:r w:rsidR="00152835" w:rsidRPr="0029318D">
        <w:rPr>
          <w:rFonts w:ascii="Arial" w:hAnsi="Arial" w:cs="Arial"/>
          <w:smallCaps w:val="0"/>
          <w:sz w:val="24"/>
          <w:szCs w:val="24"/>
        </w:rPr>
        <w:t>evelopment</w:t>
      </w:r>
      <w:bookmarkEnd w:id="14"/>
    </w:p>
    <w:p w14:paraId="1C412515" w14:textId="77777777" w:rsidR="00152835" w:rsidRPr="0029318D" w:rsidRDefault="00152835" w:rsidP="00152835">
      <w:pPr>
        <w:rPr>
          <w:rFonts w:ascii="Arial" w:hAnsi="Arial" w:cs="Arial"/>
          <w:lang w:val="en-US"/>
        </w:rPr>
      </w:pPr>
    </w:p>
    <w:p w14:paraId="2F5D85E6" w14:textId="343F425C" w:rsidR="00144DBC" w:rsidRPr="008E4389" w:rsidRDefault="009D2D68" w:rsidP="00144DBC">
      <w:pPr>
        <w:spacing w:after="216"/>
        <w:rPr>
          <w:rFonts w:ascii="Arial" w:hAnsi="Arial" w:cs="Arial"/>
          <w:color w:val="000000" w:themeColor="text1"/>
          <w:sz w:val="22"/>
          <w:szCs w:val="22"/>
          <w:lang w:eastAsia="en-GB"/>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00144DBC" w:rsidRPr="008E4389">
        <w:rPr>
          <w:rFonts w:ascii="Arial" w:hAnsi="Arial" w:cs="Arial"/>
          <w:color w:val="000000" w:themeColor="text1"/>
          <w:sz w:val="22"/>
          <w:szCs w:val="22"/>
          <w:lang w:eastAsia="en-GB"/>
        </w:rPr>
        <w:t xml:space="preserve"> supports the ongoing development of both clinical and administrative staff. We have an established training programme in place, managed by the practice training coordinator. The practice closes </w:t>
      </w:r>
      <w:r>
        <w:rPr>
          <w:rFonts w:ascii="Arial" w:hAnsi="Arial" w:cs="Arial"/>
          <w:color w:val="000000" w:themeColor="text1"/>
          <w:sz w:val="22"/>
          <w:szCs w:val="22"/>
          <w:lang w:eastAsia="en-GB"/>
        </w:rPr>
        <w:t>periodically</w:t>
      </w:r>
      <w:r w:rsidR="00144DBC" w:rsidRPr="008E4389">
        <w:rPr>
          <w:rFonts w:ascii="Arial" w:hAnsi="Arial" w:cs="Arial"/>
          <w:color w:val="000000" w:themeColor="text1"/>
          <w:sz w:val="22"/>
          <w:szCs w:val="22"/>
          <w:lang w:eastAsia="en-GB"/>
        </w:rPr>
        <w:t xml:space="preserve"> for training and development, </w:t>
      </w:r>
      <w:r w:rsidR="00CA7505">
        <w:rPr>
          <w:rFonts w:ascii="Arial" w:hAnsi="Arial" w:cs="Arial"/>
          <w:color w:val="000000" w:themeColor="text1"/>
          <w:sz w:val="22"/>
          <w:szCs w:val="22"/>
          <w:lang w:eastAsia="en-GB"/>
        </w:rPr>
        <w:t>and we ensure</w:t>
      </w:r>
      <w:r w:rsidR="00144DBC" w:rsidRPr="008E4389">
        <w:rPr>
          <w:rFonts w:ascii="Arial" w:hAnsi="Arial" w:cs="Arial"/>
          <w:color w:val="000000" w:themeColor="text1"/>
          <w:sz w:val="22"/>
          <w:szCs w:val="22"/>
          <w:lang w:eastAsia="en-GB"/>
        </w:rPr>
        <w:t xml:space="preserve"> </w:t>
      </w:r>
      <w:r w:rsidR="0030468A">
        <w:rPr>
          <w:rFonts w:ascii="Arial" w:hAnsi="Arial" w:cs="Arial"/>
          <w:color w:val="000000" w:themeColor="text1"/>
          <w:sz w:val="22"/>
          <w:szCs w:val="22"/>
          <w:lang w:eastAsia="en-GB"/>
        </w:rPr>
        <w:t xml:space="preserve">that </w:t>
      </w:r>
      <w:r w:rsidR="00144DBC" w:rsidRPr="008E4389">
        <w:rPr>
          <w:rFonts w:ascii="Arial" w:hAnsi="Arial" w:cs="Arial"/>
          <w:color w:val="000000" w:themeColor="text1"/>
          <w:sz w:val="22"/>
          <w:szCs w:val="22"/>
          <w:lang w:eastAsia="en-GB"/>
        </w:rPr>
        <w:t xml:space="preserve">all staff are permitted to </w:t>
      </w:r>
      <w:r w:rsidR="0030468A">
        <w:rPr>
          <w:rFonts w:ascii="Arial" w:hAnsi="Arial" w:cs="Arial"/>
          <w:color w:val="000000" w:themeColor="text1"/>
          <w:sz w:val="22"/>
          <w:szCs w:val="22"/>
          <w:lang w:eastAsia="en-GB"/>
        </w:rPr>
        <w:t>participate</w:t>
      </w:r>
      <w:r w:rsidR="00144DBC" w:rsidRPr="008E4389">
        <w:rPr>
          <w:rFonts w:ascii="Arial" w:hAnsi="Arial" w:cs="Arial"/>
          <w:color w:val="000000" w:themeColor="text1"/>
          <w:sz w:val="22"/>
          <w:szCs w:val="22"/>
          <w:lang w:eastAsia="en-GB"/>
        </w:rPr>
        <w:t xml:space="preserve"> in protected training sessions.</w:t>
      </w:r>
    </w:p>
    <w:p w14:paraId="53E0F0B2" w14:textId="54439779" w:rsidR="00A45DDC"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Annual appraisals form part of our education and training programme, with all staff given the opportunity to discuss their goals for the forthcoming year, identifying and agreeing training requirements which can be linked to individuals’ continuing professional development.  </w:t>
      </w:r>
    </w:p>
    <w:p w14:paraId="68D6B4B9" w14:textId="1B7DCFEE" w:rsidR="00152835" w:rsidRPr="0029318D" w:rsidRDefault="00144DBC" w:rsidP="00152835">
      <w:pPr>
        <w:pStyle w:val="Heading2"/>
        <w:rPr>
          <w:rFonts w:ascii="Arial" w:hAnsi="Arial" w:cs="Arial"/>
          <w:smallCaps w:val="0"/>
          <w:sz w:val="24"/>
          <w:szCs w:val="24"/>
        </w:rPr>
      </w:pPr>
      <w:bookmarkStart w:id="15" w:name="_Toc346068"/>
      <w:r w:rsidRPr="0029318D">
        <w:rPr>
          <w:rFonts w:ascii="Arial" w:hAnsi="Arial" w:cs="Arial"/>
          <w:smallCaps w:val="0"/>
          <w:sz w:val="24"/>
          <w:szCs w:val="24"/>
        </w:rPr>
        <w:lastRenderedPageBreak/>
        <w:t>Information m</w:t>
      </w:r>
      <w:r w:rsidR="00152835" w:rsidRPr="0029318D">
        <w:rPr>
          <w:rFonts w:ascii="Arial" w:hAnsi="Arial" w:cs="Arial"/>
          <w:smallCaps w:val="0"/>
          <w:sz w:val="24"/>
          <w:szCs w:val="24"/>
        </w:rPr>
        <w:t>anagement</w:t>
      </w:r>
      <w:bookmarkEnd w:id="15"/>
    </w:p>
    <w:p w14:paraId="39E3A7BF" w14:textId="77777777" w:rsidR="00152835" w:rsidRPr="0029318D" w:rsidRDefault="00152835" w:rsidP="00152835">
      <w:pPr>
        <w:rPr>
          <w:rFonts w:ascii="Arial" w:hAnsi="Arial" w:cs="Arial"/>
          <w:lang w:val="en-US"/>
        </w:rPr>
      </w:pPr>
    </w:p>
    <w:p w14:paraId="134782B1" w14:textId="68889726" w:rsidR="00144DBC"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High-quality clinical care is underpinned by effective information management. Patient records are held in both electronic and paper format, but are equally protected by robust confidentiality </w:t>
      </w:r>
      <w:r w:rsidR="00347BC6">
        <w:rPr>
          <w:rFonts w:ascii="Arial" w:hAnsi="Arial" w:cs="Arial"/>
          <w:color w:val="000000" w:themeColor="text1"/>
          <w:sz w:val="22"/>
          <w:szCs w:val="22"/>
          <w:lang w:eastAsia="en-GB"/>
        </w:rPr>
        <w:t xml:space="preserve">mechanisms </w:t>
      </w:r>
      <w:r w:rsidRPr="008E4389">
        <w:rPr>
          <w:rFonts w:ascii="Arial" w:hAnsi="Arial" w:cs="Arial"/>
          <w:color w:val="000000" w:themeColor="text1"/>
          <w:sz w:val="22"/>
          <w:szCs w:val="22"/>
          <w:lang w:eastAsia="en-GB"/>
        </w:rPr>
        <w:t xml:space="preserve">(see </w:t>
      </w:r>
      <w:r w:rsidR="00347BC6">
        <w:rPr>
          <w:rFonts w:ascii="Arial" w:hAnsi="Arial" w:cs="Arial"/>
          <w:color w:val="000000" w:themeColor="text1"/>
          <w:sz w:val="22"/>
          <w:szCs w:val="22"/>
          <w:lang w:eastAsia="en-GB"/>
        </w:rPr>
        <w:t>I</w:t>
      </w:r>
      <w:r w:rsidRPr="008E4389">
        <w:rPr>
          <w:rFonts w:ascii="Arial" w:hAnsi="Arial" w:cs="Arial"/>
          <w:color w:val="000000" w:themeColor="text1"/>
          <w:sz w:val="22"/>
          <w:szCs w:val="22"/>
          <w:lang w:eastAsia="en-GB"/>
        </w:rPr>
        <w:t xml:space="preserve">nformation </w:t>
      </w:r>
      <w:r w:rsidR="00347BC6">
        <w:rPr>
          <w:rFonts w:ascii="Arial" w:hAnsi="Arial" w:cs="Arial"/>
          <w:color w:val="000000" w:themeColor="text1"/>
          <w:sz w:val="22"/>
          <w:szCs w:val="22"/>
          <w:lang w:eastAsia="en-GB"/>
        </w:rPr>
        <w:t>G</w:t>
      </w:r>
      <w:r w:rsidRPr="008E4389">
        <w:rPr>
          <w:rFonts w:ascii="Arial" w:hAnsi="Arial" w:cs="Arial"/>
          <w:color w:val="000000" w:themeColor="text1"/>
          <w:sz w:val="22"/>
          <w:szCs w:val="22"/>
          <w:lang w:eastAsia="en-GB"/>
        </w:rPr>
        <w:t xml:space="preserve">overnance and Caldicott </w:t>
      </w:r>
      <w:r w:rsidR="00347BC6">
        <w:rPr>
          <w:rFonts w:ascii="Arial" w:hAnsi="Arial" w:cs="Arial"/>
          <w:color w:val="000000" w:themeColor="text1"/>
          <w:sz w:val="22"/>
          <w:szCs w:val="22"/>
          <w:lang w:eastAsia="en-GB"/>
        </w:rPr>
        <w:t>P</w:t>
      </w:r>
      <w:r w:rsidRPr="008E4389">
        <w:rPr>
          <w:rFonts w:ascii="Arial" w:hAnsi="Arial" w:cs="Arial"/>
          <w:color w:val="000000" w:themeColor="text1"/>
          <w:sz w:val="22"/>
          <w:szCs w:val="22"/>
          <w:lang w:eastAsia="en-GB"/>
        </w:rPr>
        <w:t xml:space="preserve">olicy).  From time to time, patient records will be searched to gather information for audit purposes; this helps us to analyse our services to be certain that patients receive an optimal level of care.  </w:t>
      </w:r>
    </w:p>
    <w:p w14:paraId="396D8529" w14:textId="77777777" w:rsidR="00144DBC"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Patients have the option for their records not to be used and where they have opted out, our clinical system reflects their wishes.  </w:t>
      </w:r>
    </w:p>
    <w:p w14:paraId="4E95CA96" w14:textId="3791909E" w:rsidR="00152835" w:rsidRPr="0029318D" w:rsidRDefault="00152835" w:rsidP="00152835">
      <w:pPr>
        <w:pStyle w:val="Heading2"/>
        <w:rPr>
          <w:rFonts w:ascii="Arial" w:hAnsi="Arial" w:cs="Arial"/>
          <w:smallCaps w:val="0"/>
          <w:sz w:val="24"/>
          <w:szCs w:val="24"/>
        </w:rPr>
      </w:pPr>
      <w:bookmarkStart w:id="16" w:name="_Toc346069"/>
      <w:r w:rsidRPr="0029318D">
        <w:rPr>
          <w:rFonts w:ascii="Arial" w:hAnsi="Arial" w:cs="Arial"/>
          <w:smallCaps w:val="0"/>
          <w:sz w:val="24"/>
          <w:szCs w:val="24"/>
        </w:rPr>
        <w:t>Audit</w:t>
      </w:r>
      <w:bookmarkEnd w:id="16"/>
    </w:p>
    <w:p w14:paraId="101849EE" w14:textId="77777777" w:rsidR="00144DBC" w:rsidRPr="0029318D" w:rsidRDefault="00144DBC" w:rsidP="00144DBC">
      <w:pPr>
        <w:rPr>
          <w:rFonts w:ascii="Arial" w:hAnsi="Arial" w:cs="Arial"/>
          <w:lang w:val="en-US"/>
        </w:rPr>
      </w:pPr>
    </w:p>
    <w:p w14:paraId="35F1A588" w14:textId="75ECEED8" w:rsidR="00144DBC"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Audits are carried out on a regular basis and are designed to review processes, performance and </w:t>
      </w:r>
      <w:r w:rsidR="005473E5">
        <w:rPr>
          <w:rFonts w:ascii="Arial" w:hAnsi="Arial" w:cs="Arial"/>
          <w:color w:val="000000" w:themeColor="text1"/>
          <w:sz w:val="22"/>
          <w:szCs w:val="22"/>
          <w:lang w:eastAsia="en-GB"/>
        </w:rPr>
        <w:t xml:space="preserve">daily </w:t>
      </w:r>
      <w:r w:rsidRPr="008E4389">
        <w:rPr>
          <w:rFonts w:ascii="Arial" w:hAnsi="Arial" w:cs="Arial"/>
          <w:color w:val="000000" w:themeColor="text1"/>
          <w:sz w:val="22"/>
          <w:szCs w:val="22"/>
          <w:lang w:eastAsia="en-GB"/>
        </w:rPr>
        <w:t xml:space="preserve">practices within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Pr="008E4389">
        <w:rPr>
          <w:rFonts w:ascii="Arial" w:hAnsi="Arial" w:cs="Arial"/>
          <w:color w:val="000000" w:themeColor="text1"/>
          <w:sz w:val="22"/>
          <w:szCs w:val="22"/>
          <w:lang w:eastAsia="en-GB"/>
        </w:rPr>
        <w:t xml:space="preserve">. All staff participate in the audit process, which also promotes reflective practice and individual learning. Once an audit is complete, the results are discussed during a practice meeting and then promulgated on the practice website, whilst also being discussed at PPG meetings.  </w:t>
      </w:r>
    </w:p>
    <w:p w14:paraId="08432B83" w14:textId="12AD7AE1" w:rsidR="00D867EB" w:rsidRPr="008E4389" w:rsidRDefault="00144DBC" w:rsidP="00BA00BB">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Clinical audits enable the team to assess clinical performance and improve clinical practice, ultimately enhancing the care delivered to our patient population.      </w:t>
      </w:r>
    </w:p>
    <w:p w14:paraId="766D0C36" w14:textId="37087BB4" w:rsidR="00152835" w:rsidRPr="0029318D" w:rsidRDefault="006C5AC5" w:rsidP="00152835">
      <w:pPr>
        <w:pStyle w:val="Heading2"/>
        <w:rPr>
          <w:rFonts w:ascii="Arial" w:hAnsi="Arial" w:cs="Arial"/>
          <w:smallCaps w:val="0"/>
          <w:sz w:val="24"/>
          <w:szCs w:val="24"/>
        </w:rPr>
      </w:pPr>
      <w:r w:rsidRPr="0029318D">
        <w:rPr>
          <w:rFonts w:ascii="Arial" w:hAnsi="Arial" w:cs="Arial"/>
          <w:sz w:val="24"/>
          <w:szCs w:val="24"/>
        </w:rPr>
        <w:t xml:space="preserve">  </w:t>
      </w:r>
      <w:bookmarkStart w:id="17" w:name="_Toc346070"/>
      <w:r w:rsidR="00144DBC" w:rsidRPr="0029318D">
        <w:rPr>
          <w:rFonts w:ascii="Arial" w:hAnsi="Arial" w:cs="Arial"/>
          <w:smallCaps w:val="0"/>
          <w:sz w:val="24"/>
          <w:szCs w:val="24"/>
        </w:rPr>
        <w:t>Strategic a</w:t>
      </w:r>
      <w:r w:rsidRPr="0029318D">
        <w:rPr>
          <w:rFonts w:ascii="Arial" w:hAnsi="Arial" w:cs="Arial"/>
          <w:smallCaps w:val="0"/>
          <w:sz w:val="24"/>
          <w:szCs w:val="24"/>
        </w:rPr>
        <w:t>pproach</w:t>
      </w:r>
      <w:bookmarkEnd w:id="17"/>
    </w:p>
    <w:p w14:paraId="58247FB4" w14:textId="77777777" w:rsidR="00144DBC" w:rsidRPr="0029318D" w:rsidRDefault="00144DBC" w:rsidP="00144DBC">
      <w:pPr>
        <w:rPr>
          <w:rFonts w:ascii="Arial" w:hAnsi="Arial" w:cs="Arial"/>
          <w:lang w:val="en-US"/>
        </w:rPr>
      </w:pPr>
    </w:p>
    <w:p w14:paraId="7AC62A83" w14:textId="7A374F11" w:rsidR="00144DBC" w:rsidRPr="008E4389" w:rsidRDefault="00144DBC" w:rsidP="00144DBC">
      <w:pPr>
        <w:spacing w:after="216"/>
        <w:rPr>
          <w:rFonts w:ascii="Arial" w:hAnsi="Arial" w:cs="Arial"/>
          <w:color w:val="000000" w:themeColor="text1"/>
          <w:sz w:val="22"/>
          <w:szCs w:val="22"/>
          <w:lang w:eastAsia="en-GB"/>
        </w:rPr>
      </w:pPr>
      <w:r w:rsidRPr="008E4389">
        <w:rPr>
          <w:rFonts w:ascii="Arial" w:hAnsi="Arial" w:cs="Arial"/>
          <w:color w:val="000000" w:themeColor="text1"/>
          <w:sz w:val="22"/>
          <w:szCs w:val="22"/>
          <w:lang w:eastAsia="en-GB"/>
        </w:rPr>
        <w:t xml:space="preserve">Our clinical governance strategy is an overarching strategy outlining the plan for continued development at </w:t>
      </w:r>
      <w:proofErr w:type="spellStart"/>
      <w:r w:rsidR="009D2D68">
        <w:rPr>
          <w:rFonts w:ascii="Arial" w:hAnsi="Arial" w:cs="Arial"/>
          <w:sz w:val="22"/>
          <w:szCs w:val="22"/>
          <w:lang w:val="en-US"/>
        </w:rPr>
        <w:t>Sheerwater</w:t>
      </w:r>
      <w:proofErr w:type="spellEnd"/>
      <w:r w:rsidR="009D2D68">
        <w:rPr>
          <w:rFonts w:ascii="Arial" w:hAnsi="Arial" w:cs="Arial"/>
          <w:sz w:val="22"/>
          <w:szCs w:val="22"/>
          <w:lang w:val="en-US"/>
        </w:rPr>
        <w:t xml:space="preserve"> Health Centre</w:t>
      </w:r>
      <w:r w:rsidRPr="008E4389">
        <w:rPr>
          <w:rFonts w:ascii="Arial" w:hAnsi="Arial" w:cs="Arial"/>
          <w:color w:val="000000" w:themeColor="text1"/>
          <w:sz w:val="22"/>
          <w:szCs w:val="22"/>
          <w:lang w:eastAsia="en-GB"/>
        </w:rPr>
        <w:t xml:space="preserve">. This strategy is supported by a three-year business development plan, which gives clear direction and vision for the future, considering the needs of our patients and what we want to achieve.  </w:t>
      </w:r>
    </w:p>
    <w:p w14:paraId="42674B7D" w14:textId="006B69D2" w:rsidR="00E5047E" w:rsidRPr="0029318D" w:rsidRDefault="00E5047E" w:rsidP="00E5047E">
      <w:pPr>
        <w:pStyle w:val="Heading2"/>
        <w:rPr>
          <w:rFonts w:ascii="Arial" w:hAnsi="Arial" w:cs="Arial"/>
          <w:smallCaps w:val="0"/>
          <w:sz w:val="24"/>
          <w:szCs w:val="24"/>
        </w:rPr>
      </w:pPr>
      <w:r w:rsidRPr="0029318D">
        <w:rPr>
          <w:rFonts w:ascii="Arial" w:hAnsi="Arial" w:cs="Arial"/>
          <w:smallCaps w:val="0"/>
          <w:sz w:val="24"/>
          <w:szCs w:val="24"/>
        </w:rPr>
        <w:t xml:space="preserve">  </w:t>
      </w:r>
      <w:bookmarkStart w:id="18" w:name="_Toc346071"/>
      <w:r w:rsidRPr="0029318D">
        <w:rPr>
          <w:rFonts w:ascii="Arial" w:hAnsi="Arial" w:cs="Arial"/>
          <w:smallCaps w:val="0"/>
          <w:sz w:val="24"/>
          <w:szCs w:val="24"/>
        </w:rPr>
        <w:t>Summary</w:t>
      </w:r>
      <w:bookmarkEnd w:id="18"/>
    </w:p>
    <w:p w14:paraId="6796BCEB" w14:textId="77777777" w:rsidR="006C5AC5" w:rsidRPr="0029318D" w:rsidRDefault="006C5AC5" w:rsidP="006C5AC5">
      <w:pPr>
        <w:rPr>
          <w:rFonts w:ascii="Arial" w:hAnsi="Arial" w:cs="Arial"/>
          <w:lang w:val="en-US"/>
        </w:rPr>
      </w:pPr>
    </w:p>
    <w:p w14:paraId="7655884B" w14:textId="5A77C070" w:rsidR="002C7888" w:rsidRPr="008E4389" w:rsidRDefault="00144DBC" w:rsidP="006C4FFB">
      <w:pPr>
        <w:spacing w:after="216"/>
        <w:rPr>
          <w:rFonts w:ascii="Arial" w:hAnsi="Arial" w:cs="Arial"/>
          <w:sz w:val="22"/>
          <w:szCs w:val="22"/>
        </w:rPr>
      </w:pPr>
      <w:r w:rsidRPr="008E4389">
        <w:rPr>
          <w:rFonts w:ascii="Arial" w:hAnsi="Arial" w:cs="Arial"/>
          <w:color w:val="000000" w:themeColor="text1"/>
          <w:sz w:val="22"/>
          <w:szCs w:val="22"/>
          <w:lang w:eastAsia="en-GB"/>
        </w:rPr>
        <w:t xml:space="preserve">This </w:t>
      </w:r>
      <w:r w:rsidR="005473E5">
        <w:rPr>
          <w:rFonts w:ascii="Arial" w:hAnsi="Arial" w:cs="Arial"/>
          <w:color w:val="000000" w:themeColor="text1"/>
          <w:sz w:val="22"/>
          <w:szCs w:val="22"/>
          <w:lang w:eastAsia="en-GB"/>
        </w:rPr>
        <w:t>C</w:t>
      </w:r>
      <w:r w:rsidRPr="008E4389">
        <w:rPr>
          <w:rFonts w:ascii="Arial" w:hAnsi="Arial" w:cs="Arial"/>
          <w:color w:val="000000" w:themeColor="text1"/>
          <w:sz w:val="22"/>
          <w:szCs w:val="22"/>
          <w:lang w:eastAsia="en-GB"/>
        </w:rPr>
        <w:t xml:space="preserve">linical </w:t>
      </w:r>
      <w:r w:rsidR="005473E5">
        <w:rPr>
          <w:rFonts w:ascii="Arial" w:hAnsi="Arial" w:cs="Arial"/>
          <w:color w:val="000000" w:themeColor="text1"/>
          <w:sz w:val="22"/>
          <w:szCs w:val="22"/>
          <w:lang w:eastAsia="en-GB"/>
        </w:rPr>
        <w:t>G</w:t>
      </w:r>
      <w:r w:rsidRPr="008E4389">
        <w:rPr>
          <w:rFonts w:ascii="Arial" w:hAnsi="Arial" w:cs="Arial"/>
          <w:color w:val="000000" w:themeColor="text1"/>
          <w:sz w:val="22"/>
          <w:szCs w:val="22"/>
          <w:lang w:eastAsia="en-GB"/>
        </w:rPr>
        <w:t xml:space="preserve">overnance </w:t>
      </w:r>
      <w:r w:rsidR="005473E5">
        <w:rPr>
          <w:rFonts w:ascii="Arial" w:hAnsi="Arial" w:cs="Arial"/>
          <w:color w:val="000000" w:themeColor="text1"/>
          <w:sz w:val="22"/>
          <w:szCs w:val="22"/>
          <w:lang w:eastAsia="en-GB"/>
        </w:rPr>
        <w:t>P</w:t>
      </w:r>
      <w:r w:rsidRPr="008E4389">
        <w:rPr>
          <w:rFonts w:ascii="Arial" w:hAnsi="Arial" w:cs="Arial"/>
          <w:color w:val="000000" w:themeColor="text1"/>
          <w:sz w:val="22"/>
          <w:szCs w:val="22"/>
          <w:lang w:eastAsia="en-GB"/>
        </w:rPr>
        <w:t xml:space="preserve">olicy combines the relevant components needed to ensure that clinical governance is an integral part of practice business. It supports our desire to </w:t>
      </w:r>
      <w:r w:rsidR="005473E5">
        <w:rPr>
          <w:rFonts w:ascii="Arial" w:hAnsi="Arial" w:cs="Arial"/>
          <w:color w:val="000000" w:themeColor="text1"/>
          <w:sz w:val="22"/>
          <w:szCs w:val="22"/>
          <w:lang w:eastAsia="en-GB"/>
        </w:rPr>
        <w:t>deliver</w:t>
      </w:r>
      <w:r w:rsidRPr="008E4389">
        <w:rPr>
          <w:rFonts w:ascii="Arial" w:hAnsi="Arial" w:cs="Arial"/>
          <w:color w:val="000000" w:themeColor="text1"/>
          <w:sz w:val="22"/>
          <w:szCs w:val="22"/>
          <w:lang w:eastAsia="en-GB"/>
        </w:rPr>
        <w:t xml:space="preserve"> an excellent level of care by involving patients whilst providing staff with the opportunities required to deliver care safely and effectively.</w:t>
      </w:r>
    </w:p>
    <w:sectPr w:rsidR="002C7888" w:rsidRPr="008E4389" w:rsidSect="00FB1B5D">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F232" w14:textId="77777777" w:rsidR="009F2D6F" w:rsidRDefault="009F2D6F" w:rsidP="001A7ADA">
      <w:r>
        <w:separator/>
      </w:r>
    </w:p>
  </w:endnote>
  <w:endnote w:type="continuationSeparator" w:id="0">
    <w:p w14:paraId="72C68D90" w14:textId="77777777" w:rsidR="009F2D6F" w:rsidRDefault="009F2D6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altName w:val="﷽﷽﷽﷽﷽﷽﷽﷽翿"/>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0EE549E6"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5BC">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F35" w14:textId="77777777" w:rsidR="009F2D6F" w:rsidRDefault="009F2D6F" w:rsidP="001A7ADA">
      <w:r>
        <w:separator/>
      </w:r>
    </w:p>
  </w:footnote>
  <w:footnote w:type="continuationSeparator" w:id="0">
    <w:p w14:paraId="3A876921" w14:textId="77777777" w:rsidR="009F2D6F" w:rsidRDefault="009F2D6F" w:rsidP="001A7ADA">
      <w:r>
        <w:continuationSeparator/>
      </w:r>
    </w:p>
  </w:footnote>
  <w:footnote w:id="1">
    <w:p w14:paraId="3945C338" w14:textId="352D7DF5" w:rsidR="00152835" w:rsidRPr="0029318D" w:rsidRDefault="00152835" w:rsidP="00152835">
      <w:pPr>
        <w:pStyle w:val="FootnoteText"/>
        <w:rPr>
          <w:sz w:val="18"/>
        </w:rPr>
      </w:pPr>
      <w:r w:rsidRPr="0029318D">
        <w:rPr>
          <w:rStyle w:val="FootnoteReference"/>
          <w:sz w:val="18"/>
        </w:rPr>
        <w:footnoteRef/>
      </w:r>
      <w:r w:rsidRPr="0029318D">
        <w:rPr>
          <w:sz w:val="18"/>
        </w:rPr>
        <w:t xml:space="preserve"> </w:t>
      </w:r>
      <w:hyperlink r:id="rId1" w:history="1">
        <w:r w:rsidRPr="0029318D">
          <w:rPr>
            <w:rStyle w:val="Hyperlink"/>
            <w:sz w:val="18"/>
          </w:rPr>
          <w:t>The Definition of Clinical Governance.</w:t>
        </w:r>
      </w:hyperlink>
    </w:p>
  </w:footnote>
  <w:footnote w:id="2">
    <w:p w14:paraId="19F1C54B" w14:textId="725400D4" w:rsidR="009A0ABF" w:rsidRPr="0029318D" w:rsidRDefault="009A0ABF" w:rsidP="0029318D">
      <w:pPr>
        <w:pStyle w:val="NormalWeb"/>
        <w:shd w:val="clear" w:color="auto" w:fill="FFFFFF"/>
        <w:spacing w:before="0" w:beforeAutospacing="0" w:after="0" w:afterAutospacing="0"/>
        <w:rPr>
          <w:rFonts w:cstheme="minorHAnsi"/>
          <w:color w:val="000000" w:themeColor="text1"/>
          <w:sz w:val="18"/>
          <w:szCs w:val="18"/>
        </w:rPr>
      </w:pPr>
      <w:r w:rsidRPr="0029318D">
        <w:rPr>
          <w:rStyle w:val="FootnoteReference"/>
          <w:sz w:val="18"/>
          <w:szCs w:val="18"/>
        </w:rPr>
        <w:footnoteRef/>
      </w:r>
      <w:r w:rsidRPr="0029318D">
        <w:rPr>
          <w:sz w:val="18"/>
          <w:szCs w:val="18"/>
        </w:rPr>
        <w:t xml:space="preserve"> </w:t>
      </w:r>
      <w:hyperlink r:id="rId2" w:history="1">
        <w:r w:rsidRPr="0029318D">
          <w:rPr>
            <w:rStyle w:val="Hyperlink"/>
            <w:rFonts w:asciiTheme="minorHAnsi" w:hAnsiTheme="minorHAnsi" w:cstheme="minorHAnsi"/>
            <w:sz w:val="18"/>
            <w:szCs w:val="18"/>
          </w:rPr>
          <w:t>www.cqc.org.uk/guidance-providers/gps/nigels-surgery-3-significant-event-analysis-sea</w:t>
        </w:r>
      </w:hyperlink>
    </w:p>
  </w:footnote>
  <w:footnote w:id="3">
    <w:p w14:paraId="492BDD17" w14:textId="59E150E8" w:rsidR="00BA00BB" w:rsidRPr="0029318D" w:rsidRDefault="00BA00BB">
      <w:pPr>
        <w:pStyle w:val="FootnoteText"/>
        <w:rPr>
          <w:rFonts w:cstheme="minorHAnsi"/>
          <w:sz w:val="18"/>
        </w:rPr>
      </w:pPr>
      <w:r w:rsidRPr="0029318D">
        <w:rPr>
          <w:rStyle w:val="FootnoteReference"/>
          <w:rFonts w:cstheme="minorHAnsi"/>
          <w:sz w:val="18"/>
        </w:rPr>
        <w:footnoteRef/>
      </w:r>
      <w:r w:rsidRPr="0029318D">
        <w:rPr>
          <w:rFonts w:cstheme="minorHAnsi"/>
          <w:sz w:val="18"/>
        </w:rPr>
        <w:t xml:space="preserve"> </w:t>
      </w:r>
      <w:hyperlink r:id="rId3" w:history="1">
        <w:r w:rsidRPr="00B90CDF">
          <w:rPr>
            <w:rStyle w:val="Hyperlink"/>
            <w:rFonts w:cstheme="minorHAnsi"/>
            <w:sz w:val="18"/>
          </w:rPr>
          <w:t>www.cqc.org.uk/guidance-providers/gps/nigels-surgery-24-reporting-patient-safety-incidents-national-reporting</w:t>
        </w:r>
      </w:hyperlink>
    </w:p>
  </w:footnote>
  <w:footnote w:id="4">
    <w:p w14:paraId="6858FABA" w14:textId="1CFA832B" w:rsidR="00BA00BB" w:rsidRPr="0029318D" w:rsidRDefault="00BA00BB" w:rsidP="00BA00BB">
      <w:pPr>
        <w:spacing w:after="216"/>
        <w:rPr>
          <w:rFonts w:cstheme="minorHAnsi"/>
          <w:color w:val="000000" w:themeColor="text1"/>
          <w:sz w:val="18"/>
          <w:szCs w:val="18"/>
          <w:lang w:eastAsia="en-GB"/>
        </w:rPr>
      </w:pPr>
      <w:r w:rsidRPr="0029318D">
        <w:rPr>
          <w:rStyle w:val="FootnoteReference"/>
          <w:rFonts w:cstheme="minorHAnsi"/>
          <w:sz w:val="18"/>
          <w:szCs w:val="18"/>
        </w:rPr>
        <w:footnoteRef/>
      </w:r>
      <w:r w:rsidRPr="0029318D">
        <w:rPr>
          <w:rFonts w:cstheme="minorHAnsi"/>
          <w:sz w:val="18"/>
          <w:szCs w:val="18"/>
        </w:rPr>
        <w:t xml:space="preserve"> </w:t>
      </w:r>
      <w:hyperlink r:id="rId4" w:history="1">
        <w:r w:rsidRPr="0029318D">
          <w:rPr>
            <w:rStyle w:val="Hyperlink"/>
            <w:rFonts w:cstheme="minorHAnsi"/>
            <w:sz w:val="18"/>
            <w:szCs w:val="18"/>
            <w:lang w:eastAsia="en-GB"/>
          </w:rPr>
          <w:t>www.eforms.nrls.nhs.uk/gpreport/</w:t>
        </w:r>
      </w:hyperlink>
    </w:p>
    <w:p w14:paraId="2CB80237" w14:textId="0605648B" w:rsidR="00BA00BB" w:rsidRDefault="00BA00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40DEE16" w:rsidR="001A5A31" w:rsidRDefault="001A5A31" w:rsidP="001A5A31">
    <w:pPr>
      <w:pStyle w:val="Header"/>
      <w:jc w:val="center"/>
    </w:pPr>
  </w:p>
  <w:p w14:paraId="14121074" w14:textId="77777777" w:rsidR="009D2D68" w:rsidRPr="003C790C" w:rsidRDefault="009D2D68" w:rsidP="009D2D68">
    <w:pPr>
      <w:jc w:val="center"/>
      <w:rPr>
        <w:b/>
        <w:sz w:val="28"/>
        <w:szCs w:val="28"/>
      </w:rPr>
    </w:pPr>
    <w:r w:rsidRPr="003C790C">
      <w:rPr>
        <w:b/>
        <w:sz w:val="28"/>
        <w:szCs w:val="28"/>
      </w:rPr>
      <w:t>SHEERWATER HEALTH CENTRE</w:t>
    </w:r>
  </w:p>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5FAB"/>
    <w:multiLevelType w:val="multilevel"/>
    <w:tmpl w:val="EE6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837C1"/>
    <w:multiLevelType w:val="multilevel"/>
    <w:tmpl w:val="410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07A5"/>
    <w:multiLevelType w:val="hybridMultilevel"/>
    <w:tmpl w:val="C5141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624CD5"/>
    <w:multiLevelType w:val="hybridMultilevel"/>
    <w:tmpl w:val="AE988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8428699">
    <w:abstractNumId w:val="5"/>
  </w:num>
  <w:num w:numId="2" w16cid:durableId="844635917">
    <w:abstractNumId w:val="0"/>
  </w:num>
  <w:num w:numId="3" w16cid:durableId="1640069387">
    <w:abstractNumId w:val="7"/>
  </w:num>
  <w:num w:numId="4" w16cid:durableId="1207058568">
    <w:abstractNumId w:val="12"/>
  </w:num>
  <w:num w:numId="5" w16cid:durableId="1936742924">
    <w:abstractNumId w:val="10"/>
  </w:num>
  <w:num w:numId="6" w16cid:durableId="1888830609">
    <w:abstractNumId w:val="6"/>
  </w:num>
  <w:num w:numId="7" w16cid:durableId="616106573">
    <w:abstractNumId w:val="2"/>
  </w:num>
  <w:num w:numId="8" w16cid:durableId="1844315752">
    <w:abstractNumId w:val="3"/>
  </w:num>
  <w:num w:numId="9" w16cid:durableId="977104735">
    <w:abstractNumId w:val="9"/>
  </w:num>
  <w:num w:numId="10" w16cid:durableId="1316453060">
    <w:abstractNumId w:val="4"/>
  </w:num>
  <w:num w:numId="11" w16cid:durableId="1359314705">
    <w:abstractNumId w:val="11"/>
  </w:num>
  <w:num w:numId="12" w16cid:durableId="798494163">
    <w:abstractNumId w:val="8"/>
  </w:num>
  <w:num w:numId="13" w16cid:durableId="2010979986">
    <w:abstractNumId w:val="1"/>
  </w:num>
  <w:num w:numId="14" w16cid:durableId="702940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6D15"/>
    <w:rsid w:val="00035D03"/>
    <w:rsid w:val="000525E2"/>
    <w:rsid w:val="000532E5"/>
    <w:rsid w:val="000B4BF1"/>
    <w:rsid w:val="000C08D7"/>
    <w:rsid w:val="000C63A7"/>
    <w:rsid w:val="000D64AA"/>
    <w:rsid w:val="000E6B4C"/>
    <w:rsid w:val="00102C04"/>
    <w:rsid w:val="00102C7F"/>
    <w:rsid w:val="00132D32"/>
    <w:rsid w:val="00134281"/>
    <w:rsid w:val="00144DBC"/>
    <w:rsid w:val="00152835"/>
    <w:rsid w:val="00174139"/>
    <w:rsid w:val="001A5A31"/>
    <w:rsid w:val="001A7ADA"/>
    <w:rsid w:val="0020478C"/>
    <w:rsid w:val="00233AD5"/>
    <w:rsid w:val="00242BCA"/>
    <w:rsid w:val="00245B14"/>
    <w:rsid w:val="00250BC0"/>
    <w:rsid w:val="00251D45"/>
    <w:rsid w:val="00253637"/>
    <w:rsid w:val="0029318D"/>
    <w:rsid w:val="002C04CE"/>
    <w:rsid w:val="002C387E"/>
    <w:rsid w:val="002C59F1"/>
    <w:rsid w:val="002C7888"/>
    <w:rsid w:val="002C7AA5"/>
    <w:rsid w:val="002E0DC0"/>
    <w:rsid w:val="002E245E"/>
    <w:rsid w:val="0030468A"/>
    <w:rsid w:val="00340F32"/>
    <w:rsid w:val="00347BC6"/>
    <w:rsid w:val="003727CB"/>
    <w:rsid w:val="00396043"/>
    <w:rsid w:val="003A093C"/>
    <w:rsid w:val="003C2F51"/>
    <w:rsid w:val="00404797"/>
    <w:rsid w:val="0042260A"/>
    <w:rsid w:val="0042699A"/>
    <w:rsid w:val="0043009A"/>
    <w:rsid w:val="00432F1F"/>
    <w:rsid w:val="00451283"/>
    <w:rsid w:val="00462EF4"/>
    <w:rsid w:val="0046350B"/>
    <w:rsid w:val="004723C1"/>
    <w:rsid w:val="004773CA"/>
    <w:rsid w:val="00480428"/>
    <w:rsid w:val="004804E4"/>
    <w:rsid w:val="004856D4"/>
    <w:rsid w:val="004922D9"/>
    <w:rsid w:val="004B52F4"/>
    <w:rsid w:val="004E0159"/>
    <w:rsid w:val="005473E5"/>
    <w:rsid w:val="00551D8D"/>
    <w:rsid w:val="0055414F"/>
    <w:rsid w:val="0056757A"/>
    <w:rsid w:val="005A11CB"/>
    <w:rsid w:val="005F25AB"/>
    <w:rsid w:val="0063312A"/>
    <w:rsid w:val="00645775"/>
    <w:rsid w:val="006650B1"/>
    <w:rsid w:val="0069158E"/>
    <w:rsid w:val="00697E17"/>
    <w:rsid w:val="006C06CF"/>
    <w:rsid w:val="006C4FFB"/>
    <w:rsid w:val="006C5AC5"/>
    <w:rsid w:val="006D4155"/>
    <w:rsid w:val="006E1BE2"/>
    <w:rsid w:val="006F7434"/>
    <w:rsid w:val="00705117"/>
    <w:rsid w:val="00741474"/>
    <w:rsid w:val="00761580"/>
    <w:rsid w:val="00781C84"/>
    <w:rsid w:val="007C6A9D"/>
    <w:rsid w:val="007D28C5"/>
    <w:rsid w:val="007D55BC"/>
    <w:rsid w:val="007F2AD9"/>
    <w:rsid w:val="007F34C9"/>
    <w:rsid w:val="008706B5"/>
    <w:rsid w:val="0088288C"/>
    <w:rsid w:val="008E4389"/>
    <w:rsid w:val="008F2354"/>
    <w:rsid w:val="00917352"/>
    <w:rsid w:val="00964E93"/>
    <w:rsid w:val="009714AD"/>
    <w:rsid w:val="00974822"/>
    <w:rsid w:val="00975073"/>
    <w:rsid w:val="009A0ABF"/>
    <w:rsid w:val="009A2005"/>
    <w:rsid w:val="009A600C"/>
    <w:rsid w:val="009D2D68"/>
    <w:rsid w:val="009F2D6F"/>
    <w:rsid w:val="009F36F9"/>
    <w:rsid w:val="00A16C3A"/>
    <w:rsid w:val="00A20F5D"/>
    <w:rsid w:val="00A3682C"/>
    <w:rsid w:val="00A4249D"/>
    <w:rsid w:val="00A45DDC"/>
    <w:rsid w:val="00A55E33"/>
    <w:rsid w:val="00AA0D07"/>
    <w:rsid w:val="00AA25BE"/>
    <w:rsid w:val="00AB6453"/>
    <w:rsid w:val="00AC3A04"/>
    <w:rsid w:val="00AE0294"/>
    <w:rsid w:val="00AF05C1"/>
    <w:rsid w:val="00B430B4"/>
    <w:rsid w:val="00B80470"/>
    <w:rsid w:val="00B90CDF"/>
    <w:rsid w:val="00BA00BB"/>
    <w:rsid w:val="00BA1BFD"/>
    <w:rsid w:val="00BB4D33"/>
    <w:rsid w:val="00BD2885"/>
    <w:rsid w:val="00BF0BFF"/>
    <w:rsid w:val="00C01026"/>
    <w:rsid w:val="00C02C82"/>
    <w:rsid w:val="00C330F5"/>
    <w:rsid w:val="00C531AC"/>
    <w:rsid w:val="00C738DF"/>
    <w:rsid w:val="00C803A2"/>
    <w:rsid w:val="00C83CF4"/>
    <w:rsid w:val="00CA7505"/>
    <w:rsid w:val="00CD211E"/>
    <w:rsid w:val="00CD5949"/>
    <w:rsid w:val="00CF2A52"/>
    <w:rsid w:val="00D0315C"/>
    <w:rsid w:val="00D043EA"/>
    <w:rsid w:val="00D344BA"/>
    <w:rsid w:val="00D42138"/>
    <w:rsid w:val="00D4369F"/>
    <w:rsid w:val="00D51886"/>
    <w:rsid w:val="00D77819"/>
    <w:rsid w:val="00D867EB"/>
    <w:rsid w:val="00D86F8B"/>
    <w:rsid w:val="00D91812"/>
    <w:rsid w:val="00DB0A65"/>
    <w:rsid w:val="00DC31D9"/>
    <w:rsid w:val="00E3013A"/>
    <w:rsid w:val="00E5047E"/>
    <w:rsid w:val="00E82BDF"/>
    <w:rsid w:val="00EC40B2"/>
    <w:rsid w:val="00ED11C5"/>
    <w:rsid w:val="00F01EC2"/>
    <w:rsid w:val="00F62D77"/>
    <w:rsid w:val="00F73C3F"/>
    <w:rsid w:val="00F970AB"/>
    <w:rsid w:val="00FB1B5D"/>
    <w:rsid w:val="00FB3A9F"/>
    <w:rsid w:val="00FB7B87"/>
    <w:rsid w:val="00FD12E5"/>
    <w:rsid w:val="00FD5D3E"/>
    <w:rsid w:val="00FE2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BC1C4571-F332-4D07-9EF4-55362D9E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D867EB"/>
    <w:rPr>
      <w:color w:val="954F72" w:themeColor="followedHyperlink"/>
      <w:u w:val="single"/>
    </w:rPr>
  </w:style>
  <w:style w:type="paragraph" w:styleId="NormalWeb">
    <w:name w:val="Normal (Web)"/>
    <w:basedOn w:val="Normal"/>
    <w:uiPriority w:val="99"/>
    <w:unhideWhenUsed/>
    <w:rsid w:val="00D867E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952">
      <w:bodyDiv w:val="1"/>
      <w:marLeft w:val="0"/>
      <w:marRight w:val="0"/>
      <w:marTop w:val="0"/>
      <w:marBottom w:val="0"/>
      <w:divBdr>
        <w:top w:val="none" w:sz="0" w:space="0" w:color="auto"/>
        <w:left w:val="none" w:sz="0" w:space="0" w:color="auto"/>
        <w:bottom w:val="none" w:sz="0" w:space="0" w:color="auto"/>
        <w:right w:val="none" w:sz="0" w:space="0" w:color="auto"/>
      </w:divBdr>
    </w:div>
    <w:div w:id="52679312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17094810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69915567">
      <w:bodyDiv w:val="1"/>
      <w:marLeft w:val="0"/>
      <w:marRight w:val="0"/>
      <w:marTop w:val="0"/>
      <w:marBottom w:val="0"/>
      <w:divBdr>
        <w:top w:val="none" w:sz="0" w:space="0" w:color="auto"/>
        <w:left w:val="none" w:sz="0" w:space="0" w:color="auto"/>
        <w:bottom w:val="none" w:sz="0" w:space="0" w:color="auto"/>
        <w:right w:val="none" w:sz="0" w:space="0" w:color="auto"/>
      </w:divBdr>
    </w:div>
    <w:div w:id="1442147590">
      <w:bodyDiv w:val="1"/>
      <w:marLeft w:val="0"/>
      <w:marRight w:val="0"/>
      <w:marTop w:val="0"/>
      <w:marBottom w:val="0"/>
      <w:divBdr>
        <w:top w:val="none" w:sz="0" w:space="0" w:color="auto"/>
        <w:left w:val="none" w:sz="0" w:space="0" w:color="auto"/>
        <w:bottom w:val="none" w:sz="0" w:space="0" w:color="auto"/>
        <w:right w:val="none" w:sz="0" w:space="0" w:color="auto"/>
      </w:divBdr>
    </w:div>
    <w:div w:id="1485049534">
      <w:bodyDiv w:val="1"/>
      <w:marLeft w:val="0"/>
      <w:marRight w:val="0"/>
      <w:marTop w:val="0"/>
      <w:marBottom w:val="0"/>
      <w:divBdr>
        <w:top w:val="none" w:sz="0" w:space="0" w:color="auto"/>
        <w:left w:val="none" w:sz="0" w:space="0" w:color="auto"/>
        <w:bottom w:val="none" w:sz="0" w:space="0" w:color="auto"/>
        <w:right w:val="none" w:sz="0" w:space="0" w:color="auto"/>
      </w:divBdr>
    </w:div>
    <w:div w:id="1741319925">
      <w:bodyDiv w:val="1"/>
      <w:marLeft w:val="0"/>
      <w:marRight w:val="0"/>
      <w:marTop w:val="0"/>
      <w:marBottom w:val="0"/>
      <w:divBdr>
        <w:top w:val="none" w:sz="0" w:space="0" w:color="auto"/>
        <w:left w:val="none" w:sz="0" w:space="0" w:color="auto"/>
        <w:bottom w:val="none" w:sz="0" w:space="0" w:color="auto"/>
        <w:right w:val="none" w:sz="0" w:space="0" w:color="auto"/>
      </w:divBdr>
      <w:divsChild>
        <w:div w:id="1008755130">
          <w:marLeft w:val="0"/>
          <w:marRight w:val="0"/>
          <w:marTop w:val="0"/>
          <w:marBottom w:val="0"/>
          <w:divBdr>
            <w:top w:val="none" w:sz="0" w:space="0" w:color="auto"/>
            <w:left w:val="none" w:sz="0" w:space="0" w:color="auto"/>
            <w:bottom w:val="none" w:sz="0" w:space="0" w:color="auto"/>
            <w:right w:val="none" w:sz="0" w:space="0" w:color="auto"/>
          </w:divBdr>
        </w:div>
        <w:div w:id="1604075617">
          <w:marLeft w:val="0"/>
          <w:marRight w:val="0"/>
          <w:marTop w:val="0"/>
          <w:marBottom w:val="0"/>
          <w:divBdr>
            <w:top w:val="none" w:sz="0" w:space="0" w:color="auto"/>
            <w:left w:val="none" w:sz="0" w:space="0" w:color="auto"/>
            <w:bottom w:val="none" w:sz="0" w:space="0" w:color="auto"/>
            <w:right w:val="none" w:sz="0" w:space="0" w:color="auto"/>
          </w:divBdr>
          <w:divsChild>
            <w:div w:id="12355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3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qc.org.uk/guidance-providers/gps/nigels-surgery-24-reporting-patient-safety-incidents-national-reporting" TargetMode="External"/><Relationship Id="rId2" Type="http://schemas.openxmlformats.org/officeDocument/2006/relationships/hyperlink" Target="https://www.cqc.org.uk/guidance-providers/gps/nigels-surgery-3-significant-event-analysis-sea" TargetMode="External"/><Relationship Id="rId1" Type="http://schemas.openxmlformats.org/officeDocument/2006/relationships/hyperlink" Target="https://pcse.england.nhs.uk/about/clinical-governance/" TargetMode="External"/><Relationship Id="rId4" Type="http://schemas.openxmlformats.org/officeDocument/2006/relationships/hyperlink" Target="https://www.eforms.nrls.nhs.uk/gp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0131F5-9953-4E69-BA26-A7FBE433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2023-06-23T17:10:00Z</dcterms:created>
  <dcterms:modified xsi:type="dcterms:W3CDTF">2023-06-23T17:10:00Z</dcterms:modified>
</cp:coreProperties>
</file>