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EFF7" w14:textId="63BFF41A" w:rsidR="00CD211E" w:rsidRPr="00A2245B" w:rsidRDefault="00A2245B" w:rsidP="00A2245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Emergency Drugs Monitoring Policy</w:t>
      </w:r>
    </w:p>
    <w:p w14:paraId="69F596EB" w14:textId="77777777" w:rsidR="00C36D28" w:rsidRDefault="00C36D28" w:rsidP="00CD211E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20"/>
        <w:gridCol w:w="2234"/>
        <w:gridCol w:w="2372"/>
        <w:gridCol w:w="2994"/>
      </w:tblGrid>
      <w:tr w:rsidR="00A2245B" w14:paraId="405ECF09" w14:textId="77777777" w:rsidTr="00007A0F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802DA4B" w14:textId="77777777" w:rsidR="00A2245B" w:rsidRPr="00BC6FBA" w:rsidRDefault="00A2245B" w:rsidP="00C232A8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BC6FB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07D36E0" w14:textId="77777777" w:rsidR="00A2245B" w:rsidRPr="00BC6FBA" w:rsidRDefault="00A2245B" w:rsidP="00C232A8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BC6FB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EAF2218" w14:textId="77777777" w:rsidR="00A2245B" w:rsidRPr="00BC6FBA" w:rsidRDefault="00A2245B" w:rsidP="00C232A8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BC6FB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3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FBBA9CA" w14:textId="77777777" w:rsidR="00A2245B" w:rsidRPr="00BC6FBA" w:rsidRDefault="00A2245B" w:rsidP="00C232A8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BC6FB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2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D6D97A2" w14:textId="77777777" w:rsidR="00A2245B" w:rsidRPr="00BC6FBA" w:rsidRDefault="00A2245B" w:rsidP="00C232A8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BC6FB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A2245B" w14:paraId="67B188C5" w14:textId="77777777" w:rsidTr="00007A0F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039540E" w14:textId="1C1E91C0" w:rsidR="00A2245B" w:rsidRPr="00BC6FBA" w:rsidRDefault="00004BD6" w:rsidP="00C232A8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25A5104" w14:textId="5BCA301D" w:rsidR="00A2245B" w:rsidRPr="00BC6FBA" w:rsidRDefault="00004BD6" w:rsidP="00C232A8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22/06/2020</w:t>
            </w: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DE2B535" w14:textId="76A4BFAB" w:rsidR="00A2245B" w:rsidRPr="00BC6FBA" w:rsidRDefault="00004BD6" w:rsidP="00C232A8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3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D4E9948" w14:textId="2B022942" w:rsidR="00A2245B" w:rsidRPr="00BC6FBA" w:rsidRDefault="00F9251C" w:rsidP="00C232A8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2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B5B46A2" w14:textId="77777777" w:rsidR="00A2245B" w:rsidRPr="00BC6FBA" w:rsidRDefault="00A2245B" w:rsidP="00C232A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35B0" w14:paraId="42A77B67" w14:textId="77777777" w:rsidTr="00007A0F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D8D831" w14:textId="34234C3C" w:rsidR="00FE35B0" w:rsidRPr="00BC6FBA" w:rsidRDefault="00FE35B0" w:rsidP="00FE35B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v2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9EA957C" w14:textId="42767BDA" w:rsidR="00FE35B0" w:rsidRPr="00BC6FBA" w:rsidRDefault="00FE35B0" w:rsidP="00FE35B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15/04/2021</w:t>
            </w: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7758D09" w14:textId="3D6E8AEB" w:rsidR="00FE35B0" w:rsidRPr="00BC6FBA" w:rsidRDefault="00FE35B0" w:rsidP="00FE35B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3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3B08E0C" w14:textId="54D43D40" w:rsidR="00FE35B0" w:rsidRPr="00BC6FBA" w:rsidRDefault="00FE35B0" w:rsidP="00FE35B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2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7466542" w14:textId="4B534EF4" w:rsidR="00FE35B0" w:rsidRPr="00BC6FBA" w:rsidRDefault="00FE35B0" w:rsidP="00FE35B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Drug list change after risk assessment</w:t>
            </w:r>
          </w:p>
        </w:tc>
      </w:tr>
      <w:tr w:rsidR="00375CCF" w14:paraId="1AEF2D41" w14:textId="77777777" w:rsidTr="00007A0F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844850C" w14:textId="1CB9A688" w:rsidR="00375CCF" w:rsidRDefault="00375CCF" w:rsidP="00375C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v3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7B103B5" w14:textId="6872284E" w:rsidR="00375CCF" w:rsidRDefault="00375CCF" w:rsidP="00375CC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22/02/2024</w:t>
            </w: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CE83BC0" w14:textId="6376FA10" w:rsidR="00375CCF" w:rsidRDefault="00375CCF" w:rsidP="00375CCF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3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491E79" w14:textId="66641DF0" w:rsidR="00375CCF" w:rsidRDefault="00375CCF" w:rsidP="00375CCF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2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22ED1D" w14:textId="77777777" w:rsidR="00375CCF" w:rsidRDefault="00375CCF" w:rsidP="00375CC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35B0" w14:paraId="1C69C49B" w14:textId="77777777" w:rsidTr="00007A0F">
        <w:trPr>
          <w:trHeight w:val="368"/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E3603DF" w14:textId="77777777" w:rsidR="00FE35B0" w:rsidRPr="00BC6FBA" w:rsidRDefault="00FE35B0" w:rsidP="00FE35B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93F599A" w14:textId="0819802E" w:rsidR="00FE35B0" w:rsidRPr="00BC6FBA" w:rsidRDefault="00FE35B0" w:rsidP="00FE35B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March 202</w:t>
            </w:r>
            <w:r w:rsidR="00B9081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5D4FBF" w14:textId="4334D21E" w:rsidR="00FE35B0" w:rsidRPr="00BC6FBA" w:rsidRDefault="00FE35B0" w:rsidP="00FE35B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CC93452" w14:textId="77777777" w:rsidR="00FE35B0" w:rsidRPr="00BC6FBA" w:rsidRDefault="00FE35B0" w:rsidP="00FE35B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DE8F0C6" w14:textId="0CF9271D" w:rsidR="00FE35B0" w:rsidRPr="00BC6FBA" w:rsidRDefault="00FE35B0" w:rsidP="00FE35B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Next review</w:t>
            </w:r>
          </w:p>
        </w:tc>
      </w:tr>
      <w:tr w:rsidR="00FE35B0" w14:paraId="29E83ADE" w14:textId="77777777" w:rsidTr="00007A0F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A83EB5" w14:textId="77777777" w:rsidR="00FE35B0" w:rsidRPr="00BC6FBA" w:rsidRDefault="00FE35B0" w:rsidP="00FE35B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17A7BC5" w14:textId="77777777" w:rsidR="00FE35B0" w:rsidRPr="00BC6FBA" w:rsidRDefault="00FE35B0" w:rsidP="00FE35B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2EB227E" w14:textId="77777777" w:rsidR="00FE35B0" w:rsidRPr="00BC6FBA" w:rsidRDefault="00FE35B0" w:rsidP="00FE35B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196DADF" w14:textId="77777777" w:rsidR="00FE35B0" w:rsidRPr="00BC6FBA" w:rsidRDefault="00FE35B0" w:rsidP="00FE35B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575F19" w14:textId="77777777" w:rsidR="00FE35B0" w:rsidRPr="00BC6FBA" w:rsidRDefault="00FE35B0" w:rsidP="00FE35B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604805B" w14:textId="77777777" w:rsidR="00A2245B" w:rsidRDefault="00A2245B" w:rsidP="00CD211E">
      <w:pPr>
        <w:rPr>
          <w:rFonts w:ascii="Arial" w:hAnsi="Arial" w:cs="Arial"/>
          <w:sz w:val="28"/>
          <w:szCs w:val="28"/>
        </w:rPr>
      </w:pPr>
    </w:p>
    <w:p w14:paraId="05BD0704" w14:textId="77777777" w:rsidR="00A2245B" w:rsidRDefault="00A2245B" w:rsidP="00CD211E">
      <w:pPr>
        <w:rPr>
          <w:rFonts w:ascii="Arial" w:hAnsi="Arial" w:cs="Arial"/>
          <w:sz w:val="28"/>
          <w:szCs w:val="28"/>
        </w:rPr>
      </w:pPr>
    </w:p>
    <w:p w14:paraId="7C24A592" w14:textId="77777777" w:rsidR="00004BD6" w:rsidRDefault="00004B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400DA3E" w14:textId="77777777" w:rsidR="00004BD6" w:rsidRDefault="00004B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p w14:paraId="6478BA75" w14:textId="24F0C6A1" w:rsidR="00CD211E" w:rsidRPr="00A2245B" w:rsidRDefault="00CD211E" w:rsidP="00CD211E">
      <w:pPr>
        <w:rPr>
          <w:rFonts w:ascii="Arial" w:hAnsi="Arial" w:cs="Arial"/>
          <w:b/>
          <w:sz w:val="28"/>
          <w:szCs w:val="28"/>
        </w:rPr>
      </w:pPr>
      <w:r w:rsidRPr="00A2245B">
        <w:rPr>
          <w:rFonts w:ascii="Arial" w:hAnsi="Arial" w:cs="Arial"/>
          <w:b/>
          <w:sz w:val="28"/>
          <w:szCs w:val="28"/>
        </w:rPr>
        <w:lastRenderedPageBreak/>
        <w:t>Table of contents</w:t>
      </w:r>
    </w:p>
    <w:p w14:paraId="069611A5" w14:textId="77777777" w:rsidR="00CD211E" w:rsidRDefault="00CD211E" w:rsidP="00CD211E">
      <w:pPr>
        <w:rPr>
          <w:rFonts w:ascii="Arial" w:hAnsi="Arial" w:cs="Arial"/>
          <w:sz w:val="28"/>
          <w:szCs w:val="28"/>
        </w:rPr>
      </w:pPr>
    </w:p>
    <w:p w14:paraId="0A913001" w14:textId="3BFF7E06" w:rsidR="00665CB9" w:rsidRDefault="00CD211E">
      <w:pPr>
        <w:pStyle w:val="TOC1"/>
        <w:tabs>
          <w:tab w:val="left" w:pos="480"/>
          <w:tab w:val="right" w:pos="90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lang w:eastAsia="en-GB"/>
        </w:rPr>
      </w:pPr>
      <w:r w:rsidRPr="009D3BBE">
        <w:rPr>
          <w:rFonts w:ascii="Arial" w:hAnsi="Arial" w:cs="Arial"/>
          <w:b w:val="0"/>
          <w:sz w:val="20"/>
          <w:szCs w:val="28"/>
        </w:rPr>
        <w:fldChar w:fldCharType="begin"/>
      </w:r>
      <w:r w:rsidRPr="009D3BBE">
        <w:rPr>
          <w:rFonts w:ascii="Arial" w:hAnsi="Arial" w:cs="Arial"/>
          <w:b w:val="0"/>
          <w:sz w:val="20"/>
          <w:szCs w:val="28"/>
        </w:rPr>
        <w:instrText xml:space="preserve"> TOC \o "1-3" \h \z \u </w:instrText>
      </w:r>
      <w:r w:rsidRPr="009D3BBE">
        <w:rPr>
          <w:rFonts w:ascii="Arial" w:hAnsi="Arial" w:cs="Arial"/>
          <w:b w:val="0"/>
          <w:sz w:val="20"/>
          <w:szCs w:val="28"/>
        </w:rPr>
        <w:fldChar w:fldCharType="separate"/>
      </w:r>
      <w:hyperlink w:anchor="_Toc494985504" w:history="1">
        <w:r w:rsidR="00665CB9" w:rsidRPr="00977628">
          <w:rPr>
            <w:rStyle w:val="Hyperlink"/>
            <w:noProof/>
          </w:rPr>
          <w:t>1</w:t>
        </w:r>
        <w:r w:rsidR="00665CB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lang w:eastAsia="en-GB"/>
          </w:rPr>
          <w:tab/>
        </w:r>
        <w:r w:rsidR="00665CB9" w:rsidRPr="00BC6FBA">
          <w:rPr>
            <w:rStyle w:val="Hyperlink"/>
            <w:rFonts w:ascii="Arial" w:hAnsi="Arial" w:cs="Arial"/>
            <w:caps w:val="0"/>
            <w:noProof/>
          </w:rPr>
          <w:t>Introduction</w:t>
        </w:r>
        <w:r w:rsidR="00665CB9" w:rsidRPr="00BC6FBA">
          <w:rPr>
            <w:rFonts w:ascii="Arial" w:hAnsi="Arial" w:cs="Arial"/>
            <w:noProof/>
            <w:webHidden/>
          </w:rPr>
          <w:t xml:space="preserve">  </w:t>
        </w:r>
        <w:r w:rsidR="00665CB9">
          <w:rPr>
            <w:noProof/>
            <w:webHidden/>
          </w:rPr>
          <w:t xml:space="preserve">                                                                                                      </w:t>
        </w:r>
        <w:r w:rsidR="00A2245B">
          <w:rPr>
            <w:noProof/>
            <w:webHidden/>
          </w:rPr>
          <w:t xml:space="preserve">           </w:t>
        </w:r>
        <w:r w:rsidR="00665CB9">
          <w:rPr>
            <w:noProof/>
            <w:webHidden/>
          </w:rPr>
          <w:fldChar w:fldCharType="begin"/>
        </w:r>
        <w:r w:rsidR="00665CB9">
          <w:rPr>
            <w:noProof/>
            <w:webHidden/>
          </w:rPr>
          <w:instrText xml:space="preserve"> PAGEREF _Toc494985504 \h </w:instrText>
        </w:r>
        <w:r w:rsidR="00665CB9">
          <w:rPr>
            <w:noProof/>
            <w:webHidden/>
          </w:rPr>
        </w:r>
        <w:r w:rsidR="00665CB9">
          <w:rPr>
            <w:noProof/>
            <w:webHidden/>
          </w:rPr>
          <w:fldChar w:fldCharType="separate"/>
        </w:r>
        <w:r w:rsidR="00B31091">
          <w:rPr>
            <w:noProof/>
            <w:webHidden/>
          </w:rPr>
          <w:t>4</w:t>
        </w:r>
        <w:r w:rsidR="00665CB9">
          <w:rPr>
            <w:noProof/>
            <w:webHidden/>
          </w:rPr>
          <w:fldChar w:fldCharType="end"/>
        </w:r>
      </w:hyperlink>
    </w:p>
    <w:p w14:paraId="7EEB3AED" w14:textId="3E95AB55" w:rsidR="00665CB9" w:rsidRDefault="00665CB9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494985505" w:history="1">
        <w:r w:rsidRPr="00977628">
          <w:rPr>
            <w:rStyle w:val="Hyperlink"/>
            <w:rFonts w:ascii="Arial" w:hAnsi="Arial" w:cs="Arial"/>
            <w:noProof/>
          </w:rPr>
          <w:t>1.1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A2245B">
          <w:rPr>
            <w:rStyle w:val="Hyperlink"/>
            <w:rFonts w:ascii="Arial" w:hAnsi="Arial" w:cs="Arial"/>
            <w:noProof/>
          </w:rPr>
          <w:t>Policy s</w:t>
        </w:r>
        <w:r w:rsidRPr="00977628">
          <w:rPr>
            <w:rStyle w:val="Hyperlink"/>
            <w:rFonts w:ascii="Arial" w:hAnsi="Arial" w:cs="Arial"/>
            <w:noProof/>
          </w:rPr>
          <w:t>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_Toc494985505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109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408884" w14:textId="749486E1" w:rsidR="00665CB9" w:rsidRDefault="00665CB9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494985506" w:history="1">
        <w:r w:rsidRPr="00977628">
          <w:rPr>
            <w:rStyle w:val="Hyperlink"/>
            <w:rFonts w:ascii="Arial" w:hAnsi="Arial" w:cs="Arial"/>
            <w:noProof/>
          </w:rPr>
          <w:t>1.2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977628">
          <w:rPr>
            <w:rStyle w:val="Hyperlink"/>
            <w:rFonts w:ascii="Arial" w:hAnsi="Arial" w:cs="Arial"/>
            <w:noProof/>
          </w:rPr>
          <w:t>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_Toc494985506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109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C1F184" w14:textId="1229B3F5" w:rsidR="00665CB9" w:rsidRDefault="00665CB9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494985507" w:history="1">
        <w:r w:rsidRPr="00977628">
          <w:rPr>
            <w:rStyle w:val="Hyperlink"/>
            <w:rFonts w:ascii="Arial" w:hAnsi="Arial" w:cs="Arial"/>
            <w:noProof/>
          </w:rPr>
          <w:t>1.3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977628">
          <w:rPr>
            <w:rStyle w:val="Hyperlink"/>
            <w:rFonts w:ascii="Arial" w:hAnsi="Arial" w:cs="Arial"/>
            <w:noProof/>
          </w:rPr>
          <w:t>Training a</w:t>
        </w:r>
        <w:r w:rsidR="00A2245B">
          <w:rPr>
            <w:rStyle w:val="Hyperlink"/>
            <w:rFonts w:ascii="Arial" w:hAnsi="Arial" w:cs="Arial"/>
            <w:noProof/>
          </w:rPr>
          <w:t>nd s</w:t>
        </w:r>
        <w:r w:rsidRPr="00977628">
          <w:rPr>
            <w:rStyle w:val="Hyperlink"/>
            <w:rFonts w:ascii="Arial" w:hAnsi="Arial" w:cs="Arial"/>
            <w:noProof/>
          </w:rPr>
          <w:t>upport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_Toc494985507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109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5B2C53" w14:textId="6D9057E0" w:rsidR="00665CB9" w:rsidRDefault="00665CB9">
      <w:pPr>
        <w:pStyle w:val="TOC1"/>
        <w:tabs>
          <w:tab w:val="left" w:pos="480"/>
          <w:tab w:val="right" w:pos="90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lang w:eastAsia="en-GB"/>
        </w:rPr>
      </w:pPr>
      <w:hyperlink w:anchor="_Toc494985508" w:history="1">
        <w:r w:rsidRPr="00977628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lang w:eastAsia="en-GB"/>
          </w:rPr>
          <w:tab/>
        </w:r>
        <w:r w:rsidRPr="00BC6FBA">
          <w:rPr>
            <w:rStyle w:val="Hyperlink"/>
            <w:rFonts w:ascii="Arial" w:hAnsi="Arial" w:cs="Arial"/>
            <w:caps w:val="0"/>
            <w:noProof/>
          </w:rPr>
          <w:t>Scope</w:t>
        </w:r>
        <w:r w:rsidRPr="00BC6FBA">
          <w:rPr>
            <w:rFonts w:ascii="Arial" w:hAnsi="Arial" w:cs="Arial"/>
            <w:caps w:val="0"/>
            <w:noProof/>
            <w:webHidden/>
          </w:rPr>
          <w:t xml:space="preserve"> </w:t>
        </w:r>
        <w:r w:rsidRPr="00A2245B">
          <w:rPr>
            <w:caps w:val="0"/>
            <w:noProof/>
            <w:webHidden/>
          </w:rPr>
          <w:t xml:space="preserve">  </w:t>
        </w:r>
        <w:r>
          <w:rPr>
            <w:noProof/>
            <w:webHidden/>
          </w:rPr>
          <w:t xml:space="preserve">                                                                                                                     </w:t>
        </w:r>
        <w:r w:rsidR="00BC6FBA">
          <w:rPr>
            <w:noProof/>
            <w:webHidden/>
          </w:rPr>
          <w:t xml:space="preserve"> </w:t>
        </w:r>
        <w:r>
          <w:rPr>
            <w:noProof/>
            <w:webHidden/>
          </w:rPr>
          <w:t xml:space="preserve">  </w:t>
        </w:r>
        <w:r w:rsidR="00A2245B">
          <w:rPr>
            <w:noProof/>
            <w:webHidden/>
          </w:rPr>
          <w:t xml:space="preserve">    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_Toc494985508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109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C017AF" w14:textId="64035CDC" w:rsidR="00665CB9" w:rsidRDefault="00665CB9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494985509" w:history="1">
        <w:r w:rsidRPr="00977628">
          <w:rPr>
            <w:rStyle w:val="Hyperlink"/>
            <w:rFonts w:ascii="Arial" w:hAnsi="Arial" w:cs="Arial"/>
            <w:noProof/>
          </w:rPr>
          <w:t>2.1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A2245B">
          <w:rPr>
            <w:rStyle w:val="Hyperlink"/>
            <w:rFonts w:ascii="Arial" w:hAnsi="Arial" w:cs="Arial"/>
            <w:noProof/>
          </w:rPr>
          <w:t>Who it applies t</w:t>
        </w:r>
        <w:r w:rsidRPr="00977628">
          <w:rPr>
            <w:rStyle w:val="Hyperlink"/>
            <w:rFonts w:ascii="Arial" w:hAnsi="Arial" w:cs="Arial"/>
            <w:noProof/>
          </w:rPr>
          <w:t>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_Toc494985509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109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5982DF" w14:textId="6E5E4842" w:rsidR="00665CB9" w:rsidRDefault="00665CB9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494985510" w:history="1">
        <w:r w:rsidRPr="00977628">
          <w:rPr>
            <w:rStyle w:val="Hyperlink"/>
            <w:rFonts w:ascii="Arial" w:hAnsi="Arial" w:cs="Arial"/>
            <w:noProof/>
          </w:rPr>
          <w:t>2.2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A2245B">
          <w:rPr>
            <w:rStyle w:val="Hyperlink"/>
            <w:rFonts w:ascii="Arial" w:hAnsi="Arial" w:cs="Arial"/>
            <w:noProof/>
          </w:rPr>
          <w:t>Why and how it applies to t</w:t>
        </w:r>
        <w:r w:rsidRPr="00977628">
          <w:rPr>
            <w:rStyle w:val="Hyperlink"/>
            <w:rFonts w:ascii="Arial" w:hAnsi="Arial" w:cs="Arial"/>
            <w:noProof/>
          </w:rPr>
          <w:t>hem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_Toc494985510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109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6FE7DF4" w14:textId="515FE9FF" w:rsidR="00665CB9" w:rsidRDefault="00665CB9">
      <w:pPr>
        <w:pStyle w:val="TOC1"/>
        <w:tabs>
          <w:tab w:val="left" w:pos="480"/>
          <w:tab w:val="right" w:pos="90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lang w:eastAsia="en-GB"/>
        </w:rPr>
      </w:pPr>
      <w:hyperlink w:anchor="_Toc494985511" w:history="1">
        <w:r w:rsidRPr="00977628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lang w:eastAsia="en-GB"/>
          </w:rPr>
          <w:tab/>
        </w:r>
        <w:r w:rsidRPr="00BC6FBA">
          <w:rPr>
            <w:rStyle w:val="Hyperlink"/>
            <w:rFonts w:ascii="Arial" w:hAnsi="Arial" w:cs="Arial"/>
            <w:caps w:val="0"/>
            <w:noProof/>
          </w:rPr>
          <w:t>Policy</w:t>
        </w:r>
        <w:r w:rsidRPr="00BC6FBA">
          <w:rPr>
            <w:rFonts w:ascii="Arial" w:hAnsi="Arial" w:cs="Arial"/>
            <w:noProof/>
            <w:webHidden/>
          </w:rPr>
          <w:t xml:space="preserve"> </w:t>
        </w:r>
        <w:r>
          <w:rPr>
            <w:noProof/>
            <w:webHidden/>
          </w:rPr>
          <w:t xml:space="preserve">                                                                                                                        </w:t>
        </w:r>
        <w:r w:rsidR="00A2245B">
          <w:rPr>
            <w:noProof/>
            <w:webHidden/>
          </w:rPr>
          <w:t xml:space="preserve">      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_Toc494985511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109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32C46C" w14:textId="19C3CD7D" w:rsidR="00665CB9" w:rsidRDefault="00665CB9">
      <w:pPr>
        <w:pStyle w:val="TOC2"/>
        <w:rPr>
          <w:noProof/>
        </w:rPr>
      </w:pPr>
      <w:hyperlink w:anchor="_Toc494985512" w:history="1">
        <w:r w:rsidRPr="00977628">
          <w:rPr>
            <w:rStyle w:val="Hyperlink"/>
            <w:rFonts w:ascii="Arial" w:hAnsi="Arial" w:cs="Arial"/>
            <w:noProof/>
          </w:rPr>
          <w:t>3.1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A2245B">
          <w:rPr>
            <w:rStyle w:val="Hyperlink"/>
            <w:rFonts w:ascii="Arial" w:hAnsi="Arial" w:cs="Arial"/>
            <w:noProof/>
          </w:rPr>
          <w:t>Monitoring p</w:t>
        </w:r>
        <w:r w:rsidRPr="00977628">
          <w:rPr>
            <w:rStyle w:val="Hyperlink"/>
            <w:rFonts w:ascii="Arial" w:hAnsi="Arial" w:cs="Arial"/>
            <w:noProof/>
          </w:rPr>
          <w:t>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_Toc494985512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109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1CD481" w14:textId="0C066B4E" w:rsidR="006C16B5" w:rsidRPr="006C16B5" w:rsidRDefault="006C16B5" w:rsidP="006C16B5">
      <w:pPr>
        <w:rPr>
          <w:rFonts w:ascii="Arial" w:hAnsi="Arial" w:cs="Arial"/>
          <w:b/>
          <w:sz w:val="20"/>
          <w:szCs w:val="20"/>
        </w:rPr>
      </w:pPr>
      <w:r w:rsidRPr="006C16B5">
        <w:rPr>
          <w:rFonts w:ascii="Arial" w:hAnsi="Arial" w:cs="Arial"/>
          <w:b/>
          <w:sz w:val="20"/>
          <w:szCs w:val="20"/>
        </w:rPr>
        <w:t>3.2       Ordering process                                                                                                         3</w:t>
      </w:r>
    </w:p>
    <w:p w14:paraId="32A6215A" w14:textId="651C8726" w:rsidR="00665CB9" w:rsidRDefault="00665CB9">
      <w:pPr>
        <w:pStyle w:val="TOC2"/>
        <w:rPr>
          <w:noProof/>
        </w:rPr>
      </w:pPr>
      <w:hyperlink w:anchor="_Toc494985513" w:history="1">
        <w:r w:rsidRPr="00977628">
          <w:rPr>
            <w:rStyle w:val="Hyperlink"/>
            <w:rFonts w:ascii="Arial" w:hAnsi="Arial" w:cs="Arial"/>
            <w:noProof/>
          </w:rPr>
          <w:t>3.</w:t>
        </w:r>
        <w:r w:rsidR="006C16B5">
          <w:rPr>
            <w:rStyle w:val="Hyperlink"/>
            <w:rFonts w:ascii="Arial" w:hAnsi="Arial" w:cs="Arial"/>
            <w:noProof/>
          </w:rPr>
          <w:t>3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977628">
          <w:rPr>
            <w:rStyle w:val="Hyperlink"/>
            <w:rFonts w:ascii="Arial" w:hAnsi="Arial" w:cs="Arial"/>
            <w:noProof/>
          </w:rPr>
          <w:t>Summary</w:t>
        </w:r>
        <w:r>
          <w:rPr>
            <w:noProof/>
            <w:webHidden/>
          </w:rPr>
          <w:tab/>
        </w:r>
      </w:hyperlink>
      <w:r w:rsidR="006C16B5">
        <w:rPr>
          <w:noProof/>
        </w:rPr>
        <w:t>4</w:t>
      </w:r>
    </w:p>
    <w:p w14:paraId="1677E394" w14:textId="106271B8" w:rsidR="006C16B5" w:rsidRDefault="006C16B5" w:rsidP="006C16B5"/>
    <w:p w14:paraId="2BB1683A" w14:textId="30C39928" w:rsidR="006C16B5" w:rsidRPr="006C16B5" w:rsidRDefault="006C16B5" w:rsidP="006C16B5">
      <w:pPr>
        <w:rPr>
          <w:rFonts w:ascii="Arial" w:hAnsi="Arial" w:cs="Arial"/>
          <w:b/>
        </w:rPr>
      </w:pPr>
    </w:p>
    <w:p w14:paraId="54148542" w14:textId="77777777" w:rsidR="00CD211E" w:rsidRPr="009D3BBE" w:rsidRDefault="00CD211E" w:rsidP="00CD211E">
      <w:pPr>
        <w:rPr>
          <w:rFonts w:ascii="Arial" w:hAnsi="Arial" w:cs="Arial"/>
          <w:sz w:val="20"/>
          <w:szCs w:val="28"/>
        </w:rPr>
      </w:pPr>
      <w:r w:rsidRPr="009D3BBE">
        <w:rPr>
          <w:rFonts w:ascii="Arial" w:hAnsi="Arial" w:cs="Arial"/>
          <w:sz w:val="20"/>
          <w:szCs w:val="28"/>
        </w:rPr>
        <w:fldChar w:fldCharType="end"/>
      </w:r>
    </w:p>
    <w:p w14:paraId="324919C2" w14:textId="77777777" w:rsidR="00CD211E" w:rsidRDefault="00CD211E" w:rsidP="00CD21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96DE6B7" w14:textId="77777777" w:rsidR="00CD211E" w:rsidRPr="000858D5" w:rsidRDefault="00CD211E" w:rsidP="00CD211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0" w:name="_Toc494985504"/>
      <w:r>
        <w:rPr>
          <w:sz w:val="28"/>
          <w:szCs w:val="28"/>
        </w:rPr>
        <w:lastRenderedPageBreak/>
        <w:t>Introduction</w:t>
      </w:r>
      <w:bookmarkEnd w:id="0"/>
    </w:p>
    <w:p w14:paraId="4838E002" w14:textId="6BAC3442" w:rsidR="00CD211E" w:rsidRPr="00A2245B" w:rsidRDefault="00665CB9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494985505"/>
      <w:r w:rsidRPr="00A2245B">
        <w:rPr>
          <w:rFonts w:ascii="Arial" w:hAnsi="Arial" w:cs="Arial"/>
          <w:smallCaps w:val="0"/>
          <w:sz w:val="24"/>
          <w:szCs w:val="24"/>
        </w:rPr>
        <w:t>P</w:t>
      </w:r>
      <w:r w:rsidR="00CD211E" w:rsidRPr="00A2245B">
        <w:rPr>
          <w:rFonts w:ascii="Arial" w:hAnsi="Arial" w:cs="Arial"/>
          <w:smallCaps w:val="0"/>
          <w:sz w:val="24"/>
          <w:szCs w:val="24"/>
        </w:rPr>
        <w:t xml:space="preserve">olicy </w:t>
      </w:r>
      <w:r w:rsidR="00A2245B">
        <w:rPr>
          <w:rFonts w:ascii="Arial" w:hAnsi="Arial" w:cs="Arial"/>
          <w:smallCaps w:val="0"/>
          <w:sz w:val="24"/>
          <w:szCs w:val="24"/>
        </w:rPr>
        <w:t>s</w:t>
      </w:r>
      <w:r w:rsidR="00CD211E" w:rsidRPr="00A2245B">
        <w:rPr>
          <w:rFonts w:ascii="Arial" w:hAnsi="Arial" w:cs="Arial"/>
          <w:smallCaps w:val="0"/>
          <w:sz w:val="24"/>
          <w:szCs w:val="24"/>
        </w:rPr>
        <w:t>tatement</w:t>
      </w:r>
      <w:bookmarkEnd w:id="1"/>
    </w:p>
    <w:p w14:paraId="48F68B49" w14:textId="77777777" w:rsidR="00CD211E" w:rsidRPr="001A01D7" w:rsidRDefault="00CD211E" w:rsidP="00CD211E">
      <w:pPr>
        <w:rPr>
          <w:lang w:val="en-US"/>
        </w:rPr>
      </w:pPr>
    </w:p>
    <w:p w14:paraId="354A5233" w14:textId="7CB24AAA" w:rsidR="00CD211E" w:rsidRPr="002C0DD3" w:rsidRDefault="00CD211E" w:rsidP="00CD211E">
      <w:pPr>
        <w:rPr>
          <w:sz w:val="22"/>
          <w:szCs w:val="22"/>
          <w:lang w:val="en-US"/>
        </w:rPr>
      </w:pPr>
      <w:r w:rsidRPr="002C0DD3">
        <w:rPr>
          <w:rFonts w:ascii="Arial" w:hAnsi="Arial" w:cs="Arial"/>
          <w:sz w:val="22"/>
          <w:szCs w:val="22"/>
          <w:lang w:val="en-US"/>
        </w:rPr>
        <w:t>The purpose of this documen</w:t>
      </w:r>
      <w:r w:rsidR="008B4462" w:rsidRPr="002C0DD3">
        <w:rPr>
          <w:rFonts w:ascii="Arial" w:hAnsi="Arial" w:cs="Arial"/>
          <w:sz w:val="22"/>
          <w:szCs w:val="22"/>
          <w:lang w:val="en-US"/>
        </w:rPr>
        <w:t>t is to detail the procedure</w:t>
      </w:r>
      <w:r w:rsidR="00B2716E">
        <w:rPr>
          <w:rFonts w:ascii="Arial" w:hAnsi="Arial" w:cs="Arial"/>
          <w:sz w:val="22"/>
          <w:szCs w:val="22"/>
          <w:lang w:val="en-US"/>
        </w:rPr>
        <w:t xml:space="preserve"> that is</w:t>
      </w:r>
      <w:r w:rsidR="008B4462" w:rsidRPr="002C0DD3">
        <w:rPr>
          <w:rFonts w:ascii="Arial" w:hAnsi="Arial" w:cs="Arial"/>
          <w:sz w:val="22"/>
          <w:szCs w:val="22"/>
          <w:lang w:val="en-US"/>
        </w:rPr>
        <w:t xml:space="preserve"> in place at </w:t>
      </w:r>
      <w:proofErr w:type="spellStart"/>
      <w:r w:rsidR="00004BD6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004BD6"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="008B4462" w:rsidRPr="002C0DD3">
        <w:rPr>
          <w:rFonts w:ascii="Arial" w:hAnsi="Arial" w:cs="Arial"/>
          <w:sz w:val="22"/>
          <w:szCs w:val="22"/>
          <w:lang w:val="en-US"/>
        </w:rPr>
        <w:t xml:space="preserve"> for the effective monitoring of emergency drugs, including</w:t>
      </w:r>
      <w:r w:rsidR="00373F0F" w:rsidRPr="002C0DD3">
        <w:rPr>
          <w:rFonts w:ascii="Arial" w:hAnsi="Arial" w:cs="Arial"/>
          <w:sz w:val="22"/>
          <w:szCs w:val="22"/>
          <w:lang w:val="en-US"/>
        </w:rPr>
        <w:t xml:space="preserve"> those drugs held in the doctor</w:t>
      </w:r>
      <w:r w:rsidR="008B4462" w:rsidRPr="002C0DD3">
        <w:rPr>
          <w:rFonts w:ascii="Arial" w:hAnsi="Arial" w:cs="Arial"/>
          <w:sz w:val="22"/>
          <w:szCs w:val="22"/>
          <w:lang w:val="en-US"/>
        </w:rPr>
        <w:t>s</w:t>
      </w:r>
      <w:r w:rsidR="00373F0F" w:rsidRPr="002C0DD3">
        <w:rPr>
          <w:rFonts w:ascii="Arial" w:hAnsi="Arial" w:cs="Arial"/>
          <w:sz w:val="22"/>
          <w:szCs w:val="22"/>
          <w:lang w:val="en-US"/>
        </w:rPr>
        <w:t>’</w:t>
      </w:r>
      <w:r w:rsidR="008B4462" w:rsidRPr="002C0DD3">
        <w:rPr>
          <w:rFonts w:ascii="Arial" w:hAnsi="Arial" w:cs="Arial"/>
          <w:sz w:val="22"/>
          <w:szCs w:val="22"/>
          <w:lang w:val="en-US"/>
        </w:rPr>
        <w:t xml:space="preserve"> and emergency bags.  </w:t>
      </w:r>
    </w:p>
    <w:p w14:paraId="7F4050D4" w14:textId="36271962" w:rsidR="00CD211E" w:rsidRPr="00373F0F" w:rsidRDefault="00665CB9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" w:name="_Toc494985506"/>
      <w:r w:rsidRPr="00373F0F">
        <w:rPr>
          <w:rFonts w:ascii="Arial" w:hAnsi="Arial" w:cs="Arial"/>
          <w:smallCaps w:val="0"/>
          <w:sz w:val="24"/>
          <w:szCs w:val="24"/>
        </w:rPr>
        <w:t>S</w:t>
      </w:r>
      <w:r w:rsidR="00CD211E" w:rsidRPr="00373F0F">
        <w:rPr>
          <w:rFonts w:ascii="Arial" w:hAnsi="Arial" w:cs="Arial"/>
          <w:smallCaps w:val="0"/>
          <w:sz w:val="24"/>
          <w:szCs w:val="24"/>
        </w:rPr>
        <w:t>tatus</w:t>
      </w:r>
      <w:bookmarkEnd w:id="2"/>
    </w:p>
    <w:p w14:paraId="6169E134" w14:textId="77777777" w:rsidR="00CD211E" w:rsidRPr="00373F0F" w:rsidRDefault="00CD211E" w:rsidP="00CD211E">
      <w:pPr>
        <w:rPr>
          <w:rFonts w:cstheme="minorHAnsi"/>
          <w:sz w:val="22"/>
          <w:szCs w:val="22"/>
          <w:lang w:val="en-US"/>
        </w:rPr>
      </w:pPr>
    </w:p>
    <w:p w14:paraId="35F18266" w14:textId="048DFC5F" w:rsidR="00CD211E" w:rsidRPr="00373F0F" w:rsidRDefault="00CD211E" w:rsidP="00CD211E">
      <w:pPr>
        <w:rPr>
          <w:rFonts w:ascii="Arial" w:hAnsi="Arial" w:cs="Arial"/>
          <w:sz w:val="22"/>
          <w:szCs w:val="22"/>
          <w:lang w:val="en-US"/>
        </w:rPr>
      </w:pPr>
      <w:r w:rsidRPr="00373F0F">
        <w:rPr>
          <w:rFonts w:ascii="Arial" w:hAnsi="Arial" w:cs="Arial"/>
          <w:sz w:val="22"/>
          <w:szCs w:val="22"/>
          <w:lang w:val="en-US"/>
        </w:rPr>
        <w:t>This document and any procedures contained within it are non-contractual and may be modi</w:t>
      </w:r>
      <w:r w:rsidR="00373F0F">
        <w:rPr>
          <w:rFonts w:ascii="Arial" w:hAnsi="Arial" w:cs="Arial"/>
          <w:sz w:val="22"/>
          <w:szCs w:val="22"/>
          <w:lang w:val="en-US"/>
        </w:rPr>
        <w:t xml:space="preserve">fied or withdrawn at any time. </w:t>
      </w:r>
      <w:r w:rsidRPr="00373F0F">
        <w:rPr>
          <w:rFonts w:ascii="Arial" w:hAnsi="Arial" w:cs="Arial"/>
          <w:sz w:val="22"/>
          <w:szCs w:val="22"/>
          <w:lang w:val="en-US"/>
        </w:rPr>
        <w:t>For the avoidance of doubt, it does not form part of your contract of employment.</w:t>
      </w:r>
    </w:p>
    <w:p w14:paraId="0D245C39" w14:textId="77777777" w:rsidR="00CD211E" w:rsidRPr="00373F0F" w:rsidRDefault="00CD211E" w:rsidP="00CD211E">
      <w:pPr>
        <w:rPr>
          <w:rFonts w:ascii="Arial" w:hAnsi="Arial" w:cs="Arial"/>
          <w:sz w:val="22"/>
          <w:szCs w:val="22"/>
          <w:lang w:val="en-US"/>
        </w:rPr>
      </w:pPr>
    </w:p>
    <w:p w14:paraId="794BC6D9" w14:textId="074CCC8F" w:rsidR="00CD211E" w:rsidRPr="00373F0F" w:rsidRDefault="00665CB9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494985507"/>
      <w:r w:rsidRPr="00373F0F">
        <w:rPr>
          <w:rFonts w:ascii="Arial" w:hAnsi="Arial" w:cs="Arial"/>
          <w:smallCaps w:val="0"/>
          <w:sz w:val="24"/>
          <w:szCs w:val="24"/>
        </w:rPr>
        <w:t>T</w:t>
      </w:r>
      <w:r w:rsidR="00CD211E" w:rsidRPr="00373F0F">
        <w:rPr>
          <w:rFonts w:ascii="Arial" w:hAnsi="Arial" w:cs="Arial"/>
          <w:smallCaps w:val="0"/>
          <w:sz w:val="24"/>
          <w:szCs w:val="24"/>
        </w:rPr>
        <w:t xml:space="preserve">raining and </w:t>
      </w:r>
      <w:r w:rsidR="00373F0F">
        <w:rPr>
          <w:rFonts w:ascii="Arial" w:hAnsi="Arial" w:cs="Arial"/>
          <w:smallCaps w:val="0"/>
          <w:sz w:val="24"/>
          <w:szCs w:val="24"/>
        </w:rPr>
        <w:t>s</w:t>
      </w:r>
      <w:r w:rsidR="00CD211E" w:rsidRPr="00373F0F">
        <w:rPr>
          <w:rFonts w:ascii="Arial" w:hAnsi="Arial" w:cs="Arial"/>
          <w:smallCaps w:val="0"/>
          <w:sz w:val="24"/>
          <w:szCs w:val="24"/>
        </w:rPr>
        <w:t>upport</w:t>
      </w:r>
      <w:bookmarkEnd w:id="3"/>
    </w:p>
    <w:p w14:paraId="6B186937" w14:textId="77777777" w:rsidR="00CD211E" w:rsidRDefault="00CD211E" w:rsidP="00CD211E">
      <w:pPr>
        <w:rPr>
          <w:lang w:val="en-US"/>
        </w:rPr>
      </w:pPr>
    </w:p>
    <w:p w14:paraId="228962E3" w14:textId="6254A57B" w:rsidR="00CD211E" w:rsidRPr="00373F0F" w:rsidRDefault="00373F0F" w:rsidP="00CD211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</w:t>
      </w:r>
      <w:r w:rsidR="00CD211E" w:rsidRPr="00373F0F">
        <w:rPr>
          <w:rFonts w:ascii="Arial" w:hAnsi="Arial" w:cs="Arial"/>
          <w:sz w:val="22"/>
          <w:szCs w:val="22"/>
          <w:lang w:val="en-US"/>
        </w:rPr>
        <w:t>ractice will provide guidance and support to help those to whom it applies understand their rights and respo</w:t>
      </w:r>
      <w:r>
        <w:rPr>
          <w:rFonts w:ascii="Arial" w:hAnsi="Arial" w:cs="Arial"/>
          <w:sz w:val="22"/>
          <w:szCs w:val="22"/>
          <w:lang w:val="en-US"/>
        </w:rPr>
        <w:t xml:space="preserve">nsibilities under this policy. </w:t>
      </w:r>
      <w:r w:rsidR="00CD211E" w:rsidRPr="00373F0F">
        <w:rPr>
          <w:rFonts w:ascii="Arial" w:hAnsi="Arial" w:cs="Arial"/>
          <w:sz w:val="22"/>
          <w:szCs w:val="22"/>
          <w:lang w:val="en-US"/>
        </w:rPr>
        <w:t>Additional support will be provided to managers and supervisors to enable them to deal more effectively with matters arising from this policy.</w:t>
      </w:r>
    </w:p>
    <w:p w14:paraId="0BA35458" w14:textId="77777777" w:rsidR="00CD211E" w:rsidRDefault="00CD211E" w:rsidP="00CD211E">
      <w:pPr>
        <w:rPr>
          <w:lang w:val="en-US"/>
        </w:rPr>
      </w:pPr>
    </w:p>
    <w:p w14:paraId="13E75816" w14:textId="77777777" w:rsidR="00CD211E" w:rsidRPr="000858D5" w:rsidRDefault="00CD211E" w:rsidP="00CD211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4" w:name="_Toc494985508"/>
      <w:r>
        <w:rPr>
          <w:sz w:val="28"/>
          <w:szCs w:val="28"/>
        </w:rPr>
        <w:t>Scope</w:t>
      </w:r>
      <w:bookmarkEnd w:id="4"/>
    </w:p>
    <w:p w14:paraId="2D2B0C99" w14:textId="7539D212" w:rsidR="00CD211E" w:rsidRPr="00373F0F" w:rsidRDefault="00665CB9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" w:name="_Toc494985509"/>
      <w:r w:rsidRPr="00373F0F">
        <w:rPr>
          <w:rFonts w:ascii="Arial" w:hAnsi="Arial" w:cs="Arial"/>
          <w:smallCaps w:val="0"/>
          <w:sz w:val="24"/>
          <w:szCs w:val="24"/>
        </w:rPr>
        <w:t>W</w:t>
      </w:r>
      <w:r w:rsidR="00CD211E" w:rsidRPr="00373F0F">
        <w:rPr>
          <w:rFonts w:ascii="Arial" w:hAnsi="Arial" w:cs="Arial"/>
          <w:smallCaps w:val="0"/>
          <w:sz w:val="24"/>
          <w:szCs w:val="24"/>
        </w:rPr>
        <w:t xml:space="preserve">ho </w:t>
      </w:r>
      <w:r w:rsidR="00373F0F">
        <w:rPr>
          <w:rFonts w:ascii="Arial" w:hAnsi="Arial" w:cs="Arial"/>
          <w:smallCaps w:val="0"/>
          <w:sz w:val="24"/>
          <w:szCs w:val="24"/>
        </w:rPr>
        <w:t>i</w:t>
      </w:r>
      <w:r w:rsidR="00CD211E" w:rsidRPr="00373F0F">
        <w:rPr>
          <w:rFonts w:ascii="Arial" w:hAnsi="Arial" w:cs="Arial"/>
          <w:smallCaps w:val="0"/>
          <w:sz w:val="24"/>
          <w:szCs w:val="24"/>
        </w:rPr>
        <w:t xml:space="preserve">t </w:t>
      </w:r>
      <w:r w:rsidR="00373F0F">
        <w:rPr>
          <w:rFonts w:ascii="Arial" w:hAnsi="Arial" w:cs="Arial"/>
          <w:smallCaps w:val="0"/>
          <w:sz w:val="24"/>
          <w:szCs w:val="24"/>
        </w:rPr>
        <w:t>a</w:t>
      </w:r>
      <w:r w:rsidR="00CD211E" w:rsidRPr="00373F0F">
        <w:rPr>
          <w:rFonts w:ascii="Arial" w:hAnsi="Arial" w:cs="Arial"/>
          <w:smallCaps w:val="0"/>
          <w:sz w:val="24"/>
          <w:szCs w:val="24"/>
        </w:rPr>
        <w:t xml:space="preserve">pplies </w:t>
      </w:r>
      <w:r w:rsidR="00373F0F">
        <w:rPr>
          <w:rFonts w:ascii="Arial" w:hAnsi="Arial" w:cs="Arial"/>
          <w:smallCaps w:val="0"/>
          <w:sz w:val="24"/>
          <w:szCs w:val="24"/>
        </w:rPr>
        <w:t>t</w:t>
      </w:r>
      <w:r w:rsidR="00CD211E" w:rsidRPr="00373F0F">
        <w:rPr>
          <w:rFonts w:ascii="Arial" w:hAnsi="Arial" w:cs="Arial"/>
          <w:smallCaps w:val="0"/>
          <w:sz w:val="24"/>
          <w:szCs w:val="24"/>
        </w:rPr>
        <w:t>o</w:t>
      </w:r>
      <w:bookmarkEnd w:id="5"/>
    </w:p>
    <w:p w14:paraId="678F23CB" w14:textId="77777777" w:rsidR="00CD211E" w:rsidRDefault="00CD211E" w:rsidP="00CD211E">
      <w:pPr>
        <w:rPr>
          <w:lang w:val="en-US"/>
        </w:rPr>
      </w:pPr>
    </w:p>
    <w:p w14:paraId="20FAA3CD" w14:textId="77777777" w:rsidR="005F5D2F" w:rsidRDefault="00CD211E" w:rsidP="00004BD6">
      <w:pPr>
        <w:rPr>
          <w:rFonts w:ascii="Arial" w:hAnsi="Arial" w:cs="Arial"/>
          <w:sz w:val="22"/>
          <w:szCs w:val="22"/>
          <w:lang w:val="en-US"/>
        </w:rPr>
      </w:pPr>
      <w:r w:rsidRPr="00373F0F">
        <w:rPr>
          <w:rFonts w:ascii="Arial" w:hAnsi="Arial" w:cs="Arial"/>
          <w:sz w:val="22"/>
          <w:szCs w:val="22"/>
          <w:lang w:val="en-US"/>
        </w:rPr>
        <w:t>This document a</w:t>
      </w:r>
      <w:r w:rsidR="00373F0F">
        <w:rPr>
          <w:rFonts w:ascii="Arial" w:hAnsi="Arial" w:cs="Arial"/>
          <w:sz w:val="22"/>
          <w:szCs w:val="22"/>
          <w:lang w:val="en-US"/>
        </w:rPr>
        <w:t xml:space="preserve">pplies to all employees of the practice and </w:t>
      </w:r>
      <w:r w:rsidRPr="00373F0F">
        <w:rPr>
          <w:rFonts w:ascii="Arial" w:hAnsi="Arial" w:cs="Arial"/>
          <w:sz w:val="22"/>
          <w:szCs w:val="22"/>
          <w:lang w:val="en-US"/>
        </w:rPr>
        <w:t>other individuals performin</w:t>
      </w:r>
      <w:r w:rsidR="00373F0F">
        <w:rPr>
          <w:rFonts w:ascii="Arial" w:hAnsi="Arial" w:cs="Arial"/>
          <w:sz w:val="22"/>
          <w:szCs w:val="22"/>
          <w:lang w:val="en-US"/>
        </w:rPr>
        <w:t>g functions in relation to the p</w:t>
      </w:r>
      <w:r w:rsidRPr="00373F0F">
        <w:rPr>
          <w:rFonts w:ascii="Arial" w:hAnsi="Arial" w:cs="Arial"/>
          <w:sz w:val="22"/>
          <w:szCs w:val="22"/>
          <w:lang w:val="en-US"/>
        </w:rPr>
        <w:t>ractice,</w:t>
      </w:r>
      <w:r w:rsidR="00373F0F">
        <w:rPr>
          <w:rFonts w:ascii="Arial" w:hAnsi="Arial" w:cs="Arial"/>
          <w:sz w:val="22"/>
          <w:szCs w:val="22"/>
          <w:lang w:val="en-US"/>
        </w:rPr>
        <w:t xml:space="preserve"> such as agency workers, locums</w:t>
      </w:r>
      <w:r w:rsidRPr="00373F0F">
        <w:rPr>
          <w:rFonts w:ascii="Arial" w:hAnsi="Arial" w:cs="Arial"/>
          <w:sz w:val="22"/>
          <w:szCs w:val="22"/>
          <w:lang w:val="en-US"/>
        </w:rPr>
        <w:t xml:space="preserve"> and contractors. </w:t>
      </w:r>
      <w:bookmarkStart w:id="6" w:name="_Toc494985510"/>
    </w:p>
    <w:p w14:paraId="7B9D6C0B" w14:textId="77777777" w:rsidR="005F5D2F" w:rsidRDefault="005F5D2F" w:rsidP="00004BD6">
      <w:pPr>
        <w:rPr>
          <w:rFonts w:ascii="Arial" w:hAnsi="Arial" w:cs="Arial"/>
          <w:sz w:val="22"/>
          <w:szCs w:val="22"/>
          <w:lang w:val="en-US"/>
        </w:rPr>
      </w:pPr>
    </w:p>
    <w:p w14:paraId="03522A21" w14:textId="4A6ABB3A" w:rsidR="00CD211E" w:rsidRPr="00373F0F" w:rsidRDefault="00665CB9" w:rsidP="00004BD6">
      <w:pPr>
        <w:rPr>
          <w:rFonts w:ascii="Arial" w:hAnsi="Arial" w:cs="Arial"/>
          <w:smallCaps/>
        </w:rPr>
      </w:pPr>
      <w:r w:rsidRPr="00373F0F">
        <w:rPr>
          <w:rFonts w:ascii="Arial" w:hAnsi="Arial" w:cs="Arial"/>
        </w:rPr>
        <w:t>W</w:t>
      </w:r>
      <w:r w:rsidR="00CD211E" w:rsidRPr="00373F0F">
        <w:rPr>
          <w:rFonts w:ascii="Arial" w:hAnsi="Arial" w:cs="Arial"/>
        </w:rPr>
        <w:t xml:space="preserve">hy and </w:t>
      </w:r>
      <w:r w:rsidR="00373F0F">
        <w:rPr>
          <w:rFonts w:ascii="Arial" w:hAnsi="Arial" w:cs="Arial"/>
        </w:rPr>
        <w:t>h</w:t>
      </w:r>
      <w:r w:rsidR="00CD211E" w:rsidRPr="00373F0F">
        <w:rPr>
          <w:rFonts w:ascii="Arial" w:hAnsi="Arial" w:cs="Arial"/>
        </w:rPr>
        <w:t xml:space="preserve">ow </w:t>
      </w:r>
      <w:r w:rsidR="00373F0F">
        <w:rPr>
          <w:rFonts w:ascii="Arial" w:hAnsi="Arial" w:cs="Arial"/>
        </w:rPr>
        <w:t>i</w:t>
      </w:r>
      <w:r w:rsidR="00CD211E" w:rsidRPr="00373F0F">
        <w:rPr>
          <w:rFonts w:ascii="Arial" w:hAnsi="Arial" w:cs="Arial"/>
        </w:rPr>
        <w:t xml:space="preserve">t </w:t>
      </w:r>
      <w:r w:rsidR="00373F0F">
        <w:rPr>
          <w:rFonts w:ascii="Arial" w:hAnsi="Arial" w:cs="Arial"/>
        </w:rPr>
        <w:t>a</w:t>
      </w:r>
      <w:r w:rsidR="00CD211E" w:rsidRPr="00373F0F">
        <w:rPr>
          <w:rFonts w:ascii="Arial" w:hAnsi="Arial" w:cs="Arial"/>
        </w:rPr>
        <w:t xml:space="preserve">pplies </w:t>
      </w:r>
      <w:r w:rsidR="00373F0F">
        <w:rPr>
          <w:rFonts w:ascii="Arial" w:hAnsi="Arial" w:cs="Arial"/>
        </w:rPr>
        <w:t>t</w:t>
      </w:r>
      <w:r w:rsidR="00CD211E" w:rsidRPr="00373F0F">
        <w:rPr>
          <w:rFonts w:ascii="Arial" w:hAnsi="Arial" w:cs="Arial"/>
        </w:rPr>
        <w:t xml:space="preserve">o </w:t>
      </w:r>
      <w:r w:rsidR="00373F0F">
        <w:rPr>
          <w:rFonts w:ascii="Arial" w:hAnsi="Arial" w:cs="Arial"/>
        </w:rPr>
        <w:t>t</w:t>
      </w:r>
      <w:r w:rsidR="00CD211E" w:rsidRPr="00373F0F">
        <w:rPr>
          <w:rFonts w:ascii="Arial" w:hAnsi="Arial" w:cs="Arial"/>
        </w:rPr>
        <w:t>hem</w:t>
      </w:r>
      <w:bookmarkEnd w:id="6"/>
    </w:p>
    <w:p w14:paraId="0226DDE1" w14:textId="77777777" w:rsidR="00CD211E" w:rsidRPr="00E53611" w:rsidRDefault="00CD211E" w:rsidP="00CD211E">
      <w:pPr>
        <w:rPr>
          <w:rFonts w:cstheme="minorHAnsi"/>
          <w:lang w:val="en-US"/>
        </w:rPr>
      </w:pPr>
    </w:p>
    <w:p w14:paraId="281AA276" w14:textId="6541E960" w:rsidR="00CD211E" w:rsidRPr="00373F0F" w:rsidRDefault="00CD211E" w:rsidP="00CD211E">
      <w:pPr>
        <w:rPr>
          <w:rFonts w:ascii="Arial" w:hAnsi="Arial" w:cs="Arial"/>
          <w:sz w:val="22"/>
          <w:szCs w:val="22"/>
          <w:lang w:val="en-US"/>
        </w:rPr>
      </w:pPr>
      <w:r w:rsidRPr="00373F0F">
        <w:rPr>
          <w:rFonts w:ascii="Arial" w:hAnsi="Arial" w:cs="Arial"/>
          <w:sz w:val="22"/>
          <w:szCs w:val="22"/>
          <w:lang w:val="en-US"/>
        </w:rPr>
        <w:t xml:space="preserve">This document </w:t>
      </w:r>
      <w:r w:rsidR="008B4462" w:rsidRPr="00373F0F">
        <w:rPr>
          <w:rFonts w:ascii="Arial" w:hAnsi="Arial" w:cs="Arial"/>
          <w:sz w:val="22"/>
          <w:szCs w:val="22"/>
          <w:lang w:val="en-US"/>
        </w:rPr>
        <w:t>details the drugs held within the practice and the emergency and doctor</w:t>
      </w:r>
      <w:r w:rsidR="00373F0F">
        <w:rPr>
          <w:rFonts w:ascii="Arial" w:hAnsi="Arial" w:cs="Arial"/>
          <w:sz w:val="22"/>
          <w:szCs w:val="22"/>
          <w:lang w:val="en-US"/>
        </w:rPr>
        <w:t xml:space="preserve">s’ bags. </w:t>
      </w:r>
      <w:r w:rsidR="008B4462" w:rsidRPr="00373F0F">
        <w:rPr>
          <w:rFonts w:ascii="Arial" w:hAnsi="Arial" w:cs="Arial"/>
          <w:sz w:val="22"/>
          <w:szCs w:val="22"/>
          <w:lang w:val="en-US"/>
        </w:rPr>
        <w:t xml:space="preserve">Effective monitoring will ensure </w:t>
      </w:r>
      <w:r w:rsidR="00373F0F">
        <w:rPr>
          <w:rFonts w:ascii="Arial" w:hAnsi="Arial" w:cs="Arial"/>
          <w:sz w:val="22"/>
          <w:szCs w:val="22"/>
          <w:lang w:val="en-US"/>
        </w:rPr>
        <w:t xml:space="preserve">that </w:t>
      </w:r>
      <w:r w:rsidR="008B4462" w:rsidRPr="00373F0F">
        <w:rPr>
          <w:rFonts w:ascii="Arial" w:hAnsi="Arial" w:cs="Arial"/>
          <w:sz w:val="22"/>
          <w:szCs w:val="22"/>
          <w:lang w:val="en-US"/>
        </w:rPr>
        <w:t xml:space="preserve">patient safety is not compromised in the event of a medical emergency.  </w:t>
      </w:r>
    </w:p>
    <w:p w14:paraId="20D7494E" w14:textId="77777777" w:rsidR="00CD211E" w:rsidRPr="00373F0F" w:rsidRDefault="00CD211E" w:rsidP="00CD211E">
      <w:pPr>
        <w:rPr>
          <w:rFonts w:ascii="Arial" w:hAnsi="Arial" w:cs="Arial"/>
          <w:sz w:val="22"/>
          <w:szCs w:val="22"/>
          <w:lang w:val="en-US"/>
        </w:rPr>
      </w:pPr>
    </w:p>
    <w:p w14:paraId="7E23E942" w14:textId="51E6B519" w:rsidR="00CD211E" w:rsidRDefault="00373F0F" w:rsidP="00CD211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</w:t>
      </w:r>
      <w:r w:rsidR="00CD211E" w:rsidRPr="00373F0F">
        <w:rPr>
          <w:rFonts w:ascii="Arial" w:hAnsi="Arial" w:cs="Arial"/>
          <w:sz w:val="22"/>
          <w:szCs w:val="22"/>
          <w:lang w:val="en-US"/>
        </w:rPr>
        <w:t>ractice aims to design and implement policies and procedures that meet the diverse needs of our service and workforce, ensuring that none are placed at a disadvantage over others, in accordan</w:t>
      </w:r>
      <w:r>
        <w:rPr>
          <w:rFonts w:ascii="Arial" w:hAnsi="Arial" w:cs="Arial"/>
          <w:sz w:val="22"/>
          <w:szCs w:val="22"/>
          <w:lang w:val="en-US"/>
        </w:rPr>
        <w:t xml:space="preserve">ce with the Equality Act 2010. </w:t>
      </w:r>
      <w:r w:rsidR="00CD211E" w:rsidRPr="00373F0F">
        <w:rPr>
          <w:rFonts w:ascii="Arial" w:hAnsi="Arial" w:cs="Arial"/>
          <w:sz w:val="22"/>
          <w:szCs w:val="22"/>
          <w:lang w:val="en-US"/>
        </w:rPr>
        <w:t>Consideration has been given to the impact t</w:t>
      </w:r>
      <w:r>
        <w:rPr>
          <w:rFonts w:ascii="Arial" w:hAnsi="Arial" w:cs="Arial"/>
          <w:sz w:val="22"/>
          <w:szCs w:val="22"/>
          <w:lang w:val="en-US"/>
        </w:rPr>
        <w:t>his policy might have in regard</w:t>
      </w:r>
      <w:r w:rsidR="00CD211E" w:rsidRPr="00373F0F">
        <w:rPr>
          <w:rFonts w:ascii="Arial" w:hAnsi="Arial" w:cs="Arial"/>
          <w:sz w:val="22"/>
          <w:szCs w:val="22"/>
          <w:lang w:val="en-US"/>
        </w:rPr>
        <w:t xml:space="preserve"> to the individual protected characteristics of those to whom it applies.</w:t>
      </w:r>
    </w:p>
    <w:p w14:paraId="2A1E5AFF" w14:textId="77777777" w:rsidR="00373F0F" w:rsidRPr="00373F0F" w:rsidRDefault="00373F0F" w:rsidP="00CD211E">
      <w:pPr>
        <w:rPr>
          <w:rFonts w:ascii="Arial" w:hAnsi="Arial" w:cs="Arial"/>
          <w:sz w:val="22"/>
          <w:szCs w:val="22"/>
          <w:lang w:val="en-US"/>
        </w:rPr>
      </w:pPr>
    </w:p>
    <w:p w14:paraId="5BF94D17" w14:textId="530289BC" w:rsidR="00CD211E" w:rsidRPr="000858D5" w:rsidRDefault="00CD211E" w:rsidP="00CD211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7" w:name="_Toc494985511"/>
      <w:r>
        <w:rPr>
          <w:sz w:val="28"/>
          <w:szCs w:val="28"/>
        </w:rPr>
        <w:t>Policy</w:t>
      </w:r>
      <w:bookmarkEnd w:id="7"/>
    </w:p>
    <w:p w14:paraId="060F4E31" w14:textId="47D74FD4" w:rsidR="00CD211E" w:rsidRPr="00373F0F" w:rsidRDefault="00373F0F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8" w:name="_Toc494985512"/>
      <w:r>
        <w:rPr>
          <w:rFonts w:ascii="Arial" w:hAnsi="Arial" w:cs="Arial"/>
          <w:smallCaps w:val="0"/>
          <w:sz w:val="24"/>
          <w:szCs w:val="24"/>
        </w:rPr>
        <w:t>Monitoring p</w:t>
      </w:r>
      <w:r w:rsidR="008A64CE" w:rsidRPr="00373F0F">
        <w:rPr>
          <w:rFonts w:ascii="Arial" w:hAnsi="Arial" w:cs="Arial"/>
          <w:smallCaps w:val="0"/>
          <w:sz w:val="24"/>
          <w:szCs w:val="24"/>
        </w:rPr>
        <w:t>rocess</w:t>
      </w:r>
      <w:bookmarkEnd w:id="8"/>
    </w:p>
    <w:p w14:paraId="14375152" w14:textId="77777777" w:rsidR="00CD211E" w:rsidRDefault="00CD211E" w:rsidP="00CD211E">
      <w:pPr>
        <w:rPr>
          <w:lang w:val="en-US"/>
        </w:rPr>
      </w:pPr>
    </w:p>
    <w:p w14:paraId="63328FC3" w14:textId="3563AFE7" w:rsidR="00373F0F" w:rsidRPr="00373F0F" w:rsidRDefault="00373F0F" w:rsidP="00373F0F">
      <w:pPr>
        <w:rPr>
          <w:rFonts w:ascii="Arial" w:hAnsi="Arial" w:cs="Arial"/>
          <w:color w:val="000000" w:themeColor="text1"/>
          <w:sz w:val="22"/>
          <w:szCs w:val="22"/>
        </w:rPr>
      </w:pPr>
      <w:r w:rsidRPr="00373F0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The emergency drugs are held at </w:t>
      </w:r>
      <w:r w:rsidR="00F9251C">
        <w:rPr>
          <w:rFonts w:ascii="Arial" w:hAnsi="Arial" w:cs="Arial"/>
          <w:color w:val="000000" w:themeColor="text1"/>
          <w:sz w:val="22"/>
          <w:szCs w:val="22"/>
        </w:rPr>
        <w:t>the treatment room at Sheerwater Health Centre</w:t>
      </w:r>
      <w:r w:rsidRPr="00373F0F">
        <w:rPr>
          <w:rFonts w:ascii="Arial" w:hAnsi="Arial" w:cs="Arial"/>
          <w:color w:val="000000" w:themeColor="text1"/>
          <w:sz w:val="22"/>
          <w:szCs w:val="22"/>
        </w:rPr>
        <w:t xml:space="preserve">, the monitoring of which is the responsibility of </w:t>
      </w:r>
      <w:r w:rsidR="00F9251C">
        <w:rPr>
          <w:rFonts w:ascii="Arial" w:hAnsi="Arial" w:cs="Arial"/>
          <w:color w:val="000000" w:themeColor="text1"/>
          <w:sz w:val="22"/>
          <w:szCs w:val="22"/>
        </w:rPr>
        <w:t>the practice nurse</w:t>
      </w:r>
      <w:r w:rsidRPr="00373F0F">
        <w:rPr>
          <w:rFonts w:ascii="Arial" w:hAnsi="Arial" w:cs="Arial"/>
          <w:color w:val="000000" w:themeColor="text1"/>
          <w:sz w:val="22"/>
          <w:szCs w:val="22"/>
        </w:rPr>
        <w:t>, who will ensure the following:</w:t>
      </w:r>
    </w:p>
    <w:p w14:paraId="25C21438" w14:textId="77777777" w:rsidR="00373F0F" w:rsidRPr="00373F0F" w:rsidRDefault="00373F0F" w:rsidP="00373F0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18E5CCC" w14:textId="77777777" w:rsidR="00373F0F" w:rsidRPr="00373F0F" w:rsidRDefault="00373F0F" w:rsidP="00373F0F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73F0F">
        <w:rPr>
          <w:rFonts w:ascii="Arial" w:hAnsi="Arial" w:cs="Arial"/>
          <w:color w:val="000000" w:themeColor="text1"/>
          <w:sz w:val="22"/>
          <w:szCs w:val="22"/>
        </w:rPr>
        <w:t xml:space="preserve">Emergency drugs are checked weekly </w:t>
      </w:r>
    </w:p>
    <w:p w14:paraId="7DA60F55" w14:textId="06BA16A8" w:rsidR="00373F0F" w:rsidRPr="00373F0F" w:rsidRDefault="00373F0F" w:rsidP="00373F0F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73F0F">
        <w:rPr>
          <w:rFonts w:ascii="Arial" w:hAnsi="Arial" w:cs="Arial"/>
          <w:color w:val="000000" w:themeColor="text1"/>
          <w:sz w:val="22"/>
          <w:szCs w:val="22"/>
        </w:rPr>
        <w:t xml:space="preserve">Checks are undertaken </w:t>
      </w:r>
      <w:r w:rsidR="00F9251C">
        <w:rPr>
          <w:rFonts w:ascii="Arial" w:hAnsi="Arial" w:cs="Arial"/>
          <w:color w:val="000000" w:themeColor="text1"/>
          <w:sz w:val="22"/>
          <w:szCs w:val="22"/>
        </w:rPr>
        <w:t xml:space="preserve">on Monday of </w:t>
      </w:r>
      <w:r w:rsidRPr="00373F0F">
        <w:rPr>
          <w:rFonts w:ascii="Arial" w:hAnsi="Arial" w:cs="Arial"/>
          <w:color w:val="000000" w:themeColor="text1"/>
          <w:sz w:val="22"/>
          <w:szCs w:val="22"/>
        </w:rPr>
        <w:t>each week</w:t>
      </w:r>
    </w:p>
    <w:p w14:paraId="66A7297C" w14:textId="77777777" w:rsidR="00373F0F" w:rsidRPr="00373F0F" w:rsidRDefault="00373F0F" w:rsidP="00373F0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5EF72C2" w14:textId="06795DCD" w:rsidR="00373F0F" w:rsidRPr="00373F0F" w:rsidRDefault="00373F0F" w:rsidP="00373F0F">
      <w:pPr>
        <w:rPr>
          <w:rFonts w:ascii="Arial" w:hAnsi="Arial" w:cs="Arial"/>
          <w:color w:val="000000" w:themeColor="text1"/>
          <w:sz w:val="22"/>
          <w:szCs w:val="22"/>
        </w:rPr>
      </w:pPr>
      <w:r w:rsidRPr="00373F0F">
        <w:rPr>
          <w:rFonts w:ascii="Arial" w:hAnsi="Arial" w:cs="Arial"/>
          <w:color w:val="000000" w:themeColor="text1"/>
          <w:sz w:val="22"/>
          <w:szCs w:val="22"/>
        </w:rPr>
        <w:t xml:space="preserve">In the absence of </w:t>
      </w:r>
      <w:r w:rsidR="00F9251C">
        <w:rPr>
          <w:rFonts w:ascii="Arial" w:hAnsi="Arial" w:cs="Arial"/>
          <w:color w:val="000000" w:themeColor="text1"/>
          <w:sz w:val="22"/>
          <w:szCs w:val="22"/>
        </w:rPr>
        <w:t>the Practice Nurse</w:t>
      </w:r>
      <w:r w:rsidRPr="00373F0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9251C">
        <w:rPr>
          <w:rFonts w:ascii="Arial" w:hAnsi="Arial" w:cs="Arial"/>
          <w:color w:val="000000" w:themeColor="text1"/>
          <w:sz w:val="22"/>
          <w:szCs w:val="22"/>
        </w:rPr>
        <w:t>the Health Care Assistant</w:t>
      </w:r>
      <w:r w:rsidRPr="00373F0F">
        <w:rPr>
          <w:rFonts w:ascii="Arial" w:hAnsi="Arial" w:cs="Arial"/>
          <w:color w:val="000000" w:themeColor="text1"/>
          <w:sz w:val="22"/>
          <w:szCs w:val="22"/>
        </w:rPr>
        <w:t xml:space="preserve"> is the nominated deputy and they will assume responsibility for checking the emergency drugs. </w:t>
      </w:r>
    </w:p>
    <w:p w14:paraId="3E1247DB" w14:textId="77777777" w:rsidR="00373F0F" w:rsidRPr="00373F0F" w:rsidRDefault="00373F0F" w:rsidP="00373F0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E5B6C0E" w14:textId="77777777" w:rsidR="00373F0F" w:rsidRPr="00373F0F" w:rsidRDefault="00373F0F" w:rsidP="00373F0F">
      <w:pPr>
        <w:rPr>
          <w:rFonts w:ascii="Arial" w:hAnsi="Arial" w:cs="Arial"/>
          <w:color w:val="000000" w:themeColor="text1"/>
          <w:sz w:val="22"/>
          <w:szCs w:val="22"/>
        </w:rPr>
      </w:pPr>
      <w:r w:rsidRPr="00373F0F">
        <w:rPr>
          <w:rFonts w:ascii="Arial" w:hAnsi="Arial" w:cs="Arial"/>
          <w:color w:val="000000" w:themeColor="text1"/>
          <w:sz w:val="22"/>
          <w:szCs w:val="22"/>
        </w:rPr>
        <w:t>Checks are recorded as shown below*:</w:t>
      </w:r>
    </w:p>
    <w:p w14:paraId="744D4A92" w14:textId="77777777" w:rsidR="00373F0F" w:rsidRPr="00373F0F" w:rsidRDefault="00373F0F" w:rsidP="00373F0F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269"/>
        <w:gridCol w:w="1802"/>
        <w:gridCol w:w="1802"/>
        <w:gridCol w:w="1802"/>
      </w:tblGrid>
      <w:tr w:rsidR="00373F0F" w:rsidRPr="00373F0F" w14:paraId="6A2ADD9F" w14:textId="77777777" w:rsidTr="00C232A8">
        <w:tc>
          <w:tcPr>
            <w:tcW w:w="2335" w:type="dxa"/>
            <w:shd w:val="clear" w:color="auto" w:fill="D9D9D9" w:themeFill="background1" w:themeFillShade="D9"/>
          </w:tcPr>
          <w:p w14:paraId="5432BC0C" w14:textId="77777777" w:rsidR="00373F0F" w:rsidRPr="00373F0F" w:rsidRDefault="00373F0F" w:rsidP="00C232A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3F0F">
              <w:rPr>
                <w:rFonts w:ascii="Arial" w:hAnsi="Arial" w:cs="Arial"/>
                <w:color w:val="000000" w:themeColor="text1"/>
                <w:sz w:val="22"/>
                <w:szCs w:val="22"/>
              </w:rPr>
              <w:t>Drug/strength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3964FFB0" w14:textId="77777777" w:rsidR="00373F0F" w:rsidRPr="00373F0F" w:rsidRDefault="00373F0F" w:rsidP="00C232A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3F0F">
              <w:rPr>
                <w:rFonts w:ascii="Arial" w:hAnsi="Arial" w:cs="Arial"/>
                <w:color w:val="000000" w:themeColor="text1"/>
                <w:sz w:val="22"/>
                <w:szCs w:val="22"/>
              </w:rPr>
              <w:t>Quantity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72B1C8EB" w14:textId="77777777" w:rsidR="00373F0F" w:rsidRPr="00373F0F" w:rsidRDefault="00373F0F" w:rsidP="00C232A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3F0F">
              <w:rPr>
                <w:rFonts w:ascii="Arial" w:hAnsi="Arial" w:cs="Arial"/>
                <w:color w:val="000000" w:themeColor="text1"/>
                <w:sz w:val="22"/>
                <w:szCs w:val="22"/>
              </w:rPr>
              <w:t>Expiry date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2975D23D" w14:textId="77777777" w:rsidR="00373F0F" w:rsidRPr="00373F0F" w:rsidRDefault="00373F0F" w:rsidP="00C232A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3F0F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checked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280F332C" w14:textId="77777777" w:rsidR="00373F0F" w:rsidRPr="00373F0F" w:rsidRDefault="00373F0F" w:rsidP="00C232A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3F0F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373F0F" w:rsidRPr="00373F0F" w14:paraId="57634CDB" w14:textId="77777777" w:rsidTr="00C232A8">
        <w:tc>
          <w:tcPr>
            <w:tcW w:w="2335" w:type="dxa"/>
          </w:tcPr>
          <w:p w14:paraId="09851746" w14:textId="492692BC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3F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Adrenaline </w:t>
            </w:r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>inj</w:t>
            </w:r>
            <w:proofErr w:type="spellEnd"/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69" w:type="dxa"/>
          </w:tcPr>
          <w:p w14:paraId="51DA8B3B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481C361E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7D54F503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3F48654F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73F0F" w:rsidRPr="00373F0F" w14:paraId="18F02D4E" w14:textId="77777777" w:rsidTr="00C232A8">
        <w:tc>
          <w:tcPr>
            <w:tcW w:w="2335" w:type="dxa"/>
          </w:tcPr>
          <w:p w14:paraId="1090BED8" w14:textId="6834B1C5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3F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Benzylpenicillin </w:t>
            </w:r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>inj</w:t>
            </w:r>
            <w:proofErr w:type="spellEnd"/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69" w:type="dxa"/>
          </w:tcPr>
          <w:p w14:paraId="1BF61C38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4BA54937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1EF697A7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75249EE2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73F0F" w:rsidRPr="00373F0F" w14:paraId="5D6CA471" w14:textId="77777777" w:rsidTr="00C232A8">
        <w:tc>
          <w:tcPr>
            <w:tcW w:w="2335" w:type="dxa"/>
          </w:tcPr>
          <w:p w14:paraId="5106BDB6" w14:textId="4894CD00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3F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Chlorphenamine </w:t>
            </w:r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>inj</w:t>
            </w:r>
            <w:proofErr w:type="spellEnd"/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69" w:type="dxa"/>
          </w:tcPr>
          <w:p w14:paraId="0AA8C7B0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080152E1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35D52E19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4E563CF0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73F0F" w:rsidRPr="00373F0F" w14:paraId="4CAD5D4B" w14:textId="77777777" w:rsidTr="00C232A8">
        <w:tc>
          <w:tcPr>
            <w:tcW w:w="2335" w:type="dxa"/>
          </w:tcPr>
          <w:p w14:paraId="2BED7A6A" w14:textId="7A52C071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73F0F">
              <w:rPr>
                <w:rFonts w:ascii="Arial" w:hAnsi="Arial" w:cs="Arial"/>
                <w:color w:val="000000" w:themeColor="text1"/>
                <w:sz w:val="22"/>
                <w:szCs w:val="22"/>
              </w:rPr>
              <w:t>Glucagel</w:t>
            </w:r>
            <w:proofErr w:type="spellEnd"/>
          </w:p>
        </w:tc>
        <w:tc>
          <w:tcPr>
            <w:tcW w:w="1269" w:type="dxa"/>
          </w:tcPr>
          <w:p w14:paraId="507DF58B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0B41C8D0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75C19BF1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1F88583A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73F0F" w:rsidRPr="00373F0F" w14:paraId="777E5375" w14:textId="77777777" w:rsidTr="00C232A8">
        <w:tc>
          <w:tcPr>
            <w:tcW w:w="2335" w:type="dxa"/>
          </w:tcPr>
          <w:p w14:paraId="31E0F73D" w14:textId="0F894B33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3F0F">
              <w:rPr>
                <w:rFonts w:ascii="Arial" w:hAnsi="Arial" w:cs="Arial"/>
                <w:color w:val="000000" w:themeColor="text1"/>
                <w:sz w:val="22"/>
                <w:szCs w:val="22"/>
              </w:rPr>
              <w:t>Hydrocortisone</w:t>
            </w:r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>inj</w:t>
            </w:r>
            <w:proofErr w:type="spellEnd"/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69" w:type="dxa"/>
          </w:tcPr>
          <w:p w14:paraId="1E79B5B4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3E3C8C5D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33E19AB0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70F80FAD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73F0F" w:rsidRPr="00373F0F" w14:paraId="531C85CC" w14:textId="77777777" w:rsidTr="00C232A8">
        <w:tc>
          <w:tcPr>
            <w:tcW w:w="2335" w:type="dxa"/>
          </w:tcPr>
          <w:p w14:paraId="4454BA32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3F0F">
              <w:rPr>
                <w:rFonts w:ascii="Arial" w:hAnsi="Arial" w:cs="Arial"/>
                <w:color w:val="000000" w:themeColor="text1"/>
                <w:sz w:val="22"/>
                <w:szCs w:val="22"/>
              </w:rPr>
              <w:t>Salbutamol</w:t>
            </w:r>
          </w:p>
        </w:tc>
        <w:tc>
          <w:tcPr>
            <w:tcW w:w="1269" w:type="dxa"/>
          </w:tcPr>
          <w:p w14:paraId="0177F266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719AEB8C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5F4B586A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688BB7F1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73F0F" w:rsidRPr="00373F0F" w14:paraId="78C725D9" w14:textId="77777777" w:rsidTr="00C232A8">
        <w:tc>
          <w:tcPr>
            <w:tcW w:w="2335" w:type="dxa"/>
          </w:tcPr>
          <w:p w14:paraId="0845B682" w14:textId="1CA7CE91" w:rsidR="00373F0F" w:rsidRPr="00373F0F" w:rsidRDefault="00F06B8E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Jext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150</w:t>
            </w:r>
          </w:p>
        </w:tc>
        <w:tc>
          <w:tcPr>
            <w:tcW w:w="1269" w:type="dxa"/>
          </w:tcPr>
          <w:p w14:paraId="75775311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7DBABC11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7FCDD2FB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1623DC4D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73F0F" w:rsidRPr="00373F0F" w14:paraId="6F102BCC" w14:textId="77777777" w:rsidTr="00C232A8">
        <w:tc>
          <w:tcPr>
            <w:tcW w:w="2335" w:type="dxa"/>
          </w:tcPr>
          <w:p w14:paraId="0B03F8A9" w14:textId="6CAC61D2" w:rsidR="00373F0F" w:rsidRPr="00373F0F" w:rsidRDefault="00F06B8E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Jext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300</w:t>
            </w:r>
          </w:p>
        </w:tc>
        <w:tc>
          <w:tcPr>
            <w:tcW w:w="1269" w:type="dxa"/>
          </w:tcPr>
          <w:p w14:paraId="32672491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39F298DB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2ADEDCA8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42C3DD5E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73F0F" w:rsidRPr="00373F0F" w14:paraId="5924BC81" w14:textId="77777777" w:rsidTr="00C232A8">
        <w:tc>
          <w:tcPr>
            <w:tcW w:w="2335" w:type="dxa"/>
          </w:tcPr>
          <w:p w14:paraId="5A6D2A58" w14:textId="2C31AAA1" w:rsidR="00373F0F" w:rsidRPr="00373F0F" w:rsidRDefault="00F06B8E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Water for injection</w:t>
            </w:r>
          </w:p>
        </w:tc>
        <w:tc>
          <w:tcPr>
            <w:tcW w:w="1269" w:type="dxa"/>
          </w:tcPr>
          <w:p w14:paraId="28FE47EA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3E199C99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77996315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527B2419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73F0F" w:rsidRPr="00373F0F" w14:paraId="17AC1BA0" w14:textId="77777777" w:rsidTr="00C232A8">
        <w:tc>
          <w:tcPr>
            <w:tcW w:w="2335" w:type="dxa"/>
          </w:tcPr>
          <w:p w14:paraId="71609081" w14:textId="7760DD1D" w:rsidR="00373F0F" w:rsidRPr="00373F0F" w:rsidRDefault="00F06B8E" w:rsidP="007660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Ventolin nebules </w:t>
            </w:r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>5mg</w:t>
            </w:r>
          </w:p>
        </w:tc>
        <w:tc>
          <w:tcPr>
            <w:tcW w:w="1269" w:type="dxa"/>
          </w:tcPr>
          <w:p w14:paraId="2094976E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7F822675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3F0A4BFE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091221EC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06B8E" w:rsidRPr="00373F0F" w14:paraId="1897F406" w14:textId="77777777" w:rsidTr="00C232A8">
        <w:tc>
          <w:tcPr>
            <w:tcW w:w="2335" w:type="dxa"/>
          </w:tcPr>
          <w:p w14:paraId="3A2500E4" w14:textId="164CD2D0" w:rsidR="00F06B8E" w:rsidRDefault="00F06B8E" w:rsidP="007660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Steme</w:t>
            </w:r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il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>12.5mg (</w:t>
            </w:r>
            <w:proofErr w:type="spellStart"/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>inj</w:t>
            </w:r>
            <w:proofErr w:type="spellEnd"/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69" w:type="dxa"/>
          </w:tcPr>
          <w:p w14:paraId="38A00FFB" w14:textId="77777777" w:rsidR="00F06B8E" w:rsidRPr="00373F0F" w:rsidRDefault="00F06B8E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6F91F243" w14:textId="77777777" w:rsidR="00F06B8E" w:rsidRPr="00373F0F" w:rsidRDefault="00F06B8E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4D07EBA0" w14:textId="77777777" w:rsidR="00F06B8E" w:rsidRPr="00373F0F" w:rsidRDefault="00F06B8E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43E7398F" w14:textId="77777777" w:rsidR="00F06B8E" w:rsidRPr="00373F0F" w:rsidRDefault="00F06B8E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73F0F" w:rsidRPr="00373F0F" w14:paraId="40BCA72B" w14:textId="77777777" w:rsidTr="00C232A8">
        <w:tc>
          <w:tcPr>
            <w:tcW w:w="2335" w:type="dxa"/>
          </w:tcPr>
          <w:p w14:paraId="40AC8824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3F0F">
              <w:rPr>
                <w:rFonts w:ascii="Arial" w:hAnsi="Arial" w:cs="Arial"/>
                <w:color w:val="000000" w:themeColor="text1"/>
                <w:sz w:val="22"/>
                <w:szCs w:val="22"/>
              </w:rPr>
              <w:t>GTN spray</w:t>
            </w:r>
          </w:p>
        </w:tc>
        <w:tc>
          <w:tcPr>
            <w:tcW w:w="1269" w:type="dxa"/>
          </w:tcPr>
          <w:p w14:paraId="35EF9DB4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4481C6F3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41BA39D6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20498D41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73F0F" w:rsidRPr="00373F0F" w14:paraId="3BF3DAAE" w14:textId="77777777" w:rsidTr="00C232A8">
        <w:tc>
          <w:tcPr>
            <w:tcW w:w="2335" w:type="dxa"/>
          </w:tcPr>
          <w:p w14:paraId="2065EB13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3F0F">
              <w:rPr>
                <w:rFonts w:ascii="Arial" w:hAnsi="Arial" w:cs="Arial"/>
                <w:color w:val="000000" w:themeColor="text1"/>
                <w:sz w:val="22"/>
                <w:szCs w:val="22"/>
              </w:rPr>
              <w:t>Aspirin</w:t>
            </w:r>
          </w:p>
        </w:tc>
        <w:tc>
          <w:tcPr>
            <w:tcW w:w="1269" w:type="dxa"/>
          </w:tcPr>
          <w:p w14:paraId="00F7F233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43134E24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56A99D16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43FC2A69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73F0F" w:rsidRPr="00373F0F" w14:paraId="7CAEB1A0" w14:textId="77777777" w:rsidTr="00C232A8">
        <w:tc>
          <w:tcPr>
            <w:tcW w:w="2335" w:type="dxa"/>
          </w:tcPr>
          <w:p w14:paraId="15192B91" w14:textId="7A61D59D" w:rsidR="00373F0F" w:rsidRPr="00373F0F" w:rsidRDefault="00373F0F" w:rsidP="007660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3F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Diazepam (rectal </w:t>
            </w:r>
            <w:r w:rsidR="007660FE">
              <w:rPr>
                <w:rFonts w:ascii="Arial" w:hAnsi="Arial" w:cs="Arial"/>
                <w:color w:val="000000" w:themeColor="text1"/>
                <w:sz w:val="22"/>
                <w:szCs w:val="22"/>
              </w:rPr>
              <w:t>tubes</w:t>
            </w:r>
            <w:r w:rsidRPr="00373F0F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69" w:type="dxa"/>
          </w:tcPr>
          <w:p w14:paraId="01A911CD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4E1C9AD2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3A6C50B8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</w:tcPr>
          <w:p w14:paraId="68616D65" w14:textId="77777777" w:rsidR="00373F0F" w:rsidRPr="00373F0F" w:rsidRDefault="00373F0F" w:rsidP="00C232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4E14394" w14:textId="77777777" w:rsidR="00373F0F" w:rsidRPr="00373F0F" w:rsidRDefault="00373F0F" w:rsidP="00373F0F">
      <w:pPr>
        <w:rPr>
          <w:rFonts w:ascii="Arial" w:hAnsi="Arial" w:cs="Arial"/>
          <w:color w:val="000000" w:themeColor="text1"/>
          <w:sz w:val="22"/>
          <w:szCs w:val="22"/>
        </w:rPr>
      </w:pPr>
      <w:r w:rsidRPr="00373F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AA7C35B" w14:textId="1EB49CB0" w:rsidR="00DB6426" w:rsidRPr="00373F0F" w:rsidRDefault="00DB6426" w:rsidP="00DB6426">
      <w:pPr>
        <w:pStyle w:val="Heading2"/>
        <w:rPr>
          <w:rFonts w:ascii="Arial" w:hAnsi="Arial" w:cs="Arial"/>
          <w:smallCaps w:val="0"/>
          <w:sz w:val="24"/>
          <w:szCs w:val="24"/>
        </w:rPr>
      </w:pPr>
      <w:r>
        <w:rPr>
          <w:rFonts w:ascii="Arial" w:hAnsi="Arial" w:cs="Arial"/>
          <w:smallCaps w:val="0"/>
          <w:sz w:val="24"/>
          <w:szCs w:val="24"/>
        </w:rPr>
        <w:t>Ordering process</w:t>
      </w:r>
    </w:p>
    <w:p w14:paraId="1BDBDA07" w14:textId="1C3CB81F" w:rsidR="00DB6426" w:rsidRDefault="00DB6426" w:rsidP="00373F0F">
      <w:pPr>
        <w:spacing w:after="216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79146EC3" w14:textId="7EC57CB5" w:rsidR="00DB6426" w:rsidRPr="005F0803" w:rsidRDefault="00DB6426" w:rsidP="00DB6426">
      <w:pPr>
        <w:rPr>
          <w:rFonts w:ascii="Arial" w:hAnsi="Arial" w:cs="Arial"/>
          <w:sz w:val="22"/>
          <w:szCs w:val="22"/>
          <w:lang w:val="en-US"/>
        </w:rPr>
      </w:pPr>
      <w:r w:rsidRPr="00DB6426">
        <w:rPr>
          <w:rFonts w:ascii="Arial" w:hAnsi="Arial" w:cs="Arial"/>
          <w:color w:val="000000" w:themeColor="text1"/>
          <w:sz w:val="22"/>
          <w:szCs w:val="22"/>
          <w:lang w:eastAsia="en-GB"/>
        </w:rPr>
        <w:t>When emergency drugs have been used or are approaching the</w:t>
      </w:r>
      <w:r w:rsidR="0068584C">
        <w:rPr>
          <w:rFonts w:ascii="Arial" w:hAnsi="Arial" w:cs="Arial"/>
          <w:color w:val="000000" w:themeColor="text1"/>
          <w:sz w:val="22"/>
          <w:szCs w:val="22"/>
          <w:lang w:eastAsia="en-GB"/>
        </w:rPr>
        <w:t>ir</w:t>
      </w:r>
      <w:r w:rsidRPr="00DB6426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expiry date, replacements must be ordered</w:t>
      </w:r>
      <w:r w:rsidR="00F9251C">
        <w:rPr>
          <w:rFonts w:ascii="Arial" w:hAnsi="Arial" w:cs="Arial"/>
          <w:color w:val="000000" w:themeColor="text1"/>
          <w:sz w:val="22"/>
          <w:szCs w:val="22"/>
          <w:lang w:eastAsia="en-GB"/>
        </w:rPr>
        <w:t>.</w:t>
      </w:r>
      <w:r w:rsidRPr="00DB6426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F7100D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The </w:t>
      </w:r>
      <w:r w:rsidR="00F9251C">
        <w:rPr>
          <w:rFonts w:ascii="Arial" w:hAnsi="Arial" w:cs="Arial"/>
          <w:color w:val="000000" w:themeColor="text1"/>
          <w:sz w:val="22"/>
          <w:szCs w:val="22"/>
          <w:lang w:eastAsia="en-GB"/>
        </w:rPr>
        <w:t>P</w:t>
      </w:r>
      <w:r w:rsidR="005F5D2F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ractice </w:t>
      </w:r>
      <w:r w:rsidR="00F9251C">
        <w:rPr>
          <w:rFonts w:ascii="Arial" w:hAnsi="Arial" w:cs="Arial"/>
          <w:color w:val="000000" w:themeColor="text1"/>
          <w:sz w:val="22"/>
          <w:szCs w:val="22"/>
          <w:lang w:eastAsia="en-GB"/>
        </w:rPr>
        <w:t>N</w:t>
      </w:r>
      <w:r w:rsidR="005F5D2F">
        <w:rPr>
          <w:rFonts w:ascii="Arial" w:hAnsi="Arial" w:cs="Arial"/>
          <w:color w:val="000000" w:themeColor="text1"/>
          <w:sz w:val="22"/>
          <w:szCs w:val="22"/>
          <w:lang w:eastAsia="en-GB"/>
        </w:rPr>
        <w:t>urse</w:t>
      </w:r>
      <w:r w:rsidR="00F7100D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will </w:t>
      </w:r>
      <w:r w:rsidR="00F9251C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provide detailed information to </w:t>
      </w:r>
      <w:r w:rsidR="005F5D2F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the </w:t>
      </w:r>
      <w:r w:rsidR="00F9251C">
        <w:rPr>
          <w:rFonts w:ascii="Arial" w:hAnsi="Arial" w:cs="Arial"/>
          <w:color w:val="000000" w:themeColor="text1"/>
          <w:sz w:val="22"/>
          <w:szCs w:val="22"/>
          <w:lang w:eastAsia="en-GB"/>
        </w:rPr>
        <w:t>P</w:t>
      </w:r>
      <w:r w:rsidR="005F5D2F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ractice </w:t>
      </w:r>
      <w:r w:rsidR="00F9251C">
        <w:rPr>
          <w:rFonts w:ascii="Arial" w:hAnsi="Arial" w:cs="Arial"/>
          <w:color w:val="000000" w:themeColor="text1"/>
          <w:sz w:val="22"/>
          <w:szCs w:val="22"/>
          <w:lang w:eastAsia="en-GB"/>
        </w:rPr>
        <w:t>M</w:t>
      </w:r>
      <w:r w:rsidR="005F5D2F">
        <w:rPr>
          <w:rFonts w:ascii="Arial" w:hAnsi="Arial" w:cs="Arial"/>
          <w:color w:val="000000" w:themeColor="text1"/>
          <w:sz w:val="22"/>
          <w:szCs w:val="22"/>
          <w:lang w:eastAsia="en-GB"/>
        </w:rPr>
        <w:t>anager</w:t>
      </w:r>
      <w:r w:rsidR="00F7100D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, who </w:t>
      </w:r>
      <w:r w:rsidRPr="00F7100D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is responsible for ordering the drugs from </w:t>
      </w:r>
      <w:r w:rsidR="00F9251C">
        <w:rPr>
          <w:rFonts w:ascii="Arial" w:hAnsi="Arial" w:cs="Arial"/>
          <w:color w:val="000000" w:themeColor="text1"/>
          <w:sz w:val="22"/>
          <w:szCs w:val="22"/>
          <w:lang w:eastAsia="en-GB"/>
        </w:rPr>
        <w:t>normal supplier(s)</w:t>
      </w:r>
      <w:r w:rsidRPr="00F7100D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. </w:t>
      </w:r>
    </w:p>
    <w:p w14:paraId="60704232" w14:textId="2A41E462" w:rsidR="00DB6426" w:rsidRPr="00373F0F" w:rsidRDefault="00DB6426" w:rsidP="00373F0F">
      <w:pPr>
        <w:spacing w:after="216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4E843DE8" w14:textId="72D340DC" w:rsidR="00CD211E" w:rsidRPr="00373F0F" w:rsidRDefault="008A64CE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9" w:name="_Toc494985513"/>
      <w:r w:rsidRPr="00373F0F">
        <w:rPr>
          <w:rFonts w:ascii="Arial" w:hAnsi="Arial" w:cs="Arial"/>
          <w:smallCaps w:val="0"/>
          <w:sz w:val="24"/>
          <w:szCs w:val="24"/>
        </w:rPr>
        <w:t>Summary</w:t>
      </w:r>
      <w:bookmarkEnd w:id="9"/>
    </w:p>
    <w:p w14:paraId="4247DECC" w14:textId="77777777" w:rsidR="00CD211E" w:rsidRPr="00E53611" w:rsidRDefault="00CD211E" w:rsidP="00CD211E">
      <w:pPr>
        <w:rPr>
          <w:rFonts w:cstheme="minorHAnsi"/>
          <w:lang w:val="en-US"/>
        </w:rPr>
      </w:pPr>
    </w:p>
    <w:p w14:paraId="283D7CAA" w14:textId="5854F8BD" w:rsidR="00CD211E" w:rsidRPr="008A64CE" w:rsidRDefault="008A64CE" w:rsidP="00CD211E">
      <w:pPr>
        <w:rPr>
          <w:rFonts w:ascii="Arial" w:hAnsi="Arial" w:cs="Arial"/>
          <w:lang w:val="en-US"/>
        </w:rPr>
      </w:pPr>
      <w:r w:rsidRPr="008A64CE">
        <w:rPr>
          <w:rFonts w:ascii="Arial" w:hAnsi="Arial" w:cs="Arial"/>
          <w:lang w:val="en-US"/>
        </w:rPr>
        <w:t xml:space="preserve">Emergency </w:t>
      </w:r>
      <w:r>
        <w:rPr>
          <w:rFonts w:ascii="Arial" w:hAnsi="Arial" w:cs="Arial"/>
          <w:lang w:val="en-US"/>
        </w:rPr>
        <w:t>drugs may prove vital to preserving life when dealing with a medical emergency, be it on-si</w:t>
      </w:r>
      <w:r w:rsidR="00373F0F">
        <w:rPr>
          <w:rFonts w:ascii="Arial" w:hAnsi="Arial" w:cs="Arial"/>
          <w:lang w:val="en-US"/>
        </w:rPr>
        <w:t xml:space="preserve">te or when visiting a patient. </w:t>
      </w:r>
      <w:r>
        <w:rPr>
          <w:rFonts w:ascii="Arial" w:hAnsi="Arial" w:cs="Arial"/>
          <w:lang w:val="en-US"/>
        </w:rPr>
        <w:t xml:space="preserve">The monitoring process is robust and ensures </w:t>
      </w:r>
      <w:r w:rsidR="00373F0F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>the clinician is able to offer the highest level of support to the patient in an emergency situation.</w:t>
      </w:r>
    </w:p>
    <w:p w14:paraId="59E45747" w14:textId="77777777" w:rsidR="00CD211E" w:rsidRDefault="00CD211E" w:rsidP="00CD211E">
      <w:pPr>
        <w:rPr>
          <w:lang w:val="en-US"/>
        </w:rPr>
      </w:pPr>
    </w:p>
    <w:p w14:paraId="1073F9F8" w14:textId="77777777" w:rsidR="00B31091" w:rsidRDefault="00B31091" w:rsidP="00CD211E">
      <w:pPr>
        <w:rPr>
          <w:lang w:val="en-US"/>
        </w:rPr>
      </w:pPr>
    </w:p>
    <w:p w14:paraId="33A10055" w14:textId="77777777" w:rsidR="00B31091" w:rsidRPr="00E53611" w:rsidRDefault="00B31091" w:rsidP="00CD211E">
      <w:pPr>
        <w:rPr>
          <w:lang w:val="en-US"/>
        </w:rPr>
      </w:pPr>
    </w:p>
    <w:p w14:paraId="7655884B" w14:textId="4CB0FF4D" w:rsidR="002C7888" w:rsidRDefault="002C7888" w:rsidP="00CD211E"/>
    <w:p w14:paraId="3D3F1533" w14:textId="381D1268" w:rsidR="00DB6426" w:rsidRDefault="00DB6426" w:rsidP="00CD211E"/>
    <w:p w14:paraId="4E57E131" w14:textId="1C670499" w:rsidR="00DB6426" w:rsidRDefault="00DB6426" w:rsidP="00CD211E"/>
    <w:sectPr w:rsidR="00DB6426" w:rsidSect="00450767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EA179" w14:textId="77777777" w:rsidR="00EE299A" w:rsidRDefault="00EE299A" w:rsidP="001A7ADA">
      <w:r>
        <w:separator/>
      </w:r>
    </w:p>
  </w:endnote>
  <w:endnote w:type="continuationSeparator" w:id="0">
    <w:p w14:paraId="71150B81" w14:textId="77777777" w:rsidR="00EE299A" w:rsidRDefault="00EE299A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4487" w14:textId="77777777" w:rsidR="00462EF4" w:rsidRDefault="00462EF4" w:rsidP="003306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462EF4" w:rsidRDefault="00462EF4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C047E" w14:textId="74B8BF6B" w:rsidR="00462EF4" w:rsidRDefault="00462EF4" w:rsidP="003306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6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6A0C06" w14:textId="77777777" w:rsidR="00462EF4" w:rsidRDefault="00462EF4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E419B" w14:textId="77777777" w:rsidR="00EE299A" w:rsidRDefault="00EE299A" w:rsidP="001A7ADA">
      <w:r>
        <w:separator/>
      </w:r>
    </w:p>
  </w:footnote>
  <w:footnote w:type="continuationSeparator" w:id="0">
    <w:p w14:paraId="75F0BAB1" w14:textId="77777777" w:rsidR="00EE299A" w:rsidRDefault="00EE299A" w:rsidP="001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3DC16" w14:textId="5C49B3EC" w:rsidR="001A5A31" w:rsidRDefault="001A5A31" w:rsidP="001A5A31">
    <w:pPr>
      <w:pStyle w:val="Header"/>
      <w:jc w:val="center"/>
    </w:pPr>
  </w:p>
  <w:p w14:paraId="2BAE8507" w14:textId="77777777" w:rsidR="00004BD6" w:rsidRPr="00004BD6" w:rsidRDefault="00004BD6" w:rsidP="00004BD6">
    <w:pPr>
      <w:tabs>
        <w:tab w:val="center" w:pos="4513"/>
        <w:tab w:val="right" w:pos="9026"/>
      </w:tabs>
      <w:jc w:val="center"/>
      <w:rPr>
        <w:rFonts w:ascii="Calibri" w:eastAsia="Calibri" w:hAnsi="Calibri" w:cs="Times New Roman"/>
      </w:rPr>
    </w:pPr>
    <w:r w:rsidRPr="00004BD6">
      <w:rPr>
        <w:rFonts w:ascii="Tahoma" w:eastAsia="Calibri" w:hAnsi="Tahoma" w:cs="Tahoma"/>
        <w:b/>
      </w:rPr>
      <w:t>SHEERWATER HEALTH CENTRE</w:t>
    </w:r>
  </w:p>
  <w:p w14:paraId="085CE0CF" w14:textId="77777777" w:rsidR="001A5A31" w:rsidRDefault="001A5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33B22"/>
    <w:multiLevelType w:val="hybridMultilevel"/>
    <w:tmpl w:val="9FA0457E"/>
    <w:lvl w:ilvl="0" w:tplc="08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 w16cid:durableId="2078823375">
    <w:abstractNumId w:val="4"/>
  </w:num>
  <w:num w:numId="2" w16cid:durableId="301203473">
    <w:abstractNumId w:val="0"/>
  </w:num>
  <w:num w:numId="3" w16cid:durableId="898130251">
    <w:abstractNumId w:val="6"/>
  </w:num>
  <w:num w:numId="4" w16cid:durableId="1490050544">
    <w:abstractNumId w:val="9"/>
  </w:num>
  <w:num w:numId="5" w16cid:durableId="1739281216">
    <w:abstractNumId w:val="8"/>
  </w:num>
  <w:num w:numId="6" w16cid:durableId="1880818814">
    <w:abstractNumId w:val="5"/>
  </w:num>
  <w:num w:numId="7" w16cid:durableId="1088892079">
    <w:abstractNumId w:val="1"/>
  </w:num>
  <w:num w:numId="8" w16cid:durableId="1073577580">
    <w:abstractNumId w:val="2"/>
  </w:num>
  <w:num w:numId="9" w16cid:durableId="2146581685">
    <w:abstractNumId w:val="7"/>
  </w:num>
  <w:num w:numId="10" w16cid:durableId="215552367">
    <w:abstractNumId w:val="3"/>
  </w:num>
  <w:num w:numId="11" w16cid:durableId="2025742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04BD6"/>
    <w:rsid w:val="00007A0F"/>
    <w:rsid w:val="00020B53"/>
    <w:rsid w:val="000525E2"/>
    <w:rsid w:val="000532E5"/>
    <w:rsid w:val="000C08D7"/>
    <w:rsid w:val="000C63A7"/>
    <w:rsid w:val="000D0742"/>
    <w:rsid w:val="000D64AA"/>
    <w:rsid w:val="001032FF"/>
    <w:rsid w:val="00132D32"/>
    <w:rsid w:val="00134281"/>
    <w:rsid w:val="00160376"/>
    <w:rsid w:val="00174139"/>
    <w:rsid w:val="001843DD"/>
    <w:rsid w:val="001A5A31"/>
    <w:rsid w:val="001A7ADA"/>
    <w:rsid w:val="001F19B7"/>
    <w:rsid w:val="00242BCA"/>
    <w:rsid w:val="00245B14"/>
    <w:rsid w:val="00250BC0"/>
    <w:rsid w:val="00253637"/>
    <w:rsid w:val="00287FEC"/>
    <w:rsid w:val="002B13A7"/>
    <w:rsid w:val="002B4550"/>
    <w:rsid w:val="002C04CE"/>
    <w:rsid w:val="002C0DD3"/>
    <w:rsid w:val="002C7888"/>
    <w:rsid w:val="002C7AA5"/>
    <w:rsid w:val="002E0DC0"/>
    <w:rsid w:val="00340F32"/>
    <w:rsid w:val="003727CB"/>
    <w:rsid w:val="00373F0F"/>
    <w:rsid w:val="00375CCF"/>
    <w:rsid w:val="00396043"/>
    <w:rsid w:val="003A093C"/>
    <w:rsid w:val="003D426A"/>
    <w:rsid w:val="0042260A"/>
    <w:rsid w:val="0043009A"/>
    <w:rsid w:val="00440F31"/>
    <w:rsid w:val="00450767"/>
    <w:rsid w:val="00462EF4"/>
    <w:rsid w:val="0046350B"/>
    <w:rsid w:val="00480428"/>
    <w:rsid w:val="004804E4"/>
    <w:rsid w:val="004856D4"/>
    <w:rsid w:val="00496322"/>
    <w:rsid w:val="004E0159"/>
    <w:rsid w:val="00525E37"/>
    <w:rsid w:val="00541ECB"/>
    <w:rsid w:val="00552309"/>
    <w:rsid w:val="0055414F"/>
    <w:rsid w:val="005A0B2A"/>
    <w:rsid w:val="005A7359"/>
    <w:rsid w:val="005F0803"/>
    <w:rsid w:val="005F25AB"/>
    <w:rsid w:val="005F5D2F"/>
    <w:rsid w:val="006054E0"/>
    <w:rsid w:val="006650B1"/>
    <w:rsid w:val="00665CB9"/>
    <w:rsid w:val="00681897"/>
    <w:rsid w:val="0068584C"/>
    <w:rsid w:val="0069158E"/>
    <w:rsid w:val="00697E17"/>
    <w:rsid w:val="006C16B5"/>
    <w:rsid w:val="006E1BE2"/>
    <w:rsid w:val="006F7434"/>
    <w:rsid w:val="00705117"/>
    <w:rsid w:val="00736CD0"/>
    <w:rsid w:val="00741474"/>
    <w:rsid w:val="007660FE"/>
    <w:rsid w:val="007D28C5"/>
    <w:rsid w:val="007D3E69"/>
    <w:rsid w:val="007F34C9"/>
    <w:rsid w:val="008706B5"/>
    <w:rsid w:val="008A64CE"/>
    <w:rsid w:val="008B1926"/>
    <w:rsid w:val="008B4462"/>
    <w:rsid w:val="008D4BDF"/>
    <w:rsid w:val="008E2729"/>
    <w:rsid w:val="00964E93"/>
    <w:rsid w:val="00974822"/>
    <w:rsid w:val="009A600C"/>
    <w:rsid w:val="009E5875"/>
    <w:rsid w:val="00A16C3A"/>
    <w:rsid w:val="00A2245B"/>
    <w:rsid w:val="00A4249D"/>
    <w:rsid w:val="00A55E33"/>
    <w:rsid w:val="00AA0D07"/>
    <w:rsid w:val="00AA25BE"/>
    <w:rsid w:val="00AA4E1E"/>
    <w:rsid w:val="00AB6453"/>
    <w:rsid w:val="00AC3A04"/>
    <w:rsid w:val="00AE0294"/>
    <w:rsid w:val="00AF05C1"/>
    <w:rsid w:val="00B20322"/>
    <w:rsid w:val="00B2716E"/>
    <w:rsid w:val="00B31091"/>
    <w:rsid w:val="00B36B15"/>
    <w:rsid w:val="00B430B4"/>
    <w:rsid w:val="00B80470"/>
    <w:rsid w:val="00B90811"/>
    <w:rsid w:val="00BB4D33"/>
    <w:rsid w:val="00BC6FBA"/>
    <w:rsid w:val="00BD2885"/>
    <w:rsid w:val="00BF0BFF"/>
    <w:rsid w:val="00C01026"/>
    <w:rsid w:val="00C330F5"/>
    <w:rsid w:val="00C36D28"/>
    <w:rsid w:val="00C531AC"/>
    <w:rsid w:val="00CD211E"/>
    <w:rsid w:val="00D344BA"/>
    <w:rsid w:val="00D4369F"/>
    <w:rsid w:val="00D51886"/>
    <w:rsid w:val="00D77819"/>
    <w:rsid w:val="00D80AF3"/>
    <w:rsid w:val="00D86F8B"/>
    <w:rsid w:val="00D91812"/>
    <w:rsid w:val="00DA3668"/>
    <w:rsid w:val="00DB0A65"/>
    <w:rsid w:val="00DB6426"/>
    <w:rsid w:val="00DE31F7"/>
    <w:rsid w:val="00E3013A"/>
    <w:rsid w:val="00EC21E4"/>
    <w:rsid w:val="00EE1CEA"/>
    <w:rsid w:val="00EE299A"/>
    <w:rsid w:val="00EE7F4C"/>
    <w:rsid w:val="00F01EC2"/>
    <w:rsid w:val="00F06B8E"/>
    <w:rsid w:val="00F62D77"/>
    <w:rsid w:val="00F7100D"/>
    <w:rsid w:val="00F73C3F"/>
    <w:rsid w:val="00F9251C"/>
    <w:rsid w:val="00F970AB"/>
    <w:rsid w:val="00FB7B87"/>
    <w:rsid w:val="00FD12E5"/>
    <w:rsid w:val="00FD5D3E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4:defaultImageDpi w14:val="32767"/>
  <w15:docId w15:val="{4024AD7C-E674-4395-B48A-007A59E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CD211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CD211E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B61F71-109F-4B8D-8B14-A96A817D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4635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cp:lastPrinted>2024-02-22T10:03:00Z</cp:lastPrinted>
  <dcterms:created xsi:type="dcterms:W3CDTF">2025-04-02T13:00:00Z</dcterms:created>
  <dcterms:modified xsi:type="dcterms:W3CDTF">2025-04-02T13:00:00Z</dcterms:modified>
</cp:coreProperties>
</file>